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1BF07" w14:textId="77777777" w:rsidR="008B361A" w:rsidRPr="008B361A" w:rsidRDefault="008B361A" w:rsidP="008B361A">
      <w:pPr>
        <w:spacing w:after="0" w:line="240" w:lineRule="auto"/>
        <w:jc w:val="center"/>
        <w:rPr>
          <w:rFonts w:ascii="Arial" w:hAnsi="Arial" w:cs="Arial"/>
          <w:b/>
          <w:bCs/>
          <w:i/>
          <w:iCs/>
          <w:sz w:val="24"/>
          <w:szCs w:val="24"/>
          <w:u w:val="single"/>
          <w:lang w:val="en-US"/>
        </w:rPr>
      </w:pPr>
      <w:r w:rsidRPr="008B361A">
        <w:rPr>
          <w:rFonts w:ascii="Arial" w:hAnsi="Arial" w:cs="Arial"/>
          <w:b/>
          <w:bCs/>
          <w:i/>
          <w:iCs/>
          <w:sz w:val="24"/>
          <w:szCs w:val="24"/>
          <w:u w:val="single"/>
          <w:lang w:val="en-US"/>
        </w:rPr>
        <w:t xml:space="preserve">Case report </w:t>
      </w:r>
    </w:p>
    <w:p w14:paraId="3EB76C3F" w14:textId="77777777" w:rsidR="008B361A" w:rsidRDefault="008B361A" w:rsidP="00612238">
      <w:pPr>
        <w:spacing w:after="0" w:line="240" w:lineRule="auto"/>
        <w:jc w:val="center"/>
        <w:rPr>
          <w:rFonts w:ascii="Arial" w:hAnsi="Arial" w:cs="Arial"/>
          <w:b/>
          <w:bCs/>
          <w:sz w:val="24"/>
          <w:szCs w:val="24"/>
        </w:rPr>
      </w:pPr>
    </w:p>
    <w:p w14:paraId="00DD1D5A" w14:textId="66C56B6F" w:rsidR="00955550" w:rsidRPr="00955550" w:rsidRDefault="009160EA" w:rsidP="00612238">
      <w:pPr>
        <w:spacing w:after="0" w:line="240" w:lineRule="auto"/>
        <w:jc w:val="center"/>
        <w:rPr>
          <w:rFonts w:ascii="Arial" w:hAnsi="Arial" w:cs="Arial"/>
          <w:b/>
          <w:bCs/>
          <w:sz w:val="24"/>
          <w:szCs w:val="24"/>
        </w:rPr>
      </w:pPr>
      <w:r w:rsidRPr="009F426B">
        <w:rPr>
          <w:rFonts w:ascii="Arial" w:hAnsi="Arial" w:cs="Arial"/>
          <w:b/>
          <w:bCs/>
          <w:sz w:val="24"/>
          <w:szCs w:val="24"/>
        </w:rPr>
        <w:t xml:space="preserve">Nodular </w:t>
      </w:r>
      <w:r w:rsidR="00955550" w:rsidRPr="00955550">
        <w:rPr>
          <w:rFonts w:ascii="Arial" w:hAnsi="Arial" w:cs="Arial"/>
          <w:b/>
          <w:bCs/>
        </w:rPr>
        <w:t>lymphangitic syndrome: a case report</w:t>
      </w:r>
    </w:p>
    <w:p w14:paraId="791DE008" w14:textId="77777777" w:rsidR="00955550" w:rsidRPr="009F426B" w:rsidRDefault="00955550" w:rsidP="009160EA">
      <w:pPr>
        <w:spacing w:line="240" w:lineRule="auto"/>
        <w:jc w:val="both"/>
        <w:rPr>
          <w:rStyle w:val="Strong"/>
          <w:rFonts w:ascii="Arial" w:hAnsi="Arial" w:cs="Arial"/>
          <w:sz w:val="24"/>
          <w:szCs w:val="24"/>
          <w:shd w:val="clear" w:color="auto" w:fill="FFFFFF"/>
        </w:rPr>
      </w:pPr>
    </w:p>
    <w:p w14:paraId="153C2979" w14:textId="77777777" w:rsidR="00B5750E" w:rsidRDefault="00B5750E" w:rsidP="00612238">
      <w:pPr>
        <w:pStyle w:val="NormalWeb"/>
        <w:jc w:val="both"/>
        <w:rPr>
          <w:rStyle w:val="Strong"/>
          <w:rFonts w:ascii="Arial" w:hAnsi="Arial" w:cs="Arial"/>
          <w:lang w:val="es-VE"/>
        </w:rPr>
      </w:pPr>
    </w:p>
    <w:p w14:paraId="478686E2" w14:textId="35B5A9B4" w:rsidR="00612238" w:rsidRPr="009F426B" w:rsidRDefault="00612238" w:rsidP="00612238">
      <w:pPr>
        <w:pStyle w:val="NormalWeb"/>
        <w:jc w:val="both"/>
        <w:rPr>
          <w:rFonts w:ascii="Arial" w:hAnsi="Arial" w:cs="Arial"/>
          <w:lang w:val="es-VE"/>
        </w:rPr>
      </w:pPr>
      <w:bookmarkStart w:id="0" w:name="_GoBack"/>
      <w:bookmarkEnd w:id="0"/>
      <w:proofErr w:type="spellStart"/>
      <w:r w:rsidRPr="009F426B">
        <w:rPr>
          <w:rStyle w:val="Strong"/>
          <w:rFonts w:ascii="Arial" w:hAnsi="Arial" w:cs="Arial"/>
          <w:lang w:val="es-VE"/>
        </w:rPr>
        <w:t>Abstract</w:t>
      </w:r>
      <w:proofErr w:type="spellEnd"/>
      <w:r w:rsidRPr="009F426B">
        <w:rPr>
          <w:rStyle w:val="Strong"/>
          <w:rFonts w:ascii="Arial" w:hAnsi="Arial" w:cs="Arial"/>
          <w:lang w:val="es-VE"/>
        </w:rPr>
        <w:t xml:space="preserve">: Nodular </w:t>
      </w:r>
      <w:proofErr w:type="spellStart"/>
      <w:r w:rsidRPr="009F426B">
        <w:rPr>
          <w:rFonts w:ascii="Arial" w:hAnsi="Arial" w:cs="Arial"/>
          <w:lang w:val="es-VE"/>
        </w:rPr>
        <w:t>lymphangitic</w:t>
      </w:r>
      <w:proofErr w:type="spellEnd"/>
      <w:r w:rsidRPr="009F426B">
        <w:rPr>
          <w:rFonts w:ascii="Arial" w:hAnsi="Arial" w:cs="Arial"/>
          <w:lang w:val="es-VE"/>
        </w:rPr>
        <w:t xml:space="preserve"> </w:t>
      </w:r>
      <w:proofErr w:type="spellStart"/>
      <w:r w:rsidRPr="009F426B">
        <w:rPr>
          <w:rFonts w:ascii="Arial" w:hAnsi="Arial" w:cs="Arial"/>
          <w:lang w:val="es-VE"/>
        </w:rPr>
        <w:t>syndrome</w:t>
      </w:r>
      <w:proofErr w:type="spellEnd"/>
      <w:r w:rsidRPr="009F426B">
        <w:rPr>
          <w:rFonts w:ascii="Arial" w:hAnsi="Arial" w:cs="Arial"/>
          <w:lang w:val="es-VE"/>
        </w:rPr>
        <w:t xml:space="preserve"> manifests clinically as a series of subcutaneous nodules arranged in a linear fashion, following the course of the lymphatic vessels, and is usually associated with subacute or chronic infections. In </w:t>
      </w:r>
      <w:proofErr w:type="spellStart"/>
      <w:r w:rsidRPr="009F426B">
        <w:rPr>
          <w:rFonts w:ascii="Arial" w:hAnsi="Arial" w:cs="Arial"/>
          <w:lang w:val="es-VE"/>
        </w:rPr>
        <w:t>this</w:t>
      </w:r>
      <w:proofErr w:type="spellEnd"/>
      <w:r w:rsidRPr="009F426B">
        <w:rPr>
          <w:rFonts w:ascii="Arial" w:hAnsi="Arial" w:cs="Arial"/>
          <w:lang w:val="es-VE"/>
        </w:rPr>
        <w:t xml:space="preserve"> </w:t>
      </w:r>
      <w:proofErr w:type="spellStart"/>
      <w:r w:rsidRPr="009F426B">
        <w:rPr>
          <w:rFonts w:ascii="Arial" w:hAnsi="Arial" w:cs="Arial"/>
          <w:lang w:val="es-VE"/>
        </w:rPr>
        <w:t>context</w:t>
      </w:r>
      <w:proofErr w:type="spellEnd"/>
      <w:r w:rsidRPr="009F426B">
        <w:rPr>
          <w:rFonts w:ascii="Arial" w:hAnsi="Arial" w:cs="Arial"/>
          <w:lang w:val="es-VE"/>
        </w:rPr>
        <w:t xml:space="preserve">, </w:t>
      </w:r>
      <w:proofErr w:type="spellStart"/>
      <w:r w:rsidRPr="009F426B">
        <w:rPr>
          <w:rFonts w:ascii="Arial" w:hAnsi="Arial" w:cs="Arial"/>
          <w:lang w:val="es-VE"/>
        </w:rPr>
        <w:t>sporotrichosis</w:t>
      </w:r>
      <w:proofErr w:type="spellEnd"/>
      <w:r w:rsidRPr="009F426B">
        <w:rPr>
          <w:rFonts w:ascii="Arial" w:hAnsi="Arial" w:cs="Arial"/>
          <w:lang w:val="es-VE"/>
        </w:rPr>
        <w:t xml:space="preserve"> </w:t>
      </w:r>
      <w:proofErr w:type="spellStart"/>
      <w:r w:rsidRPr="009F426B">
        <w:rPr>
          <w:rFonts w:ascii="Arial" w:hAnsi="Arial" w:cs="Arial"/>
          <w:lang w:val="es-VE"/>
        </w:rPr>
        <w:t>is</w:t>
      </w:r>
      <w:proofErr w:type="spellEnd"/>
      <w:r w:rsidRPr="009F426B">
        <w:rPr>
          <w:rFonts w:ascii="Arial" w:hAnsi="Arial" w:cs="Arial"/>
          <w:lang w:val="es-VE"/>
        </w:rPr>
        <w:t xml:space="preserve"> a </w:t>
      </w:r>
      <w:proofErr w:type="spellStart"/>
      <w:r w:rsidRPr="009F426B">
        <w:rPr>
          <w:rFonts w:ascii="Arial" w:hAnsi="Arial" w:cs="Arial"/>
          <w:lang w:val="es-VE"/>
        </w:rPr>
        <w:t>frequent</w:t>
      </w:r>
      <w:proofErr w:type="spellEnd"/>
      <w:r w:rsidRPr="009F426B">
        <w:rPr>
          <w:rFonts w:ascii="Arial" w:hAnsi="Arial" w:cs="Arial"/>
          <w:lang w:val="es-VE"/>
        </w:rPr>
        <w:t xml:space="preserve"> cause, </w:t>
      </w:r>
      <w:proofErr w:type="spellStart"/>
      <w:r w:rsidRPr="009F426B">
        <w:rPr>
          <w:rFonts w:ascii="Arial" w:hAnsi="Arial" w:cs="Arial"/>
          <w:lang w:val="es-VE"/>
        </w:rPr>
        <w:t>this</w:t>
      </w:r>
      <w:proofErr w:type="spellEnd"/>
      <w:r w:rsidRPr="009F426B">
        <w:rPr>
          <w:rFonts w:ascii="Arial" w:hAnsi="Arial" w:cs="Arial"/>
          <w:lang w:val="es-VE"/>
        </w:rPr>
        <w:t xml:space="preserve"> </w:t>
      </w:r>
      <w:proofErr w:type="spellStart"/>
      <w:r w:rsidRPr="009F426B">
        <w:rPr>
          <w:rFonts w:ascii="Arial" w:hAnsi="Arial" w:cs="Arial"/>
          <w:lang w:val="es-VE"/>
        </w:rPr>
        <w:t>infection</w:t>
      </w:r>
      <w:proofErr w:type="spellEnd"/>
      <w:r w:rsidRPr="009F426B">
        <w:rPr>
          <w:rFonts w:ascii="Arial" w:hAnsi="Arial" w:cs="Arial"/>
          <w:lang w:val="es-VE"/>
        </w:rPr>
        <w:t xml:space="preserve"> </w:t>
      </w:r>
      <w:proofErr w:type="spellStart"/>
      <w:r w:rsidRPr="009F426B">
        <w:rPr>
          <w:rFonts w:ascii="Arial" w:hAnsi="Arial" w:cs="Arial"/>
          <w:lang w:val="es-VE"/>
        </w:rPr>
        <w:t>is</w:t>
      </w:r>
      <w:proofErr w:type="spellEnd"/>
      <w:r w:rsidRPr="009F426B">
        <w:rPr>
          <w:rFonts w:ascii="Arial" w:hAnsi="Arial" w:cs="Arial"/>
          <w:lang w:val="es-VE"/>
        </w:rPr>
        <w:t xml:space="preserve"> </w:t>
      </w:r>
      <w:proofErr w:type="spellStart"/>
      <w:r w:rsidRPr="009F426B">
        <w:rPr>
          <w:rFonts w:ascii="Arial" w:hAnsi="Arial" w:cs="Arial"/>
          <w:lang w:val="es-VE"/>
        </w:rPr>
        <w:t>caused</w:t>
      </w:r>
      <w:proofErr w:type="spellEnd"/>
      <w:r w:rsidRPr="009F426B">
        <w:rPr>
          <w:rFonts w:ascii="Arial" w:hAnsi="Arial" w:cs="Arial"/>
          <w:lang w:val="es-VE"/>
        </w:rPr>
        <w:t xml:space="preserve"> </w:t>
      </w:r>
      <w:proofErr w:type="spellStart"/>
      <w:r w:rsidRPr="009F426B">
        <w:rPr>
          <w:rFonts w:ascii="Arial" w:hAnsi="Arial" w:cs="Arial"/>
          <w:lang w:val="es-VE"/>
        </w:rPr>
        <w:t>by</w:t>
      </w:r>
      <w:proofErr w:type="spellEnd"/>
      <w:r w:rsidRPr="009F426B">
        <w:rPr>
          <w:rFonts w:ascii="Arial" w:hAnsi="Arial" w:cs="Arial"/>
          <w:lang w:val="es-VE"/>
        </w:rPr>
        <w:t xml:space="preserve"> a </w:t>
      </w:r>
      <w:proofErr w:type="spellStart"/>
      <w:r w:rsidRPr="009F426B">
        <w:rPr>
          <w:rFonts w:ascii="Arial" w:hAnsi="Arial" w:cs="Arial"/>
          <w:lang w:val="es-VE"/>
        </w:rPr>
        <w:t>complex</w:t>
      </w:r>
      <w:proofErr w:type="spellEnd"/>
      <w:r w:rsidRPr="009F426B">
        <w:rPr>
          <w:rFonts w:ascii="Arial" w:hAnsi="Arial" w:cs="Arial"/>
          <w:lang w:val="es-VE"/>
        </w:rPr>
        <w:t xml:space="preserve"> </w:t>
      </w:r>
      <w:proofErr w:type="spellStart"/>
      <w:r w:rsidRPr="009F426B">
        <w:rPr>
          <w:rFonts w:ascii="Arial" w:hAnsi="Arial" w:cs="Arial"/>
          <w:lang w:val="es-VE"/>
        </w:rPr>
        <w:t>of</w:t>
      </w:r>
      <w:proofErr w:type="spellEnd"/>
      <w:r w:rsidRPr="009F426B">
        <w:rPr>
          <w:rFonts w:ascii="Arial" w:hAnsi="Arial" w:cs="Arial"/>
          <w:lang w:val="es-VE"/>
        </w:rPr>
        <w:t xml:space="preserve"> </w:t>
      </w:r>
      <w:proofErr w:type="spellStart"/>
      <w:r w:rsidRPr="009F426B">
        <w:rPr>
          <w:rFonts w:ascii="Arial" w:hAnsi="Arial" w:cs="Arial"/>
          <w:lang w:val="es-VE"/>
        </w:rPr>
        <w:t>dimorphic</w:t>
      </w:r>
      <w:proofErr w:type="spellEnd"/>
      <w:r w:rsidRPr="009F426B">
        <w:rPr>
          <w:rFonts w:ascii="Arial" w:hAnsi="Arial" w:cs="Arial"/>
          <w:lang w:val="es-VE"/>
        </w:rPr>
        <w:t xml:space="preserve"> </w:t>
      </w:r>
      <w:proofErr w:type="spellStart"/>
      <w:proofErr w:type="gramStart"/>
      <w:r w:rsidRPr="009F426B">
        <w:rPr>
          <w:rFonts w:ascii="Arial" w:hAnsi="Arial" w:cs="Arial"/>
          <w:lang w:val="es-VE"/>
        </w:rPr>
        <w:t>fungi</w:t>
      </w:r>
      <w:proofErr w:type="spellEnd"/>
      <w:r w:rsidRPr="009F426B">
        <w:rPr>
          <w:rFonts w:ascii="Arial" w:hAnsi="Arial" w:cs="Arial"/>
          <w:lang w:val="es-VE"/>
        </w:rPr>
        <w:t xml:space="preserve"> ,</w:t>
      </w:r>
      <w:proofErr w:type="gramEnd"/>
      <w:r w:rsidRPr="009F426B">
        <w:rPr>
          <w:rFonts w:ascii="Arial" w:hAnsi="Arial" w:cs="Arial"/>
          <w:lang w:val="es-VE"/>
        </w:rPr>
        <w:t xml:space="preserve"> </w:t>
      </w:r>
      <w:proofErr w:type="spellStart"/>
      <w:r w:rsidRPr="009F426B">
        <w:rPr>
          <w:rFonts w:ascii="Arial" w:hAnsi="Arial" w:cs="Arial"/>
          <w:lang w:val="es-VE"/>
        </w:rPr>
        <w:t>being</w:t>
      </w:r>
      <w:proofErr w:type="spellEnd"/>
      <w:r w:rsidRPr="009F426B">
        <w:rPr>
          <w:rFonts w:ascii="Arial" w:hAnsi="Arial" w:cs="Arial"/>
          <w:lang w:val="es-VE"/>
        </w:rPr>
        <w:t xml:space="preserve"> </w:t>
      </w:r>
      <w:proofErr w:type="spellStart"/>
      <w:r w:rsidRPr="009F426B">
        <w:rPr>
          <w:rStyle w:val="Emphasis"/>
          <w:rFonts w:ascii="Arial" w:hAnsi="Arial" w:cs="Arial"/>
          <w:lang w:val="es-VE"/>
        </w:rPr>
        <w:t>Sporothrix</w:t>
      </w:r>
      <w:proofErr w:type="spellEnd"/>
      <w:r w:rsidRPr="009F426B">
        <w:rPr>
          <w:rStyle w:val="Emphasis"/>
          <w:rFonts w:ascii="Arial" w:hAnsi="Arial" w:cs="Arial"/>
          <w:lang w:val="es-VE"/>
        </w:rPr>
        <w:t xml:space="preserve"> </w:t>
      </w:r>
      <w:proofErr w:type="spellStart"/>
      <w:r w:rsidRPr="009F426B">
        <w:rPr>
          <w:rStyle w:val="Emphasis"/>
          <w:rFonts w:ascii="Arial" w:hAnsi="Arial" w:cs="Arial"/>
          <w:lang w:val="es-VE"/>
        </w:rPr>
        <w:t>schenckii</w:t>
      </w:r>
      <w:proofErr w:type="spellEnd"/>
      <w:r w:rsidRPr="009F426B">
        <w:rPr>
          <w:rStyle w:val="Emphasis"/>
          <w:rFonts w:ascii="Arial" w:hAnsi="Arial" w:cs="Arial"/>
          <w:lang w:val="es-VE"/>
        </w:rPr>
        <w:t xml:space="preserve"> </w:t>
      </w:r>
      <w:proofErr w:type="spellStart"/>
      <w:r w:rsidRPr="009F426B">
        <w:rPr>
          <w:rFonts w:ascii="Arial" w:hAnsi="Arial" w:cs="Arial"/>
          <w:lang w:val="es-VE"/>
        </w:rPr>
        <w:t>is</w:t>
      </w:r>
      <w:proofErr w:type="spellEnd"/>
      <w:r w:rsidRPr="009F426B">
        <w:rPr>
          <w:rFonts w:ascii="Arial" w:hAnsi="Arial" w:cs="Arial"/>
          <w:lang w:val="es-VE"/>
        </w:rPr>
        <w:t xml:space="preserve"> </w:t>
      </w:r>
      <w:proofErr w:type="spellStart"/>
      <w:r w:rsidRPr="009F426B">
        <w:rPr>
          <w:rFonts w:ascii="Arial" w:hAnsi="Arial" w:cs="Arial"/>
          <w:lang w:val="es-VE"/>
        </w:rPr>
        <w:t>the</w:t>
      </w:r>
      <w:proofErr w:type="spellEnd"/>
      <w:r w:rsidRPr="009F426B">
        <w:rPr>
          <w:rFonts w:ascii="Arial" w:hAnsi="Arial" w:cs="Arial"/>
          <w:lang w:val="es-VE"/>
        </w:rPr>
        <w:t xml:space="preserve"> </w:t>
      </w:r>
      <w:proofErr w:type="spellStart"/>
      <w:r w:rsidRPr="009F426B">
        <w:rPr>
          <w:rFonts w:ascii="Arial" w:hAnsi="Arial" w:cs="Arial"/>
          <w:lang w:val="es-VE"/>
        </w:rPr>
        <w:t>most</w:t>
      </w:r>
      <w:proofErr w:type="spellEnd"/>
      <w:r w:rsidRPr="009F426B">
        <w:rPr>
          <w:rFonts w:ascii="Arial" w:hAnsi="Arial" w:cs="Arial"/>
          <w:lang w:val="es-VE"/>
        </w:rPr>
        <w:t xml:space="preserve"> </w:t>
      </w:r>
      <w:proofErr w:type="spellStart"/>
      <w:r w:rsidRPr="009F426B">
        <w:rPr>
          <w:rFonts w:ascii="Arial" w:hAnsi="Arial" w:cs="Arial"/>
          <w:lang w:val="es-VE"/>
        </w:rPr>
        <w:t>common</w:t>
      </w:r>
      <w:proofErr w:type="spellEnd"/>
      <w:r w:rsidRPr="009F426B">
        <w:rPr>
          <w:rFonts w:ascii="Arial" w:hAnsi="Arial" w:cs="Arial"/>
          <w:lang w:val="es-VE"/>
        </w:rPr>
        <w:t xml:space="preserve">. These fungi are distributed worldwide; however, they are most prevalent in tropical and subtropical regions of the Americas. They are found mainly in vegetation, decomposing organic matter, and soil. </w:t>
      </w:r>
      <w:proofErr w:type="spellStart"/>
      <w:r w:rsidRPr="009F426B">
        <w:rPr>
          <w:rFonts w:ascii="Arial" w:hAnsi="Arial" w:cs="Arial"/>
          <w:lang w:val="es-VE"/>
        </w:rPr>
        <w:t>This</w:t>
      </w:r>
      <w:proofErr w:type="spellEnd"/>
      <w:r w:rsidRPr="009F426B">
        <w:rPr>
          <w:rFonts w:ascii="Arial" w:hAnsi="Arial" w:cs="Arial"/>
          <w:lang w:val="es-VE"/>
        </w:rPr>
        <w:t xml:space="preserve"> </w:t>
      </w:r>
      <w:proofErr w:type="spellStart"/>
      <w:r w:rsidRPr="009F426B">
        <w:rPr>
          <w:rFonts w:ascii="Arial" w:hAnsi="Arial" w:cs="Arial"/>
          <w:lang w:val="es-VE"/>
        </w:rPr>
        <w:t>sapronosis</w:t>
      </w:r>
      <w:proofErr w:type="spellEnd"/>
      <w:r w:rsidRPr="009F426B">
        <w:rPr>
          <w:rFonts w:ascii="Arial" w:hAnsi="Arial" w:cs="Arial"/>
          <w:lang w:val="es-VE"/>
        </w:rPr>
        <w:t xml:space="preserve"> </w:t>
      </w:r>
      <w:proofErr w:type="spellStart"/>
      <w:r w:rsidRPr="009F426B">
        <w:rPr>
          <w:rFonts w:ascii="Arial" w:hAnsi="Arial" w:cs="Arial"/>
          <w:lang w:val="es-VE"/>
        </w:rPr>
        <w:t>is</w:t>
      </w:r>
      <w:proofErr w:type="spellEnd"/>
      <w:r w:rsidRPr="009F426B">
        <w:rPr>
          <w:rFonts w:ascii="Arial" w:hAnsi="Arial" w:cs="Arial"/>
          <w:lang w:val="es-VE"/>
        </w:rPr>
        <w:t xml:space="preserve"> </w:t>
      </w:r>
      <w:proofErr w:type="spellStart"/>
      <w:r w:rsidRPr="009F426B">
        <w:rPr>
          <w:rFonts w:ascii="Arial" w:hAnsi="Arial" w:cs="Arial"/>
          <w:lang w:val="es-VE"/>
        </w:rPr>
        <w:t>most</w:t>
      </w:r>
      <w:proofErr w:type="spellEnd"/>
      <w:r w:rsidRPr="009F426B">
        <w:rPr>
          <w:rFonts w:ascii="Arial" w:hAnsi="Arial" w:cs="Arial"/>
          <w:lang w:val="es-VE"/>
        </w:rPr>
        <w:t xml:space="preserve"> </w:t>
      </w:r>
      <w:proofErr w:type="spellStart"/>
      <w:r w:rsidRPr="009F426B">
        <w:rPr>
          <w:rFonts w:ascii="Arial" w:hAnsi="Arial" w:cs="Arial"/>
          <w:lang w:val="es-VE"/>
        </w:rPr>
        <w:t>commonly</w:t>
      </w:r>
      <w:proofErr w:type="spellEnd"/>
      <w:r w:rsidRPr="009F426B">
        <w:rPr>
          <w:rFonts w:ascii="Arial" w:hAnsi="Arial" w:cs="Arial"/>
          <w:lang w:val="es-VE"/>
        </w:rPr>
        <w:t xml:space="preserve"> </w:t>
      </w:r>
      <w:proofErr w:type="spellStart"/>
      <w:r w:rsidRPr="009F426B">
        <w:rPr>
          <w:rFonts w:ascii="Arial" w:hAnsi="Arial" w:cs="Arial"/>
          <w:lang w:val="es-VE"/>
        </w:rPr>
        <w:t>transmitted</w:t>
      </w:r>
      <w:proofErr w:type="spellEnd"/>
      <w:r w:rsidRPr="009F426B">
        <w:rPr>
          <w:rFonts w:ascii="Arial" w:hAnsi="Arial" w:cs="Arial"/>
          <w:lang w:val="es-VE"/>
        </w:rPr>
        <w:t xml:space="preserve"> </w:t>
      </w:r>
      <w:proofErr w:type="spellStart"/>
      <w:r w:rsidRPr="009F426B">
        <w:rPr>
          <w:rFonts w:ascii="Arial" w:hAnsi="Arial" w:cs="Arial"/>
          <w:lang w:val="es-VE"/>
        </w:rPr>
        <w:t>through</w:t>
      </w:r>
      <w:proofErr w:type="spellEnd"/>
      <w:r w:rsidRPr="009F426B">
        <w:rPr>
          <w:rFonts w:ascii="Arial" w:hAnsi="Arial" w:cs="Arial"/>
          <w:lang w:val="es-VE"/>
        </w:rPr>
        <w:t xml:space="preserve"> trauma from objects contaminated by fungal propagules. We describe the case of a 44-year-old </w:t>
      </w:r>
      <w:proofErr w:type="spellStart"/>
      <w:r w:rsidRPr="009F426B">
        <w:rPr>
          <w:rFonts w:ascii="Arial" w:hAnsi="Arial" w:cs="Arial"/>
          <w:lang w:val="es-VE"/>
        </w:rPr>
        <w:t>male</w:t>
      </w:r>
      <w:proofErr w:type="spellEnd"/>
      <w:r w:rsidRPr="009F426B">
        <w:rPr>
          <w:rFonts w:ascii="Arial" w:hAnsi="Arial" w:cs="Arial"/>
          <w:lang w:val="es-VE"/>
        </w:rPr>
        <w:t xml:space="preserve"> </w:t>
      </w:r>
      <w:proofErr w:type="spellStart"/>
      <w:r w:rsidRPr="009F426B">
        <w:rPr>
          <w:rFonts w:ascii="Arial" w:hAnsi="Arial" w:cs="Arial"/>
          <w:lang w:val="es-VE"/>
        </w:rPr>
        <w:t>patient</w:t>
      </w:r>
      <w:proofErr w:type="spellEnd"/>
      <w:r w:rsidRPr="009F426B">
        <w:rPr>
          <w:rFonts w:ascii="Arial" w:hAnsi="Arial" w:cs="Arial"/>
          <w:lang w:val="es-VE"/>
        </w:rPr>
        <w:t xml:space="preserve"> </w:t>
      </w:r>
      <w:proofErr w:type="spellStart"/>
      <w:r w:rsidRPr="009F426B">
        <w:rPr>
          <w:rFonts w:ascii="Arial" w:hAnsi="Arial" w:cs="Arial"/>
          <w:lang w:val="es-VE"/>
        </w:rPr>
        <w:t>with</w:t>
      </w:r>
      <w:proofErr w:type="spellEnd"/>
      <w:r w:rsidRPr="009F426B">
        <w:rPr>
          <w:rFonts w:ascii="Arial" w:hAnsi="Arial" w:cs="Arial"/>
          <w:lang w:val="es-VE"/>
        </w:rPr>
        <w:t xml:space="preserve"> skin </w:t>
      </w:r>
      <w:proofErr w:type="spellStart"/>
      <w:r w:rsidRPr="009F426B">
        <w:rPr>
          <w:rFonts w:ascii="Arial" w:hAnsi="Arial" w:cs="Arial"/>
          <w:lang w:val="es-VE"/>
        </w:rPr>
        <w:t>phototype</w:t>
      </w:r>
      <w:proofErr w:type="spellEnd"/>
      <w:r w:rsidRPr="009F426B">
        <w:rPr>
          <w:rFonts w:ascii="Arial" w:hAnsi="Arial" w:cs="Arial"/>
          <w:lang w:val="es-VE"/>
        </w:rPr>
        <w:t xml:space="preserve"> V/VI </w:t>
      </w:r>
      <w:proofErr w:type="spellStart"/>
      <w:r w:rsidRPr="009F426B">
        <w:rPr>
          <w:rFonts w:ascii="Arial" w:hAnsi="Arial" w:cs="Arial"/>
          <w:lang w:val="es-VE"/>
        </w:rPr>
        <w:t>who</w:t>
      </w:r>
      <w:proofErr w:type="spellEnd"/>
      <w:r w:rsidRPr="009F426B">
        <w:rPr>
          <w:rFonts w:ascii="Arial" w:hAnsi="Arial" w:cs="Arial"/>
          <w:lang w:val="es-VE"/>
        </w:rPr>
        <w:t xml:space="preserve"> </w:t>
      </w:r>
      <w:proofErr w:type="spellStart"/>
      <w:r w:rsidRPr="009F426B">
        <w:rPr>
          <w:rFonts w:ascii="Arial" w:hAnsi="Arial" w:cs="Arial"/>
          <w:lang w:val="es-VE"/>
        </w:rPr>
        <w:t>presented</w:t>
      </w:r>
      <w:proofErr w:type="spellEnd"/>
      <w:r w:rsidRPr="009F426B">
        <w:rPr>
          <w:rFonts w:ascii="Arial" w:hAnsi="Arial" w:cs="Arial"/>
          <w:lang w:val="es-VE"/>
        </w:rPr>
        <w:t xml:space="preserve"> </w:t>
      </w:r>
      <w:proofErr w:type="spellStart"/>
      <w:r w:rsidRPr="009F426B">
        <w:rPr>
          <w:rFonts w:ascii="Arial" w:hAnsi="Arial" w:cs="Arial"/>
          <w:lang w:val="es-VE"/>
        </w:rPr>
        <w:t>with</w:t>
      </w:r>
      <w:proofErr w:type="spellEnd"/>
      <w:r w:rsidRPr="009F426B">
        <w:rPr>
          <w:rFonts w:ascii="Arial" w:hAnsi="Arial" w:cs="Arial"/>
          <w:lang w:val="es-VE"/>
        </w:rPr>
        <w:t xml:space="preserve"> a dermatosis located on the back of his right hand, characterized by a single ulcer. Multiple erythematous nodules arranged in a linear pattern up to the axillary region were also observed. Based on the clinical, epidemiological, and mycological findings, a diagnosis of sporotrichosis was established. </w:t>
      </w:r>
      <w:proofErr w:type="spellStart"/>
      <w:r w:rsidRPr="009F426B">
        <w:rPr>
          <w:rFonts w:ascii="Arial" w:hAnsi="Arial" w:cs="Arial"/>
          <w:lang w:val="es-VE"/>
        </w:rPr>
        <w:t>cutaneous</w:t>
      </w:r>
      <w:proofErr w:type="spellEnd"/>
      <w:r w:rsidRPr="009F426B">
        <w:rPr>
          <w:rFonts w:ascii="Arial" w:hAnsi="Arial" w:cs="Arial"/>
          <w:lang w:val="es-VE"/>
        </w:rPr>
        <w:t xml:space="preserve"> </w:t>
      </w:r>
      <w:proofErr w:type="spellStart"/>
      <w:proofErr w:type="gramStart"/>
      <w:r w:rsidRPr="009F426B">
        <w:rPr>
          <w:rFonts w:ascii="Arial" w:hAnsi="Arial" w:cs="Arial"/>
          <w:lang w:val="es-VE"/>
        </w:rPr>
        <w:t>lymphangitic</w:t>
      </w:r>
      <w:proofErr w:type="spellEnd"/>
      <w:r w:rsidRPr="009F426B">
        <w:rPr>
          <w:rFonts w:ascii="Arial" w:hAnsi="Arial" w:cs="Arial"/>
          <w:lang w:val="es-VE"/>
        </w:rPr>
        <w:t xml:space="preserve"> .</w:t>
      </w:r>
      <w:proofErr w:type="gramEnd"/>
      <w:r w:rsidRPr="009F426B">
        <w:rPr>
          <w:rFonts w:ascii="Arial" w:hAnsi="Arial" w:cs="Arial"/>
          <w:lang w:val="es-VE"/>
        </w:rPr>
        <w:t xml:space="preserve"> Consequently, treatment with antifungals was initiated, achieving a favorable therapeutic response.</w:t>
      </w:r>
    </w:p>
    <w:p w14:paraId="2F48D093" w14:textId="43AC6409" w:rsidR="00645809" w:rsidRPr="009F426B" w:rsidRDefault="00EC4F4D" w:rsidP="00612238">
      <w:pPr>
        <w:pStyle w:val="NormalWeb"/>
        <w:jc w:val="both"/>
        <w:rPr>
          <w:rFonts w:ascii="Arial" w:hAnsi="Arial" w:cs="Arial"/>
          <w:lang w:val="es-VE"/>
        </w:rPr>
      </w:pPr>
      <w:proofErr w:type="spellStart"/>
      <w:r w:rsidRPr="009F426B">
        <w:rPr>
          <w:rFonts w:ascii="Arial" w:hAnsi="Arial" w:cs="Arial"/>
          <w:b/>
          <w:bCs/>
          <w:lang w:val="es-VE"/>
        </w:rPr>
        <w:t>Keywords</w:t>
      </w:r>
      <w:proofErr w:type="spellEnd"/>
      <w:r w:rsidRPr="009F426B">
        <w:rPr>
          <w:rFonts w:ascii="Arial" w:hAnsi="Arial" w:cs="Arial"/>
          <w:b/>
          <w:bCs/>
          <w:lang w:val="es-VE"/>
        </w:rPr>
        <w:t xml:space="preserve">: </w:t>
      </w:r>
      <w:proofErr w:type="spellStart"/>
      <w:r w:rsidRPr="00DE3B4E">
        <w:rPr>
          <w:rFonts w:ascii="Arial" w:hAnsi="Arial" w:cs="Arial"/>
          <w:lang w:val="es-VE"/>
        </w:rPr>
        <w:t>Subcutaneous</w:t>
      </w:r>
      <w:proofErr w:type="spellEnd"/>
      <w:r w:rsidRPr="00DE3B4E">
        <w:rPr>
          <w:rFonts w:ascii="Arial" w:hAnsi="Arial" w:cs="Arial"/>
          <w:lang w:val="es-VE"/>
        </w:rPr>
        <w:t xml:space="preserve"> </w:t>
      </w:r>
      <w:proofErr w:type="spellStart"/>
      <w:r w:rsidRPr="00DE3B4E">
        <w:rPr>
          <w:rFonts w:ascii="Arial" w:hAnsi="Arial" w:cs="Arial"/>
          <w:lang w:val="es-VE"/>
        </w:rPr>
        <w:t>mycoses</w:t>
      </w:r>
      <w:proofErr w:type="spellEnd"/>
      <w:r w:rsidRPr="00DE3B4E">
        <w:rPr>
          <w:rFonts w:ascii="Arial" w:hAnsi="Arial" w:cs="Arial"/>
          <w:lang w:val="es-VE"/>
        </w:rPr>
        <w:t xml:space="preserve">, tropical </w:t>
      </w:r>
      <w:proofErr w:type="spellStart"/>
      <w:r w:rsidRPr="00DE3B4E">
        <w:rPr>
          <w:rFonts w:ascii="Arial" w:hAnsi="Arial" w:cs="Arial"/>
          <w:lang w:val="es-VE"/>
        </w:rPr>
        <w:t>mycoses</w:t>
      </w:r>
      <w:proofErr w:type="spellEnd"/>
      <w:r w:rsidRPr="00DE3B4E">
        <w:rPr>
          <w:rFonts w:ascii="Arial" w:hAnsi="Arial" w:cs="Arial"/>
          <w:lang w:val="es-VE"/>
        </w:rPr>
        <w:t xml:space="preserve">, </w:t>
      </w:r>
      <w:proofErr w:type="spellStart"/>
      <w:proofErr w:type="gramStart"/>
      <w:r w:rsidRPr="00DE3B4E">
        <w:rPr>
          <w:rFonts w:ascii="Arial" w:hAnsi="Arial" w:cs="Arial"/>
          <w:lang w:val="es-VE"/>
        </w:rPr>
        <w:t>Sporothrix</w:t>
      </w:r>
      <w:proofErr w:type="spellEnd"/>
      <w:r w:rsidRPr="00DE3B4E">
        <w:rPr>
          <w:rFonts w:ascii="Arial" w:hAnsi="Arial" w:cs="Arial"/>
          <w:lang w:val="es-VE"/>
        </w:rPr>
        <w:t xml:space="preserve"> ,</w:t>
      </w:r>
      <w:proofErr w:type="gramEnd"/>
      <w:r w:rsidRPr="00DE3B4E">
        <w:rPr>
          <w:rFonts w:ascii="Arial" w:hAnsi="Arial" w:cs="Arial"/>
          <w:lang w:val="es-VE"/>
        </w:rPr>
        <w:t xml:space="preserve"> </w:t>
      </w:r>
      <w:proofErr w:type="spellStart"/>
      <w:r w:rsidRPr="00DE3B4E">
        <w:rPr>
          <w:rFonts w:ascii="Arial" w:hAnsi="Arial" w:cs="Arial"/>
          <w:lang w:val="es-VE"/>
        </w:rPr>
        <w:t>itraconazole</w:t>
      </w:r>
      <w:proofErr w:type="spellEnd"/>
      <w:r w:rsidRPr="00DE3B4E">
        <w:rPr>
          <w:rFonts w:ascii="Arial" w:hAnsi="Arial" w:cs="Arial"/>
          <w:lang w:val="es-VE"/>
        </w:rPr>
        <w:t xml:space="preserve"> .</w:t>
      </w:r>
    </w:p>
    <w:p w14:paraId="3F502B1A" w14:textId="77777777" w:rsidR="00DB0483" w:rsidRPr="009F426B" w:rsidRDefault="00DB0483" w:rsidP="00EC4F4D">
      <w:pPr>
        <w:spacing w:line="240" w:lineRule="auto"/>
        <w:jc w:val="both"/>
        <w:rPr>
          <w:rFonts w:ascii="Arial" w:hAnsi="Arial" w:cs="Arial"/>
          <w:sz w:val="24"/>
        </w:rPr>
      </w:pPr>
    </w:p>
    <w:p w14:paraId="60BA8A90" w14:textId="77777777" w:rsidR="00B23E38" w:rsidRDefault="00B23E38" w:rsidP="007F0646">
      <w:pPr>
        <w:spacing w:line="240" w:lineRule="auto"/>
        <w:jc w:val="both"/>
        <w:rPr>
          <w:rFonts w:ascii="Arial" w:hAnsi="Arial" w:cs="Arial"/>
          <w:b/>
          <w:bCs/>
          <w:sz w:val="24"/>
          <w:szCs w:val="24"/>
        </w:rPr>
      </w:pPr>
    </w:p>
    <w:p w14:paraId="36FE2EC6" w14:textId="77777777" w:rsidR="00B23E38" w:rsidRDefault="00B23E38" w:rsidP="007F0646">
      <w:pPr>
        <w:spacing w:line="240" w:lineRule="auto"/>
        <w:jc w:val="both"/>
        <w:rPr>
          <w:rFonts w:ascii="Arial" w:hAnsi="Arial" w:cs="Arial"/>
          <w:b/>
          <w:bCs/>
          <w:sz w:val="24"/>
          <w:szCs w:val="24"/>
        </w:rPr>
      </w:pPr>
    </w:p>
    <w:p w14:paraId="06C9719E" w14:textId="6F62A91A" w:rsidR="00740BEE" w:rsidRPr="000223A8" w:rsidRDefault="00740BEE" w:rsidP="007F0646">
      <w:pPr>
        <w:spacing w:line="240" w:lineRule="auto"/>
        <w:jc w:val="both"/>
        <w:rPr>
          <w:rFonts w:ascii="Arial" w:hAnsi="Arial" w:cs="Arial"/>
          <w:b/>
          <w:bCs/>
          <w:sz w:val="24"/>
          <w:szCs w:val="24"/>
        </w:rPr>
      </w:pPr>
      <w:r w:rsidRPr="000223A8">
        <w:rPr>
          <w:rFonts w:ascii="Arial" w:hAnsi="Arial" w:cs="Arial"/>
          <w:b/>
          <w:bCs/>
          <w:sz w:val="24"/>
          <w:szCs w:val="24"/>
        </w:rPr>
        <w:t>Introduction</w:t>
      </w:r>
    </w:p>
    <w:p w14:paraId="65429EC2" w14:textId="70E3F97E" w:rsidR="00740BEE" w:rsidRPr="000223A8" w:rsidRDefault="00740BEE" w:rsidP="000B15F7">
      <w:pPr>
        <w:spacing w:line="360" w:lineRule="auto"/>
        <w:jc w:val="both"/>
        <w:rPr>
          <w:rFonts w:ascii="Arial" w:hAnsi="Arial" w:cs="Arial"/>
          <w:b/>
          <w:sz w:val="28"/>
          <w:szCs w:val="24"/>
        </w:rPr>
      </w:pPr>
      <w:r w:rsidRPr="000223A8">
        <w:rPr>
          <w:rFonts w:ascii="Arial" w:hAnsi="Arial" w:cs="Arial"/>
          <w:sz w:val="24"/>
          <w:szCs w:val="24"/>
        </w:rPr>
        <w:t xml:space="preserve">lymphangitic syndrome is a clinical presentation characterized by nodular lesions arranged in linear paths along the course of lymphatic vessels, commonly associated with subcutaneous infections. Its most common causes include </w:t>
      </w:r>
      <w:proofErr w:type="gramStart"/>
      <w:r w:rsidRPr="000223A8">
        <w:rPr>
          <w:rFonts w:ascii="Arial" w:hAnsi="Arial" w:cs="Arial"/>
          <w:sz w:val="24"/>
          <w:szCs w:val="24"/>
        </w:rPr>
        <w:t>sporotrichosis ,</w:t>
      </w:r>
      <w:proofErr w:type="gramEnd"/>
      <w:r w:rsidRPr="000223A8">
        <w:rPr>
          <w:rFonts w:ascii="Arial" w:hAnsi="Arial" w:cs="Arial"/>
          <w:sz w:val="24"/>
          <w:szCs w:val="24"/>
        </w:rPr>
        <w:t xml:space="preserve"> a subcutaneous mycosis caused by the </w:t>
      </w:r>
      <w:proofErr w:type="spellStart"/>
      <w:r w:rsidRPr="000223A8">
        <w:rPr>
          <w:rStyle w:val="Emphasis"/>
          <w:rFonts w:ascii="Arial" w:hAnsi="Arial" w:cs="Arial"/>
          <w:sz w:val="24"/>
          <w:szCs w:val="24"/>
        </w:rPr>
        <w:t>Sporothrix</w:t>
      </w:r>
      <w:proofErr w:type="spellEnd"/>
      <w:r w:rsidRPr="000223A8">
        <w:rPr>
          <w:rStyle w:val="Emphasis"/>
          <w:rFonts w:ascii="Arial" w:hAnsi="Arial" w:cs="Arial"/>
          <w:sz w:val="24"/>
          <w:szCs w:val="24"/>
        </w:rPr>
        <w:t xml:space="preserve"> complex. </w:t>
      </w:r>
      <w:proofErr w:type="spellStart"/>
      <w:proofErr w:type="gramStart"/>
      <w:r w:rsidRPr="000223A8">
        <w:rPr>
          <w:rStyle w:val="Emphasis"/>
          <w:rFonts w:ascii="Arial" w:hAnsi="Arial" w:cs="Arial"/>
          <w:sz w:val="24"/>
          <w:szCs w:val="24"/>
        </w:rPr>
        <w:t>schenckii</w:t>
      </w:r>
      <w:proofErr w:type="spellEnd"/>
      <w:r w:rsidRPr="000223A8">
        <w:rPr>
          <w:rStyle w:val="Emphasis"/>
          <w:rFonts w:ascii="Arial" w:hAnsi="Arial" w:cs="Arial"/>
          <w:sz w:val="24"/>
          <w:szCs w:val="24"/>
        </w:rPr>
        <w:t xml:space="preserve"> </w:t>
      </w:r>
      <w:r w:rsidRPr="000223A8">
        <w:rPr>
          <w:rFonts w:ascii="Arial" w:hAnsi="Arial" w:cs="Arial"/>
          <w:sz w:val="24"/>
          <w:szCs w:val="24"/>
        </w:rPr>
        <w:t>,</w:t>
      </w:r>
      <w:proofErr w:type="gramEnd"/>
      <w:r w:rsidRPr="000223A8">
        <w:rPr>
          <w:rFonts w:ascii="Arial" w:hAnsi="Arial" w:cs="Arial"/>
          <w:sz w:val="24"/>
          <w:szCs w:val="24"/>
        </w:rPr>
        <w:t xml:space="preserve"> which is acquired by traumatic inoculation of contaminated material. This entity represents a diagnostic challenge in endemic regions, where it can be confused with other dermatoses of nodular and lymphangitic </w:t>
      </w:r>
      <w:proofErr w:type="gramStart"/>
      <w:r w:rsidRPr="000223A8">
        <w:rPr>
          <w:rFonts w:ascii="Arial" w:hAnsi="Arial" w:cs="Arial"/>
          <w:sz w:val="24"/>
          <w:szCs w:val="24"/>
        </w:rPr>
        <w:t>evolution ,</w:t>
      </w:r>
      <w:proofErr w:type="gramEnd"/>
      <w:r w:rsidRPr="000223A8">
        <w:rPr>
          <w:rFonts w:ascii="Arial" w:hAnsi="Arial" w:cs="Arial"/>
          <w:sz w:val="24"/>
          <w:szCs w:val="24"/>
        </w:rPr>
        <w:t xml:space="preserve"> such as nocardiosis , leishmaniasis or atypical </w:t>
      </w:r>
      <w:proofErr w:type="spellStart"/>
      <w:r w:rsidRPr="000223A8">
        <w:rPr>
          <w:rFonts w:ascii="Arial" w:hAnsi="Arial" w:cs="Arial"/>
          <w:sz w:val="24"/>
          <w:szCs w:val="24"/>
        </w:rPr>
        <w:t>mycobacteriosis</w:t>
      </w:r>
      <w:proofErr w:type="spellEnd"/>
      <w:r w:rsidRPr="000223A8">
        <w:rPr>
          <w:rFonts w:ascii="Arial" w:hAnsi="Arial" w:cs="Arial"/>
          <w:sz w:val="24"/>
          <w:szCs w:val="24"/>
        </w:rPr>
        <w:t xml:space="preserve"> . We present the case of a patient with ascending nodular lesions in the upper extremity, with subacute evolution and a history of contact with vegetation, whose diagnosis was confirmed by mycological </w:t>
      </w:r>
      <w:r w:rsidRPr="000223A8">
        <w:rPr>
          <w:rFonts w:ascii="Arial" w:hAnsi="Arial" w:cs="Arial"/>
          <w:sz w:val="24"/>
          <w:szCs w:val="24"/>
        </w:rPr>
        <w:lastRenderedPageBreak/>
        <w:t xml:space="preserve">culture. This report seeks to highlight the importance of considering sporotrichosis in the differential diagnosis of nodular lymphangitic </w:t>
      </w:r>
      <w:proofErr w:type="gramStart"/>
      <w:r w:rsidRPr="000223A8">
        <w:rPr>
          <w:rFonts w:ascii="Arial" w:hAnsi="Arial" w:cs="Arial"/>
          <w:sz w:val="24"/>
          <w:szCs w:val="24"/>
        </w:rPr>
        <w:t>syndrome ,</w:t>
      </w:r>
      <w:proofErr w:type="gramEnd"/>
      <w:r w:rsidRPr="000223A8">
        <w:rPr>
          <w:rFonts w:ascii="Arial" w:hAnsi="Arial" w:cs="Arial"/>
          <w:sz w:val="24"/>
          <w:szCs w:val="24"/>
        </w:rPr>
        <w:t xml:space="preserve"> especially in tropical contexts, and emphasizes the value of clinical- epidemiological -mycological correlation for timely therapeutic intervention.</w:t>
      </w:r>
    </w:p>
    <w:p w14:paraId="715DAC3A" w14:textId="7C946DBB" w:rsidR="00612238" w:rsidRPr="009F426B" w:rsidRDefault="00DB0483" w:rsidP="000B15F7">
      <w:pPr>
        <w:spacing w:line="360" w:lineRule="auto"/>
        <w:jc w:val="both"/>
        <w:rPr>
          <w:rFonts w:ascii="Arial" w:hAnsi="Arial" w:cs="Arial"/>
          <w:b/>
          <w:sz w:val="24"/>
        </w:rPr>
      </w:pPr>
      <w:r w:rsidRPr="009F426B">
        <w:rPr>
          <w:rFonts w:ascii="Arial" w:hAnsi="Arial" w:cs="Arial"/>
          <w:b/>
          <w:sz w:val="24"/>
        </w:rPr>
        <w:t>Clinical case</w:t>
      </w:r>
    </w:p>
    <w:p w14:paraId="27F1F1C0" w14:textId="7B24EB22" w:rsidR="00612238" w:rsidRPr="00612238" w:rsidRDefault="00612238" w:rsidP="007F0646">
      <w:pPr>
        <w:pStyle w:val="NormalWeb"/>
        <w:spacing w:before="0" w:beforeAutospacing="0" w:after="0" w:afterAutospacing="0" w:line="360" w:lineRule="auto"/>
        <w:jc w:val="both"/>
        <w:rPr>
          <w:rFonts w:ascii="Arial" w:hAnsi="Arial" w:cs="Arial"/>
          <w:lang w:val="es-VE"/>
        </w:rPr>
      </w:pPr>
      <w:proofErr w:type="spellStart"/>
      <w:r w:rsidRPr="00612238">
        <w:rPr>
          <w:rFonts w:ascii="Arial" w:hAnsi="Arial" w:cs="Arial"/>
          <w:lang w:val="es-VE"/>
        </w:rPr>
        <w:t>This</w:t>
      </w:r>
      <w:proofErr w:type="spellEnd"/>
      <w:r w:rsidRPr="00612238">
        <w:rPr>
          <w:rFonts w:ascii="Arial" w:hAnsi="Arial" w:cs="Arial"/>
          <w:lang w:val="es-VE"/>
        </w:rPr>
        <w:t xml:space="preserve"> </w:t>
      </w:r>
      <w:proofErr w:type="spellStart"/>
      <w:r w:rsidRPr="00612238">
        <w:rPr>
          <w:rFonts w:ascii="Arial" w:hAnsi="Arial" w:cs="Arial"/>
          <w:lang w:val="es-VE"/>
        </w:rPr>
        <w:t>is</w:t>
      </w:r>
      <w:proofErr w:type="spellEnd"/>
      <w:r w:rsidRPr="00612238">
        <w:rPr>
          <w:rFonts w:ascii="Arial" w:hAnsi="Arial" w:cs="Arial"/>
          <w:lang w:val="es-VE"/>
        </w:rPr>
        <w:t xml:space="preserve"> a 44 -year-old male </w:t>
      </w:r>
      <w:proofErr w:type="gramStart"/>
      <w:r w:rsidRPr="00612238">
        <w:rPr>
          <w:rFonts w:ascii="Arial" w:hAnsi="Arial" w:cs="Arial"/>
          <w:lang w:val="es-VE"/>
        </w:rPr>
        <w:t>patient ,</w:t>
      </w:r>
      <w:proofErr w:type="gramEnd"/>
      <w:r w:rsidRPr="00612238">
        <w:rPr>
          <w:rFonts w:ascii="Arial" w:hAnsi="Arial" w:cs="Arial"/>
          <w:lang w:val="es-VE"/>
        </w:rPr>
        <w:t xml:space="preserve"> originally from Valencia, Carabobo state, Venezuela. He has no relevant personal or family history and is a florist by occupation. He </w:t>
      </w:r>
      <w:proofErr w:type="spellStart"/>
      <w:r w:rsidRPr="00612238">
        <w:rPr>
          <w:rFonts w:ascii="Arial" w:hAnsi="Arial" w:cs="Arial"/>
          <w:lang w:val="es-VE"/>
        </w:rPr>
        <w:t>reports</w:t>
      </w:r>
      <w:proofErr w:type="spellEnd"/>
      <w:r w:rsidRPr="00612238">
        <w:rPr>
          <w:rFonts w:ascii="Arial" w:hAnsi="Arial" w:cs="Arial"/>
          <w:lang w:val="es-VE"/>
        </w:rPr>
        <w:t xml:space="preserve"> </w:t>
      </w:r>
      <w:proofErr w:type="spellStart"/>
      <w:r w:rsidRPr="00612238">
        <w:rPr>
          <w:rFonts w:ascii="Arial" w:hAnsi="Arial" w:cs="Arial"/>
          <w:lang w:val="es-VE"/>
        </w:rPr>
        <w:t>the</w:t>
      </w:r>
      <w:proofErr w:type="spellEnd"/>
      <w:r w:rsidRPr="00612238">
        <w:rPr>
          <w:rFonts w:ascii="Arial" w:hAnsi="Arial" w:cs="Arial"/>
          <w:lang w:val="es-VE"/>
        </w:rPr>
        <w:t xml:space="preserve"> </w:t>
      </w:r>
      <w:proofErr w:type="spellStart"/>
      <w:r w:rsidRPr="00612238">
        <w:rPr>
          <w:rFonts w:ascii="Arial" w:hAnsi="Arial" w:cs="Arial"/>
          <w:lang w:val="es-VE"/>
        </w:rPr>
        <w:t>onset</w:t>
      </w:r>
      <w:proofErr w:type="spellEnd"/>
      <w:r w:rsidRPr="00612238">
        <w:rPr>
          <w:rFonts w:ascii="Arial" w:hAnsi="Arial" w:cs="Arial"/>
          <w:lang w:val="es-VE"/>
        </w:rPr>
        <w:t xml:space="preserve"> </w:t>
      </w:r>
      <w:proofErr w:type="spellStart"/>
      <w:r w:rsidRPr="00612238">
        <w:rPr>
          <w:rFonts w:ascii="Arial" w:hAnsi="Arial" w:cs="Arial"/>
          <w:lang w:val="es-VE"/>
        </w:rPr>
        <w:t>of</w:t>
      </w:r>
      <w:proofErr w:type="spellEnd"/>
      <w:r w:rsidRPr="00612238">
        <w:rPr>
          <w:rFonts w:ascii="Arial" w:hAnsi="Arial" w:cs="Arial"/>
          <w:lang w:val="es-VE"/>
        </w:rPr>
        <w:t xml:space="preserve"> </w:t>
      </w:r>
      <w:proofErr w:type="spellStart"/>
      <w:r w:rsidRPr="00612238">
        <w:rPr>
          <w:rFonts w:ascii="Arial" w:hAnsi="Arial" w:cs="Arial"/>
          <w:lang w:val="es-VE"/>
        </w:rPr>
        <w:t>the</w:t>
      </w:r>
      <w:proofErr w:type="spellEnd"/>
      <w:r w:rsidRPr="00612238">
        <w:rPr>
          <w:rFonts w:ascii="Arial" w:hAnsi="Arial" w:cs="Arial"/>
          <w:lang w:val="es-VE"/>
        </w:rPr>
        <w:t xml:space="preserve"> </w:t>
      </w:r>
      <w:proofErr w:type="spellStart"/>
      <w:r w:rsidRPr="00612238">
        <w:rPr>
          <w:rFonts w:ascii="Arial" w:hAnsi="Arial" w:cs="Arial"/>
          <w:lang w:val="es-VE"/>
        </w:rPr>
        <w:t>current</w:t>
      </w:r>
      <w:proofErr w:type="spellEnd"/>
      <w:r w:rsidRPr="00612238">
        <w:rPr>
          <w:rFonts w:ascii="Arial" w:hAnsi="Arial" w:cs="Arial"/>
          <w:lang w:val="es-VE"/>
        </w:rPr>
        <w:t xml:space="preserve"> </w:t>
      </w:r>
      <w:proofErr w:type="spellStart"/>
      <w:r w:rsidRPr="00612238">
        <w:rPr>
          <w:rFonts w:ascii="Arial" w:hAnsi="Arial" w:cs="Arial"/>
          <w:lang w:val="es-VE"/>
        </w:rPr>
        <w:t>illness</w:t>
      </w:r>
      <w:proofErr w:type="spellEnd"/>
      <w:r w:rsidRPr="00612238">
        <w:rPr>
          <w:rFonts w:ascii="Arial" w:hAnsi="Arial" w:cs="Arial"/>
          <w:lang w:val="es-VE"/>
        </w:rPr>
        <w:t xml:space="preserve"> in</w:t>
      </w:r>
      <w:r w:rsidR="00F2779E">
        <w:rPr>
          <w:rFonts w:ascii="Arial" w:hAnsi="Arial" w:cs="Arial"/>
          <w:lang w:val="es-VE"/>
        </w:rPr>
        <w:t xml:space="preserve"> </w:t>
      </w:r>
      <w:proofErr w:type="spellStart"/>
      <w:r w:rsidR="00F2779E" w:rsidRPr="00F2779E">
        <w:rPr>
          <w:rFonts w:ascii="Arial" w:hAnsi="Arial" w:cs="Arial"/>
          <w:lang w:val="es-VE"/>
        </w:rPr>
        <w:t>December</w:t>
      </w:r>
      <w:proofErr w:type="spellEnd"/>
      <w:r w:rsidRPr="00612238">
        <w:rPr>
          <w:rFonts w:ascii="Arial" w:hAnsi="Arial" w:cs="Arial"/>
          <w:lang w:val="es-VE"/>
        </w:rPr>
        <w:t xml:space="preserve"> 2024, </w:t>
      </w:r>
      <w:proofErr w:type="spellStart"/>
      <w:r w:rsidRPr="00612238">
        <w:rPr>
          <w:rFonts w:ascii="Arial" w:hAnsi="Arial" w:cs="Arial"/>
          <w:lang w:val="es-VE"/>
        </w:rPr>
        <w:t>characterized</w:t>
      </w:r>
      <w:proofErr w:type="spellEnd"/>
      <w:r w:rsidRPr="00612238">
        <w:rPr>
          <w:rFonts w:ascii="Arial" w:hAnsi="Arial" w:cs="Arial"/>
          <w:lang w:val="es-VE"/>
        </w:rPr>
        <w:t xml:space="preserve"> </w:t>
      </w:r>
      <w:proofErr w:type="spellStart"/>
      <w:r w:rsidRPr="00612238">
        <w:rPr>
          <w:rFonts w:ascii="Arial" w:hAnsi="Arial" w:cs="Arial"/>
          <w:lang w:val="es-VE"/>
        </w:rPr>
        <w:t>by</w:t>
      </w:r>
      <w:proofErr w:type="spellEnd"/>
      <w:r w:rsidRPr="00612238">
        <w:rPr>
          <w:rFonts w:ascii="Arial" w:hAnsi="Arial" w:cs="Arial"/>
          <w:lang w:val="es-VE"/>
        </w:rPr>
        <w:t xml:space="preserve"> </w:t>
      </w:r>
      <w:proofErr w:type="spellStart"/>
      <w:r w:rsidRPr="00612238">
        <w:rPr>
          <w:rFonts w:ascii="Arial" w:hAnsi="Arial" w:cs="Arial"/>
          <w:lang w:val="es-VE"/>
        </w:rPr>
        <w:t>the</w:t>
      </w:r>
      <w:proofErr w:type="spellEnd"/>
      <w:r w:rsidRPr="00612238">
        <w:rPr>
          <w:rFonts w:ascii="Arial" w:hAnsi="Arial" w:cs="Arial"/>
          <w:lang w:val="es-VE"/>
        </w:rPr>
        <w:t xml:space="preserve"> </w:t>
      </w:r>
      <w:proofErr w:type="spellStart"/>
      <w:r w:rsidRPr="00612238">
        <w:rPr>
          <w:rFonts w:ascii="Arial" w:hAnsi="Arial" w:cs="Arial"/>
          <w:lang w:val="es-VE"/>
        </w:rPr>
        <w:t>appearance</w:t>
      </w:r>
      <w:proofErr w:type="spellEnd"/>
      <w:r w:rsidRPr="00612238">
        <w:rPr>
          <w:rFonts w:ascii="Arial" w:hAnsi="Arial" w:cs="Arial"/>
          <w:lang w:val="es-VE"/>
        </w:rPr>
        <w:t xml:space="preserve"> </w:t>
      </w:r>
      <w:proofErr w:type="spellStart"/>
      <w:r w:rsidRPr="00612238">
        <w:rPr>
          <w:rFonts w:ascii="Arial" w:hAnsi="Arial" w:cs="Arial"/>
          <w:lang w:val="es-VE"/>
        </w:rPr>
        <w:t>of</w:t>
      </w:r>
      <w:proofErr w:type="spellEnd"/>
      <w:r w:rsidRPr="00612238">
        <w:rPr>
          <w:rFonts w:ascii="Arial" w:hAnsi="Arial" w:cs="Arial"/>
          <w:lang w:val="es-VE"/>
        </w:rPr>
        <w:t xml:space="preserve"> </w:t>
      </w:r>
      <w:proofErr w:type="spellStart"/>
      <w:r w:rsidRPr="00612238">
        <w:rPr>
          <w:rFonts w:ascii="Arial" w:hAnsi="Arial" w:cs="Arial"/>
          <w:lang w:val="es-VE"/>
        </w:rPr>
        <w:t>an</w:t>
      </w:r>
      <w:proofErr w:type="spellEnd"/>
      <w:r w:rsidRPr="00612238">
        <w:rPr>
          <w:rFonts w:ascii="Arial" w:hAnsi="Arial" w:cs="Arial"/>
          <w:lang w:val="es-VE"/>
        </w:rPr>
        <w:t xml:space="preserve"> erythematous papule on the back of his right hand, following trauma while handling flowers. The lesion progressively evolved into a crusty plaque and, finally, an ulcer. For this reason, he attended a public health center, where he was prescribed antibiotic therapy for 14 days. Given the persistence and exacerbation of his clinical condition, he decided to consult the dermatology department of the Dr. Henrique Tejera Hospital City in December 2024.</w:t>
      </w:r>
    </w:p>
    <w:p w14:paraId="7456A031" w14:textId="07D40ACD" w:rsidR="00DD3D79" w:rsidRPr="009F426B" w:rsidRDefault="002C09CA" w:rsidP="007F0646">
      <w:pPr>
        <w:pStyle w:val="NormalWeb"/>
        <w:spacing w:before="0" w:beforeAutospacing="0" w:after="0" w:afterAutospacing="0" w:line="360" w:lineRule="auto"/>
        <w:jc w:val="both"/>
        <w:rPr>
          <w:rFonts w:ascii="Arial" w:hAnsi="Arial" w:cs="Arial"/>
          <w:lang w:val="es-VE"/>
        </w:rPr>
      </w:pPr>
      <w:r w:rsidRPr="009F426B">
        <w:rPr>
          <w:rFonts w:ascii="Arial" w:hAnsi="Arial" w:cs="Arial"/>
          <w:lang w:val="es-VE"/>
        </w:rPr>
        <w:t xml:space="preserve"> </w:t>
      </w:r>
    </w:p>
    <w:p w14:paraId="45CC3157" w14:textId="77777777" w:rsidR="00612238" w:rsidRPr="00612238" w:rsidRDefault="00612238" w:rsidP="007F0646">
      <w:pPr>
        <w:pStyle w:val="NormalWeb"/>
        <w:spacing w:before="0" w:beforeAutospacing="0" w:after="0" w:afterAutospacing="0" w:line="360" w:lineRule="auto"/>
        <w:jc w:val="both"/>
        <w:rPr>
          <w:rFonts w:ascii="Arial" w:hAnsi="Arial" w:cs="Arial"/>
          <w:lang w:val="es-VE"/>
        </w:rPr>
      </w:pPr>
      <w:proofErr w:type="spellStart"/>
      <w:r w:rsidRPr="00612238">
        <w:rPr>
          <w:rFonts w:ascii="Arial" w:hAnsi="Arial" w:cs="Arial"/>
          <w:lang w:val="es-VE"/>
        </w:rPr>
        <w:t>Physical</w:t>
      </w:r>
      <w:proofErr w:type="spellEnd"/>
      <w:r w:rsidRPr="00612238">
        <w:rPr>
          <w:rFonts w:ascii="Arial" w:hAnsi="Arial" w:cs="Arial"/>
          <w:lang w:val="es-VE"/>
        </w:rPr>
        <w:t xml:space="preserve"> </w:t>
      </w:r>
      <w:proofErr w:type="spellStart"/>
      <w:r w:rsidRPr="00612238">
        <w:rPr>
          <w:rFonts w:ascii="Arial" w:hAnsi="Arial" w:cs="Arial"/>
          <w:lang w:val="es-VE"/>
        </w:rPr>
        <w:t>examination</w:t>
      </w:r>
      <w:proofErr w:type="spellEnd"/>
      <w:r w:rsidRPr="00612238">
        <w:rPr>
          <w:rFonts w:ascii="Arial" w:hAnsi="Arial" w:cs="Arial"/>
          <w:lang w:val="es-VE"/>
        </w:rPr>
        <w:t xml:space="preserve"> </w:t>
      </w:r>
      <w:proofErr w:type="spellStart"/>
      <w:r w:rsidRPr="00612238">
        <w:rPr>
          <w:rFonts w:ascii="Arial" w:hAnsi="Arial" w:cs="Arial"/>
          <w:lang w:val="es-VE"/>
        </w:rPr>
        <w:t>revealed</w:t>
      </w:r>
      <w:proofErr w:type="spellEnd"/>
      <w:r w:rsidRPr="00612238">
        <w:rPr>
          <w:rFonts w:ascii="Arial" w:hAnsi="Arial" w:cs="Arial"/>
          <w:lang w:val="es-VE"/>
        </w:rPr>
        <w:t xml:space="preserve"> skin </w:t>
      </w:r>
      <w:proofErr w:type="spellStart"/>
      <w:r w:rsidRPr="00612238">
        <w:rPr>
          <w:rFonts w:ascii="Arial" w:hAnsi="Arial" w:cs="Arial"/>
          <w:lang w:val="es-VE"/>
        </w:rPr>
        <w:t>phototype</w:t>
      </w:r>
      <w:proofErr w:type="spellEnd"/>
      <w:r w:rsidRPr="00612238">
        <w:rPr>
          <w:rFonts w:ascii="Arial" w:hAnsi="Arial" w:cs="Arial"/>
          <w:lang w:val="es-VE"/>
        </w:rPr>
        <w:t xml:space="preserve"> IV/VI </w:t>
      </w:r>
      <w:proofErr w:type="spellStart"/>
      <w:r w:rsidRPr="00612238">
        <w:rPr>
          <w:rFonts w:ascii="Arial" w:hAnsi="Arial" w:cs="Arial"/>
          <w:lang w:val="es-VE"/>
        </w:rPr>
        <w:t>according</w:t>
      </w:r>
      <w:proofErr w:type="spellEnd"/>
      <w:r w:rsidRPr="00612238">
        <w:rPr>
          <w:rFonts w:ascii="Arial" w:hAnsi="Arial" w:cs="Arial"/>
          <w:lang w:val="es-VE"/>
        </w:rPr>
        <w:t xml:space="preserve"> </w:t>
      </w:r>
      <w:proofErr w:type="spellStart"/>
      <w:r w:rsidRPr="00612238">
        <w:rPr>
          <w:rFonts w:ascii="Arial" w:hAnsi="Arial" w:cs="Arial"/>
          <w:lang w:val="es-VE"/>
        </w:rPr>
        <w:t>to</w:t>
      </w:r>
      <w:proofErr w:type="spellEnd"/>
      <w:r w:rsidRPr="00612238">
        <w:rPr>
          <w:rFonts w:ascii="Arial" w:hAnsi="Arial" w:cs="Arial"/>
          <w:lang w:val="es-VE"/>
        </w:rPr>
        <w:t xml:space="preserve"> </w:t>
      </w:r>
      <w:proofErr w:type="spellStart"/>
      <w:r w:rsidRPr="00612238">
        <w:rPr>
          <w:rFonts w:ascii="Arial" w:hAnsi="Arial" w:cs="Arial"/>
          <w:lang w:val="es-VE"/>
        </w:rPr>
        <w:t>the</w:t>
      </w:r>
      <w:proofErr w:type="spellEnd"/>
      <w:r w:rsidRPr="00612238">
        <w:rPr>
          <w:rFonts w:ascii="Arial" w:hAnsi="Arial" w:cs="Arial"/>
          <w:lang w:val="es-VE"/>
        </w:rPr>
        <w:t xml:space="preserve"> Fitzpatrick </w:t>
      </w:r>
      <w:proofErr w:type="spellStart"/>
      <w:r w:rsidRPr="00612238">
        <w:rPr>
          <w:rFonts w:ascii="Arial" w:hAnsi="Arial" w:cs="Arial"/>
          <w:lang w:val="es-VE"/>
        </w:rPr>
        <w:t>scale</w:t>
      </w:r>
      <w:proofErr w:type="spellEnd"/>
      <w:r w:rsidRPr="00612238">
        <w:rPr>
          <w:rFonts w:ascii="Arial" w:hAnsi="Arial" w:cs="Arial"/>
          <w:lang w:val="es-VE"/>
        </w:rPr>
        <w:t>. A localized dermatosis was observed on the back of the right hand, characterized by a single ulcer measuring 3 × 2 cm in diameter, with wavy edges, a granular base, and scant purulent discharge (Figure 1). In addition, multiple erythematous nodules of varying size (0.5 to 1 cm) were observed, arranged in a linear fashion up to the axillary region, some with a tendency to ulcerate (Figure 2). The lesions were not painful upon movement and were not accompanied by other systemic symptoms.</w:t>
      </w:r>
    </w:p>
    <w:p w14:paraId="22897C68" w14:textId="77777777" w:rsidR="007F0646" w:rsidRPr="009F426B" w:rsidRDefault="00612238" w:rsidP="007F0646">
      <w:pPr>
        <w:pStyle w:val="NormalWeb"/>
        <w:spacing w:before="0" w:beforeAutospacing="0" w:after="0" w:afterAutospacing="0" w:line="360" w:lineRule="auto"/>
        <w:jc w:val="both"/>
        <w:rPr>
          <w:rFonts w:ascii="Arial" w:hAnsi="Arial" w:cs="Arial"/>
          <w:lang w:val="es-VE"/>
        </w:rPr>
      </w:pPr>
      <w:r w:rsidRPr="00612238">
        <w:rPr>
          <w:rFonts w:ascii="Arial" w:hAnsi="Arial" w:cs="Arial"/>
          <w:lang w:val="es-VE"/>
        </w:rPr>
        <w:t>Paraclinical studies reported: hemoglobin 14.4 g/dl, hematocrit 44%, red blood cells 4.48 M/μl, leukocytes 6300 cells/mm³ (neutrophils 42%, lymphocytes 31%, eosinophils 2%), platelets 282,000/mm³, glycemia 185.6 mg/dl, urea 34.9 mg/dl, creatinine 1.0 mg/dl, SGOT 23.9 IU/L, SGPT 24.1 IU/L. Serologies for HIV and VDRL were negative.</w:t>
      </w:r>
    </w:p>
    <w:p w14:paraId="12A2E59A" w14:textId="0F49F004" w:rsidR="00612238" w:rsidRPr="009F426B" w:rsidRDefault="00612238" w:rsidP="007F0646">
      <w:pPr>
        <w:pStyle w:val="NormalWeb"/>
        <w:spacing w:before="0" w:beforeAutospacing="0" w:after="0" w:afterAutospacing="0" w:line="360" w:lineRule="auto"/>
        <w:jc w:val="both"/>
        <w:rPr>
          <w:rFonts w:ascii="Arial" w:hAnsi="Arial" w:cs="Arial"/>
          <w:lang w:val="es-VE"/>
        </w:rPr>
      </w:pPr>
      <w:r w:rsidRPr="009F426B">
        <w:rPr>
          <w:rFonts w:ascii="Arial" w:hAnsi="Arial" w:cs="Arial"/>
          <w:lang w:val="es-VE"/>
        </w:rPr>
        <w:lastRenderedPageBreak/>
        <w:t xml:space="preserve">Sporotrichin intradermal smear was </w:t>
      </w:r>
      <w:proofErr w:type="gramStart"/>
      <w:r w:rsidRPr="009F426B">
        <w:rPr>
          <w:rFonts w:ascii="Arial" w:hAnsi="Arial" w:cs="Arial"/>
          <w:lang w:val="es-VE"/>
        </w:rPr>
        <w:t>performed :</w:t>
      </w:r>
      <w:proofErr w:type="gramEnd"/>
      <w:r w:rsidRPr="009F426B">
        <w:rPr>
          <w:rFonts w:ascii="Arial" w:hAnsi="Arial" w:cs="Arial"/>
          <w:lang w:val="es-VE"/>
        </w:rPr>
        <w:t xml:space="preserve"> 0.1 ml was injected intradermally into the left forearm using heat-killed yeast cells. Forty-eight hours later, a 30 × 35 mm papule was observed (Figure 3).</w:t>
      </w:r>
    </w:p>
    <w:p w14:paraId="05E9CA89" w14:textId="6C30FD4E" w:rsidR="00612238" w:rsidRPr="009F426B" w:rsidRDefault="00612238" w:rsidP="007F0646">
      <w:pPr>
        <w:pStyle w:val="NormalWeb"/>
        <w:spacing w:before="0" w:beforeAutospacing="0" w:after="0" w:afterAutospacing="0" w:line="360" w:lineRule="auto"/>
        <w:jc w:val="both"/>
        <w:rPr>
          <w:rFonts w:ascii="Arial" w:hAnsi="Arial" w:cs="Arial"/>
          <w:lang w:val="es-VE"/>
        </w:rPr>
      </w:pPr>
      <w:r w:rsidRPr="009F426B">
        <w:rPr>
          <w:rFonts w:ascii="Arial" w:hAnsi="Arial" w:cs="Arial"/>
          <w:lang w:val="es-VE"/>
        </w:rPr>
        <w:t xml:space="preserve">Direct mycological examination with 20% potassium hydroxide and physiological saline revealed round or oval, basophilic, yeast-like asteroid bodies 3 to 5 µm in </w:t>
      </w:r>
      <w:proofErr w:type="spellStart"/>
      <w:r w:rsidRPr="009F426B">
        <w:rPr>
          <w:rFonts w:ascii="Arial" w:hAnsi="Arial" w:cs="Arial"/>
          <w:lang w:val="es-VE"/>
        </w:rPr>
        <w:t>diameter</w:t>
      </w:r>
      <w:proofErr w:type="spellEnd"/>
      <w:r w:rsidRPr="009F426B">
        <w:rPr>
          <w:rFonts w:ascii="Arial" w:hAnsi="Arial" w:cs="Arial"/>
          <w:lang w:val="es-VE"/>
        </w:rPr>
        <w:t xml:space="preserve">, compatible </w:t>
      </w:r>
      <w:proofErr w:type="spellStart"/>
      <w:r w:rsidRPr="009F426B">
        <w:rPr>
          <w:rFonts w:ascii="Arial" w:hAnsi="Arial" w:cs="Arial"/>
          <w:lang w:val="es-VE"/>
        </w:rPr>
        <w:t>with</w:t>
      </w:r>
      <w:proofErr w:type="spellEnd"/>
      <w:r w:rsidRPr="009F426B">
        <w:rPr>
          <w:rFonts w:ascii="Arial" w:hAnsi="Arial" w:cs="Arial"/>
          <w:lang w:val="es-VE"/>
        </w:rPr>
        <w:t xml:space="preserve"> </w:t>
      </w:r>
      <w:proofErr w:type="spellStart"/>
      <w:r w:rsidRPr="003C6997">
        <w:rPr>
          <w:rFonts w:ascii="Arial" w:hAnsi="Arial" w:cs="Arial"/>
          <w:i/>
          <w:iCs/>
          <w:lang w:val="es-VE"/>
        </w:rPr>
        <w:t>Sporothrix</w:t>
      </w:r>
      <w:proofErr w:type="spellEnd"/>
      <w:r w:rsidRPr="003C6997">
        <w:rPr>
          <w:rFonts w:ascii="Arial" w:hAnsi="Arial" w:cs="Arial"/>
          <w:i/>
          <w:iCs/>
          <w:lang w:val="es-VE"/>
        </w:rPr>
        <w:t xml:space="preserve"> </w:t>
      </w:r>
      <w:proofErr w:type="spellStart"/>
      <w:r w:rsidRPr="003C6997">
        <w:rPr>
          <w:rFonts w:ascii="Arial" w:hAnsi="Arial" w:cs="Arial"/>
          <w:i/>
          <w:iCs/>
          <w:lang w:val="es-VE"/>
        </w:rPr>
        <w:t>Mycological</w:t>
      </w:r>
      <w:proofErr w:type="spellEnd"/>
      <w:r w:rsidRPr="003C6997">
        <w:rPr>
          <w:rFonts w:ascii="Arial" w:hAnsi="Arial" w:cs="Arial"/>
          <w:i/>
          <w:iCs/>
          <w:lang w:val="es-VE"/>
        </w:rPr>
        <w:t xml:space="preserve"> </w:t>
      </w:r>
      <w:r w:rsidRPr="009F426B">
        <w:rPr>
          <w:rFonts w:ascii="Arial" w:hAnsi="Arial" w:cs="Arial"/>
          <w:lang w:val="es-VE"/>
        </w:rPr>
        <w:t xml:space="preserve">culture </w:t>
      </w:r>
      <w:proofErr w:type="spellStart"/>
      <w:r w:rsidRPr="009F426B">
        <w:rPr>
          <w:rFonts w:ascii="Arial" w:hAnsi="Arial" w:cs="Arial"/>
          <w:lang w:val="es-VE"/>
        </w:rPr>
        <w:t>on</w:t>
      </w:r>
      <w:proofErr w:type="spellEnd"/>
      <w:r w:rsidRPr="009F426B">
        <w:rPr>
          <w:rFonts w:ascii="Arial" w:hAnsi="Arial" w:cs="Arial"/>
          <w:lang w:val="es-VE"/>
        </w:rPr>
        <w:t xml:space="preserve"> Sabouraud agar, incubated at 28°C, showed white, </w:t>
      </w:r>
      <w:proofErr w:type="spellStart"/>
      <w:r w:rsidRPr="009F426B">
        <w:rPr>
          <w:rFonts w:ascii="Arial" w:hAnsi="Arial" w:cs="Arial"/>
          <w:lang w:val="es-VE"/>
        </w:rPr>
        <w:t>creamy</w:t>
      </w:r>
      <w:proofErr w:type="spellEnd"/>
      <w:r w:rsidRPr="009F426B">
        <w:rPr>
          <w:rFonts w:ascii="Arial" w:hAnsi="Arial" w:cs="Arial"/>
          <w:lang w:val="es-VE"/>
        </w:rPr>
        <w:t xml:space="preserve">, </w:t>
      </w:r>
      <w:proofErr w:type="spellStart"/>
      <w:r w:rsidRPr="009F426B">
        <w:rPr>
          <w:rFonts w:ascii="Arial" w:hAnsi="Arial" w:cs="Arial"/>
          <w:lang w:val="es-VE"/>
        </w:rPr>
        <w:t>yeast-like</w:t>
      </w:r>
      <w:proofErr w:type="spellEnd"/>
      <w:r w:rsidRPr="009F426B">
        <w:rPr>
          <w:rFonts w:ascii="Arial" w:hAnsi="Arial" w:cs="Arial"/>
          <w:lang w:val="es-VE"/>
        </w:rPr>
        <w:t xml:space="preserve"> </w:t>
      </w:r>
      <w:proofErr w:type="spellStart"/>
      <w:r w:rsidRPr="009F426B">
        <w:rPr>
          <w:rFonts w:ascii="Arial" w:hAnsi="Arial" w:cs="Arial"/>
          <w:lang w:val="es-VE"/>
        </w:rPr>
        <w:t>filamentous</w:t>
      </w:r>
      <w:proofErr w:type="spellEnd"/>
      <w:r w:rsidRPr="009F426B">
        <w:rPr>
          <w:rFonts w:ascii="Arial" w:hAnsi="Arial" w:cs="Arial"/>
          <w:lang w:val="es-VE"/>
        </w:rPr>
        <w:t xml:space="preserve"> </w:t>
      </w:r>
      <w:proofErr w:type="spellStart"/>
      <w:r w:rsidRPr="009F426B">
        <w:rPr>
          <w:rFonts w:ascii="Arial" w:hAnsi="Arial" w:cs="Arial"/>
          <w:lang w:val="es-VE"/>
        </w:rPr>
        <w:t>colonies</w:t>
      </w:r>
      <w:proofErr w:type="spellEnd"/>
      <w:r w:rsidRPr="009F426B">
        <w:rPr>
          <w:rFonts w:ascii="Arial" w:hAnsi="Arial" w:cs="Arial"/>
          <w:lang w:val="es-VE"/>
        </w:rPr>
        <w:t xml:space="preserve"> </w:t>
      </w:r>
      <w:proofErr w:type="spellStart"/>
      <w:r w:rsidRPr="009F426B">
        <w:rPr>
          <w:rFonts w:ascii="Arial" w:hAnsi="Arial" w:cs="Arial"/>
          <w:lang w:val="es-VE"/>
        </w:rPr>
        <w:t>with</w:t>
      </w:r>
      <w:proofErr w:type="spellEnd"/>
      <w:r w:rsidRPr="009F426B">
        <w:rPr>
          <w:rFonts w:ascii="Arial" w:hAnsi="Arial" w:cs="Arial"/>
          <w:lang w:val="es-VE"/>
        </w:rPr>
        <w:t xml:space="preserve"> a </w:t>
      </w:r>
      <w:proofErr w:type="spellStart"/>
      <w:r w:rsidRPr="009F426B">
        <w:rPr>
          <w:rFonts w:ascii="Arial" w:hAnsi="Arial" w:cs="Arial"/>
          <w:lang w:val="es-VE"/>
        </w:rPr>
        <w:t>dark</w:t>
      </w:r>
      <w:proofErr w:type="spellEnd"/>
      <w:r w:rsidRPr="009F426B">
        <w:rPr>
          <w:rFonts w:ascii="Arial" w:hAnsi="Arial" w:cs="Arial"/>
          <w:lang w:val="es-VE"/>
        </w:rPr>
        <w:t xml:space="preserve"> </w:t>
      </w:r>
      <w:proofErr w:type="spellStart"/>
      <w:r w:rsidRPr="009F426B">
        <w:rPr>
          <w:rFonts w:ascii="Arial" w:hAnsi="Arial" w:cs="Arial"/>
          <w:lang w:val="es-VE"/>
        </w:rPr>
        <w:t>brown</w:t>
      </w:r>
      <w:proofErr w:type="spellEnd"/>
      <w:r w:rsidRPr="009F426B">
        <w:rPr>
          <w:rFonts w:ascii="Arial" w:hAnsi="Arial" w:cs="Arial"/>
          <w:lang w:val="es-VE"/>
        </w:rPr>
        <w:t xml:space="preserve"> center, </w:t>
      </w:r>
      <w:proofErr w:type="spellStart"/>
      <w:r w:rsidRPr="009F426B">
        <w:rPr>
          <w:rFonts w:ascii="Arial" w:hAnsi="Arial" w:cs="Arial"/>
          <w:lang w:val="es-VE"/>
        </w:rPr>
        <w:t>phenotypic</w:t>
      </w:r>
      <w:proofErr w:type="spellEnd"/>
      <w:r w:rsidRPr="009F426B">
        <w:rPr>
          <w:rFonts w:ascii="Arial" w:hAnsi="Arial" w:cs="Arial"/>
          <w:lang w:val="es-VE"/>
        </w:rPr>
        <w:t xml:space="preserve"> </w:t>
      </w:r>
      <w:proofErr w:type="spellStart"/>
      <w:r w:rsidRPr="009F426B">
        <w:rPr>
          <w:rFonts w:ascii="Arial" w:hAnsi="Arial" w:cs="Arial"/>
          <w:lang w:val="es-VE"/>
        </w:rPr>
        <w:t>characteristics</w:t>
      </w:r>
      <w:proofErr w:type="spellEnd"/>
      <w:r w:rsidRPr="009F426B">
        <w:rPr>
          <w:rFonts w:ascii="Arial" w:hAnsi="Arial" w:cs="Arial"/>
          <w:lang w:val="es-VE"/>
        </w:rPr>
        <w:t xml:space="preserve"> </w:t>
      </w:r>
      <w:proofErr w:type="spellStart"/>
      <w:r w:rsidRPr="009F426B">
        <w:rPr>
          <w:rFonts w:ascii="Arial" w:hAnsi="Arial" w:cs="Arial"/>
          <w:lang w:val="es-VE"/>
        </w:rPr>
        <w:t>of</w:t>
      </w:r>
      <w:proofErr w:type="spellEnd"/>
      <w:r w:rsidRPr="009F426B">
        <w:rPr>
          <w:rFonts w:ascii="Arial" w:hAnsi="Arial" w:cs="Arial"/>
          <w:lang w:val="es-VE"/>
        </w:rPr>
        <w:t xml:space="preserve"> </w:t>
      </w:r>
      <w:proofErr w:type="spellStart"/>
      <w:r w:rsidRPr="009F426B">
        <w:rPr>
          <w:rFonts w:ascii="Arial" w:hAnsi="Arial" w:cs="Arial"/>
          <w:lang w:val="es-VE"/>
        </w:rPr>
        <w:t>the</w:t>
      </w:r>
      <w:proofErr w:type="spellEnd"/>
      <w:r w:rsidRPr="009F426B">
        <w:rPr>
          <w:rFonts w:ascii="Arial" w:hAnsi="Arial" w:cs="Arial"/>
          <w:lang w:val="es-VE"/>
        </w:rPr>
        <w:t xml:space="preserve"> </w:t>
      </w:r>
      <w:proofErr w:type="spellStart"/>
      <w:r w:rsidR="003C6997" w:rsidRPr="003C6997">
        <w:rPr>
          <w:rFonts w:ascii="Arial" w:hAnsi="Arial" w:cs="Arial"/>
          <w:i/>
          <w:iCs/>
          <w:lang w:val="es-VE"/>
        </w:rPr>
        <w:t>pathogenic</w:t>
      </w:r>
      <w:proofErr w:type="spellEnd"/>
      <w:r w:rsidR="003C6997" w:rsidRPr="003C6997">
        <w:rPr>
          <w:rFonts w:ascii="Arial" w:hAnsi="Arial" w:cs="Arial"/>
          <w:i/>
          <w:iCs/>
          <w:lang w:val="es-VE"/>
        </w:rPr>
        <w:t xml:space="preserve"> </w:t>
      </w:r>
      <w:proofErr w:type="spellStart"/>
      <w:r w:rsidRPr="009F426B">
        <w:rPr>
          <w:rFonts w:ascii="Arial" w:hAnsi="Arial" w:cs="Arial"/>
          <w:lang w:val="es-VE"/>
        </w:rPr>
        <w:t>Sporothrix</w:t>
      </w:r>
      <w:proofErr w:type="spellEnd"/>
      <w:r w:rsidRPr="009F426B">
        <w:rPr>
          <w:rFonts w:ascii="Arial" w:hAnsi="Arial" w:cs="Arial"/>
          <w:lang w:val="es-VE"/>
        </w:rPr>
        <w:t xml:space="preserve"> </w:t>
      </w:r>
      <w:proofErr w:type="spellStart"/>
      <w:proofErr w:type="gramStart"/>
      <w:r w:rsidRPr="009F426B">
        <w:rPr>
          <w:rFonts w:ascii="Arial" w:hAnsi="Arial" w:cs="Arial"/>
          <w:lang w:val="es-VE"/>
        </w:rPr>
        <w:t>clade</w:t>
      </w:r>
      <w:proofErr w:type="spellEnd"/>
      <w:r w:rsidRPr="009F426B">
        <w:rPr>
          <w:rFonts w:ascii="Arial" w:hAnsi="Arial" w:cs="Arial"/>
          <w:lang w:val="es-VE"/>
        </w:rPr>
        <w:t xml:space="preserve"> .</w:t>
      </w:r>
      <w:proofErr w:type="gramEnd"/>
      <w:r w:rsidRPr="009F426B">
        <w:rPr>
          <w:rFonts w:ascii="Arial" w:hAnsi="Arial" w:cs="Arial"/>
          <w:lang w:val="es-VE"/>
        </w:rPr>
        <w:t xml:space="preserve"> </w:t>
      </w:r>
      <w:proofErr w:type="spellStart"/>
      <w:proofErr w:type="gramStart"/>
      <w:r w:rsidRPr="009F426B">
        <w:rPr>
          <w:rFonts w:ascii="Arial" w:hAnsi="Arial" w:cs="Arial"/>
          <w:lang w:val="es-VE"/>
        </w:rPr>
        <w:t>sp</w:t>
      </w:r>
      <w:proofErr w:type="spellEnd"/>
      <w:r w:rsidRPr="009F426B">
        <w:rPr>
          <w:rFonts w:ascii="Arial" w:hAnsi="Arial" w:cs="Arial"/>
          <w:lang w:val="es-VE"/>
        </w:rPr>
        <w:t xml:space="preserve"> .</w:t>
      </w:r>
      <w:proofErr w:type="gramEnd"/>
      <w:r w:rsidRPr="009F426B">
        <w:rPr>
          <w:rFonts w:ascii="Arial" w:hAnsi="Arial" w:cs="Arial"/>
          <w:lang w:val="es-VE"/>
        </w:rPr>
        <w:t xml:space="preserve"> (Figure 4). </w:t>
      </w:r>
      <w:proofErr w:type="spellStart"/>
      <w:r w:rsidRPr="009F426B">
        <w:rPr>
          <w:rFonts w:ascii="Arial" w:hAnsi="Arial" w:cs="Arial"/>
          <w:lang w:val="es-VE"/>
        </w:rPr>
        <w:t>The</w:t>
      </w:r>
      <w:proofErr w:type="spellEnd"/>
      <w:r w:rsidRPr="009F426B">
        <w:rPr>
          <w:rFonts w:ascii="Arial" w:hAnsi="Arial" w:cs="Arial"/>
          <w:lang w:val="es-VE"/>
        </w:rPr>
        <w:t xml:space="preserve"> </w:t>
      </w:r>
      <w:proofErr w:type="spellStart"/>
      <w:r w:rsidRPr="009F426B">
        <w:rPr>
          <w:rFonts w:ascii="Arial" w:hAnsi="Arial" w:cs="Arial"/>
          <w:lang w:val="es-VE"/>
        </w:rPr>
        <w:t>microculture</w:t>
      </w:r>
      <w:proofErr w:type="spellEnd"/>
      <w:r w:rsidRPr="009F426B">
        <w:rPr>
          <w:rFonts w:ascii="Arial" w:hAnsi="Arial" w:cs="Arial"/>
          <w:lang w:val="es-VE"/>
        </w:rPr>
        <w:t xml:space="preserve"> </w:t>
      </w:r>
      <w:proofErr w:type="spellStart"/>
      <w:r w:rsidRPr="009F426B">
        <w:rPr>
          <w:rFonts w:ascii="Arial" w:hAnsi="Arial" w:cs="Arial"/>
          <w:lang w:val="es-VE"/>
        </w:rPr>
        <w:t>incubated</w:t>
      </w:r>
      <w:proofErr w:type="spellEnd"/>
      <w:r w:rsidRPr="009F426B">
        <w:rPr>
          <w:rFonts w:ascii="Arial" w:hAnsi="Arial" w:cs="Arial"/>
          <w:lang w:val="es-VE"/>
        </w:rPr>
        <w:t xml:space="preserve"> at 28°C showed thin (1 to 3 µm), hyaline, septate and branched hyphae.</w:t>
      </w:r>
    </w:p>
    <w:p w14:paraId="3253804B" w14:textId="2B02C9F0" w:rsidR="00612238" w:rsidRPr="009F426B" w:rsidRDefault="00612238" w:rsidP="007F0646">
      <w:pPr>
        <w:pStyle w:val="NormalWeb"/>
        <w:spacing w:after="0" w:line="360" w:lineRule="auto"/>
        <w:jc w:val="both"/>
        <w:rPr>
          <w:rFonts w:ascii="Arial" w:hAnsi="Arial" w:cs="Arial"/>
          <w:bCs/>
          <w:lang w:val="es-VE"/>
        </w:rPr>
      </w:pPr>
      <w:proofErr w:type="spellStart"/>
      <w:r w:rsidRPr="009F426B">
        <w:rPr>
          <w:rFonts w:ascii="Arial" w:hAnsi="Arial" w:cs="Arial"/>
          <w:bCs/>
          <w:lang w:val="es-VE"/>
        </w:rPr>
        <w:t>Based</w:t>
      </w:r>
      <w:proofErr w:type="spellEnd"/>
      <w:r w:rsidRPr="009F426B">
        <w:rPr>
          <w:rFonts w:ascii="Arial" w:hAnsi="Arial" w:cs="Arial"/>
          <w:bCs/>
          <w:lang w:val="es-VE"/>
        </w:rPr>
        <w:t xml:space="preserve"> </w:t>
      </w:r>
      <w:proofErr w:type="spellStart"/>
      <w:r w:rsidRPr="009F426B">
        <w:rPr>
          <w:rFonts w:ascii="Arial" w:hAnsi="Arial" w:cs="Arial"/>
          <w:bCs/>
          <w:lang w:val="es-VE"/>
        </w:rPr>
        <w:t>on</w:t>
      </w:r>
      <w:proofErr w:type="spellEnd"/>
      <w:r w:rsidRPr="009F426B">
        <w:rPr>
          <w:rFonts w:ascii="Arial" w:hAnsi="Arial" w:cs="Arial"/>
          <w:bCs/>
          <w:lang w:val="es-VE"/>
        </w:rPr>
        <w:t xml:space="preserve"> </w:t>
      </w:r>
      <w:proofErr w:type="spellStart"/>
      <w:r w:rsidRPr="009F426B">
        <w:rPr>
          <w:rFonts w:ascii="Arial" w:hAnsi="Arial" w:cs="Arial"/>
          <w:bCs/>
          <w:lang w:val="es-VE"/>
        </w:rPr>
        <w:t>the</w:t>
      </w:r>
      <w:proofErr w:type="spellEnd"/>
      <w:r w:rsidRPr="009F426B">
        <w:rPr>
          <w:rFonts w:ascii="Arial" w:hAnsi="Arial" w:cs="Arial"/>
          <w:bCs/>
          <w:lang w:val="es-VE"/>
        </w:rPr>
        <w:t xml:space="preserve"> </w:t>
      </w:r>
      <w:proofErr w:type="spellStart"/>
      <w:r w:rsidRPr="009F426B">
        <w:rPr>
          <w:rFonts w:ascii="Arial" w:hAnsi="Arial" w:cs="Arial"/>
          <w:bCs/>
          <w:lang w:val="es-VE"/>
        </w:rPr>
        <w:t>clinical</w:t>
      </w:r>
      <w:proofErr w:type="spellEnd"/>
      <w:r w:rsidRPr="009F426B">
        <w:rPr>
          <w:rFonts w:ascii="Arial" w:hAnsi="Arial" w:cs="Arial"/>
          <w:bCs/>
          <w:lang w:val="es-VE"/>
        </w:rPr>
        <w:t xml:space="preserve"> and </w:t>
      </w:r>
      <w:proofErr w:type="spellStart"/>
      <w:r w:rsidRPr="009F426B">
        <w:rPr>
          <w:rFonts w:ascii="Arial" w:hAnsi="Arial" w:cs="Arial"/>
          <w:bCs/>
          <w:lang w:val="es-VE"/>
        </w:rPr>
        <w:t>paraclinical</w:t>
      </w:r>
      <w:proofErr w:type="spellEnd"/>
      <w:r w:rsidRPr="009F426B">
        <w:rPr>
          <w:rFonts w:ascii="Arial" w:hAnsi="Arial" w:cs="Arial"/>
          <w:bCs/>
          <w:lang w:val="es-VE"/>
        </w:rPr>
        <w:t xml:space="preserve"> </w:t>
      </w:r>
      <w:proofErr w:type="spellStart"/>
      <w:r w:rsidRPr="009F426B">
        <w:rPr>
          <w:rFonts w:ascii="Arial" w:hAnsi="Arial" w:cs="Arial"/>
          <w:bCs/>
          <w:lang w:val="es-VE"/>
        </w:rPr>
        <w:t>findings</w:t>
      </w:r>
      <w:proofErr w:type="spellEnd"/>
      <w:r w:rsidRPr="009F426B">
        <w:rPr>
          <w:rFonts w:ascii="Arial" w:hAnsi="Arial" w:cs="Arial"/>
          <w:bCs/>
          <w:lang w:val="es-VE"/>
        </w:rPr>
        <w:t xml:space="preserve">, </w:t>
      </w:r>
      <w:proofErr w:type="spellStart"/>
      <w:r w:rsidRPr="009F426B">
        <w:rPr>
          <w:rFonts w:ascii="Arial" w:hAnsi="Arial" w:cs="Arial"/>
          <w:bCs/>
          <w:lang w:val="es-VE"/>
        </w:rPr>
        <w:t>the</w:t>
      </w:r>
      <w:proofErr w:type="spellEnd"/>
      <w:r w:rsidRPr="009F426B">
        <w:rPr>
          <w:rFonts w:ascii="Arial" w:hAnsi="Arial" w:cs="Arial"/>
          <w:bCs/>
          <w:lang w:val="es-VE"/>
        </w:rPr>
        <w:t xml:space="preserve"> </w:t>
      </w:r>
      <w:proofErr w:type="spellStart"/>
      <w:r w:rsidRPr="009F426B">
        <w:rPr>
          <w:rFonts w:ascii="Arial" w:hAnsi="Arial" w:cs="Arial"/>
          <w:bCs/>
          <w:lang w:val="es-VE"/>
        </w:rPr>
        <w:t>definitive</w:t>
      </w:r>
      <w:proofErr w:type="spellEnd"/>
      <w:r w:rsidRPr="009F426B">
        <w:rPr>
          <w:rFonts w:ascii="Arial" w:hAnsi="Arial" w:cs="Arial"/>
          <w:bCs/>
          <w:lang w:val="es-VE"/>
        </w:rPr>
        <w:t xml:space="preserve"> diagnosis </w:t>
      </w:r>
      <w:proofErr w:type="spellStart"/>
      <w:r w:rsidRPr="009F426B">
        <w:rPr>
          <w:rFonts w:ascii="Arial" w:hAnsi="Arial" w:cs="Arial"/>
          <w:bCs/>
          <w:lang w:val="es-VE"/>
        </w:rPr>
        <w:t>of</w:t>
      </w:r>
      <w:proofErr w:type="spellEnd"/>
      <w:r w:rsidRPr="009F426B">
        <w:rPr>
          <w:rFonts w:ascii="Arial" w:hAnsi="Arial" w:cs="Arial"/>
          <w:bCs/>
          <w:lang w:val="es-VE"/>
        </w:rPr>
        <w:t xml:space="preserve"> </w:t>
      </w:r>
      <w:proofErr w:type="spellStart"/>
      <w:r w:rsidRPr="009F426B">
        <w:rPr>
          <w:rFonts w:ascii="Arial" w:hAnsi="Arial" w:cs="Arial"/>
          <w:bCs/>
          <w:lang w:val="es-VE"/>
        </w:rPr>
        <w:t>lymphangitic</w:t>
      </w:r>
      <w:proofErr w:type="spellEnd"/>
      <w:r w:rsidRPr="009F426B">
        <w:rPr>
          <w:rFonts w:ascii="Arial" w:hAnsi="Arial" w:cs="Arial"/>
          <w:bCs/>
          <w:lang w:val="es-VE"/>
        </w:rPr>
        <w:t xml:space="preserve"> </w:t>
      </w:r>
      <w:proofErr w:type="spellStart"/>
      <w:r w:rsidRPr="009F426B">
        <w:rPr>
          <w:rFonts w:ascii="Arial" w:hAnsi="Arial" w:cs="Arial"/>
          <w:bCs/>
          <w:lang w:val="es-VE"/>
        </w:rPr>
        <w:t>cutaneous</w:t>
      </w:r>
      <w:proofErr w:type="spellEnd"/>
      <w:r w:rsidRPr="009F426B">
        <w:rPr>
          <w:rFonts w:ascii="Arial" w:hAnsi="Arial" w:cs="Arial"/>
          <w:bCs/>
          <w:lang w:val="es-VE"/>
        </w:rPr>
        <w:t xml:space="preserve"> </w:t>
      </w:r>
      <w:proofErr w:type="spellStart"/>
      <w:r w:rsidRPr="009F426B">
        <w:rPr>
          <w:rFonts w:ascii="Arial" w:hAnsi="Arial" w:cs="Arial"/>
          <w:bCs/>
          <w:lang w:val="es-VE"/>
        </w:rPr>
        <w:t>sporotrichosis</w:t>
      </w:r>
      <w:proofErr w:type="spellEnd"/>
      <w:r w:rsidRPr="009F426B">
        <w:rPr>
          <w:rFonts w:ascii="Arial" w:hAnsi="Arial" w:cs="Arial"/>
          <w:bCs/>
          <w:lang w:val="es-VE"/>
        </w:rPr>
        <w:t xml:space="preserve"> </w:t>
      </w:r>
      <w:proofErr w:type="spellStart"/>
      <w:r w:rsidRPr="009F426B">
        <w:rPr>
          <w:rFonts w:ascii="Arial" w:hAnsi="Arial" w:cs="Arial"/>
          <w:bCs/>
          <w:lang w:val="es-VE"/>
        </w:rPr>
        <w:t>was</w:t>
      </w:r>
      <w:proofErr w:type="spellEnd"/>
      <w:r w:rsidRPr="009F426B">
        <w:rPr>
          <w:rFonts w:ascii="Arial" w:hAnsi="Arial" w:cs="Arial"/>
          <w:bCs/>
          <w:lang w:val="es-VE"/>
        </w:rPr>
        <w:t xml:space="preserve"> </w:t>
      </w:r>
      <w:proofErr w:type="spellStart"/>
      <w:proofErr w:type="gramStart"/>
      <w:r w:rsidRPr="009F426B">
        <w:rPr>
          <w:rFonts w:ascii="Arial" w:hAnsi="Arial" w:cs="Arial"/>
          <w:bCs/>
          <w:lang w:val="es-VE"/>
        </w:rPr>
        <w:t>established</w:t>
      </w:r>
      <w:proofErr w:type="spellEnd"/>
      <w:r w:rsidRPr="009F426B">
        <w:rPr>
          <w:rFonts w:ascii="Arial" w:hAnsi="Arial" w:cs="Arial"/>
          <w:bCs/>
          <w:lang w:val="es-VE"/>
        </w:rPr>
        <w:t xml:space="preserve"> ,</w:t>
      </w:r>
      <w:proofErr w:type="gramEnd"/>
      <w:r w:rsidRPr="009F426B">
        <w:rPr>
          <w:rFonts w:ascii="Arial" w:hAnsi="Arial" w:cs="Arial"/>
          <w:bCs/>
          <w:lang w:val="es-VE"/>
        </w:rPr>
        <w:t xml:space="preserve"> compatible </w:t>
      </w:r>
      <w:proofErr w:type="spellStart"/>
      <w:r w:rsidRPr="009F426B">
        <w:rPr>
          <w:rFonts w:ascii="Arial" w:hAnsi="Arial" w:cs="Arial"/>
          <w:bCs/>
          <w:lang w:val="es-VE"/>
        </w:rPr>
        <w:t>with</w:t>
      </w:r>
      <w:proofErr w:type="spellEnd"/>
      <w:r w:rsidRPr="009F426B">
        <w:rPr>
          <w:rFonts w:ascii="Arial" w:hAnsi="Arial" w:cs="Arial"/>
          <w:bCs/>
          <w:lang w:val="es-VE"/>
        </w:rPr>
        <w:t xml:space="preserve"> </w:t>
      </w:r>
      <w:proofErr w:type="spellStart"/>
      <w:r w:rsidRPr="003C6997">
        <w:rPr>
          <w:rFonts w:ascii="Arial" w:hAnsi="Arial" w:cs="Arial"/>
          <w:bCs/>
          <w:i/>
          <w:iCs/>
          <w:lang w:val="es-VE"/>
        </w:rPr>
        <w:t>Sporothrix</w:t>
      </w:r>
      <w:proofErr w:type="spellEnd"/>
      <w:r w:rsidRPr="003C6997">
        <w:rPr>
          <w:rFonts w:ascii="Arial" w:hAnsi="Arial" w:cs="Arial"/>
          <w:bCs/>
          <w:i/>
          <w:iCs/>
          <w:lang w:val="es-VE"/>
        </w:rPr>
        <w:t xml:space="preserve">. </w:t>
      </w:r>
      <w:proofErr w:type="spellStart"/>
      <w:proofErr w:type="gramStart"/>
      <w:r w:rsidRPr="003C6997">
        <w:rPr>
          <w:rFonts w:ascii="Arial" w:hAnsi="Arial" w:cs="Arial"/>
          <w:bCs/>
          <w:i/>
          <w:iCs/>
          <w:lang w:val="es-VE"/>
        </w:rPr>
        <w:t>schenckii</w:t>
      </w:r>
      <w:proofErr w:type="spellEnd"/>
      <w:r w:rsidRPr="003C6997">
        <w:rPr>
          <w:rFonts w:ascii="Arial" w:hAnsi="Arial" w:cs="Arial"/>
          <w:bCs/>
          <w:i/>
          <w:iCs/>
          <w:lang w:val="es-VE"/>
        </w:rPr>
        <w:t xml:space="preserve"> </w:t>
      </w:r>
      <w:r w:rsidRPr="009F426B">
        <w:rPr>
          <w:rFonts w:ascii="Arial" w:hAnsi="Arial" w:cs="Arial"/>
          <w:bCs/>
          <w:lang w:val="es-VE"/>
        </w:rPr>
        <w:t>.</w:t>
      </w:r>
      <w:proofErr w:type="gramEnd"/>
      <w:r w:rsidRPr="009F426B">
        <w:rPr>
          <w:rFonts w:ascii="Arial" w:hAnsi="Arial" w:cs="Arial"/>
          <w:bCs/>
          <w:lang w:val="es-VE"/>
        </w:rPr>
        <w:t xml:space="preserve"> Treatment was started with itraconazole 100 mg BID for three months, local hyperthermia, monitoring of SGOT and SGPT, and follow-up by a mycology clinic.</w:t>
      </w:r>
    </w:p>
    <w:p w14:paraId="5A8AE0D3" w14:textId="486D7A8A" w:rsidR="00612238" w:rsidRPr="009F426B" w:rsidRDefault="00612238" w:rsidP="007F0646">
      <w:pPr>
        <w:pStyle w:val="NormalWeb"/>
        <w:spacing w:before="0" w:beforeAutospacing="0" w:after="0" w:afterAutospacing="0" w:line="360" w:lineRule="auto"/>
        <w:jc w:val="both"/>
        <w:rPr>
          <w:rFonts w:ascii="Arial" w:hAnsi="Arial" w:cs="Arial"/>
          <w:bCs/>
          <w:lang w:val="es-VE"/>
        </w:rPr>
      </w:pPr>
      <w:proofErr w:type="spellStart"/>
      <w:r w:rsidRPr="009F426B">
        <w:rPr>
          <w:rFonts w:ascii="Arial" w:hAnsi="Arial" w:cs="Arial"/>
          <w:bCs/>
          <w:lang w:val="es-VE"/>
        </w:rPr>
        <w:t>We</w:t>
      </w:r>
      <w:proofErr w:type="spellEnd"/>
      <w:r w:rsidRPr="009F426B">
        <w:rPr>
          <w:rFonts w:ascii="Arial" w:hAnsi="Arial" w:cs="Arial"/>
          <w:bCs/>
          <w:lang w:val="es-VE"/>
        </w:rPr>
        <w:t xml:space="preserve"> </w:t>
      </w:r>
      <w:proofErr w:type="spellStart"/>
      <w:r w:rsidRPr="009F426B">
        <w:rPr>
          <w:rFonts w:ascii="Arial" w:hAnsi="Arial" w:cs="Arial"/>
          <w:bCs/>
          <w:lang w:val="es-VE"/>
        </w:rPr>
        <w:t>therefore</w:t>
      </w:r>
      <w:proofErr w:type="spellEnd"/>
      <w:r w:rsidRPr="009F426B">
        <w:rPr>
          <w:rFonts w:ascii="Arial" w:hAnsi="Arial" w:cs="Arial"/>
          <w:bCs/>
          <w:lang w:val="es-VE"/>
        </w:rPr>
        <w:t xml:space="preserve"> </w:t>
      </w:r>
      <w:proofErr w:type="spellStart"/>
      <w:r w:rsidRPr="009F426B">
        <w:rPr>
          <w:rFonts w:ascii="Arial" w:hAnsi="Arial" w:cs="Arial"/>
          <w:bCs/>
          <w:lang w:val="es-VE"/>
        </w:rPr>
        <w:t>present</w:t>
      </w:r>
      <w:proofErr w:type="spellEnd"/>
      <w:r w:rsidRPr="009F426B">
        <w:rPr>
          <w:rFonts w:ascii="Arial" w:hAnsi="Arial" w:cs="Arial"/>
          <w:bCs/>
          <w:lang w:val="es-VE"/>
        </w:rPr>
        <w:t xml:space="preserve"> a case </w:t>
      </w:r>
      <w:proofErr w:type="spellStart"/>
      <w:r w:rsidRPr="009F426B">
        <w:rPr>
          <w:rFonts w:ascii="Arial" w:hAnsi="Arial" w:cs="Arial"/>
          <w:bCs/>
          <w:lang w:val="es-VE"/>
        </w:rPr>
        <w:t>of</w:t>
      </w:r>
      <w:proofErr w:type="spellEnd"/>
      <w:r w:rsidRPr="009F426B">
        <w:rPr>
          <w:rFonts w:ascii="Arial" w:hAnsi="Arial" w:cs="Arial"/>
          <w:bCs/>
          <w:lang w:val="es-VE"/>
        </w:rPr>
        <w:t xml:space="preserve"> </w:t>
      </w:r>
      <w:proofErr w:type="spellStart"/>
      <w:r w:rsidRPr="009F426B">
        <w:rPr>
          <w:rFonts w:ascii="Arial" w:hAnsi="Arial" w:cs="Arial"/>
          <w:bCs/>
          <w:lang w:val="es-VE"/>
        </w:rPr>
        <w:t>rapidly</w:t>
      </w:r>
      <w:proofErr w:type="spellEnd"/>
      <w:r w:rsidRPr="009F426B">
        <w:rPr>
          <w:rFonts w:ascii="Arial" w:hAnsi="Arial" w:cs="Arial"/>
          <w:bCs/>
          <w:lang w:val="es-VE"/>
        </w:rPr>
        <w:t xml:space="preserve"> </w:t>
      </w:r>
      <w:proofErr w:type="spellStart"/>
      <w:r w:rsidRPr="009F426B">
        <w:rPr>
          <w:rFonts w:ascii="Arial" w:hAnsi="Arial" w:cs="Arial"/>
          <w:bCs/>
          <w:lang w:val="es-VE"/>
        </w:rPr>
        <w:t>evolving</w:t>
      </w:r>
      <w:proofErr w:type="spellEnd"/>
      <w:r w:rsidRPr="009F426B">
        <w:rPr>
          <w:rFonts w:ascii="Arial" w:hAnsi="Arial" w:cs="Arial"/>
          <w:bCs/>
          <w:lang w:val="es-VE"/>
        </w:rPr>
        <w:t xml:space="preserve"> </w:t>
      </w:r>
      <w:proofErr w:type="spellStart"/>
      <w:r w:rsidRPr="009F426B">
        <w:rPr>
          <w:rFonts w:ascii="Arial" w:hAnsi="Arial" w:cs="Arial"/>
          <w:bCs/>
          <w:lang w:val="es-VE"/>
        </w:rPr>
        <w:t>lymphangitic</w:t>
      </w:r>
      <w:proofErr w:type="spellEnd"/>
      <w:r w:rsidRPr="009F426B">
        <w:rPr>
          <w:rFonts w:ascii="Arial" w:hAnsi="Arial" w:cs="Arial"/>
          <w:bCs/>
          <w:lang w:val="es-VE"/>
        </w:rPr>
        <w:t xml:space="preserve"> </w:t>
      </w:r>
      <w:proofErr w:type="spellStart"/>
      <w:r w:rsidRPr="009F426B">
        <w:rPr>
          <w:rFonts w:ascii="Arial" w:hAnsi="Arial" w:cs="Arial"/>
          <w:bCs/>
          <w:lang w:val="es-VE"/>
        </w:rPr>
        <w:t>cutaneous</w:t>
      </w:r>
      <w:proofErr w:type="spellEnd"/>
      <w:r w:rsidRPr="009F426B">
        <w:rPr>
          <w:rFonts w:ascii="Arial" w:hAnsi="Arial" w:cs="Arial"/>
          <w:bCs/>
          <w:lang w:val="es-VE"/>
        </w:rPr>
        <w:t xml:space="preserve"> </w:t>
      </w:r>
      <w:proofErr w:type="spellStart"/>
      <w:proofErr w:type="gramStart"/>
      <w:r w:rsidRPr="009F426B">
        <w:rPr>
          <w:rFonts w:ascii="Arial" w:hAnsi="Arial" w:cs="Arial"/>
          <w:bCs/>
          <w:lang w:val="es-VE"/>
        </w:rPr>
        <w:t>sporotrichosis</w:t>
      </w:r>
      <w:proofErr w:type="spellEnd"/>
      <w:r w:rsidRPr="009F426B">
        <w:rPr>
          <w:rFonts w:ascii="Arial" w:hAnsi="Arial" w:cs="Arial"/>
          <w:bCs/>
          <w:lang w:val="es-VE"/>
        </w:rPr>
        <w:t xml:space="preserve"> ,</w:t>
      </w:r>
      <w:proofErr w:type="gramEnd"/>
      <w:r w:rsidRPr="009F426B">
        <w:rPr>
          <w:rFonts w:ascii="Arial" w:hAnsi="Arial" w:cs="Arial"/>
          <w:bCs/>
          <w:lang w:val="es-VE"/>
        </w:rPr>
        <w:t xml:space="preserve"> in </w:t>
      </w:r>
      <w:proofErr w:type="spellStart"/>
      <w:r w:rsidRPr="009F426B">
        <w:rPr>
          <w:rFonts w:ascii="Arial" w:hAnsi="Arial" w:cs="Arial"/>
          <w:bCs/>
          <w:lang w:val="es-VE"/>
        </w:rPr>
        <w:t>which</w:t>
      </w:r>
      <w:proofErr w:type="spellEnd"/>
      <w:r w:rsidRPr="009F426B">
        <w:rPr>
          <w:rFonts w:ascii="Arial" w:hAnsi="Arial" w:cs="Arial"/>
          <w:bCs/>
          <w:lang w:val="es-VE"/>
        </w:rPr>
        <w:t xml:space="preserve"> </w:t>
      </w:r>
      <w:proofErr w:type="spellStart"/>
      <w:r w:rsidRPr="009F426B">
        <w:rPr>
          <w:rFonts w:ascii="Arial" w:hAnsi="Arial" w:cs="Arial"/>
          <w:bCs/>
          <w:lang w:val="es-VE"/>
        </w:rPr>
        <w:t>relevant</w:t>
      </w:r>
      <w:proofErr w:type="spellEnd"/>
      <w:r w:rsidRPr="009F426B">
        <w:rPr>
          <w:rFonts w:ascii="Arial" w:hAnsi="Arial" w:cs="Arial"/>
          <w:bCs/>
          <w:lang w:val="es-VE"/>
        </w:rPr>
        <w:t xml:space="preserve"> </w:t>
      </w:r>
      <w:proofErr w:type="spellStart"/>
      <w:r w:rsidRPr="009F426B">
        <w:rPr>
          <w:rFonts w:ascii="Arial" w:hAnsi="Arial" w:cs="Arial"/>
          <w:bCs/>
          <w:lang w:val="es-VE"/>
        </w:rPr>
        <w:t>studies</w:t>
      </w:r>
      <w:proofErr w:type="spellEnd"/>
      <w:r w:rsidRPr="009F426B">
        <w:rPr>
          <w:rFonts w:ascii="Arial" w:hAnsi="Arial" w:cs="Arial"/>
          <w:bCs/>
          <w:lang w:val="es-VE"/>
        </w:rPr>
        <w:t xml:space="preserve"> </w:t>
      </w:r>
      <w:proofErr w:type="spellStart"/>
      <w:r w:rsidRPr="009F426B">
        <w:rPr>
          <w:rFonts w:ascii="Arial" w:hAnsi="Arial" w:cs="Arial"/>
          <w:bCs/>
          <w:lang w:val="es-VE"/>
        </w:rPr>
        <w:t>were</w:t>
      </w:r>
      <w:proofErr w:type="spellEnd"/>
      <w:r w:rsidRPr="009F426B">
        <w:rPr>
          <w:rFonts w:ascii="Arial" w:hAnsi="Arial" w:cs="Arial"/>
          <w:bCs/>
          <w:lang w:val="es-VE"/>
        </w:rPr>
        <w:t xml:space="preserve"> performed that confirmed the presumptive diagnosis.</w:t>
      </w:r>
    </w:p>
    <w:p w14:paraId="04E901C8" w14:textId="77777777" w:rsidR="00612238" w:rsidRPr="009F426B" w:rsidRDefault="00612238" w:rsidP="007F0646">
      <w:pPr>
        <w:pStyle w:val="NormalWeb"/>
        <w:spacing w:before="0" w:beforeAutospacing="0" w:after="0" w:afterAutospacing="0" w:line="360" w:lineRule="auto"/>
        <w:jc w:val="both"/>
        <w:rPr>
          <w:rFonts w:ascii="Arial" w:hAnsi="Arial" w:cs="Arial"/>
          <w:b/>
          <w:lang w:val="es-VE"/>
        </w:rPr>
      </w:pPr>
    </w:p>
    <w:p w14:paraId="7224B7C0" w14:textId="77777777" w:rsidR="00B23E38" w:rsidRDefault="00B23E38" w:rsidP="007F0646">
      <w:pPr>
        <w:pStyle w:val="NormalWeb"/>
        <w:spacing w:after="0" w:line="360" w:lineRule="auto"/>
        <w:jc w:val="both"/>
        <w:rPr>
          <w:rFonts w:ascii="Arial" w:hAnsi="Arial" w:cs="Arial"/>
          <w:b/>
          <w:lang w:val="es-VE"/>
        </w:rPr>
      </w:pPr>
    </w:p>
    <w:p w14:paraId="6060A1B3" w14:textId="50554429" w:rsidR="00612238" w:rsidRPr="009F426B" w:rsidRDefault="00612238" w:rsidP="007F0646">
      <w:pPr>
        <w:pStyle w:val="NormalWeb"/>
        <w:spacing w:after="0" w:line="360" w:lineRule="auto"/>
        <w:jc w:val="both"/>
        <w:rPr>
          <w:rFonts w:ascii="Arial" w:hAnsi="Arial" w:cs="Arial"/>
          <w:b/>
          <w:lang w:val="es-VE"/>
        </w:rPr>
      </w:pPr>
      <w:proofErr w:type="spellStart"/>
      <w:r w:rsidRPr="009F426B">
        <w:rPr>
          <w:rFonts w:ascii="Arial" w:hAnsi="Arial" w:cs="Arial"/>
          <w:b/>
          <w:lang w:val="es-VE"/>
        </w:rPr>
        <w:t>Discussion</w:t>
      </w:r>
      <w:proofErr w:type="spellEnd"/>
    </w:p>
    <w:p w14:paraId="6C876904" w14:textId="0822C9ED" w:rsidR="00612238" w:rsidRPr="009F426B" w:rsidRDefault="00612238" w:rsidP="007F0646">
      <w:pPr>
        <w:pStyle w:val="NormalWeb"/>
        <w:spacing w:after="0" w:line="360" w:lineRule="auto"/>
        <w:jc w:val="both"/>
        <w:rPr>
          <w:rFonts w:ascii="Arial" w:hAnsi="Arial" w:cs="Arial"/>
          <w:bCs/>
          <w:lang w:val="es-VE"/>
        </w:rPr>
      </w:pPr>
      <w:proofErr w:type="spellStart"/>
      <w:proofErr w:type="gramStart"/>
      <w:r w:rsidRPr="009F426B">
        <w:rPr>
          <w:rFonts w:ascii="Arial" w:hAnsi="Arial" w:cs="Arial"/>
          <w:bCs/>
          <w:lang w:val="es-VE"/>
        </w:rPr>
        <w:t>Sporotrichosis</w:t>
      </w:r>
      <w:proofErr w:type="spellEnd"/>
      <w:r w:rsidRPr="009F426B">
        <w:rPr>
          <w:rFonts w:ascii="Arial" w:hAnsi="Arial" w:cs="Arial"/>
          <w:bCs/>
          <w:lang w:val="es-VE"/>
        </w:rPr>
        <w:t xml:space="preserve"> ,</w:t>
      </w:r>
      <w:proofErr w:type="gramEnd"/>
      <w:r w:rsidRPr="009F426B">
        <w:rPr>
          <w:rFonts w:ascii="Arial" w:hAnsi="Arial" w:cs="Arial"/>
          <w:bCs/>
          <w:lang w:val="es-VE"/>
        </w:rPr>
        <w:t xml:space="preserve"> </w:t>
      </w:r>
      <w:proofErr w:type="spellStart"/>
      <w:r w:rsidRPr="009F426B">
        <w:rPr>
          <w:rFonts w:ascii="Arial" w:hAnsi="Arial" w:cs="Arial"/>
          <w:bCs/>
          <w:lang w:val="es-VE"/>
        </w:rPr>
        <w:t>also</w:t>
      </w:r>
      <w:proofErr w:type="spellEnd"/>
      <w:r w:rsidRPr="009F426B">
        <w:rPr>
          <w:rFonts w:ascii="Arial" w:hAnsi="Arial" w:cs="Arial"/>
          <w:bCs/>
          <w:lang w:val="es-VE"/>
        </w:rPr>
        <w:t xml:space="preserve"> </w:t>
      </w:r>
      <w:proofErr w:type="spellStart"/>
      <w:r w:rsidRPr="009F426B">
        <w:rPr>
          <w:rFonts w:ascii="Arial" w:hAnsi="Arial" w:cs="Arial"/>
          <w:bCs/>
          <w:lang w:val="es-VE"/>
        </w:rPr>
        <w:t>known</w:t>
      </w:r>
      <w:proofErr w:type="spellEnd"/>
      <w:r w:rsidRPr="009F426B">
        <w:rPr>
          <w:rFonts w:ascii="Arial" w:hAnsi="Arial" w:cs="Arial"/>
          <w:bCs/>
          <w:lang w:val="es-VE"/>
        </w:rPr>
        <w:t xml:space="preserve"> as “ rose </w:t>
      </w:r>
      <w:proofErr w:type="spellStart"/>
      <w:r w:rsidRPr="009F426B">
        <w:rPr>
          <w:rFonts w:ascii="Arial" w:hAnsi="Arial" w:cs="Arial"/>
          <w:bCs/>
          <w:lang w:val="es-VE"/>
        </w:rPr>
        <w:t>grower</w:t>
      </w:r>
      <w:proofErr w:type="spellEnd"/>
      <w:r w:rsidRPr="009F426B">
        <w:rPr>
          <w:rFonts w:ascii="Arial" w:hAnsi="Arial" w:cs="Arial"/>
          <w:bCs/>
          <w:lang w:val="es-VE"/>
        </w:rPr>
        <w:t xml:space="preserve"> 's </w:t>
      </w:r>
      <w:proofErr w:type="spellStart"/>
      <w:r w:rsidRPr="009F426B">
        <w:rPr>
          <w:rFonts w:ascii="Arial" w:hAnsi="Arial" w:cs="Arial"/>
          <w:bCs/>
          <w:lang w:val="es-VE"/>
        </w:rPr>
        <w:t>disease</w:t>
      </w:r>
      <w:proofErr w:type="spellEnd"/>
      <w:r w:rsidRPr="009F426B">
        <w:rPr>
          <w:rFonts w:ascii="Arial" w:hAnsi="Arial" w:cs="Arial"/>
          <w:bCs/>
          <w:lang w:val="es-VE"/>
        </w:rPr>
        <w:t xml:space="preserve"> ” </w:t>
      </w:r>
      <w:proofErr w:type="spellStart"/>
      <w:r w:rsidRPr="009F426B">
        <w:rPr>
          <w:rFonts w:ascii="Arial" w:hAnsi="Arial" w:cs="Arial"/>
          <w:bCs/>
          <w:lang w:val="es-VE"/>
        </w:rPr>
        <w:t>or</w:t>
      </w:r>
      <w:proofErr w:type="spellEnd"/>
      <w:r w:rsidRPr="009F426B">
        <w:rPr>
          <w:rFonts w:ascii="Arial" w:hAnsi="Arial" w:cs="Arial"/>
          <w:bCs/>
          <w:lang w:val="es-VE"/>
        </w:rPr>
        <w:t xml:space="preserve"> “rose </w:t>
      </w:r>
      <w:proofErr w:type="spellStart"/>
      <w:r w:rsidRPr="009F426B">
        <w:rPr>
          <w:rFonts w:ascii="Arial" w:hAnsi="Arial" w:cs="Arial"/>
          <w:bCs/>
          <w:lang w:val="es-VE"/>
        </w:rPr>
        <w:t>grower's</w:t>
      </w:r>
      <w:proofErr w:type="spellEnd"/>
      <w:r w:rsidRPr="009F426B">
        <w:rPr>
          <w:rFonts w:ascii="Arial" w:hAnsi="Arial" w:cs="Arial"/>
          <w:bCs/>
          <w:lang w:val="es-VE"/>
        </w:rPr>
        <w:t xml:space="preserve"> </w:t>
      </w:r>
      <w:proofErr w:type="spellStart"/>
      <w:r w:rsidRPr="009F426B">
        <w:rPr>
          <w:rFonts w:ascii="Arial" w:hAnsi="Arial" w:cs="Arial"/>
          <w:bCs/>
          <w:lang w:val="es-VE"/>
        </w:rPr>
        <w:t>disease</w:t>
      </w:r>
      <w:proofErr w:type="spellEnd"/>
      <w:r w:rsidRPr="009F426B">
        <w:rPr>
          <w:rFonts w:ascii="Arial" w:hAnsi="Arial" w:cs="Arial"/>
          <w:bCs/>
          <w:lang w:val="es-VE"/>
        </w:rPr>
        <w:t xml:space="preserve">”, </w:t>
      </w:r>
      <w:proofErr w:type="spellStart"/>
      <w:r w:rsidRPr="009F426B">
        <w:rPr>
          <w:rFonts w:ascii="Arial" w:hAnsi="Arial" w:cs="Arial"/>
          <w:bCs/>
          <w:lang w:val="es-VE"/>
        </w:rPr>
        <w:t>is</w:t>
      </w:r>
      <w:proofErr w:type="spellEnd"/>
      <w:r w:rsidRPr="009F426B">
        <w:rPr>
          <w:rFonts w:ascii="Arial" w:hAnsi="Arial" w:cs="Arial"/>
          <w:bCs/>
          <w:lang w:val="es-VE"/>
        </w:rPr>
        <w:t xml:space="preserve"> a </w:t>
      </w:r>
      <w:proofErr w:type="spellStart"/>
      <w:r w:rsidRPr="009F426B">
        <w:rPr>
          <w:rFonts w:ascii="Arial" w:hAnsi="Arial" w:cs="Arial"/>
          <w:bCs/>
          <w:lang w:val="es-VE"/>
        </w:rPr>
        <w:t>subacute</w:t>
      </w:r>
      <w:proofErr w:type="spellEnd"/>
      <w:r w:rsidRPr="009F426B">
        <w:rPr>
          <w:rFonts w:ascii="Arial" w:hAnsi="Arial" w:cs="Arial"/>
          <w:bCs/>
          <w:lang w:val="es-VE"/>
        </w:rPr>
        <w:t xml:space="preserve"> </w:t>
      </w:r>
      <w:proofErr w:type="spellStart"/>
      <w:r w:rsidRPr="009F426B">
        <w:rPr>
          <w:rFonts w:ascii="Arial" w:hAnsi="Arial" w:cs="Arial"/>
          <w:bCs/>
          <w:lang w:val="es-VE"/>
        </w:rPr>
        <w:t>or</w:t>
      </w:r>
      <w:proofErr w:type="spellEnd"/>
      <w:r w:rsidRPr="009F426B">
        <w:rPr>
          <w:rFonts w:ascii="Arial" w:hAnsi="Arial" w:cs="Arial"/>
          <w:bCs/>
          <w:lang w:val="es-VE"/>
        </w:rPr>
        <w:t xml:space="preserve"> </w:t>
      </w:r>
      <w:proofErr w:type="spellStart"/>
      <w:r w:rsidRPr="009F426B">
        <w:rPr>
          <w:rFonts w:ascii="Arial" w:hAnsi="Arial" w:cs="Arial"/>
          <w:bCs/>
          <w:lang w:val="es-VE"/>
        </w:rPr>
        <w:t>chronic</w:t>
      </w:r>
      <w:proofErr w:type="spellEnd"/>
      <w:r w:rsidRPr="009F426B">
        <w:rPr>
          <w:rFonts w:ascii="Arial" w:hAnsi="Arial" w:cs="Arial"/>
          <w:bCs/>
          <w:lang w:val="es-VE"/>
        </w:rPr>
        <w:t xml:space="preserve"> </w:t>
      </w:r>
      <w:proofErr w:type="spellStart"/>
      <w:r w:rsidRPr="009F426B">
        <w:rPr>
          <w:rFonts w:ascii="Arial" w:hAnsi="Arial" w:cs="Arial"/>
          <w:bCs/>
          <w:lang w:val="es-VE"/>
        </w:rPr>
        <w:t>fungal</w:t>
      </w:r>
      <w:proofErr w:type="spellEnd"/>
      <w:r w:rsidRPr="009F426B">
        <w:rPr>
          <w:rFonts w:ascii="Arial" w:hAnsi="Arial" w:cs="Arial"/>
          <w:bCs/>
          <w:lang w:val="es-VE"/>
        </w:rPr>
        <w:t xml:space="preserve"> </w:t>
      </w:r>
      <w:proofErr w:type="spellStart"/>
      <w:r w:rsidRPr="009F426B">
        <w:rPr>
          <w:rFonts w:ascii="Arial" w:hAnsi="Arial" w:cs="Arial"/>
          <w:bCs/>
          <w:lang w:val="es-VE"/>
        </w:rPr>
        <w:t>infection</w:t>
      </w:r>
      <w:proofErr w:type="spellEnd"/>
      <w:r w:rsidRPr="009F426B">
        <w:rPr>
          <w:rFonts w:ascii="Arial" w:hAnsi="Arial" w:cs="Arial"/>
          <w:bCs/>
          <w:lang w:val="es-VE"/>
        </w:rPr>
        <w:t xml:space="preserve">, </w:t>
      </w:r>
      <w:proofErr w:type="spellStart"/>
      <w:r w:rsidRPr="009F426B">
        <w:rPr>
          <w:rFonts w:ascii="Arial" w:hAnsi="Arial" w:cs="Arial"/>
          <w:bCs/>
          <w:lang w:val="es-VE"/>
        </w:rPr>
        <w:t>first</w:t>
      </w:r>
      <w:proofErr w:type="spellEnd"/>
      <w:r w:rsidRPr="009F426B">
        <w:rPr>
          <w:rFonts w:ascii="Arial" w:hAnsi="Arial" w:cs="Arial"/>
          <w:bCs/>
          <w:lang w:val="es-VE"/>
        </w:rPr>
        <w:t xml:space="preserve"> </w:t>
      </w:r>
      <w:proofErr w:type="spellStart"/>
      <w:r w:rsidRPr="009F426B">
        <w:rPr>
          <w:rFonts w:ascii="Arial" w:hAnsi="Arial" w:cs="Arial"/>
          <w:bCs/>
          <w:lang w:val="es-VE"/>
        </w:rPr>
        <w:t>described</w:t>
      </w:r>
      <w:proofErr w:type="spellEnd"/>
      <w:r w:rsidRPr="009F426B">
        <w:rPr>
          <w:rFonts w:ascii="Arial" w:hAnsi="Arial" w:cs="Arial"/>
          <w:bCs/>
          <w:lang w:val="es-VE"/>
        </w:rPr>
        <w:t xml:space="preserve"> </w:t>
      </w:r>
      <w:proofErr w:type="spellStart"/>
      <w:r w:rsidRPr="009F426B">
        <w:rPr>
          <w:rFonts w:ascii="Arial" w:hAnsi="Arial" w:cs="Arial"/>
          <w:bCs/>
          <w:lang w:val="es-VE"/>
        </w:rPr>
        <w:t>by</w:t>
      </w:r>
      <w:proofErr w:type="spellEnd"/>
      <w:r w:rsidRPr="009F426B">
        <w:rPr>
          <w:rFonts w:ascii="Arial" w:hAnsi="Arial" w:cs="Arial"/>
          <w:bCs/>
          <w:lang w:val="es-VE"/>
        </w:rPr>
        <w:t xml:space="preserve"> </w:t>
      </w:r>
      <w:proofErr w:type="spellStart"/>
      <w:r w:rsidRPr="009F426B">
        <w:rPr>
          <w:rFonts w:ascii="Arial" w:hAnsi="Arial" w:cs="Arial"/>
          <w:bCs/>
          <w:lang w:val="es-VE"/>
        </w:rPr>
        <w:t>Benjamin</w:t>
      </w:r>
      <w:proofErr w:type="spellEnd"/>
      <w:r w:rsidRPr="009F426B">
        <w:rPr>
          <w:rFonts w:ascii="Arial" w:hAnsi="Arial" w:cs="Arial"/>
          <w:bCs/>
          <w:lang w:val="es-VE"/>
        </w:rPr>
        <w:t xml:space="preserve"> </w:t>
      </w:r>
      <w:proofErr w:type="spellStart"/>
      <w:r w:rsidRPr="009F426B">
        <w:rPr>
          <w:rFonts w:ascii="Arial" w:hAnsi="Arial" w:cs="Arial"/>
          <w:bCs/>
          <w:lang w:val="es-VE"/>
        </w:rPr>
        <w:t>Schenk</w:t>
      </w:r>
      <w:proofErr w:type="spellEnd"/>
      <w:r w:rsidRPr="009F426B">
        <w:rPr>
          <w:rFonts w:ascii="Arial" w:hAnsi="Arial" w:cs="Arial"/>
          <w:bCs/>
          <w:lang w:val="es-VE"/>
        </w:rPr>
        <w:t xml:space="preserve"> in 1898. </w:t>
      </w:r>
      <w:proofErr w:type="spellStart"/>
      <w:r w:rsidRPr="009F426B">
        <w:rPr>
          <w:rFonts w:ascii="Arial" w:hAnsi="Arial" w:cs="Arial"/>
          <w:bCs/>
          <w:lang w:val="es-VE"/>
        </w:rPr>
        <w:t>It</w:t>
      </w:r>
      <w:proofErr w:type="spellEnd"/>
      <w:r w:rsidRPr="009F426B">
        <w:rPr>
          <w:rFonts w:ascii="Arial" w:hAnsi="Arial" w:cs="Arial"/>
          <w:bCs/>
          <w:lang w:val="es-VE"/>
        </w:rPr>
        <w:t xml:space="preserve"> </w:t>
      </w:r>
      <w:proofErr w:type="spellStart"/>
      <w:r w:rsidRPr="009F426B">
        <w:rPr>
          <w:rFonts w:ascii="Arial" w:hAnsi="Arial" w:cs="Arial"/>
          <w:bCs/>
          <w:lang w:val="es-VE"/>
        </w:rPr>
        <w:t>is</w:t>
      </w:r>
      <w:proofErr w:type="spellEnd"/>
      <w:r w:rsidRPr="009F426B">
        <w:rPr>
          <w:rFonts w:ascii="Arial" w:hAnsi="Arial" w:cs="Arial"/>
          <w:bCs/>
          <w:lang w:val="es-VE"/>
        </w:rPr>
        <w:t xml:space="preserve"> </w:t>
      </w:r>
      <w:proofErr w:type="spellStart"/>
      <w:r w:rsidRPr="009F426B">
        <w:rPr>
          <w:rFonts w:ascii="Arial" w:hAnsi="Arial" w:cs="Arial"/>
          <w:bCs/>
          <w:lang w:val="es-VE"/>
        </w:rPr>
        <w:t>caused</w:t>
      </w:r>
      <w:proofErr w:type="spellEnd"/>
      <w:r w:rsidRPr="009F426B">
        <w:rPr>
          <w:rFonts w:ascii="Arial" w:hAnsi="Arial" w:cs="Arial"/>
          <w:bCs/>
          <w:lang w:val="es-VE"/>
        </w:rPr>
        <w:t xml:space="preserve"> </w:t>
      </w:r>
      <w:proofErr w:type="spellStart"/>
      <w:r w:rsidRPr="009F426B">
        <w:rPr>
          <w:rFonts w:ascii="Arial" w:hAnsi="Arial" w:cs="Arial"/>
          <w:bCs/>
          <w:lang w:val="es-VE"/>
        </w:rPr>
        <w:t>by</w:t>
      </w:r>
      <w:proofErr w:type="spellEnd"/>
      <w:r w:rsidRPr="009F426B">
        <w:rPr>
          <w:rFonts w:ascii="Arial" w:hAnsi="Arial" w:cs="Arial"/>
          <w:bCs/>
          <w:lang w:val="es-VE"/>
        </w:rPr>
        <w:t xml:space="preserve"> </w:t>
      </w:r>
      <w:proofErr w:type="spellStart"/>
      <w:r w:rsidRPr="009F426B">
        <w:rPr>
          <w:rFonts w:ascii="Arial" w:hAnsi="Arial" w:cs="Arial"/>
          <w:bCs/>
          <w:lang w:val="es-VE"/>
        </w:rPr>
        <w:t>thermodimorphic</w:t>
      </w:r>
      <w:proofErr w:type="spellEnd"/>
      <w:r w:rsidRPr="009F426B">
        <w:rPr>
          <w:rFonts w:ascii="Arial" w:hAnsi="Arial" w:cs="Arial"/>
          <w:bCs/>
          <w:lang w:val="es-VE"/>
        </w:rPr>
        <w:t xml:space="preserve"> </w:t>
      </w:r>
      <w:proofErr w:type="spellStart"/>
      <w:r w:rsidRPr="009F426B">
        <w:rPr>
          <w:rFonts w:ascii="Arial" w:hAnsi="Arial" w:cs="Arial"/>
          <w:bCs/>
          <w:lang w:val="es-VE"/>
        </w:rPr>
        <w:t>fungi</w:t>
      </w:r>
      <w:proofErr w:type="spellEnd"/>
      <w:r w:rsidRPr="009F426B">
        <w:rPr>
          <w:rFonts w:ascii="Arial" w:hAnsi="Arial" w:cs="Arial"/>
          <w:bCs/>
          <w:lang w:val="es-VE"/>
        </w:rPr>
        <w:t xml:space="preserve"> </w:t>
      </w:r>
      <w:proofErr w:type="spellStart"/>
      <w:r w:rsidRPr="009F426B">
        <w:rPr>
          <w:rFonts w:ascii="Arial" w:hAnsi="Arial" w:cs="Arial"/>
          <w:bCs/>
          <w:lang w:val="es-VE"/>
        </w:rPr>
        <w:t>of</w:t>
      </w:r>
      <w:proofErr w:type="spellEnd"/>
      <w:r w:rsidRPr="009F426B">
        <w:rPr>
          <w:rFonts w:ascii="Arial" w:hAnsi="Arial" w:cs="Arial"/>
          <w:bCs/>
          <w:lang w:val="es-VE"/>
        </w:rPr>
        <w:t xml:space="preserve"> </w:t>
      </w:r>
      <w:proofErr w:type="spellStart"/>
      <w:r w:rsidRPr="009F426B">
        <w:rPr>
          <w:rFonts w:ascii="Arial" w:hAnsi="Arial" w:cs="Arial"/>
          <w:bCs/>
          <w:lang w:val="es-VE"/>
        </w:rPr>
        <w:t>the</w:t>
      </w:r>
      <w:proofErr w:type="spellEnd"/>
      <w:r w:rsidRPr="009F426B">
        <w:rPr>
          <w:rFonts w:ascii="Arial" w:hAnsi="Arial" w:cs="Arial"/>
          <w:bCs/>
          <w:lang w:val="es-VE"/>
        </w:rPr>
        <w:t xml:space="preserve"> </w:t>
      </w:r>
      <w:proofErr w:type="spellStart"/>
      <w:r w:rsidRPr="003C6997">
        <w:rPr>
          <w:rFonts w:ascii="Arial" w:hAnsi="Arial" w:cs="Arial"/>
          <w:bCs/>
          <w:i/>
          <w:iCs/>
          <w:lang w:val="es-VE"/>
        </w:rPr>
        <w:t>Sporothrix</w:t>
      </w:r>
      <w:proofErr w:type="spellEnd"/>
      <w:r w:rsidRPr="003C6997">
        <w:rPr>
          <w:rFonts w:ascii="Arial" w:hAnsi="Arial" w:cs="Arial"/>
          <w:bCs/>
          <w:i/>
          <w:iCs/>
          <w:lang w:val="es-VE"/>
        </w:rPr>
        <w:t xml:space="preserve"> </w:t>
      </w:r>
      <w:proofErr w:type="spellStart"/>
      <w:proofErr w:type="gramStart"/>
      <w:r w:rsidRPr="009F426B">
        <w:rPr>
          <w:rFonts w:ascii="Arial" w:hAnsi="Arial" w:cs="Arial"/>
          <w:bCs/>
          <w:lang w:val="es-VE"/>
        </w:rPr>
        <w:t>complex</w:t>
      </w:r>
      <w:proofErr w:type="spellEnd"/>
      <w:r w:rsidRPr="009F426B">
        <w:rPr>
          <w:rFonts w:ascii="Arial" w:hAnsi="Arial" w:cs="Arial"/>
          <w:bCs/>
          <w:lang w:val="es-VE"/>
        </w:rPr>
        <w:t xml:space="preserve"> </w:t>
      </w:r>
      <w:r w:rsidRPr="003C6997">
        <w:rPr>
          <w:rFonts w:ascii="Arial" w:hAnsi="Arial" w:cs="Arial"/>
          <w:bCs/>
          <w:i/>
          <w:iCs/>
          <w:lang w:val="es-VE"/>
        </w:rPr>
        <w:t>,</w:t>
      </w:r>
      <w:proofErr w:type="gramEnd"/>
      <w:r w:rsidRPr="003C6997">
        <w:rPr>
          <w:rFonts w:ascii="Arial" w:hAnsi="Arial" w:cs="Arial"/>
          <w:bCs/>
          <w:i/>
          <w:iCs/>
          <w:lang w:val="es-VE"/>
        </w:rPr>
        <w:t xml:space="preserve"> </w:t>
      </w:r>
      <w:proofErr w:type="spellStart"/>
      <w:r w:rsidRPr="009F426B">
        <w:rPr>
          <w:rFonts w:ascii="Arial" w:hAnsi="Arial" w:cs="Arial"/>
          <w:bCs/>
          <w:lang w:val="es-VE"/>
        </w:rPr>
        <w:t>with</w:t>
      </w:r>
      <w:proofErr w:type="spellEnd"/>
      <w:r w:rsidRPr="009F426B">
        <w:rPr>
          <w:rFonts w:ascii="Arial" w:hAnsi="Arial" w:cs="Arial"/>
          <w:bCs/>
          <w:lang w:val="es-VE"/>
        </w:rPr>
        <w:t xml:space="preserve"> </w:t>
      </w:r>
      <w:r w:rsidRPr="003C6997">
        <w:rPr>
          <w:rFonts w:ascii="Arial" w:hAnsi="Arial" w:cs="Arial"/>
          <w:bCs/>
          <w:i/>
          <w:iCs/>
          <w:lang w:val="es-VE"/>
        </w:rPr>
        <w:t xml:space="preserve">S. </w:t>
      </w:r>
      <w:proofErr w:type="spellStart"/>
      <w:r w:rsidRPr="003C6997">
        <w:rPr>
          <w:rFonts w:ascii="Arial" w:hAnsi="Arial" w:cs="Arial"/>
          <w:bCs/>
          <w:i/>
          <w:iCs/>
          <w:lang w:val="es-VE"/>
        </w:rPr>
        <w:t>schenckii</w:t>
      </w:r>
      <w:proofErr w:type="spellEnd"/>
      <w:r w:rsidRPr="003C6997">
        <w:rPr>
          <w:rFonts w:ascii="Arial" w:hAnsi="Arial" w:cs="Arial"/>
          <w:bCs/>
          <w:i/>
          <w:iCs/>
          <w:lang w:val="es-VE"/>
        </w:rPr>
        <w:t xml:space="preserve"> </w:t>
      </w:r>
      <w:r w:rsidRPr="009F426B">
        <w:rPr>
          <w:rFonts w:ascii="Arial" w:hAnsi="Arial" w:cs="Arial"/>
          <w:bCs/>
          <w:lang w:val="es-VE"/>
        </w:rPr>
        <w:t xml:space="preserve">(62%) and S. globosa (38%) being the most prevalent species in Venezuela. </w:t>
      </w:r>
      <w:proofErr w:type="spellStart"/>
      <w:r w:rsidRPr="003C6997">
        <w:rPr>
          <w:rFonts w:ascii="Arial" w:hAnsi="Arial" w:cs="Arial"/>
          <w:bCs/>
          <w:i/>
          <w:iCs/>
          <w:lang w:val="es-VE"/>
        </w:rPr>
        <w:t>Sporothrix</w:t>
      </w:r>
      <w:proofErr w:type="spellEnd"/>
      <w:r w:rsidRPr="003C6997">
        <w:rPr>
          <w:rFonts w:ascii="Arial" w:hAnsi="Arial" w:cs="Arial"/>
          <w:bCs/>
          <w:i/>
          <w:iCs/>
          <w:lang w:val="es-VE"/>
        </w:rPr>
        <w:t xml:space="preserve"> </w:t>
      </w:r>
      <w:proofErr w:type="spellStart"/>
      <w:proofErr w:type="gramStart"/>
      <w:r w:rsidRPr="003C6997">
        <w:rPr>
          <w:rFonts w:ascii="Arial" w:hAnsi="Arial" w:cs="Arial"/>
          <w:bCs/>
          <w:i/>
          <w:iCs/>
          <w:lang w:val="es-VE"/>
        </w:rPr>
        <w:t>spp</w:t>
      </w:r>
      <w:proofErr w:type="spellEnd"/>
      <w:r w:rsidRPr="003C6997">
        <w:rPr>
          <w:rFonts w:ascii="Arial" w:hAnsi="Arial" w:cs="Arial"/>
          <w:bCs/>
          <w:i/>
          <w:iCs/>
          <w:lang w:val="es-VE"/>
        </w:rPr>
        <w:t xml:space="preserve"> </w:t>
      </w:r>
      <w:r w:rsidRPr="009F426B">
        <w:rPr>
          <w:rFonts w:ascii="Arial" w:hAnsi="Arial" w:cs="Arial"/>
          <w:bCs/>
          <w:lang w:val="es-VE"/>
        </w:rPr>
        <w:t>.</w:t>
      </w:r>
      <w:proofErr w:type="gramEnd"/>
      <w:r w:rsidRPr="009F426B">
        <w:rPr>
          <w:rFonts w:ascii="Arial" w:hAnsi="Arial" w:cs="Arial"/>
          <w:bCs/>
          <w:lang w:val="es-VE"/>
        </w:rPr>
        <w:t xml:space="preserve"> lives in vegetation, organic debris, and soil, which explains its high incidence among agricultural workers and people who work in open environments. </w:t>
      </w:r>
      <w:r w:rsidRPr="009F426B">
        <w:rPr>
          <w:rFonts w:ascii="Arial" w:hAnsi="Arial" w:cs="Arial"/>
          <w:bCs/>
          <w:lang w:val="es-VE"/>
        </w:rPr>
        <w:lastRenderedPageBreak/>
        <w:t>It is considered an occupational disease among foresters, horticulturists, gardeners, and agricultural personnel.</w:t>
      </w:r>
      <w:r w:rsidR="009F426B">
        <w:rPr>
          <w:rFonts w:ascii="Arial" w:eastAsia="MS Gothic" w:hAnsi="Arial" w:cs="Arial"/>
          <w:bCs/>
          <w:lang w:val="es-VE"/>
        </w:rPr>
        <w:t xml:space="preserve"> </w:t>
      </w:r>
      <w:r w:rsidRPr="009F426B">
        <w:rPr>
          <w:rFonts w:ascii="Arial" w:hAnsi="Arial" w:cs="Arial"/>
          <w:bCs/>
          <w:vertAlign w:val="superscript"/>
          <w:lang w:val="es-VE"/>
        </w:rPr>
        <w:t>1,2.</w:t>
      </w:r>
    </w:p>
    <w:p w14:paraId="6219AFE0" w14:textId="7026B10D" w:rsidR="00612238" w:rsidRPr="009F426B" w:rsidRDefault="00612238" w:rsidP="007F0646">
      <w:pPr>
        <w:pStyle w:val="NormalWeb"/>
        <w:spacing w:after="0" w:line="360" w:lineRule="auto"/>
        <w:jc w:val="both"/>
        <w:rPr>
          <w:rFonts w:ascii="Arial" w:hAnsi="Arial" w:cs="Arial"/>
          <w:bCs/>
          <w:lang w:val="es-VE"/>
        </w:rPr>
      </w:pPr>
      <w:r w:rsidRPr="009F426B">
        <w:rPr>
          <w:rFonts w:ascii="Arial" w:hAnsi="Arial" w:cs="Arial"/>
          <w:bCs/>
          <w:lang w:val="es-VE"/>
        </w:rPr>
        <w:t xml:space="preserve">It is the most common subcutaneous mycosis in Latin America, where environmental conditions (temperatures close to 30°C, soil pH between 3.5 and 9.4, and high humidity) favor its development. Fungi of the </w:t>
      </w:r>
      <w:r w:rsidRPr="003C6997">
        <w:rPr>
          <w:rFonts w:ascii="Arial" w:hAnsi="Arial" w:cs="Arial"/>
          <w:bCs/>
          <w:i/>
          <w:iCs/>
          <w:lang w:val="es-VE"/>
        </w:rPr>
        <w:t xml:space="preserve">S. </w:t>
      </w:r>
      <w:proofErr w:type="spellStart"/>
      <w:r w:rsidRPr="003C6997">
        <w:rPr>
          <w:rFonts w:ascii="Arial" w:hAnsi="Arial" w:cs="Arial"/>
          <w:bCs/>
          <w:i/>
          <w:iCs/>
          <w:lang w:val="es-VE"/>
        </w:rPr>
        <w:t>schenckii</w:t>
      </w:r>
      <w:proofErr w:type="spellEnd"/>
      <w:r w:rsidRPr="003C6997">
        <w:rPr>
          <w:rFonts w:ascii="Arial" w:hAnsi="Arial" w:cs="Arial"/>
          <w:bCs/>
          <w:i/>
          <w:iCs/>
          <w:lang w:val="es-VE"/>
        </w:rPr>
        <w:t xml:space="preserve"> </w:t>
      </w:r>
      <w:proofErr w:type="spellStart"/>
      <w:r w:rsidRPr="003C6997">
        <w:rPr>
          <w:rFonts w:ascii="Arial" w:hAnsi="Arial" w:cs="Arial"/>
          <w:bCs/>
          <w:i/>
          <w:iCs/>
          <w:lang w:val="es-VE"/>
        </w:rPr>
        <w:t>complex</w:t>
      </w:r>
      <w:proofErr w:type="spellEnd"/>
      <w:r w:rsidRPr="003C6997">
        <w:rPr>
          <w:rFonts w:ascii="Arial" w:hAnsi="Arial" w:cs="Arial"/>
          <w:bCs/>
          <w:i/>
          <w:iCs/>
          <w:lang w:val="es-VE"/>
        </w:rPr>
        <w:t xml:space="preserve"> </w:t>
      </w:r>
      <w:proofErr w:type="spellStart"/>
      <w:r w:rsidRPr="009F426B">
        <w:rPr>
          <w:rFonts w:ascii="Arial" w:hAnsi="Arial" w:cs="Arial"/>
          <w:bCs/>
          <w:lang w:val="es-VE"/>
        </w:rPr>
        <w:t>exhibit</w:t>
      </w:r>
      <w:proofErr w:type="spellEnd"/>
      <w:r w:rsidRPr="009F426B">
        <w:rPr>
          <w:rFonts w:ascii="Arial" w:hAnsi="Arial" w:cs="Arial"/>
          <w:bCs/>
          <w:lang w:val="es-VE"/>
        </w:rPr>
        <w:t xml:space="preserve"> </w:t>
      </w:r>
      <w:proofErr w:type="spellStart"/>
      <w:r w:rsidRPr="009F426B">
        <w:rPr>
          <w:rFonts w:ascii="Arial" w:hAnsi="Arial" w:cs="Arial"/>
          <w:bCs/>
          <w:lang w:val="es-VE"/>
        </w:rPr>
        <w:t>dimorphism</w:t>
      </w:r>
      <w:proofErr w:type="spellEnd"/>
      <w:r w:rsidRPr="009F426B">
        <w:rPr>
          <w:rFonts w:ascii="Arial" w:hAnsi="Arial" w:cs="Arial"/>
          <w:bCs/>
          <w:lang w:val="es-VE"/>
        </w:rPr>
        <w:t xml:space="preserve">: in </w:t>
      </w:r>
      <w:proofErr w:type="spellStart"/>
      <w:r w:rsidRPr="009F426B">
        <w:rPr>
          <w:rFonts w:ascii="Arial" w:hAnsi="Arial" w:cs="Arial"/>
          <w:bCs/>
          <w:lang w:val="es-VE"/>
        </w:rPr>
        <w:t>nature</w:t>
      </w:r>
      <w:proofErr w:type="spellEnd"/>
      <w:r w:rsidRPr="009F426B">
        <w:rPr>
          <w:rFonts w:ascii="Arial" w:hAnsi="Arial" w:cs="Arial"/>
          <w:bCs/>
          <w:lang w:val="es-VE"/>
        </w:rPr>
        <w:t xml:space="preserve">, </w:t>
      </w:r>
      <w:proofErr w:type="spellStart"/>
      <w:r w:rsidRPr="009F426B">
        <w:rPr>
          <w:rFonts w:ascii="Arial" w:hAnsi="Arial" w:cs="Arial"/>
          <w:bCs/>
          <w:lang w:val="es-VE"/>
        </w:rPr>
        <w:t>they</w:t>
      </w:r>
      <w:proofErr w:type="spellEnd"/>
      <w:r w:rsidRPr="009F426B">
        <w:rPr>
          <w:rFonts w:ascii="Arial" w:hAnsi="Arial" w:cs="Arial"/>
          <w:bCs/>
          <w:lang w:val="es-VE"/>
        </w:rPr>
        <w:t xml:space="preserve"> </w:t>
      </w:r>
      <w:proofErr w:type="spellStart"/>
      <w:r w:rsidRPr="009F426B">
        <w:rPr>
          <w:rFonts w:ascii="Arial" w:hAnsi="Arial" w:cs="Arial"/>
          <w:bCs/>
          <w:lang w:val="es-VE"/>
        </w:rPr>
        <w:t>adopt</w:t>
      </w:r>
      <w:proofErr w:type="spellEnd"/>
      <w:r w:rsidRPr="009F426B">
        <w:rPr>
          <w:rFonts w:ascii="Arial" w:hAnsi="Arial" w:cs="Arial"/>
          <w:bCs/>
          <w:lang w:val="es-VE"/>
        </w:rPr>
        <w:t xml:space="preserve"> a </w:t>
      </w:r>
      <w:proofErr w:type="spellStart"/>
      <w:r w:rsidRPr="009F426B">
        <w:rPr>
          <w:rFonts w:ascii="Arial" w:hAnsi="Arial" w:cs="Arial"/>
          <w:bCs/>
          <w:lang w:val="es-VE"/>
        </w:rPr>
        <w:t>mycelial</w:t>
      </w:r>
      <w:proofErr w:type="spellEnd"/>
      <w:r w:rsidRPr="009F426B">
        <w:rPr>
          <w:rFonts w:ascii="Arial" w:hAnsi="Arial" w:cs="Arial"/>
          <w:bCs/>
          <w:lang w:val="es-VE"/>
        </w:rPr>
        <w:t xml:space="preserve"> </w:t>
      </w:r>
      <w:proofErr w:type="spellStart"/>
      <w:r w:rsidRPr="009F426B">
        <w:rPr>
          <w:rFonts w:ascii="Arial" w:hAnsi="Arial" w:cs="Arial"/>
          <w:bCs/>
          <w:lang w:val="es-VE"/>
        </w:rPr>
        <w:t>form</w:t>
      </w:r>
      <w:proofErr w:type="spellEnd"/>
      <w:r w:rsidRPr="009F426B">
        <w:rPr>
          <w:rFonts w:ascii="Arial" w:hAnsi="Arial" w:cs="Arial"/>
          <w:bCs/>
          <w:lang w:val="es-VE"/>
        </w:rPr>
        <w:t xml:space="preserve"> </w:t>
      </w:r>
      <w:proofErr w:type="spellStart"/>
      <w:r w:rsidRPr="009F426B">
        <w:rPr>
          <w:rFonts w:ascii="Arial" w:hAnsi="Arial" w:cs="Arial"/>
          <w:bCs/>
          <w:lang w:val="es-VE"/>
        </w:rPr>
        <w:t>with</w:t>
      </w:r>
      <w:proofErr w:type="spellEnd"/>
      <w:r w:rsidRPr="009F426B">
        <w:rPr>
          <w:rFonts w:ascii="Arial" w:hAnsi="Arial" w:cs="Arial"/>
          <w:bCs/>
          <w:lang w:val="es-VE"/>
        </w:rPr>
        <w:t xml:space="preserve"> </w:t>
      </w:r>
      <w:proofErr w:type="spellStart"/>
      <w:r w:rsidRPr="009F426B">
        <w:rPr>
          <w:rFonts w:ascii="Arial" w:hAnsi="Arial" w:cs="Arial"/>
          <w:bCs/>
          <w:lang w:val="es-VE"/>
        </w:rPr>
        <w:t>infective</w:t>
      </w:r>
      <w:proofErr w:type="spellEnd"/>
      <w:r w:rsidRPr="009F426B">
        <w:rPr>
          <w:rFonts w:ascii="Arial" w:hAnsi="Arial" w:cs="Arial"/>
          <w:bCs/>
          <w:lang w:val="es-VE"/>
        </w:rPr>
        <w:t xml:space="preserve"> </w:t>
      </w:r>
      <w:proofErr w:type="spellStart"/>
      <w:proofErr w:type="gramStart"/>
      <w:r w:rsidRPr="009F426B">
        <w:rPr>
          <w:rFonts w:ascii="Arial" w:hAnsi="Arial" w:cs="Arial"/>
          <w:bCs/>
          <w:lang w:val="es-VE"/>
        </w:rPr>
        <w:t>conidia</w:t>
      </w:r>
      <w:proofErr w:type="spellEnd"/>
      <w:r w:rsidRPr="009F426B">
        <w:rPr>
          <w:rFonts w:ascii="Arial" w:hAnsi="Arial" w:cs="Arial"/>
          <w:bCs/>
          <w:lang w:val="es-VE"/>
        </w:rPr>
        <w:t xml:space="preserve"> ,</w:t>
      </w:r>
      <w:proofErr w:type="gramEnd"/>
      <w:r w:rsidRPr="009F426B">
        <w:rPr>
          <w:rFonts w:ascii="Arial" w:hAnsi="Arial" w:cs="Arial"/>
          <w:bCs/>
          <w:lang w:val="es-VE"/>
        </w:rPr>
        <w:t xml:space="preserve"> </w:t>
      </w:r>
      <w:proofErr w:type="spellStart"/>
      <w:r w:rsidRPr="009F426B">
        <w:rPr>
          <w:rFonts w:ascii="Arial" w:hAnsi="Arial" w:cs="Arial"/>
          <w:bCs/>
          <w:lang w:val="es-VE"/>
        </w:rPr>
        <w:t>while</w:t>
      </w:r>
      <w:proofErr w:type="spellEnd"/>
      <w:r w:rsidRPr="009F426B">
        <w:rPr>
          <w:rFonts w:ascii="Arial" w:hAnsi="Arial" w:cs="Arial"/>
          <w:bCs/>
          <w:lang w:val="es-VE"/>
        </w:rPr>
        <w:t xml:space="preserve"> in </w:t>
      </w:r>
      <w:proofErr w:type="spellStart"/>
      <w:r w:rsidRPr="009F426B">
        <w:rPr>
          <w:rFonts w:ascii="Arial" w:hAnsi="Arial" w:cs="Arial"/>
          <w:bCs/>
          <w:lang w:val="es-VE"/>
        </w:rPr>
        <w:t>the</w:t>
      </w:r>
      <w:proofErr w:type="spellEnd"/>
      <w:r w:rsidRPr="009F426B">
        <w:rPr>
          <w:rFonts w:ascii="Arial" w:hAnsi="Arial" w:cs="Arial"/>
          <w:bCs/>
          <w:lang w:val="es-VE"/>
        </w:rPr>
        <w:t xml:space="preserve"> host, </w:t>
      </w:r>
      <w:proofErr w:type="spellStart"/>
      <w:r w:rsidRPr="009F426B">
        <w:rPr>
          <w:rFonts w:ascii="Arial" w:hAnsi="Arial" w:cs="Arial"/>
          <w:bCs/>
          <w:lang w:val="es-VE"/>
        </w:rPr>
        <w:t>they</w:t>
      </w:r>
      <w:proofErr w:type="spellEnd"/>
      <w:r w:rsidRPr="009F426B">
        <w:rPr>
          <w:rFonts w:ascii="Arial" w:hAnsi="Arial" w:cs="Arial"/>
          <w:bCs/>
          <w:lang w:val="es-VE"/>
        </w:rPr>
        <w:t xml:space="preserve"> </w:t>
      </w:r>
      <w:proofErr w:type="spellStart"/>
      <w:r w:rsidRPr="009F426B">
        <w:rPr>
          <w:rFonts w:ascii="Arial" w:hAnsi="Arial" w:cs="Arial"/>
          <w:bCs/>
          <w:lang w:val="es-VE"/>
        </w:rPr>
        <w:t>transform</w:t>
      </w:r>
      <w:proofErr w:type="spellEnd"/>
      <w:r w:rsidRPr="009F426B">
        <w:rPr>
          <w:rFonts w:ascii="Arial" w:hAnsi="Arial" w:cs="Arial"/>
          <w:bCs/>
          <w:lang w:val="es-VE"/>
        </w:rPr>
        <w:t xml:space="preserve"> into yeasts, responsible for chronic infection .</w:t>
      </w:r>
      <w:r w:rsidR="009F426B">
        <w:rPr>
          <w:rFonts w:ascii="Arial" w:eastAsia="MS Gothic" w:hAnsi="Arial" w:cs="Arial"/>
          <w:bCs/>
          <w:lang w:val="es-VE"/>
        </w:rPr>
        <w:t xml:space="preserve"> </w:t>
      </w:r>
      <w:r w:rsidRPr="009F426B">
        <w:rPr>
          <w:rFonts w:ascii="Arial" w:hAnsi="Arial" w:cs="Arial"/>
          <w:bCs/>
          <w:vertAlign w:val="superscript"/>
          <w:lang w:val="es-VE"/>
        </w:rPr>
        <w:t>4.5.</w:t>
      </w:r>
    </w:p>
    <w:p w14:paraId="096506FE" w14:textId="00D73C0D" w:rsidR="00612238" w:rsidRPr="009F426B" w:rsidRDefault="00612238" w:rsidP="007F0646">
      <w:pPr>
        <w:pStyle w:val="NormalWeb"/>
        <w:spacing w:after="0" w:line="360" w:lineRule="auto"/>
        <w:jc w:val="both"/>
        <w:rPr>
          <w:rFonts w:ascii="Arial" w:hAnsi="Arial" w:cs="Arial"/>
          <w:bCs/>
          <w:lang w:val="es-VE"/>
        </w:rPr>
      </w:pPr>
      <w:r w:rsidRPr="009F426B">
        <w:rPr>
          <w:rFonts w:ascii="Arial" w:hAnsi="Arial" w:cs="Arial"/>
          <w:bCs/>
          <w:lang w:val="es-VE"/>
        </w:rPr>
        <w:t xml:space="preserve">Although S. globosa is more common in Asia, Europe and North America, a recent molecular study in Venezuela reported a high frequency of this species (30%), being the second most common after </w:t>
      </w:r>
      <w:r w:rsidRPr="003C6997">
        <w:rPr>
          <w:rFonts w:ascii="Arial" w:hAnsi="Arial" w:cs="Arial"/>
          <w:bCs/>
          <w:i/>
          <w:iCs/>
          <w:lang w:val="es-VE"/>
        </w:rPr>
        <w:t xml:space="preserve">S. </w:t>
      </w:r>
      <w:proofErr w:type="spellStart"/>
      <w:proofErr w:type="gramStart"/>
      <w:r w:rsidRPr="003C6997">
        <w:rPr>
          <w:rFonts w:ascii="Arial" w:hAnsi="Arial" w:cs="Arial"/>
          <w:bCs/>
          <w:i/>
          <w:iCs/>
          <w:lang w:val="es-VE"/>
        </w:rPr>
        <w:t>schenckii</w:t>
      </w:r>
      <w:proofErr w:type="spellEnd"/>
      <w:r w:rsidRPr="003C6997">
        <w:rPr>
          <w:rFonts w:ascii="Arial" w:hAnsi="Arial" w:cs="Arial"/>
          <w:bCs/>
          <w:i/>
          <w:iCs/>
          <w:lang w:val="es-VE"/>
        </w:rPr>
        <w:t xml:space="preserve"> </w:t>
      </w:r>
      <w:r w:rsidRPr="009F426B">
        <w:rPr>
          <w:rFonts w:ascii="Arial" w:hAnsi="Arial" w:cs="Arial"/>
          <w:bCs/>
          <w:lang w:val="es-VE"/>
        </w:rPr>
        <w:t>,</w:t>
      </w:r>
      <w:proofErr w:type="gramEnd"/>
      <w:r w:rsidRPr="009F426B">
        <w:rPr>
          <w:rFonts w:ascii="Arial" w:hAnsi="Arial" w:cs="Arial"/>
          <w:bCs/>
          <w:lang w:val="es-VE"/>
        </w:rPr>
        <w:t xml:space="preserve"> and </w:t>
      </w:r>
      <w:proofErr w:type="spellStart"/>
      <w:r w:rsidRPr="009F426B">
        <w:rPr>
          <w:rFonts w:ascii="Arial" w:hAnsi="Arial" w:cs="Arial"/>
          <w:bCs/>
          <w:lang w:val="es-VE"/>
        </w:rPr>
        <w:t>the</w:t>
      </w:r>
      <w:proofErr w:type="spellEnd"/>
      <w:r w:rsidRPr="009F426B">
        <w:rPr>
          <w:rFonts w:ascii="Arial" w:hAnsi="Arial" w:cs="Arial"/>
          <w:bCs/>
          <w:lang w:val="es-VE"/>
        </w:rPr>
        <w:t xml:space="preserve"> highest recorded in America for this species </w:t>
      </w:r>
      <w:r w:rsidRPr="009F426B">
        <w:rPr>
          <w:rFonts w:ascii="Arial" w:hAnsi="Arial" w:cs="Arial"/>
          <w:bCs/>
          <w:vertAlign w:val="superscript"/>
          <w:lang w:val="es-VE"/>
        </w:rPr>
        <w:t>3,6.</w:t>
      </w:r>
    </w:p>
    <w:p w14:paraId="2149C028" w14:textId="16AB4673" w:rsidR="00612238" w:rsidRPr="009F426B" w:rsidRDefault="00612238" w:rsidP="007F0646">
      <w:pPr>
        <w:pStyle w:val="NormalWeb"/>
        <w:spacing w:after="0" w:line="360" w:lineRule="auto"/>
        <w:jc w:val="both"/>
        <w:rPr>
          <w:rFonts w:ascii="Arial" w:hAnsi="Arial" w:cs="Arial"/>
          <w:bCs/>
          <w:lang w:val="es-VE"/>
        </w:rPr>
      </w:pPr>
      <w:r w:rsidRPr="009F426B">
        <w:rPr>
          <w:rFonts w:ascii="Arial" w:hAnsi="Arial" w:cs="Arial"/>
          <w:bCs/>
          <w:lang w:val="es-VE"/>
        </w:rPr>
        <w:t>According to Miranda et al. (2024), in a study conducted at the Dr. Manuel Gea González General Hospital (</w:t>
      </w:r>
      <w:proofErr w:type="spellStart"/>
      <w:r w:rsidRPr="009F426B">
        <w:rPr>
          <w:rFonts w:ascii="Arial" w:hAnsi="Arial" w:cs="Arial"/>
          <w:bCs/>
          <w:lang w:val="es-VE"/>
        </w:rPr>
        <w:t>Mexico</w:t>
      </w:r>
      <w:proofErr w:type="spellEnd"/>
      <w:r w:rsidRPr="009F426B">
        <w:rPr>
          <w:rFonts w:ascii="Arial" w:hAnsi="Arial" w:cs="Arial"/>
          <w:bCs/>
          <w:lang w:val="es-VE"/>
        </w:rPr>
        <w:t xml:space="preserve"> City), </w:t>
      </w:r>
      <w:proofErr w:type="spellStart"/>
      <w:r w:rsidRPr="009F426B">
        <w:rPr>
          <w:rFonts w:ascii="Arial" w:hAnsi="Arial" w:cs="Arial"/>
          <w:bCs/>
          <w:lang w:val="es-VE"/>
        </w:rPr>
        <w:t>with</w:t>
      </w:r>
      <w:proofErr w:type="spellEnd"/>
      <w:r w:rsidRPr="009F426B">
        <w:rPr>
          <w:rFonts w:ascii="Arial" w:hAnsi="Arial" w:cs="Arial"/>
          <w:bCs/>
          <w:lang w:val="es-VE"/>
        </w:rPr>
        <w:t xml:space="preserve"> 28 </w:t>
      </w:r>
      <w:proofErr w:type="spellStart"/>
      <w:r w:rsidRPr="009F426B">
        <w:rPr>
          <w:rFonts w:ascii="Arial" w:hAnsi="Arial" w:cs="Arial"/>
          <w:bCs/>
          <w:lang w:val="es-VE"/>
        </w:rPr>
        <w:t>patients</w:t>
      </w:r>
      <w:proofErr w:type="spellEnd"/>
      <w:r w:rsidRPr="009F426B">
        <w:rPr>
          <w:rFonts w:ascii="Arial" w:hAnsi="Arial" w:cs="Arial"/>
          <w:bCs/>
          <w:lang w:val="es-VE"/>
        </w:rPr>
        <w:t xml:space="preserve"> </w:t>
      </w:r>
      <w:proofErr w:type="spellStart"/>
      <w:r w:rsidRPr="009F426B">
        <w:rPr>
          <w:rFonts w:ascii="Arial" w:hAnsi="Arial" w:cs="Arial"/>
          <w:bCs/>
          <w:lang w:val="es-VE"/>
        </w:rPr>
        <w:t>diagnosed</w:t>
      </w:r>
      <w:proofErr w:type="spellEnd"/>
      <w:r w:rsidRPr="009F426B">
        <w:rPr>
          <w:rFonts w:ascii="Arial" w:hAnsi="Arial" w:cs="Arial"/>
          <w:bCs/>
          <w:lang w:val="es-VE"/>
        </w:rPr>
        <w:t xml:space="preserve"> </w:t>
      </w:r>
      <w:proofErr w:type="spellStart"/>
      <w:r w:rsidRPr="009F426B">
        <w:rPr>
          <w:rFonts w:ascii="Arial" w:hAnsi="Arial" w:cs="Arial"/>
          <w:bCs/>
          <w:lang w:val="es-VE"/>
        </w:rPr>
        <w:t>with</w:t>
      </w:r>
      <w:proofErr w:type="spellEnd"/>
      <w:r w:rsidRPr="009F426B">
        <w:rPr>
          <w:rFonts w:ascii="Arial" w:hAnsi="Arial" w:cs="Arial"/>
          <w:bCs/>
          <w:lang w:val="es-VE"/>
        </w:rPr>
        <w:t xml:space="preserve"> </w:t>
      </w:r>
      <w:proofErr w:type="spellStart"/>
      <w:proofErr w:type="gramStart"/>
      <w:r w:rsidRPr="009F426B">
        <w:rPr>
          <w:rFonts w:ascii="Arial" w:hAnsi="Arial" w:cs="Arial"/>
          <w:bCs/>
          <w:lang w:val="es-VE"/>
        </w:rPr>
        <w:t>sporotrichosis</w:t>
      </w:r>
      <w:proofErr w:type="spellEnd"/>
      <w:r w:rsidRPr="009F426B">
        <w:rPr>
          <w:rFonts w:ascii="Arial" w:hAnsi="Arial" w:cs="Arial"/>
          <w:bCs/>
          <w:lang w:val="es-VE"/>
        </w:rPr>
        <w:t xml:space="preserve"> ,</w:t>
      </w:r>
      <w:proofErr w:type="gramEnd"/>
      <w:r w:rsidRPr="009F426B">
        <w:rPr>
          <w:rFonts w:ascii="Arial" w:hAnsi="Arial" w:cs="Arial"/>
          <w:bCs/>
          <w:lang w:val="es-VE"/>
        </w:rPr>
        <w:t xml:space="preserve"> 64.28% </w:t>
      </w:r>
      <w:proofErr w:type="spellStart"/>
      <w:r w:rsidRPr="009F426B">
        <w:rPr>
          <w:rFonts w:ascii="Arial" w:hAnsi="Arial" w:cs="Arial"/>
          <w:bCs/>
          <w:lang w:val="es-VE"/>
        </w:rPr>
        <w:t>were</w:t>
      </w:r>
      <w:proofErr w:type="spellEnd"/>
      <w:r w:rsidRPr="009F426B">
        <w:rPr>
          <w:rFonts w:ascii="Arial" w:hAnsi="Arial" w:cs="Arial"/>
          <w:bCs/>
          <w:lang w:val="es-VE"/>
        </w:rPr>
        <w:t xml:space="preserve"> </w:t>
      </w:r>
      <w:proofErr w:type="spellStart"/>
      <w:r w:rsidRPr="009F426B">
        <w:rPr>
          <w:rFonts w:ascii="Arial" w:hAnsi="Arial" w:cs="Arial"/>
          <w:bCs/>
          <w:lang w:val="es-VE"/>
        </w:rPr>
        <w:t>men</w:t>
      </w:r>
      <w:proofErr w:type="spellEnd"/>
      <w:r w:rsidRPr="009F426B">
        <w:rPr>
          <w:rFonts w:ascii="Arial" w:hAnsi="Arial" w:cs="Arial"/>
          <w:bCs/>
          <w:lang w:val="es-VE"/>
        </w:rPr>
        <w:t xml:space="preserve"> and 35.71% were women. The most affected age group was 41 to 60 years, with the upper extremity being the most compromised </w:t>
      </w:r>
      <w:proofErr w:type="spellStart"/>
      <w:r w:rsidRPr="009F426B">
        <w:rPr>
          <w:rFonts w:ascii="Arial" w:hAnsi="Arial" w:cs="Arial"/>
          <w:bCs/>
          <w:lang w:val="es-VE"/>
        </w:rPr>
        <w:t>site</w:t>
      </w:r>
      <w:proofErr w:type="spellEnd"/>
      <w:r w:rsidRPr="009F426B">
        <w:rPr>
          <w:rFonts w:ascii="Arial" w:hAnsi="Arial" w:cs="Arial"/>
          <w:bCs/>
          <w:lang w:val="es-VE"/>
        </w:rPr>
        <w:t xml:space="preserve"> (60%) and </w:t>
      </w:r>
      <w:proofErr w:type="spellStart"/>
      <w:r w:rsidRPr="009F426B">
        <w:rPr>
          <w:rFonts w:ascii="Arial" w:hAnsi="Arial" w:cs="Arial"/>
          <w:bCs/>
          <w:lang w:val="es-VE"/>
        </w:rPr>
        <w:t>the</w:t>
      </w:r>
      <w:proofErr w:type="spellEnd"/>
      <w:r w:rsidRPr="009F426B">
        <w:rPr>
          <w:rFonts w:ascii="Arial" w:hAnsi="Arial" w:cs="Arial"/>
          <w:bCs/>
          <w:lang w:val="es-VE"/>
        </w:rPr>
        <w:t xml:space="preserve"> </w:t>
      </w:r>
      <w:proofErr w:type="spellStart"/>
      <w:r w:rsidRPr="009F426B">
        <w:rPr>
          <w:rFonts w:ascii="Arial" w:hAnsi="Arial" w:cs="Arial"/>
          <w:bCs/>
          <w:lang w:val="es-VE"/>
        </w:rPr>
        <w:t>lymphangitic</w:t>
      </w:r>
      <w:proofErr w:type="spellEnd"/>
      <w:r w:rsidRPr="009F426B">
        <w:rPr>
          <w:rFonts w:ascii="Arial" w:hAnsi="Arial" w:cs="Arial"/>
          <w:bCs/>
          <w:lang w:val="es-VE"/>
        </w:rPr>
        <w:t xml:space="preserve"> </w:t>
      </w:r>
      <w:proofErr w:type="spellStart"/>
      <w:r w:rsidRPr="009F426B">
        <w:rPr>
          <w:rFonts w:ascii="Arial" w:hAnsi="Arial" w:cs="Arial"/>
          <w:bCs/>
          <w:lang w:val="es-VE"/>
        </w:rPr>
        <w:t>form</w:t>
      </w:r>
      <w:proofErr w:type="spellEnd"/>
      <w:r w:rsidRPr="009F426B">
        <w:rPr>
          <w:rFonts w:ascii="Arial" w:hAnsi="Arial" w:cs="Arial"/>
          <w:bCs/>
          <w:lang w:val="es-VE"/>
        </w:rPr>
        <w:t xml:space="preserve"> </w:t>
      </w:r>
      <w:proofErr w:type="spellStart"/>
      <w:r w:rsidRPr="009F426B">
        <w:rPr>
          <w:rFonts w:ascii="Arial" w:hAnsi="Arial" w:cs="Arial"/>
          <w:bCs/>
          <w:lang w:val="es-VE"/>
        </w:rPr>
        <w:t>being</w:t>
      </w:r>
      <w:proofErr w:type="spellEnd"/>
      <w:r w:rsidRPr="009F426B">
        <w:rPr>
          <w:rFonts w:ascii="Arial" w:hAnsi="Arial" w:cs="Arial"/>
          <w:bCs/>
          <w:lang w:val="es-VE"/>
        </w:rPr>
        <w:t xml:space="preserve"> </w:t>
      </w:r>
      <w:proofErr w:type="spellStart"/>
      <w:r w:rsidRPr="009F426B">
        <w:rPr>
          <w:rFonts w:ascii="Arial" w:hAnsi="Arial" w:cs="Arial"/>
          <w:bCs/>
          <w:lang w:val="es-VE"/>
        </w:rPr>
        <w:t>the</w:t>
      </w:r>
      <w:proofErr w:type="spellEnd"/>
      <w:r w:rsidRPr="009F426B">
        <w:rPr>
          <w:rFonts w:ascii="Arial" w:hAnsi="Arial" w:cs="Arial"/>
          <w:bCs/>
          <w:lang w:val="es-VE"/>
        </w:rPr>
        <w:t xml:space="preserve"> </w:t>
      </w:r>
      <w:proofErr w:type="spellStart"/>
      <w:r w:rsidRPr="009F426B">
        <w:rPr>
          <w:rFonts w:ascii="Arial" w:hAnsi="Arial" w:cs="Arial"/>
          <w:bCs/>
          <w:lang w:val="es-VE"/>
        </w:rPr>
        <w:t>most</w:t>
      </w:r>
      <w:proofErr w:type="spellEnd"/>
      <w:r w:rsidRPr="009F426B">
        <w:rPr>
          <w:rFonts w:ascii="Arial" w:hAnsi="Arial" w:cs="Arial"/>
          <w:bCs/>
          <w:lang w:val="es-VE"/>
        </w:rPr>
        <w:t xml:space="preserve"> </w:t>
      </w:r>
      <w:proofErr w:type="spellStart"/>
      <w:r w:rsidRPr="009F426B">
        <w:rPr>
          <w:rFonts w:ascii="Arial" w:hAnsi="Arial" w:cs="Arial"/>
          <w:bCs/>
          <w:lang w:val="es-VE"/>
        </w:rPr>
        <w:t>prevalent</w:t>
      </w:r>
      <w:proofErr w:type="spellEnd"/>
      <w:r w:rsidRPr="009F426B">
        <w:rPr>
          <w:rFonts w:ascii="Arial" w:hAnsi="Arial" w:cs="Arial"/>
          <w:bCs/>
          <w:lang w:val="es-VE"/>
        </w:rPr>
        <w:t xml:space="preserve">, </w:t>
      </w:r>
      <w:proofErr w:type="spellStart"/>
      <w:r w:rsidRPr="009F426B">
        <w:rPr>
          <w:rFonts w:ascii="Arial" w:hAnsi="Arial" w:cs="Arial"/>
          <w:bCs/>
          <w:lang w:val="es-VE"/>
        </w:rPr>
        <w:t>coinciding</w:t>
      </w:r>
      <w:proofErr w:type="spellEnd"/>
      <w:r w:rsidRPr="009F426B">
        <w:rPr>
          <w:rFonts w:ascii="Arial" w:hAnsi="Arial" w:cs="Arial"/>
          <w:bCs/>
          <w:lang w:val="es-VE"/>
        </w:rPr>
        <w:t xml:space="preserve"> with the case presented here. On the other hand, Barreto et al. (2021) identified that S. </w:t>
      </w:r>
      <w:proofErr w:type="spellStart"/>
      <w:r w:rsidRPr="009F426B">
        <w:rPr>
          <w:rFonts w:ascii="Arial" w:hAnsi="Arial" w:cs="Arial"/>
          <w:bCs/>
          <w:lang w:val="es-VE"/>
        </w:rPr>
        <w:t>schenckii</w:t>
      </w:r>
      <w:proofErr w:type="spellEnd"/>
      <w:r w:rsidRPr="009F426B">
        <w:rPr>
          <w:rFonts w:ascii="Arial" w:hAnsi="Arial" w:cs="Arial"/>
          <w:bCs/>
          <w:lang w:val="es-VE"/>
        </w:rPr>
        <w:t xml:space="preserve"> </w:t>
      </w:r>
      <w:proofErr w:type="spellStart"/>
      <w:r w:rsidRPr="009F426B">
        <w:rPr>
          <w:rFonts w:ascii="Arial" w:hAnsi="Arial" w:cs="Arial"/>
          <w:bCs/>
          <w:lang w:val="es-VE"/>
        </w:rPr>
        <w:t>predominates</w:t>
      </w:r>
      <w:proofErr w:type="spellEnd"/>
      <w:r w:rsidRPr="009F426B">
        <w:rPr>
          <w:rFonts w:ascii="Arial" w:hAnsi="Arial" w:cs="Arial"/>
          <w:bCs/>
          <w:lang w:val="es-VE"/>
        </w:rPr>
        <w:t xml:space="preserve"> in </w:t>
      </w:r>
      <w:proofErr w:type="spellStart"/>
      <w:r w:rsidRPr="009F426B">
        <w:rPr>
          <w:rFonts w:ascii="Arial" w:hAnsi="Arial" w:cs="Arial"/>
          <w:bCs/>
          <w:lang w:val="es-VE"/>
        </w:rPr>
        <w:t>the</w:t>
      </w:r>
      <w:proofErr w:type="spellEnd"/>
      <w:r w:rsidRPr="009F426B">
        <w:rPr>
          <w:rFonts w:ascii="Arial" w:hAnsi="Arial" w:cs="Arial"/>
          <w:bCs/>
          <w:lang w:val="es-VE"/>
        </w:rPr>
        <w:t xml:space="preserve"> </w:t>
      </w:r>
      <w:proofErr w:type="spellStart"/>
      <w:r w:rsidRPr="009F426B">
        <w:rPr>
          <w:rFonts w:ascii="Arial" w:hAnsi="Arial" w:cs="Arial"/>
          <w:bCs/>
          <w:lang w:val="es-VE"/>
        </w:rPr>
        <w:t>lymphocutaneous</w:t>
      </w:r>
      <w:proofErr w:type="spellEnd"/>
      <w:r w:rsidRPr="009F426B">
        <w:rPr>
          <w:rFonts w:ascii="Arial" w:hAnsi="Arial" w:cs="Arial"/>
          <w:bCs/>
          <w:lang w:val="es-VE"/>
        </w:rPr>
        <w:t xml:space="preserve"> </w:t>
      </w:r>
      <w:proofErr w:type="spellStart"/>
      <w:proofErr w:type="gramStart"/>
      <w:r w:rsidRPr="009F426B">
        <w:rPr>
          <w:rFonts w:ascii="Arial" w:hAnsi="Arial" w:cs="Arial"/>
          <w:bCs/>
          <w:lang w:val="es-VE"/>
        </w:rPr>
        <w:t>form</w:t>
      </w:r>
      <w:proofErr w:type="spellEnd"/>
      <w:r w:rsidRPr="009F426B">
        <w:rPr>
          <w:rFonts w:ascii="Arial" w:hAnsi="Arial" w:cs="Arial"/>
          <w:bCs/>
          <w:lang w:val="es-VE"/>
        </w:rPr>
        <w:t xml:space="preserve"> ,</w:t>
      </w:r>
      <w:proofErr w:type="gramEnd"/>
      <w:r w:rsidRPr="009F426B">
        <w:rPr>
          <w:rFonts w:ascii="Arial" w:hAnsi="Arial" w:cs="Arial"/>
          <w:bCs/>
          <w:lang w:val="es-VE"/>
        </w:rPr>
        <w:t xml:space="preserve"> </w:t>
      </w:r>
      <w:proofErr w:type="spellStart"/>
      <w:r w:rsidRPr="009F426B">
        <w:rPr>
          <w:rFonts w:ascii="Arial" w:hAnsi="Arial" w:cs="Arial"/>
          <w:bCs/>
          <w:lang w:val="es-VE"/>
        </w:rPr>
        <w:t>while</w:t>
      </w:r>
      <w:proofErr w:type="spellEnd"/>
      <w:r w:rsidRPr="009F426B">
        <w:rPr>
          <w:rFonts w:ascii="Arial" w:hAnsi="Arial" w:cs="Arial"/>
          <w:bCs/>
          <w:lang w:val="es-VE"/>
        </w:rPr>
        <w:t xml:space="preserve"> S. globosa is associated with the fixed cutaneous form. These findings are related to host immunity, virulence, and genetic diversity of the strain.</w:t>
      </w:r>
      <w:r w:rsidR="009F426B">
        <w:rPr>
          <w:rFonts w:ascii="Arial" w:eastAsia="MS Gothic" w:hAnsi="Arial" w:cs="Arial"/>
          <w:bCs/>
          <w:lang w:val="es-VE"/>
        </w:rPr>
        <w:t xml:space="preserve"> </w:t>
      </w:r>
      <w:r w:rsidRPr="009F426B">
        <w:rPr>
          <w:rFonts w:ascii="Arial" w:hAnsi="Arial" w:cs="Arial"/>
          <w:bCs/>
          <w:vertAlign w:val="superscript"/>
          <w:lang w:val="es-VE"/>
        </w:rPr>
        <w:t>5.7.</w:t>
      </w:r>
    </w:p>
    <w:p w14:paraId="40A105EC" w14:textId="548307AB" w:rsidR="00612238" w:rsidRPr="0006660A" w:rsidRDefault="00612238" w:rsidP="007F0646">
      <w:pPr>
        <w:pStyle w:val="NormalWeb"/>
        <w:spacing w:after="0" w:line="360" w:lineRule="auto"/>
        <w:jc w:val="both"/>
        <w:rPr>
          <w:rFonts w:ascii="Arial" w:hAnsi="Arial" w:cs="Arial"/>
          <w:bCs/>
          <w:lang w:val="es-VE"/>
        </w:rPr>
      </w:pPr>
      <w:proofErr w:type="spellStart"/>
      <w:r w:rsidRPr="009F426B">
        <w:rPr>
          <w:rFonts w:ascii="Arial" w:hAnsi="Arial" w:cs="Arial"/>
          <w:bCs/>
          <w:lang w:val="es-VE"/>
        </w:rPr>
        <w:t>Sporotrichosis</w:t>
      </w:r>
      <w:proofErr w:type="spellEnd"/>
      <w:r w:rsidRPr="009F426B">
        <w:rPr>
          <w:rFonts w:ascii="Arial" w:hAnsi="Arial" w:cs="Arial"/>
          <w:bCs/>
          <w:lang w:val="es-VE"/>
        </w:rPr>
        <w:t xml:space="preserve">​ </w:t>
      </w:r>
      <w:proofErr w:type="spellStart"/>
      <w:r w:rsidRPr="009F426B">
        <w:rPr>
          <w:rFonts w:ascii="Arial" w:hAnsi="Arial" w:cs="Arial"/>
          <w:bCs/>
          <w:lang w:val="es-VE"/>
        </w:rPr>
        <w:t>Lymphocutaneous</w:t>
      </w:r>
      <w:proofErr w:type="spellEnd"/>
      <w:r w:rsidRPr="009F426B">
        <w:rPr>
          <w:rFonts w:ascii="Arial" w:hAnsi="Arial" w:cs="Arial"/>
          <w:bCs/>
          <w:lang w:val="es-VE"/>
        </w:rPr>
        <w:t xml:space="preserve"> </w:t>
      </w:r>
      <w:proofErr w:type="spellStart"/>
      <w:r w:rsidRPr="009F426B">
        <w:rPr>
          <w:rFonts w:ascii="Arial" w:hAnsi="Arial" w:cs="Arial"/>
          <w:bCs/>
          <w:lang w:val="es-VE"/>
        </w:rPr>
        <w:t>lymphoma</w:t>
      </w:r>
      <w:proofErr w:type="spellEnd"/>
      <w:r w:rsidRPr="009F426B">
        <w:rPr>
          <w:rFonts w:ascii="Arial" w:hAnsi="Arial" w:cs="Arial"/>
          <w:bCs/>
          <w:lang w:val="es-VE"/>
        </w:rPr>
        <w:t xml:space="preserve"> </w:t>
      </w:r>
      <w:proofErr w:type="spellStart"/>
      <w:r w:rsidRPr="009F426B">
        <w:rPr>
          <w:rFonts w:ascii="Arial" w:hAnsi="Arial" w:cs="Arial"/>
          <w:bCs/>
          <w:lang w:val="es-VE"/>
        </w:rPr>
        <w:t>accounts</w:t>
      </w:r>
      <w:proofErr w:type="spellEnd"/>
      <w:r w:rsidRPr="009F426B">
        <w:rPr>
          <w:rFonts w:ascii="Arial" w:hAnsi="Arial" w:cs="Arial"/>
          <w:bCs/>
          <w:lang w:val="es-VE"/>
        </w:rPr>
        <w:t xml:space="preserve"> for approximately 50% of cases. It occurs after inoculation with the fungus due to minor trauma, with an incubation period of 7 days to 6 months. </w:t>
      </w:r>
      <w:proofErr w:type="spellStart"/>
      <w:r w:rsidRPr="009F426B">
        <w:rPr>
          <w:rFonts w:ascii="Arial" w:hAnsi="Arial" w:cs="Arial"/>
          <w:bCs/>
          <w:lang w:val="es-VE"/>
        </w:rPr>
        <w:t>The</w:t>
      </w:r>
      <w:proofErr w:type="spellEnd"/>
      <w:r w:rsidRPr="009F426B">
        <w:rPr>
          <w:rFonts w:ascii="Arial" w:hAnsi="Arial" w:cs="Arial"/>
          <w:bCs/>
          <w:lang w:val="es-VE"/>
        </w:rPr>
        <w:t xml:space="preserve"> </w:t>
      </w:r>
      <w:proofErr w:type="spellStart"/>
      <w:r w:rsidRPr="009F426B">
        <w:rPr>
          <w:rFonts w:ascii="Arial" w:hAnsi="Arial" w:cs="Arial"/>
          <w:bCs/>
          <w:lang w:val="es-VE"/>
        </w:rPr>
        <w:t>initial</w:t>
      </w:r>
      <w:proofErr w:type="spellEnd"/>
      <w:r w:rsidRPr="009F426B">
        <w:rPr>
          <w:rFonts w:ascii="Arial" w:hAnsi="Arial" w:cs="Arial"/>
          <w:bCs/>
          <w:lang w:val="es-VE"/>
        </w:rPr>
        <w:t xml:space="preserve"> </w:t>
      </w:r>
      <w:proofErr w:type="spellStart"/>
      <w:r w:rsidRPr="009F426B">
        <w:rPr>
          <w:rFonts w:ascii="Arial" w:hAnsi="Arial" w:cs="Arial"/>
          <w:bCs/>
          <w:lang w:val="es-VE"/>
        </w:rPr>
        <w:t>lesion</w:t>
      </w:r>
      <w:proofErr w:type="spellEnd"/>
      <w:r w:rsidRPr="009F426B">
        <w:rPr>
          <w:rFonts w:ascii="Arial" w:hAnsi="Arial" w:cs="Arial"/>
          <w:bCs/>
          <w:lang w:val="es-VE"/>
        </w:rPr>
        <w:t xml:space="preserve"> </w:t>
      </w:r>
      <w:proofErr w:type="spellStart"/>
      <w:r w:rsidRPr="009F426B">
        <w:rPr>
          <w:rFonts w:ascii="Arial" w:hAnsi="Arial" w:cs="Arial"/>
          <w:bCs/>
          <w:lang w:val="es-VE"/>
        </w:rPr>
        <w:t>is</w:t>
      </w:r>
      <w:proofErr w:type="spellEnd"/>
      <w:r w:rsidRPr="009F426B">
        <w:rPr>
          <w:rFonts w:ascii="Arial" w:hAnsi="Arial" w:cs="Arial"/>
          <w:bCs/>
          <w:lang w:val="es-VE"/>
        </w:rPr>
        <w:t xml:space="preserve"> </w:t>
      </w:r>
      <w:proofErr w:type="spellStart"/>
      <w:proofErr w:type="gramStart"/>
      <w:r w:rsidRPr="009F426B">
        <w:rPr>
          <w:rFonts w:ascii="Arial" w:hAnsi="Arial" w:cs="Arial"/>
          <w:bCs/>
          <w:lang w:val="es-VE"/>
        </w:rPr>
        <w:t>papulonodular</w:t>
      </w:r>
      <w:proofErr w:type="spellEnd"/>
      <w:r w:rsidRPr="009F426B">
        <w:rPr>
          <w:rFonts w:ascii="Arial" w:hAnsi="Arial" w:cs="Arial"/>
          <w:bCs/>
          <w:lang w:val="es-VE"/>
        </w:rPr>
        <w:t xml:space="preserve"> ,</w:t>
      </w:r>
      <w:proofErr w:type="gramEnd"/>
      <w:r w:rsidRPr="009F426B">
        <w:rPr>
          <w:rFonts w:ascii="Arial" w:hAnsi="Arial" w:cs="Arial"/>
          <w:bCs/>
          <w:lang w:val="es-VE"/>
        </w:rPr>
        <w:t xml:space="preserve"> </w:t>
      </w:r>
      <w:proofErr w:type="spellStart"/>
      <w:r w:rsidRPr="009F426B">
        <w:rPr>
          <w:rFonts w:ascii="Arial" w:hAnsi="Arial" w:cs="Arial"/>
          <w:bCs/>
          <w:lang w:val="es-VE"/>
        </w:rPr>
        <w:t>erythematous</w:t>
      </w:r>
      <w:proofErr w:type="spellEnd"/>
      <w:r w:rsidRPr="009F426B">
        <w:rPr>
          <w:rFonts w:ascii="Arial" w:hAnsi="Arial" w:cs="Arial"/>
          <w:bCs/>
          <w:lang w:val="es-VE"/>
        </w:rPr>
        <w:t xml:space="preserve">, </w:t>
      </w:r>
      <w:proofErr w:type="spellStart"/>
      <w:r w:rsidRPr="009F426B">
        <w:rPr>
          <w:rFonts w:ascii="Arial" w:hAnsi="Arial" w:cs="Arial"/>
          <w:bCs/>
          <w:lang w:val="es-VE"/>
        </w:rPr>
        <w:t>painless</w:t>
      </w:r>
      <w:proofErr w:type="spellEnd"/>
      <w:r w:rsidRPr="009F426B">
        <w:rPr>
          <w:rFonts w:ascii="Arial" w:hAnsi="Arial" w:cs="Arial"/>
          <w:bCs/>
          <w:lang w:val="es-VE"/>
        </w:rPr>
        <w:t xml:space="preserve">, and prone to ulceration. Subsequently, regional </w:t>
      </w:r>
      <w:proofErr w:type="spellStart"/>
      <w:r w:rsidRPr="009F426B">
        <w:rPr>
          <w:rFonts w:ascii="Arial" w:hAnsi="Arial" w:cs="Arial"/>
          <w:bCs/>
          <w:lang w:val="es-VE"/>
        </w:rPr>
        <w:t>lymph</w:t>
      </w:r>
      <w:proofErr w:type="spellEnd"/>
      <w:r w:rsidRPr="009F426B">
        <w:rPr>
          <w:rFonts w:ascii="Arial" w:hAnsi="Arial" w:cs="Arial"/>
          <w:bCs/>
          <w:lang w:val="es-VE"/>
        </w:rPr>
        <w:t xml:space="preserve"> </w:t>
      </w:r>
      <w:proofErr w:type="spellStart"/>
      <w:r w:rsidRPr="009F426B">
        <w:rPr>
          <w:rFonts w:ascii="Arial" w:hAnsi="Arial" w:cs="Arial"/>
          <w:bCs/>
          <w:lang w:val="es-VE"/>
        </w:rPr>
        <w:t>nodes</w:t>
      </w:r>
      <w:proofErr w:type="spellEnd"/>
      <w:r w:rsidRPr="009F426B">
        <w:rPr>
          <w:rFonts w:ascii="Arial" w:hAnsi="Arial" w:cs="Arial"/>
          <w:bCs/>
          <w:lang w:val="es-VE"/>
        </w:rPr>
        <w:t xml:space="preserve"> </w:t>
      </w:r>
      <w:proofErr w:type="spellStart"/>
      <w:r w:rsidRPr="009F426B">
        <w:rPr>
          <w:rFonts w:ascii="Arial" w:hAnsi="Arial" w:cs="Arial"/>
          <w:bCs/>
          <w:lang w:val="es-VE"/>
        </w:rPr>
        <w:t>become</w:t>
      </w:r>
      <w:proofErr w:type="spellEnd"/>
      <w:r w:rsidRPr="009F426B">
        <w:rPr>
          <w:rFonts w:ascii="Arial" w:hAnsi="Arial" w:cs="Arial"/>
          <w:bCs/>
          <w:lang w:val="es-VE"/>
        </w:rPr>
        <w:t xml:space="preserve"> </w:t>
      </w:r>
      <w:proofErr w:type="spellStart"/>
      <w:r w:rsidRPr="009F426B">
        <w:rPr>
          <w:rFonts w:ascii="Arial" w:hAnsi="Arial" w:cs="Arial"/>
          <w:bCs/>
          <w:lang w:val="es-VE"/>
        </w:rPr>
        <w:t>involved</w:t>
      </w:r>
      <w:proofErr w:type="spellEnd"/>
      <w:r w:rsidRPr="009F426B">
        <w:rPr>
          <w:rFonts w:ascii="Arial" w:hAnsi="Arial" w:cs="Arial"/>
          <w:bCs/>
          <w:lang w:val="es-VE"/>
        </w:rPr>
        <w:t xml:space="preserve">, </w:t>
      </w:r>
      <w:proofErr w:type="spellStart"/>
      <w:r w:rsidRPr="009F426B">
        <w:rPr>
          <w:rFonts w:ascii="Arial" w:hAnsi="Arial" w:cs="Arial"/>
          <w:bCs/>
          <w:lang w:val="es-VE"/>
        </w:rPr>
        <w:t>generating</w:t>
      </w:r>
      <w:proofErr w:type="spellEnd"/>
      <w:r w:rsidRPr="009F426B">
        <w:rPr>
          <w:rFonts w:ascii="Arial" w:hAnsi="Arial" w:cs="Arial"/>
          <w:bCs/>
          <w:lang w:val="es-VE"/>
        </w:rPr>
        <w:t xml:space="preserve"> </w:t>
      </w:r>
      <w:proofErr w:type="spellStart"/>
      <w:r w:rsidRPr="009F426B">
        <w:rPr>
          <w:rFonts w:ascii="Arial" w:hAnsi="Arial" w:cs="Arial"/>
          <w:bCs/>
          <w:lang w:val="es-VE"/>
        </w:rPr>
        <w:t>an</w:t>
      </w:r>
      <w:proofErr w:type="spellEnd"/>
      <w:r w:rsidRPr="009F426B">
        <w:rPr>
          <w:rFonts w:ascii="Arial" w:hAnsi="Arial" w:cs="Arial"/>
          <w:bCs/>
          <w:lang w:val="es-VE"/>
        </w:rPr>
        <w:t xml:space="preserve"> </w:t>
      </w:r>
      <w:proofErr w:type="spellStart"/>
      <w:r w:rsidRPr="009F426B">
        <w:rPr>
          <w:rFonts w:ascii="Arial" w:hAnsi="Arial" w:cs="Arial"/>
          <w:bCs/>
          <w:lang w:val="es-VE"/>
        </w:rPr>
        <w:t>ascending</w:t>
      </w:r>
      <w:proofErr w:type="spellEnd"/>
      <w:r w:rsidRPr="009F426B">
        <w:rPr>
          <w:rFonts w:ascii="Arial" w:hAnsi="Arial" w:cs="Arial"/>
          <w:bCs/>
          <w:lang w:val="es-VE"/>
        </w:rPr>
        <w:t xml:space="preserve"> </w:t>
      </w:r>
      <w:proofErr w:type="spellStart"/>
      <w:r w:rsidRPr="009F426B">
        <w:rPr>
          <w:rFonts w:ascii="Arial" w:hAnsi="Arial" w:cs="Arial"/>
          <w:bCs/>
          <w:lang w:val="es-VE"/>
        </w:rPr>
        <w:t>chain</w:t>
      </w:r>
      <w:proofErr w:type="spellEnd"/>
      <w:r w:rsidRPr="009F426B">
        <w:rPr>
          <w:rFonts w:ascii="Arial" w:hAnsi="Arial" w:cs="Arial"/>
          <w:bCs/>
          <w:lang w:val="es-VE"/>
        </w:rPr>
        <w:t xml:space="preserve"> </w:t>
      </w:r>
      <w:proofErr w:type="spellStart"/>
      <w:r w:rsidRPr="009F426B">
        <w:rPr>
          <w:rFonts w:ascii="Arial" w:hAnsi="Arial" w:cs="Arial"/>
          <w:bCs/>
          <w:lang w:val="es-VE"/>
        </w:rPr>
        <w:t>of</w:t>
      </w:r>
      <w:proofErr w:type="spellEnd"/>
      <w:r w:rsidRPr="009F426B">
        <w:rPr>
          <w:rFonts w:ascii="Arial" w:hAnsi="Arial" w:cs="Arial"/>
          <w:bCs/>
          <w:lang w:val="es-VE"/>
        </w:rPr>
        <w:t xml:space="preserve"> </w:t>
      </w:r>
      <w:proofErr w:type="spellStart"/>
      <w:r w:rsidRPr="009F426B">
        <w:rPr>
          <w:rFonts w:ascii="Arial" w:hAnsi="Arial" w:cs="Arial"/>
          <w:bCs/>
          <w:lang w:val="es-VE"/>
        </w:rPr>
        <w:t>subcutaneous</w:t>
      </w:r>
      <w:proofErr w:type="spellEnd"/>
      <w:r w:rsidRPr="009F426B">
        <w:rPr>
          <w:rFonts w:ascii="Arial" w:hAnsi="Arial" w:cs="Arial"/>
          <w:bCs/>
          <w:lang w:val="es-VE"/>
        </w:rPr>
        <w:t xml:space="preserve"> </w:t>
      </w:r>
      <w:proofErr w:type="spellStart"/>
      <w:r w:rsidRPr="009F426B">
        <w:rPr>
          <w:rFonts w:ascii="Arial" w:hAnsi="Arial" w:cs="Arial"/>
          <w:bCs/>
          <w:lang w:val="es-VE"/>
        </w:rPr>
        <w:t>nodules</w:t>
      </w:r>
      <w:proofErr w:type="spellEnd"/>
      <w:r w:rsidRPr="009F426B">
        <w:rPr>
          <w:rFonts w:ascii="Arial" w:hAnsi="Arial" w:cs="Arial"/>
          <w:bCs/>
          <w:lang w:val="es-VE"/>
        </w:rPr>
        <w:t xml:space="preserve">, </w:t>
      </w:r>
      <w:proofErr w:type="spellStart"/>
      <w:r w:rsidRPr="009F426B">
        <w:rPr>
          <w:rFonts w:ascii="Arial" w:hAnsi="Arial" w:cs="Arial"/>
          <w:bCs/>
          <w:lang w:val="es-VE"/>
        </w:rPr>
        <w:t>forming</w:t>
      </w:r>
      <w:proofErr w:type="spellEnd"/>
      <w:r w:rsidRPr="009F426B">
        <w:rPr>
          <w:rFonts w:ascii="Arial" w:hAnsi="Arial" w:cs="Arial"/>
          <w:bCs/>
          <w:lang w:val="es-VE"/>
        </w:rPr>
        <w:t xml:space="preserve"> </w:t>
      </w:r>
      <w:proofErr w:type="spellStart"/>
      <w:r w:rsidRPr="009F426B">
        <w:rPr>
          <w:rFonts w:ascii="Arial" w:hAnsi="Arial" w:cs="Arial"/>
          <w:bCs/>
          <w:lang w:val="es-VE"/>
        </w:rPr>
        <w:t>the</w:t>
      </w:r>
      <w:proofErr w:type="spellEnd"/>
      <w:r w:rsidRPr="009F426B">
        <w:rPr>
          <w:rFonts w:ascii="Arial" w:hAnsi="Arial" w:cs="Arial"/>
          <w:bCs/>
          <w:lang w:val="es-VE"/>
        </w:rPr>
        <w:t xml:space="preserve"> </w:t>
      </w:r>
      <w:proofErr w:type="spellStart"/>
      <w:r w:rsidRPr="009F426B">
        <w:rPr>
          <w:rFonts w:ascii="Arial" w:hAnsi="Arial" w:cs="Arial"/>
          <w:bCs/>
          <w:lang w:val="es-VE"/>
        </w:rPr>
        <w:t>classic</w:t>
      </w:r>
      <w:proofErr w:type="spellEnd"/>
      <w:r w:rsidRPr="009F426B">
        <w:rPr>
          <w:rFonts w:ascii="Arial" w:hAnsi="Arial" w:cs="Arial"/>
          <w:bCs/>
          <w:lang w:val="es-VE"/>
        </w:rPr>
        <w:t xml:space="preserve"> " </w:t>
      </w:r>
      <w:proofErr w:type="spellStart"/>
      <w:r w:rsidRPr="0006660A">
        <w:rPr>
          <w:rFonts w:ascii="Arial" w:hAnsi="Arial" w:cs="Arial"/>
          <w:bCs/>
          <w:lang w:val="es-VE"/>
        </w:rPr>
        <w:t>sporotrichoid</w:t>
      </w:r>
      <w:proofErr w:type="spellEnd"/>
      <w:r w:rsidRPr="0006660A">
        <w:rPr>
          <w:rFonts w:ascii="Arial" w:hAnsi="Arial" w:cs="Arial"/>
          <w:bCs/>
          <w:lang w:val="es-VE"/>
        </w:rPr>
        <w:t xml:space="preserve"> </w:t>
      </w:r>
      <w:proofErr w:type="spellStart"/>
      <w:proofErr w:type="gramStart"/>
      <w:r w:rsidRPr="0006660A">
        <w:rPr>
          <w:rFonts w:ascii="Arial" w:hAnsi="Arial" w:cs="Arial"/>
          <w:bCs/>
          <w:lang w:val="es-VE"/>
        </w:rPr>
        <w:t>pattern</w:t>
      </w:r>
      <w:proofErr w:type="spellEnd"/>
      <w:r w:rsidRPr="0006660A">
        <w:rPr>
          <w:rFonts w:ascii="Arial" w:hAnsi="Arial" w:cs="Arial"/>
          <w:bCs/>
          <w:lang w:val="es-VE"/>
        </w:rPr>
        <w:t xml:space="preserve"> .</w:t>
      </w:r>
      <w:proofErr w:type="gramEnd"/>
      <w:r w:rsidRPr="0006660A">
        <w:rPr>
          <w:rFonts w:ascii="Arial" w:hAnsi="Arial" w:cs="Arial"/>
          <w:bCs/>
          <w:lang w:val="es-VE"/>
        </w:rPr>
        <w:t xml:space="preserve">" </w:t>
      </w:r>
      <w:proofErr w:type="spellStart"/>
      <w:r w:rsidRPr="0006660A">
        <w:rPr>
          <w:rFonts w:ascii="Arial" w:hAnsi="Arial" w:cs="Arial"/>
          <w:bCs/>
          <w:lang w:val="es-VE"/>
        </w:rPr>
        <w:t>It</w:t>
      </w:r>
      <w:proofErr w:type="spellEnd"/>
      <w:r w:rsidRPr="0006660A">
        <w:rPr>
          <w:rFonts w:ascii="Arial" w:hAnsi="Arial" w:cs="Arial"/>
          <w:bCs/>
          <w:lang w:val="es-VE"/>
        </w:rPr>
        <w:t xml:space="preserve"> </w:t>
      </w:r>
      <w:proofErr w:type="spellStart"/>
      <w:r w:rsidRPr="0006660A">
        <w:rPr>
          <w:rFonts w:ascii="Arial" w:hAnsi="Arial" w:cs="Arial"/>
          <w:bCs/>
          <w:lang w:val="es-VE"/>
        </w:rPr>
        <w:t>is</w:t>
      </w:r>
      <w:proofErr w:type="spellEnd"/>
      <w:r w:rsidRPr="0006660A">
        <w:rPr>
          <w:rFonts w:ascii="Arial" w:hAnsi="Arial" w:cs="Arial"/>
          <w:bCs/>
          <w:lang w:val="es-VE"/>
        </w:rPr>
        <w:t xml:space="preserve"> </w:t>
      </w:r>
      <w:proofErr w:type="spellStart"/>
      <w:r w:rsidRPr="0006660A">
        <w:rPr>
          <w:rFonts w:ascii="Arial" w:hAnsi="Arial" w:cs="Arial"/>
          <w:bCs/>
          <w:lang w:val="es-VE"/>
        </w:rPr>
        <w:t>generally</w:t>
      </w:r>
      <w:proofErr w:type="spellEnd"/>
      <w:r w:rsidRPr="0006660A">
        <w:rPr>
          <w:rFonts w:ascii="Arial" w:hAnsi="Arial" w:cs="Arial"/>
          <w:bCs/>
          <w:lang w:val="es-VE"/>
        </w:rPr>
        <w:t xml:space="preserve"> </w:t>
      </w:r>
      <w:proofErr w:type="spellStart"/>
      <w:r w:rsidRPr="0006660A">
        <w:rPr>
          <w:rFonts w:ascii="Arial" w:hAnsi="Arial" w:cs="Arial"/>
          <w:bCs/>
          <w:lang w:val="es-VE"/>
        </w:rPr>
        <w:t>not</w:t>
      </w:r>
      <w:proofErr w:type="spellEnd"/>
      <w:r w:rsidRPr="0006660A">
        <w:rPr>
          <w:rFonts w:ascii="Arial" w:hAnsi="Arial" w:cs="Arial"/>
          <w:bCs/>
          <w:lang w:val="es-VE"/>
        </w:rPr>
        <w:t xml:space="preserve"> accompanied by systemic symptoms.</w:t>
      </w:r>
      <w:r w:rsidR="009F426B" w:rsidRPr="0006660A">
        <w:rPr>
          <w:rFonts w:ascii="Arial" w:eastAsia="MS Gothic" w:hAnsi="Arial" w:cs="Arial"/>
          <w:bCs/>
          <w:lang w:val="es-VE"/>
        </w:rPr>
        <w:t xml:space="preserve"> </w:t>
      </w:r>
      <w:r w:rsidRPr="0006660A">
        <w:rPr>
          <w:rFonts w:ascii="Arial" w:hAnsi="Arial" w:cs="Arial"/>
          <w:bCs/>
          <w:vertAlign w:val="superscript"/>
          <w:lang w:val="es-VE"/>
        </w:rPr>
        <w:t>4,5,6.</w:t>
      </w:r>
    </w:p>
    <w:p w14:paraId="2922AB06" w14:textId="432B8590" w:rsidR="007F0646" w:rsidRPr="0006660A" w:rsidRDefault="00612238" w:rsidP="007F0646">
      <w:pPr>
        <w:pStyle w:val="NormalWeb"/>
        <w:spacing w:before="0" w:beforeAutospacing="0" w:after="0" w:afterAutospacing="0" w:line="360" w:lineRule="auto"/>
        <w:jc w:val="both"/>
        <w:rPr>
          <w:rFonts w:ascii="Arial" w:hAnsi="Arial" w:cs="Arial"/>
          <w:bCs/>
          <w:lang w:val="es-VE"/>
        </w:rPr>
      </w:pPr>
      <w:r w:rsidRPr="0006660A">
        <w:rPr>
          <w:rFonts w:ascii="Arial" w:hAnsi="Arial" w:cs="Arial"/>
          <w:bCs/>
          <w:lang w:val="es-VE"/>
        </w:rPr>
        <w:lastRenderedPageBreak/>
        <w:t>The treatment of choice is itraconazole, up to 200 mg/day, continued for 2 to 4 weeks after complete resolution of the lesions. Therapy typically lasts between 3 and 6 months. This antifungal works by inhibiting ergosterol synthesis in the fungal cell wall and can be used in both immunocompetent and immunosuppressed patients.</w:t>
      </w:r>
      <w:r w:rsidR="009F426B" w:rsidRPr="0006660A">
        <w:rPr>
          <w:rFonts w:ascii="Arial" w:eastAsia="MS Gothic" w:hAnsi="Arial" w:cs="Arial"/>
          <w:bCs/>
          <w:lang w:val="es-VE"/>
        </w:rPr>
        <w:t xml:space="preserve"> </w:t>
      </w:r>
      <w:r w:rsidRPr="0006660A">
        <w:rPr>
          <w:rFonts w:ascii="Arial" w:hAnsi="Arial" w:cs="Arial"/>
          <w:bCs/>
          <w:vertAlign w:val="superscript"/>
          <w:lang w:val="es-VE"/>
        </w:rPr>
        <w:t>7,</w:t>
      </w:r>
      <w:proofErr w:type="gramStart"/>
      <w:r w:rsidRPr="0006660A">
        <w:rPr>
          <w:rFonts w:ascii="Arial" w:hAnsi="Arial" w:cs="Arial"/>
          <w:bCs/>
          <w:vertAlign w:val="superscript"/>
          <w:lang w:val="es-VE"/>
        </w:rPr>
        <w:t xml:space="preserve">8 </w:t>
      </w:r>
      <w:r w:rsidRPr="0006660A">
        <w:rPr>
          <w:rFonts w:ascii="Arial" w:hAnsi="Arial" w:cs="Arial"/>
          <w:bCs/>
          <w:lang w:val="es-VE"/>
        </w:rPr>
        <w:t>.</w:t>
      </w:r>
      <w:proofErr w:type="gramEnd"/>
      <w:r w:rsidRPr="0006660A">
        <w:rPr>
          <w:rFonts w:ascii="Arial" w:hAnsi="Arial" w:cs="Arial"/>
          <w:bCs/>
          <w:lang w:val="es-VE"/>
        </w:rPr>
        <w:t xml:space="preserve"> Local hyperthermia consists of applying warm compresses (42–43°C) for 40–60 minutes daily. </w:t>
      </w:r>
      <w:r w:rsidR="007F0646" w:rsidRPr="0006660A">
        <w:rPr>
          <w:rFonts w:ascii="Arial" w:hAnsi="Arial" w:cs="Arial"/>
          <w:bCs/>
          <w:i/>
          <w:iCs/>
          <w:lang w:val="es-VE"/>
        </w:rPr>
        <w:t xml:space="preserve">S. </w:t>
      </w:r>
      <w:proofErr w:type="spellStart"/>
      <w:r w:rsidR="007F0646" w:rsidRPr="0006660A">
        <w:rPr>
          <w:rFonts w:ascii="Arial" w:hAnsi="Arial" w:cs="Arial"/>
          <w:bCs/>
          <w:i/>
          <w:iCs/>
          <w:lang w:val="es-VE"/>
        </w:rPr>
        <w:t>schenckii</w:t>
      </w:r>
      <w:proofErr w:type="spellEnd"/>
      <w:r w:rsidR="007F0646" w:rsidRPr="0006660A">
        <w:rPr>
          <w:rFonts w:ascii="Arial" w:hAnsi="Arial" w:cs="Arial"/>
          <w:bCs/>
          <w:i/>
          <w:iCs/>
          <w:lang w:val="es-VE"/>
        </w:rPr>
        <w:t xml:space="preserve"> </w:t>
      </w:r>
      <w:proofErr w:type="spellStart"/>
      <w:r w:rsidR="007F0646" w:rsidRPr="0006660A">
        <w:rPr>
          <w:rFonts w:ascii="Arial" w:hAnsi="Arial" w:cs="Arial"/>
          <w:bCs/>
          <w:lang w:val="es-VE"/>
        </w:rPr>
        <w:t>is</w:t>
      </w:r>
      <w:proofErr w:type="spellEnd"/>
      <w:r w:rsidR="007F0646" w:rsidRPr="0006660A">
        <w:rPr>
          <w:rFonts w:ascii="Arial" w:hAnsi="Arial" w:cs="Arial"/>
          <w:bCs/>
          <w:lang w:val="es-VE"/>
        </w:rPr>
        <w:t xml:space="preserve"> </w:t>
      </w:r>
      <w:proofErr w:type="spellStart"/>
      <w:r w:rsidR="007F0646" w:rsidRPr="0006660A">
        <w:rPr>
          <w:rFonts w:ascii="Arial" w:hAnsi="Arial" w:cs="Arial"/>
          <w:bCs/>
          <w:lang w:val="es-VE"/>
        </w:rPr>
        <w:t>heat-sensitive</w:t>
      </w:r>
      <w:proofErr w:type="spellEnd"/>
      <w:r w:rsidR="007F0646" w:rsidRPr="0006660A">
        <w:rPr>
          <w:rFonts w:ascii="Arial" w:hAnsi="Arial" w:cs="Arial"/>
          <w:bCs/>
          <w:lang w:val="es-VE"/>
        </w:rPr>
        <w:t xml:space="preserve">: </w:t>
      </w:r>
      <w:proofErr w:type="spellStart"/>
      <w:r w:rsidR="007F0646" w:rsidRPr="0006660A">
        <w:rPr>
          <w:rFonts w:ascii="Arial" w:hAnsi="Arial" w:cs="Arial"/>
          <w:bCs/>
          <w:lang w:val="es-VE"/>
        </w:rPr>
        <w:t>its</w:t>
      </w:r>
      <w:proofErr w:type="spellEnd"/>
      <w:r w:rsidR="007F0646" w:rsidRPr="0006660A">
        <w:rPr>
          <w:rFonts w:ascii="Arial" w:hAnsi="Arial" w:cs="Arial"/>
          <w:bCs/>
          <w:lang w:val="es-VE"/>
        </w:rPr>
        <w:t xml:space="preserve"> </w:t>
      </w:r>
      <w:proofErr w:type="spellStart"/>
      <w:r w:rsidR="007F0646" w:rsidRPr="0006660A">
        <w:rPr>
          <w:rFonts w:ascii="Arial" w:hAnsi="Arial" w:cs="Arial"/>
          <w:bCs/>
          <w:lang w:val="es-VE"/>
        </w:rPr>
        <w:t>growth</w:t>
      </w:r>
      <w:proofErr w:type="spellEnd"/>
      <w:r w:rsidR="007F0646" w:rsidRPr="0006660A">
        <w:rPr>
          <w:rFonts w:ascii="Arial" w:hAnsi="Arial" w:cs="Arial"/>
          <w:bCs/>
          <w:lang w:val="es-VE"/>
        </w:rPr>
        <w:t xml:space="preserve"> </w:t>
      </w:r>
      <w:proofErr w:type="spellStart"/>
      <w:r w:rsidR="007F0646" w:rsidRPr="0006660A">
        <w:rPr>
          <w:rFonts w:ascii="Arial" w:hAnsi="Arial" w:cs="Arial"/>
          <w:bCs/>
          <w:lang w:val="es-VE"/>
        </w:rPr>
        <w:t>slows</w:t>
      </w:r>
      <w:proofErr w:type="spellEnd"/>
      <w:r w:rsidR="007F0646" w:rsidRPr="0006660A">
        <w:rPr>
          <w:rFonts w:ascii="Arial" w:hAnsi="Arial" w:cs="Arial"/>
          <w:bCs/>
          <w:lang w:val="es-VE"/>
        </w:rPr>
        <w:t xml:space="preserve"> </w:t>
      </w:r>
      <w:proofErr w:type="spellStart"/>
      <w:r w:rsidR="007F0646" w:rsidRPr="0006660A">
        <w:rPr>
          <w:rFonts w:ascii="Arial" w:hAnsi="Arial" w:cs="Arial"/>
          <w:bCs/>
          <w:lang w:val="es-VE"/>
        </w:rPr>
        <w:t>above</w:t>
      </w:r>
      <w:proofErr w:type="spellEnd"/>
      <w:r w:rsidR="007F0646" w:rsidRPr="0006660A">
        <w:rPr>
          <w:rFonts w:ascii="Arial" w:hAnsi="Arial" w:cs="Arial"/>
          <w:bCs/>
          <w:lang w:val="es-VE"/>
        </w:rPr>
        <w:t xml:space="preserve"> 40°C and it dies at 45°C.</w:t>
      </w:r>
      <w:r w:rsidR="009F426B" w:rsidRPr="0006660A">
        <w:rPr>
          <w:rFonts w:ascii="Arial" w:eastAsia="MS Gothic" w:hAnsi="Arial" w:cs="Arial"/>
          <w:bCs/>
          <w:lang w:val="es-VE"/>
        </w:rPr>
        <w:t xml:space="preserve"> </w:t>
      </w:r>
      <w:r w:rsidR="007F0646" w:rsidRPr="0006660A">
        <w:rPr>
          <w:rFonts w:ascii="Arial" w:hAnsi="Arial" w:cs="Arial"/>
          <w:bCs/>
          <w:vertAlign w:val="superscript"/>
          <w:lang w:val="es-VE"/>
        </w:rPr>
        <w:t>9,10.</w:t>
      </w:r>
    </w:p>
    <w:p w14:paraId="1D0E23BC" w14:textId="5BCA8F38" w:rsidR="00612238" w:rsidRPr="0006660A" w:rsidRDefault="007F0646" w:rsidP="007F0646">
      <w:pPr>
        <w:pStyle w:val="NormalWeb"/>
        <w:spacing w:before="0" w:beforeAutospacing="0" w:after="0" w:afterAutospacing="0" w:line="360" w:lineRule="auto"/>
        <w:jc w:val="both"/>
        <w:rPr>
          <w:rFonts w:ascii="Arial" w:hAnsi="Arial" w:cs="Arial"/>
          <w:bCs/>
          <w:lang w:val="es-VE"/>
        </w:rPr>
      </w:pPr>
      <w:r w:rsidRPr="0006660A">
        <w:rPr>
          <w:rFonts w:ascii="Arial" w:hAnsi="Arial" w:cs="Arial"/>
          <w:bCs/>
          <w:lang w:val="es-VE"/>
        </w:rPr>
        <w:t xml:space="preserve">After two months of treatment with oral itraconazole and local hyperthermia, the ulcer resolved and the nodules reduced in size. </w:t>
      </w:r>
      <w:proofErr w:type="spellStart"/>
      <w:r w:rsidRPr="0006660A">
        <w:rPr>
          <w:rFonts w:ascii="Arial" w:hAnsi="Arial" w:cs="Arial"/>
          <w:bCs/>
          <w:lang w:val="es-VE"/>
        </w:rPr>
        <w:t>Three</w:t>
      </w:r>
      <w:proofErr w:type="spellEnd"/>
      <w:r w:rsidRPr="0006660A">
        <w:rPr>
          <w:rFonts w:ascii="Arial" w:hAnsi="Arial" w:cs="Arial"/>
          <w:bCs/>
          <w:lang w:val="es-VE"/>
        </w:rPr>
        <w:t xml:space="preserve"> </w:t>
      </w:r>
      <w:proofErr w:type="spellStart"/>
      <w:r w:rsidRPr="0006660A">
        <w:rPr>
          <w:rFonts w:ascii="Arial" w:hAnsi="Arial" w:cs="Arial"/>
          <w:bCs/>
          <w:lang w:val="es-VE"/>
        </w:rPr>
        <w:t>months</w:t>
      </w:r>
      <w:proofErr w:type="spellEnd"/>
      <w:r w:rsidRPr="0006660A">
        <w:rPr>
          <w:rFonts w:ascii="Arial" w:hAnsi="Arial" w:cs="Arial"/>
          <w:bCs/>
          <w:lang w:val="es-VE"/>
        </w:rPr>
        <w:t xml:space="preserve"> </w:t>
      </w:r>
      <w:proofErr w:type="spellStart"/>
      <w:r w:rsidRPr="0006660A">
        <w:rPr>
          <w:rFonts w:ascii="Arial" w:hAnsi="Arial" w:cs="Arial"/>
          <w:bCs/>
          <w:lang w:val="es-VE"/>
        </w:rPr>
        <w:t>later</w:t>
      </w:r>
      <w:proofErr w:type="spellEnd"/>
      <w:r w:rsidRPr="0006660A">
        <w:rPr>
          <w:rFonts w:ascii="Arial" w:hAnsi="Arial" w:cs="Arial"/>
          <w:bCs/>
          <w:lang w:val="es-VE"/>
        </w:rPr>
        <w:t xml:space="preserve">, complete </w:t>
      </w:r>
      <w:proofErr w:type="spellStart"/>
      <w:r w:rsidRPr="0006660A">
        <w:rPr>
          <w:rFonts w:ascii="Arial" w:hAnsi="Arial" w:cs="Arial"/>
          <w:bCs/>
          <w:lang w:val="es-VE"/>
        </w:rPr>
        <w:t>improvement</w:t>
      </w:r>
      <w:proofErr w:type="spellEnd"/>
      <w:r w:rsidRPr="0006660A">
        <w:rPr>
          <w:rFonts w:ascii="Arial" w:hAnsi="Arial" w:cs="Arial"/>
          <w:bCs/>
          <w:lang w:val="es-VE"/>
        </w:rPr>
        <w:t xml:space="preserve"> </w:t>
      </w:r>
      <w:proofErr w:type="spellStart"/>
      <w:r w:rsidRPr="0006660A">
        <w:rPr>
          <w:rFonts w:ascii="Arial" w:hAnsi="Arial" w:cs="Arial"/>
          <w:bCs/>
          <w:lang w:val="es-VE"/>
        </w:rPr>
        <w:t>was</w:t>
      </w:r>
      <w:proofErr w:type="spellEnd"/>
      <w:r w:rsidRPr="0006660A">
        <w:rPr>
          <w:rFonts w:ascii="Arial" w:hAnsi="Arial" w:cs="Arial"/>
          <w:bCs/>
          <w:lang w:val="es-VE"/>
        </w:rPr>
        <w:t xml:space="preserve"> </w:t>
      </w:r>
      <w:proofErr w:type="spellStart"/>
      <w:r w:rsidRPr="0006660A">
        <w:rPr>
          <w:rFonts w:ascii="Arial" w:hAnsi="Arial" w:cs="Arial"/>
          <w:bCs/>
          <w:lang w:val="es-VE"/>
        </w:rPr>
        <w:t>evident</w:t>
      </w:r>
      <w:proofErr w:type="spellEnd"/>
      <w:r w:rsidRPr="0006660A">
        <w:rPr>
          <w:rFonts w:ascii="Arial" w:hAnsi="Arial" w:cs="Arial"/>
          <w:bCs/>
          <w:lang w:val="es-VE"/>
        </w:rPr>
        <w:t xml:space="preserve">, </w:t>
      </w:r>
      <w:proofErr w:type="spellStart"/>
      <w:r w:rsidRPr="0006660A">
        <w:rPr>
          <w:rFonts w:ascii="Arial" w:hAnsi="Arial" w:cs="Arial"/>
          <w:bCs/>
          <w:lang w:val="es-VE"/>
        </w:rPr>
        <w:t>with</w:t>
      </w:r>
      <w:proofErr w:type="spellEnd"/>
      <w:r w:rsidRPr="0006660A">
        <w:rPr>
          <w:rFonts w:ascii="Arial" w:hAnsi="Arial" w:cs="Arial"/>
          <w:bCs/>
          <w:lang w:val="es-VE"/>
        </w:rPr>
        <w:t xml:space="preserve"> residual </w:t>
      </w:r>
      <w:proofErr w:type="spellStart"/>
      <w:r w:rsidRPr="0006660A">
        <w:rPr>
          <w:rFonts w:ascii="Arial" w:hAnsi="Arial" w:cs="Arial"/>
          <w:bCs/>
          <w:lang w:val="es-VE"/>
        </w:rPr>
        <w:t>post-inflammatory</w:t>
      </w:r>
      <w:proofErr w:type="spellEnd"/>
      <w:r w:rsidRPr="0006660A">
        <w:rPr>
          <w:rFonts w:ascii="Arial" w:hAnsi="Arial" w:cs="Arial"/>
          <w:bCs/>
          <w:lang w:val="es-VE"/>
        </w:rPr>
        <w:t xml:space="preserve"> </w:t>
      </w:r>
      <w:proofErr w:type="spellStart"/>
      <w:r w:rsidRPr="0006660A">
        <w:rPr>
          <w:rFonts w:ascii="Arial" w:hAnsi="Arial" w:cs="Arial"/>
          <w:bCs/>
          <w:lang w:val="es-VE"/>
        </w:rPr>
        <w:t>hyperpigmentation</w:t>
      </w:r>
      <w:proofErr w:type="spellEnd"/>
      <w:r w:rsidRPr="0006660A">
        <w:rPr>
          <w:rFonts w:ascii="Arial" w:hAnsi="Arial" w:cs="Arial"/>
          <w:bCs/>
          <w:lang w:val="es-VE"/>
        </w:rPr>
        <w:t xml:space="preserve"> (Figure 5).</w:t>
      </w:r>
    </w:p>
    <w:p w14:paraId="115255B5" w14:textId="0223EB4F" w:rsidR="00612238" w:rsidRPr="0006660A" w:rsidRDefault="00900CFF" w:rsidP="007F0646">
      <w:pPr>
        <w:pStyle w:val="NormalWeb"/>
        <w:spacing w:before="0" w:beforeAutospacing="0" w:after="0" w:afterAutospacing="0" w:line="360" w:lineRule="auto"/>
        <w:jc w:val="both"/>
        <w:rPr>
          <w:rFonts w:ascii="Arial" w:hAnsi="Arial" w:cs="Arial"/>
          <w:b/>
          <w:lang w:val="es-VE"/>
        </w:rPr>
      </w:pPr>
      <w:proofErr w:type="spellStart"/>
      <w:r w:rsidRPr="00900CFF">
        <w:rPr>
          <w:rFonts w:ascii="Arial" w:hAnsi="Arial" w:cs="Arial"/>
          <w:b/>
          <w:lang w:val="es-VE"/>
        </w:rPr>
        <w:t>Conclusion</w:t>
      </w:r>
      <w:proofErr w:type="spellEnd"/>
    </w:p>
    <w:p w14:paraId="4F924CB4" w14:textId="77777777" w:rsidR="00C60754" w:rsidRPr="0006660A" w:rsidRDefault="00744F85" w:rsidP="007F0646">
      <w:pPr>
        <w:spacing w:line="360" w:lineRule="auto"/>
        <w:jc w:val="both"/>
        <w:rPr>
          <w:rFonts w:ascii="Arial" w:hAnsi="Arial" w:cs="Arial"/>
          <w:sz w:val="24"/>
          <w:szCs w:val="24"/>
        </w:rPr>
      </w:pPr>
      <w:r w:rsidRPr="0006660A">
        <w:rPr>
          <w:rFonts w:ascii="Arial" w:hAnsi="Arial" w:cs="Arial"/>
          <w:sz w:val="24"/>
          <w:szCs w:val="24"/>
        </w:rPr>
        <w:t xml:space="preserve">In conclusion, the study of ulcerative lesions follows a meticulous protocol aimed at determining their etiopathogenesis. Furthermore, mycological culture has a sensitivity of 90-94% for the identification of </w:t>
      </w:r>
      <w:proofErr w:type="spellStart"/>
      <w:r w:rsidR="00C60754" w:rsidRPr="0006660A">
        <w:rPr>
          <w:rFonts w:ascii="Arial" w:hAnsi="Arial" w:cs="Arial"/>
          <w:i/>
          <w:iCs/>
          <w:sz w:val="24"/>
          <w:szCs w:val="24"/>
        </w:rPr>
        <w:t>Sporothrix</w:t>
      </w:r>
      <w:proofErr w:type="spellEnd"/>
      <w:r w:rsidR="00C60754" w:rsidRPr="0006660A">
        <w:rPr>
          <w:rFonts w:ascii="Arial" w:hAnsi="Arial" w:cs="Arial"/>
          <w:i/>
          <w:iCs/>
          <w:sz w:val="24"/>
          <w:szCs w:val="24"/>
        </w:rPr>
        <w:t xml:space="preserve">. </w:t>
      </w:r>
      <w:proofErr w:type="spellStart"/>
      <w:proofErr w:type="gramStart"/>
      <w:r w:rsidR="00C60754" w:rsidRPr="0006660A">
        <w:rPr>
          <w:rFonts w:ascii="Arial" w:hAnsi="Arial" w:cs="Arial"/>
          <w:i/>
          <w:iCs/>
          <w:sz w:val="24"/>
          <w:szCs w:val="24"/>
        </w:rPr>
        <w:t>schenckii</w:t>
      </w:r>
      <w:proofErr w:type="spellEnd"/>
      <w:r w:rsidR="00C60754" w:rsidRPr="0006660A">
        <w:rPr>
          <w:rFonts w:ascii="Arial" w:hAnsi="Arial" w:cs="Arial"/>
          <w:i/>
          <w:iCs/>
          <w:sz w:val="24"/>
          <w:szCs w:val="24"/>
        </w:rPr>
        <w:t xml:space="preserve"> </w:t>
      </w:r>
      <w:r w:rsidR="00C60754" w:rsidRPr="0006660A">
        <w:rPr>
          <w:rFonts w:ascii="Arial" w:hAnsi="Arial" w:cs="Arial"/>
          <w:sz w:val="24"/>
          <w:szCs w:val="24"/>
        </w:rPr>
        <w:t>.</w:t>
      </w:r>
      <w:proofErr w:type="gramEnd"/>
      <w:r w:rsidR="00C60754" w:rsidRPr="0006660A">
        <w:rPr>
          <w:rFonts w:ascii="Arial" w:hAnsi="Arial" w:cs="Arial"/>
          <w:sz w:val="24"/>
          <w:szCs w:val="24"/>
        </w:rPr>
        <w:t xml:space="preserve"> Furthermore, knowledge of epidemiology is essential for suspecting the disease and guiding the diagnostic search. Finally, itraconazole is considered the first-line treatment due to its good tolerability and associated low relapse rate.</w:t>
      </w:r>
    </w:p>
    <w:p w14:paraId="5DC264EC" w14:textId="77777777" w:rsidR="00EC07E9" w:rsidRPr="0006660A" w:rsidRDefault="00EC07E9" w:rsidP="00C60754">
      <w:pPr>
        <w:tabs>
          <w:tab w:val="left" w:pos="2325"/>
        </w:tabs>
        <w:spacing w:line="360" w:lineRule="auto"/>
        <w:rPr>
          <w:rFonts w:ascii="Arial" w:hAnsi="Arial" w:cs="Arial"/>
          <w:sz w:val="24"/>
          <w:szCs w:val="24"/>
        </w:rPr>
      </w:pPr>
    </w:p>
    <w:p w14:paraId="522C1FB6" w14:textId="77777777" w:rsidR="00CC7D5F" w:rsidRPr="0006660A" w:rsidRDefault="00CC7D5F" w:rsidP="00C60754">
      <w:pPr>
        <w:tabs>
          <w:tab w:val="left" w:pos="2325"/>
        </w:tabs>
        <w:spacing w:line="360" w:lineRule="auto"/>
        <w:rPr>
          <w:rFonts w:ascii="Arial" w:hAnsi="Arial" w:cs="Arial"/>
          <w:sz w:val="24"/>
          <w:szCs w:val="24"/>
        </w:rPr>
      </w:pPr>
    </w:p>
    <w:p w14:paraId="25424A0D" w14:textId="77777777" w:rsidR="00CC7D5F" w:rsidRPr="0006660A" w:rsidRDefault="00CC7D5F" w:rsidP="00C60754">
      <w:pPr>
        <w:tabs>
          <w:tab w:val="left" w:pos="2325"/>
        </w:tabs>
        <w:spacing w:line="360" w:lineRule="auto"/>
        <w:rPr>
          <w:rFonts w:ascii="Arial" w:hAnsi="Arial" w:cs="Arial"/>
          <w:sz w:val="24"/>
          <w:szCs w:val="24"/>
        </w:rPr>
      </w:pPr>
    </w:p>
    <w:p w14:paraId="6F4B653B" w14:textId="77777777" w:rsidR="00B23E38" w:rsidRDefault="00B23E38" w:rsidP="00C60754">
      <w:pPr>
        <w:tabs>
          <w:tab w:val="left" w:pos="2325"/>
        </w:tabs>
        <w:spacing w:line="360" w:lineRule="auto"/>
        <w:rPr>
          <w:rFonts w:ascii="Arial" w:hAnsi="Arial" w:cs="Arial"/>
          <w:sz w:val="24"/>
          <w:szCs w:val="24"/>
        </w:rPr>
      </w:pPr>
    </w:p>
    <w:p w14:paraId="272D4238" w14:textId="77777777" w:rsidR="000B15F7" w:rsidRPr="0006660A" w:rsidRDefault="000B15F7" w:rsidP="00C60754">
      <w:pPr>
        <w:tabs>
          <w:tab w:val="left" w:pos="2325"/>
        </w:tabs>
        <w:spacing w:line="360" w:lineRule="auto"/>
        <w:rPr>
          <w:rFonts w:ascii="Arial" w:hAnsi="Arial" w:cs="Arial"/>
          <w:sz w:val="24"/>
          <w:szCs w:val="24"/>
        </w:rPr>
      </w:pPr>
    </w:p>
    <w:p w14:paraId="01F6518A" w14:textId="683E10FF" w:rsidR="00CC7D5F" w:rsidRPr="0006660A" w:rsidRDefault="00CC7D5F" w:rsidP="00CC7D5F">
      <w:pPr>
        <w:tabs>
          <w:tab w:val="left" w:pos="2325"/>
        </w:tabs>
        <w:spacing w:line="360" w:lineRule="auto"/>
        <w:jc w:val="center"/>
        <w:rPr>
          <w:rFonts w:ascii="Arial" w:hAnsi="Arial" w:cs="Arial"/>
          <w:b/>
          <w:bCs/>
          <w:sz w:val="24"/>
          <w:szCs w:val="24"/>
        </w:rPr>
      </w:pPr>
    </w:p>
    <w:tbl>
      <w:tblPr>
        <w:tblStyle w:val="TableGrid"/>
        <w:tblpPr w:leftFromText="180" w:rightFromText="180" w:vertAnchor="text" w:horzAnchor="margin" w:tblpY="4966"/>
        <w:tblW w:w="0" w:type="auto"/>
        <w:tblLook w:val="04A0" w:firstRow="1" w:lastRow="0" w:firstColumn="1" w:lastColumn="0" w:noHBand="0" w:noVBand="1"/>
      </w:tblPr>
      <w:tblGrid>
        <w:gridCol w:w="3397"/>
      </w:tblGrid>
      <w:tr w:rsidR="00EC07E9" w:rsidRPr="0006660A" w14:paraId="664D1E22" w14:textId="77777777" w:rsidTr="00EC07E9">
        <w:trPr>
          <w:trHeight w:val="378"/>
        </w:trPr>
        <w:tc>
          <w:tcPr>
            <w:tcW w:w="3397" w:type="dxa"/>
          </w:tcPr>
          <w:p w14:paraId="05A6AD25" w14:textId="5E5F3112" w:rsidR="00EC07E9" w:rsidRPr="0006660A" w:rsidRDefault="00870142" w:rsidP="00EC07E9">
            <w:pPr>
              <w:jc w:val="both"/>
              <w:rPr>
                <w:rFonts w:ascii="Arial" w:hAnsi="Arial" w:cs="Arial"/>
                <w:b/>
                <w:sz w:val="20"/>
                <w:szCs w:val="20"/>
              </w:rPr>
            </w:pPr>
            <w:r w:rsidRPr="0006660A">
              <w:rPr>
                <w:rFonts w:ascii="Arial" w:hAnsi="Arial" w:cs="Arial"/>
                <w:b/>
                <w:sz w:val="20"/>
                <w:szCs w:val="20"/>
              </w:rPr>
              <w:lastRenderedPageBreak/>
              <w:t xml:space="preserve">(Figure 1) </w:t>
            </w:r>
            <w:r w:rsidR="00EC07E9" w:rsidRPr="0006660A">
              <w:rPr>
                <w:rFonts w:ascii="Arial" w:hAnsi="Arial" w:cs="Arial"/>
                <w:sz w:val="20"/>
                <w:szCs w:val="20"/>
              </w:rPr>
              <w:t xml:space="preserve">Single ulcer measuring 3cm x 2cm in diameter, with wavy border, granular base and scant purulent discharge </w:t>
            </w:r>
          </w:p>
        </w:tc>
      </w:tr>
    </w:tbl>
    <w:tbl>
      <w:tblPr>
        <w:tblStyle w:val="TableGrid"/>
        <w:tblpPr w:leftFromText="180" w:rightFromText="180" w:vertAnchor="text" w:horzAnchor="margin" w:tblpXSpec="right" w:tblpY="4772"/>
        <w:tblW w:w="0" w:type="auto"/>
        <w:tblLook w:val="04A0" w:firstRow="1" w:lastRow="0" w:firstColumn="1" w:lastColumn="0" w:noHBand="0" w:noVBand="1"/>
      </w:tblPr>
      <w:tblGrid>
        <w:gridCol w:w="4957"/>
      </w:tblGrid>
      <w:tr w:rsidR="00EC07E9" w:rsidRPr="0006660A" w14:paraId="432E2850" w14:textId="77777777" w:rsidTr="00EC07E9">
        <w:trPr>
          <w:trHeight w:val="254"/>
        </w:trPr>
        <w:tc>
          <w:tcPr>
            <w:tcW w:w="4957" w:type="dxa"/>
          </w:tcPr>
          <w:p w14:paraId="3789F94F" w14:textId="5F0FD1B2" w:rsidR="00EC07E9" w:rsidRPr="0006660A" w:rsidRDefault="00870142" w:rsidP="00EC07E9">
            <w:pPr>
              <w:jc w:val="both"/>
              <w:rPr>
                <w:rFonts w:ascii="Arial" w:hAnsi="Arial" w:cs="Arial"/>
                <w:b/>
                <w:sz w:val="20"/>
                <w:szCs w:val="20"/>
              </w:rPr>
            </w:pPr>
            <w:r w:rsidRPr="0006660A">
              <w:rPr>
                <w:rFonts w:ascii="Arial" w:hAnsi="Arial" w:cs="Arial"/>
                <w:b/>
                <w:sz w:val="20"/>
                <w:szCs w:val="20"/>
              </w:rPr>
              <w:t>(Figure 2)</w:t>
            </w:r>
            <w:r>
              <w:rPr>
                <w:rFonts w:ascii="Arial" w:hAnsi="Arial" w:cs="Arial"/>
                <w:b/>
                <w:sz w:val="20"/>
                <w:szCs w:val="20"/>
              </w:rPr>
              <w:t xml:space="preserve"> </w:t>
            </w:r>
            <w:r w:rsidR="00EC07E9" w:rsidRPr="0006660A">
              <w:rPr>
                <w:rFonts w:ascii="Arial" w:hAnsi="Arial" w:cs="Arial"/>
                <w:sz w:val="20"/>
                <w:szCs w:val="20"/>
              </w:rPr>
              <w:t xml:space="preserve">Multiple erythematous nodules, varying in size from 0.5cm to 1cm, following a linear path, which extends to the axillary region, some with a tendency to ulcerate </w:t>
            </w:r>
          </w:p>
        </w:tc>
      </w:tr>
    </w:tbl>
    <w:p w14:paraId="5CCD4C05" w14:textId="77777777" w:rsidR="00EC07E9" w:rsidRPr="0006660A" w:rsidRDefault="00EC07E9" w:rsidP="00EC07E9">
      <w:pPr>
        <w:pStyle w:val="NormalWeb"/>
        <w:rPr>
          <w:rFonts w:ascii="Arial" w:hAnsi="Arial" w:cs="Arial"/>
          <w:sz w:val="16"/>
          <w:szCs w:val="16"/>
          <w:lang w:val="es-VE"/>
        </w:rPr>
      </w:pPr>
      <w:r w:rsidRPr="0006660A">
        <w:rPr>
          <w:rFonts w:ascii="Arial" w:hAnsi="Arial" w:cs="Arial"/>
          <w:b/>
          <w:sz w:val="20"/>
          <w:szCs w:val="20"/>
          <w:lang w:val="es-VE"/>
        </w:rPr>
        <w:t xml:space="preserve"> </w:t>
      </w:r>
      <w:r w:rsidRPr="0006660A">
        <w:rPr>
          <w:rFonts w:ascii="Arial" w:hAnsi="Arial" w:cs="Arial"/>
          <w:b/>
          <w:noProof/>
          <w:sz w:val="16"/>
          <w:szCs w:val="16"/>
          <w:lang w:val="es-VE"/>
        </w:rPr>
        <w:drawing>
          <wp:inline distT="0" distB="0" distL="0" distR="0" wp14:anchorId="4918FB13" wp14:editId="5E64D6CD">
            <wp:extent cx="2233811" cy="2981325"/>
            <wp:effectExtent l="19050" t="19050" r="14605" b="9525"/>
            <wp:docPr id="1" name="Imagen 1" descr="C:\Users\Administrador\Desktop\Seminarios y casos r2\Esporotricosis\FOTOS CASO\Imag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Desktop\Seminarios y casos r2\Esporotricosis\FOTOS CASO\Imagen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5902" cy="2984116"/>
                    </a:xfrm>
                    <a:prstGeom prst="rect">
                      <a:avLst/>
                    </a:prstGeom>
                    <a:noFill/>
                    <a:ln>
                      <a:solidFill>
                        <a:schemeClr val="tx1"/>
                      </a:solidFill>
                    </a:ln>
                  </pic:spPr>
                </pic:pic>
              </a:graphicData>
            </a:graphic>
          </wp:inline>
        </w:drawing>
      </w:r>
      <w:r w:rsidRPr="0006660A">
        <w:rPr>
          <w:rFonts w:ascii="Arial" w:hAnsi="Arial" w:cs="Arial"/>
          <w:sz w:val="16"/>
          <w:szCs w:val="16"/>
          <w:lang w:val="es-VE"/>
        </w:rPr>
        <w:t xml:space="preserve"> </w:t>
      </w:r>
      <w:r w:rsidRPr="0006660A">
        <w:rPr>
          <w:rFonts w:ascii="Arial" w:hAnsi="Arial" w:cs="Arial"/>
          <w:noProof/>
          <w:sz w:val="16"/>
          <w:szCs w:val="16"/>
          <w:lang w:val="es-VE"/>
        </w:rPr>
        <w:drawing>
          <wp:inline distT="0" distB="0" distL="0" distR="0" wp14:anchorId="5D915A93" wp14:editId="3FB1774B">
            <wp:extent cx="2990850" cy="1052809"/>
            <wp:effectExtent l="0" t="2223" r="0" b="0"/>
            <wp:docPr id="2" name="Imagen 2" descr="C:\Users\Administrador\Desktop\Seminarios y casos r2\Esporotricosis\FOTOS CASO\Image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esktop\Seminarios y casos r2\Esporotricosis\FOTOS CASO\Imagen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038419" cy="1069554"/>
                    </a:xfrm>
                    <a:prstGeom prst="rect">
                      <a:avLst/>
                    </a:prstGeom>
                    <a:noFill/>
                    <a:ln>
                      <a:noFill/>
                    </a:ln>
                  </pic:spPr>
                </pic:pic>
              </a:graphicData>
            </a:graphic>
          </wp:inline>
        </w:drawing>
      </w:r>
    </w:p>
    <w:p w14:paraId="4AEA362E" w14:textId="686DC670" w:rsidR="00EC07E9" w:rsidRPr="0006660A" w:rsidRDefault="00EC07E9" w:rsidP="00EC07E9">
      <w:pPr>
        <w:pStyle w:val="NormalWeb"/>
        <w:rPr>
          <w:rFonts w:ascii="Arial" w:hAnsi="Arial" w:cs="Arial"/>
          <w:sz w:val="16"/>
          <w:szCs w:val="16"/>
          <w:lang w:val="es-VE"/>
        </w:rPr>
      </w:pPr>
      <w:r w:rsidRPr="0006660A">
        <w:rPr>
          <w:rFonts w:ascii="Arial" w:hAnsi="Arial" w:cs="Arial"/>
          <w:sz w:val="16"/>
          <w:szCs w:val="16"/>
          <w:lang w:val="es-VE"/>
        </w:rPr>
        <w:t xml:space="preserve"> </w:t>
      </w:r>
    </w:p>
    <w:p w14:paraId="476D95F6" w14:textId="0AA71C11" w:rsidR="00EC07E9" w:rsidRPr="0006660A" w:rsidRDefault="00EC07E9" w:rsidP="00636D78">
      <w:pPr>
        <w:jc w:val="both"/>
        <w:rPr>
          <w:rFonts w:ascii="Arial" w:hAnsi="Arial" w:cs="Arial"/>
          <w:b/>
          <w:sz w:val="20"/>
          <w:szCs w:val="20"/>
        </w:rPr>
      </w:pPr>
    </w:p>
    <w:p w14:paraId="505CC178" w14:textId="56629A1E" w:rsidR="00EC07E9" w:rsidRDefault="0006660A" w:rsidP="00453E79">
      <w:pPr>
        <w:jc w:val="both"/>
        <w:rPr>
          <w:rFonts w:ascii="Arial" w:eastAsia="Times New Roman" w:hAnsi="Arial" w:cs="Arial"/>
          <w:snapToGrid w:val="0"/>
          <w:color w:val="000000"/>
          <w:w w:val="0"/>
          <w:sz w:val="20"/>
          <w:szCs w:val="20"/>
          <w:u w:color="000000"/>
          <w:bdr w:val="none" w:sz="0" w:space="0" w:color="000000"/>
          <w:shd w:val="clear" w:color="000000" w:fill="000000"/>
          <w:lang w:eastAsia="x-none" w:bidi="x-none"/>
        </w:rPr>
      </w:pPr>
      <w:r w:rsidRPr="0006660A">
        <w:rPr>
          <w:rFonts w:ascii="Arial" w:hAnsi="Arial" w:cs="Arial"/>
          <w:b/>
          <w:noProof/>
          <w:sz w:val="16"/>
          <w:szCs w:val="16"/>
        </w:rPr>
        <w:drawing>
          <wp:anchor distT="0" distB="0" distL="114300" distR="114300" simplePos="0" relativeHeight="251658240" behindDoc="0" locked="0" layoutInCell="1" allowOverlap="1" wp14:anchorId="149656B6" wp14:editId="1FBF4C2A">
            <wp:simplePos x="0" y="0"/>
            <wp:positionH relativeFrom="margin">
              <wp:align>left</wp:align>
            </wp:positionH>
            <wp:positionV relativeFrom="paragraph">
              <wp:posOffset>25400</wp:posOffset>
            </wp:positionV>
            <wp:extent cx="2419350" cy="1363345"/>
            <wp:effectExtent l="19050" t="19050" r="19050" b="27305"/>
            <wp:wrapSquare wrapText="bothSides"/>
            <wp:docPr id="3" name="Imagen 3" descr="C:\Users\Administrador\Desktop\Seminarios y casos r2\Esporotricosis\FOTOS CASO\Image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esktop\Seminarios y casos r2\Esporotricosis\FOTOS CASO\Imagen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0" cy="13633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636D78" w:rsidRPr="0006660A">
        <w:rPr>
          <w:rFonts w:ascii="Arial" w:hAnsi="Arial" w:cs="Arial"/>
          <w:b/>
          <w:sz w:val="20"/>
          <w:szCs w:val="20"/>
        </w:rPr>
        <w:t xml:space="preserve"> </w:t>
      </w:r>
      <w:r w:rsidR="00636D78" w:rsidRPr="0006660A">
        <w:rPr>
          <w:rFonts w:ascii="Arial" w:eastAsia="Times New Roman" w:hAnsi="Arial" w:cs="Arial"/>
          <w:snapToGrid w:val="0"/>
          <w:color w:val="000000"/>
          <w:w w:val="0"/>
          <w:sz w:val="20"/>
          <w:szCs w:val="20"/>
          <w:u w:color="000000"/>
          <w:bdr w:val="none" w:sz="0" w:space="0" w:color="000000"/>
          <w:shd w:val="clear" w:color="000000" w:fill="000000"/>
          <w:lang w:eastAsia="x-none" w:bidi="x-none"/>
        </w:rPr>
        <w:t xml:space="preserve"> </w:t>
      </w:r>
    </w:p>
    <w:p w14:paraId="741AE1C7" w14:textId="77777777" w:rsidR="0006660A" w:rsidRDefault="0006660A" w:rsidP="00453E79">
      <w:pPr>
        <w:jc w:val="both"/>
        <w:rPr>
          <w:rFonts w:ascii="Arial" w:eastAsia="Times New Roman" w:hAnsi="Arial" w:cs="Arial"/>
          <w:snapToGrid w:val="0"/>
          <w:color w:val="000000"/>
          <w:w w:val="0"/>
          <w:sz w:val="20"/>
          <w:szCs w:val="20"/>
          <w:u w:color="000000"/>
          <w:bdr w:val="none" w:sz="0" w:space="0" w:color="000000"/>
          <w:shd w:val="clear" w:color="000000" w:fill="000000"/>
          <w:lang w:eastAsia="x-none" w:bidi="x-none"/>
        </w:rPr>
      </w:pPr>
    </w:p>
    <w:p w14:paraId="369FEA49" w14:textId="77777777" w:rsidR="0006660A" w:rsidRDefault="0006660A" w:rsidP="00453E79">
      <w:pPr>
        <w:jc w:val="both"/>
        <w:rPr>
          <w:rFonts w:ascii="Arial" w:eastAsia="Times New Roman" w:hAnsi="Arial" w:cs="Arial"/>
          <w:snapToGrid w:val="0"/>
          <w:color w:val="000000"/>
          <w:w w:val="0"/>
          <w:sz w:val="20"/>
          <w:szCs w:val="20"/>
          <w:u w:color="000000"/>
          <w:bdr w:val="none" w:sz="0" w:space="0" w:color="000000"/>
          <w:shd w:val="clear" w:color="000000" w:fill="000000"/>
          <w:lang w:eastAsia="x-none" w:bidi="x-none"/>
        </w:rPr>
      </w:pPr>
    </w:p>
    <w:p w14:paraId="01CCD0F7" w14:textId="77777777" w:rsidR="0006660A" w:rsidRDefault="0006660A" w:rsidP="00453E79">
      <w:pPr>
        <w:jc w:val="both"/>
        <w:rPr>
          <w:rFonts w:ascii="Arial" w:eastAsia="Times New Roman" w:hAnsi="Arial" w:cs="Arial"/>
          <w:snapToGrid w:val="0"/>
          <w:color w:val="000000"/>
          <w:w w:val="0"/>
          <w:sz w:val="20"/>
          <w:szCs w:val="20"/>
          <w:u w:color="000000"/>
          <w:bdr w:val="none" w:sz="0" w:space="0" w:color="000000"/>
          <w:shd w:val="clear" w:color="000000" w:fill="000000"/>
          <w:lang w:eastAsia="x-none" w:bidi="x-none"/>
        </w:rPr>
      </w:pPr>
    </w:p>
    <w:p w14:paraId="29A570D9" w14:textId="77777777" w:rsidR="0006660A" w:rsidRPr="0006660A" w:rsidRDefault="0006660A" w:rsidP="00453E79">
      <w:pPr>
        <w:jc w:val="both"/>
        <w:rPr>
          <w:rFonts w:ascii="Arial" w:hAnsi="Arial" w:cs="Arial"/>
          <w:b/>
          <w:sz w:val="20"/>
          <w:szCs w:val="20"/>
        </w:rPr>
      </w:pPr>
    </w:p>
    <w:p w14:paraId="72CB84AC" w14:textId="77777777" w:rsidR="00CC7D5F" w:rsidRPr="0006660A" w:rsidRDefault="00CC7D5F" w:rsidP="00CC7D5F">
      <w:pPr>
        <w:rPr>
          <w:rFonts w:ascii="Arial" w:hAnsi="Arial" w:cs="Arial"/>
          <w:sz w:val="20"/>
          <w:szCs w:val="20"/>
        </w:rPr>
      </w:pPr>
    </w:p>
    <w:tbl>
      <w:tblPr>
        <w:tblStyle w:val="TableGrid"/>
        <w:tblpPr w:leftFromText="141" w:rightFromText="141" w:vertAnchor="text" w:horzAnchor="margin" w:tblpY="126"/>
        <w:tblW w:w="0" w:type="auto"/>
        <w:tblLook w:val="04A0" w:firstRow="1" w:lastRow="0" w:firstColumn="1" w:lastColumn="0" w:noHBand="0" w:noVBand="1"/>
      </w:tblPr>
      <w:tblGrid>
        <w:gridCol w:w="4086"/>
      </w:tblGrid>
      <w:tr w:rsidR="0006660A" w:rsidRPr="0006660A" w14:paraId="450DF8EB" w14:textId="77777777" w:rsidTr="0006660A">
        <w:trPr>
          <w:trHeight w:val="384"/>
        </w:trPr>
        <w:tc>
          <w:tcPr>
            <w:tcW w:w="4086" w:type="dxa"/>
          </w:tcPr>
          <w:p w14:paraId="6B40510D" w14:textId="4CF65DBE" w:rsidR="0006660A" w:rsidRPr="0006660A" w:rsidRDefault="00870142" w:rsidP="0006660A">
            <w:pPr>
              <w:jc w:val="both"/>
              <w:rPr>
                <w:rFonts w:ascii="Arial" w:hAnsi="Arial" w:cs="Arial"/>
                <w:b/>
                <w:sz w:val="20"/>
                <w:szCs w:val="20"/>
              </w:rPr>
            </w:pPr>
            <w:r w:rsidRPr="00870142">
              <w:rPr>
                <w:rFonts w:ascii="Arial" w:hAnsi="Arial" w:cs="Arial"/>
                <w:b/>
                <w:sz w:val="20"/>
                <w:szCs w:val="20"/>
              </w:rPr>
              <w:t>(Figure 3)</w:t>
            </w:r>
            <w:r>
              <w:rPr>
                <w:rFonts w:ascii="Arial" w:hAnsi="Arial" w:cs="Arial"/>
                <w:b/>
                <w:sz w:val="20"/>
                <w:szCs w:val="20"/>
              </w:rPr>
              <w:t xml:space="preserve"> </w:t>
            </w:r>
            <w:r w:rsidR="0006660A" w:rsidRPr="0006660A">
              <w:rPr>
                <w:rFonts w:ascii="Arial" w:hAnsi="Arial" w:cs="Arial"/>
                <w:b/>
                <w:sz w:val="20"/>
                <w:szCs w:val="20"/>
              </w:rPr>
              <w:t xml:space="preserve">Intradermal reaction test, </w:t>
            </w:r>
            <w:r w:rsidR="0006660A" w:rsidRPr="0006660A">
              <w:rPr>
                <w:rFonts w:ascii="Arial" w:hAnsi="Arial" w:cs="Arial"/>
                <w:sz w:val="20"/>
                <w:szCs w:val="20"/>
              </w:rPr>
              <w:t>30 x 35 mm papule at 48 hours</w:t>
            </w:r>
            <w:r w:rsidR="0006660A" w:rsidRPr="0006660A">
              <w:rPr>
                <w:rFonts w:ascii="Arial" w:hAnsi="Arial" w:cs="Arial"/>
                <w:b/>
                <w:sz w:val="20"/>
                <w:szCs w:val="20"/>
              </w:rPr>
              <w:t>.</w:t>
            </w:r>
          </w:p>
          <w:p w14:paraId="1D724D58" w14:textId="77777777" w:rsidR="0006660A" w:rsidRPr="0006660A" w:rsidRDefault="0006660A" w:rsidP="0006660A">
            <w:pPr>
              <w:jc w:val="both"/>
              <w:rPr>
                <w:rFonts w:ascii="Arial" w:hAnsi="Arial" w:cs="Arial"/>
                <w:b/>
                <w:sz w:val="20"/>
                <w:szCs w:val="20"/>
              </w:rPr>
            </w:pPr>
          </w:p>
        </w:tc>
      </w:tr>
    </w:tbl>
    <w:p w14:paraId="6D592701" w14:textId="34C8ADD6" w:rsidR="00C8739B" w:rsidRPr="0006660A" w:rsidRDefault="00C8739B" w:rsidP="00C8739B">
      <w:pPr>
        <w:pStyle w:val="NormalWeb"/>
        <w:rPr>
          <w:rFonts w:ascii="Arial" w:hAnsi="Arial" w:cs="Arial"/>
          <w:sz w:val="20"/>
          <w:szCs w:val="20"/>
          <w:lang w:val="es-VE"/>
        </w:rPr>
      </w:pPr>
    </w:p>
    <w:p w14:paraId="103A4A27" w14:textId="71281D63" w:rsidR="00636D78" w:rsidRPr="0006660A" w:rsidRDefault="00636D78" w:rsidP="00426534">
      <w:pPr>
        <w:jc w:val="both"/>
        <w:rPr>
          <w:rFonts w:ascii="Arial" w:hAnsi="Arial" w:cs="Arial"/>
          <w:b/>
          <w:sz w:val="20"/>
          <w:szCs w:val="20"/>
        </w:rPr>
      </w:pPr>
    </w:p>
    <w:p w14:paraId="273B6627" w14:textId="18F39CF5" w:rsidR="00636D78" w:rsidRPr="0006660A" w:rsidRDefault="00636D78" w:rsidP="00426534">
      <w:pPr>
        <w:jc w:val="both"/>
        <w:rPr>
          <w:rFonts w:ascii="Arial" w:hAnsi="Arial" w:cs="Arial"/>
          <w:b/>
          <w:sz w:val="24"/>
          <w:szCs w:val="24"/>
        </w:rPr>
      </w:pPr>
    </w:p>
    <w:p w14:paraId="2CCAB18C" w14:textId="308B00FF" w:rsidR="00636D78" w:rsidRPr="0006660A" w:rsidRDefault="00636D78" w:rsidP="00426534">
      <w:pPr>
        <w:jc w:val="both"/>
        <w:rPr>
          <w:rFonts w:ascii="Arial" w:hAnsi="Arial" w:cs="Arial"/>
          <w:b/>
          <w:sz w:val="24"/>
          <w:szCs w:val="24"/>
        </w:rPr>
      </w:pPr>
    </w:p>
    <w:p w14:paraId="770A175B" w14:textId="59E69134" w:rsidR="00EC07E9" w:rsidRPr="0006660A" w:rsidRDefault="00EC07E9" w:rsidP="00426534">
      <w:pPr>
        <w:jc w:val="both"/>
        <w:rPr>
          <w:rFonts w:ascii="Arial" w:hAnsi="Arial" w:cs="Arial"/>
          <w:b/>
          <w:sz w:val="24"/>
          <w:szCs w:val="24"/>
        </w:rPr>
      </w:pPr>
    </w:p>
    <w:p w14:paraId="592EF38C" w14:textId="269EB4DC" w:rsidR="00EC07E9" w:rsidRPr="0006660A" w:rsidRDefault="0006660A" w:rsidP="00636D78">
      <w:pPr>
        <w:tabs>
          <w:tab w:val="left" w:pos="1440"/>
        </w:tabs>
        <w:jc w:val="both"/>
        <w:rPr>
          <w:rFonts w:ascii="Arial" w:hAnsi="Arial" w:cs="Arial"/>
          <w:b/>
          <w:sz w:val="24"/>
          <w:szCs w:val="24"/>
        </w:rPr>
      </w:pPr>
      <w:r w:rsidRPr="0006660A">
        <w:rPr>
          <w:rFonts w:ascii="Arial" w:hAnsi="Arial" w:cs="Arial"/>
          <w:b/>
          <w:noProof/>
          <w:sz w:val="20"/>
          <w:szCs w:val="20"/>
        </w:rPr>
        <w:lastRenderedPageBreak/>
        <w:drawing>
          <wp:anchor distT="0" distB="0" distL="114300" distR="114300" simplePos="0" relativeHeight="251659264" behindDoc="0" locked="0" layoutInCell="1" allowOverlap="1" wp14:anchorId="3E109D85" wp14:editId="52D21F3F">
            <wp:simplePos x="0" y="0"/>
            <wp:positionH relativeFrom="margin">
              <wp:align>left</wp:align>
            </wp:positionH>
            <wp:positionV relativeFrom="paragraph">
              <wp:posOffset>19050</wp:posOffset>
            </wp:positionV>
            <wp:extent cx="1590675" cy="2568358"/>
            <wp:effectExtent l="19050" t="19050" r="9525" b="22860"/>
            <wp:wrapSquare wrapText="bothSides"/>
            <wp:docPr id="5" name="Imagen 5" descr="C:\Users\Administrador\Desktop\Seminarios y casos r2\Esporotricosis\FOTOS CASO\Image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dor\Desktop\Seminarios y casos r2\Esporotricosis\FOTOS CASO\Imagen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675" cy="256835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636D78" w:rsidRPr="0006660A">
        <w:rPr>
          <w:rFonts w:ascii="Arial" w:hAnsi="Arial" w:cs="Arial"/>
          <w:b/>
          <w:sz w:val="24"/>
          <w:szCs w:val="24"/>
        </w:rPr>
        <w:tab/>
      </w:r>
    </w:p>
    <w:tbl>
      <w:tblPr>
        <w:tblStyle w:val="TableGrid"/>
        <w:tblpPr w:leftFromText="180" w:rightFromText="180" w:vertAnchor="text" w:horzAnchor="page" w:tblpX="4366" w:tblpY="279"/>
        <w:tblW w:w="0" w:type="auto"/>
        <w:tblLook w:val="04A0" w:firstRow="1" w:lastRow="0" w:firstColumn="1" w:lastColumn="0" w:noHBand="0" w:noVBand="1"/>
      </w:tblPr>
      <w:tblGrid>
        <w:gridCol w:w="2547"/>
      </w:tblGrid>
      <w:tr w:rsidR="0006660A" w:rsidRPr="0006660A" w14:paraId="4C0155BC" w14:textId="77777777" w:rsidTr="0006660A">
        <w:tc>
          <w:tcPr>
            <w:tcW w:w="2547" w:type="dxa"/>
          </w:tcPr>
          <w:p w14:paraId="6EBC61D0" w14:textId="039E0FC7" w:rsidR="0006660A" w:rsidRPr="0006660A" w:rsidRDefault="00870142" w:rsidP="0006660A">
            <w:pPr>
              <w:jc w:val="both"/>
              <w:rPr>
                <w:rFonts w:ascii="Arial" w:hAnsi="Arial" w:cs="Arial"/>
                <w:sz w:val="20"/>
                <w:szCs w:val="20"/>
              </w:rPr>
            </w:pPr>
            <w:r w:rsidRPr="0006660A">
              <w:rPr>
                <w:rFonts w:ascii="Arial" w:hAnsi="Arial" w:cs="Arial"/>
                <w:b/>
                <w:sz w:val="20"/>
                <w:szCs w:val="20"/>
              </w:rPr>
              <w:t xml:space="preserve">(Figure </w:t>
            </w:r>
            <w:proofErr w:type="gramStart"/>
            <w:r w:rsidRPr="0006660A">
              <w:rPr>
                <w:rFonts w:ascii="Arial" w:hAnsi="Arial" w:cs="Arial"/>
                <w:b/>
                <w:sz w:val="20"/>
                <w:szCs w:val="20"/>
              </w:rPr>
              <w:t>4 )</w:t>
            </w:r>
            <w:proofErr w:type="gramEnd"/>
            <w:r>
              <w:rPr>
                <w:rFonts w:ascii="Arial" w:hAnsi="Arial" w:cs="Arial"/>
                <w:b/>
                <w:sz w:val="20"/>
                <w:szCs w:val="20"/>
              </w:rPr>
              <w:t xml:space="preserve"> </w:t>
            </w:r>
            <w:r w:rsidR="0006660A" w:rsidRPr="0006660A">
              <w:rPr>
                <w:rFonts w:ascii="Arial" w:hAnsi="Arial" w:cs="Arial"/>
                <w:b/>
                <w:sz w:val="20"/>
                <w:szCs w:val="20"/>
              </w:rPr>
              <w:t xml:space="preserve">Mycological culture White, </w:t>
            </w:r>
            <w:r w:rsidR="0006660A" w:rsidRPr="0006660A">
              <w:rPr>
                <w:rFonts w:ascii="Arial" w:hAnsi="Arial" w:cs="Arial"/>
                <w:sz w:val="20"/>
                <w:szCs w:val="20"/>
              </w:rPr>
              <w:t>creamy, yeast -like filamentous colonies with a center that turns dark brown</w:t>
            </w:r>
            <w:r w:rsidR="0006660A" w:rsidRPr="0006660A">
              <w:rPr>
                <w:rFonts w:ascii="Arial" w:hAnsi="Arial" w:cs="Arial"/>
                <w:b/>
                <w:sz w:val="20"/>
                <w:szCs w:val="20"/>
              </w:rPr>
              <w:t>.</w:t>
            </w:r>
          </w:p>
        </w:tc>
      </w:tr>
    </w:tbl>
    <w:p w14:paraId="26DF5A1C" w14:textId="232FDB84" w:rsidR="0006660A" w:rsidRDefault="0006660A" w:rsidP="00426534">
      <w:pPr>
        <w:jc w:val="both"/>
        <w:rPr>
          <w:rFonts w:ascii="Arial" w:hAnsi="Arial" w:cs="Arial"/>
          <w:b/>
          <w:bCs/>
          <w:sz w:val="24"/>
          <w:szCs w:val="24"/>
        </w:rPr>
      </w:pPr>
    </w:p>
    <w:p w14:paraId="04839C8E" w14:textId="77777777" w:rsidR="0006660A" w:rsidRDefault="0006660A" w:rsidP="00426534">
      <w:pPr>
        <w:jc w:val="both"/>
        <w:rPr>
          <w:rFonts w:ascii="Arial" w:hAnsi="Arial" w:cs="Arial"/>
          <w:b/>
          <w:bCs/>
          <w:sz w:val="24"/>
          <w:szCs w:val="24"/>
        </w:rPr>
      </w:pPr>
    </w:p>
    <w:p w14:paraId="1D27AB99" w14:textId="63B08707" w:rsidR="0006660A" w:rsidRDefault="0006660A" w:rsidP="00426534">
      <w:pPr>
        <w:jc w:val="both"/>
        <w:rPr>
          <w:rFonts w:ascii="Arial" w:hAnsi="Arial" w:cs="Arial"/>
          <w:b/>
          <w:bCs/>
          <w:sz w:val="24"/>
          <w:szCs w:val="24"/>
        </w:rPr>
      </w:pPr>
    </w:p>
    <w:p w14:paraId="032572CE" w14:textId="6EB76FD1" w:rsidR="0006660A" w:rsidRDefault="0006660A" w:rsidP="00426534">
      <w:pPr>
        <w:jc w:val="both"/>
        <w:rPr>
          <w:rFonts w:ascii="Arial" w:hAnsi="Arial" w:cs="Arial"/>
          <w:b/>
          <w:bCs/>
          <w:sz w:val="24"/>
          <w:szCs w:val="24"/>
        </w:rPr>
      </w:pPr>
    </w:p>
    <w:p w14:paraId="1F5FA143" w14:textId="6291B592" w:rsidR="0006660A" w:rsidRDefault="0006660A" w:rsidP="00426534">
      <w:pPr>
        <w:jc w:val="both"/>
        <w:rPr>
          <w:rFonts w:ascii="Arial" w:hAnsi="Arial" w:cs="Arial"/>
          <w:b/>
          <w:bCs/>
          <w:sz w:val="24"/>
          <w:szCs w:val="24"/>
        </w:rPr>
      </w:pPr>
    </w:p>
    <w:p w14:paraId="2FE1D968" w14:textId="21B995B5" w:rsidR="0006660A" w:rsidRDefault="0006660A" w:rsidP="00426534">
      <w:pPr>
        <w:jc w:val="both"/>
        <w:rPr>
          <w:rFonts w:ascii="Arial" w:hAnsi="Arial" w:cs="Arial"/>
          <w:b/>
          <w:bCs/>
          <w:sz w:val="24"/>
          <w:szCs w:val="24"/>
        </w:rPr>
      </w:pPr>
    </w:p>
    <w:p w14:paraId="6702F5E2" w14:textId="05781A4D" w:rsidR="0006660A" w:rsidRDefault="0006660A" w:rsidP="00426534">
      <w:pPr>
        <w:jc w:val="both"/>
        <w:rPr>
          <w:rFonts w:ascii="Arial" w:hAnsi="Arial" w:cs="Arial"/>
          <w:b/>
          <w:bCs/>
          <w:sz w:val="24"/>
          <w:szCs w:val="24"/>
        </w:rPr>
      </w:pPr>
    </w:p>
    <w:p w14:paraId="4918DE19" w14:textId="3F055142" w:rsidR="0006660A" w:rsidRDefault="0006660A" w:rsidP="00426534">
      <w:pPr>
        <w:jc w:val="both"/>
        <w:rPr>
          <w:rFonts w:ascii="Arial" w:hAnsi="Arial" w:cs="Arial"/>
          <w:b/>
          <w:bCs/>
          <w:sz w:val="24"/>
          <w:szCs w:val="24"/>
        </w:rPr>
      </w:pPr>
    </w:p>
    <w:p w14:paraId="4836C0C9" w14:textId="4A0B33E2" w:rsidR="0006660A" w:rsidRDefault="000B15F7" w:rsidP="00426534">
      <w:pPr>
        <w:jc w:val="both"/>
        <w:rPr>
          <w:rFonts w:ascii="Arial" w:hAnsi="Arial" w:cs="Arial"/>
          <w:b/>
          <w:bCs/>
          <w:sz w:val="24"/>
          <w:szCs w:val="24"/>
        </w:rPr>
      </w:pPr>
      <w:r w:rsidRPr="0006660A">
        <w:rPr>
          <w:rFonts w:ascii="Arial" w:hAnsi="Arial" w:cs="Arial"/>
          <w:noProof/>
          <w:sz w:val="20"/>
          <w:szCs w:val="20"/>
        </w:rPr>
        <w:drawing>
          <wp:anchor distT="0" distB="0" distL="114300" distR="114300" simplePos="0" relativeHeight="251660288" behindDoc="0" locked="0" layoutInCell="1" allowOverlap="1" wp14:anchorId="614BDC5A" wp14:editId="2AD235F3">
            <wp:simplePos x="0" y="0"/>
            <wp:positionH relativeFrom="margin">
              <wp:align>left</wp:align>
            </wp:positionH>
            <wp:positionV relativeFrom="paragraph">
              <wp:posOffset>141605</wp:posOffset>
            </wp:positionV>
            <wp:extent cx="2314575" cy="1792605"/>
            <wp:effectExtent l="0" t="0" r="9525" b="0"/>
            <wp:wrapSquare wrapText="bothSides"/>
            <wp:docPr id="8" name="Imagen 8" descr="C:\Users\Administrador\Downloads\photo_5008005358777642207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ownloads\photo_5008005358777642207_y.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161"/>
                    <a:stretch/>
                  </pic:blipFill>
                  <pic:spPr bwMode="auto">
                    <a:xfrm>
                      <a:off x="0" y="0"/>
                      <a:ext cx="2314575" cy="1792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E0445E" w14:textId="1DA5F49F" w:rsidR="0006660A" w:rsidRDefault="0006660A" w:rsidP="00426534">
      <w:pPr>
        <w:jc w:val="both"/>
        <w:rPr>
          <w:rFonts w:ascii="Arial" w:hAnsi="Arial" w:cs="Arial"/>
          <w:b/>
          <w:bCs/>
          <w:sz w:val="24"/>
          <w:szCs w:val="24"/>
        </w:rPr>
      </w:pPr>
    </w:p>
    <w:p w14:paraId="2070A031" w14:textId="77777777" w:rsidR="0006660A" w:rsidRDefault="0006660A" w:rsidP="00426534">
      <w:pPr>
        <w:jc w:val="both"/>
        <w:rPr>
          <w:rFonts w:ascii="Arial" w:hAnsi="Arial" w:cs="Arial"/>
          <w:b/>
          <w:bCs/>
          <w:sz w:val="24"/>
          <w:szCs w:val="24"/>
        </w:rPr>
      </w:pPr>
    </w:p>
    <w:p w14:paraId="6EA25A02" w14:textId="77777777" w:rsidR="0006660A" w:rsidRDefault="0006660A" w:rsidP="00426534">
      <w:pPr>
        <w:jc w:val="both"/>
        <w:rPr>
          <w:rFonts w:ascii="Arial" w:hAnsi="Arial" w:cs="Arial"/>
          <w:b/>
          <w:bCs/>
          <w:sz w:val="24"/>
          <w:szCs w:val="24"/>
        </w:rPr>
      </w:pPr>
    </w:p>
    <w:p w14:paraId="44F627B6" w14:textId="77777777" w:rsidR="0006660A" w:rsidRDefault="0006660A" w:rsidP="00426534">
      <w:pPr>
        <w:jc w:val="both"/>
        <w:rPr>
          <w:rFonts w:ascii="Arial" w:hAnsi="Arial" w:cs="Arial"/>
          <w:b/>
          <w:bCs/>
          <w:sz w:val="24"/>
          <w:szCs w:val="24"/>
        </w:rPr>
      </w:pPr>
    </w:p>
    <w:p w14:paraId="6848B556" w14:textId="77777777" w:rsidR="0006660A" w:rsidRDefault="0006660A" w:rsidP="00426534">
      <w:pPr>
        <w:jc w:val="both"/>
        <w:rPr>
          <w:rFonts w:ascii="Arial" w:hAnsi="Arial" w:cs="Arial"/>
          <w:b/>
          <w:bCs/>
          <w:sz w:val="24"/>
          <w:szCs w:val="24"/>
        </w:rPr>
      </w:pPr>
    </w:p>
    <w:p w14:paraId="60B2CBD7" w14:textId="77777777" w:rsidR="0006660A" w:rsidRDefault="0006660A" w:rsidP="00426534">
      <w:pPr>
        <w:jc w:val="both"/>
        <w:rPr>
          <w:rFonts w:ascii="Arial" w:hAnsi="Arial" w:cs="Arial"/>
          <w:b/>
          <w:bCs/>
          <w:sz w:val="24"/>
          <w:szCs w:val="24"/>
        </w:rPr>
      </w:pPr>
    </w:p>
    <w:tbl>
      <w:tblPr>
        <w:tblStyle w:val="TableGrid"/>
        <w:tblpPr w:leftFromText="180" w:rightFromText="180" w:vertAnchor="text" w:horzAnchor="margin" w:tblpY="94"/>
        <w:tblW w:w="0" w:type="auto"/>
        <w:tblLook w:val="04A0" w:firstRow="1" w:lastRow="0" w:firstColumn="1" w:lastColumn="0" w:noHBand="0" w:noVBand="1"/>
      </w:tblPr>
      <w:tblGrid>
        <w:gridCol w:w="3681"/>
      </w:tblGrid>
      <w:tr w:rsidR="000B15F7" w:rsidRPr="0006660A" w14:paraId="3B7C1856" w14:textId="77777777" w:rsidTr="000B15F7">
        <w:tc>
          <w:tcPr>
            <w:tcW w:w="3681" w:type="dxa"/>
          </w:tcPr>
          <w:p w14:paraId="201E0A41" w14:textId="0EAD6B4A" w:rsidR="000B15F7" w:rsidRPr="0006660A" w:rsidRDefault="00870142" w:rsidP="000B15F7">
            <w:pPr>
              <w:tabs>
                <w:tab w:val="left" w:pos="1440"/>
              </w:tabs>
              <w:jc w:val="both"/>
              <w:rPr>
                <w:rFonts w:ascii="Arial" w:hAnsi="Arial" w:cs="Arial"/>
                <w:b/>
                <w:sz w:val="20"/>
                <w:szCs w:val="20"/>
              </w:rPr>
            </w:pPr>
            <w:r w:rsidRPr="0006660A">
              <w:rPr>
                <w:rFonts w:ascii="Arial" w:hAnsi="Arial" w:cs="Arial"/>
                <w:b/>
                <w:sz w:val="20"/>
                <w:szCs w:val="20"/>
              </w:rPr>
              <w:t>(Figure 5)</w:t>
            </w:r>
            <w:r>
              <w:rPr>
                <w:rFonts w:ascii="Arial" w:hAnsi="Arial" w:cs="Arial"/>
                <w:b/>
                <w:sz w:val="20"/>
                <w:szCs w:val="20"/>
              </w:rPr>
              <w:t xml:space="preserve"> </w:t>
            </w:r>
            <w:r w:rsidR="000B15F7" w:rsidRPr="0006660A">
              <w:rPr>
                <w:rFonts w:ascii="Arial" w:hAnsi="Arial" w:cs="Arial"/>
                <w:sz w:val="20"/>
                <w:szCs w:val="20"/>
              </w:rPr>
              <w:t xml:space="preserve">After three months of treatment, complete improvement was observed with the presence of post-inflammatory </w:t>
            </w:r>
            <w:proofErr w:type="gramStart"/>
            <w:r w:rsidR="000B15F7" w:rsidRPr="0006660A">
              <w:rPr>
                <w:rFonts w:ascii="Arial" w:hAnsi="Arial" w:cs="Arial"/>
                <w:sz w:val="20"/>
                <w:szCs w:val="20"/>
              </w:rPr>
              <w:t>hyperpigmentation.</w:t>
            </w:r>
            <w:r w:rsidR="000B15F7" w:rsidRPr="0006660A">
              <w:rPr>
                <w:rFonts w:ascii="Arial" w:hAnsi="Arial" w:cs="Arial"/>
                <w:b/>
                <w:sz w:val="20"/>
                <w:szCs w:val="20"/>
              </w:rPr>
              <w:t>.</w:t>
            </w:r>
            <w:proofErr w:type="gramEnd"/>
          </w:p>
        </w:tc>
      </w:tr>
    </w:tbl>
    <w:p w14:paraId="3B80D518" w14:textId="77777777" w:rsidR="000B15F7" w:rsidRDefault="000B15F7" w:rsidP="00426534">
      <w:pPr>
        <w:jc w:val="both"/>
        <w:rPr>
          <w:rFonts w:ascii="Arial" w:hAnsi="Arial" w:cs="Arial"/>
          <w:b/>
          <w:bCs/>
          <w:sz w:val="24"/>
          <w:szCs w:val="24"/>
        </w:rPr>
      </w:pPr>
    </w:p>
    <w:p w14:paraId="22785ABA" w14:textId="77777777" w:rsidR="000B15F7" w:rsidRDefault="000B15F7" w:rsidP="00426534">
      <w:pPr>
        <w:jc w:val="both"/>
        <w:rPr>
          <w:rFonts w:ascii="Arial" w:hAnsi="Arial" w:cs="Arial"/>
          <w:b/>
          <w:bCs/>
          <w:sz w:val="24"/>
          <w:szCs w:val="24"/>
        </w:rPr>
      </w:pPr>
    </w:p>
    <w:p w14:paraId="1029E80D" w14:textId="77777777" w:rsidR="000B15F7" w:rsidRDefault="000B15F7" w:rsidP="00426534">
      <w:pPr>
        <w:jc w:val="both"/>
        <w:rPr>
          <w:rFonts w:ascii="Arial" w:hAnsi="Arial" w:cs="Arial"/>
          <w:b/>
          <w:bCs/>
          <w:sz w:val="24"/>
          <w:szCs w:val="24"/>
        </w:rPr>
      </w:pPr>
    </w:p>
    <w:p w14:paraId="79421481" w14:textId="7E3D4917" w:rsidR="00EC07E9" w:rsidRPr="0006660A" w:rsidRDefault="00740BEE" w:rsidP="00426534">
      <w:pPr>
        <w:jc w:val="both"/>
        <w:rPr>
          <w:rFonts w:ascii="Arial" w:hAnsi="Arial" w:cs="Arial"/>
          <w:sz w:val="24"/>
          <w:szCs w:val="24"/>
        </w:rPr>
      </w:pPr>
      <w:r w:rsidRPr="0006660A">
        <w:rPr>
          <w:rFonts w:ascii="Arial" w:hAnsi="Arial" w:cs="Arial"/>
          <w:b/>
          <w:bCs/>
          <w:sz w:val="24"/>
          <w:szCs w:val="24"/>
        </w:rPr>
        <w:t xml:space="preserve">DISCLAIMER </w:t>
      </w:r>
      <w:r w:rsidRPr="0006660A">
        <w:rPr>
          <w:rFonts w:ascii="Arial" w:hAnsi="Arial" w:cs="Arial"/>
          <w:sz w:val="24"/>
          <w:szCs w:val="24"/>
        </w:rPr>
        <w:t>(ARTIFICIAL INTELLIGENCE)</w:t>
      </w:r>
    </w:p>
    <w:p w14:paraId="6DDF7861" w14:textId="27F073EB" w:rsidR="00740BEE" w:rsidRPr="0006660A" w:rsidRDefault="00740BEE" w:rsidP="00426534">
      <w:pPr>
        <w:jc w:val="both"/>
        <w:rPr>
          <w:rFonts w:ascii="Arial" w:hAnsi="Arial" w:cs="Arial"/>
          <w:b/>
          <w:bCs/>
          <w:sz w:val="24"/>
          <w:szCs w:val="24"/>
        </w:rPr>
      </w:pPr>
      <w:r w:rsidRPr="0006660A">
        <w:rPr>
          <w:rFonts w:ascii="Arial" w:hAnsi="Arial" w:cs="Arial"/>
          <w:b/>
          <w:bCs/>
          <w:sz w:val="24"/>
          <w:szCs w:val="24"/>
        </w:rPr>
        <w:t>ETHICAL APPROVAL</w:t>
      </w:r>
    </w:p>
    <w:p w14:paraId="6D2866BF" w14:textId="6DC9649F" w:rsidR="00740BEE" w:rsidRPr="0006660A" w:rsidRDefault="00740BEE" w:rsidP="00426534">
      <w:pPr>
        <w:jc w:val="both"/>
        <w:rPr>
          <w:rFonts w:ascii="Arial" w:hAnsi="Arial" w:cs="Arial"/>
          <w:sz w:val="24"/>
          <w:szCs w:val="24"/>
        </w:rPr>
      </w:pPr>
      <w:r w:rsidRPr="0006660A">
        <w:rPr>
          <w:rFonts w:ascii="Arial" w:hAnsi="Arial" w:cs="Arial"/>
          <w:sz w:val="24"/>
          <w:szCs w:val="24"/>
        </w:rPr>
        <w:t>This clinical case was managed in accordance with the ethical principles established in the Declaration of Helsinki. The patient gave written informed consent for the publication of the clinical data and associated images, guaranteeing confidentiality and anonymity. Institutional ethics committee approval was not required because this was a single case report with no experimental intervention.</w:t>
      </w:r>
    </w:p>
    <w:p w14:paraId="740952C8" w14:textId="0ABC929A" w:rsidR="00740BEE" w:rsidRPr="0006660A" w:rsidRDefault="00740BEE" w:rsidP="00426534">
      <w:pPr>
        <w:jc w:val="both"/>
        <w:rPr>
          <w:rFonts w:ascii="Arial" w:hAnsi="Arial" w:cs="Arial"/>
          <w:b/>
          <w:bCs/>
          <w:sz w:val="24"/>
          <w:szCs w:val="24"/>
        </w:rPr>
      </w:pPr>
      <w:r w:rsidRPr="0006660A">
        <w:rPr>
          <w:rFonts w:ascii="Arial" w:hAnsi="Arial" w:cs="Arial"/>
          <w:b/>
          <w:bCs/>
          <w:sz w:val="24"/>
          <w:szCs w:val="24"/>
        </w:rPr>
        <w:t>DATA AVAILABILITY</w:t>
      </w:r>
    </w:p>
    <w:p w14:paraId="3AB33363" w14:textId="2F9274B4" w:rsidR="00740BEE" w:rsidRPr="0006660A" w:rsidRDefault="00740BEE" w:rsidP="00426534">
      <w:pPr>
        <w:jc w:val="both"/>
        <w:rPr>
          <w:rFonts w:ascii="Arial" w:hAnsi="Arial" w:cs="Arial"/>
          <w:b/>
          <w:bCs/>
          <w:sz w:val="24"/>
          <w:szCs w:val="24"/>
        </w:rPr>
      </w:pPr>
      <w:r w:rsidRPr="0006660A">
        <w:rPr>
          <w:rFonts w:ascii="Arial" w:hAnsi="Arial" w:cs="Arial"/>
          <w:sz w:val="24"/>
          <w:szCs w:val="24"/>
        </w:rPr>
        <w:t>Clinical images are available in the manuscript and are published with informed consent from the patient.</w:t>
      </w:r>
    </w:p>
    <w:p w14:paraId="381EE494" w14:textId="12195695" w:rsidR="00740BEE" w:rsidRPr="0006660A" w:rsidRDefault="00740BEE" w:rsidP="00426534">
      <w:pPr>
        <w:jc w:val="both"/>
        <w:rPr>
          <w:rFonts w:ascii="Arial" w:hAnsi="Arial" w:cs="Arial"/>
          <w:b/>
          <w:bCs/>
          <w:sz w:val="24"/>
          <w:szCs w:val="24"/>
        </w:rPr>
      </w:pPr>
      <w:r w:rsidRPr="0006660A">
        <w:rPr>
          <w:rFonts w:ascii="Arial" w:hAnsi="Arial" w:cs="Arial"/>
          <w:b/>
          <w:bCs/>
          <w:sz w:val="24"/>
          <w:szCs w:val="24"/>
        </w:rPr>
        <w:t>COMPETING INTERESTS</w:t>
      </w:r>
    </w:p>
    <w:p w14:paraId="1A706547" w14:textId="1E580B5D" w:rsidR="00740BEE" w:rsidRPr="0006660A" w:rsidRDefault="00740BEE" w:rsidP="00426534">
      <w:pPr>
        <w:jc w:val="both"/>
        <w:rPr>
          <w:rFonts w:ascii="Arial" w:hAnsi="Arial" w:cs="Arial"/>
          <w:sz w:val="24"/>
          <w:szCs w:val="24"/>
        </w:rPr>
      </w:pPr>
      <w:r w:rsidRPr="0006660A">
        <w:rPr>
          <w:rFonts w:ascii="Arial" w:hAnsi="Arial" w:cs="Arial"/>
          <w:sz w:val="24"/>
          <w:szCs w:val="24"/>
        </w:rPr>
        <w:lastRenderedPageBreak/>
        <w:t>The authors have declared that there are no competing interests.</w:t>
      </w:r>
    </w:p>
    <w:p w14:paraId="411700FF" w14:textId="77777777" w:rsidR="00C8739B" w:rsidRPr="009F426B" w:rsidRDefault="00C8739B" w:rsidP="00426534">
      <w:pPr>
        <w:jc w:val="both"/>
        <w:rPr>
          <w:rFonts w:ascii="Arial" w:hAnsi="Arial" w:cs="Arial"/>
          <w:b/>
          <w:sz w:val="24"/>
        </w:rPr>
      </w:pPr>
    </w:p>
    <w:p w14:paraId="2A8E1CD7" w14:textId="2ED23903" w:rsidR="00DD343D" w:rsidRPr="009F426B" w:rsidRDefault="00870142" w:rsidP="00C8739B">
      <w:pPr>
        <w:jc w:val="center"/>
        <w:rPr>
          <w:rFonts w:ascii="Arial" w:hAnsi="Arial" w:cs="Arial"/>
          <w:b/>
          <w:sz w:val="24"/>
        </w:rPr>
      </w:pPr>
      <w:r>
        <w:rPr>
          <w:rFonts w:ascii="Arial" w:hAnsi="Arial" w:cs="Arial"/>
          <w:b/>
          <w:sz w:val="24"/>
        </w:rPr>
        <w:t>R</w:t>
      </w:r>
      <w:r w:rsidR="00AE3284" w:rsidRPr="009F426B">
        <w:rPr>
          <w:rFonts w:ascii="Arial" w:hAnsi="Arial" w:cs="Arial"/>
          <w:b/>
          <w:sz w:val="24"/>
        </w:rPr>
        <w:t>eferences</w:t>
      </w:r>
    </w:p>
    <w:p w14:paraId="28F534A8" w14:textId="77777777" w:rsidR="00DD343D" w:rsidRPr="009F426B" w:rsidRDefault="005E248D" w:rsidP="00176A8A">
      <w:pPr>
        <w:pStyle w:val="ListParagraph"/>
        <w:numPr>
          <w:ilvl w:val="0"/>
          <w:numId w:val="2"/>
        </w:numPr>
        <w:ind w:left="284"/>
        <w:jc w:val="both"/>
        <w:rPr>
          <w:rFonts w:ascii="Arial" w:hAnsi="Arial" w:cs="Arial"/>
          <w:i/>
          <w:sz w:val="24"/>
          <w:szCs w:val="24"/>
        </w:rPr>
      </w:pPr>
      <w:r w:rsidRPr="009F426B">
        <w:rPr>
          <w:rFonts w:ascii="Arial" w:hAnsi="Arial" w:cs="Arial"/>
          <w:sz w:val="24"/>
          <w:szCs w:val="24"/>
        </w:rPr>
        <w:t xml:space="preserve">Pinto R, † Sandoval K, † Damián E 3, † Arenas R, Fuentes C, Zárate P, Martínez E and Rodríguez C. </w:t>
      </w:r>
      <w:r w:rsidR="00DD343D" w:rsidRPr="009F426B">
        <w:rPr>
          <w:rFonts w:ascii="Arial" w:hAnsi="Arial" w:cs="Arial"/>
          <w:sz w:val="24"/>
          <w:szCs w:val="24"/>
        </w:rPr>
        <w:t xml:space="preserve">Relationship of Sporotrichosis and Infected Patients with HIV-AIDS: An Actual Systematic </w:t>
      </w:r>
      <w:proofErr w:type="gramStart"/>
      <w:r w:rsidR="00DD343D" w:rsidRPr="009F426B">
        <w:rPr>
          <w:rFonts w:ascii="Arial" w:hAnsi="Arial" w:cs="Arial"/>
          <w:sz w:val="24"/>
          <w:szCs w:val="24"/>
        </w:rPr>
        <w:t>Review .</w:t>
      </w:r>
      <w:proofErr w:type="gramEnd"/>
      <w:r w:rsidR="00DD343D" w:rsidRPr="009F426B">
        <w:rPr>
          <w:rFonts w:ascii="Arial" w:hAnsi="Arial" w:cs="Arial"/>
          <w:sz w:val="24"/>
          <w:szCs w:val="24"/>
        </w:rPr>
        <w:t xml:space="preserve"> Journal </w:t>
      </w:r>
      <w:proofErr w:type="gramStart"/>
      <w:r w:rsidR="00DD343D" w:rsidRPr="009F426B">
        <w:rPr>
          <w:rFonts w:ascii="Arial" w:hAnsi="Arial" w:cs="Arial"/>
          <w:sz w:val="24"/>
          <w:szCs w:val="24"/>
        </w:rPr>
        <w:t>of  Fungi</w:t>
      </w:r>
      <w:proofErr w:type="gramEnd"/>
      <w:r w:rsidR="00DD343D" w:rsidRPr="009F426B">
        <w:rPr>
          <w:rFonts w:ascii="Arial" w:hAnsi="Arial" w:cs="Arial"/>
          <w:sz w:val="24"/>
          <w:szCs w:val="24"/>
        </w:rPr>
        <w:t xml:space="preserve"> 2023, 9, 396. </w:t>
      </w:r>
      <w:hyperlink r:id="rId12" w:history="1">
        <w:r w:rsidR="00DD343D" w:rsidRPr="009F426B">
          <w:rPr>
            <w:rStyle w:val="Hyperlink"/>
            <w:rFonts w:ascii="Arial" w:hAnsi="Arial" w:cs="Arial"/>
            <w:i/>
            <w:color w:val="auto"/>
            <w:sz w:val="24"/>
            <w:szCs w:val="24"/>
            <w:u w:val="none"/>
          </w:rPr>
          <w:t xml:space="preserve">https://doi.org/10.3390/jof9040396 </w:t>
        </w:r>
      </w:hyperlink>
      <w:r w:rsidR="00DD343D" w:rsidRPr="009F426B">
        <w:rPr>
          <w:rFonts w:ascii="Arial" w:hAnsi="Arial" w:cs="Arial"/>
          <w:i/>
          <w:sz w:val="24"/>
          <w:szCs w:val="24"/>
        </w:rPr>
        <w:t>.</w:t>
      </w:r>
    </w:p>
    <w:p w14:paraId="61F1CE9F" w14:textId="77777777" w:rsidR="0079193F" w:rsidRPr="009F426B" w:rsidRDefault="00DD343D" w:rsidP="00176A8A">
      <w:pPr>
        <w:pStyle w:val="ListParagraph"/>
        <w:numPr>
          <w:ilvl w:val="0"/>
          <w:numId w:val="2"/>
        </w:numPr>
        <w:ind w:left="284"/>
        <w:jc w:val="both"/>
        <w:rPr>
          <w:rFonts w:ascii="Arial" w:hAnsi="Arial" w:cs="Arial"/>
          <w:i/>
          <w:sz w:val="24"/>
          <w:szCs w:val="24"/>
        </w:rPr>
      </w:pPr>
      <w:r w:rsidRPr="009F426B">
        <w:rPr>
          <w:rFonts w:ascii="Arial" w:hAnsi="Arial" w:cs="Arial"/>
          <w:sz w:val="24"/>
          <w:szCs w:val="24"/>
        </w:rPr>
        <w:t xml:space="preserve">Santiso G, Messina F, </w:t>
      </w:r>
      <w:proofErr w:type="spellStart"/>
      <w:r w:rsidRPr="009F426B">
        <w:rPr>
          <w:rFonts w:ascii="Arial" w:hAnsi="Arial" w:cs="Arial"/>
          <w:sz w:val="24"/>
          <w:szCs w:val="24"/>
        </w:rPr>
        <w:t>Arechavala</w:t>
      </w:r>
      <w:proofErr w:type="spellEnd"/>
      <w:r w:rsidRPr="009F426B">
        <w:rPr>
          <w:rFonts w:ascii="Arial" w:hAnsi="Arial" w:cs="Arial"/>
          <w:sz w:val="24"/>
          <w:szCs w:val="24"/>
        </w:rPr>
        <w:t xml:space="preserve"> A, Marín E, et al. Sporotrichosis in Argentina: A clinical and epidemiological analysis. </w:t>
      </w:r>
      <w:proofErr w:type="spellStart"/>
      <w:r w:rsidRPr="009F426B">
        <w:rPr>
          <w:rFonts w:ascii="Arial" w:hAnsi="Arial" w:cs="Arial"/>
          <w:sz w:val="24"/>
          <w:szCs w:val="24"/>
        </w:rPr>
        <w:t>Biomédica</w:t>
      </w:r>
      <w:proofErr w:type="spellEnd"/>
      <w:r w:rsidRPr="009F426B">
        <w:rPr>
          <w:rFonts w:ascii="Arial" w:hAnsi="Arial" w:cs="Arial"/>
          <w:sz w:val="24"/>
          <w:szCs w:val="24"/>
        </w:rPr>
        <w:t xml:space="preserve"> 2023;43(Suppl.1):109-19 </w:t>
      </w:r>
      <w:r w:rsidR="0043323D" w:rsidRPr="009F426B">
        <w:rPr>
          <w:rFonts w:ascii="Arial" w:hAnsi="Arial" w:cs="Arial"/>
          <w:sz w:val="24"/>
          <w:szCs w:val="24"/>
        </w:rPr>
        <w:t xml:space="preserve">Sporotrichosis in Argentina </w:t>
      </w:r>
      <w:proofErr w:type="spellStart"/>
      <w:proofErr w:type="gramStart"/>
      <w:r w:rsidR="0043323D" w:rsidRPr="009F426B">
        <w:rPr>
          <w:rFonts w:ascii="Arial" w:hAnsi="Arial" w:cs="Arial"/>
          <w:sz w:val="24"/>
          <w:szCs w:val="24"/>
        </w:rPr>
        <w:t>doi</w:t>
      </w:r>
      <w:proofErr w:type="spellEnd"/>
      <w:r w:rsidR="0043323D" w:rsidRPr="009F426B">
        <w:rPr>
          <w:rFonts w:ascii="Arial" w:hAnsi="Arial" w:cs="Arial"/>
          <w:sz w:val="24"/>
          <w:szCs w:val="24"/>
        </w:rPr>
        <w:t xml:space="preserve"> :</w:t>
      </w:r>
      <w:proofErr w:type="gramEnd"/>
      <w:r w:rsidR="0043323D" w:rsidRPr="009F426B">
        <w:rPr>
          <w:rFonts w:ascii="Arial" w:hAnsi="Arial" w:cs="Arial"/>
          <w:sz w:val="24"/>
          <w:szCs w:val="24"/>
        </w:rPr>
        <w:t xml:space="preserve"> </w:t>
      </w:r>
      <w:hyperlink r:id="rId13" w:history="1">
        <w:r w:rsidR="0043323D" w:rsidRPr="009F426B">
          <w:rPr>
            <w:rStyle w:val="Hyperlink"/>
            <w:rFonts w:ascii="Arial" w:hAnsi="Arial" w:cs="Arial"/>
            <w:i/>
            <w:color w:val="auto"/>
            <w:sz w:val="24"/>
            <w:szCs w:val="24"/>
            <w:u w:val="none"/>
          </w:rPr>
          <w:t xml:space="preserve">https://doi.org/10.7705/biomedica.6886 </w:t>
        </w:r>
      </w:hyperlink>
      <w:r w:rsidR="0043323D" w:rsidRPr="009F426B">
        <w:rPr>
          <w:rFonts w:ascii="Arial" w:hAnsi="Arial" w:cs="Arial"/>
          <w:i/>
          <w:sz w:val="24"/>
          <w:szCs w:val="24"/>
        </w:rPr>
        <w:t>.</w:t>
      </w:r>
    </w:p>
    <w:p w14:paraId="14908F71" w14:textId="77777777" w:rsidR="00760364" w:rsidRPr="009F426B" w:rsidRDefault="00760364" w:rsidP="00176A8A">
      <w:pPr>
        <w:pStyle w:val="ListParagraph"/>
        <w:numPr>
          <w:ilvl w:val="0"/>
          <w:numId w:val="2"/>
        </w:numPr>
        <w:ind w:left="284"/>
        <w:jc w:val="both"/>
        <w:rPr>
          <w:rFonts w:ascii="Arial" w:hAnsi="Arial" w:cs="Arial"/>
          <w:sz w:val="24"/>
          <w:szCs w:val="24"/>
        </w:rPr>
      </w:pPr>
      <w:r w:rsidRPr="009F426B">
        <w:rPr>
          <w:rFonts w:ascii="Arial" w:hAnsi="Arial" w:cs="Arial"/>
          <w:sz w:val="24"/>
          <w:szCs w:val="24"/>
        </w:rPr>
        <w:t xml:space="preserve">Miranda J, Vega D, Arenas R. </w:t>
      </w:r>
      <w:proofErr w:type="gramStart"/>
      <w:r w:rsidRPr="009F426B">
        <w:rPr>
          <w:rFonts w:ascii="Arial" w:hAnsi="Arial" w:cs="Arial"/>
          <w:sz w:val="24"/>
          <w:szCs w:val="24"/>
        </w:rPr>
        <w:t>Sporotrichosis .</w:t>
      </w:r>
      <w:proofErr w:type="gramEnd"/>
      <w:r w:rsidRPr="009F426B">
        <w:rPr>
          <w:rFonts w:ascii="Arial" w:hAnsi="Arial" w:cs="Arial"/>
          <w:sz w:val="24"/>
          <w:szCs w:val="24"/>
        </w:rPr>
        <w:t xml:space="preserve"> Report of 28 cases studied over 28 years at the Dr. Manuel Gea González General Hospital in Mexico City (1995–2023). DermatologyCMQ2024;22(2):146–150</w:t>
      </w:r>
    </w:p>
    <w:p w14:paraId="08DBA830" w14:textId="77777777" w:rsidR="0079193F" w:rsidRPr="009F426B" w:rsidRDefault="0079193F" w:rsidP="00176A8A">
      <w:pPr>
        <w:pStyle w:val="ListParagraph"/>
        <w:numPr>
          <w:ilvl w:val="0"/>
          <w:numId w:val="2"/>
        </w:numPr>
        <w:ind w:left="284"/>
        <w:jc w:val="both"/>
        <w:rPr>
          <w:rFonts w:ascii="Arial" w:hAnsi="Arial" w:cs="Arial"/>
          <w:sz w:val="24"/>
          <w:szCs w:val="24"/>
        </w:rPr>
      </w:pPr>
      <w:proofErr w:type="spellStart"/>
      <w:r w:rsidRPr="009F426B">
        <w:rPr>
          <w:rFonts w:ascii="Arial" w:hAnsi="Arial" w:cs="Arial"/>
          <w:sz w:val="24"/>
          <w:szCs w:val="24"/>
        </w:rPr>
        <w:t>Lacovone</w:t>
      </w:r>
      <w:proofErr w:type="spellEnd"/>
      <w:r w:rsidRPr="009F426B">
        <w:rPr>
          <w:rFonts w:ascii="Arial" w:hAnsi="Arial" w:cs="Arial"/>
          <w:sz w:val="24"/>
          <w:szCs w:val="24"/>
        </w:rPr>
        <w:t xml:space="preserve"> M, </w:t>
      </w:r>
      <w:proofErr w:type="spellStart"/>
      <w:r w:rsidRPr="009F426B">
        <w:rPr>
          <w:rFonts w:ascii="Arial" w:hAnsi="Arial" w:cs="Arial"/>
          <w:sz w:val="24"/>
          <w:szCs w:val="24"/>
        </w:rPr>
        <w:t>Manteroa</w:t>
      </w:r>
      <w:proofErr w:type="spellEnd"/>
      <w:r w:rsidRPr="009F426B">
        <w:rPr>
          <w:rFonts w:ascii="Arial" w:hAnsi="Arial" w:cs="Arial"/>
          <w:sz w:val="24"/>
          <w:szCs w:val="24"/>
        </w:rPr>
        <w:t xml:space="preserve"> M, </w:t>
      </w:r>
      <w:proofErr w:type="spellStart"/>
      <w:r w:rsidRPr="009F426B">
        <w:rPr>
          <w:rFonts w:ascii="Arial" w:hAnsi="Arial" w:cs="Arial"/>
          <w:sz w:val="24"/>
          <w:szCs w:val="24"/>
        </w:rPr>
        <w:t>Caristiaa</w:t>
      </w:r>
      <w:proofErr w:type="spellEnd"/>
      <w:r w:rsidRPr="009F426B">
        <w:rPr>
          <w:rFonts w:ascii="Arial" w:hAnsi="Arial" w:cs="Arial"/>
          <w:sz w:val="24"/>
          <w:szCs w:val="24"/>
        </w:rPr>
        <w:t xml:space="preserve"> L, Della </w:t>
      </w:r>
      <w:proofErr w:type="spellStart"/>
      <w:r w:rsidRPr="009F426B">
        <w:rPr>
          <w:rFonts w:ascii="Arial" w:hAnsi="Arial" w:cs="Arial"/>
          <w:sz w:val="24"/>
          <w:szCs w:val="24"/>
        </w:rPr>
        <w:t>Giovannab</w:t>
      </w:r>
      <w:proofErr w:type="spellEnd"/>
      <w:r w:rsidRPr="009F426B">
        <w:rPr>
          <w:rFonts w:ascii="Arial" w:hAnsi="Arial" w:cs="Arial"/>
          <w:sz w:val="24"/>
          <w:szCs w:val="24"/>
        </w:rPr>
        <w:t xml:space="preserve"> P, </w:t>
      </w:r>
      <w:proofErr w:type="spellStart"/>
      <w:r w:rsidRPr="009F426B">
        <w:rPr>
          <w:rFonts w:ascii="Arial" w:hAnsi="Arial" w:cs="Arial"/>
          <w:sz w:val="24"/>
          <w:szCs w:val="24"/>
        </w:rPr>
        <w:t>Alfaroc</w:t>
      </w:r>
      <w:proofErr w:type="spellEnd"/>
      <w:r w:rsidRPr="009F426B">
        <w:rPr>
          <w:rFonts w:ascii="Arial" w:hAnsi="Arial" w:cs="Arial"/>
          <w:sz w:val="24"/>
          <w:szCs w:val="24"/>
        </w:rPr>
        <w:t xml:space="preserve"> C. Transmitted </w:t>
      </w:r>
      <w:proofErr w:type="gramStart"/>
      <w:r w:rsidRPr="009F426B">
        <w:rPr>
          <w:rFonts w:ascii="Arial" w:hAnsi="Arial" w:cs="Arial"/>
          <w:sz w:val="24"/>
          <w:szCs w:val="24"/>
        </w:rPr>
        <w:t>sporotrichosis  by</w:t>
      </w:r>
      <w:proofErr w:type="gramEnd"/>
      <w:r w:rsidRPr="009F426B">
        <w:rPr>
          <w:rFonts w:ascii="Arial" w:hAnsi="Arial" w:cs="Arial"/>
          <w:sz w:val="24"/>
          <w:szCs w:val="24"/>
        </w:rPr>
        <w:t xml:space="preserve"> domestic cats : Report of  a case   Arch Argent  Pediatrics 2024 ;122(6 ):e 202310169.</w:t>
      </w:r>
    </w:p>
    <w:p w14:paraId="6DCFED83" w14:textId="77777777" w:rsidR="00E20CA3" w:rsidRPr="009F426B" w:rsidRDefault="00C561BC" w:rsidP="00176A8A">
      <w:pPr>
        <w:pStyle w:val="ListParagraph"/>
        <w:numPr>
          <w:ilvl w:val="0"/>
          <w:numId w:val="2"/>
        </w:numPr>
        <w:ind w:left="284"/>
        <w:jc w:val="both"/>
        <w:rPr>
          <w:rFonts w:ascii="Arial" w:hAnsi="Arial" w:cs="Arial"/>
          <w:sz w:val="24"/>
          <w:szCs w:val="24"/>
        </w:rPr>
      </w:pPr>
      <w:proofErr w:type="spellStart"/>
      <w:r w:rsidRPr="009F426B">
        <w:rPr>
          <w:rFonts w:ascii="Arial" w:hAnsi="Arial" w:cs="Arial"/>
          <w:sz w:val="24"/>
          <w:szCs w:val="24"/>
        </w:rPr>
        <w:t>Picollo</w:t>
      </w:r>
      <w:proofErr w:type="spellEnd"/>
      <w:r w:rsidRPr="009F426B">
        <w:rPr>
          <w:rFonts w:ascii="Arial" w:hAnsi="Arial" w:cs="Arial"/>
          <w:sz w:val="24"/>
          <w:szCs w:val="24"/>
        </w:rPr>
        <w:t xml:space="preserve"> </w:t>
      </w:r>
      <w:r w:rsidR="00771734" w:rsidRPr="009F426B">
        <w:rPr>
          <w:rFonts w:ascii="Arial" w:hAnsi="Arial" w:cs="Arial"/>
          <w:sz w:val="24"/>
          <w:szCs w:val="24"/>
        </w:rPr>
        <w:t xml:space="preserve">M, </w:t>
      </w:r>
      <w:proofErr w:type="spellStart"/>
      <w:r w:rsidR="00771734" w:rsidRPr="009F426B">
        <w:rPr>
          <w:rFonts w:ascii="Arial" w:hAnsi="Arial" w:cs="Arial"/>
          <w:sz w:val="24"/>
          <w:szCs w:val="24"/>
        </w:rPr>
        <w:t>Epelbaum</w:t>
      </w:r>
      <w:proofErr w:type="spellEnd"/>
      <w:r w:rsidR="00771734" w:rsidRPr="009F426B">
        <w:rPr>
          <w:rFonts w:ascii="Arial" w:hAnsi="Arial" w:cs="Arial"/>
          <w:sz w:val="24"/>
          <w:szCs w:val="24"/>
        </w:rPr>
        <w:t xml:space="preserve"> C, Bustos A, Carnovale S and </w:t>
      </w:r>
      <w:r w:rsidRPr="009F426B">
        <w:rPr>
          <w:rFonts w:ascii="Arial" w:hAnsi="Arial" w:cs="Arial"/>
          <w:sz w:val="24"/>
          <w:szCs w:val="24"/>
        </w:rPr>
        <w:t xml:space="preserve">Rosanova </w:t>
      </w:r>
      <w:r w:rsidR="00771734" w:rsidRPr="009F426B">
        <w:rPr>
          <w:rFonts w:ascii="Arial" w:hAnsi="Arial" w:cs="Arial"/>
          <w:sz w:val="24"/>
          <w:szCs w:val="24"/>
        </w:rPr>
        <w:t xml:space="preserve">M. Sporotrichosis lymphocutaneous in a pediatric patient, a case report. Rev Chilean </w:t>
      </w:r>
      <w:proofErr w:type="spellStart"/>
      <w:r w:rsidR="00771734" w:rsidRPr="009F426B">
        <w:rPr>
          <w:rFonts w:ascii="Arial" w:hAnsi="Arial" w:cs="Arial"/>
          <w:sz w:val="24"/>
          <w:szCs w:val="24"/>
        </w:rPr>
        <w:t>Infectol</w:t>
      </w:r>
      <w:proofErr w:type="spellEnd"/>
      <w:r w:rsidR="00771734" w:rsidRPr="009F426B">
        <w:rPr>
          <w:rFonts w:ascii="Arial" w:hAnsi="Arial" w:cs="Arial"/>
          <w:sz w:val="24"/>
          <w:szCs w:val="24"/>
        </w:rPr>
        <w:t xml:space="preserve"> 2021; 38 (6): 811-815.</w:t>
      </w:r>
    </w:p>
    <w:p w14:paraId="5CD79DA5" w14:textId="77777777" w:rsidR="004D1E1A" w:rsidRPr="009F426B" w:rsidRDefault="00E20CA3" w:rsidP="00176A8A">
      <w:pPr>
        <w:pStyle w:val="ListParagraph"/>
        <w:numPr>
          <w:ilvl w:val="0"/>
          <w:numId w:val="2"/>
        </w:numPr>
        <w:ind w:left="284"/>
        <w:jc w:val="both"/>
        <w:rPr>
          <w:rFonts w:ascii="Arial" w:hAnsi="Arial" w:cs="Arial"/>
          <w:i/>
          <w:sz w:val="24"/>
          <w:szCs w:val="24"/>
        </w:rPr>
      </w:pPr>
      <w:proofErr w:type="spellStart"/>
      <w:r w:rsidRPr="009F426B">
        <w:rPr>
          <w:rFonts w:ascii="Arial" w:hAnsi="Arial" w:cs="Arial"/>
          <w:sz w:val="24"/>
          <w:szCs w:val="24"/>
        </w:rPr>
        <w:t>Etchecopaz</w:t>
      </w:r>
      <w:proofErr w:type="spellEnd"/>
      <w:r w:rsidRPr="009F426B">
        <w:rPr>
          <w:rFonts w:ascii="Arial" w:hAnsi="Arial" w:cs="Arial"/>
          <w:sz w:val="24"/>
          <w:szCs w:val="24"/>
        </w:rPr>
        <w:t xml:space="preserve"> A, </w:t>
      </w:r>
      <w:proofErr w:type="spellStart"/>
      <w:r w:rsidRPr="009F426B">
        <w:rPr>
          <w:rFonts w:ascii="Arial" w:hAnsi="Arial" w:cs="Arial"/>
          <w:sz w:val="24"/>
          <w:szCs w:val="24"/>
        </w:rPr>
        <w:t>Alavaa</w:t>
      </w:r>
      <w:proofErr w:type="spellEnd"/>
      <w:r w:rsidRPr="009F426B">
        <w:rPr>
          <w:rFonts w:ascii="Arial" w:hAnsi="Arial" w:cs="Arial"/>
          <w:sz w:val="24"/>
          <w:szCs w:val="24"/>
        </w:rPr>
        <w:t xml:space="preserve"> K, </w:t>
      </w:r>
      <w:proofErr w:type="spellStart"/>
      <w:r w:rsidRPr="009F426B">
        <w:rPr>
          <w:rFonts w:ascii="Arial" w:hAnsi="Arial" w:cs="Arial"/>
          <w:sz w:val="24"/>
          <w:szCs w:val="24"/>
        </w:rPr>
        <w:t>Scarpac</w:t>
      </w:r>
      <w:proofErr w:type="spellEnd"/>
      <w:r w:rsidRPr="009F426B">
        <w:rPr>
          <w:rFonts w:ascii="Arial" w:hAnsi="Arial" w:cs="Arial"/>
          <w:sz w:val="24"/>
          <w:szCs w:val="24"/>
        </w:rPr>
        <w:t xml:space="preserve"> M, </w:t>
      </w:r>
      <w:proofErr w:type="spellStart"/>
      <w:r w:rsidRPr="009F426B">
        <w:rPr>
          <w:rFonts w:ascii="Arial" w:hAnsi="Arial" w:cs="Arial"/>
          <w:sz w:val="24"/>
          <w:szCs w:val="24"/>
        </w:rPr>
        <w:t>Duchenec</w:t>
      </w:r>
      <w:proofErr w:type="spellEnd"/>
      <w:r w:rsidRPr="009F426B">
        <w:rPr>
          <w:rFonts w:ascii="Arial" w:hAnsi="Arial" w:cs="Arial"/>
          <w:sz w:val="24"/>
          <w:szCs w:val="24"/>
        </w:rPr>
        <w:t xml:space="preserve"> A, </w:t>
      </w:r>
      <w:proofErr w:type="gramStart"/>
      <w:r w:rsidRPr="009F426B">
        <w:rPr>
          <w:rFonts w:ascii="Arial" w:hAnsi="Arial" w:cs="Arial"/>
          <w:sz w:val="24"/>
          <w:szCs w:val="24"/>
        </w:rPr>
        <w:t>Garcia  D</w:t>
      </w:r>
      <w:proofErr w:type="gramEnd"/>
      <w:r w:rsidRPr="009F426B">
        <w:rPr>
          <w:rFonts w:ascii="Arial" w:hAnsi="Arial" w:cs="Arial"/>
          <w:sz w:val="24"/>
          <w:szCs w:val="24"/>
        </w:rPr>
        <w:t xml:space="preserve">, Luján M. Feline sporotrichosis  due to  </w:t>
      </w:r>
      <w:proofErr w:type="spellStart"/>
      <w:r w:rsidRPr="009F426B">
        <w:rPr>
          <w:rFonts w:ascii="Arial" w:hAnsi="Arial" w:cs="Arial"/>
          <w:sz w:val="24"/>
          <w:szCs w:val="24"/>
        </w:rPr>
        <w:t>Sporothrix</w:t>
      </w:r>
      <w:proofErr w:type="spellEnd"/>
      <w:r w:rsidRPr="009F426B">
        <w:rPr>
          <w:rFonts w:ascii="Arial" w:hAnsi="Arial" w:cs="Arial"/>
          <w:sz w:val="24"/>
          <w:szCs w:val="24"/>
        </w:rPr>
        <w:t xml:space="preserve"> </w:t>
      </w:r>
      <w:proofErr w:type="spellStart"/>
      <w:r w:rsidRPr="009F426B">
        <w:rPr>
          <w:rFonts w:ascii="Arial" w:hAnsi="Arial" w:cs="Arial"/>
          <w:sz w:val="24"/>
          <w:szCs w:val="24"/>
        </w:rPr>
        <w:t>globosa</w:t>
      </w:r>
      <w:proofErr w:type="spellEnd"/>
      <w:r w:rsidRPr="009F426B">
        <w:rPr>
          <w:rFonts w:ascii="Arial" w:hAnsi="Arial" w:cs="Arial"/>
          <w:sz w:val="24"/>
          <w:szCs w:val="24"/>
        </w:rPr>
        <w:t xml:space="preserve">  in it Metropolitan Region  from Buenos Aires: a study  of case . Argentine </w:t>
      </w:r>
      <w:proofErr w:type="gramStart"/>
      <w:r w:rsidRPr="009F426B">
        <w:rPr>
          <w:rFonts w:ascii="Arial" w:hAnsi="Arial" w:cs="Arial"/>
          <w:sz w:val="24"/>
          <w:szCs w:val="24"/>
        </w:rPr>
        <w:t>Magazine  of</w:t>
      </w:r>
      <w:proofErr w:type="gramEnd"/>
      <w:r w:rsidRPr="009F426B">
        <w:rPr>
          <w:rFonts w:ascii="Arial" w:hAnsi="Arial" w:cs="Arial"/>
          <w:sz w:val="24"/>
          <w:szCs w:val="24"/>
        </w:rPr>
        <w:t xml:space="preserve"> Microbiology  56 ( 2024 ) 4 -7 </w:t>
      </w:r>
      <w:r w:rsidRPr="009F426B">
        <w:rPr>
          <w:rFonts w:ascii="Arial" w:hAnsi="Arial" w:cs="Arial"/>
          <w:i/>
          <w:sz w:val="24"/>
          <w:szCs w:val="24"/>
        </w:rPr>
        <w:t xml:space="preserve">. </w:t>
      </w:r>
      <w:hyperlink r:id="rId14" w:history="1">
        <w:r w:rsidR="004D1E1A" w:rsidRPr="009F426B">
          <w:rPr>
            <w:rStyle w:val="Hyperlink"/>
            <w:rFonts w:ascii="Arial" w:hAnsi="Arial" w:cs="Arial"/>
            <w:i/>
            <w:color w:val="auto"/>
            <w:sz w:val="24"/>
            <w:szCs w:val="24"/>
            <w:u w:val="none"/>
          </w:rPr>
          <w:t xml:space="preserve">https://doi.org/10.1016/j.ram.2023.07.001 </w:t>
        </w:r>
      </w:hyperlink>
      <w:r w:rsidR="004D1E1A" w:rsidRPr="009F426B">
        <w:rPr>
          <w:rFonts w:ascii="Arial" w:hAnsi="Arial" w:cs="Arial"/>
          <w:i/>
          <w:sz w:val="24"/>
          <w:szCs w:val="24"/>
        </w:rPr>
        <w:t>.</w:t>
      </w:r>
    </w:p>
    <w:p w14:paraId="56C7A1E0" w14:textId="77777777" w:rsidR="00D5438F" w:rsidRPr="009F426B" w:rsidRDefault="00D5438F" w:rsidP="00176A8A">
      <w:pPr>
        <w:pStyle w:val="ListParagraph"/>
        <w:numPr>
          <w:ilvl w:val="0"/>
          <w:numId w:val="2"/>
        </w:numPr>
        <w:ind w:left="284"/>
        <w:jc w:val="both"/>
        <w:rPr>
          <w:rFonts w:ascii="Arial" w:hAnsi="Arial" w:cs="Arial"/>
          <w:sz w:val="24"/>
          <w:szCs w:val="24"/>
        </w:rPr>
      </w:pPr>
      <w:r w:rsidRPr="009F426B">
        <w:rPr>
          <w:rFonts w:ascii="Arial" w:hAnsi="Arial" w:cs="Arial"/>
          <w:sz w:val="24"/>
          <w:szCs w:val="24"/>
        </w:rPr>
        <w:t xml:space="preserve">De </w:t>
      </w:r>
      <w:proofErr w:type="spellStart"/>
      <w:r w:rsidRPr="009F426B">
        <w:rPr>
          <w:rFonts w:ascii="Arial" w:hAnsi="Arial" w:cs="Arial"/>
          <w:sz w:val="24"/>
          <w:szCs w:val="24"/>
        </w:rPr>
        <w:t>Flammineis</w:t>
      </w:r>
      <w:proofErr w:type="spellEnd"/>
      <w:r w:rsidRPr="009F426B">
        <w:rPr>
          <w:rFonts w:ascii="Arial" w:hAnsi="Arial" w:cs="Arial"/>
          <w:sz w:val="24"/>
          <w:szCs w:val="24"/>
        </w:rPr>
        <w:t xml:space="preserve"> D, </w:t>
      </w:r>
      <w:proofErr w:type="spellStart"/>
      <w:r w:rsidRPr="009F426B">
        <w:rPr>
          <w:rFonts w:ascii="Arial" w:hAnsi="Arial" w:cs="Arial"/>
          <w:sz w:val="24"/>
          <w:szCs w:val="24"/>
        </w:rPr>
        <w:t>Cachutt</w:t>
      </w:r>
      <w:proofErr w:type="spellEnd"/>
      <w:r w:rsidRPr="009F426B">
        <w:rPr>
          <w:rFonts w:ascii="Arial" w:hAnsi="Arial" w:cs="Arial"/>
          <w:sz w:val="24"/>
          <w:szCs w:val="24"/>
        </w:rPr>
        <w:t xml:space="preserve"> A, Alvarado P, </w:t>
      </w:r>
      <w:proofErr w:type="spellStart"/>
      <w:r w:rsidRPr="009F426B">
        <w:rPr>
          <w:rFonts w:ascii="Arial" w:hAnsi="Arial" w:cs="Arial"/>
          <w:sz w:val="24"/>
          <w:szCs w:val="24"/>
        </w:rPr>
        <w:t>Cavallera</w:t>
      </w:r>
      <w:proofErr w:type="spellEnd"/>
      <w:r w:rsidRPr="009F426B">
        <w:rPr>
          <w:rFonts w:ascii="Arial" w:hAnsi="Arial" w:cs="Arial"/>
          <w:sz w:val="24"/>
          <w:szCs w:val="24"/>
        </w:rPr>
        <w:t xml:space="preserve"> E. UPDATE ON THE EPIDEMIOLOGY OF SPOROTHRICOSIS IN VENEZUELA. Dermatol </w:t>
      </w:r>
      <w:proofErr w:type="spellStart"/>
      <w:r w:rsidRPr="009F426B">
        <w:rPr>
          <w:rFonts w:ascii="Arial" w:hAnsi="Arial" w:cs="Arial"/>
          <w:sz w:val="24"/>
          <w:szCs w:val="24"/>
        </w:rPr>
        <w:t>Venez</w:t>
      </w:r>
      <w:proofErr w:type="spellEnd"/>
      <w:r w:rsidRPr="009F426B">
        <w:rPr>
          <w:rFonts w:ascii="Arial" w:hAnsi="Arial" w:cs="Arial"/>
          <w:sz w:val="24"/>
          <w:szCs w:val="24"/>
        </w:rPr>
        <w:t xml:space="preserve"> h Vol.60 h N°2 h 2022.</w:t>
      </w:r>
    </w:p>
    <w:p w14:paraId="4399ED89" w14:textId="77777777" w:rsidR="004D1E1A" w:rsidRPr="009F426B" w:rsidRDefault="004D1E1A" w:rsidP="00176A8A">
      <w:pPr>
        <w:pStyle w:val="ListParagraph"/>
        <w:numPr>
          <w:ilvl w:val="0"/>
          <w:numId w:val="2"/>
        </w:numPr>
        <w:ind w:left="284"/>
        <w:jc w:val="both"/>
        <w:rPr>
          <w:rFonts w:ascii="Arial" w:hAnsi="Arial" w:cs="Arial"/>
          <w:i/>
          <w:sz w:val="24"/>
          <w:szCs w:val="24"/>
        </w:rPr>
      </w:pPr>
      <w:r w:rsidRPr="009F426B">
        <w:rPr>
          <w:rFonts w:ascii="Arial" w:hAnsi="Arial" w:cs="Arial"/>
          <w:sz w:val="24"/>
          <w:szCs w:val="24"/>
        </w:rPr>
        <w:t xml:space="preserve">Carrasco- </w:t>
      </w:r>
      <w:proofErr w:type="spellStart"/>
      <w:r w:rsidRPr="009F426B">
        <w:rPr>
          <w:rFonts w:ascii="Arial" w:hAnsi="Arial" w:cs="Arial"/>
          <w:sz w:val="24"/>
          <w:szCs w:val="24"/>
        </w:rPr>
        <w:t>Zubera</w:t>
      </w:r>
      <w:proofErr w:type="spellEnd"/>
      <w:r w:rsidRPr="009F426B">
        <w:rPr>
          <w:rFonts w:ascii="Arial" w:hAnsi="Arial" w:cs="Arial"/>
          <w:sz w:val="24"/>
          <w:szCs w:val="24"/>
        </w:rPr>
        <w:t xml:space="preserve"> J, Navarrete C, </w:t>
      </w:r>
      <w:proofErr w:type="spellStart"/>
      <w:r w:rsidRPr="009F426B">
        <w:rPr>
          <w:rFonts w:ascii="Arial" w:hAnsi="Arial" w:cs="Arial"/>
          <w:sz w:val="24"/>
          <w:szCs w:val="24"/>
        </w:rPr>
        <w:t>Bonifazc</w:t>
      </w:r>
      <w:proofErr w:type="spellEnd"/>
      <w:r w:rsidRPr="009F426B">
        <w:rPr>
          <w:rFonts w:ascii="Arial" w:hAnsi="Arial" w:cs="Arial"/>
          <w:sz w:val="24"/>
          <w:szCs w:val="24"/>
        </w:rPr>
        <w:t xml:space="preserve"> A, </w:t>
      </w:r>
      <w:proofErr w:type="spellStart"/>
      <w:r w:rsidRPr="009F426B">
        <w:rPr>
          <w:rFonts w:ascii="Arial" w:hAnsi="Arial" w:cs="Arial"/>
          <w:sz w:val="24"/>
          <w:szCs w:val="24"/>
        </w:rPr>
        <w:t>Fichb</w:t>
      </w:r>
      <w:proofErr w:type="spellEnd"/>
      <w:r w:rsidRPr="009F426B">
        <w:rPr>
          <w:rFonts w:ascii="Arial" w:hAnsi="Arial" w:cs="Arial"/>
          <w:sz w:val="24"/>
          <w:szCs w:val="24"/>
        </w:rPr>
        <w:t xml:space="preserve"> F, Vial- </w:t>
      </w:r>
      <w:proofErr w:type="spellStart"/>
      <w:r w:rsidRPr="009F426B">
        <w:rPr>
          <w:rFonts w:ascii="Arial" w:hAnsi="Arial" w:cs="Arial"/>
          <w:sz w:val="24"/>
          <w:szCs w:val="24"/>
        </w:rPr>
        <w:t>Letelierby</w:t>
      </w:r>
      <w:proofErr w:type="spellEnd"/>
      <w:r w:rsidRPr="009F426B">
        <w:rPr>
          <w:rFonts w:ascii="Arial" w:hAnsi="Arial" w:cs="Arial"/>
          <w:sz w:val="24"/>
          <w:szCs w:val="24"/>
        </w:rPr>
        <w:t xml:space="preserve"> V, </w:t>
      </w:r>
      <w:proofErr w:type="spellStart"/>
      <w:r w:rsidRPr="009F426B">
        <w:rPr>
          <w:rFonts w:ascii="Arial" w:hAnsi="Arial" w:cs="Arial"/>
          <w:sz w:val="24"/>
          <w:szCs w:val="24"/>
        </w:rPr>
        <w:t>Berroeta</w:t>
      </w:r>
      <w:proofErr w:type="spellEnd"/>
      <w:r w:rsidRPr="009F426B">
        <w:rPr>
          <w:rFonts w:ascii="Arial" w:hAnsi="Arial" w:cs="Arial"/>
          <w:sz w:val="24"/>
          <w:szCs w:val="24"/>
        </w:rPr>
        <w:t xml:space="preserve"> D. Cutaneous involvement in deep mycoses: a literature review. Part 1: subcutaneous mycoses. </w:t>
      </w:r>
      <w:proofErr w:type="spellStart"/>
      <w:r w:rsidRPr="009F426B">
        <w:rPr>
          <w:rFonts w:ascii="Arial" w:hAnsi="Arial" w:cs="Arial"/>
          <w:sz w:val="24"/>
          <w:szCs w:val="24"/>
        </w:rPr>
        <w:t>Actas</w:t>
      </w:r>
      <w:proofErr w:type="spellEnd"/>
      <w:r w:rsidRPr="009F426B">
        <w:rPr>
          <w:rFonts w:ascii="Arial" w:hAnsi="Arial" w:cs="Arial"/>
          <w:sz w:val="24"/>
          <w:szCs w:val="24"/>
        </w:rPr>
        <w:t xml:space="preserve"> </w:t>
      </w:r>
      <w:proofErr w:type="spellStart"/>
      <w:proofErr w:type="gramStart"/>
      <w:r w:rsidRPr="009F426B">
        <w:rPr>
          <w:rFonts w:ascii="Arial" w:hAnsi="Arial" w:cs="Arial"/>
          <w:sz w:val="24"/>
          <w:szCs w:val="24"/>
        </w:rPr>
        <w:t>Dermosiliogr</w:t>
      </w:r>
      <w:proofErr w:type="spellEnd"/>
      <w:r w:rsidRPr="009F426B">
        <w:rPr>
          <w:rFonts w:ascii="Arial" w:hAnsi="Arial" w:cs="Arial"/>
          <w:sz w:val="24"/>
          <w:szCs w:val="24"/>
        </w:rPr>
        <w:t xml:space="preserve"> .</w:t>
      </w:r>
      <w:proofErr w:type="gramEnd"/>
      <w:r w:rsidRPr="009F426B">
        <w:rPr>
          <w:rFonts w:ascii="Arial" w:hAnsi="Arial" w:cs="Arial"/>
          <w:sz w:val="24"/>
          <w:szCs w:val="24"/>
        </w:rPr>
        <w:t xml:space="preserve"> 2016;107(10):806---815. </w:t>
      </w:r>
      <w:hyperlink r:id="rId15" w:history="1">
        <w:r w:rsidR="00F127D6" w:rsidRPr="009F426B">
          <w:rPr>
            <w:rStyle w:val="Hyperlink"/>
            <w:rFonts w:ascii="Arial" w:hAnsi="Arial" w:cs="Arial"/>
            <w:i/>
            <w:color w:val="auto"/>
            <w:sz w:val="24"/>
            <w:szCs w:val="24"/>
            <w:u w:val="none"/>
          </w:rPr>
          <w:t>http://dx.doi.org/10.1016/j.ad.2016.05.017</w:t>
        </w:r>
      </w:hyperlink>
    </w:p>
    <w:p w14:paraId="033A6E79" w14:textId="77777777" w:rsidR="00176A8A" w:rsidRPr="009F426B" w:rsidRDefault="00F127D6" w:rsidP="00176A8A">
      <w:pPr>
        <w:pStyle w:val="ListParagraph"/>
        <w:numPr>
          <w:ilvl w:val="0"/>
          <w:numId w:val="2"/>
        </w:numPr>
        <w:ind w:left="284"/>
        <w:jc w:val="both"/>
        <w:rPr>
          <w:rFonts w:ascii="Arial" w:hAnsi="Arial" w:cs="Arial"/>
          <w:i/>
          <w:sz w:val="24"/>
          <w:szCs w:val="24"/>
        </w:rPr>
      </w:pPr>
      <w:r w:rsidRPr="009F426B">
        <w:rPr>
          <w:rFonts w:ascii="Arial" w:hAnsi="Arial" w:cs="Arial"/>
          <w:sz w:val="24"/>
          <w:szCs w:val="24"/>
        </w:rPr>
        <w:t xml:space="preserve">Castro E, Pacheco H, Juárez D, Lozano Z. Fixed cutaneous </w:t>
      </w:r>
      <w:proofErr w:type="gramStart"/>
      <w:r w:rsidRPr="009F426B">
        <w:rPr>
          <w:rFonts w:ascii="Arial" w:hAnsi="Arial" w:cs="Arial"/>
          <w:sz w:val="24"/>
          <w:szCs w:val="24"/>
        </w:rPr>
        <w:t>sporotrichosis :</w:t>
      </w:r>
      <w:proofErr w:type="gramEnd"/>
      <w:r w:rsidRPr="009F426B">
        <w:rPr>
          <w:rFonts w:ascii="Arial" w:hAnsi="Arial" w:cs="Arial"/>
          <w:sz w:val="24"/>
          <w:szCs w:val="24"/>
        </w:rPr>
        <w:t xml:space="preserve"> case report. Dermatol Pediatrician Lat 2004; 2(1): 59-63. </w:t>
      </w:r>
      <w:r w:rsidRPr="009F426B">
        <w:rPr>
          <w:rFonts w:ascii="Arial" w:hAnsi="Arial" w:cs="Arial"/>
          <w:i/>
          <w:sz w:val="24"/>
          <w:szCs w:val="24"/>
        </w:rPr>
        <w:t>URL: https://sisbib.unmsm.edu.pe/bvrevistas/dpl/v02n01/pdf/a12.pdf</w:t>
      </w:r>
    </w:p>
    <w:p w14:paraId="73ACD94B" w14:textId="77777777" w:rsidR="00E20CA3" w:rsidRPr="00176A8A" w:rsidRDefault="00176A8A" w:rsidP="00176A8A">
      <w:pPr>
        <w:pStyle w:val="ListParagraph"/>
        <w:numPr>
          <w:ilvl w:val="0"/>
          <w:numId w:val="2"/>
        </w:numPr>
        <w:ind w:left="284" w:hanging="426"/>
        <w:jc w:val="both"/>
        <w:rPr>
          <w:rFonts w:ascii="Arial" w:hAnsi="Arial" w:cs="Arial"/>
          <w:i/>
          <w:sz w:val="24"/>
          <w:lang w:val="en-US"/>
        </w:rPr>
      </w:pPr>
      <w:r w:rsidRPr="009F426B">
        <w:rPr>
          <w:rFonts w:ascii="Arial" w:hAnsi="Arial" w:cs="Arial"/>
        </w:rPr>
        <w:t xml:space="preserve">Silva A, Mena </w:t>
      </w:r>
      <w:proofErr w:type="gramStart"/>
      <w:r w:rsidRPr="009F426B">
        <w:rPr>
          <w:rFonts w:ascii="Arial" w:hAnsi="Arial" w:cs="Arial"/>
        </w:rPr>
        <w:t>L ,</w:t>
      </w:r>
      <w:proofErr w:type="gramEnd"/>
      <w:r w:rsidRPr="009F426B">
        <w:rPr>
          <w:rFonts w:ascii="Arial" w:hAnsi="Arial" w:cs="Arial"/>
        </w:rPr>
        <w:t xml:space="preserve">  </w:t>
      </w:r>
      <w:proofErr w:type="spellStart"/>
      <w:r w:rsidRPr="009F426B">
        <w:rPr>
          <w:rFonts w:ascii="Arial" w:hAnsi="Arial" w:cs="Arial"/>
        </w:rPr>
        <w:t>Giacamana</w:t>
      </w:r>
      <w:proofErr w:type="spellEnd"/>
      <w:r w:rsidRPr="009F426B">
        <w:rPr>
          <w:rFonts w:ascii="Arial" w:hAnsi="Arial" w:cs="Arial"/>
        </w:rPr>
        <w:t xml:space="preserve"> P, </w:t>
      </w:r>
      <w:proofErr w:type="spellStart"/>
      <w:r w:rsidRPr="009F426B">
        <w:rPr>
          <w:rFonts w:ascii="Arial" w:hAnsi="Arial" w:cs="Arial"/>
        </w:rPr>
        <w:t>Zapatad</w:t>
      </w:r>
      <w:proofErr w:type="spellEnd"/>
      <w:r w:rsidRPr="009F426B">
        <w:rPr>
          <w:rFonts w:ascii="Arial" w:hAnsi="Arial" w:cs="Arial"/>
        </w:rPr>
        <w:t xml:space="preserve"> S. Sporotrichosis , a reality still present in Chile: a case report. [REV. MED. CLIN. CONDES - 2021; 32(2) 240-245]. URL: </w:t>
      </w:r>
      <w:r w:rsidRPr="009F426B">
        <w:rPr>
          <w:rFonts w:ascii="Arial" w:hAnsi="Arial" w:cs="Arial"/>
          <w:i/>
          <w:sz w:val="24"/>
        </w:rPr>
        <w:t>https://www.elsevier.es/es-revista-revista-medica-clinica-las-condes-202-pdf-S0716864021000298</w:t>
      </w:r>
    </w:p>
    <w:sectPr w:rsidR="00E20CA3" w:rsidRPr="00176A8A">
      <w:headerReference w:type="even" r:id="rId16"/>
      <w:headerReference w:type="default" r:id="rId17"/>
      <w:footerReference w:type="even" r:id="rId18"/>
      <w:footerReference w:type="default" r:id="rId19"/>
      <w:headerReference w:type="first" r:id="rId20"/>
      <w:footerReference w:type="firs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ACEAC" w14:textId="77777777" w:rsidR="00887DC5" w:rsidRPr="009F426B" w:rsidRDefault="00887DC5" w:rsidP="00EC07E9">
      <w:pPr>
        <w:spacing w:after="0" w:line="240" w:lineRule="auto"/>
      </w:pPr>
      <w:r w:rsidRPr="009F426B">
        <w:separator/>
      </w:r>
    </w:p>
  </w:endnote>
  <w:endnote w:type="continuationSeparator" w:id="0">
    <w:p w14:paraId="254E5497" w14:textId="77777777" w:rsidR="00887DC5" w:rsidRPr="009F426B" w:rsidRDefault="00887DC5" w:rsidP="00EC07E9">
      <w:pPr>
        <w:spacing w:after="0" w:line="240" w:lineRule="auto"/>
      </w:pPr>
      <w:r w:rsidRPr="009F42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9443" w14:textId="77777777" w:rsidR="00B5750E" w:rsidRDefault="00B57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06C97" w14:textId="77777777" w:rsidR="00B5750E" w:rsidRDefault="00B575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7EE72" w14:textId="77777777" w:rsidR="00B5750E" w:rsidRDefault="00B57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655CC" w14:textId="77777777" w:rsidR="00887DC5" w:rsidRPr="009F426B" w:rsidRDefault="00887DC5" w:rsidP="00EC07E9">
      <w:pPr>
        <w:spacing w:after="0" w:line="240" w:lineRule="auto"/>
      </w:pPr>
      <w:r w:rsidRPr="009F426B">
        <w:separator/>
      </w:r>
    </w:p>
  </w:footnote>
  <w:footnote w:type="continuationSeparator" w:id="0">
    <w:p w14:paraId="17125B93" w14:textId="77777777" w:rsidR="00887DC5" w:rsidRPr="009F426B" w:rsidRDefault="00887DC5" w:rsidP="00EC07E9">
      <w:pPr>
        <w:spacing w:after="0" w:line="240" w:lineRule="auto"/>
      </w:pPr>
      <w:r w:rsidRPr="009F42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D91F4" w14:textId="0A8363CD" w:rsidR="00B5750E" w:rsidRDefault="00B5750E">
    <w:pPr>
      <w:pStyle w:val="Header"/>
    </w:pPr>
    <w:r>
      <w:rPr>
        <w:noProof/>
      </w:rPr>
      <w:pict w14:anchorId="37EC9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94610" o:spid="_x0000_s2050" type="#_x0000_t136" style="position:absolute;margin-left:0;margin-top:0;width:524.15pt;height:98.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42733" w14:textId="4E18C203" w:rsidR="00B5750E" w:rsidRDefault="00B5750E">
    <w:pPr>
      <w:pStyle w:val="Header"/>
    </w:pPr>
    <w:r>
      <w:rPr>
        <w:noProof/>
      </w:rPr>
      <w:pict w14:anchorId="33AEA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94611" o:spid="_x0000_s2051" type="#_x0000_t136" style="position:absolute;margin-left:0;margin-top:0;width:524.15pt;height:98.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81291" w14:textId="5F252E45" w:rsidR="00B5750E" w:rsidRDefault="00B5750E">
    <w:pPr>
      <w:pStyle w:val="Header"/>
    </w:pPr>
    <w:r>
      <w:rPr>
        <w:noProof/>
      </w:rPr>
      <w:pict w14:anchorId="07DDB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94609" o:spid="_x0000_s2049" type="#_x0000_t136" style="position:absolute;margin-left:0;margin-top:0;width:524.15pt;height:98.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6724"/>
    <w:multiLevelType w:val="hybridMultilevel"/>
    <w:tmpl w:val="49F6B9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44875"/>
    <w:multiLevelType w:val="hybridMultilevel"/>
    <w:tmpl w:val="F77E6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B0F69"/>
    <w:multiLevelType w:val="hybridMultilevel"/>
    <w:tmpl w:val="DB0843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DD0B2F"/>
    <w:multiLevelType w:val="hybridMultilevel"/>
    <w:tmpl w:val="1994B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8338F1"/>
    <w:multiLevelType w:val="hybridMultilevel"/>
    <w:tmpl w:val="E2C648D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69D0224D"/>
    <w:multiLevelType w:val="hybridMultilevel"/>
    <w:tmpl w:val="518AA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0063C8"/>
    <w:multiLevelType w:val="hybridMultilevel"/>
    <w:tmpl w:val="C55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668"/>
    <w:rsid w:val="00010479"/>
    <w:rsid w:val="000223A8"/>
    <w:rsid w:val="000263C6"/>
    <w:rsid w:val="00037A4C"/>
    <w:rsid w:val="00037F0E"/>
    <w:rsid w:val="000429D3"/>
    <w:rsid w:val="00050F53"/>
    <w:rsid w:val="000661C8"/>
    <w:rsid w:val="0006660A"/>
    <w:rsid w:val="00077AAC"/>
    <w:rsid w:val="00083560"/>
    <w:rsid w:val="000873D7"/>
    <w:rsid w:val="000A461D"/>
    <w:rsid w:val="000B15F7"/>
    <w:rsid w:val="000B5D59"/>
    <w:rsid w:val="000B69FF"/>
    <w:rsid w:val="000B758F"/>
    <w:rsid w:val="000C37D2"/>
    <w:rsid w:val="00106180"/>
    <w:rsid w:val="001376B0"/>
    <w:rsid w:val="00165668"/>
    <w:rsid w:val="00176A8A"/>
    <w:rsid w:val="00176AA8"/>
    <w:rsid w:val="00182554"/>
    <w:rsid w:val="00185F63"/>
    <w:rsid w:val="001879A0"/>
    <w:rsid w:val="001913C1"/>
    <w:rsid w:val="001B6654"/>
    <w:rsid w:val="001C36DB"/>
    <w:rsid w:val="001C5F4F"/>
    <w:rsid w:val="001D01CD"/>
    <w:rsid w:val="001E3B53"/>
    <w:rsid w:val="00204D9D"/>
    <w:rsid w:val="00215AC1"/>
    <w:rsid w:val="00256C8E"/>
    <w:rsid w:val="00257DDE"/>
    <w:rsid w:val="0026620B"/>
    <w:rsid w:val="00275338"/>
    <w:rsid w:val="00277623"/>
    <w:rsid w:val="00281CB9"/>
    <w:rsid w:val="00290501"/>
    <w:rsid w:val="002A01EA"/>
    <w:rsid w:val="002A2117"/>
    <w:rsid w:val="002A634C"/>
    <w:rsid w:val="002C09CA"/>
    <w:rsid w:val="002E1787"/>
    <w:rsid w:val="002F046E"/>
    <w:rsid w:val="0030138E"/>
    <w:rsid w:val="00303196"/>
    <w:rsid w:val="0031622F"/>
    <w:rsid w:val="00331C41"/>
    <w:rsid w:val="003328F0"/>
    <w:rsid w:val="00342935"/>
    <w:rsid w:val="00352DFA"/>
    <w:rsid w:val="003636CA"/>
    <w:rsid w:val="003638F0"/>
    <w:rsid w:val="00375C48"/>
    <w:rsid w:val="00375DDC"/>
    <w:rsid w:val="00387136"/>
    <w:rsid w:val="00393501"/>
    <w:rsid w:val="003C063B"/>
    <w:rsid w:val="003C6997"/>
    <w:rsid w:val="003D5650"/>
    <w:rsid w:val="0041134A"/>
    <w:rsid w:val="00417A25"/>
    <w:rsid w:val="00426534"/>
    <w:rsid w:val="0043323D"/>
    <w:rsid w:val="004502D4"/>
    <w:rsid w:val="00453E79"/>
    <w:rsid w:val="00457F21"/>
    <w:rsid w:val="0047327B"/>
    <w:rsid w:val="00487ED7"/>
    <w:rsid w:val="00492D1F"/>
    <w:rsid w:val="00497DEA"/>
    <w:rsid w:val="004B744D"/>
    <w:rsid w:val="004D1E1A"/>
    <w:rsid w:val="004D4F74"/>
    <w:rsid w:val="004D5377"/>
    <w:rsid w:val="004E3C12"/>
    <w:rsid w:val="005026AC"/>
    <w:rsid w:val="005106FA"/>
    <w:rsid w:val="00512E9C"/>
    <w:rsid w:val="00522320"/>
    <w:rsid w:val="0053547C"/>
    <w:rsid w:val="00562794"/>
    <w:rsid w:val="00564B76"/>
    <w:rsid w:val="00587BC3"/>
    <w:rsid w:val="00595E22"/>
    <w:rsid w:val="005A301C"/>
    <w:rsid w:val="005B01FA"/>
    <w:rsid w:val="005C2B86"/>
    <w:rsid w:val="005C2C81"/>
    <w:rsid w:val="005C4D2C"/>
    <w:rsid w:val="005C7F67"/>
    <w:rsid w:val="005E248D"/>
    <w:rsid w:val="005E7E99"/>
    <w:rsid w:val="00612067"/>
    <w:rsid w:val="00612238"/>
    <w:rsid w:val="0061418C"/>
    <w:rsid w:val="006154F5"/>
    <w:rsid w:val="00621451"/>
    <w:rsid w:val="0062383B"/>
    <w:rsid w:val="00634E54"/>
    <w:rsid w:val="00636D78"/>
    <w:rsid w:val="00645809"/>
    <w:rsid w:val="0067296F"/>
    <w:rsid w:val="006867E2"/>
    <w:rsid w:val="00687E51"/>
    <w:rsid w:val="006A6691"/>
    <w:rsid w:val="006B0C61"/>
    <w:rsid w:val="006B1A88"/>
    <w:rsid w:val="006B56A1"/>
    <w:rsid w:val="006C5905"/>
    <w:rsid w:val="006D2E7F"/>
    <w:rsid w:val="006F4398"/>
    <w:rsid w:val="00702033"/>
    <w:rsid w:val="007158E1"/>
    <w:rsid w:val="00717A45"/>
    <w:rsid w:val="00725AC4"/>
    <w:rsid w:val="0073344A"/>
    <w:rsid w:val="0073778C"/>
    <w:rsid w:val="00740151"/>
    <w:rsid w:val="00740BEE"/>
    <w:rsid w:val="00744F85"/>
    <w:rsid w:val="0075293F"/>
    <w:rsid w:val="00760364"/>
    <w:rsid w:val="00771734"/>
    <w:rsid w:val="00776F95"/>
    <w:rsid w:val="00783BA8"/>
    <w:rsid w:val="0079193F"/>
    <w:rsid w:val="00797340"/>
    <w:rsid w:val="007A697C"/>
    <w:rsid w:val="007B37AB"/>
    <w:rsid w:val="007C7839"/>
    <w:rsid w:val="007D15C4"/>
    <w:rsid w:val="007D5512"/>
    <w:rsid w:val="007E28D8"/>
    <w:rsid w:val="007E5DF7"/>
    <w:rsid w:val="007F0646"/>
    <w:rsid w:val="007F6BBD"/>
    <w:rsid w:val="00802336"/>
    <w:rsid w:val="008034BD"/>
    <w:rsid w:val="00803B70"/>
    <w:rsid w:val="0081783F"/>
    <w:rsid w:val="00824603"/>
    <w:rsid w:val="00851785"/>
    <w:rsid w:val="00862EBA"/>
    <w:rsid w:val="00863E89"/>
    <w:rsid w:val="00870142"/>
    <w:rsid w:val="0087226E"/>
    <w:rsid w:val="0088385E"/>
    <w:rsid w:val="00886A08"/>
    <w:rsid w:val="00887DC5"/>
    <w:rsid w:val="00895B49"/>
    <w:rsid w:val="008A5423"/>
    <w:rsid w:val="008B34C4"/>
    <w:rsid w:val="008B361A"/>
    <w:rsid w:val="008B6B90"/>
    <w:rsid w:val="008D5292"/>
    <w:rsid w:val="008E34B5"/>
    <w:rsid w:val="008E55D6"/>
    <w:rsid w:val="00900462"/>
    <w:rsid w:val="00900CFF"/>
    <w:rsid w:val="0090773B"/>
    <w:rsid w:val="00911BA5"/>
    <w:rsid w:val="00913F41"/>
    <w:rsid w:val="009160EA"/>
    <w:rsid w:val="009165B4"/>
    <w:rsid w:val="0092106A"/>
    <w:rsid w:val="0092162D"/>
    <w:rsid w:val="00934CD1"/>
    <w:rsid w:val="00953B18"/>
    <w:rsid w:val="00955550"/>
    <w:rsid w:val="00963FDD"/>
    <w:rsid w:val="00966C6D"/>
    <w:rsid w:val="00970C04"/>
    <w:rsid w:val="00973D61"/>
    <w:rsid w:val="009819B1"/>
    <w:rsid w:val="00981D51"/>
    <w:rsid w:val="0098593B"/>
    <w:rsid w:val="0099751C"/>
    <w:rsid w:val="009A5B10"/>
    <w:rsid w:val="009B092D"/>
    <w:rsid w:val="009B2B21"/>
    <w:rsid w:val="009B793C"/>
    <w:rsid w:val="009C6149"/>
    <w:rsid w:val="009D0286"/>
    <w:rsid w:val="009D60E6"/>
    <w:rsid w:val="009E3618"/>
    <w:rsid w:val="009F426B"/>
    <w:rsid w:val="00A06870"/>
    <w:rsid w:val="00A55346"/>
    <w:rsid w:val="00A9318A"/>
    <w:rsid w:val="00AB636F"/>
    <w:rsid w:val="00AC12A2"/>
    <w:rsid w:val="00AC1C9E"/>
    <w:rsid w:val="00AD3067"/>
    <w:rsid w:val="00AE1BF5"/>
    <w:rsid w:val="00AE3284"/>
    <w:rsid w:val="00AE504D"/>
    <w:rsid w:val="00AF0586"/>
    <w:rsid w:val="00AF3DA8"/>
    <w:rsid w:val="00B011BA"/>
    <w:rsid w:val="00B01A6C"/>
    <w:rsid w:val="00B13259"/>
    <w:rsid w:val="00B23E38"/>
    <w:rsid w:val="00B26EE4"/>
    <w:rsid w:val="00B32C13"/>
    <w:rsid w:val="00B33AB2"/>
    <w:rsid w:val="00B5750E"/>
    <w:rsid w:val="00B62CC7"/>
    <w:rsid w:val="00B63086"/>
    <w:rsid w:val="00B91D7C"/>
    <w:rsid w:val="00BA7597"/>
    <w:rsid w:val="00BC1EA3"/>
    <w:rsid w:val="00BE0022"/>
    <w:rsid w:val="00C00704"/>
    <w:rsid w:val="00C117C7"/>
    <w:rsid w:val="00C167AB"/>
    <w:rsid w:val="00C20047"/>
    <w:rsid w:val="00C561BC"/>
    <w:rsid w:val="00C60754"/>
    <w:rsid w:val="00C6603F"/>
    <w:rsid w:val="00C8739B"/>
    <w:rsid w:val="00C960BC"/>
    <w:rsid w:val="00CB213E"/>
    <w:rsid w:val="00CC1AF7"/>
    <w:rsid w:val="00CC259C"/>
    <w:rsid w:val="00CC70D8"/>
    <w:rsid w:val="00CC7D5F"/>
    <w:rsid w:val="00CD5181"/>
    <w:rsid w:val="00D01FE2"/>
    <w:rsid w:val="00D0766A"/>
    <w:rsid w:val="00D14033"/>
    <w:rsid w:val="00D30BE3"/>
    <w:rsid w:val="00D35AB0"/>
    <w:rsid w:val="00D36D74"/>
    <w:rsid w:val="00D4412E"/>
    <w:rsid w:val="00D44FDD"/>
    <w:rsid w:val="00D46C8D"/>
    <w:rsid w:val="00D52636"/>
    <w:rsid w:val="00D5438F"/>
    <w:rsid w:val="00D703E7"/>
    <w:rsid w:val="00D93B87"/>
    <w:rsid w:val="00DA0B11"/>
    <w:rsid w:val="00DB0483"/>
    <w:rsid w:val="00DB2CEC"/>
    <w:rsid w:val="00DB3EE6"/>
    <w:rsid w:val="00DC4D01"/>
    <w:rsid w:val="00DC74EB"/>
    <w:rsid w:val="00DD343D"/>
    <w:rsid w:val="00DD3D79"/>
    <w:rsid w:val="00DE3A6F"/>
    <w:rsid w:val="00DE3B4E"/>
    <w:rsid w:val="00DF2C0D"/>
    <w:rsid w:val="00DF772A"/>
    <w:rsid w:val="00E077C5"/>
    <w:rsid w:val="00E12EB6"/>
    <w:rsid w:val="00E20CA3"/>
    <w:rsid w:val="00E27A77"/>
    <w:rsid w:val="00E347B8"/>
    <w:rsid w:val="00E50E24"/>
    <w:rsid w:val="00E55167"/>
    <w:rsid w:val="00E66338"/>
    <w:rsid w:val="00E83399"/>
    <w:rsid w:val="00E872A6"/>
    <w:rsid w:val="00EC07E9"/>
    <w:rsid w:val="00EC2B8C"/>
    <w:rsid w:val="00EC4F4D"/>
    <w:rsid w:val="00F127D6"/>
    <w:rsid w:val="00F2779E"/>
    <w:rsid w:val="00F45D04"/>
    <w:rsid w:val="00F5384B"/>
    <w:rsid w:val="00F62BB3"/>
    <w:rsid w:val="00F66AAF"/>
    <w:rsid w:val="00F77A4E"/>
    <w:rsid w:val="00F831C2"/>
    <w:rsid w:val="00F843B8"/>
    <w:rsid w:val="00F86C17"/>
    <w:rsid w:val="00FA2AB4"/>
    <w:rsid w:val="00FC3DD8"/>
    <w:rsid w:val="00FD7E24"/>
    <w:rsid w:val="00FE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D0218D"/>
  <w15:docId w15:val="{46930B7A-E0C0-4149-9D38-771928CE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122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40BE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5F4F"/>
    <w:rPr>
      <w:b/>
      <w:bCs/>
    </w:rPr>
  </w:style>
  <w:style w:type="paragraph" w:styleId="ListParagraph">
    <w:name w:val="List Paragraph"/>
    <w:basedOn w:val="Normal"/>
    <w:uiPriority w:val="34"/>
    <w:qFormat/>
    <w:rsid w:val="00DD343D"/>
    <w:pPr>
      <w:ind w:left="720"/>
      <w:contextualSpacing/>
    </w:pPr>
  </w:style>
  <w:style w:type="character" w:styleId="Hyperlink">
    <w:name w:val="Hyperlink"/>
    <w:basedOn w:val="DefaultParagraphFont"/>
    <w:uiPriority w:val="99"/>
    <w:unhideWhenUsed/>
    <w:rsid w:val="00DD343D"/>
    <w:rPr>
      <w:color w:val="0563C1" w:themeColor="hyperlink"/>
      <w:u w:val="single"/>
    </w:rPr>
  </w:style>
  <w:style w:type="character" w:styleId="PlaceholderText">
    <w:name w:val="Placeholder Text"/>
    <w:basedOn w:val="DefaultParagraphFont"/>
    <w:uiPriority w:val="99"/>
    <w:semiHidden/>
    <w:rsid w:val="004D5377"/>
    <w:rPr>
      <w:color w:val="808080"/>
    </w:rPr>
  </w:style>
  <w:style w:type="table" w:styleId="TableGrid">
    <w:name w:val="Table Grid"/>
    <w:basedOn w:val="TableNormal"/>
    <w:uiPriority w:val="39"/>
    <w:rsid w:val="00EC0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07E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07E9"/>
    <w:pPr>
      <w:tabs>
        <w:tab w:val="center" w:pos="4419"/>
        <w:tab w:val="right" w:pos="8838"/>
      </w:tabs>
      <w:spacing w:after="0" w:line="240" w:lineRule="auto"/>
    </w:pPr>
  </w:style>
  <w:style w:type="character" w:customStyle="1" w:styleId="HeaderChar">
    <w:name w:val="Header Char"/>
    <w:basedOn w:val="DefaultParagraphFont"/>
    <w:link w:val="Header"/>
    <w:uiPriority w:val="99"/>
    <w:rsid w:val="00EC07E9"/>
    <w:rPr>
      <w:lang w:val="en"/>
    </w:rPr>
  </w:style>
  <w:style w:type="paragraph" w:styleId="Footer">
    <w:name w:val="footer"/>
    <w:basedOn w:val="Normal"/>
    <w:link w:val="FooterChar"/>
    <w:uiPriority w:val="99"/>
    <w:unhideWhenUsed/>
    <w:rsid w:val="00EC07E9"/>
    <w:pPr>
      <w:tabs>
        <w:tab w:val="center" w:pos="4419"/>
        <w:tab w:val="right" w:pos="8838"/>
      </w:tabs>
      <w:spacing w:after="0" w:line="240" w:lineRule="auto"/>
    </w:pPr>
  </w:style>
  <w:style w:type="character" w:customStyle="1" w:styleId="FooterChar">
    <w:name w:val="Footer Char"/>
    <w:basedOn w:val="DefaultParagraphFont"/>
    <w:link w:val="Footer"/>
    <w:uiPriority w:val="99"/>
    <w:rsid w:val="00EC07E9"/>
    <w:rPr>
      <w:lang w:val="en"/>
    </w:rPr>
  </w:style>
  <w:style w:type="character" w:styleId="UnresolvedMention">
    <w:name w:val="Unresolved Mention"/>
    <w:basedOn w:val="DefaultParagraphFont"/>
    <w:uiPriority w:val="99"/>
    <w:semiHidden/>
    <w:unhideWhenUsed/>
    <w:rsid w:val="0026620B"/>
    <w:rPr>
      <w:color w:val="605E5C"/>
      <w:shd w:val="clear" w:color="auto" w:fill="E1DFDD"/>
    </w:rPr>
  </w:style>
  <w:style w:type="character" w:styleId="Emphasis">
    <w:name w:val="Emphasis"/>
    <w:basedOn w:val="DefaultParagraphFont"/>
    <w:uiPriority w:val="20"/>
    <w:qFormat/>
    <w:rsid w:val="00612238"/>
    <w:rPr>
      <w:i/>
      <w:iCs/>
    </w:rPr>
  </w:style>
  <w:style w:type="character" w:customStyle="1" w:styleId="Heading3Char">
    <w:name w:val="Heading 3 Char"/>
    <w:basedOn w:val="DefaultParagraphFont"/>
    <w:link w:val="Heading3"/>
    <w:uiPriority w:val="9"/>
    <w:semiHidden/>
    <w:rsid w:val="00612238"/>
    <w:rPr>
      <w:rFonts w:asciiTheme="majorHAnsi" w:eastAsiaTheme="majorEastAsia" w:hAnsiTheme="majorHAnsi" w:cstheme="majorBidi"/>
      <w:color w:val="1F4D78" w:themeColor="accent1" w:themeShade="7F"/>
      <w:sz w:val="24"/>
      <w:szCs w:val="24"/>
      <w:lang w:val="en"/>
    </w:rPr>
  </w:style>
  <w:style w:type="character" w:customStyle="1" w:styleId="Heading4Char">
    <w:name w:val="Heading 4 Char"/>
    <w:basedOn w:val="DefaultParagraphFont"/>
    <w:link w:val="Heading4"/>
    <w:uiPriority w:val="9"/>
    <w:semiHidden/>
    <w:rsid w:val="00740BEE"/>
    <w:rPr>
      <w:rFonts w:asciiTheme="majorHAnsi" w:eastAsiaTheme="majorEastAsia" w:hAnsiTheme="majorHAnsi" w:cstheme="majorBidi"/>
      <w:i/>
      <w:iCs/>
      <w:color w:val="2E74B5" w:themeColor="accent1" w:themeShade="BF"/>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1432">
      <w:bodyDiv w:val="1"/>
      <w:marLeft w:val="0"/>
      <w:marRight w:val="0"/>
      <w:marTop w:val="0"/>
      <w:marBottom w:val="0"/>
      <w:divBdr>
        <w:top w:val="none" w:sz="0" w:space="0" w:color="auto"/>
        <w:left w:val="none" w:sz="0" w:space="0" w:color="auto"/>
        <w:bottom w:val="none" w:sz="0" w:space="0" w:color="auto"/>
        <w:right w:val="none" w:sz="0" w:space="0" w:color="auto"/>
      </w:divBdr>
    </w:div>
    <w:div w:id="282082805">
      <w:bodyDiv w:val="1"/>
      <w:marLeft w:val="0"/>
      <w:marRight w:val="0"/>
      <w:marTop w:val="0"/>
      <w:marBottom w:val="0"/>
      <w:divBdr>
        <w:top w:val="none" w:sz="0" w:space="0" w:color="auto"/>
        <w:left w:val="none" w:sz="0" w:space="0" w:color="auto"/>
        <w:bottom w:val="none" w:sz="0" w:space="0" w:color="auto"/>
        <w:right w:val="none" w:sz="0" w:space="0" w:color="auto"/>
      </w:divBdr>
    </w:div>
    <w:div w:id="390734862">
      <w:bodyDiv w:val="1"/>
      <w:marLeft w:val="0"/>
      <w:marRight w:val="0"/>
      <w:marTop w:val="0"/>
      <w:marBottom w:val="0"/>
      <w:divBdr>
        <w:top w:val="none" w:sz="0" w:space="0" w:color="auto"/>
        <w:left w:val="none" w:sz="0" w:space="0" w:color="auto"/>
        <w:bottom w:val="none" w:sz="0" w:space="0" w:color="auto"/>
        <w:right w:val="none" w:sz="0" w:space="0" w:color="auto"/>
      </w:divBdr>
    </w:div>
    <w:div w:id="653072923">
      <w:bodyDiv w:val="1"/>
      <w:marLeft w:val="0"/>
      <w:marRight w:val="0"/>
      <w:marTop w:val="0"/>
      <w:marBottom w:val="0"/>
      <w:divBdr>
        <w:top w:val="none" w:sz="0" w:space="0" w:color="auto"/>
        <w:left w:val="none" w:sz="0" w:space="0" w:color="auto"/>
        <w:bottom w:val="none" w:sz="0" w:space="0" w:color="auto"/>
        <w:right w:val="none" w:sz="0" w:space="0" w:color="auto"/>
      </w:divBdr>
    </w:div>
    <w:div w:id="1852134931">
      <w:bodyDiv w:val="1"/>
      <w:marLeft w:val="0"/>
      <w:marRight w:val="0"/>
      <w:marTop w:val="0"/>
      <w:marBottom w:val="0"/>
      <w:divBdr>
        <w:top w:val="none" w:sz="0" w:space="0" w:color="auto"/>
        <w:left w:val="none" w:sz="0" w:space="0" w:color="auto"/>
        <w:bottom w:val="none" w:sz="0" w:space="0" w:color="auto"/>
        <w:right w:val="none" w:sz="0" w:space="0" w:color="auto"/>
      </w:divBdr>
    </w:div>
    <w:div w:id="18835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7705/biomedica.688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doi.org/10.3390/jof9040396"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dx.doi.org/10.1016/j.ad.2016.05.017"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ram.2023.07.001"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1915</Words>
  <Characters>10917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d_chavez88@hotmail.com</dc:creator>
  <cp:lastModifiedBy>SDI 1084</cp:lastModifiedBy>
  <cp:revision>9</cp:revision>
  <dcterms:created xsi:type="dcterms:W3CDTF">2025-10-26T17:38:00Z</dcterms:created>
  <dcterms:modified xsi:type="dcterms:W3CDTF">2025-10-27T09:36:00Z</dcterms:modified>
</cp:coreProperties>
</file>