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AF823" w14:textId="15F291B5" w:rsidR="00FB2F25" w:rsidRDefault="00FB2F25" w:rsidP="00086EC6">
      <w:pPr>
        <w:jc w:val="right"/>
        <w:rPr>
          <w:rFonts w:ascii="Arial" w:eastAsia="Times New Roman" w:hAnsi="Arial" w:cs="Arial"/>
          <w:b/>
          <w:sz w:val="28"/>
          <w:szCs w:val="28"/>
        </w:rPr>
      </w:pPr>
      <w:r w:rsidRPr="00FB2F25">
        <w:rPr>
          <w:rFonts w:ascii="Arial" w:eastAsia="Times New Roman" w:hAnsi="Arial" w:cs="Arial"/>
          <w:b/>
          <w:bCs/>
          <w:i/>
          <w:iCs/>
          <w:sz w:val="28"/>
          <w:szCs w:val="28"/>
          <w:u w:val="single"/>
        </w:rPr>
        <w:t>Original Research Article</w:t>
      </w:r>
    </w:p>
    <w:p w14:paraId="0DCF0B40" w14:textId="4AB51387" w:rsidR="00C87C9C" w:rsidRPr="00086EC6" w:rsidRDefault="004168B9" w:rsidP="00086EC6">
      <w:pPr>
        <w:jc w:val="right"/>
        <w:rPr>
          <w:rFonts w:ascii="Arial" w:eastAsia="Times New Roman" w:hAnsi="Arial" w:cs="Arial"/>
          <w:b/>
          <w:sz w:val="28"/>
          <w:szCs w:val="28"/>
        </w:rPr>
      </w:pPr>
      <w:r w:rsidRPr="00086EC6">
        <w:rPr>
          <w:rFonts w:ascii="Arial" w:eastAsia="Times New Roman" w:hAnsi="Arial" w:cs="Arial"/>
          <w:b/>
          <w:sz w:val="28"/>
          <w:szCs w:val="28"/>
        </w:rPr>
        <w:t xml:space="preserve">Community Knowledge, </w:t>
      </w:r>
      <w:r w:rsidR="00FA73F2" w:rsidRPr="00086EC6">
        <w:rPr>
          <w:rFonts w:ascii="Arial" w:eastAsia="Times New Roman" w:hAnsi="Arial" w:cs="Arial"/>
          <w:b/>
          <w:sz w:val="28"/>
          <w:szCs w:val="28"/>
        </w:rPr>
        <w:t xml:space="preserve">Attitudes </w:t>
      </w:r>
      <w:r w:rsidR="00D9758F" w:rsidRPr="00086EC6">
        <w:rPr>
          <w:rFonts w:ascii="Arial" w:eastAsia="Times New Roman" w:hAnsi="Arial" w:cs="Arial"/>
          <w:b/>
          <w:sz w:val="28"/>
          <w:szCs w:val="28"/>
        </w:rPr>
        <w:t>and</w:t>
      </w:r>
      <w:r w:rsidRPr="00086EC6">
        <w:rPr>
          <w:rFonts w:ascii="Arial" w:eastAsia="Times New Roman" w:hAnsi="Arial" w:cs="Arial"/>
          <w:b/>
          <w:sz w:val="28"/>
          <w:szCs w:val="28"/>
        </w:rPr>
        <w:t xml:space="preserve"> </w:t>
      </w:r>
      <w:r w:rsidR="00FA73F2" w:rsidRPr="00086EC6">
        <w:rPr>
          <w:rFonts w:ascii="Arial" w:eastAsia="Times New Roman" w:hAnsi="Arial" w:cs="Arial"/>
          <w:b/>
          <w:sz w:val="28"/>
          <w:szCs w:val="28"/>
        </w:rPr>
        <w:t xml:space="preserve">Perceptions </w:t>
      </w:r>
      <w:r w:rsidRPr="00086EC6">
        <w:rPr>
          <w:rFonts w:ascii="Arial" w:eastAsia="Times New Roman" w:hAnsi="Arial" w:cs="Arial"/>
          <w:b/>
          <w:sz w:val="28"/>
          <w:szCs w:val="28"/>
        </w:rPr>
        <w:t xml:space="preserve">Regarding Buruli Ulcer </w:t>
      </w:r>
      <w:r w:rsidR="00D9758F" w:rsidRPr="00086EC6">
        <w:rPr>
          <w:rFonts w:ascii="Arial" w:eastAsia="Times New Roman" w:hAnsi="Arial" w:cs="Arial"/>
          <w:b/>
          <w:sz w:val="28"/>
          <w:szCs w:val="28"/>
        </w:rPr>
        <w:t>in</w:t>
      </w:r>
      <w:r w:rsidRPr="00086EC6">
        <w:rPr>
          <w:rFonts w:ascii="Arial" w:eastAsia="Times New Roman" w:hAnsi="Arial" w:cs="Arial"/>
          <w:b/>
          <w:sz w:val="28"/>
          <w:szCs w:val="28"/>
        </w:rPr>
        <w:t xml:space="preserve"> Bafia Health District, Centre Region-Cameroon</w:t>
      </w:r>
    </w:p>
    <w:p w14:paraId="095CBC95" w14:textId="3760B1DC" w:rsidR="00C84B87" w:rsidRPr="00C84B87" w:rsidRDefault="00C84B87" w:rsidP="00C84B87">
      <w:pPr>
        <w:pBdr>
          <w:top w:val="nil"/>
          <w:left w:val="nil"/>
          <w:bottom w:val="nil"/>
          <w:right w:val="nil"/>
          <w:between w:val="nil"/>
        </w:pBdr>
        <w:jc w:val="right"/>
        <w:rPr>
          <w:rFonts w:ascii="Arial" w:eastAsia="Times New Roman" w:hAnsi="Arial" w:cs="Arial"/>
          <w:sz w:val="20"/>
          <w:szCs w:val="20"/>
          <w:lang w:val="fr-FR"/>
        </w:rPr>
      </w:pPr>
    </w:p>
    <w:p w14:paraId="50B8D478" w14:textId="1B8B5CAC" w:rsidR="00C32C1E" w:rsidRPr="00C84B87" w:rsidRDefault="00086EC6" w:rsidP="000B1DBC">
      <w:pPr>
        <w:spacing w:before="240" w:after="240" w:line="276" w:lineRule="auto"/>
        <w:jc w:val="both"/>
        <w:rPr>
          <w:rFonts w:ascii="Arial" w:eastAsia="Times New Roman" w:hAnsi="Arial" w:cs="Arial"/>
          <w:b/>
          <w:lang w:val="fr-FR"/>
        </w:rPr>
      </w:pPr>
      <w:proofErr w:type="gramStart"/>
      <w:r w:rsidRPr="00C84B87">
        <w:rPr>
          <w:rFonts w:ascii="Arial" w:eastAsia="Times New Roman" w:hAnsi="Arial" w:cs="Arial"/>
          <w:b/>
          <w:lang w:val="fr-FR"/>
        </w:rPr>
        <w:t>ABSTRACT:</w:t>
      </w:r>
      <w:proofErr w:type="gramEnd"/>
    </w:p>
    <w:p w14:paraId="003A28D5" w14:textId="29A73191" w:rsidR="00C87C9C" w:rsidRPr="00086EC6" w:rsidRDefault="00086EC6" w:rsidP="00136350">
      <w:pPr>
        <w:spacing w:before="240" w:after="240" w:line="360" w:lineRule="auto"/>
        <w:jc w:val="both"/>
        <w:rPr>
          <w:rFonts w:ascii="Arial" w:eastAsia="Times New Roman" w:hAnsi="Arial" w:cs="Arial"/>
          <w:color w:val="FF0000"/>
        </w:rPr>
      </w:pPr>
      <w:r w:rsidRPr="00086EC6">
        <w:rPr>
          <w:rFonts w:ascii="Arial" w:eastAsia="Times New Roman" w:hAnsi="Arial" w:cs="Arial"/>
          <w:b/>
          <w:bCs/>
        </w:rPr>
        <w:t>Aim:</w:t>
      </w:r>
      <w:r>
        <w:rPr>
          <w:rFonts w:ascii="Arial" w:eastAsia="Times New Roman" w:hAnsi="Arial" w:cs="Arial"/>
        </w:rPr>
        <w:t xml:space="preserve"> </w:t>
      </w:r>
      <w:r w:rsidR="00C87C9C" w:rsidRPr="00086EC6">
        <w:rPr>
          <w:rFonts w:ascii="Arial" w:eastAsia="Times New Roman" w:hAnsi="Arial" w:cs="Arial"/>
        </w:rPr>
        <w:t xml:space="preserve">Buruli </w:t>
      </w:r>
      <w:r w:rsidR="00800274" w:rsidRPr="00086EC6">
        <w:rPr>
          <w:rFonts w:ascii="Arial" w:eastAsia="Times New Roman" w:hAnsi="Arial" w:cs="Arial"/>
        </w:rPr>
        <w:t>ulcer (BU)</w:t>
      </w:r>
      <w:r w:rsidR="00780578" w:rsidRPr="00086EC6">
        <w:rPr>
          <w:rFonts w:ascii="Arial" w:eastAsia="Times New Roman" w:hAnsi="Arial" w:cs="Arial"/>
        </w:rPr>
        <w:t xml:space="preserve">, </w:t>
      </w:r>
      <w:r w:rsidR="00C87C9C" w:rsidRPr="00086EC6">
        <w:rPr>
          <w:rFonts w:ascii="Arial" w:eastAsia="Times New Roman" w:hAnsi="Arial" w:cs="Arial"/>
        </w:rPr>
        <w:t xml:space="preserve">a neglected tropical </w:t>
      </w:r>
      <w:r w:rsidR="00963FA2" w:rsidRPr="00086EC6">
        <w:rPr>
          <w:rFonts w:ascii="Arial" w:eastAsia="Times New Roman" w:hAnsi="Arial" w:cs="Arial"/>
        </w:rPr>
        <w:t>disease,</w:t>
      </w:r>
      <w:r w:rsidR="00C87C9C" w:rsidRPr="00086EC6">
        <w:rPr>
          <w:rFonts w:ascii="Arial" w:eastAsia="Times New Roman" w:hAnsi="Arial" w:cs="Arial"/>
        </w:rPr>
        <w:t xml:space="preserve"> </w:t>
      </w:r>
      <w:r w:rsidR="00780578" w:rsidRPr="00086EC6">
        <w:rPr>
          <w:rFonts w:ascii="Arial" w:eastAsia="Times New Roman" w:hAnsi="Arial" w:cs="Arial"/>
        </w:rPr>
        <w:t xml:space="preserve">occurs </w:t>
      </w:r>
      <w:r w:rsidR="00C87C9C" w:rsidRPr="00086EC6">
        <w:rPr>
          <w:rFonts w:ascii="Arial" w:eastAsia="Times New Roman" w:hAnsi="Arial" w:cs="Arial"/>
        </w:rPr>
        <w:t>in about thirty</w:t>
      </w:r>
      <w:r w:rsidR="00780578" w:rsidRPr="00086EC6">
        <w:rPr>
          <w:rFonts w:ascii="Arial" w:eastAsia="Times New Roman" w:hAnsi="Arial" w:cs="Arial"/>
        </w:rPr>
        <w:t>-three</w:t>
      </w:r>
      <w:r w:rsidR="00C87C9C" w:rsidRPr="00086EC6">
        <w:rPr>
          <w:rFonts w:ascii="Arial" w:eastAsia="Times New Roman" w:hAnsi="Arial" w:cs="Arial"/>
        </w:rPr>
        <w:t xml:space="preserve"> countries </w:t>
      </w:r>
      <w:r w:rsidR="00963FA2" w:rsidRPr="00086EC6">
        <w:rPr>
          <w:rFonts w:ascii="Arial" w:eastAsia="Times New Roman" w:hAnsi="Arial" w:cs="Arial"/>
        </w:rPr>
        <w:t xml:space="preserve">tropical countries </w:t>
      </w:r>
      <w:r w:rsidR="00C87C9C" w:rsidRPr="00086EC6">
        <w:rPr>
          <w:rFonts w:ascii="Arial" w:eastAsia="Times New Roman" w:hAnsi="Arial" w:cs="Arial"/>
        </w:rPr>
        <w:t>world-wide</w:t>
      </w:r>
      <w:r w:rsidR="00963FA2" w:rsidRPr="00086EC6">
        <w:rPr>
          <w:rFonts w:ascii="Arial" w:eastAsia="Times New Roman" w:hAnsi="Arial" w:cs="Arial"/>
        </w:rPr>
        <w:t>.</w:t>
      </w:r>
      <w:r w:rsidR="00C87C9C" w:rsidRPr="00086EC6">
        <w:rPr>
          <w:rFonts w:ascii="Arial" w:eastAsia="Times New Roman" w:hAnsi="Arial" w:cs="Arial"/>
        </w:rPr>
        <w:t xml:space="preserve"> Misconceptions about B</w:t>
      </w:r>
      <w:r w:rsidR="00800274" w:rsidRPr="00086EC6">
        <w:rPr>
          <w:rFonts w:ascii="Arial" w:eastAsia="Times New Roman" w:hAnsi="Arial" w:cs="Arial"/>
        </w:rPr>
        <w:t>U</w:t>
      </w:r>
      <w:r w:rsidR="00C87C9C" w:rsidRPr="00086EC6">
        <w:rPr>
          <w:rFonts w:ascii="Arial" w:eastAsia="Times New Roman" w:hAnsi="Arial" w:cs="Arial"/>
        </w:rPr>
        <w:t xml:space="preserve"> leads to poor health-seeking behaviors. </w:t>
      </w:r>
      <w:r>
        <w:rPr>
          <w:rFonts w:ascii="Arial" w:eastAsia="Times New Roman" w:hAnsi="Arial" w:cs="Arial"/>
        </w:rPr>
        <w:t>We</w:t>
      </w:r>
      <w:r w:rsidR="00C87C9C" w:rsidRPr="00086EC6">
        <w:rPr>
          <w:rFonts w:ascii="Arial" w:eastAsia="Times New Roman" w:hAnsi="Arial" w:cs="Arial"/>
        </w:rPr>
        <w:t xml:space="preserve"> </w:t>
      </w:r>
      <w:r w:rsidR="00963FA2" w:rsidRPr="00086EC6">
        <w:rPr>
          <w:rFonts w:ascii="Arial" w:eastAsia="Times New Roman" w:hAnsi="Arial" w:cs="Arial"/>
        </w:rPr>
        <w:t xml:space="preserve">explored </w:t>
      </w:r>
      <w:r w:rsidR="00C87C9C" w:rsidRPr="00086EC6">
        <w:rPr>
          <w:rFonts w:ascii="Arial" w:eastAsia="Times New Roman" w:hAnsi="Arial" w:cs="Arial"/>
        </w:rPr>
        <w:t xml:space="preserve">community knowledge, </w:t>
      </w:r>
      <w:r w:rsidR="00D9758F" w:rsidRPr="00086EC6">
        <w:rPr>
          <w:rFonts w:ascii="Arial" w:eastAsia="Times New Roman" w:hAnsi="Arial" w:cs="Arial"/>
        </w:rPr>
        <w:t xml:space="preserve">perceptions and </w:t>
      </w:r>
      <w:r w:rsidR="00C828E0" w:rsidRPr="00086EC6">
        <w:rPr>
          <w:rFonts w:ascii="Arial" w:eastAsia="Times New Roman" w:hAnsi="Arial" w:cs="Arial"/>
        </w:rPr>
        <w:t>attitudes</w:t>
      </w:r>
      <w:r w:rsidR="00C87C9C" w:rsidRPr="00086EC6">
        <w:rPr>
          <w:rFonts w:ascii="Arial" w:eastAsia="Times New Roman" w:hAnsi="Arial" w:cs="Arial"/>
        </w:rPr>
        <w:t xml:space="preserve"> </w:t>
      </w:r>
      <w:r w:rsidR="00D9758F" w:rsidRPr="00086EC6">
        <w:rPr>
          <w:rFonts w:ascii="Arial" w:eastAsia="Times New Roman" w:hAnsi="Arial" w:cs="Arial"/>
        </w:rPr>
        <w:t>r</w:t>
      </w:r>
      <w:r w:rsidR="00C87C9C" w:rsidRPr="00086EC6">
        <w:rPr>
          <w:rFonts w:ascii="Arial" w:eastAsia="Times New Roman" w:hAnsi="Arial" w:cs="Arial"/>
        </w:rPr>
        <w:t>egarding BU</w:t>
      </w:r>
      <w:r>
        <w:rPr>
          <w:rFonts w:ascii="Arial" w:eastAsia="Times New Roman" w:hAnsi="Arial" w:cs="Arial"/>
        </w:rPr>
        <w:t xml:space="preserve"> in a new endemic district</w:t>
      </w:r>
      <w:r w:rsidR="00190292" w:rsidRPr="00086EC6">
        <w:rPr>
          <w:rFonts w:ascii="Arial" w:eastAsia="Times New Roman" w:hAnsi="Arial" w:cs="Arial"/>
        </w:rPr>
        <w:t>.</w:t>
      </w:r>
      <w:r w:rsidR="00C87C9C" w:rsidRPr="00086EC6">
        <w:rPr>
          <w:rFonts w:ascii="Arial" w:eastAsia="Times New Roman" w:hAnsi="Arial" w:cs="Arial"/>
        </w:rPr>
        <w:t xml:space="preserve"> </w:t>
      </w:r>
    </w:p>
    <w:p w14:paraId="2B9DE85F" w14:textId="59BC0AB3" w:rsidR="008728B2" w:rsidRPr="008728B2" w:rsidRDefault="008728B2" w:rsidP="00136350">
      <w:pPr>
        <w:spacing w:line="360" w:lineRule="auto"/>
        <w:jc w:val="both"/>
        <w:rPr>
          <w:rFonts w:ascii="Arial" w:eastAsia="Times New Roman" w:hAnsi="Arial" w:cs="Arial"/>
          <w:b/>
          <w:bCs/>
          <w:iCs/>
          <w:color w:val="000000"/>
        </w:rPr>
      </w:pPr>
      <w:r>
        <w:rPr>
          <w:rFonts w:ascii="Arial" w:eastAsia="Times New Roman" w:hAnsi="Arial" w:cs="Arial"/>
          <w:b/>
          <w:bCs/>
          <w:iCs/>
          <w:color w:val="000000"/>
        </w:rPr>
        <w:t xml:space="preserve">Study design: </w:t>
      </w:r>
      <w:r w:rsidRPr="008728B2">
        <w:rPr>
          <w:rFonts w:ascii="Arial" w:eastAsia="Times New Roman" w:hAnsi="Arial" w:cs="Arial"/>
          <w:iCs/>
          <w:color w:val="000000"/>
        </w:rPr>
        <w:t>It was a cross-sectional community-based survey</w:t>
      </w:r>
      <w:r>
        <w:rPr>
          <w:rFonts w:ascii="Arial" w:eastAsia="Times New Roman" w:hAnsi="Arial" w:cs="Arial"/>
          <w:iCs/>
          <w:color w:val="000000"/>
        </w:rPr>
        <w:t>.</w:t>
      </w:r>
    </w:p>
    <w:p w14:paraId="523D1253" w14:textId="4653B3C3" w:rsidR="00C87C9C" w:rsidRPr="00086EC6" w:rsidRDefault="008728B2" w:rsidP="00136350">
      <w:pPr>
        <w:spacing w:line="360" w:lineRule="auto"/>
        <w:jc w:val="both"/>
        <w:rPr>
          <w:rFonts w:ascii="Arial" w:hAnsi="Arial" w:cs="Arial"/>
        </w:rPr>
      </w:pPr>
      <w:r w:rsidRPr="008728B2">
        <w:rPr>
          <w:rFonts w:ascii="Arial" w:eastAsia="Times New Roman" w:hAnsi="Arial" w:cs="Arial"/>
          <w:b/>
          <w:color w:val="000000"/>
        </w:rPr>
        <w:t>Place and duration of study:</w:t>
      </w:r>
      <w:r>
        <w:rPr>
          <w:rFonts w:ascii="Arial" w:eastAsia="Times New Roman" w:hAnsi="Arial" w:cs="Arial"/>
          <w:bCs/>
          <w:color w:val="000000"/>
        </w:rPr>
        <w:t xml:space="preserve"> </w:t>
      </w:r>
      <w:r w:rsidR="00C87C9C" w:rsidRPr="00086EC6">
        <w:rPr>
          <w:rFonts w:ascii="Arial" w:hAnsi="Arial" w:cs="Arial"/>
        </w:rPr>
        <w:t>B</w:t>
      </w:r>
      <w:r w:rsidR="00963FA2" w:rsidRPr="00086EC6">
        <w:rPr>
          <w:rFonts w:ascii="Arial" w:hAnsi="Arial" w:cs="Arial"/>
        </w:rPr>
        <w:t xml:space="preserve">afia </w:t>
      </w:r>
      <w:r w:rsidR="005C34AC" w:rsidRPr="00086EC6">
        <w:rPr>
          <w:rFonts w:ascii="Arial" w:hAnsi="Arial" w:cs="Arial"/>
        </w:rPr>
        <w:t>H</w:t>
      </w:r>
      <w:r w:rsidR="00963FA2" w:rsidRPr="00086EC6">
        <w:rPr>
          <w:rFonts w:ascii="Arial" w:hAnsi="Arial" w:cs="Arial"/>
        </w:rPr>
        <w:t xml:space="preserve">ealth </w:t>
      </w:r>
      <w:r w:rsidR="005C34AC" w:rsidRPr="00086EC6">
        <w:rPr>
          <w:rFonts w:ascii="Arial" w:hAnsi="Arial" w:cs="Arial"/>
        </w:rPr>
        <w:t>D</w:t>
      </w:r>
      <w:r w:rsidR="00963FA2" w:rsidRPr="00086EC6">
        <w:rPr>
          <w:rFonts w:ascii="Arial" w:hAnsi="Arial" w:cs="Arial"/>
        </w:rPr>
        <w:t>istrict</w:t>
      </w:r>
      <w:r w:rsidR="00854046">
        <w:rPr>
          <w:rFonts w:ascii="Arial" w:hAnsi="Arial" w:cs="Arial"/>
        </w:rPr>
        <w:t xml:space="preserve"> (BHD)</w:t>
      </w:r>
      <w:r w:rsidR="00C87C9C" w:rsidRPr="00086EC6">
        <w:rPr>
          <w:rFonts w:ascii="Arial" w:hAnsi="Arial" w:cs="Arial"/>
        </w:rPr>
        <w:t>,</w:t>
      </w:r>
      <w:r w:rsidR="00963FA2" w:rsidRPr="00086EC6">
        <w:rPr>
          <w:rFonts w:ascii="Arial" w:hAnsi="Arial" w:cs="Arial"/>
        </w:rPr>
        <w:t xml:space="preserve"> </w:t>
      </w:r>
      <w:r w:rsidR="00C87C9C" w:rsidRPr="00086EC6">
        <w:rPr>
          <w:rFonts w:ascii="Arial" w:hAnsi="Arial" w:cs="Arial"/>
        </w:rPr>
        <w:t>Centre region of Cameroon</w:t>
      </w:r>
      <w:r>
        <w:rPr>
          <w:rFonts w:ascii="Arial" w:hAnsi="Arial" w:cs="Arial"/>
        </w:rPr>
        <w:t>, in between November 2023 and February 2024.</w:t>
      </w:r>
      <w:r w:rsidR="00C87C9C" w:rsidRPr="00086EC6">
        <w:rPr>
          <w:rFonts w:ascii="Arial" w:hAnsi="Arial" w:cs="Arial"/>
        </w:rPr>
        <w:t xml:space="preserve"> </w:t>
      </w:r>
    </w:p>
    <w:p w14:paraId="666775B8" w14:textId="15C4445F" w:rsidR="008728B2" w:rsidRPr="00290F08" w:rsidRDefault="008728B2" w:rsidP="00136350">
      <w:pPr>
        <w:spacing w:before="240" w:after="240" w:line="360" w:lineRule="auto"/>
        <w:jc w:val="both"/>
        <w:rPr>
          <w:rFonts w:ascii="Arial" w:eastAsia="Times New Roman" w:hAnsi="Arial" w:cs="Arial"/>
          <w:bCs/>
          <w:iCs/>
        </w:rPr>
      </w:pPr>
      <w:r w:rsidRPr="008728B2">
        <w:rPr>
          <w:rFonts w:ascii="Arial" w:eastAsia="Times New Roman" w:hAnsi="Arial" w:cs="Arial"/>
          <w:b/>
          <w:iCs/>
        </w:rPr>
        <w:t>Methodology</w:t>
      </w:r>
      <w:r>
        <w:rPr>
          <w:rFonts w:ascii="Arial" w:eastAsia="Times New Roman" w:hAnsi="Arial" w:cs="Arial"/>
          <w:b/>
          <w:iCs/>
        </w:rPr>
        <w:t xml:space="preserve">: </w:t>
      </w:r>
      <w:r w:rsidR="00290F08" w:rsidRPr="00290F08">
        <w:rPr>
          <w:rFonts w:ascii="Arial" w:eastAsia="Times New Roman" w:hAnsi="Arial" w:cs="Arial"/>
          <w:bCs/>
          <w:iCs/>
        </w:rPr>
        <w:t>We</w:t>
      </w:r>
      <w:r w:rsidR="00290F08">
        <w:rPr>
          <w:rFonts w:ascii="Arial" w:eastAsia="Times New Roman" w:hAnsi="Arial" w:cs="Arial"/>
          <w:bCs/>
          <w:iCs/>
        </w:rPr>
        <w:t xml:space="preserve"> recruited 1341 participants through a 3-stage cluster sampling including 19 health areas, 57 villages, and 510 households. </w:t>
      </w:r>
      <w:r w:rsidR="00002CB2">
        <w:rPr>
          <w:rFonts w:ascii="Arial" w:eastAsia="Times New Roman" w:hAnsi="Arial" w:cs="Arial"/>
          <w:bCs/>
          <w:iCs/>
        </w:rPr>
        <w:t xml:space="preserve">Within each </w:t>
      </w:r>
      <w:r w:rsidR="00290F08">
        <w:rPr>
          <w:rFonts w:ascii="Arial" w:eastAsia="Times New Roman" w:hAnsi="Arial" w:cs="Arial"/>
          <w:bCs/>
          <w:iCs/>
        </w:rPr>
        <w:t>household</w:t>
      </w:r>
      <w:r w:rsidR="00002CB2">
        <w:rPr>
          <w:rFonts w:ascii="Arial" w:eastAsia="Times New Roman" w:hAnsi="Arial" w:cs="Arial"/>
          <w:bCs/>
          <w:iCs/>
        </w:rPr>
        <w:t>,</w:t>
      </w:r>
      <w:r w:rsidR="00290F08">
        <w:rPr>
          <w:rFonts w:ascii="Arial" w:eastAsia="Times New Roman" w:hAnsi="Arial" w:cs="Arial"/>
          <w:bCs/>
          <w:iCs/>
        </w:rPr>
        <w:t xml:space="preserve"> a structured questionnaire was administered to 2 </w:t>
      </w:r>
      <w:r w:rsidR="00002CB2">
        <w:rPr>
          <w:rFonts w:ascii="Arial" w:eastAsia="Times New Roman" w:hAnsi="Arial" w:cs="Arial"/>
          <w:bCs/>
          <w:iCs/>
        </w:rPr>
        <w:t>or</w:t>
      </w:r>
      <w:r w:rsidR="00290F08">
        <w:rPr>
          <w:rFonts w:ascii="Arial" w:eastAsia="Times New Roman" w:hAnsi="Arial" w:cs="Arial"/>
          <w:bCs/>
          <w:iCs/>
        </w:rPr>
        <w:t xml:space="preserve"> 3 members</w:t>
      </w:r>
      <w:r w:rsidR="00002CB2">
        <w:rPr>
          <w:rFonts w:ascii="Arial" w:eastAsia="Times New Roman" w:hAnsi="Arial" w:cs="Arial"/>
          <w:bCs/>
          <w:iCs/>
        </w:rPr>
        <w:t xml:space="preserve"> </w:t>
      </w:r>
      <w:r w:rsidR="00B25E8C">
        <w:rPr>
          <w:rFonts w:ascii="Arial" w:eastAsia="Times New Roman" w:hAnsi="Arial" w:cs="Arial"/>
          <w:bCs/>
          <w:iCs/>
        </w:rPr>
        <w:t xml:space="preserve">aged </w:t>
      </w:r>
      <w:r w:rsidR="00290F08">
        <w:rPr>
          <w:rFonts w:ascii="Arial" w:eastAsia="Times New Roman" w:hAnsi="Arial" w:cs="Arial"/>
          <w:bCs/>
          <w:iCs/>
        </w:rPr>
        <w:t>10</w:t>
      </w:r>
      <w:r w:rsidR="00B25E8C">
        <w:rPr>
          <w:rFonts w:ascii="Arial" w:eastAsia="Times New Roman" w:hAnsi="Arial" w:cs="Arial"/>
          <w:bCs/>
          <w:iCs/>
        </w:rPr>
        <w:t xml:space="preserve">-87 </w:t>
      </w:r>
      <w:r w:rsidR="00290F08">
        <w:rPr>
          <w:rFonts w:ascii="Arial" w:eastAsia="Times New Roman" w:hAnsi="Arial" w:cs="Arial"/>
          <w:bCs/>
          <w:iCs/>
        </w:rPr>
        <w:t>year</w:t>
      </w:r>
      <w:r w:rsidR="00B25E8C">
        <w:rPr>
          <w:rFonts w:ascii="Arial" w:eastAsia="Times New Roman" w:hAnsi="Arial" w:cs="Arial"/>
          <w:bCs/>
          <w:iCs/>
        </w:rPr>
        <w:t>s</w:t>
      </w:r>
      <w:r w:rsidR="00002CB2">
        <w:rPr>
          <w:rFonts w:ascii="Arial" w:eastAsia="Times New Roman" w:hAnsi="Arial" w:cs="Arial"/>
          <w:bCs/>
          <w:iCs/>
        </w:rPr>
        <w:t>.</w:t>
      </w:r>
      <w:r w:rsidR="00290F08">
        <w:rPr>
          <w:rFonts w:ascii="Arial" w:eastAsia="Times New Roman" w:hAnsi="Arial" w:cs="Arial"/>
          <w:bCs/>
          <w:iCs/>
        </w:rPr>
        <w:t xml:space="preserve"> </w:t>
      </w:r>
    </w:p>
    <w:p w14:paraId="0BF4D4AC" w14:textId="2FCDE812" w:rsidR="00C87C9C" w:rsidRPr="00086EC6" w:rsidRDefault="00C87C9C" w:rsidP="00136350">
      <w:pPr>
        <w:spacing w:before="240" w:after="240" w:line="360" w:lineRule="auto"/>
        <w:jc w:val="both"/>
        <w:rPr>
          <w:rFonts w:ascii="Arial" w:eastAsia="Times New Roman" w:hAnsi="Arial" w:cs="Arial"/>
          <w:lang w:val="en-GB"/>
        </w:rPr>
      </w:pPr>
      <w:r w:rsidRPr="00B25E8C">
        <w:rPr>
          <w:rFonts w:ascii="Arial" w:eastAsia="Times New Roman" w:hAnsi="Arial" w:cs="Arial"/>
          <w:b/>
          <w:iCs/>
        </w:rPr>
        <w:t>Results</w:t>
      </w:r>
      <w:r w:rsidR="00B25E8C">
        <w:rPr>
          <w:rFonts w:ascii="Arial" w:eastAsia="Times New Roman" w:hAnsi="Arial" w:cs="Arial"/>
          <w:b/>
          <w:iCs/>
        </w:rPr>
        <w:t xml:space="preserve">: </w:t>
      </w:r>
      <w:r w:rsidR="00B25E8C" w:rsidRPr="00B25E8C">
        <w:rPr>
          <w:rFonts w:ascii="Arial" w:eastAsia="Times New Roman" w:hAnsi="Arial" w:cs="Arial"/>
          <w:bCs/>
          <w:iCs/>
        </w:rPr>
        <w:t xml:space="preserve">Of </w:t>
      </w:r>
      <w:r w:rsidRPr="00086EC6">
        <w:rPr>
          <w:rFonts w:ascii="Arial" w:hAnsi="Arial" w:cs="Arial"/>
          <w:iCs/>
          <w:color w:val="333333"/>
          <w:lang w:val="en-GB"/>
        </w:rPr>
        <w:t>1341</w:t>
      </w:r>
      <w:r w:rsidR="00B25E8C">
        <w:rPr>
          <w:rFonts w:ascii="Arial" w:hAnsi="Arial" w:cs="Arial"/>
          <w:iCs/>
          <w:color w:val="333333"/>
          <w:lang w:val="en-GB"/>
        </w:rPr>
        <w:t xml:space="preserve"> participants,</w:t>
      </w:r>
      <w:r w:rsidRPr="00086EC6">
        <w:rPr>
          <w:rFonts w:ascii="Arial" w:eastAsia="Times New Roman" w:hAnsi="Arial" w:cs="Arial"/>
          <w:lang w:val="en-GB"/>
        </w:rPr>
        <w:t xml:space="preserve"> 30.1% had heard </w:t>
      </w:r>
      <w:r w:rsidR="00B25E8C">
        <w:rPr>
          <w:rFonts w:ascii="Arial" w:eastAsia="Times New Roman" w:hAnsi="Arial" w:cs="Arial"/>
          <w:lang w:val="en-GB"/>
        </w:rPr>
        <w:t>of</w:t>
      </w:r>
      <w:r w:rsidRPr="00086EC6">
        <w:rPr>
          <w:rFonts w:ascii="Arial" w:eastAsia="Times New Roman" w:hAnsi="Arial" w:cs="Arial"/>
          <w:lang w:val="en-GB"/>
        </w:rPr>
        <w:t xml:space="preserve"> </w:t>
      </w:r>
      <w:r w:rsidR="00CE6911" w:rsidRPr="00086EC6">
        <w:rPr>
          <w:rFonts w:ascii="Arial" w:eastAsia="Times New Roman" w:hAnsi="Arial" w:cs="Arial"/>
          <w:lang w:val="en-GB"/>
        </w:rPr>
        <w:t xml:space="preserve">and 21.1% knew someone with </w:t>
      </w:r>
      <w:r w:rsidR="00082814" w:rsidRPr="00086EC6">
        <w:rPr>
          <w:rFonts w:ascii="Arial" w:eastAsia="Times New Roman" w:hAnsi="Arial" w:cs="Arial"/>
          <w:lang w:val="en-GB"/>
        </w:rPr>
        <w:t>BU</w:t>
      </w:r>
      <w:r w:rsidR="00CE6911" w:rsidRPr="00086EC6">
        <w:rPr>
          <w:rFonts w:ascii="Arial" w:eastAsia="Times New Roman" w:hAnsi="Arial" w:cs="Arial"/>
          <w:lang w:val="en-GB"/>
        </w:rPr>
        <w:t>.</w:t>
      </w:r>
      <w:r w:rsidR="00C44EFE" w:rsidRPr="00086EC6">
        <w:rPr>
          <w:rFonts w:ascii="Arial" w:eastAsia="Times New Roman" w:hAnsi="Arial" w:cs="Arial"/>
          <w:lang w:val="en-GB"/>
        </w:rPr>
        <w:t xml:space="preserve"> </w:t>
      </w:r>
      <w:r w:rsidR="00903DF2" w:rsidRPr="00086EC6">
        <w:rPr>
          <w:rFonts w:ascii="Arial" w:eastAsia="Times New Roman" w:hAnsi="Arial" w:cs="Arial"/>
          <w:lang w:val="en-GB"/>
        </w:rPr>
        <w:t>O</w:t>
      </w:r>
      <w:r w:rsidRPr="00086EC6">
        <w:rPr>
          <w:rFonts w:ascii="Arial" w:eastAsia="Times New Roman" w:hAnsi="Arial" w:cs="Arial"/>
          <w:lang w:val="en-GB"/>
        </w:rPr>
        <w:t>nly</w:t>
      </w:r>
      <w:r w:rsidR="00780578" w:rsidRPr="00086EC6">
        <w:rPr>
          <w:rFonts w:ascii="Arial" w:eastAsia="Times New Roman" w:hAnsi="Arial" w:cs="Arial"/>
          <w:lang w:val="en-GB"/>
        </w:rPr>
        <w:t xml:space="preserve"> </w:t>
      </w:r>
      <w:r w:rsidR="00E0602B" w:rsidRPr="00086EC6">
        <w:rPr>
          <w:rFonts w:ascii="Arial" w:eastAsia="Times New Roman" w:hAnsi="Arial" w:cs="Arial"/>
          <w:lang w:val="en-GB"/>
        </w:rPr>
        <w:t>17.2</w:t>
      </w:r>
      <w:r w:rsidRPr="00086EC6">
        <w:rPr>
          <w:rFonts w:ascii="Arial" w:eastAsia="Times New Roman" w:hAnsi="Arial" w:cs="Arial"/>
          <w:lang w:val="en-GB"/>
        </w:rPr>
        <w:t>% correctly identified BU</w:t>
      </w:r>
      <w:r w:rsidR="00B25E8C">
        <w:rPr>
          <w:rFonts w:ascii="Arial" w:eastAsia="Times New Roman" w:hAnsi="Arial" w:cs="Arial"/>
          <w:lang w:val="en-GB"/>
        </w:rPr>
        <w:t xml:space="preserve"> lesions</w:t>
      </w:r>
      <w:r w:rsidR="00F91A09" w:rsidRPr="00086EC6">
        <w:rPr>
          <w:rFonts w:ascii="Arial" w:eastAsia="Times New Roman" w:hAnsi="Arial" w:cs="Arial"/>
          <w:lang w:val="en-GB"/>
        </w:rPr>
        <w:t>, 2.3% kne</w:t>
      </w:r>
      <w:r w:rsidR="00F40EE3">
        <w:rPr>
          <w:rFonts w:ascii="Arial" w:eastAsia="Times New Roman" w:hAnsi="Arial" w:cs="Arial"/>
          <w:lang w:val="en-GB"/>
        </w:rPr>
        <w:t>w</w:t>
      </w:r>
      <w:r w:rsidR="00F91A09" w:rsidRPr="00086EC6">
        <w:rPr>
          <w:rFonts w:ascii="Arial" w:eastAsia="Times New Roman" w:hAnsi="Arial" w:cs="Arial"/>
          <w:lang w:val="en-GB"/>
        </w:rPr>
        <w:t xml:space="preserve"> i</w:t>
      </w:r>
      <w:r w:rsidR="00780578" w:rsidRPr="00086EC6">
        <w:rPr>
          <w:rFonts w:ascii="Arial" w:eastAsia="Times New Roman" w:hAnsi="Arial" w:cs="Arial"/>
          <w:lang w:val="en-GB"/>
        </w:rPr>
        <w:t>ts</w:t>
      </w:r>
      <w:r w:rsidR="00F91A09" w:rsidRPr="00086EC6">
        <w:rPr>
          <w:rFonts w:ascii="Arial" w:eastAsia="Times New Roman" w:hAnsi="Arial" w:cs="Arial"/>
          <w:lang w:val="en-GB"/>
        </w:rPr>
        <w:t xml:space="preserve"> cause</w:t>
      </w:r>
      <w:r w:rsidR="00485C6D">
        <w:rPr>
          <w:rFonts w:ascii="Arial" w:eastAsia="Times New Roman" w:hAnsi="Arial" w:cs="Arial"/>
          <w:lang w:val="en-GB"/>
        </w:rPr>
        <w:t xml:space="preserve">, and </w:t>
      </w:r>
      <w:r w:rsidRPr="00086EC6">
        <w:rPr>
          <w:rFonts w:ascii="Arial" w:eastAsia="Times New Roman" w:hAnsi="Arial" w:cs="Arial"/>
          <w:lang w:val="en-GB"/>
        </w:rPr>
        <w:t>19.2%</w:t>
      </w:r>
      <w:r w:rsidR="00560E5A" w:rsidRPr="00086EC6">
        <w:rPr>
          <w:rFonts w:ascii="Arial" w:eastAsia="Times New Roman" w:hAnsi="Arial" w:cs="Arial"/>
          <w:lang w:val="en-GB"/>
        </w:rPr>
        <w:t xml:space="preserve"> believed</w:t>
      </w:r>
      <w:r w:rsidRPr="00086EC6">
        <w:rPr>
          <w:rFonts w:ascii="Arial" w:eastAsia="Times New Roman" w:hAnsi="Arial" w:cs="Arial"/>
          <w:lang w:val="en-GB"/>
        </w:rPr>
        <w:t xml:space="preserve"> BU </w:t>
      </w:r>
      <w:r w:rsidR="00780578" w:rsidRPr="00086EC6">
        <w:rPr>
          <w:rFonts w:ascii="Arial" w:eastAsia="Times New Roman" w:hAnsi="Arial" w:cs="Arial"/>
          <w:lang w:val="en-GB"/>
        </w:rPr>
        <w:t>was</w:t>
      </w:r>
      <w:r w:rsidRPr="00086EC6">
        <w:rPr>
          <w:rFonts w:ascii="Arial" w:eastAsia="Times New Roman" w:hAnsi="Arial" w:cs="Arial"/>
          <w:lang w:val="en-GB"/>
        </w:rPr>
        <w:t xml:space="preserve"> curable</w:t>
      </w:r>
      <w:r w:rsidR="00485C6D">
        <w:rPr>
          <w:rFonts w:ascii="Arial" w:eastAsia="Times New Roman" w:hAnsi="Arial" w:cs="Arial"/>
          <w:lang w:val="en-GB"/>
        </w:rPr>
        <w:t>. Regarding a</w:t>
      </w:r>
      <w:r w:rsidRPr="00086EC6">
        <w:rPr>
          <w:rFonts w:ascii="Arial" w:eastAsia="Times New Roman" w:hAnsi="Arial" w:cs="Arial"/>
          <w:lang w:val="en-GB"/>
        </w:rPr>
        <w:t xml:space="preserve">ttitudes towards </w:t>
      </w:r>
      <w:r w:rsidR="00E4605F" w:rsidRPr="00086EC6">
        <w:rPr>
          <w:rFonts w:ascii="Arial" w:eastAsia="Times New Roman" w:hAnsi="Arial" w:cs="Arial"/>
          <w:lang w:val="en-GB"/>
        </w:rPr>
        <w:t>persons with BU (</w:t>
      </w:r>
      <w:r w:rsidR="002E406D" w:rsidRPr="00086EC6">
        <w:rPr>
          <w:rFonts w:ascii="Arial" w:eastAsia="Times New Roman" w:hAnsi="Arial" w:cs="Arial"/>
          <w:lang w:val="en-GB"/>
        </w:rPr>
        <w:t>PW</w:t>
      </w:r>
      <w:r w:rsidRPr="00086EC6">
        <w:rPr>
          <w:rFonts w:ascii="Arial" w:eastAsia="Times New Roman" w:hAnsi="Arial" w:cs="Arial"/>
          <w:lang w:val="en-GB"/>
        </w:rPr>
        <w:t>BU</w:t>
      </w:r>
      <w:r w:rsidR="00E4605F" w:rsidRPr="00086EC6">
        <w:rPr>
          <w:rFonts w:ascii="Arial" w:eastAsia="Times New Roman" w:hAnsi="Arial" w:cs="Arial"/>
          <w:lang w:val="en-GB"/>
        </w:rPr>
        <w:t>)</w:t>
      </w:r>
      <w:r w:rsidRPr="00086EC6">
        <w:rPr>
          <w:rFonts w:ascii="Arial" w:eastAsia="Times New Roman" w:hAnsi="Arial" w:cs="Arial"/>
          <w:lang w:val="en-GB"/>
        </w:rPr>
        <w:t xml:space="preserve"> only</w:t>
      </w:r>
      <w:r w:rsidR="00B63083" w:rsidRPr="00086EC6">
        <w:rPr>
          <w:rFonts w:ascii="Arial" w:eastAsia="Times New Roman" w:hAnsi="Arial" w:cs="Arial"/>
          <w:lang w:val="en-GB"/>
        </w:rPr>
        <w:t xml:space="preserve"> 27.4%</w:t>
      </w:r>
      <w:r w:rsidR="00C83208" w:rsidRPr="00086EC6">
        <w:rPr>
          <w:rFonts w:ascii="Arial" w:eastAsia="Times New Roman" w:hAnsi="Arial" w:cs="Arial"/>
          <w:lang w:val="en-GB"/>
        </w:rPr>
        <w:t xml:space="preserve"> would show </w:t>
      </w:r>
      <w:r w:rsidR="002E406D" w:rsidRPr="00086EC6">
        <w:rPr>
          <w:rFonts w:ascii="Arial" w:eastAsia="Times New Roman" w:hAnsi="Arial" w:cs="Arial"/>
          <w:lang w:val="en-GB"/>
        </w:rPr>
        <w:t xml:space="preserve">them </w:t>
      </w:r>
      <w:r w:rsidR="00C83208" w:rsidRPr="00086EC6">
        <w:rPr>
          <w:rFonts w:ascii="Arial" w:eastAsia="Times New Roman" w:hAnsi="Arial" w:cs="Arial"/>
          <w:lang w:val="en-GB"/>
        </w:rPr>
        <w:t>respect</w:t>
      </w:r>
      <w:r w:rsidR="00B63083" w:rsidRPr="00086EC6">
        <w:rPr>
          <w:rFonts w:ascii="Arial" w:eastAsia="Times New Roman" w:hAnsi="Arial" w:cs="Arial"/>
          <w:lang w:val="en-GB"/>
        </w:rPr>
        <w:t xml:space="preserve">, </w:t>
      </w:r>
      <w:r w:rsidR="002E406D" w:rsidRPr="00086EC6">
        <w:rPr>
          <w:rFonts w:ascii="Arial" w:eastAsia="Times New Roman" w:hAnsi="Arial" w:cs="Arial"/>
          <w:lang w:val="en-GB"/>
        </w:rPr>
        <w:t>19,5% would shake hands</w:t>
      </w:r>
      <w:r w:rsidR="00E4605F" w:rsidRPr="00086EC6">
        <w:rPr>
          <w:rFonts w:ascii="Arial" w:eastAsia="Times New Roman" w:hAnsi="Arial" w:cs="Arial"/>
          <w:lang w:val="en-GB"/>
        </w:rPr>
        <w:t>,</w:t>
      </w:r>
      <w:r w:rsidR="002E406D" w:rsidRPr="00086EC6">
        <w:rPr>
          <w:rFonts w:ascii="Arial" w:eastAsia="Times New Roman" w:hAnsi="Arial" w:cs="Arial"/>
          <w:lang w:val="en-GB"/>
        </w:rPr>
        <w:t xml:space="preserve"> and 16.4% would share</w:t>
      </w:r>
      <w:r w:rsidR="00476189" w:rsidRPr="00086EC6">
        <w:rPr>
          <w:rFonts w:ascii="Arial" w:eastAsia="Times New Roman" w:hAnsi="Arial" w:cs="Arial"/>
          <w:lang w:val="en-GB"/>
        </w:rPr>
        <w:t xml:space="preserve"> </w:t>
      </w:r>
      <w:r w:rsidR="00082814" w:rsidRPr="00086EC6">
        <w:rPr>
          <w:rFonts w:ascii="Arial" w:eastAsia="Times New Roman" w:hAnsi="Arial" w:cs="Arial"/>
          <w:lang w:val="en-GB"/>
        </w:rPr>
        <w:t>the same</w:t>
      </w:r>
      <w:r w:rsidR="002E406D" w:rsidRPr="00086EC6">
        <w:rPr>
          <w:rFonts w:ascii="Arial" w:eastAsia="Times New Roman" w:hAnsi="Arial" w:cs="Arial"/>
          <w:lang w:val="en-GB"/>
        </w:rPr>
        <w:t xml:space="preserve"> plate </w:t>
      </w:r>
      <w:r w:rsidR="00476189" w:rsidRPr="00086EC6">
        <w:rPr>
          <w:rFonts w:ascii="Arial" w:eastAsia="Times New Roman" w:hAnsi="Arial" w:cs="Arial"/>
          <w:lang w:val="en-GB"/>
        </w:rPr>
        <w:t xml:space="preserve">with </w:t>
      </w:r>
      <w:r w:rsidR="002E406D" w:rsidRPr="00086EC6">
        <w:rPr>
          <w:rFonts w:ascii="Arial" w:eastAsia="Times New Roman" w:hAnsi="Arial" w:cs="Arial"/>
          <w:lang w:val="en-GB"/>
        </w:rPr>
        <w:t xml:space="preserve">them. Additionally, </w:t>
      </w:r>
      <w:r w:rsidR="007C72C9" w:rsidRPr="00086EC6">
        <w:rPr>
          <w:rFonts w:ascii="Arial" w:eastAsia="Times New Roman" w:hAnsi="Arial" w:cs="Arial"/>
          <w:lang w:val="en-GB"/>
        </w:rPr>
        <w:t xml:space="preserve">only </w:t>
      </w:r>
      <w:r w:rsidR="00C83208" w:rsidRPr="00086EC6">
        <w:rPr>
          <w:rFonts w:ascii="Arial" w:eastAsia="Times New Roman" w:hAnsi="Arial" w:cs="Arial"/>
          <w:lang w:val="en-GB"/>
        </w:rPr>
        <w:t xml:space="preserve">17.3% </w:t>
      </w:r>
      <w:r w:rsidR="00082814" w:rsidRPr="00086EC6">
        <w:rPr>
          <w:rFonts w:ascii="Arial" w:eastAsia="Times New Roman" w:hAnsi="Arial" w:cs="Arial"/>
          <w:lang w:val="en-GB"/>
        </w:rPr>
        <w:t xml:space="preserve">approved </w:t>
      </w:r>
      <w:r w:rsidR="00854046">
        <w:rPr>
          <w:rFonts w:ascii="Arial" w:eastAsia="Times New Roman" w:hAnsi="Arial" w:cs="Arial"/>
          <w:lang w:val="en-GB"/>
        </w:rPr>
        <w:t xml:space="preserve">of </w:t>
      </w:r>
      <w:r w:rsidR="00476189" w:rsidRPr="00086EC6">
        <w:rPr>
          <w:rFonts w:ascii="Arial" w:eastAsia="Times New Roman" w:hAnsi="Arial" w:cs="Arial"/>
          <w:lang w:val="en-GB"/>
        </w:rPr>
        <w:t xml:space="preserve">their </w:t>
      </w:r>
      <w:r w:rsidR="00C83208" w:rsidRPr="00086EC6">
        <w:rPr>
          <w:rFonts w:ascii="Arial" w:eastAsia="Times New Roman" w:hAnsi="Arial" w:cs="Arial"/>
          <w:lang w:val="en-GB"/>
        </w:rPr>
        <w:t xml:space="preserve">participation, and </w:t>
      </w:r>
      <w:r w:rsidRPr="00086EC6">
        <w:rPr>
          <w:rFonts w:ascii="Arial" w:eastAsia="Times New Roman" w:hAnsi="Arial" w:cs="Arial"/>
          <w:lang w:val="en-GB"/>
        </w:rPr>
        <w:t xml:space="preserve">14.1% </w:t>
      </w:r>
      <w:r w:rsidR="002E406D" w:rsidRPr="00086EC6">
        <w:rPr>
          <w:rFonts w:ascii="Arial" w:eastAsia="Times New Roman" w:hAnsi="Arial" w:cs="Arial"/>
          <w:lang w:val="en-GB"/>
        </w:rPr>
        <w:t xml:space="preserve">and 12.2% </w:t>
      </w:r>
      <w:r w:rsidR="00476189" w:rsidRPr="00086EC6">
        <w:rPr>
          <w:rFonts w:ascii="Arial" w:eastAsia="Times New Roman" w:hAnsi="Arial" w:cs="Arial"/>
          <w:lang w:val="en-GB"/>
        </w:rPr>
        <w:t xml:space="preserve">respectively </w:t>
      </w:r>
      <w:r w:rsidRPr="00086EC6">
        <w:rPr>
          <w:rFonts w:ascii="Arial" w:eastAsia="Times New Roman" w:hAnsi="Arial" w:cs="Arial"/>
          <w:lang w:val="en-GB"/>
        </w:rPr>
        <w:t xml:space="preserve">would allow their child to play </w:t>
      </w:r>
      <w:r w:rsidR="002E406D" w:rsidRPr="00086EC6">
        <w:rPr>
          <w:rFonts w:ascii="Arial" w:eastAsia="Times New Roman" w:hAnsi="Arial" w:cs="Arial"/>
          <w:lang w:val="en-GB"/>
        </w:rPr>
        <w:t xml:space="preserve">with </w:t>
      </w:r>
      <w:r w:rsidRPr="00086EC6">
        <w:rPr>
          <w:rFonts w:ascii="Arial" w:eastAsia="Times New Roman" w:hAnsi="Arial" w:cs="Arial"/>
          <w:lang w:val="en-GB"/>
        </w:rPr>
        <w:t>or marry</w:t>
      </w:r>
      <w:r w:rsidR="002E406D" w:rsidRPr="00086EC6">
        <w:rPr>
          <w:rFonts w:ascii="Arial" w:eastAsia="Times New Roman" w:hAnsi="Arial" w:cs="Arial"/>
          <w:lang w:val="en-GB"/>
        </w:rPr>
        <w:t xml:space="preserve"> a PWBU</w:t>
      </w:r>
      <w:r w:rsidRPr="00086EC6">
        <w:rPr>
          <w:rFonts w:ascii="Arial" w:eastAsia="Times New Roman" w:hAnsi="Arial" w:cs="Arial"/>
          <w:lang w:val="en-GB"/>
        </w:rPr>
        <w:t xml:space="preserve">.  </w:t>
      </w:r>
      <w:r w:rsidR="006C7A4D">
        <w:rPr>
          <w:rFonts w:ascii="Arial" w:eastAsia="Times New Roman" w:hAnsi="Arial" w:cs="Arial"/>
          <w:lang w:val="en-GB"/>
        </w:rPr>
        <w:t>P</w:t>
      </w:r>
      <w:r w:rsidR="00B63083" w:rsidRPr="00086EC6">
        <w:rPr>
          <w:rFonts w:ascii="Arial" w:eastAsia="Times New Roman" w:hAnsi="Arial" w:cs="Arial"/>
          <w:lang w:val="en-GB"/>
        </w:rPr>
        <w:t>ositive</w:t>
      </w:r>
      <w:r w:rsidRPr="00086EC6">
        <w:rPr>
          <w:rFonts w:ascii="Arial" w:eastAsia="Times New Roman" w:hAnsi="Arial" w:cs="Arial"/>
          <w:lang w:val="en-GB"/>
        </w:rPr>
        <w:t xml:space="preserve"> attitudes </w:t>
      </w:r>
      <w:r w:rsidR="006C7A4D">
        <w:rPr>
          <w:rFonts w:ascii="Arial" w:eastAsia="Times New Roman" w:hAnsi="Arial" w:cs="Arial"/>
          <w:lang w:val="en-GB"/>
        </w:rPr>
        <w:t xml:space="preserve">towards PWBU were significantly associated </w:t>
      </w:r>
      <w:r w:rsidR="001B525F">
        <w:rPr>
          <w:rFonts w:ascii="Arial" w:eastAsia="Times New Roman" w:hAnsi="Arial" w:cs="Arial"/>
          <w:lang w:val="en-GB"/>
        </w:rPr>
        <w:t>with</w:t>
      </w:r>
      <w:r w:rsidR="001D3D72" w:rsidRPr="00086EC6">
        <w:rPr>
          <w:rFonts w:ascii="Arial" w:eastAsia="Times New Roman" w:hAnsi="Arial" w:cs="Arial"/>
          <w:lang w:val="en-GB"/>
        </w:rPr>
        <w:t xml:space="preserve"> </w:t>
      </w:r>
      <w:r w:rsidR="001C2E40" w:rsidRPr="00086EC6">
        <w:rPr>
          <w:rFonts w:ascii="Arial" w:eastAsia="Times New Roman" w:hAnsi="Arial" w:cs="Arial"/>
          <w:lang w:val="en-GB"/>
        </w:rPr>
        <w:t>h</w:t>
      </w:r>
      <w:r w:rsidR="001D3D72" w:rsidRPr="00086EC6">
        <w:rPr>
          <w:rFonts w:ascii="Arial" w:eastAsia="Times New Roman" w:hAnsi="Arial" w:cs="Arial"/>
          <w:lang w:val="en-GB"/>
        </w:rPr>
        <w:t>aving head about BU, knowing</w:t>
      </w:r>
      <w:r w:rsidR="005C34AC" w:rsidRPr="00086EC6">
        <w:rPr>
          <w:rFonts w:ascii="Arial" w:eastAsia="Times New Roman" w:hAnsi="Arial" w:cs="Arial"/>
          <w:lang w:val="en-GB"/>
        </w:rPr>
        <w:t xml:space="preserve"> a PWBU</w:t>
      </w:r>
      <w:r w:rsidR="001D3D72" w:rsidRPr="00086EC6">
        <w:rPr>
          <w:rFonts w:ascii="Arial" w:eastAsia="Times New Roman" w:hAnsi="Arial" w:cs="Arial"/>
          <w:lang w:val="en-GB"/>
        </w:rPr>
        <w:t xml:space="preserve">, </w:t>
      </w:r>
      <w:r w:rsidR="006C7A4D">
        <w:rPr>
          <w:rFonts w:ascii="Arial" w:eastAsia="Times New Roman" w:hAnsi="Arial" w:cs="Arial"/>
          <w:lang w:val="en-GB"/>
        </w:rPr>
        <w:t xml:space="preserve">and </w:t>
      </w:r>
      <w:r w:rsidR="001D3D72" w:rsidRPr="00086EC6">
        <w:rPr>
          <w:rFonts w:ascii="Arial" w:eastAsia="Times New Roman" w:hAnsi="Arial" w:cs="Arial"/>
          <w:lang w:val="en-GB"/>
        </w:rPr>
        <w:t xml:space="preserve">understanding that BU is </w:t>
      </w:r>
      <w:r w:rsidR="001B525F" w:rsidRPr="00086EC6">
        <w:rPr>
          <w:rFonts w:ascii="Arial" w:eastAsia="Times New Roman" w:hAnsi="Arial" w:cs="Arial"/>
          <w:lang w:val="en-GB"/>
        </w:rPr>
        <w:t>curable</w:t>
      </w:r>
      <w:r w:rsidR="001B525F">
        <w:rPr>
          <w:rFonts w:ascii="Arial" w:eastAsia="Times New Roman" w:hAnsi="Arial" w:cs="Arial"/>
          <w:lang w:val="en-GB"/>
        </w:rPr>
        <w:t>.</w:t>
      </w:r>
      <w:r w:rsidR="005C34AC" w:rsidRPr="00086EC6">
        <w:rPr>
          <w:rFonts w:ascii="Arial" w:eastAsia="Times New Roman" w:hAnsi="Arial" w:cs="Arial"/>
          <w:lang w:val="en-GB"/>
        </w:rPr>
        <w:t xml:space="preserve"> </w:t>
      </w:r>
      <w:r w:rsidR="005C34AC" w:rsidRPr="00086EC6">
        <w:rPr>
          <w:rFonts w:ascii="Arial" w:hAnsi="Arial" w:cs="Arial"/>
          <w:bCs/>
        </w:rPr>
        <w:t xml:space="preserve">Negative attitudes were </w:t>
      </w:r>
      <w:r w:rsidR="006C7A4D">
        <w:rPr>
          <w:rFonts w:ascii="Arial" w:hAnsi="Arial" w:cs="Arial"/>
          <w:bCs/>
        </w:rPr>
        <w:t xml:space="preserve">significantly </w:t>
      </w:r>
      <w:r w:rsidR="005C34AC" w:rsidRPr="00086EC6">
        <w:rPr>
          <w:rFonts w:ascii="Arial" w:hAnsi="Arial" w:cs="Arial"/>
          <w:bCs/>
        </w:rPr>
        <w:t>associated with beliefs that</w:t>
      </w:r>
      <w:r w:rsidR="006C7A4D">
        <w:rPr>
          <w:rFonts w:ascii="Arial" w:hAnsi="Arial" w:cs="Arial"/>
          <w:bCs/>
        </w:rPr>
        <w:t>:</w:t>
      </w:r>
      <w:r w:rsidR="005C34AC" w:rsidRPr="00086EC6">
        <w:rPr>
          <w:rFonts w:ascii="Arial" w:hAnsi="Arial" w:cs="Arial"/>
          <w:bCs/>
        </w:rPr>
        <w:t xml:space="preserve"> BU is caused by supernatural forces, poor hygiene, or living with a PWBU.</w:t>
      </w:r>
    </w:p>
    <w:p w14:paraId="67491A0C" w14:textId="5CC988DF" w:rsidR="00E40277" w:rsidRPr="00086EC6" w:rsidRDefault="00C87C9C" w:rsidP="00E40277">
      <w:pPr>
        <w:spacing w:before="240" w:after="240" w:line="360" w:lineRule="auto"/>
        <w:jc w:val="both"/>
        <w:rPr>
          <w:rFonts w:ascii="Arial" w:eastAsia="Times New Roman" w:hAnsi="Arial" w:cs="Arial"/>
          <w:bCs/>
          <w:lang w:val="en-GB"/>
        </w:rPr>
      </w:pPr>
      <w:r w:rsidRPr="00086EC6">
        <w:rPr>
          <w:rFonts w:ascii="Arial" w:eastAsia="Times New Roman" w:hAnsi="Arial" w:cs="Arial"/>
          <w:b/>
        </w:rPr>
        <w:t>Conclusion</w:t>
      </w:r>
      <w:r w:rsidR="00BF2478">
        <w:rPr>
          <w:rFonts w:ascii="Arial" w:eastAsia="Times New Roman" w:hAnsi="Arial" w:cs="Arial"/>
          <w:b/>
        </w:rPr>
        <w:t>:</w:t>
      </w:r>
      <w:r w:rsidR="00BF2478">
        <w:rPr>
          <w:rFonts w:ascii="Arial" w:eastAsia="Times New Roman" w:hAnsi="Arial" w:cs="Arial"/>
          <w:bCs/>
          <w:lang w:val="en-GB"/>
        </w:rPr>
        <w:t xml:space="preserve"> </w:t>
      </w:r>
      <w:r w:rsidR="00E40277" w:rsidRPr="00086EC6">
        <w:rPr>
          <w:rFonts w:ascii="Arial" w:eastAsia="Times New Roman" w:hAnsi="Arial" w:cs="Arial"/>
          <w:bCs/>
          <w:lang w:val="en-GB"/>
        </w:rPr>
        <w:t xml:space="preserve">There </w:t>
      </w:r>
      <w:r w:rsidR="00CD29F4" w:rsidRPr="00086EC6">
        <w:rPr>
          <w:rFonts w:ascii="Arial" w:eastAsia="Times New Roman" w:hAnsi="Arial" w:cs="Arial"/>
          <w:bCs/>
          <w:lang w:val="en-GB"/>
        </w:rPr>
        <w:t>were</w:t>
      </w:r>
      <w:r w:rsidR="00E40277" w:rsidRPr="00086EC6">
        <w:rPr>
          <w:rFonts w:ascii="Arial" w:eastAsia="Times New Roman" w:hAnsi="Arial" w:cs="Arial"/>
          <w:bCs/>
          <w:lang w:val="en-GB"/>
        </w:rPr>
        <w:t xml:space="preserve"> poor community knowledge and </w:t>
      </w:r>
      <w:r w:rsidR="00CD29F4">
        <w:rPr>
          <w:rFonts w:ascii="Arial" w:eastAsia="Times New Roman" w:hAnsi="Arial" w:cs="Arial"/>
          <w:bCs/>
          <w:lang w:val="en-GB"/>
        </w:rPr>
        <w:t xml:space="preserve">negative </w:t>
      </w:r>
      <w:r w:rsidR="00E40277" w:rsidRPr="00086EC6">
        <w:rPr>
          <w:rFonts w:ascii="Arial" w:eastAsia="Times New Roman" w:hAnsi="Arial" w:cs="Arial"/>
          <w:bCs/>
          <w:lang w:val="en-GB"/>
        </w:rPr>
        <w:t xml:space="preserve">perceptions </w:t>
      </w:r>
      <w:r w:rsidR="005C34AC" w:rsidRPr="00086EC6">
        <w:rPr>
          <w:rFonts w:ascii="Arial" w:eastAsia="Times New Roman" w:hAnsi="Arial" w:cs="Arial"/>
          <w:bCs/>
          <w:lang w:val="en-GB"/>
        </w:rPr>
        <w:t xml:space="preserve">about BU </w:t>
      </w:r>
      <w:r w:rsidR="00E40277" w:rsidRPr="00086EC6">
        <w:rPr>
          <w:rFonts w:ascii="Arial" w:eastAsia="Times New Roman" w:hAnsi="Arial" w:cs="Arial"/>
          <w:bCs/>
          <w:lang w:val="en-GB"/>
        </w:rPr>
        <w:t>in the</w:t>
      </w:r>
      <w:r w:rsidR="005C34AC" w:rsidRPr="00086EC6">
        <w:rPr>
          <w:rFonts w:ascii="Arial" w:eastAsia="Times New Roman" w:hAnsi="Arial" w:cs="Arial"/>
          <w:bCs/>
          <w:lang w:val="en-GB"/>
        </w:rPr>
        <w:t xml:space="preserve"> BHD</w:t>
      </w:r>
      <w:r w:rsidR="00E40277" w:rsidRPr="00086EC6">
        <w:rPr>
          <w:rFonts w:ascii="Arial" w:eastAsia="Times New Roman" w:hAnsi="Arial" w:cs="Arial"/>
          <w:bCs/>
          <w:lang w:val="en-GB"/>
        </w:rPr>
        <w:t xml:space="preserve">, </w:t>
      </w:r>
      <w:r w:rsidR="00082814" w:rsidRPr="00086EC6">
        <w:rPr>
          <w:rFonts w:ascii="Arial" w:eastAsia="Times New Roman" w:hAnsi="Arial" w:cs="Arial"/>
          <w:bCs/>
          <w:lang w:val="en-GB"/>
        </w:rPr>
        <w:t xml:space="preserve">which </w:t>
      </w:r>
      <w:r w:rsidR="00E40277" w:rsidRPr="00086EC6">
        <w:rPr>
          <w:rFonts w:ascii="Arial" w:eastAsia="Times New Roman" w:hAnsi="Arial" w:cs="Arial"/>
          <w:bCs/>
          <w:lang w:val="en-GB"/>
        </w:rPr>
        <w:t xml:space="preserve">negatively influenced </w:t>
      </w:r>
      <w:r w:rsidR="005C34AC" w:rsidRPr="00086EC6">
        <w:rPr>
          <w:rFonts w:ascii="Arial" w:eastAsia="Times New Roman" w:hAnsi="Arial" w:cs="Arial"/>
          <w:bCs/>
          <w:lang w:val="en-GB"/>
        </w:rPr>
        <w:t xml:space="preserve">community </w:t>
      </w:r>
      <w:r w:rsidR="00E40277" w:rsidRPr="00086EC6">
        <w:rPr>
          <w:rFonts w:ascii="Arial" w:eastAsia="Times New Roman" w:hAnsi="Arial" w:cs="Arial"/>
          <w:bCs/>
          <w:lang w:val="en-GB"/>
        </w:rPr>
        <w:t>attitudes</w:t>
      </w:r>
      <w:r w:rsidR="005C34AC" w:rsidRPr="00086EC6">
        <w:rPr>
          <w:rFonts w:ascii="Arial" w:eastAsia="Times New Roman" w:hAnsi="Arial" w:cs="Arial"/>
          <w:bCs/>
          <w:lang w:val="en-GB"/>
        </w:rPr>
        <w:t xml:space="preserve"> towards PWBU</w:t>
      </w:r>
      <w:r w:rsidR="00E40277" w:rsidRPr="00086EC6">
        <w:rPr>
          <w:rFonts w:ascii="Arial" w:eastAsia="Times New Roman" w:hAnsi="Arial" w:cs="Arial"/>
          <w:bCs/>
          <w:lang w:val="en-GB"/>
        </w:rPr>
        <w:t xml:space="preserve">. </w:t>
      </w:r>
      <w:r w:rsidR="00082814" w:rsidRPr="00086EC6">
        <w:rPr>
          <w:rFonts w:ascii="Arial" w:eastAsia="Times New Roman" w:hAnsi="Arial" w:cs="Arial"/>
          <w:bCs/>
          <w:lang w:val="en-GB"/>
        </w:rPr>
        <w:t xml:space="preserve">A </w:t>
      </w:r>
      <w:r w:rsidR="00E40277" w:rsidRPr="00086EC6">
        <w:rPr>
          <w:rFonts w:ascii="Arial" w:eastAsia="Times New Roman" w:hAnsi="Arial" w:cs="Arial"/>
          <w:bCs/>
          <w:lang w:val="en-GB"/>
        </w:rPr>
        <w:t xml:space="preserve">community education </w:t>
      </w:r>
      <w:r w:rsidR="00082814" w:rsidRPr="00086EC6">
        <w:rPr>
          <w:rFonts w:ascii="Arial" w:eastAsia="Times New Roman" w:hAnsi="Arial" w:cs="Arial"/>
          <w:bCs/>
          <w:lang w:val="en-GB"/>
        </w:rPr>
        <w:t>intervention</w:t>
      </w:r>
      <w:r w:rsidR="00E40277" w:rsidRPr="00086EC6">
        <w:rPr>
          <w:rFonts w:ascii="Arial" w:eastAsia="Times New Roman" w:hAnsi="Arial" w:cs="Arial"/>
          <w:bCs/>
          <w:lang w:val="en-GB"/>
        </w:rPr>
        <w:t xml:space="preserve"> focusing</w:t>
      </w:r>
      <w:r w:rsidR="00D03FD9" w:rsidRPr="00086EC6">
        <w:rPr>
          <w:rFonts w:ascii="Arial" w:eastAsia="Times New Roman" w:hAnsi="Arial" w:cs="Arial"/>
          <w:bCs/>
          <w:lang w:val="en-GB"/>
        </w:rPr>
        <w:t xml:space="preserve"> </w:t>
      </w:r>
      <w:r w:rsidR="009E1639" w:rsidRPr="00086EC6">
        <w:rPr>
          <w:rFonts w:ascii="Arial" w:eastAsia="Times New Roman" w:hAnsi="Arial" w:cs="Arial"/>
          <w:bCs/>
          <w:lang w:val="en-GB"/>
        </w:rPr>
        <w:t>on</w:t>
      </w:r>
      <w:r w:rsidR="00D03FD9" w:rsidRPr="00086EC6">
        <w:rPr>
          <w:rFonts w:ascii="Arial" w:hAnsi="Arial" w:cs="Arial"/>
          <w:bCs/>
        </w:rPr>
        <w:t xml:space="preserve"> </w:t>
      </w:r>
      <w:r w:rsidR="009E1639" w:rsidRPr="00086EC6">
        <w:rPr>
          <w:rFonts w:ascii="Arial" w:hAnsi="Arial" w:cs="Arial"/>
          <w:bCs/>
        </w:rPr>
        <w:t xml:space="preserve">the </w:t>
      </w:r>
      <w:r w:rsidR="00D03FD9" w:rsidRPr="00086EC6">
        <w:rPr>
          <w:rFonts w:ascii="Arial" w:hAnsi="Arial" w:cs="Arial"/>
          <w:bCs/>
        </w:rPr>
        <w:t xml:space="preserve">natural occurrence, biological etiology, non-hereditary nature, the non-human-to-human transmission, and </w:t>
      </w:r>
      <w:r w:rsidR="009E1639" w:rsidRPr="00086EC6">
        <w:rPr>
          <w:rFonts w:ascii="Arial" w:hAnsi="Arial" w:cs="Arial"/>
          <w:bCs/>
        </w:rPr>
        <w:t>the</w:t>
      </w:r>
      <w:r w:rsidR="00D03FD9" w:rsidRPr="00086EC6">
        <w:rPr>
          <w:rFonts w:ascii="Arial" w:hAnsi="Arial" w:cs="Arial"/>
          <w:bCs/>
        </w:rPr>
        <w:t xml:space="preserve"> curable nature </w:t>
      </w:r>
      <w:r w:rsidR="009E1639" w:rsidRPr="00086EC6">
        <w:rPr>
          <w:rFonts w:ascii="Arial" w:hAnsi="Arial" w:cs="Arial"/>
          <w:bCs/>
        </w:rPr>
        <w:t xml:space="preserve">of BU could improve upon the situation in BHD. </w:t>
      </w:r>
    </w:p>
    <w:p w14:paraId="7CB5257C" w14:textId="328FB7E1" w:rsidR="00C87C9C" w:rsidRDefault="00C87C9C" w:rsidP="00136350">
      <w:pPr>
        <w:spacing w:before="240" w:after="240" w:line="360" w:lineRule="auto"/>
        <w:jc w:val="both"/>
        <w:rPr>
          <w:rFonts w:ascii="Arial" w:eastAsia="Times New Roman" w:hAnsi="Arial" w:cs="Arial"/>
          <w:i/>
          <w:iCs/>
          <w:sz w:val="20"/>
          <w:szCs w:val="20"/>
        </w:rPr>
      </w:pPr>
      <w:r w:rsidRPr="00A874CC">
        <w:rPr>
          <w:rFonts w:ascii="Arial" w:eastAsia="Times New Roman" w:hAnsi="Arial" w:cs="Arial"/>
          <w:b/>
          <w:i/>
          <w:iCs/>
          <w:sz w:val="20"/>
          <w:szCs w:val="20"/>
        </w:rPr>
        <w:t>Keywords</w:t>
      </w:r>
      <w:r w:rsidRPr="00A874CC">
        <w:rPr>
          <w:rFonts w:ascii="Arial" w:eastAsia="Times New Roman" w:hAnsi="Arial" w:cs="Arial"/>
          <w:i/>
          <w:iCs/>
          <w:sz w:val="20"/>
          <w:szCs w:val="20"/>
        </w:rPr>
        <w:t xml:space="preserve">: Knowledge, </w:t>
      </w:r>
      <w:r w:rsidR="00345D0D" w:rsidRPr="00A874CC">
        <w:rPr>
          <w:rFonts w:ascii="Arial" w:eastAsia="Times New Roman" w:hAnsi="Arial" w:cs="Arial"/>
          <w:i/>
          <w:iCs/>
          <w:sz w:val="20"/>
          <w:szCs w:val="20"/>
        </w:rPr>
        <w:t>perceptions, a</w:t>
      </w:r>
      <w:r w:rsidRPr="00A874CC">
        <w:rPr>
          <w:rFonts w:ascii="Arial" w:eastAsia="Times New Roman" w:hAnsi="Arial" w:cs="Arial"/>
          <w:i/>
          <w:iCs/>
          <w:sz w:val="20"/>
          <w:szCs w:val="20"/>
        </w:rPr>
        <w:t>ttitude, Buruli Ulcer</w:t>
      </w:r>
      <w:r w:rsidR="00BF2478" w:rsidRPr="00A874CC">
        <w:rPr>
          <w:rFonts w:ascii="Arial" w:eastAsia="Times New Roman" w:hAnsi="Arial" w:cs="Arial"/>
          <w:i/>
          <w:iCs/>
          <w:sz w:val="20"/>
          <w:szCs w:val="20"/>
        </w:rPr>
        <w:t xml:space="preserve">, </w:t>
      </w:r>
      <w:proofErr w:type="spellStart"/>
      <w:r w:rsidR="00BF2478" w:rsidRPr="00A874CC">
        <w:rPr>
          <w:rFonts w:ascii="Arial" w:eastAsia="Times New Roman" w:hAnsi="Arial" w:cs="Arial"/>
          <w:i/>
          <w:iCs/>
          <w:sz w:val="20"/>
          <w:szCs w:val="20"/>
        </w:rPr>
        <w:t>Bafia</w:t>
      </w:r>
      <w:proofErr w:type="spellEnd"/>
      <w:r w:rsidR="00BF2478" w:rsidRPr="00A874CC">
        <w:rPr>
          <w:rFonts w:ascii="Arial" w:eastAsia="Times New Roman" w:hAnsi="Arial" w:cs="Arial"/>
          <w:i/>
          <w:iCs/>
          <w:sz w:val="20"/>
          <w:szCs w:val="20"/>
        </w:rPr>
        <w:t xml:space="preserve"> Health District</w:t>
      </w:r>
      <w:r w:rsidR="007A52A5" w:rsidRPr="00A874CC">
        <w:rPr>
          <w:rFonts w:ascii="Arial" w:eastAsia="Times New Roman" w:hAnsi="Arial" w:cs="Arial"/>
          <w:i/>
          <w:iCs/>
          <w:sz w:val="20"/>
          <w:szCs w:val="20"/>
        </w:rPr>
        <w:t>.</w:t>
      </w:r>
    </w:p>
    <w:p w14:paraId="4E8E0695" w14:textId="399F65C9" w:rsidR="00A547BE" w:rsidRDefault="00A547BE" w:rsidP="00136350">
      <w:pPr>
        <w:spacing w:before="240" w:after="240" w:line="360" w:lineRule="auto"/>
        <w:jc w:val="both"/>
        <w:rPr>
          <w:rFonts w:ascii="Arial" w:eastAsia="Times New Roman" w:hAnsi="Arial" w:cs="Arial"/>
          <w:i/>
          <w:iCs/>
          <w:sz w:val="20"/>
          <w:szCs w:val="20"/>
        </w:rPr>
      </w:pPr>
    </w:p>
    <w:p w14:paraId="331099D3" w14:textId="77777777" w:rsidR="00A547BE" w:rsidRPr="00A874CC" w:rsidRDefault="00A547BE" w:rsidP="00136350">
      <w:pPr>
        <w:spacing w:before="240" w:after="240" w:line="360" w:lineRule="auto"/>
        <w:jc w:val="both"/>
        <w:rPr>
          <w:rFonts w:ascii="Arial" w:eastAsia="Times New Roman" w:hAnsi="Arial" w:cs="Arial"/>
          <w:i/>
          <w:iCs/>
          <w:sz w:val="20"/>
          <w:szCs w:val="20"/>
        </w:rPr>
      </w:pPr>
    </w:p>
    <w:p w14:paraId="1E3B5102" w14:textId="1B050ED9" w:rsidR="00C87C9C" w:rsidRPr="00E21140" w:rsidRDefault="00A14BFF" w:rsidP="00E21140">
      <w:pPr>
        <w:pStyle w:val="ListParagraph"/>
        <w:numPr>
          <w:ilvl w:val="0"/>
          <w:numId w:val="3"/>
        </w:numPr>
        <w:spacing w:line="360" w:lineRule="auto"/>
        <w:jc w:val="both"/>
        <w:rPr>
          <w:rFonts w:ascii="Arial" w:eastAsia="Times New Roman" w:hAnsi="Arial" w:cs="Arial"/>
          <w:b/>
        </w:rPr>
      </w:pPr>
      <w:r w:rsidRPr="00E21140">
        <w:rPr>
          <w:rFonts w:ascii="Arial" w:eastAsia="Times New Roman" w:hAnsi="Arial" w:cs="Arial"/>
          <w:b/>
        </w:rPr>
        <w:t>INTRODUCTION</w:t>
      </w:r>
    </w:p>
    <w:p w14:paraId="3C112ED6" w14:textId="5FDBB7A0" w:rsidR="00BA6810" w:rsidRPr="00BA6406" w:rsidRDefault="00C87C9C" w:rsidP="00136350">
      <w:pPr>
        <w:spacing w:line="360" w:lineRule="auto"/>
        <w:jc w:val="both"/>
        <w:rPr>
          <w:rFonts w:ascii="Arial" w:hAnsi="Arial" w:cs="Arial"/>
          <w:color w:val="212121"/>
          <w:sz w:val="20"/>
          <w:szCs w:val="20"/>
          <w:shd w:val="clear" w:color="auto" w:fill="FFFFFF"/>
        </w:rPr>
      </w:pPr>
      <w:r w:rsidRPr="00BA6406">
        <w:rPr>
          <w:rFonts w:ascii="Arial" w:eastAsia="Times New Roman" w:hAnsi="Arial" w:cs="Arial"/>
          <w:sz w:val="20"/>
          <w:szCs w:val="20"/>
        </w:rPr>
        <w:t>Buruli ulcer (BU)</w:t>
      </w:r>
      <w:r w:rsidR="00B80C18" w:rsidRPr="00BA6406">
        <w:rPr>
          <w:rFonts w:ascii="Arial" w:eastAsia="Times New Roman" w:hAnsi="Arial" w:cs="Arial"/>
          <w:sz w:val="20"/>
          <w:szCs w:val="20"/>
        </w:rPr>
        <w:t>, a</w:t>
      </w:r>
      <w:r w:rsidRPr="00BA6406">
        <w:rPr>
          <w:rFonts w:ascii="Arial" w:eastAsia="Times New Roman" w:hAnsi="Arial" w:cs="Arial"/>
          <w:sz w:val="20"/>
          <w:szCs w:val="20"/>
        </w:rPr>
        <w:t xml:space="preserve"> neglected tropical diseases (NTD) i</w:t>
      </w:r>
      <w:r w:rsidR="00B80C18" w:rsidRPr="00BA6406">
        <w:rPr>
          <w:rFonts w:ascii="Arial" w:eastAsia="Times New Roman" w:hAnsi="Arial" w:cs="Arial"/>
          <w:sz w:val="20"/>
          <w:szCs w:val="20"/>
        </w:rPr>
        <w:t>s</w:t>
      </w:r>
      <w:r w:rsidRPr="00BA6406">
        <w:rPr>
          <w:rFonts w:ascii="Arial" w:eastAsia="Times New Roman" w:hAnsi="Arial" w:cs="Arial"/>
          <w:sz w:val="20"/>
          <w:szCs w:val="20"/>
        </w:rPr>
        <w:t xml:space="preserve"> caused by </w:t>
      </w:r>
      <w:r w:rsidRPr="00BA6406">
        <w:rPr>
          <w:rFonts w:ascii="Arial" w:eastAsia="Times New Roman" w:hAnsi="Arial" w:cs="Arial"/>
          <w:i/>
          <w:sz w:val="20"/>
          <w:szCs w:val="20"/>
        </w:rPr>
        <w:t xml:space="preserve">Mycobacterium </w:t>
      </w:r>
      <w:proofErr w:type="spellStart"/>
      <w:r w:rsidRPr="00BA6406">
        <w:rPr>
          <w:rFonts w:ascii="Arial" w:eastAsia="Times New Roman" w:hAnsi="Arial" w:cs="Arial"/>
          <w:i/>
          <w:sz w:val="20"/>
          <w:szCs w:val="20"/>
        </w:rPr>
        <w:t>ulcerans</w:t>
      </w:r>
      <w:proofErr w:type="spellEnd"/>
      <w:r w:rsidRPr="00BA6406">
        <w:rPr>
          <w:rFonts w:ascii="Arial" w:eastAsia="Times New Roman" w:hAnsi="Arial" w:cs="Arial"/>
          <w:i/>
          <w:sz w:val="20"/>
          <w:szCs w:val="20"/>
        </w:rPr>
        <w:t xml:space="preserve">, </w:t>
      </w:r>
      <w:r w:rsidRPr="00BA6406">
        <w:rPr>
          <w:rFonts w:ascii="Arial" w:eastAsia="Times New Roman" w:hAnsi="Arial" w:cs="Arial"/>
          <w:sz w:val="20"/>
          <w:szCs w:val="20"/>
        </w:rPr>
        <w:t>a microorganism belonging to the same genus of bacteria as</w:t>
      </w:r>
      <w:r w:rsidR="00B80C18" w:rsidRPr="00BA6406">
        <w:rPr>
          <w:rFonts w:ascii="Arial" w:eastAsia="Times New Roman" w:hAnsi="Arial" w:cs="Arial"/>
          <w:sz w:val="20"/>
          <w:szCs w:val="20"/>
        </w:rPr>
        <w:t xml:space="preserve"> those responsible for</w:t>
      </w:r>
      <w:r w:rsidRPr="00BA6406">
        <w:rPr>
          <w:rFonts w:ascii="Arial" w:eastAsia="Times New Roman" w:hAnsi="Arial" w:cs="Arial"/>
          <w:sz w:val="20"/>
          <w:szCs w:val="20"/>
        </w:rPr>
        <w:t xml:space="preserve"> tuberculosis and leprosy, ranking it the third most common </w:t>
      </w:r>
      <w:r w:rsidR="00BA6406">
        <w:rPr>
          <w:rFonts w:ascii="Arial" w:eastAsia="Times New Roman" w:hAnsi="Arial" w:cs="Arial"/>
          <w:sz w:val="20"/>
          <w:szCs w:val="20"/>
        </w:rPr>
        <w:t xml:space="preserve">human </w:t>
      </w:r>
      <w:r w:rsidRPr="00BA6406">
        <w:rPr>
          <w:rFonts w:ascii="Arial" w:eastAsia="Times New Roman" w:hAnsi="Arial" w:cs="Arial"/>
          <w:sz w:val="20"/>
          <w:szCs w:val="20"/>
        </w:rPr>
        <w:t>mycobacterial infection</w:t>
      </w:r>
      <w:r w:rsidR="00D747DB"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{"citationItems":[{"id":"ITEM-1","itemData":{"DOI":"10.1186/1471-2164-13-258","ISBN":"1471-2164 (Electronic)\\r1471-2164 (Linking)","ISSN":"14712164","PMID":"22712622","abstract":"Background\\nMycobacterium ulcerans is an unusual bacterial pathogen with elusive origins. While closely related to the aquatic dwelling M. marinum, M. ulcerans has evolved the ability to produce the immunosuppressive polyketide toxin mycolactone and cause the neglected tropical disease Buruli ulcer. Other mycolactone-producing mycobacteria (MPM) have been identified in fish and frogs and given distinct species designations (M. pseudoshottsii, M. shinshuense, M. liflandii and M. marinum), however the evolution of M. ulcerans and its relationship to other MPM has not been defined. Here we report the comparative analysis of whole genome sequences from 30 MPM and five M. marinum.\\n\\nResults\\nA high-resolution phylogeny based on genome-wide single nucleotide polymorphisms (SNPs) showed that M. ulcerans and all other MPM represent a single clonal group that evolved from a common M. marinum progenitor. The emergence of the MPM was driven by the acquisition of the pMUM plasmid encoding genes for the biosynthesis of mycolactones. This change was accompanied by the loss of at least 185 genes, with a significant overrepresentation of genes associated with cell wall functions. Cell wall associated genes also showed evidence of substantial adaptive selection, suggesting cell wall remodeling has been critical for the survival of MPM. Fine-grain analysis of the MPM complex revealed at least three distinct lineages, one of which comprised a highly clonal group, responsible for Buruli ulcer in Africa and Australia. This indicates relatively recent transfer of M. ulcerans between these continents, which represent the vast majority of the global Buruli ulcer burden. Our data provide SNPs and gene sequences that can differentiate M. ulcerans lineages, suitable for use in the diagnosis and surveillance of Buruli ulcer.\\n\\nConclusions\\nM. ulcerans and all mycolactone-producing mycobacteria are specialized variants of a common Mycobacterium marinum progenitor that have adapted to live in restricted environments. Examination of genes lost or retained and now under selective pressure suggests these environments might be aerobic, and extracellular, where slow growth, production of an immune suppressor, cell wall remodeling, loss or modification of cell wall antigens, and biofilm-forming ability provide a survival advantage. These insights will guide our efforts to find the elusive reservoir(s) of M. ulcerans and to understand transmission of Buruli ulcer.","author":[{"dropping-particle":"","family":"Doig","given":"Kenneth D.","non-dropping-particle":"","parse-names":false,"suffix":""},{"dropping-particle":"","family":"Holt","given":"Kathryn E.","non-dropping-particle":"","parse-names":false,"suffix":""},{"dropping-particle":"","family":"Fyfe","given":"Janet A.M.","non-dropping-particle":"","parse-names":false,"suffix":""},{"dropping-particle":"","family":"Lavender","given":"Caroline J.","non-dropping-particle":"","parse-names":false,"suffix":""},{"dropping-particle":"","family":"Eddyani","given":"Miriam","non-dropping-particle":"","parse-names":false,"suffix":""},{"dropping-particle":"","family":"Portaels","given":"Françoise","non-dropping-particle":"","parse-names":false,"suffix":""},{"dropping-particle":"","family":"Yeboah-Manu","given":"Dorothy","non-dropping-particle":"","parse-names":false,"suffix":""},{"dropping-particle":"","family":"Pluschke","given":"Gerd","non-dropping-particle":"","parse-names":false,"suffix":""},{"dropping-particle":"","family":"Seemann","given":"Torsten","non-dropping-particle":"","parse-names":false,"suffix":""},{"dropping-particle":"","family":"Stinear","given":"Timothy P.","non-dropping-particle":"","parse-names":false,"suffix":""}],"container-title":"BMC Genomics","id":"ITEM-1","issue":"1","issued":{"date-parts":[["2012"]]},"title":"On the origin of Mycobacterium ulcerans, the causative agent of Buruli ulcer","type":"article-journal","volume":"13"},"uris":["http://www.mendeley.com/documents/?uuid=92f05244-915b-4fb2-ba24-83d41dec9798"]},{"id":"ITEM-2","itemData":{"DOI":"10.1371/journal.pntd.0000205","ISBN":"1935-2735 (Electronic)","ISSN":"1935-2735","PMID":"18365034","abstract":"Mycobacterium ulcerans, the causative agent of Buruli ulcer, is an emerging environmental bacterium in Australia and West Africa. The primary risk factor associated with Buruli ulcer is proximity to slow moving water. Environmental constraints for disease are shown by the absence of infection in arid regions of infected countries. A particularly mysterious aspect of Buruli ulcer is the fact that endemic and non-endemic villages may be only a few kilometers apart within the same watershed. Recent studies suggest that aquatic invertebrate species may serve as reservoirs for M. ulcerans, although transmission pathways remain unknown. Systematic studies of the distribution of M. ulcerans in the environment using standard ecological methods have not been reported. Here we present results from the first study based on random sampling of endemic and non-endemic sites. In this study PCR-based methods, along with biofilm collections, have been used to map the presence of M. ulcerans within 26 aquatic sites in Ghana. Results suggest that M. ulcerans is present in both endemic and non-endemic sites and that variable number tandem repeat (VNTR) profiling can be used to follow chains of transmission from the environment to humans. Our results suggesting that the distribution of M. ulcerans is far broader than the distribution of human disease is characteristic of environmental pathogens. These findings imply that focal demography, along with patterns of human water contact, may play a major role in transmission of Buruli ulcer.","author":[{"dropping-particle":"","family":"Williamson","given":"Heather R.","non-dropping-particle":"","parse-names":false,"suffix":""},{"dropping-particle":"","family":"Benbow","given":"Mark E.","non-dropping-particle":"","parse-names":false,"suffix":""},{"dropping-particle":"","family":"Nguyen","given":"Khoa D.","non-dropping-particle":"","parse-names":false,"suffix":""},{"dropping-particle":"","family":"Beachboard","given":"Dia C.","non-dropping-particle":"","parse-names":false,"suffix":""},{"dropping-particle":"","family":"Kimbirauskas","given":"Ryan K.","non-dropping-particle":"","parse-names":false,"suffix":""},{"dropping-particle":"","family":"McIntosh","given":"Mollie D.","non-dropping-particle":"","parse-names":false,"suffix":""},{"dropping-particle":"","family":"Quaye","given":"Charles","non-dropping-particle":"","parse-names":false,"suffix":""},{"dropping-particle":"","family":"Ampadu","given":"Edwin O.","non-dropping-particle":"","parse-names":false,"suffix":""},{"dropping-particle":"","family":"Boakye","given":"Daniel","non-dropping-particle":"","parse-names":false,"suffix":""},{"dropping-particle":"","family":"Merritt","given":"Richard W.","non-dropping-particle":"","parse-names":false,"suffix":""},{"dropping-particle":"","family":"Small","given":"Pamela L C","non-dropping-particle":"","parse-names":false,"suffix":""}],"container-title":"PLoS Neglected Tropical Diseases","id":"ITEM-2","issue":"3","issued":{"date-parts":[["2008"]]},"title":"Distribution of Mycobacterium ulcerans in Buruli ulcer endemic and non-endemic aquatic sites in Ghana","type":"article-journal","volume":"2"},"uris":["http://www.mendeley.com/documents/?uuid=0ab7724f-2cea-441f-a0cf-46a349ecc503"]},{"id":"ITEM-3","itemData":{"DOI":"10.1016/j.det.2010.09.006","ISBN":"1558-0520","ISSN":"07338635","PMID":"21095521","abstract":"Buruli ulcer (BU), caused by the environmental organism Mycobacterium ulcerans and characterized by necrotizing skin and bone lesions, poses important public health issues as the third most common mycobacterial infection in humans. Pathogenesis of M ulcerans is mediated by mycolactone, a necrotizing immunosuppressive toxin. First-line therapy for BU is rifampin plus streptomycin, sometimes with surgery. New insights into the pathogenesis of BU should improve control strategies. © 2011.","author":[{"dropping-particle":"","family":"Walsh","given":"Douglas S.","non-dropping-particle":"","parse-names":false,"suffix":""},{"dropping-particle":"","family":"Portaels","given":"Françoise","non-dropping-particle":"","parse-names":false,"suffix":""},{"dropping-particle":"","family":"Meyers","given":"Wayne M.","non-dropping-particle":"","parse-names":false,"suffix":""}],"container-title":"Dermatologic Clinics","id":"ITEM-3","issue":"1","issued":{"date-parts":[["2011"]]},"page":"1-8","title":"Buruli ulcer: Advances in understanding mycobacterium ulcerans infection","type":"article-journal","volume":"29"},"uris":["http://www.mendeley.com/documents/?uuid=ed4f3f50-41ff-4384-99d3-851c5fc46782"]}],"mendeley":{"formattedCitation":"(1–3)","plainTextFormattedCitation":"(1–3)","previouslyFormattedCitation":"(1–3)"},"properties":{"noteIndex":0},"schema":"https://github.com/citation-style-language/schema/raw/master/csl-citation.json"}</w:instrText>
      </w:r>
      <w:r w:rsidR="00D747DB"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(1–3)</w:t>
      </w:r>
      <w:r w:rsidR="00D747DB" w:rsidRPr="00BA6406">
        <w:rPr>
          <w:rFonts w:ascii="Arial" w:eastAsia="Times New Roman" w:hAnsi="Arial" w:cs="Arial"/>
          <w:sz w:val="20"/>
          <w:szCs w:val="20"/>
        </w:rPr>
        <w:fldChar w:fldCharType="end"/>
      </w:r>
      <w:r w:rsidR="00D747DB" w:rsidRPr="00BA6406">
        <w:rPr>
          <w:rFonts w:ascii="Arial" w:eastAsia="Times New Roman" w:hAnsi="Arial" w:cs="Arial"/>
          <w:sz w:val="20"/>
          <w:szCs w:val="20"/>
        </w:rPr>
        <w:t>. BU occurs in remote areas of tropical Africa, Latin American, Southeast Asia, around aquatic environments characterized by stagnant or slow flowing water bodies or marshy areas</w:t>
      </w:r>
      <w:r w:rsidR="00D747DB"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{"citationItems":[{"id":"ITEM-1","itemData":{"author":[{"dropping-particle":"","family":"Omansen","given":"Till F","non-dropping-particle":"","parse-names":false,"suffix":""},{"dropping-particle":"","family":"Erbowor-becksen","given":"Alfred","non-dropping-particle":"","parse-names":false,"suffix":""},{"dropping-particle":"","family":"Yotsu","given":"Rie","non-dropping-particle":"","parse-names":false,"suffix":""},{"dropping-particle":"Van Der","family":"Werf","given":"Tjip S","non-dropping-particle":"","parse-names":false,"suffix":""},{"dropping-particle":"","family":"Tiendrebeogo","given":"Alexander","non-dropping-particle":"","parse-names":false,"suffix":""},{"dropping-particle":"","family":"Grout","given":"Lise","non-dropping-particle":"","parse-names":false,"suffix":""},{"dropping-particle":"","family":"Asiedu","given":"Kingsley","non-dropping-particle":"","parse-names":false,"suffix":""}],"container-title":"Emerging Infectious Diseases","id":"ITEM-1","issue":"12","issued":{"date-parts":[["2019"]]},"page":"2183-2190","title":"Global Epidemiology of Buruli Ulcer , 2010 – 2017 , and Analysis of 2014 WHO Programmatic Targets","type":"article-journal","volume":"25"},"uris":["http://www.mendeley.com/documents/?uuid=b9482666-e946-4442-a8ff-69c55c2e3e76"]},{"id":"ITEM-2","itemData":{"DOI":"10.1155/2012/123843","ISBN":"1687-9694 (Electronic)$\\$r1687-9686 (Linking)","ISSN":"16879686","PMID":"22666273","abstract":"Buruli ulcer is a debitliating human skin disease with an unknown transmission mode although epidemiological data link it with swampy areas. Data available suggest that aquatic insects play a role in the dissemination and/or transmission of this disease. However, their biodiversity and biology remain poorly documented. We conducted an entomological survey in Bankim, Cameroon, an area recently described as endemic for Buruli ulcer in order to identify the commonly occurring aquatic bugs and document their relative abundance, diversity, and spatial distribution. Collection of aquatic bugs was realized over a period of one month by daily direct capture in different aquatic environments (streams, ponds, and rivers) and through light traps at night. Globally, the data obtained showed the presence of five families (Belostomatidae, Naucoridae, Nepidae, Notonectidae, and Gerridae), their abundance, distribution and diversity varying according to the type of aquatic environments and light attraction.","author":[{"dropping-particle":"","family":"Ebong","given":"Solange Meyin A.","non-dropping-particle":"","parse-names":false,"suffix":""},{"dropping-particle":"","family":"Eyangoh","given":"Sara","non-dropping-particle":"","parse-names":false,"suffix":""},{"dropping-particle":"","family":"Marion","given":"Estelle","non-dropping-particle":"","parse-names":false,"suffix":""},{"dropping-particle":"","family":"Landier","given":"Jordi","non-dropping-particle":"","parse-names":false,"suffix":""},{"dropping-particle":"","family":"Marsollier","given":"Laurent","non-dropping-particle":"","parse-names":false,"suffix":""},{"dropping-particle":"","family":"Guégan","given":"Jean François","non-dropping-particle":"","parse-names":false,"suffix":""},{"dropping-particle":"","family":"Legall","given":"Philippe","non-dropping-particle":"","parse-names":false,"suffix":""}],"container-title":"Journal of Tropical Medicine","id":"ITEM-2","issued":{"date-parts":[["2012"]]},"page":"1-8","title":"Survey of water bugs in Bankim, a New Buruli ulcer endemic area in Cameroon","type":"article-journal","volume":"2012"},"uris":["http://www.mendeley.com/documents/?uuid=de50678e-413b-4029-87e2-db8dd60f5e86"]},{"id":"ITEM-3","itemData":{"DOI":"10.1371/journal.pntd.0004767","ISSN":"19352735","PMID":"27253422","abstract":"BACKGROUND Current laboratory diagnosis of Buruli ulcer (BU) is based on microscopic detection of acid fast bacilli, quantitative real-time PCR (qPCR), histopathology or cultivation. Insertion sequence (IS) 2404 qPCR, the most sensitive method, is usually only available at reference laboratories. The only currently available point-of-care test, microscopic detection of acid fast bacilli (AFB), has limited sensitivity and specificity. METHODOLOGY/ PRINCIPAL FINDINGS Here we analyzed AFB positive tissue samples (n = 83) for the presence, distribution and amount of AFB. AFB were nearly exclusively present in the subcutis with large extracellular clusters being most frequently (67%) found in plaque lesions. In ulcerative lesions small clusters and dispersed AFB were more common. Beside this, 151 swab samples from 37 BU patients were analyzed by IS2404 qPCR and ZN staining in parallel. The amount of M. ulcerans DNA in extracts from swabs correlated well with the probability of finding AFB in direct smear microscopy, with 56.1% of the samples being positive in both methods and 43.9% being positive only in qPCR. By analyzing three swabs per patient instead of one, the probability to have at least one positive swab increased from 80.2% to 97.1% for qPCR and from 45% to 66.1% for AFB smear examination. CONCLUSION / SIGNIFICANCE Our data show that M. ulcerans bacteria are primarily located in the subcutis of BU lesions, making the retrieval of the deep subcutis mandatory for examination of tissue samples for AFB. When laboratory diagnosis is based on the recommended less invasive collection of swab samples, analysis of three swabs from different areas of ulcerative lesions instead of one increases the sensitivity of both qPCR and of smear microscopy substantially.","author":[{"dropping-particle":"","family":"Ruf","given":"Marie Th??r??se","non-dropping-particle":"","parse-names":false,"suffix":""},{"dropping-particle":"","family":"Bolz","given":"Miriam","non-dropping-particle":"","parse-names":false,"suffix":""},{"dropping-particle":"","family":"Vogel","given":"Moritz","non-dropping-particle":"","parse-names":false,"suffix":""},{"dropping-particle":"","family":"Bayi","given":"Pierre F.","non-dropping-particle":"","parse-names":false,"suffix":""},{"dropping-particle":"","family":"Bratschi","given":"Martin W.","non-dropping-particle":"","parse-names":false,"suffix":""},{"dropping-particle":"","family":"Sopho","given":"Ghislain Emmanuel","non-dropping-particle":"","parse-names":false,"suffix":""},{"dropping-particle":"","family":"Yeboah-Manu","given":"Dorothy","non-dropping-particle":"","parse-names":false,"suffix":""},{"dropping-particle":"","family":"Um Boock","given":"Alphonse","non-dropping-particle":"","parse-names":false,"suffix":""},{"dropping-particle":"","family":"Junghanss","given":"Thomas","non-dropping-particle":"","parse-names":false,"suffix":""},{"dropping-particle":"","family":"Pluschke","given":"Gerd","non-dropping-particle":"","parse-names":false,"suffix":""}],"container-title":"PLoS Neglected Tropical Diseases","id":"ITEM-3","issue":"6","issued":{"date-parts":[["2016"]]},"page":"1-11","title":"Spatial Distribution of Mycobacterium ulcerans in Buruli Ulcer Lesions: Implications for Laboratory Diagnosis","type":"article-journal","volume":"10"},"uris":["http://www.mendeley.com/documents/?uuid=1535e330-919a-4fc9-a84a-23f8a14438b0"]}],"mendeley":{"formattedCitation":"(4–6)","plainTextFormattedCitation":"(4–6)","previouslyFormattedCitation":"(4–6)"},"properties":{"noteIndex":0},"schema":"https://github.com/citation-style-language/schema/raw/master/csl-citation.json"}</w:instrText>
      </w:r>
      <w:r w:rsidR="00D747DB"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(4–6)</w:t>
      </w:r>
      <w:r w:rsidR="00D747DB" w:rsidRPr="00BA6406">
        <w:rPr>
          <w:rFonts w:ascii="Arial" w:eastAsia="Times New Roman" w:hAnsi="Arial" w:cs="Arial"/>
          <w:sz w:val="20"/>
          <w:szCs w:val="20"/>
        </w:rPr>
        <w:fldChar w:fldCharType="end"/>
      </w:r>
      <w:r w:rsidR="00D747DB" w:rsidRPr="00BA6406">
        <w:rPr>
          <w:rFonts w:ascii="Arial" w:eastAsia="Times New Roman" w:hAnsi="Arial" w:cs="Arial"/>
          <w:sz w:val="20"/>
          <w:szCs w:val="20"/>
        </w:rPr>
        <w:t>. The exact mode of transmission is still unclear</w:t>
      </w:r>
      <w:r w:rsidR="00075438"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{"citationItems":[{"id":"ITEM-1","itemData":{"DOI":"10.1097/00001432-200004000-00003","ISBN":"0951-7375 (Print)","ISSN":"09517375","PMID":"11964776","abstract":"Buruli ulcer (Mycobacterium ulcerans) is an emerging disease. The mode of transmission is still unknown. Mycobacterium ulcerans has been detected (by polymerase chain reaction) in water and water insects. Extensive surgery is still the main treatment. Recognition and excision - of the early nodular stage - is effective. The toxin, a polyketide, causes immunosuppression with potent inhibition of monocytes, T cells and nuclear factor kappa-B activation.","author":[{"dropping-particle":"","family":"Evans","given":"Mark R.W.","non-dropping-particle":"","parse-names":false,"suffix":""},{"dropping-particle":"","family":"Thangaraj","given":"Harry S.","non-dropping-particle":"","parse-names":false,"suffix":""},{"dropping-particle":"","family":"Wansbrough-Jones","given":"Mark H.","non-dropping-particle":"","parse-names":false,"suffix":""}],"container-title":"Current Opinion in Infectious Diseases","id":"ITEM-1","issue":"2","issued":{"date-parts":[["2000"]]},"page":"109-112","title":"Buruli ulcer","type":"article-journal","volume":"13"},"uris":["http://www.mendeley.com/documents/?uuid=cbb67603-0b31-4385-86e3-131181085105"]},{"id":"ITEM-2","itemData":{"DOI":"10.1016/S1473-3099(06)70464-9","ISSN":"1473-3099","PMID":"16631549","abstract":"The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diseases","id":"ITEM-2","issue":"5","issued":{"date-parts":[["2006"]]},"page":"288-96","title":"Mycobacterium ulcerans infection: control, diagnosis, and treatment.","type":"article-journal","volume":"6"},"uris":["http://www.mendeley.com/documents/?uuid=6d8edbac-3b81-4928-b480-3250b53d2b47"]}],"mendeley":{"formattedCitation":"(7,8)","plainTextFormattedCitation":"(7,8)","previouslyFormattedCitation":"(7,8)"},"properties":{"noteIndex":0},"schema":"https://github.com/citation-style-language/schema/raw/master/csl-citation.json"}</w:instrText>
      </w:r>
      <w:r w:rsidR="00075438"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(7,8)</w:t>
      </w:r>
      <w:r w:rsidR="00075438" w:rsidRPr="00BA6406">
        <w:rPr>
          <w:rFonts w:ascii="Arial" w:eastAsia="Times New Roman" w:hAnsi="Arial" w:cs="Arial"/>
          <w:sz w:val="20"/>
          <w:szCs w:val="20"/>
        </w:rPr>
        <w:fldChar w:fldCharType="end"/>
      </w:r>
      <w:r w:rsidR="00D747DB" w:rsidRPr="00BA6406">
        <w:rPr>
          <w:rFonts w:ascii="Arial" w:eastAsia="Times New Roman" w:hAnsi="Arial" w:cs="Arial"/>
          <w:sz w:val="20"/>
          <w:szCs w:val="20"/>
        </w:rPr>
        <w:t>, although some studies have suggested the involvement of an animal reservoir or of insect vectors</w:t>
      </w:r>
      <w:r w:rsidR="00A249EA"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{"citationItems":[{"id":"ITEM-1","itemData":{"DOI":"10.1186/1471-2164-13-258","ISBN":"1471-2164 (Electronic)\\r1471-2164 (Linking)","ISSN":"14712164","PMID":"22712622","abstract":"Background\\nMycobacterium ulcerans is an unusual bacterial pathogen with elusive origins. While closely related to the aquatic dwelling M. marinum, M. ulcerans has evolved the ability to produce the immunosuppressive polyketide toxin mycolactone and cause the neglected tropical disease Buruli ulcer. Other mycolactone-producing mycobacteria (MPM) have been identified in fish and frogs and given distinct species designations (M. pseudoshottsii, M. shinshuense, M. liflandii and M. marinum), however the evolution of M. ulcerans and its relationship to other MPM has not been defined. Here we report the comparative analysis of whole genome sequences from 30 MPM and five M. marinum.\\n\\nResults\\nA high-resolution phylogeny based on genome-wide single nucleotide polymorphisms (SNPs) showed that M. ulcerans and all other MPM represent a single clonal group that evolved from a common M. marinum progenitor. The emergence of the MPM was driven by the acquisition of the pMUM plasmid encoding genes for the biosynthesis of mycolactones. This change was accompanied by the loss of at least 185 genes, with a significant overrepresentation of genes associated with cell wall functions. Cell wall associated genes also showed evidence of substantial adaptive selection, suggesting cell wall remodeling has been critical for the survival of MPM. Fine-grain analysis of the MPM complex revealed at least three distinct lineages, one of which comprised a highly clonal group, responsible for Buruli ulcer in Africa and Australia. This indicates relatively recent transfer of M. ulcerans between these continents, which represent the vast majority of the global Buruli ulcer burden. Our data provide SNPs and gene sequences that can differentiate M. ulcerans lineages, suitable for use in the diagnosis and surveillance of Buruli ulcer.\\n\\nConclusions\\nM. ulcerans and all mycolactone-producing mycobacteria are specialized variants of a common Mycobacterium marinum progenitor that have adapted to live in restricted environments. Examination of genes lost or retained and now under selective pressure suggests these environments might be aerobic, and extracellular, where slow growth, production of an immune suppressor, cell wall remodeling, loss or modification of cell wall antigens, and biofilm-forming ability provide a survival advantage. These insights will guide our efforts to find the elusive reservoir(s) of M. ulcerans and to understand transmission of Buruli ulcer.","author":[{"dropping-particle":"","family":"Doig","given":"Kenneth D.","non-dropping-particle":"","parse-names":false,"suffix":""},{"dropping-particle":"","family":"Holt","given":"Kathryn E.","non-dropping-particle":"","parse-names":false,"suffix":""},{"dropping-particle":"","family":"Fyfe","given":"Janet A.M.","non-dropping-particle":"","parse-names":false,"suffix":""},{"dropping-particle":"","family":"Lavender","given":"Caroline J.","non-dropping-particle":"","parse-names":false,"suffix":""},{"dropping-particle":"","family":"Eddyani","given":"Miriam","non-dropping-particle":"","parse-names":false,"suffix":""},{"dropping-particle":"","family":"Portaels","given":"Françoise","non-dropping-particle":"","parse-names":false,"suffix":""},{"dropping-particle":"","family":"Yeboah-Manu","given":"Dorothy","non-dropping-particle":"","parse-names":false,"suffix":""},{"dropping-particle":"","family":"Pluschke","given":"Gerd","non-dropping-particle":"","parse-names":false,"suffix":""},{"dropping-particle":"","family":"Seemann","given":"Torsten","non-dropping-particle":"","parse-names":false,"suffix":""},{"dropping-particle":"","family":"Stinear","given":"Timothy P.","non-dropping-particle":"","parse-names":false,"suffix":""}],"container-title":"BMC Genomics","id":"ITEM-1","issue":"1","issued":{"date-parts":[["2012"]]},"title":"On the origin of Mycobacterium ulcerans, the causative agent of Buruli ulcer","type":"article-journal","volume":"13"},"uris":["http://www.mendeley.com/documents/?uuid=92f05244-915b-4fb2-ba24-83d41dec9798"]},{"id":"ITEM-2","itemData":{"ISBN":"0253-1933 (Print)\\r0253-1933 (Linking)","ISSN":"0253-1933 (Print)","PMID":"11288515","abstract":"Mycobacterium ulcerans infection, or Buruli ulcer, is the third most frequent mycobacterial disease in humans, often causing serious deformities and disability. The disease is most closely associated with tropical wetlands, especially in west and central Africa. Most investigators believe that the aetiological agent proliferates in mud beneath stagnant waters. Modes of transmission may involve direct contact with the contaminated environment, aerosols from water surfaces, and water-dwelling fauna (e.g. insects). Person-to-person transmission is rare. Trauma at the site of skin contamination by M. ulcerans appears to play an important role in initiating disease. Once introduced into the skin or subcutaneous tissue, M. ulcerans multiplies and produces a toxin that causes necrosis. However, the type of disease induced varies from a localised nodule or ulcer, to widespread ulcerative or non-ulcerative disease and osteomyelitis. Although culture of M. ulcerans from a patient was first reported in 1948, attempts to culture the mycobacterium from many specimens of flora and fauna have been unsuccessful. Failure to cultivate this organism from nature may be attributable to inadequate sampling, conditions of transport, decontamination and culture of this fastidious heat-sensitive organism, and to a long generation time relative to that of other environmental mycobacteria. Nevertheless, recent molecular studies using specific primers have revealed M. ulcerans in water, mud, fish and insects. Although no natural reservoir has been found, the possibility that M. ulcerans may colonise microfauna such as free-living amoebae has not been investigated. The host range of experimental infection by M. ulcerans includes lizards, amphibians, chick embryos, possums, armadillos, rats, mice and cattle. Natural infections have been observed only in Australia, in koalas, ringtail possums and a captive alpaca. The lesions were clinically identical to those observed in humans. Mycobacterium ulcerans infection is a rapidly re-emerging disease in some developing tropical countries. The re-emergence may be related to environmental and socioeconomic factors, for example, deforestation leading to increased flooding, and population expansion without improved agricultural techniques, thus putting more people at risk. Eradication of diseases related to these factors is difficult. Whether wild animals have a role in transmission is an important question that, to date, has been virtually un…","author":[{"dropping-particle":"","family":"Portaels","given":"F","non-dropping-particle":"","parse-names":false,"suffix":""},{"dropping-particle":"","family":"Chemlal","given":"K","non-dropping-particle":"","parse-names":false,"suffix":""},{"dropping-particle":"","family":"Elsen","given":"P","non-dropping-particle":"","parse-names":false,"suffix":""},{"dropping-particle":"","family":"Johnson","given":"P D","non-dropping-particle":"","parse-names":false,"suffix":""},{"dropping-particle":"","family":"Hayman","given":"J a","non-dropping-particle":"","parse-names":false,"suffix":""},{"dropping-particle":"","family":"Hibble","given":"J","non-dropping-particle":"","parse-names":false,"suffix":""},{"dropping-particle":"","family":"Kirkwood","given":"R","non-dropping-particle":"","parse-names":false,"suffix":""},{"dropping-particle":"","family":"Meyers","given":"W M","non-dropping-particle":"","parse-names":false,"suffix":""}],"container-title":"Rev Sci Tech","id":"ITEM-2","issue":"1","issued":{"date-parts":[["2001"]]},"page":"252-264","title":"Mycobacterium ulcerans in wild animals","type":"article-journal","volume":"20"},"uris":["http://www.mendeley.com/documents/?uuid=cedaf2f4-f7d1-450a-b20c-e877fed1cd80"]},{"id":"ITEM-3","itemData":{"DOI":"10.1371/journal.pntd.0002756","ISBN":"1935-2735\\n1935-2727","ISSN":"19352735","PMID":"24675964","abstract":"Buruli ulcer (BU), a neglected tropical disease of the skin and subcutaneous tissue, is caused by Mycobacterium ulcerans and is the third most common mycobacterial disease after tuberculosis and leprosy. While there is a strong association of the occurrence of the disease with stagnant or slow flowing water bodies, the exact mode of transmission of BU is not clear. M. ulcerans has emerged from the environmental fish pathogen M. marinum by acquisition of a virulence plasmid encoding the enzymes required for the production of the cytotoxic macrolide toxin mycolactone, which is a key factor in the pathogenesis of BU. Comparative genomic studies have further shown extensive pseudogene formation and downsizing of the M. ulcerans genome, indicative for an adaptation to a more stable ecological niche. This has raised the question whether this pathogen is still present in water-associated environmental reservoirs. Here we show persistence of M. ulcerans specific DNA sequences over a period of more than two years at a water contact location of BU patients in an endemic village of Cameroon. At defined positions in a shallow water hole used by the villagers for washing and bathing, detritus remained consistently positive for M. ulcerans DNA. The observed mean real-time PCR Ct difference of 1.45 between the insertion sequences IS2606 and IS2404 indicated that lineage 3 M. ulcerans, which cause human disease, persisted in this environment after successful treatment of all local patients. Underwater decaying organic matter may therefore represent a reservoir of M. ulcerans for direct infection of skin lesions or vector-associated transmission. Ci","author":[{"dropping-particle":"","family":"Bratschi","given":"Martin W.","non-dropping-particle":"","parse-names":false,"suffix":""},{"dropping-particle":"","family":"Ruf","given":"Marie Therese","non-dropping-particle":"","parse-names":false,"suffix":""},{"dropping-particle":"","family":"Andreoli","given":"Arianna","non-dropping-particle":"","parse-names":false,"suffix":""},{"dropping-particle":"","family":"Minyem","given":"Jacques C.","non-dropping-particle":"","parse-names":false,"suffix":""},{"dropping-particle":"","family":"Kerber","given":"Sarah","non-dropping-particle":"","parse-names":false,"suffix":""},{"dropping-particle":"","family":"Wantong","given":"Fid??le G.","non-dropping-particle":"","parse-names":false,"suffix":""},{"dropping-particle":"","family":"Pritchard","given":"James","non-dropping-particle":"","parse-names":false,"suffix":""},{"dropping-particle":"","family":"Chakwera","given":"Victoria","non-dropping-particle":"","parse-names":false,"suffix":""},{"dropping-particle":"","family":"Beuret","given":"Christian","non-dropping-particle":"","parse-names":false,"suffix":""},{"dropping-particle":"","family":"Wittwer","given":"Matthias","non-dropping-particle":"","parse-names":false,"suffix":""},{"dropping-particle":"","family":"Noumen","given":"Djeunga","non-dropping-particle":"","parse-names":false,"suffix":""},{"dropping-particle":"","family":"Sch??rch","given":"Nadia","non-dropping-particle":"","parse-names":false,"suffix":""},{"dropping-particle":"","family":"Um Book","given":"Alphonse","non-dropping-particle":"","parse-names":false,"suffix":""},{"dropping-particle":"","family":"Pluschke","given":"Gerd","non-dropping-particle":"","parse-names":false,"suffix":""}],"container-title":"PLoS Neglected Tropical Diseases","id":"ITEM-3","issue":"3","issued":{"date-parts":[["2014"]]},"page":"e2756","title":"Mycobacterium ulcerans Persistence at a Village Water Source of Buruli Ulcer Patients","type":"article-journal","volume":"8"},"uris":["http://www.mendeley.com/documents/?uuid=b36de25f-2ff3-4977-aae8-96df6268f752"]},{"id":"ITEM-4","itemData":{"DOI":"10.1371/journal.ppat.0030062","ISBN":"1553-7374 (Electronic)","ISSN":"15537366","PMID":"17480118","abstract":"The role of biofilms in the pathogenesis of mycobacterial diseases remains largely unknown. Mycobacterium ulcerans, the etiological agent of Buruli ulcer, a disfiguring disease in humans, adopts a biofilm-like structure in vitro and in vivo, displaying an abundant extracellular matrix (ECM) that harbors vesicles. The composition and structure of the ECM differs from that of the classical matrix found in other bacterial biofilms. More than 80 proteins are present within this extracellular compartment and appear to be involved in stress responses, respiration, and intermediary metabolism. In addition to a large amount of carbohydrates and lipids, ECM is the reservoir of the polyketide toxin mycolactone, the sole virulence factor of M. ulcerans identified to date, and purified vesicles extracted from ECM are highly cytotoxic. ECM confers to the mycobacterium increased resistance to antimicrobial agents, and enhances colonization of insect vectors and mammalian hosts. The results of this study support a model whereby biofilm changes confer selective advantages to M. ulcerans in colonizing various ecological niches successfully, with repercussions for Buruli ulcer pathogenesis.","author":[{"dropping-particle":"","family":"Marsollier","given":"Laurent","non-dropping-particle":"","parse-names":false,"suffix":""},{"dropping-particle":"","family":"Brodin","given":"Priscille","non-dropping-particle":"","parse-names":false,"suffix":""},{"dropping-particle":"","family":"Jackson","given":"Mary","non-dropping-particle":"","parse-names":false,"suffix":""},{"dropping-particle":"","family":"Korduláková","given":"Jana","non-dropping-particle":"","parse-names":false,"suffix":""},{"dropping-particle":"","family":"Tafelmeyer","given":"Petra","non-dropping-particle":"","parse-names":false,"suffix":""},{"dropping-particle":"","family":"Carbonnelle","given":"Etienne","non-dropping-particle":"","parse-names":false,"suffix":""},{"dropping-particle":"","family":"Aubry","given":"Jacques","non-dropping-particle":"","parse-names":false,"suffix":""},{"dropping-particle":"","family":"Milon","given":"Geneviève","non-dropping-particle":"","parse-names":false,"suffix":""},{"dropping-particle":"","family":"Legras","given":"Pierre","non-dropping-particle":"","parse-names":false,"suffix":""},{"dropping-particle":"","family":"André","given":"Jean Paul","non-dropping-particle":"Saint","parse-names":false,"suffix":""},{"dropping-particle":"","family":"Leroy","given":"Céline","non-dropping-particle":"","parse-names":false,"suffix":""},{"dropping-particle":"","family":"Cottin","given":"Jane","non-dropping-particle":"","parse-names":false,"suffix":""},{"dropping-particle":"","family":"Guillou","given":"Marie Laure Joly","non-dropping-particle":"","parse-names":false,"suffix":""},{"dropping-particle":"","family":"Reysset","given":"Gilles","non-dropping-particle":"","parse-names":false,"suffix":""},{"dropping-particle":"","family":"Cole","given":"Stewart T.","non-dropping-particle":"","parse-names":false,"suffix":""}],"container-title":"PLoS Pathogens","id":"ITEM-4","issue":"5","issued":{"date-parts":[["2007"]]},"page":"0582-0594","title":"Impact of Mycobacterium ulcerans biofilm on transmissibility to ecological niches and Buruli ulcer pathogenesis","type":"article-journal","volume":"3"},"uris":["http://www.mendeley.com/documents/?uuid=45d9f44b-aafa-4a11-9859-e3fe4e232b1b"]},{"id":"ITEM-5","itemData":{"DOI":"10.1371/journal.pntd.0000216","ISBN":"1935-2735 (Electronic)\\r1935-2727 (Linking)","ISSN":"1935-2735","PMID":"18365037","abstract":"In a landmark paper in this issue of PLoS Neglected Tropical Diseases, Portaels et al. [1] describe the first isolation in pure culture of Mycobacterium ulcerans from an aquatic environment, ending a quest that began over 60 years ago when MacCallum and his Australian colleagues identified M. ulcerans as the causative agent of the ulcerative skin disease that later became known as Buruli ulcer [2]. This is a major achievement and will serve as the definitive reference point for scientists intent on revealing the ecology, environmental reservoir, and precise mode of transmission of M. ulcerans. Buruli ulcer is a terrible, disfiguring disease of skin and soft tissue that may leave sufferers permanently disabled (Figure 1). Those most affected are children living in rural West and Central Africa, but the disease is known in more than 30 countries worldwide, and people of all ages and races are susceptible. In some highly endemic regions, Buruli ulcer is now more common than the two most notorious mycobacterial diseases, leprosy and tuberculosis (TB) [3]. Recently, the combination of the potent antimycobacterial drugs rifampicin and streptomycin has been shown to be able to kill the causative agent, M. ulcerans, in early nodular Buruli ulcer [4], and a new WHO protocol has been implemented in several endemic countries [5]. The new protocol is proving very effective, greatly reducing costs and often avoiding the need for surgery [6]. More research is required if we are to understand and control this potentially devastating disease. Exactly how M. ulcerans is introduced into the skin of humans remains unknown, but unlike TB or leprosy, the infection is acquired directly or indirectly from the environment and not from contact with other patients. The highly focal epidemiology and association with swamps and slow-flowing water are hallmarks of Buruli ulcer (Figure 1), and these observations have led to 50 years of failed attempts by many research groups to try to cultivate M. ulcerans from a variety of environmental sources that has included bats, sand flies, rodents, fish, molluscs, vegetation, water, and soil [7–11]. And while isolation of M. ulcerans from clinical specimens is relatively straightforward, efforts to isolate the bacterium from the environment have been confounded by its slow growth, its predicted paucity (based on PCR) in the environment, and the complex, competing microbial flora in these sample types. The discovery of the M. ulcerans2specifi…","author":[{"dropping-particle":"","family":"Stinear","given":"Tim","non-dropping-particle":"","parse-names":false,"suffix":""},{"dropping-particle":"","family":"Johnson","given":"Paul D.R.","non-dropping-particle":"","parse-names":false,"suffix":""}],"container-title":"PLoS Neglected Tropical Diseases","id":"ITEM-5","issue":"3","issued":{"date-parts":[["2008"]]},"page":"2-3","title":"First isolation of Mycobacterium ulcerans from an aquatic environment: The end of a 60-year search?","type":"article-journal","volume":"2"},"uris":["http://www.mendeley.com/documents/?uuid=68d8dd4b-1303-4405-9e66-885b721cf7ce"]}],"mendeley":{"formattedCitation":"(1,9–12)","plainTextFormattedCitation":"(1,9–12)","previouslyFormattedCitation":"(1,9–12)"},"properties":{"noteIndex":0},"schema":"https://github.com/citation-style-language/schema/raw/master/csl-citation.json"}</w:instrText>
      </w:r>
      <w:r w:rsidR="00A249EA"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(1,9–12)</w:t>
      </w:r>
      <w:r w:rsidR="00A249EA" w:rsidRPr="00BA6406">
        <w:rPr>
          <w:rFonts w:ascii="Arial" w:eastAsia="Times New Roman" w:hAnsi="Arial" w:cs="Arial"/>
          <w:sz w:val="20"/>
          <w:szCs w:val="20"/>
        </w:rPr>
        <w:fldChar w:fldCharType="end"/>
      </w:r>
      <w:r w:rsidR="00892307" w:rsidRPr="00BA6406">
        <w:rPr>
          <w:rFonts w:ascii="Arial" w:eastAsia="Times New Roman" w:hAnsi="Arial" w:cs="Arial"/>
          <w:sz w:val="20"/>
          <w:szCs w:val="20"/>
        </w:rPr>
        <w:t>. No human-to-human transmission has been described</w:t>
      </w:r>
      <w:r w:rsidR="001E562D"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diseases","id":"ITEM-1","issue":"5","issued":{"date-parts":[["2006"]]},"page":"288-96","title":"Mycobacterium ulcerans infection: control, diagnosis, and treatment.","type":"article-journal","volume":"6"},"uris":["http://www.mendeley.com/documents/?uuid=6d8edbac-3b81-4928-b480-3250b53d2b47"]}],"mendeley":{"formattedCitation":"(8)","plainTextFormattedCitation":"(8)","previouslyFormattedCitation":"(8)"},"properties":{"noteIndex":0},"schema":"https://github.com/citation-style-language/schema/raw/master/csl-citation.json"}</w:instrText>
      </w:r>
      <w:r w:rsidR="001E562D"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(8)</w:t>
      </w:r>
      <w:r w:rsidR="001E562D" w:rsidRPr="00BA6406">
        <w:rPr>
          <w:rFonts w:ascii="Arial" w:eastAsia="Times New Roman" w:hAnsi="Arial" w:cs="Arial"/>
          <w:sz w:val="20"/>
          <w:szCs w:val="20"/>
        </w:rPr>
        <w:fldChar w:fldCharType="end"/>
      </w:r>
      <w:r w:rsidR="00892307" w:rsidRPr="00BA6406">
        <w:rPr>
          <w:rFonts w:ascii="Arial" w:eastAsia="Times New Roman" w:hAnsi="Arial" w:cs="Arial"/>
          <w:sz w:val="20"/>
          <w:szCs w:val="20"/>
        </w:rPr>
        <w:t xml:space="preserve">. </w:t>
      </w:r>
      <w:r w:rsidR="00D20BE0" w:rsidRPr="00BA6406">
        <w:rPr>
          <w:rFonts w:ascii="Arial" w:eastAsia="Times New Roman" w:hAnsi="Arial" w:cs="Arial"/>
          <w:sz w:val="20"/>
          <w:szCs w:val="20"/>
        </w:rPr>
        <w:t>B</w:t>
      </w:r>
      <w:r w:rsidR="00B80C18" w:rsidRPr="00BA6406">
        <w:rPr>
          <w:rFonts w:ascii="Arial" w:eastAsia="Times New Roman" w:hAnsi="Arial" w:cs="Arial"/>
          <w:sz w:val="20"/>
          <w:szCs w:val="20"/>
        </w:rPr>
        <w:t>U</w:t>
      </w:r>
      <w:r w:rsidR="00D20BE0" w:rsidRPr="00BA6406">
        <w:rPr>
          <w:rFonts w:ascii="Arial" w:eastAsia="Times New Roman" w:hAnsi="Arial" w:cs="Arial"/>
          <w:sz w:val="20"/>
          <w:szCs w:val="20"/>
        </w:rPr>
        <w:t xml:space="preserve"> affects persons of both gender and of all ages, although children below 15 years of age are </w:t>
      </w:r>
      <w:r w:rsidR="00B80C18" w:rsidRPr="00BA6406">
        <w:rPr>
          <w:rFonts w:ascii="Arial" w:eastAsia="Times New Roman" w:hAnsi="Arial" w:cs="Arial"/>
          <w:sz w:val="20"/>
          <w:szCs w:val="20"/>
        </w:rPr>
        <w:t xml:space="preserve">more vulnerable </w:t>
      </w:r>
      <w:r w:rsidR="00D20BE0" w:rsidRPr="00BA6406">
        <w:rPr>
          <w:rFonts w:ascii="Arial" w:eastAsia="Times New Roman" w:hAnsi="Arial" w:cs="Arial"/>
          <w:sz w:val="20"/>
          <w:szCs w:val="20"/>
        </w:rPr>
        <w:t xml:space="preserve">compared </w:t>
      </w:r>
      <w:r w:rsidR="00B80C18" w:rsidRPr="00BA6406">
        <w:rPr>
          <w:rFonts w:ascii="Arial" w:eastAsia="Times New Roman" w:hAnsi="Arial" w:cs="Arial"/>
          <w:sz w:val="20"/>
          <w:szCs w:val="20"/>
        </w:rPr>
        <w:t>to</w:t>
      </w:r>
      <w:r w:rsidR="00D20BE0" w:rsidRPr="00BA6406">
        <w:rPr>
          <w:rFonts w:ascii="Arial" w:eastAsia="Times New Roman" w:hAnsi="Arial" w:cs="Arial"/>
          <w:sz w:val="20"/>
          <w:szCs w:val="20"/>
        </w:rPr>
        <w:t xml:space="preserve"> adults</w:t>
      </w:r>
      <w:r w:rsidR="00D20BE0"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{"citationItems":[{"id":"ITEM-1","itemData":{"DOI":"10.1371/journal.pntd.0002252","ISBN":"1935-2727\\r1935-2735","ISSN":"19352735","PMID":"23785529","abstract":"Buruli ulcer (BU), a neglected tropical disease of the skin, caused by Mycobacterium ulcerans, occurs most frequently in children in West Africa. Risk factors for BU include proximity to slow flowing water, poor wound care and not wearing protective clothing. Man-made alterations of the environment have been suggested to lead to increased BU incidence. M. ulcerans DNA has been detected in the environment, water bugs and recently also in mosquitoes. Despite these findings, the mode of transmission of BU remains poorly understood and both transmission by insects or direct inoculation from contaminated environment have been suggested. Here, we investigated the BU epidemiology in the Mapé basin of Cameroon where the damming of the Mapé River since 1988 is believed to have increased the incidence of BU. Through a house-by-house survey in spring 2010, which also examined the local population for leprosy and yaws, and continued surveillance thereafter, we identified, till June 2012, altogether 88 RT-PCR positive cases of BU. We found that the age adjusted cumulative incidence of BU was highest in young teenagers and in individuals above the age of 50 and that very young children (&lt;5) were underrepresented among cases. BU lesions clustered around the ankles and at the back of the elbows. This pattern neither matches any of the published mosquito biting site patterns, nor the published distribution of small skin injuries in children, where lesions on the knees are much more frequent. The option of multiple modes of transmission should thus be considered. Analyzing the geographic distribution of cases in the Mapé Dam area revealed a closer association with the Mbam River than with the artificial lake.","author":[{"dropping-particle":"","family":"Bratschi","given":"Martin W.","non-dropping-particle":"","parse-names":false,"suffix":""},{"dropping-particle":"","family":"Bolz","given":"Miriam","non-dropping-particle":"","parse-names":false,"suffix":""},{"dropping-particle":"","family":"Minyem","given":"Jacques C.","non-dropping-particle":"","parse-names":false,"suffix":""},{"dropping-particle":"","family":"Grize","given":"Leticia","non-dropping-particle":"","parse-names":false,"suffix":""},{"dropping-particle":"","family":"Wantong","given":"Fidèle G.","non-dropping-particle":"","parse-names":false,"suffix":""},{"dropping-particle":"","family":"Kerber","given":"Sarah","non-dropping-particle":"","parse-names":false,"suffix":""},{"dropping-particle":"","family":"Njih Tabah","given":"Earnest","non-dropping-particle":"","parse-names":false,"suffix":""},{"dropping-particle":"","family":"Ruf","given":"Marie Thérèse","non-dropping-particle":"","parse-names":false,"suffix":""},{"dropping-particle":"","family":"Mou","given":"Ferdinand","non-dropping-particle":"","parse-names":false,"suffix":""},{"dropping-particle":"","family":"Noumen","given":"Djeunga","non-dropping-particle":"","parse-names":false,"suffix":""},{"dropping-particle":"","family":"Um Boock","given":"Alphonse","non-dropping-particle":"","parse-names":false,"suffix":""},{"dropping-particle":"","family":"Pluschke","given":"Gerd","non-dropping-particle":"","parse-names":false,"suffix":""}],"container-title":"PLoS Neglected Tropical Diseases","id":"ITEM-1","issue":"6","issued":{"date-parts":[["2013"]]},"page":"e2252","title":"Geographic Distribution, Age Pattern and Sites of Lesions in a Cohort of Buruli Ulcer Patients from the Mapé Basin of Cameroon","type":"article-journal","volume":"7"},"uris":["http://www.mendeley.com/documents/?uuid=4c72a353-bbb0-46b5-96eb-1fd5f484a46b"]},{"id":"ITEM-2","itemData":{"DOI":"10.1371/journal.pntd.0004005","ISBN":"1935-2735 (Electronic) 1935-2727 (Linking)","ISSN":"19352735","PMID":"26355838","abstract":"</w:instrText>
      </w:r>
      <w:r w:rsidR="004167FC">
        <w:rPr>
          <w:rFonts w:ascii="Microsoft YaHei" w:eastAsia="Microsoft YaHei" w:hAnsi="Microsoft YaHei" w:cs="Microsoft YaHei" w:hint="eastAsia"/>
          <w:sz w:val="20"/>
          <w:szCs w:val="20"/>
        </w:rPr>
        <w:instrText>ブルーリ・ベナン・疫学・病変の進行度と治療の遅れ</w:instrText>
      </w:r>
      <w:r w:rsidR="004167FC">
        <w:rPr>
          <w:rFonts w:ascii="Arial" w:eastAsia="Times New Roman" w:hAnsi="Arial" w:cs="Arial"/>
          <w:sz w:val="20"/>
          <w:szCs w:val="20"/>
        </w:rPr>
        <w:instrText xml:space="preserve"> Buruli Ulcer (BU) is a neglected infectious disease caused by Mycobacterium ulcerans that is responsible for severe necrotizing cutaneous lesions that may be associated with bone involvement. Clinical presentations of BU lesions are classically classified as papules, nodules, plaques and edematous infiltration, ulcer or osteomyelitis. Within these different clinical forms, lesions can be further classified as severe forms based on focality (multiple lesions), lesions' size (&gt;15 cm diameter) or WHO Category (WHO Category 3 lesions). There are studies reporting an association between delay in seeking medical care and the development of ulcerative forms of BU or osteomyelitis, but the effect of time-delay on the emergence of lesions classified as severe has not been addressed. To address both issues, and in a cohort of laboratory-confirmed BU cases, 476 patients from a medical center in Allada, Benin, were studied. In this laboratory-confirmed cohort, we validated previous observations, demonstrating that time-delay is statistically related to the clinical form of BU. Indeed, for non-ulcerated forms (nodule, edema, and plaque) the median time-delay was 32.5 days (IQR 30.0-67.5), while for ulcerated forms it was 60 days (IQR 20.0-120.0) (p = 0.009), and for bone lesions, 365 days (IQR 228.0-548.0). On the other hand, we show here that time-delay is not associated with the more severe phenotypes of BU, such as multi-focal lesions (median 90 days; IQR 56-217.5; p = 0.09), larger lesions (diameter &gt;15 cm) (median 60 days; IQR 30-120; p = 0.92) or category 3 WHO classification (median 60 days; IQR 30-150; p = 0.20), when compared with unifocal (median 60 days; IQR 30-90), small lesions (diameter ≤15 cm) (median 60 days; IQR 30-90), or WHO category 1+2 lesions (median 60 days; IQR 30-90), respectively. Our results demonstrate that after an initial period of progression towards ulceration or bone involvement, BU lesions become stable regarding size and focal/multi-focal progression. Therefore, in future studies on BU epidemiology, severe clinical forms should be systematically considered as distinct phenotypes of the same disease and thus subjected to specific risk factor investigation.","author":[{"dropping-particle":"","family":"Capela","given":"Carlos","non-dropping-particle":"","parse-names":false,"suffix":""},{"dropping-particle":"","family":"Sopoh","given":"Ghislain E.","non-dropping-particle":"","parse-names":false,"suffix":""},{"dropping-particle":"","family":"Houezo","given":"Jean G.","non-dropping-particle":"","parse-names":false,"suffix":""},{"dropping-particle":"","family":"Fiodessihoué","given":"René","non-dropping-particle":"","parse-names":false,"suffix":""},{"dropping-particle":"","family":"Dossou","given":"Ange D.","non-dropping-particle":"","parse-names":false,"suffix":""},{"dropping-particle":"","family":"Costa","given":"Patrício","non-dropping-particle":"","parse-names":false,"suffix":""},{"dropping-particle":"","family":"Fraga","given":"Alexandra G.","non-dropping-particle":"","parse-names":false,"suffix":""},{"dropping-particle":"","family":"Menino","given":"João F.","non-dropping-particle":"","parse-names":false,"suffix":""},{"dropping-particle":"","family":"Silva-Gomes","given":"Rita","non-dropping-particle":"","parse-names":false,"suffix":""},{"dropping-particle":"","family":"Ouendo","given":"Edgard M.","non-dropping-particle":"","parse-names":false,"suffix":""},{"dropping-particle":"","family":"Rodrigues","given":"Fernando","non-dropping-particle":"","parse-names":false,"suffix":""},{"dropping-particle":"","family":"Pedrosa","given":"Jorge","non-dropping-particle":"","parse-names":false,"suffix":""}],"container-title":"PLoS Neglected Tropical Diseases","id":"ITEM-2","issue":"9","issued":{"date-parts":[["2015"]]},"page":"1-17","title":"Clinical Epidemiology of Buruli Ulcer from Benin (2005-2013): Effect of Time-Delay to Diagnosis on Clinical Forms and Severe Phenotypes","type":"article-journal","volume":"9"},"uris":["http://www.mendeley.com/documents/?uuid=c99b4e76-92c0-4858-930b-7bf65f8aa019"]}],"mendeley":{"formattedCitation":"(13,14)","plainTextFormattedCitation":"(13,14)","previouslyFormattedCitation":"(13,14)"},"properties":{"noteIndex":0},"schema":"https://github.com/citation-style-language/schema/raw/master/csl-citation.json"}</w:instrText>
      </w:r>
      <w:r w:rsidR="00D20BE0"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(13,14)</w:t>
      </w:r>
      <w:r w:rsidR="00D20BE0" w:rsidRPr="00BA6406">
        <w:rPr>
          <w:rFonts w:ascii="Arial" w:eastAsia="Times New Roman" w:hAnsi="Arial" w:cs="Arial"/>
          <w:sz w:val="20"/>
          <w:szCs w:val="20"/>
        </w:rPr>
        <w:fldChar w:fldCharType="end"/>
      </w:r>
      <w:r w:rsidR="00D20BE0" w:rsidRPr="00BA6406">
        <w:rPr>
          <w:rFonts w:ascii="Arial" w:eastAsia="Times New Roman" w:hAnsi="Arial" w:cs="Arial"/>
          <w:sz w:val="20"/>
          <w:szCs w:val="20"/>
        </w:rPr>
        <w:t xml:space="preserve">. </w:t>
      </w:r>
      <w:r w:rsidR="00892307" w:rsidRPr="00BA6406">
        <w:rPr>
          <w:rFonts w:ascii="Arial" w:eastAsia="Times New Roman" w:hAnsi="Arial" w:cs="Arial"/>
          <w:sz w:val="20"/>
          <w:szCs w:val="20"/>
        </w:rPr>
        <w:t>BU disease begins as a non-ulcerative and non-analgesic skin lesion (in the form of papule, nodule, plaque or oedema) after an incubation period of 21 to 90 days. Each lesion ulcerate</w:t>
      </w:r>
      <w:r w:rsidR="00F43E77" w:rsidRPr="00BA6406">
        <w:rPr>
          <w:rFonts w:ascii="Arial" w:eastAsia="Times New Roman" w:hAnsi="Arial" w:cs="Arial"/>
          <w:sz w:val="20"/>
          <w:szCs w:val="20"/>
        </w:rPr>
        <w:t>s</w:t>
      </w:r>
      <w:r w:rsidR="00892307" w:rsidRPr="00BA6406">
        <w:rPr>
          <w:rFonts w:ascii="Arial" w:eastAsia="Times New Roman" w:hAnsi="Arial" w:cs="Arial"/>
          <w:sz w:val="20"/>
          <w:szCs w:val="20"/>
        </w:rPr>
        <w:t xml:space="preserve"> and progress</w:t>
      </w:r>
      <w:r w:rsidR="00F43E77" w:rsidRPr="00BA6406">
        <w:rPr>
          <w:rFonts w:ascii="Arial" w:eastAsia="Times New Roman" w:hAnsi="Arial" w:cs="Arial"/>
          <w:sz w:val="20"/>
          <w:szCs w:val="20"/>
        </w:rPr>
        <w:t>es</w:t>
      </w:r>
      <w:r w:rsidR="00892307" w:rsidRPr="00BA6406">
        <w:rPr>
          <w:rFonts w:ascii="Arial" w:eastAsia="Times New Roman" w:hAnsi="Arial" w:cs="Arial"/>
          <w:sz w:val="20"/>
          <w:szCs w:val="20"/>
        </w:rPr>
        <w:t xml:space="preserve"> to </w:t>
      </w:r>
      <w:r w:rsidR="00F43E77" w:rsidRPr="00BA6406">
        <w:rPr>
          <w:rFonts w:ascii="Arial" w:eastAsia="Times New Roman" w:hAnsi="Arial" w:cs="Arial"/>
          <w:sz w:val="20"/>
          <w:szCs w:val="20"/>
        </w:rPr>
        <w:t xml:space="preserve">an </w:t>
      </w:r>
      <w:r w:rsidR="00892307" w:rsidRPr="00BA6406">
        <w:rPr>
          <w:rFonts w:ascii="Arial" w:eastAsia="Times New Roman" w:hAnsi="Arial" w:cs="Arial"/>
          <w:sz w:val="20"/>
          <w:szCs w:val="20"/>
        </w:rPr>
        <w:t>extensive ulcer, if not detected and treated early</w:t>
      </w:r>
      <w:r w:rsidR="00892307"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{"citationItems":[{"id":"ITEM-1","itemData":{"DOI":"10.1371/journal.pntd.0004005","ISBN":"1935-2735 (Electronic) 1935-2727 (Linking)","ISSN":"19352735","PMID":"26355838","abstract":"</w:instrText>
      </w:r>
      <w:r w:rsidR="004167FC">
        <w:rPr>
          <w:rFonts w:ascii="Microsoft YaHei" w:eastAsia="Microsoft YaHei" w:hAnsi="Microsoft YaHei" w:cs="Microsoft YaHei" w:hint="eastAsia"/>
          <w:sz w:val="20"/>
          <w:szCs w:val="20"/>
        </w:rPr>
        <w:instrText>ブルーリ・ベナン・疫学・病変の進行度と治療の遅れ</w:instrText>
      </w:r>
      <w:r w:rsidR="004167FC">
        <w:rPr>
          <w:rFonts w:ascii="Arial" w:eastAsia="Times New Roman" w:hAnsi="Arial" w:cs="Arial"/>
          <w:sz w:val="20"/>
          <w:szCs w:val="20"/>
        </w:rPr>
        <w:instrText xml:space="preserve"> Buruli Ulcer (BU) is a neglected infectious disease caused by Mycobacterium ulcerans that is responsible for severe necrotizing cutaneous lesions that may be associated with bone involvement. Clinical presentations of BU lesions are classically classified as papules, nodules, plaques and edematous infiltration, ulcer or osteomyelitis. Within these different clinical forms, lesions can be further classified as severe forms based on focality (multiple lesions), lesions' size (&gt;15 cm diameter) or WHO Category (WHO Category 3 lesions). There are studies reporting an association between delay in seeking medical care and the development of ulcerative forms of BU or osteomyelitis, but the effect of time-delay on the emergence of lesions classified as severe has not been addressed. To address both issues, and in a cohort of laboratory-confirmed BU cases, 476 patients from a medical center in Allada, Benin, were studied. In this laboratory-confirmed cohort, we validated previous observations, demonstrating that time-delay is statistically related to the clinical form of BU. Indeed, for non-ulcerated forms (nodule, edema, and plaque) the median time-delay was 32.5 days (IQR 30.0-67.5), while for ulcerated forms it was 60 days (IQR 20.0-120.0) (p = 0.009), and for bone lesions, 365 days (IQR 228.0-548.0). On the other hand, we show here that time-delay is not associated with the more severe phenotypes of BU, such as multi-focal lesions (median 90 days; IQR 56-217.5; p = 0.09), larger lesions (diameter &gt;15 cm) (median 60 days; IQR 30-120; p = 0.92) or category 3 WHO classification (median 60 days; IQR 30-150; p = 0.20), when compared with unifocal (median 60 days; IQR 30-90), small lesions (diameter ≤15 cm) (median 60 days; IQR 30-90), or WHO category 1+2 lesions (median 60 days; IQR 30-90), respectively. Our results demonstrate that after an initial period of progression towards ulceration or bone involvement, BU lesions become stable regarding size and focal/multi-focal progression. Therefore, in future studies on BU epidemiology, severe clinical forms should be systematically considered as distinct phenotypes of the same disease and thus subjected to specific risk factor investigation.","author":[{"dropping-particle":"","family":"Capela","given":"Carlos","non-dropping-particle":"","parse-names":false,"suffix":""},{"dropping-particle":"","family":"Sopoh","given":"Ghislain E.","non-dropping-particle":"","parse-names":false,"suffix":""},{"dropping-particle":"","family":"Houezo","given":"Jean G.","non-dropping-particle":"","parse-names":false,"suffix":""},{"dropping-particle":"","family":"Fiodessihoué","given":"René","non-dropping-particle":"","parse-names":false,"suffix":""},{"dropping-particle":"","family":"Dossou","given":"Ange D.","non-dropping-particle":"","parse-names":false,"suffix":""},{"dropping-particle":"","family":"Costa","given":"Patrício","non-dropping-particle":"","parse-names":false,"suffix":""},{"dropping-particle":"","family":"Fraga","given":"Alexandra G.","non-dropping-particle":"","parse-names":false,"suffix":""},{"dropping-particle":"","family":"Menino","given":"João F.","non-dropping-particle":"","parse-names":false,"suffix":""},{"dropping-particle":"","family":"Silva-Gomes","given":"Rita","non-dropping-particle":"","parse-names":false,"suffix":""},{"dropping-particle":"","family":"Ouendo","given":"Edgard M.","non-dropping-particle":"","parse-names":false,"suffix":""},{"dropping-particle":"","family":"Rodrigues","given":"Fernando","non-dropping-particle":"","parse-names":false,"suffix":""},{"dropping-particle":"","family":"Pedrosa","given":"Jorge","non-dropping-particle":"","parse-names":false,"suffix":""}],"container-title":"PLoS Neglected Tropical Diseases","id":"ITEM-1","issue":"9","issued":{"date-parts":[["2015"]]},"page":"1-17","title":"Clinical Epidemiology of Buruli Ulcer from Benin (2005-2013): Effect of Time-Delay to Diagnosis on Clinical Forms and Severe Phenotypes","type":"article-journal","volume":"9"},"uris":["http://www.mendeley.com/documents/?uuid=c99b4e76-92c0-4858-930b-7bf65f8aa019"]},{"id":"ITEM-2","itemData":{"DOI":"10.1371/journal.pntd.0002252","ISBN":"1935-2727\\r1935-2735","ISSN":"19352735","PMID":"23785529","abstract":"Buruli ulcer (BU), a neglected tropical disease of the skin, caused by Mycobacterium ulcerans, occurs most frequently in children in West Africa. Risk factors for BU include proximity to slow flowing water, poor wound care and not wearing protective clothing. Man-made alterations of the environment have been suggested to lead to increased BU incidence. M. ulcerans DNA has been detected in the environment, water bugs and recently also in mosquitoes. Despite these findings, the mode of transmission of BU remains poorly understood and both transmission by insects or direct inoculation from contaminated environment have been suggested. Here, we investigated the BU epidemiology in the Mapé basin of Cameroon where the damming of the Mapé River since 1988 is believed to have increased the incidence of BU. Through a house-by-house survey in spring 2010, which also examined the local population for leprosy and yaws, and continued surveillance thereafter, we identified, till June 2012, altogether 88 RT-PCR positive cases of BU. We found that the age adjusted cumulative incidence of BU was highest in young teenagers and in individuals above the age of 50 and that very young children (&lt;5) were underrepresented among cases. BU lesions clustered around the ankles and at the back of the elbows. This pattern neither matches any of the published mosquito biting site patterns, nor the published distribution of small skin injuries in children, where lesions on the knees are much more frequent. The option of multiple modes of transmission should thus be considered. Analyzing the geographic distribution of cases in the Mapé Dam area revealed a closer association with the Mbam River than with the artificial lake.","author":[{"dropping-particle":"","family":"Bratschi","given":"Martin W.","non-dropping-particle":"","parse-names":false,"suffix":""},{"dropping-particle":"","family":"Bolz","given":"Miriam","non-dropping-particle":"","parse-names":false,"suffix":""},{"dropping-particle":"","family":"Minyem","given":"Jacques C.","non-dropping-particle":"","parse-names":false,"suffix":""},{"dropping-particle":"","family":"Grize","given":"Leticia","non-dropping-particle":"","parse-names":false,"suffix":""},{"dropping-particle":"","family":"Wantong","given":"Fidèle G.","non-dropping-particle":"","parse-names":false,"suffix":""},{"dropping-particle":"","family":"Kerber","given":"Sarah","non-dropping-particle":"","parse-names":false,"suffix":""},{"dropping-particle":"","family":"Njih Tabah","given":"Earnest","non-dropping-particle":"","parse-names":false,"suffix":""},{"dropping-particle":"","family":"Ruf","given":"Marie Thérèse","non-dropping-particle":"","parse-names":false,"suffix":""},{"dropping-particle":"","family":"Mou","given":"Ferdinand","non-dropping-particle":"","parse-names":false,"suffix":""},{"dropping-particle":"","family":"Noumen","given":"Djeunga","non-dropping-particle":"","parse-names":false,"suffix":""},{"dropping-particle":"","family":"Um Boock","given":"Alphonse","non-dropping-particle":"","parse-names":false,"suffix":""},{"dropping-particle":"","family":"Pluschke","given":"Gerd","non-dropping-particle":"","parse-names":false,"suffix":""}],"container-title":"PLoS Neglected Tropical Diseases","id":"ITEM-2","issue":"6","issued":{"date-parts":[["2013"]]},"page":"e2252","title":"Geographic Distribution, Age Pattern and Sites of Lesions in a Cohort of Buruli Ulcer Patients from the Mapé Basin of Cameroon","type":"article-journal","volume":"7"},"uris":["http://www.mendeley.com/documents/?uuid=4c72a353-bbb0-46b5-96eb-1fd5f484a46b"]},{"id":"ITEM-3","itemData":{"DOI":"10.1371/JOURNAL.PNTD.0004224","ISSN":"1935-2735","PMID":"26760499","abstract":"Background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Diseases","id":"ITEM-3","issue":"1","issued":{"date-parts":[["2016"]]},"page":"e0004224","title":"Buruli Ulcer in Cameroon: The Development and Impact of the National Control Programme","type":"article-journal","volume":"10"},"uris":["http://www.mendeley.com/documents/?uuid=53973d23-8ab5-3a2a-a800-59eb83f7c3c7"]},{"id":"ITEM-4","itemData":{"DOI":"10.1111/j.1365-3156.2007.01990.x","ISBN":"1365-3156 (Electronic)","ISSN":"13602276","PMID":"18304265","abstract":"Clinical diagnosis of Mycobacterium ulcerans infection is currently accepted as sufficient basis for treating the disease. Inadequate laboratory resources in the highly endemic areas of Africa often limit possibilities for in-country confirmation of clinical judgement. We analysed records of 99 Buruli ulcer (BU) patients diagnosed clinically and treated surgically at Amasaman Health Centre in Ghana, for whom post-treatment diagnostic laboratory tests were performed. Comparison of clinical diagnoses with test results obtained by an in-country laboratory on samples of excised tissue showed a high specificity of clinical judgement. Among lesions with three laboratory tests (microscopy for acid fast bacilli, culture and IS2404 polymerase chain reaction) done, 94% tested positive at least once and 83% twice. Thus correct clinical diagnosis of BU by well trained health workers is achievable, although the quality of clinical diagnosis should be monitored by intermittent testing in national reference laboratories. However, being retrospective, this study did not permit sensitivity and negative predictive value analysis.","author":[{"dropping-particle":"","family":"Mensah-Quainoo","given":"Ernestina","non-dropping-particle":"","parse-names":false,"suffix":""},{"dropping-particle":"","family":"Yeboah-Manu","given":"Dorothy","non-dropping-particle":"","parse-names":false,"suffix":""},{"dropping-particle":"","family":"Asebi","given":"Caroline","non-dropping-particle":"","parse-names":false,"suffix":""},{"dropping-particle":"","family":"Patafuor","given":"Francis","non-dropping-particle":"","parse-names":false,"suffix":""},{"dropping-particle":"","family":"Ofori-Adjei","given":"David","non-dropping-particle":"","parse-names":false,"suffix":""},{"dropping-particle":"","family":"Junghanss","given":"Thomas","non-dropping-particle":"","parse-names":false,"suffix":""},{"dropping-particle":"","family":"Pluschke","given":"Gerd","non-dropping-particle":"","parse-names":false,"suffix":""}],"container-title":"Tropical Medicine and International Health","id":"ITEM-4","issue":"2","issued":{"date-parts":[["2008"]]},"page":"191-198","title":"Diagnosis of Mycobacterium ulcerans infection (Buruli ulcer) at a treatment centre in Ghana: A retrospective analysis of laboratory results of clinically diagnosed cases","type":"article-journal","volume":"13"},"uris":["http://www.mendeley.com/documents/?uuid=24a0945e-cf25-4268-9fa5-93a8d2b84698"]}],"mendeley":{"formattedCitation":"(13–16)","plainTextFormattedCitation":"(13–16)","previouslyFormattedCitation":"(13–16)"},"properties":{"noteIndex":0},"schema":"https://github.com/citation-style-language/schema/raw/master/csl-citation.json"}</w:instrText>
      </w:r>
      <w:r w:rsidR="00892307"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(13–16)</w:t>
      </w:r>
      <w:r w:rsidR="00892307" w:rsidRPr="00BA6406">
        <w:rPr>
          <w:rFonts w:ascii="Arial" w:eastAsia="Times New Roman" w:hAnsi="Arial" w:cs="Arial"/>
          <w:sz w:val="20"/>
          <w:szCs w:val="20"/>
        </w:rPr>
        <w:fldChar w:fldCharType="end"/>
      </w:r>
      <w:r w:rsidR="00892307" w:rsidRPr="00BA6406">
        <w:rPr>
          <w:rFonts w:ascii="Arial" w:eastAsia="Times New Roman" w:hAnsi="Arial" w:cs="Arial"/>
          <w:sz w:val="20"/>
          <w:szCs w:val="20"/>
        </w:rPr>
        <w:t xml:space="preserve">. </w:t>
      </w:r>
      <w:r w:rsidR="003A5EF1" w:rsidRPr="00BA6406">
        <w:rPr>
          <w:rFonts w:ascii="Arial" w:eastAsia="Times New Roman" w:hAnsi="Arial" w:cs="Arial"/>
          <w:sz w:val="20"/>
          <w:szCs w:val="20"/>
        </w:rPr>
        <w:t xml:space="preserve">The extensive ulcers leads deformities, limitation of joint movement and eventually to functional disability, loss of economic productivity </w:t>
      </w:r>
      <w:r w:rsidR="003A5EF1"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{"citationItems":[{"id":"ITEM-1","itemData":{"DOI":"10.1155/2011/647418","ISSN":"2090-1461","PMID":"22567246","abstract":"&lt;p&gt; &lt;italic&gt;Objective&lt;/italic&gt; . To identify disabilities caused by Buruli Ulcer Disease (BUD) when it affects the Head and Neck Region (HNR) of patients in endemic areas and suggest possible ways to overcome the complications involved. &lt;italic&gt;Methods&lt;/italic&gt; . Data for the study was collected from six different hospitals in the central part of Ghana from 2004–2009. Diagnosis of BUD was based on clinical findings and confirmed by positive result of Ziehl-Neelson Test for Acid Fast Bacilli, Polymerase Chain Reaction, or Histopathology. Treatment of BUD involved a combination of surgical interventions and antimycobacterial chemotherapy for 8 weeks. &lt;italic&gt;Results&lt;/italic&gt; . The age of the 38 patients ranged from 0–56 years (mean age of 14.3 years), with males outnumbering females. Most (55 &lt;italic&gt;.&lt;/italic&gt; 3%, ) of the patients reported to the facilities with developed BUD deformities. Patients who lost their eyeball () recorded the highest in terms of functional disability. A mean total hospital stay of 52 days and follow-up period of 2.3 years were recorded for the study. &lt;italic&gt;Conclusion&lt;/italic&gt; . Visual impairment was the commonest form of disability recorded in the HNR. Management difficulties and BUD disabilities could be avoided by early detection of the disease and training of health professionals at district levels. &lt;/p&gt;","author":[{"dropping-particle":"","family":"Agbenorku","given":"Pius","non-dropping-particle":"","parse-names":false,"suffix":""}],"container-title":"Plastic Surgery International","id":"ITEM-1","issued":{"date-parts":[["2011"]]},"page":"1-5","title":"Multicenter Study of Buruli Ulcer Disabilities in the Head and Neck Region","type":"article-journal","volume":"2011"},"uris":["http://www.mendeley.com/documents/?uuid=5a4783e3-0b71-446b-b434-2e65aeb24a09"]},{"id":"ITEM-2","itemData":{"DOI":"10.4269/ajtmh.1998.59.1015","ISBN":"0002-9637 (Print)","ISSN":"00029637","PMID":"9886216","abstract":"</w:instrText>
      </w:r>
      <w:r w:rsidR="00193264">
        <w:rPr>
          <w:rFonts w:ascii="Microsoft YaHei" w:eastAsia="Microsoft YaHei" w:hAnsi="Microsoft YaHei" w:cs="Microsoft YaHei" w:hint="eastAsia"/>
          <w:sz w:val="20"/>
          <w:szCs w:val="20"/>
        </w:rPr>
        <w:instrText>ブルーリ・ガーナ・</w:instrText>
      </w:r>
      <w:r w:rsidR="00193264">
        <w:rPr>
          <w:rFonts w:ascii="Arial" w:eastAsia="Times New Roman" w:hAnsi="Arial" w:cs="Arial"/>
          <w:sz w:val="20"/>
          <w:szCs w:val="20"/>
        </w:rPr>
        <w:instrText>This study examines some of the socioeconomic cost of treating 102 cases of Buruli ulcer between 1994 and 1996 at the St. Martin's Catholic Hospital in Agroyesum in the Amansie West district of the Ashanti region of Ghana. Seventy percent of the cases were children (up to 15 years of age). There was no sex difference in the distribution of cases. Hospitalization was prolonged (average = 186 days in 1994, 103 days in 1995, and 102 days in 1996) with no significant age and sex differences. There were 10 limb amputations, 12 patients were left with contracture deformities, one patient lost sight in one eye, and two died of sepsis and tetanus. The average total treatment cost per patient was $966.85 (62% indirect) in 1994, $706.08 (75% indirect) in 1995, and $658.74 (79% indirect) in 1996. With increasing number of cases, high treatment costs, and serious complications, urgent attention should be given to the disease in terms of control and research efforts aimed at early detection and treatment.","author":[{"dropping-particle":"","family":"Asiedu","given":"Kingsley","non-dropping-particle":"","parse-names":false,"suffix":""},{"dropping-particle":"","family":"Etuaful","given":"Samuel","non-dropping-particle":"","parse-names":false,"suffix":""}],"container-title":"American Journal of Tropical Medicine and Hygiene","id":"ITEM-2","issue":"6","issued":{"date-parts":[["1998"]]},"page":"1015-1022","title":"Socioeconomic implications of Buruli ulcer in Ghana: A three-year review","type":"article-journal","volume":"59"},"uris":["http://www.mendeley.com/documents/?uuid=d49a5416-44be-4b6e-a05b-b02fdeeb8d46"]},{"id":"ITEM-3","itemData":{"DOI":"10.1371/journal.pntd.0000321","ISBN":"1935-2735 (Electronic)\\r1935-2727 (Linking)","ISSN":"1935-2735","PMID":"18923711","abstract":"</w:instrText>
      </w:r>
      <w:r w:rsidR="00193264">
        <w:rPr>
          <w:rFonts w:ascii="Microsoft YaHei" w:eastAsia="Microsoft YaHei" w:hAnsi="Microsoft YaHei" w:cs="Microsoft YaHei" w:hint="eastAsia"/>
          <w:sz w:val="20"/>
          <w:szCs w:val="20"/>
        </w:rPr>
        <w:instrText>ブルーリ・カメルーン・医療負担</w:instrText>
      </w:r>
      <w:r w:rsidR="00193264">
        <w:rPr>
          <w:rFonts w:ascii="Arial" w:eastAsia="Times New Roman" w:hAnsi="Arial" w:cs="Arial"/>
          <w:sz w:val="20"/>
          <w:szCs w:val="20"/>
        </w:rPr>
        <w:instrText>Despite free of charge biomedical treatment, the cost burden of Buruli ulcer disease (Bu) hospitalisation in Central Cameroon accounts for 25% of households' yearly earnings, surpassing the threshold of 10%, which is generally considered catastrophic for the household economy, and calling into question the sustainability of current Bu programmes. The high non-medical costs and productivity loss for Bu patients and their households make household involvement in the healing process unsustainable. 63% of households cease providing social and financial support for patients as a coping strategy, resulting in the patient's isolation at the hospital. Social isolation itself was cited by in-patients as the principal cause for abandonment of biomedical treatment. These findings demonstrate that further research and investment in Bu are urgently needed to evaluate new intervention strategies that are socially acceptable and appropriate in the local context.","author":[{"dropping-particle":"","family":"Grietens","given":"Koen Peeter","non-dropping-particle":"","parse-names":false,"suffix":""},{"dropping-particle":"","family":"Boock","given":"Alphonse Um","non-dropping-particle":"","parse-names":false,"suffix":""},{"dropping-particle":"","family":"Peeters","given":"Hans","non-dropping-particle":"","parse-names":false,"suffix":""},{"dropping-particle":"","family":"Hausmann-Muela","given":"Susanna","non-dropping-particle":"","parse-names":false,"suffix":""},{"dropping-particle":"","family":"Toomer","given":"Elizabeth","non-dropping-particle":"","parse-names":false,"suffix":""},{"dropping-particle":"","family":"Ribera","given":"Joan Muelas","non-dropping-particle":"","parse-names":false,"suffix":""}],"container-title":"PLoS Neglected Tropical Diseases","id":"ITEM-3","issue":"10","issued":{"date-parts":[["2008"]]},"page":"1-7","title":"\"It is me who endures but my family that suffers\": Social isolation as a consequence of the household cost burden of buruli ulcer free of charge hospital treatment","type":"article-journal","volume":"2"},"uris":["http://www.mendeley.com/documents/?uuid=115dbc91-ee1c-47d0-90ef-bf5179daf513"]},{"id":"ITEM-4","itemData":{"abstract":"Buruli Ulcer (BU) is economically burdensome and socially stigmatising. We examined the burden of BU and the strategies commonly adopted by households in a Ghanaian district to cope with it. Respondents for the study were conveniently sampled using data from a BU unit within the District Health Centre. Adult BU patients and caretakers of minor patients (aged less than 15) who had reported for care within the past year were interviewed. A semi-structured questionnaire was used for the interviews. The staff in-charge of an international NGO with services to BU patients in the district was also interviewed. The disease was associ-ated with poor rural households with mean annual incomes of the equivalent of USD 490.70 or less. Other costs and stigma associated with the disease posed a great burden on the already poor households we studied. Households adopt coping strategies, including sale of assets, reduction in farm sizes, and avoiding people, all of which are potentially risky for future sustainability.","author":[{"dropping-particle":"","family":"Adamba","given":"Clement","non-dropping-particle":"","parse-names":false,"suffix":""}],"container-title":"African Study Monographs","id":"ITEM-4","issue":"1","issued":{"date-parts":[["2011"]]},"page":"1-23","title":"Burden of Buruli Ulcer: How Affected Households in a Ghanaian District Cope","type":"article-journal","volume":"32"},"uris":["http://www.mendeley.com/documents/?uuid=2e6e2c0c-df59-4fb3-9aa8-b833916be8b8"]}],"mendeley":{"formattedCitation":"(17–20)","plainTextFormattedCitation":"(17–20)","previouslyFormattedCitation":"(17–20)"},"properties":{"noteIndex":0},"schema":"https://github.com/citation-style-language/schema/raw/master/csl-citation.json"}</w:instrText>
      </w:r>
      <w:r w:rsidR="003A5EF1"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(17–20)</w:t>
      </w:r>
      <w:r w:rsidR="003A5EF1" w:rsidRPr="00BA6406">
        <w:rPr>
          <w:rFonts w:ascii="Arial" w:eastAsia="Times New Roman" w:hAnsi="Arial" w:cs="Arial"/>
          <w:sz w:val="20"/>
          <w:szCs w:val="20"/>
        </w:rPr>
        <w:fldChar w:fldCharType="end"/>
      </w:r>
      <w:r w:rsidR="003A5EF1" w:rsidRPr="00BA6406">
        <w:rPr>
          <w:rFonts w:ascii="Arial" w:eastAsia="Times New Roman" w:hAnsi="Arial" w:cs="Arial"/>
          <w:sz w:val="20"/>
          <w:szCs w:val="20"/>
        </w:rPr>
        <w:t xml:space="preserve">. </w:t>
      </w:r>
      <w:r w:rsidR="00F43E77" w:rsidRPr="00BA6406">
        <w:rPr>
          <w:rFonts w:ascii="Arial" w:eastAsia="Times New Roman" w:hAnsi="Arial" w:cs="Arial"/>
          <w:sz w:val="20"/>
          <w:szCs w:val="20"/>
        </w:rPr>
        <w:t xml:space="preserve">The </w:t>
      </w:r>
      <w:r w:rsidR="00FC3BFA" w:rsidRPr="00BA6406">
        <w:rPr>
          <w:rFonts w:ascii="Arial" w:eastAsia="Times New Roman" w:hAnsi="Arial" w:cs="Arial"/>
          <w:sz w:val="20"/>
          <w:szCs w:val="20"/>
        </w:rPr>
        <w:t xml:space="preserve">deformities </w:t>
      </w:r>
      <w:r w:rsidR="001917D0" w:rsidRPr="00BA6406">
        <w:rPr>
          <w:rFonts w:ascii="Arial" w:eastAsia="Times New Roman" w:hAnsi="Arial" w:cs="Arial"/>
          <w:sz w:val="20"/>
          <w:szCs w:val="20"/>
        </w:rPr>
        <w:t xml:space="preserve">and disabilities consequent to </w:t>
      </w:r>
      <w:r w:rsidR="00FC3BFA" w:rsidRPr="00BA6406">
        <w:rPr>
          <w:rFonts w:ascii="Arial" w:eastAsia="Times New Roman" w:hAnsi="Arial" w:cs="Arial"/>
          <w:sz w:val="20"/>
          <w:szCs w:val="20"/>
        </w:rPr>
        <w:t>B</w:t>
      </w:r>
      <w:r w:rsidR="00B80C18" w:rsidRPr="00BA6406">
        <w:rPr>
          <w:rFonts w:ascii="Arial" w:eastAsia="Times New Roman" w:hAnsi="Arial" w:cs="Arial"/>
          <w:sz w:val="20"/>
          <w:szCs w:val="20"/>
        </w:rPr>
        <w:t>U</w:t>
      </w:r>
      <w:r w:rsidR="00FC3BFA" w:rsidRPr="00BA6406">
        <w:rPr>
          <w:rFonts w:ascii="Arial" w:eastAsia="Times New Roman" w:hAnsi="Arial" w:cs="Arial"/>
          <w:sz w:val="20"/>
          <w:szCs w:val="20"/>
        </w:rPr>
        <w:t xml:space="preserve"> </w:t>
      </w:r>
      <w:r w:rsidR="001917D0" w:rsidRPr="00BA6406">
        <w:rPr>
          <w:rFonts w:ascii="Arial" w:eastAsia="Times New Roman" w:hAnsi="Arial" w:cs="Arial"/>
          <w:sz w:val="20"/>
          <w:szCs w:val="20"/>
        </w:rPr>
        <w:t xml:space="preserve">has led to fear of diseases in endemic communities as well as stimulating erroneous perceptions and poor attitudes </w:t>
      </w:r>
      <w:r w:rsidR="00BA6406">
        <w:rPr>
          <w:rFonts w:ascii="Arial" w:eastAsia="Times New Roman" w:hAnsi="Arial" w:cs="Arial"/>
          <w:sz w:val="20"/>
          <w:szCs w:val="20"/>
        </w:rPr>
        <w:t>like stigma and social exclusion</w:t>
      </w:r>
      <w:r w:rsidR="001917D0" w:rsidRPr="00BA6406">
        <w:rPr>
          <w:rFonts w:ascii="Arial" w:eastAsia="Times New Roman" w:hAnsi="Arial" w:cs="Arial"/>
          <w:sz w:val="20"/>
          <w:szCs w:val="20"/>
        </w:rPr>
        <w:t xml:space="preserve"> BU </w:t>
      </w:r>
      <w:r w:rsidR="00A17B47">
        <w:rPr>
          <w:rFonts w:ascii="Arial" w:eastAsia="Times New Roman" w:hAnsi="Arial" w:cs="Arial"/>
          <w:sz w:val="20"/>
          <w:szCs w:val="20"/>
        </w:rPr>
        <w:t xml:space="preserve">victims </w:t>
      </w:r>
      <w:r w:rsidR="001917D0" w:rsidRPr="00BA6406">
        <w:rPr>
          <w:rFonts w:ascii="Arial" w:eastAsia="Times New Roman" w:hAnsi="Arial" w:cs="Arial"/>
          <w:sz w:val="20"/>
          <w:szCs w:val="20"/>
        </w:rPr>
        <w:t xml:space="preserve">and those affected by it </w:t>
      </w:r>
      <w:r w:rsidR="00101EB1"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{"citationItems":[{"id":"ITEM-1","itemData":{"DOI":"10.1371/journal.pone.0156463","ISBN":"1932-6203","ISSN":"19326203","PMID":"27227429","abstract":"</w:instrText>
      </w:r>
      <w:r w:rsidR="004167FC">
        <w:rPr>
          <w:rFonts w:ascii="Segoe UI Symbol" w:eastAsia="Times New Roman" w:hAnsi="Segoe UI Symbol" w:cs="Segoe UI Symbol"/>
          <w:sz w:val="20"/>
          <w:szCs w:val="20"/>
        </w:rPr>
        <w:instrText>☆</w:instrText>
      </w:r>
      <w:r w:rsidR="004167FC">
        <w:rPr>
          <w:rFonts w:ascii="Microsoft YaHei" w:eastAsia="Microsoft YaHei" w:hAnsi="Microsoft YaHei" w:cs="Microsoft YaHei" w:hint="eastAsia"/>
          <w:sz w:val="20"/>
          <w:szCs w:val="20"/>
        </w:rPr>
        <w:instrText>ブルーリ・カメルーン・ミックス。</w:instrText>
      </w:r>
      <w:r w:rsidR="004167FC">
        <w:rPr>
          <w:rFonts w:ascii="Arial" w:eastAsia="Times New Roman" w:hAnsi="Arial" w:cs="Arial"/>
          <w:sz w:val="20"/>
          <w:szCs w:val="20"/>
        </w:rPr>
        <w:instrText xml:space="preserve"> </w:instrText>
      </w:r>
      <w:r w:rsidR="004167FC">
        <w:rPr>
          <w:rFonts w:ascii="Microsoft YaHei" w:eastAsia="Microsoft YaHei" w:hAnsi="Microsoft YaHei" w:cs="Microsoft YaHei" w:hint="eastAsia"/>
          <w:sz w:val="20"/>
          <w:szCs w:val="20"/>
        </w:rPr>
        <w:instrText>病因と伝達の誤解</w:instrText>
      </w:r>
      <w:r w:rsidR="004167FC">
        <w:rPr>
          <w:rFonts w:ascii="Arial" w:eastAsia="Times New Roman" w:hAnsi="Arial" w:cs="Arial"/>
          <w:sz w:val="20"/>
          <w:szCs w:val="20"/>
        </w:rPr>
        <w:instrText xml:space="preserve"> </w:instrText>
      </w:r>
      <w:r w:rsidR="004167FC">
        <w:rPr>
          <w:rFonts w:ascii="Microsoft YaHei" w:eastAsia="Microsoft YaHei" w:hAnsi="Microsoft YaHei" w:cs="Microsoft YaHei" w:hint="eastAsia"/>
          <w:sz w:val="20"/>
          <w:szCs w:val="20"/>
        </w:rPr>
        <w:instrText>、介入して誤解を解くための教育が必要。</w:instrText>
      </w:r>
      <w:r w:rsidR="004167FC">
        <w:rPr>
          <w:rFonts w:ascii="Arial" w:eastAsia="Times New Roman" w:hAnsi="Arial" w:cs="Arial"/>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practices","type":"article-journal","volume":"11"},"uris":["http://www.mendeley.com/documents/?uuid=79afe14d-b8b6-4f7c-888f-11e6f6559141"]},{"id":"ITEM-2","itemData":{"DOI":"10.4236/aasoci.2018.89037","abstract":"Community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Sociology","id":"ITEM-2","issue":"9","issued":{"date-parts":[["2018"]]},"page":"621-645","title":"Community Knowledge and Perceptions about Buruli Ulcers in Obom Sub-District of the Ga South Municipality in the Greater Accra Region of Ghana","type":"article-journal","volume":"8"},"uris":["http://www.mendeley.com/documents/?uuid=1acd8b7f-350b-4f66-b788-6aa9eb158a95"]},{"id":"ITEM-3","itemData":{"DOI":"10.1371/journal.pntd.0000321","ISBN":"1935-2735 (Electronic)\\r1935-2727 (Linking)","ISSN":"1935-2735","PMID":"18923711","abstract":"</w:instrText>
      </w:r>
      <w:r w:rsidR="004167FC">
        <w:rPr>
          <w:rFonts w:ascii="Microsoft YaHei" w:eastAsia="Microsoft YaHei" w:hAnsi="Microsoft YaHei" w:cs="Microsoft YaHei" w:hint="eastAsia"/>
          <w:sz w:val="20"/>
          <w:szCs w:val="20"/>
        </w:rPr>
        <w:instrText>ブルーリ・カメルーン・医療負担</w:instrText>
      </w:r>
      <w:r w:rsidR="004167FC">
        <w:rPr>
          <w:rFonts w:ascii="Arial" w:eastAsia="Times New Roman" w:hAnsi="Arial" w:cs="Arial"/>
          <w:sz w:val="20"/>
          <w:szCs w:val="20"/>
        </w:rPr>
        <w:instrText>Despite free of charge biomedical treatment, the cost burden of Buruli ulcer disease (Bu) hospitalisation in Central Cameroon accounts for 25% of households' yearly earnings, surpassing the threshold of 10%, which is generally considered catastrophic for the household economy, and calling into question the sustainability of current Bu programmes. The high non-medical costs and productivity loss for Bu patients and their households make household involvement in the healing process unsustainable. 63% of households cease providing social and financial support for patients as a coping strategy, resulting in the patient's isolation at the hospital. Social isolation itself was cited by in-patients as the principal cause for abandonment of biomedical treatment. These findings demonstrate that further research and investment in Bu are urgently needed to evaluate new intervention strategies that are socially acceptable and appropriate in the local context.","author":[{"dropping-particle":"","family":"Grietens","given":"Koen Peeter","non-dropping-particle":"","parse-names":false,"suffix":""},{"dropping-particle":"","family":"Boock","given":"Alphonse Um","non-dropping-particle":"","parse-names":false,"suffix":""},{"dropping-particle":"","family":"Peeters","given":"Hans","non-dropping-particle":"","parse-names":false,"suffix":""},{"dropping-particle":"","family":"Hausmann-Muela","given":"Susanna","non-dropping-particle":"","parse-names":false,"suffix":""},{"dropping-particle":"","family":"Toomer","given":"Elizabeth","non-dropping-particle":"","parse-names":false,"suffix":""},{"dropping-particle":"","family":"Ribera","given":"Joan Muelas","non-dropping-particle":"","parse-names":false,"suffix":""}],"container-title":"PLoS Neglected Tropical Diseases","id":"ITEM-3","issue":"10","issued":{"date-parts":[["2008"]]},"page":"1-7","title":"\"It is me who endures but my family that suffers\": Social isolation as a consequence of the household cost burden of buruli ulcer free of charge hospital treatment","type":"article-journal","volume":"2"},"uris":["http://www.mendeley.com/documents/?uuid=115dbc91-ee1c-47d0-90ef-bf5179daf513"]}],"mendeley":{"formattedCitation":"(19,21,22)","plainTextFormattedCitation":"(19,21,22)","previouslyFormattedCitation":"(19,21,22)"},"properties":{"noteIndex":0},"schema":"https://github.com/citation-style-language/schema/raw/master/csl-citation.json"}</w:instrText>
      </w:r>
      <w:r w:rsidR="00101EB1"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(19,21,22)</w:t>
      </w:r>
      <w:r w:rsidR="00101EB1" w:rsidRPr="00BA6406">
        <w:rPr>
          <w:rFonts w:ascii="Arial" w:eastAsia="Times New Roman" w:hAnsi="Arial" w:cs="Arial"/>
          <w:sz w:val="20"/>
          <w:szCs w:val="20"/>
        </w:rPr>
        <w:fldChar w:fldCharType="end"/>
      </w:r>
      <w:r w:rsidR="00D20BE0" w:rsidRPr="00BA6406">
        <w:rPr>
          <w:rFonts w:ascii="Arial" w:eastAsia="Times New Roman" w:hAnsi="Arial" w:cs="Arial"/>
          <w:sz w:val="20"/>
          <w:szCs w:val="20"/>
        </w:rPr>
        <w:t xml:space="preserve">. </w:t>
      </w:r>
      <w:r w:rsidR="0058627A" w:rsidRPr="00BA6406">
        <w:rPr>
          <w:rFonts w:ascii="Arial" w:eastAsia="Times New Roman" w:hAnsi="Arial" w:cs="Arial"/>
          <w:sz w:val="20"/>
          <w:szCs w:val="20"/>
        </w:rPr>
        <w:t xml:space="preserve">Although BU is curable through </w:t>
      </w:r>
      <w:r w:rsidR="00FF5228" w:rsidRPr="00BA6406">
        <w:rPr>
          <w:rFonts w:ascii="Arial" w:eastAsia="Times New Roman" w:hAnsi="Arial" w:cs="Arial"/>
          <w:sz w:val="20"/>
          <w:szCs w:val="20"/>
        </w:rPr>
        <w:t xml:space="preserve">specific anti-biotherapy </w:t>
      </w:r>
      <w:r w:rsidR="00A17B47">
        <w:rPr>
          <w:rFonts w:ascii="Arial" w:eastAsia="Times New Roman" w:hAnsi="Arial" w:cs="Arial"/>
          <w:sz w:val="20"/>
          <w:szCs w:val="20"/>
        </w:rPr>
        <w:t>combined or not</w:t>
      </w:r>
      <w:r w:rsidR="0058627A" w:rsidRPr="00BA6406">
        <w:rPr>
          <w:rFonts w:ascii="Arial" w:eastAsia="Times New Roman" w:hAnsi="Arial" w:cs="Arial"/>
          <w:sz w:val="20"/>
          <w:szCs w:val="20"/>
        </w:rPr>
        <w:t xml:space="preserve"> with limited surgery, physiotherapy, nutritional and psychosocial support</w:t>
      </w:r>
      <w:r w:rsidR="0058627A"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{"citationItems":[{"id":"ITEM-1","itemData":{"DOI":"doi:10.2217/fmb.11.101.","ISBN":"0031182012000","ISSN":"08966273","PMID":"1000000221","author":[{"dropping-particle":"","family":"Paul J Converse; Eric L Nuermberger; Deepak V Almeida; Jacques H Grosset.","given":"","non-dropping-particle":"","parse-names":false,"suffix":""}],"container-title":"Future Microbiology","id":"ITEM-1","issue":"10","issued":{"date-parts":[["2011"]]},"page":"1185-1198","title":"Treating Mycobaterium ulcerans disease (Buruli ulcer): from surgery to antibiotics, is the pill mightier than the knife?","type":"article-journal","volume":"6"},"uris":["http://www.mendeley.com/documents/?uuid=23caa87a-c2b2-4b5c-85da-c345b27d524e"]},{"id":"ITEM-2","itemData":{"DOI":"10.1371/journal.pntd.0000933","abstract":"Background: Treatment of Mycobacterium ulcerans disease, or Buruli ulcer (BU), has shifted from surgery to treatment with streptomycin(STR)+rifampin(RIF) since 2004 based on studies in a mouse model and clinical trials. We tested two entirely oral regimens for BU treatment, rifampin(RIF)+clarithromycin(CLR) and rifapentine(RPT)+clarithromycin(CLR) in the mouse model. Methodology/Principal Findings: BALB/c mice were infected in the right hind footpad with M. ulcerans strain 1059 and treated daily (5 days/week) for 4 weeks, beginning 11 days after infection. Treatment groups included an untreated control, STR+RIF as a positive control, and test regimens of RIF, RPT, STR and CLR given alone and the RIF+CLR and RPT+CLR combinations. The relative efficacy of the drug treatments was compared on the basis of footpad CFU counts and median time to footpad swelling. Except for CLR, which was bacteriostatic, treatment with all other drugs reduced CFU counts by approximately 2 or 3 log 10 . Median time to footpad swelling after infection was 5.5, 16, 17, 23.5 and 36.5 weeks in mice receiving no treatment, CLR alone, RIF+CLR, RIF alone, and STR alone, respectively. At the end of follow-up, 39 weeks after infection, only 48%, 26.4% and 16.3% of mice treated with RPT+CLR, RPT alone and STR+RIF had developed swollen footpads. An in vitro checkerboard assay showed the interaction of CLR and RIF to be indifferent. However, in mice, co-administration with CLR resulted in a roughly 25% decrease in the maximal serum concentration (Cmax) and area under the serum concentration-time curve (AUC) of each rifamycin. Delaying the administration of CLR by one hour restored Cmax and AUC values of RIF to levels obtained with RIF alone. Conclusions/Significance: These results suggest that an entirely oral daily regimen of RPT+CLR may be at least as effective as the currently recommended combination of injected STR+oral RIF.","author":[{"dropping-particle":"","family":"Almeida","given":"Deepak","non-dropping-particle":"","parse-names":false,"suffix":""},{"dropping-particle":"","family":"Converse","given":"Paul J","non-dropping-particle":"","parse-names":false,"suffix":""},{"dropping-particle":"","family":"Ahmad","given":"Zahoor","non-dropping-particle":"","parse-names":false,"suffix":""},{"dropping-particle":"","family":"Dooley","given":"Kelly E","non-dropping-particle":"","parse-names":false,"suffix":""},{"dropping-particle":"","family":"Nuermberger","given":"Eric L","non-dropping-particle":"","parse-names":false,"suffix":""},{"dropping-particle":"","family":"Grosset","given":"Jacques H","non-dropping-particle":"","parse-names":false,"suffix":""},{"dropping-particle":"","family":"Diemert","given":"David Joseph","non-dropping-particle":"","parse-names":false,"suffix":""}],"container-title":"PLoS Negl Trop Dis","id":"ITEM-2","issue":"1","issued":{"date-parts":[["2011"]]},"page":"e933","title":"Activities of Rifampin, Rifapentine and Clarithromycin Alone and in Combination against Mycobacterium ulcerans Disease in Mice","type":"article-journal","volume":"5"},"uris":["http://www.mendeley.com/documents/?uuid=6a143161-6f01-35c2-9614-30a178afb626"]},{"id":"ITEM-3","itemData":{"abstract":"Executive summary Buruli ulcer disease (BUD), caused by Mycobacterium ulcerans, is a severe neglected infection occurring mostly in African rural areas affecting predominantly children. The mode of transmission is still unknown. Based on evidence for a protective immunity the general objectives of BuruliVac were to identify and characterize possible mechanisms of immunity and of pathogenesis, to develop novel vaccine candidates suitable for translation into clinical application and to obtain new preventive and therapeutic tools that will be of direct benefit for the patients. A major objective of the project was capacity building in 4 African countries. Partner institutions should be enabled to perform immunological analyses on BUD patients and to use standardized procedures for active case finding, for laboratory confirmation, treatment, and data management. An efficient dissemination and exploitation strategy was to be implemented and it was to be ensured that all procedures were carried out in accordance with international standards of the ethical conduct of research in humans as well as in experimental animal studies. Seminal discoveries about the action of mycolactone were made and important results on the immunity against M. ulcerans in patients and in animal systems. We have made a big step in understanding of the pathophysiology of BUD by identifying molecular targets of the bacterial toxin. It was found that the Wiskott-Aldrich syndrome protein (WASp) and WAS-like neural WASp (N-WASp) are major targets of the bacterial mycolactone (ML) toxin. Using a combination of biochemical assays, cellular imaging and animal models, we found that ML mimics physiological signals normally delivered by Rho GTPases to deviate N-WASp-dependent actin polymerization. We showed that ML-induced activation of N-WASp in epithelial cells and the consequent dynamic rearrangements of the actin cytoskeleton dramatically impair the integrity of the epidermis, thus providing a molecular mechanism underpinning Buruli ulcer pathogenesis. We could demonstrate that the toxin is present in","author":[{"dropping-particle":"","family":"Fleischer","given":"Bernhard","non-dropping-particle":"","parse-names":false,"suffix":""}],"id":"ITEM-3","issued":{"date-parts":[["2013"]]},"number-of-pages":"1-24","title":"The BuruliVac Project: Final Publishable Summary Report","type":"report"},"uris":["http://www.mendeley.com/documents/?uuid=5cb295d1-3b2f-32a9-ae14-ca02f084e5ef"]},{"id":"ITEM-4","itemData":{"DOI":"10.1016/S1473-3099(06)70464-9","ISSN":"1473-3099","PMID":"16631549","abstract":"The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diseases","id":"ITEM-4","issue":"5","issued":{"date-parts":[["2006"]]},"page":"288-96","title":"Mycobacterium ulcerans infection: control, diagnosis, and treatment.","type":"article-journal","volume":"6"},"uris":["http://www.mendeley.com/documents/?uuid=6d8edbac-3b81-4928-b480-3250b53d2b47"]}],"mendeley":{"formattedCitation":"(8,23–25)","plainTextFormattedCitation":"(8,23–25)","previouslyFormattedCitation":"(8,23–25)"},"properties":{"noteIndex":0},"schema":"https://github.com/citation-style-language/schema/raw/master/csl-citation.json"}</w:instrText>
      </w:r>
      <w:r w:rsidR="0058627A"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(8,23–25)</w:t>
      </w:r>
      <w:r w:rsidR="0058627A" w:rsidRPr="00BA6406">
        <w:rPr>
          <w:rFonts w:ascii="Arial" w:eastAsia="Times New Roman" w:hAnsi="Arial" w:cs="Arial"/>
          <w:sz w:val="20"/>
          <w:szCs w:val="20"/>
        </w:rPr>
        <w:fldChar w:fldCharType="end"/>
      </w:r>
      <w:r w:rsidR="0058627A" w:rsidRPr="00BA6406">
        <w:rPr>
          <w:rFonts w:ascii="Arial" w:eastAsia="Times New Roman" w:hAnsi="Arial" w:cs="Arial"/>
          <w:sz w:val="20"/>
          <w:szCs w:val="20"/>
        </w:rPr>
        <w:t xml:space="preserve">, many affected persons </w:t>
      </w:r>
      <w:r w:rsidR="00A17B47">
        <w:rPr>
          <w:rFonts w:ascii="Arial" w:eastAsia="Times New Roman" w:hAnsi="Arial" w:cs="Arial"/>
          <w:sz w:val="20"/>
          <w:szCs w:val="20"/>
        </w:rPr>
        <w:t>in</w:t>
      </w:r>
      <w:r w:rsidR="0058627A" w:rsidRPr="00BA6406">
        <w:rPr>
          <w:rFonts w:ascii="Arial" w:eastAsia="Times New Roman" w:hAnsi="Arial" w:cs="Arial"/>
          <w:sz w:val="20"/>
          <w:szCs w:val="20"/>
        </w:rPr>
        <w:t xml:space="preserve"> endemic communities still resort to non-convention</w:t>
      </w:r>
      <w:r w:rsidR="00A17B47">
        <w:rPr>
          <w:rFonts w:ascii="Arial" w:eastAsia="Times New Roman" w:hAnsi="Arial" w:cs="Arial"/>
          <w:sz w:val="20"/>
          <w:szCs w:val="20"/>
        </w:rPr>
        <w:t>al</w:t>
      </w:r>
      <w:r w:rsidR="0058627A" w:rsidRPr="00BA6406">
        <w:rPr>
          <w:rFonts w:ascii="Arial" w:eastAsia="Times New Roman" w:hAnsi="Arial" w:cs="Arial"/>
          <w:sz w:val="20"/>
          <w:szCs w:val="20"/>
        </w:rPr>
        <w:t xml:space="preserve"> and traditional remedies as first means of treatment</w:t>
      </w:r>
      <w:r w:rsidR="0058627A" w:rsidRPr="00BA6406">
        <w:rPr>
          <w:rFonts w:ascii="Arial" w:eastAsia="Times New Roman" w:hAnsi="Arial" w:cs="Arial"/>
          <w:sz w:val="20"/>
          <w:szCs w:val="20"/>
        </w:rPr>
        <w:fldChar w:fldCharType="begin" w:fldLock="1"/>
      </w:r>
      <w:r w:rsidR="004167FC">
        <w:rPr>
          <w:rFonts w:ascii="Arial" w:eastAsia="Times New Roman" w:hAnsi="Arial" w:cs="Arial"/>
          <w:sz w:val="20"/>
          <w:szCs w:val="20"/>
        </w:rPr>
        <w:instrText>ADDIN CSL_CITATION {"citationItems":[{"id":"ITEM-1","itemData":{"DOI":"10.1371/journal.pntd.0002014","ISSN":"19352735","PMID":"23350009","abstract":"BACKGROUND: Delay in seeking treatment at the hospital is a major challenge in current Buruli ulcer control; it is associated with severe sequelae and functional limitations. Choosing alternative treatment and psychological, social and practical factors appear to influence delay. Objectives were to determine potential predictors for pre-hospital delay with Leventhal's commonsense model of illness representations, and to explore whether the type of available dominant treatment modality influenced individuals' perceptions about BU, and therefore, influenced pre-hospital delay.\\n\\nMETHODOLOGY: 130 healthy individuals aged &gt;18 years, living in BU-endemic areas in Benin without any history of BU were included in this cross-sectional study. Sixty four participants from areas where surgery was the dominant treatment and sixty six participants from areas where antibiotic treatment was the dominant treatment modality were recruited. Using a semi-structured interview we measured illness perceptions (IPQ-R), knowledge about BU, background variables and estimated pre-hospital delay.\\n\\nPRINCIPAL FINDINGS: The individual characteristics 'effectiveness of treatment' and 'timeline acute-chronic' showed the strongest association with pre-hospital delay. No differences were found between regions where surgery was the dominant treatment and regions where antibiotics were the dominant treatment modality.\\n\\nCONCLUSIONS: Individual characteristics, not anticipated treatment modality appeared predictors of pre-hospital delay.","author":[{"dropping-particle":"","family":"Alferink","given":"Marike","non-dropping-particle":"","parse-names":false,"suffix":""},{"dropping-particle":"","family":"Werf","given":"Tjip S.","non-dropping-particle":"van der","parse-names":false,"suffix":""},{"dropping-particle":"","family":"Sopoh","given":"Ghislain E.","non-dropping-particle":"","parse-names":false,"suffix":""},{"dropping-particle":"","family":"Agossadou","given":"Didier C.","non-dropping-particle":"","parse-names":false,"suffix":""},{"dropping-particle":"","family":"Barogui","given":"Yves T.","non-dropping-particle":"","parse-names":false,"suffix":""},{"dropping-particle":"","family":"Assouto","given":"Frederic","non-dropping-particle":"","parse-names":false,"suffix":""},{"dropping-particle":"","family":"Agossadou","given":"Chantal","non-dropping-particle":"","parse-names":false,"suffix":""},{"dropping-particle":"","family":"Stewart","given":"Roy E.","non-dropping-particle":"","parse-names":false,"suffix":""},{"dropping-particle":"","family":"Stienstra","given":"Ymkje","non-dropping-particle":"","parse-names":false,"suffix":""},{"dropping-particle":"V.","family":"Ranchor","given":"Adelita","non-dropping-particle":"","parse-names":false,"suffix":""}],"container-title":"PLoS Neglected Tropical Diseases","id":"ITEM-1","issue":"1","issued":{"date-parts":[["2013"]]},"page":"e2014","title":"Perceptions on the Effectiveness of Treatment and the Timeline of Buruli Ulcer Influence Pre-Hospital Delay Reported by Healthy Individuals","type":"article-journal","volume":"7"},"uris":["http://www.mendeley.com/documents/?uuid=df02defa-e872-406e-8aae-34eedec73c4f"]},{"id":"ITEM-2","itemData":{"abstract":"Although literature is replete on the possible causes of Buruli ulcer (BU), no one is sure where the bacterium lives in the environment. It is also a mystery how the mycobacterium enters the human body, though it is clear the bacterium is unable to do so by itself. Patients have therefore developed wrong perceptions and attitudes on the disease epidemiology and this has become a challenge to the management and intervention strategies put in place by health expects. The aim of this paper is therefore to highlight some of the wrong perceptions surrounding the disease and discuss some of the possible predisposing factors that affect its transmission and spread in the Amansie West District of Ghana. Using basically qualitative approach, the paper argues that managing the Buruli ulcer disease has been daunting because the strong local beliefs which also affects the choice of treatment by patients. The paper concludes that despite the wrong perception, the disease causing organism thrives well in arsenic rich aquatic environment. Any attempt to manage the disease therefore must first target the wrong perceptions and attitudes, in order to manage the reality.","author":[{"dropping-particle":"","family":"Owusu-Sekyere","given":"Ebenezer","non-dropping-particle":"","parse-names":false,"suffix":""},{"dropping-particle":"","family":"Kwame","given":"Opare-Asamoah","non-dropping-particle":"","parse-names":false,"suffix":""},{"dropping-particle":"","family":"Kofi Nkuah","given":"Joseph","non-dropping-particle":"","parse-names":false,"suffix":""}],"container-title":"International Journal of Sciences Research Article","id":"ITEM-2","issued":{"date-parts":[["2013"]]},"page":"2305-3925","title":"Perceptions and Attitudes: The Challenge of Managing Buruli Ulcer Morbidity in Ghana","type":"article-journal","volume":"2"},"uris":["http://www.mendeley.com/documents/?uuid=095bd1ca-3db1-4c71-b4cd-3ca3ca51f9f0"]},{"id":"ITEM-3","itemData":{"DOI":"10.4236/aasoci.2018.89037","abstract":"Community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Sociology","id":"ITEM-3","issue":"9","issued":{"date-parts":[["2018"]]},"page":"621-645","title":"Community Knowledge and Perceptions about Buruli Ulcers in Obom Sub-District of the Ga South Municipality in the Greater Accra Region of Ghana","type":"article-journal","volume":"8"},"uris":["http://www.mendeley.com/documents/?uuid=1acd8b7f-350b-4f66-b788-6aa9eb158a95"]},{"id":"ITEM-4","itemData":{"DOI":"10.4269/ajtmh.2011.11-0429","ISBN":"0002-9637","ISSN":"00029637","PMID":"22144453","abstract":"This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Hygiene","id":"ITEM-4","issue":"6","issued":{"date-parts":[["2011"]]},"page":"1106-1113","title":"Help-seeking for pre-ulcer and ulcer conditions of Mycobacterium ulcerans disease (Buruli ulcer) in Ghana","type":"article-journal","volume":"85"},"uris":["http://www.mendeley.com/documents/?uuid=5d81af1a-6a21-44e5-8ae5-b48f6420fb26"]},{"id":"ITEM-5","itemData":{"DOI":"10.1371/journal.pone.0156463","ISBN":"1932-6203","ISSN":"19326203","PMID":"27227429","abstract":"</w:instrText>
      </w:r>
      <w:r w:rsidR="004167FC">
        <w:rPr>
          <w:rFonts w:ascii="Segoe UI Symbol" w:eastAsia="Times New Roman" w:hAnsi="Segoe UI Symbol" w:cs="Segoe UI Symbol"/>
          <w:sz w:val="20"/>
          <w:szCs w:val="20"/>
        </w:rPr>
        <w:instrText>☆</w:instrText>
      </w:r>
      <w:r w:rsidR="004167FC">
        <w:rPr>
          <w:rFonts w:ascii="Microsoft YaHei" w:eastAsia="Microsoft YaHei" w:hAnsi="Microsoft YaHei" w:cs="Microsoft YaHei" w:hint="eastAsia"/>
          <w:sz w:val="20"/>
          <w:szCs w:val="20"/>
        </w:rPr>
        <w:instrText>ブルーリ・カメルーン・ミックス。</w:instrText>
      </w:r>
      <w:r w:rsidR="004167FC">
        <w:rPr>
          <w:rFonts w:ascii="Arial" w:eastAsia="Times New Roman" w:hAnsi="Arial" w:cs="Arial"/>
          <w:sz w:val="20"/>
          <w:szCs w:val="20"/>
        </w:rPr>
        <w:instrText xml:space="preserve"> </w:instrText>
      </w:r>
      <w:r w:rsidR="004167FC">
        <w:rPr>
          <w:rFonts w:ascii="Microsoft YaHei" w:eastAsia="Microsoft YaHei" w:hAnsi="Microsoft YaHei" w:cs="Microsoft YaHei" w:hint="eastAsia"/>
          <w:sz w:val="20"/>
          <w:szCs w:val="20"/>
        </w:rPr>
        <w:instrText>病因と伝達の誤解</w:instrText>
      </w:r>
      <w:r w:rsidR="004167FC">
        <w:rPr>
          <w:rFonts w:ascii="Arial" w:eastAsia="Times New Roman" w:hAnsi="Arial" w:cs="Arial"/>
          <w:sz w:val="20"/>
          <w:szCs w:val="20"/>
        </w:rPr>
        <w:instrText xml:space="preserve"> </w:instrText>
      </w:r>
      <w:r w:rsidR="004167FC">
        <w:rPr>
          <w:rFonts w:ascii="Microsoft YaHei" w:eastAsia="Microsoft YaHei" w:hAnsi="Microsoft YaHei" w:cs="Microsoft YaHei" w:hint="eastAsia"/>
          <w:sz w:val="20"/>
          <w:szCs w:val="20"/>
        </w:rPr>
        <w:instrText>、介入して誤解を解くための教育が必要。</w:instrText>
      </w:r>
      <w:r w:rsidR="004167FC">
        <w:rPr>
          <w:rFonts w:ascii="Arial" w:eastAsia="Times New Roman" w:hAnsi="Arial" w:cs="Arial"/>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ONE","id":"ITEM-5","issue":"5","issued":{"date-parts":[["2016"]]},"page":"1-18","title":"A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practices","type":"article-journal","volume":"11"},"uris":["http://www.mendeley.com/documents/?uuid=79afe14d-b8b6-4f7c-888f-11e6f6559141"]},{"id":"ITEM-6","itemData":{"DOI":"10.1371/JOURNAL.PONE.0036954","ISSN":"1932-6203","PMID":"22623964","abstract":"Background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ONE","id":"ITEM-6","issue":"5","issued":{"date-parts":[["2012","5","18"]]},"page":"e36954","publisher":"Public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mendeley":{"formattedCitation":"(21,22,26–29)","plainTextFormattedCitation":"(21,22,26–29)","previouslyFormattedCitation":"(21,22,26–29)"},"properties":{"noteIndex":0},"schema":"https://github.com/citation-style-language/schema/raw/master/csl-citation.json"}</w:instrText>
      </w:r>
      <w:r w:rsidR="0058627A"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(21,22,26–29)</w:t>
      </w:r>
      <w:r w:rsidR="0058627A" w:rsidRPr="00BA6406">
        <w:rPr>
          <w:rFonts w:ascii="Arial" w:eastAsia="Times New Roman" w:hAnsi="Arial" w:cs="Arial"/>
          <w:sz w:val="20"/>
          <w:szCs w:val="20"/>
        </w:rPr>
        <w:fldChar w:fldCharType="end"/>
      </w:r>
      <w:r w:rsidR="0058627A" w:rsidRPr="00BA6406">
        <w:rPr>
          <w:rFonts w:ascii="Arial" w:eastAsia="Times New Roman" w:hAnsi="Arial" w:cs="Arial"/>
          <w:sz w:val="20"/>
          <w:szCs w:val="20"/>
        </w:rPr>
        <w:t xml:space="preserve">.  </w:t>
      </w:r>
      <w:r w:rsidR="00607AFC" w:rsidRPr="00BA6406">
        <w:rPr>
          <w:rFonts w:ascii="Arial" w:eastAsia="Times New Roman" w:hAnsi="Arial" w:cs="Arial"/>
          <w:sz w:val="20"/>
          <w:szCs w:val="20"/>
        </w:rPr>
        <w:t>As the exact mode of BU transmission remains elusive</w:t>
      </w:r>
      <w:r w:rsidR="00B35132" w:rsidRPr="00BA6406">
        <w:rPr>
          <w:rFonts w:ascii="Arial" w:eastAsia="Times New Roman" w:hAnsi="Arial" w:cs="Arial"/>
          <w:sz w:val="20"/>
          <w:szCs w:val="20"/>
        </w:rPr>
        <w:fldChar w:fldCharType="begin" w:fldLock="1"/>
      </w:r>
      <w:r w:rsidR="00193264">
        <w:rPr>
          <w:rFonts w:ascii="Arial" w:eastAsia="Times New Roman" w:hAnsi="Arial" w:cs="Arial"/>
          <w:sz w:val="20"/>
          <w:szCs w:val="20"/>
        </w:rPr>
        <w:instrText>ADDIN CSL_CITATION {"citationItems":[{"id":"ITEM-1","itemData":{"DOI":"10.1097/00001432-200004000-00003","ISBN":"0951-7375 (Print)","ISSN":"09517375","PMID":"11964776","abstract":"Buruli ulcer (Mycobacterium ulcerans) is an emerging disease. The mode of transmission is still unknown. Mycobacterium ulcerans has been detected (by polymerase chain reaction) in water and water insects. Extensive surgery is still the main treatment. Recognition and excision - of the early nodular stage - is effective. The toxin, a polyketide, causes immunosuppression with potent inhibition of monocytes, T cells and nuclear factor kappa-B activation.","author":[{"dropping-particle":"","family":"Evans","given":"Mark R.W.","non-dropping-particle":"","parse-names":false,"suffix":""},{"dropping-particle":"","family":"Thangaraj","given":"Harry S.","non-dropping-particle":"","parse-names":false,"suffix":""},{"dropping-particle":"","family":"Wansbrough-Jones","given":"Mark H.","non-dropping-particle":"","parse-names":false,"suffix":""}],"container-title":"Current Opinion in Infectious Diseases","id":"ITEM-1","issue":"2","issued":{"date-parts":[["2000"]]},"page":"109-112","title":"Buruli ulcer","type":"article-journal","volume":"13"},"uris":["http://www.mendeley.com/documents/?uuid=cbb67603-0b31-4385-86e3-131181085105"]},{"id":"ITEM-2","itemData":{"DOI":"10.1016/S1473-3099(06)70464-9","ISSN":"1473-3099","PMID":"16631549","abstract":"The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diseases","id":"ITEM-2","issue":"5","issued":{"date-parts":[["2006"]]},"page":"288-96","title":"Mycobacterium ulcerans infection: control, diagnosis, and treatment.","type":"article-journal","volume":"6"},"uris":["http://www.mendeley.com/documents/?uuid=6d8edbac-3b81-4928-b480-3250b53d2b47"]}],"mendeley":{"formattedCitation":"(7,8)","plainTextFormattedCitation":"(7,8)","previouslyFormattedCitation":"(7,8)"},"properties":{"noteIndex":0},"schema":"https://github.com/citation-style-language/schema/raw/master/csl-citation.json"}</w:instrText>
      </w:r>
      <w:r w:rsidR="00B35132" w:rsidRPr="00BA6406">
        <w:rPr>
          <w:rFonts w:ascii="Arial" w:eastAsia="Times New Roman" w:hAnsi="Arial" w:cs="Arial"/>
          <w:sz w:val="20"/>
          <w:szCs w:val="20"/>
        </w:rPr>
        <w:fldChar w:fldCharType="separate"/>
      </w:r>
      <w:r w:rsidR="005B342A" w:rsidRPr="005B342A">
        <w:rPr>
          <w:rFonts w:ascii="Arial" w:eastAsia="Times New Roman" w:hAnsi="Arial" w:cs="Arial"/>
          <w:noProof/>
          <w:sz w:val="20"/>
          <w:szCs w:val="20"/>
        </w:rPr>
        <w:t>(7,8)</w:t>
      </w:r>
      <w:r w:rsidR="00B35132" w:rsidRPr="00BA6406">
        <w:rPr>
          <w:rFonts w:ascii="Arial" w:eastAsia="Times New Roman" w:hAnsi="Arial" w:cs="Arial"/>
          <w:sz w:val="20"/>
          <w:szCs w:val="20"/>
        </w:rPr>
        <w:fldChar w:fldCharType="end"/>
      </w:r>
      <w:r w:rsidR="00607AFC" w:rsidRPr="00BA6406">
        <w:rPr>
          <w:rFonts w:ascii="Arial" w:eastAsia="Times New Roman" w:hAnsi="Arial" w:cs="Arial"/>
          <w:sz w:val="20"/>
          <w:szCs w:val="20"/>
        </w:rPr>
        <w:t>,</w:t>
      </w:r>
      <w:r w:rsidR="0058627A" w:rsidRPr="00BA6406">
        <w:rPr>
          <w:rFonts w:ascii="Arial" w:eastAsia="Times New Roman" w:hAnsi="Arial" w:cs="Arial"/>
          <w:sz w:val="20"/>
          <w:szCs w:val="20"/>
        </w:rPr>
        <w:t xml:space="preserve"> </w:t>
      </w:r>
      <w:r w:rsidR="00B35132" w:rsidRPr="00BA6406">
        <w:rPr>
          <w:rFonts w:ascii="Arial" w:hAnsi="Arial" w:cs="Arial"/>
          <w:color w:val="212121"/>
          <w:sz w:val="20"/>
          <w:szCs w:val="20"/>
          <w:shd w:val="clear" w:color="auto" w:fill="FFFFFF"/>
        </w:rPr>
        <w:t>e</w:t>
      </w:r>
      <w:r w:rsidR="0058627A" w:rsidRPr="00BA6406">
        <w:rPr>
          <w:rFonts w:ascii="Arial" w:hAnsi="Arial" w:cs="Arial"/>
          <w:color w:val="212121"/>
          <w:sz w:val="20"/>
          <w:szCs w:val="20"/>
          <w:shd w:val="clear" w:color="auto" w:fill="FFFFFF"/>
        </w:rPr>
        <w:t xml:space="preserve">arly detection and </w:t>
      </w:r>
      <w:r w:rsidR="005A6E3D" w:rsidRPr="00BA6406">
        <w:rPr>
          <w:rFonts w:ascii="Arial" w:hAnsi="Arial" w:cs="Arial"/>
          <w:color w:val="212121"/>
          <w:sz w:val="20"/>
          <w:szCs w:val="20"/>
          <w:shd w:val="clear" w:color="auto" w:fill="FFFFFF"/>
        </w:rPr>
        <w:t xml:space="preserve">adequate </w:t>
      </w:r>
      <w:r w:rsidR="0058627A" w:rsidRPr="00BA6406">
        <w:rPr>
          <w:rFonts w:ascii="Arial" w:hAnsi="Arial" w:cs="Arial"/>
          <w:color w:val="212121"/>
          <w:sz w:val="20"/>
          <w:szCs w:val="20"/>
          <w:shd w:val="clear" w:color="auto" w:fill="FFFFFF"/>
        </w:rPr>
        <w:t xml:space="preserve">treatment </w:t>
      </w:r>
      <w:r w:rsidR="00A17B47">
        <w:rPr>
          <w:rFonts w:ascii="Arial" w:hAnsi="Arial" w:cs="Arial"/>
          <w:color w:val="212121"/>
          <w:sz w:val="20"/>
          <w:szCs w:val="20"/>
          <w:shd w:val="clear" w:color="auto" w:fill="FFFFFF"/>
        </w:rPr>
        <w:t xml:space="preserve">remain the most effective </w:t>
      </w:r>
      <w:r w:rsidR="005A6E3D" w:rsidRPr="00BA6406">
        <w:rPr>
          <w:rFonts w:ascii="Arial" w:hAnsi="Arial" w:cs="Arial"/>
          <w:color w:val="212121"/>
          <w:sz w:val="20"/>
          <w:szCs w:val="20"/>
          <w:shd w:val="clear" w:color="auto" w:fill="FFFFFF"/>
        </w:rPr>
        <w:t>measures</w:t>
      </w:r>
      <w:r w:rsidR="0058627A" w:rsidRPr="00BA6406">
        <w:rPr>
          <w:rFonts w:ascii="Arial" w:hAnsi="Arial" w:cs="Arial"/>
          <w:color w:val="212121"/>
          <w:sz w:val="20"/>
          <w:szCs w:val="20"/>
          <w:shd w:val="clear" w:color="auto" w:fill="FFFFFF"/>
        </w:rPr>
        <w:t xml:space="preserve"> to prevent </w:t>
      </w:r>
      <w:r w:rsidR="00A17B47">
        <w:rPr>
          <w:rFonts w:ascii="Arial" w:hAnsi="Arial" w:cs="Arial"/>
          <w:color w:val="212121"/>
          <w:sz w:val="20"/>
          <w:szCs w:val="20"/>
          <w:shd w:val="clear" w:color="auto" w:fill="FFFFFF"/>
        </w:rPr>
        <w:t xml:space="preserve">BU and its </w:t>
      </w:r>
      <w:r w:rsidR="0058627A" w:rsidRPr="00BA6406">
        <w:rPr>
          <w:rFonts w:ascii="Arial" w:hAnsi="Arial" w:cs="Arial"/>
          <w:color w:val="212121"/>
          <w:sz w:val="20"/>
          <w:szCs w:val="20"/>
          <w:shd w:val="clear" w:color="auto" w:fill="FFFFFF"/>
        </w:rPr>
        <w:t>damaging consequences</w:t>
      </w:r>
      <w:r w:rsidR="00B9129C" w:rsidRPr="00BA6406">
        <w:rPr>
          <w:rFonts w:ascii="Arial" w:hAnsi="Arial" w:cs="Arial"/>
          <w:color w:val="212121"/>
          <w:sz w:val="20"/>
          <w:szCs w:val="20"/>
          <w:shd w:val="clear" w:color="auto" w:fill="FFFFFF"/>
        </w:rPr>
        <w:fldChar w:fldCharType="begin" w:fldLock="1"/>
      </w:r>
      <w:r w:rsidR="00193264">
        <w:rPr>
          <w:rFonts w:ascii="Arial" w:hAnsi="Arial" w:cs="Arial"/>
          <w:color w:val="212121"/>
          <w:sz w:val="20"/>
          <w:szCs w:val="20"/>
          <w:shd w:val="clear" w:color="auto" w:fill="FFFFFF"/>
        </w:rPr>
        <w:instrText>ADDIN CSL_CITATION {"citationItems":[{"id":"ITEM-1","itemData":{"DOI":"doi:10.2217/fmb.11.101.","ISBN":"0031182012000","ISSN":"08966273","PMID":"1000000221","author":[{"dropping-particle":"","family":"Paul J Converse; Eric L Nuermberger; Deepak V Almeida; Jacques H Grosset.","given":"","non-dropping-particle":"","parse-names":false,"suffix":""}],"container-title":"Future Microbiology","id":"ITEM-1","issue":"10","issued":{"date-parts":[["2011"]]},"page":"1185-1198","title":"Treating Mycobaterium ulcerans disease (Buruli ulcer): from surgery to antibiotics, is the pill mightier than the knife?","type":"article-journal","volume":"6"},"uris":["http://www.mendeley.com/documents/?uuid=23caa87a-c2b2-4b5c-85da-c345b27d524e"]},{"id":"ITEM-2","itemData":{"DOI":"10.1371/journal.pntd.0005136","ISBN":"1111111111","ISSN":"19352735","PMID":"28103250","abstract":"Oriol Mitjà * E-mail: oriol.mitja@isglobal.org Affiliations Skin NTDs Program, Barcelona Institute for Global Health, Hospital Clinic-University of Barcelona, Barcelona, Spain, Division of Public Health, School of Medicine and Health Sciences, University of Papua New Guinea, Port Moresby, Papua New Guinea ORCID http://orcid.org/0000-0003-3266-8868 Michael Marks Affiliations Clinical Research Department, Faculty of Infectious and Tropical Diseases, London School of Hygiene &amp; Tropical Medicine, London, United Kingdom, Hospital for Tropical Diseases, University College London Hospitals NHS Trust, London, United Kingdom ORCID http://orcid.org/0000-0002-7585-4743 Laia Bertran Affiliation: Skin NTDs Program, Barcelona Institute for Global Health, Hospital Clinic-University of Barcelona, Barcelona, Spain Karsor Kollie Affiliation: Neglected Tropical and Non Communicable Diseases Program, Ministry of Health, Government of Liberia, Liberia Daniel Argaw Affiliation: Department of Control of Neglected Tropical Diseases, World Health Organization, Geneva, Switzerland Ahmed H. Fahal Affiliation: The Mycetoma Research Centre, University of Khartoum, Khartoum, Sudan Christopher Fitzpatrick Affiliation: Department of Control of Neglected Tropical Diseases, World Health Organization, Geneva, Switzerland L. Claire Fuller Affiliation: International Foundation for Dermatology, London, United Kingdom Bernardo Garcia Izquierdo Affiliation: Anesvad foundation, Bilbao, Spain Roderick Hay Affiliation: International Foundation for Dermatology, London, United Kingdom Norihisa Ishii Affiliation: Leprosy Research Center, National Institute of Infectious Diseases, Tokyo, Japan Christian Johnson Affiliation: Fondation Raoul Follereau, Cotonou, République du Bénin Jeffrey V. Lazarus Affiliation: Skin NTDs Program, Barcelona Institute for Global Health, Hospital Clinic-University of Barcelona, Barcelona, Spain Anthony Meka Affiliation: Medical Department, German Leprosy and TB Relief Association, Enugu, Nigeria Michele Murdoch Affiliation: Department of Dermatology, Watford General Hospital, Watford, United Kingdom Sally-Ann Ohene Affiliation: World Health Organization Country Office, Accra, Ghana Pam Small Affiliation: Department of Microbiology, University of Tennessee, Knoxville, Tennessee, United States of America Andrew Steer Affiliation: Group A Streptococcal Research Group, Murdoch Children's Research Institute, Melbourne, Victoria, Australia Earnest N. Tabah Affiliation: Nation…","author":[{"dropping-particle":"","family":"Mitjà","given":"Oriol","non-dropping-particle":"","parse-names":false,"suffix":""},{"dropping-particle":"","family":"Marks","given":"Michael","non-dropping-particle":"","parse-names":false,"suffix":""},{"dropping-particle":"","family":"Bertran","given":"Laia","non-dropping-particle":"","parse-names":false,"suffix":""},{"dropping-particle":"","family":"Kollie","given":"Karsor","non-dropping-particle":"","parse-names":false,"suffix":""},{"dropping-particle":"","family":"Argaw","given":"Daniel","non-dropping-particle":"","parse-names":false,"suffix":""},{"dropping-particle":"","family":"Fahal","given":"Ahmed H.","non-dropping-particle":"","parse-names":false,"suffix":""},{"dropping-particle":"","family":"Fitzpatrick","given":"Christopher","non-dropping-particle":"","parse-names":false,"suffix":""},{"dropping-particle":"","family":"Fuller","given":"L. Claire","non-dropping-particle":"","parse-names":false,"suffix":""},{"dropping-particle":"","family":"Garcia Izquierdo","given":"Bernardo","non-dropping-particle":"","parse-names":false,"suffix":""},{"dropping-particle":"","family":"Hay","given":"Roderick","non-dropping-particle":"","parse-names":false,"suffix":""},{"dropping-particle":"","family":"Ishii","given":"Norihisa","non-dropping-particle":"","parse-names":false,"suffix":""},{"dropping-particle":"","family":"Johnson","given":"Christian","non-dropping-particle":"","parse-names":false,"suffix":""},{"dropping-particle":"V.","family":"Lazarus","given":"Jeffrey","non-dropping-particle":"","parse-names":false,"suffix":""},{"dropping-particle":"","family":"Meka","given":"Anthony","non-dropping-particle":"","parse-names":false,"suffix":""},{"dropping-particle":"","family":"Murdoch","given":"Michele","non-dropping-particle":"","parse-names":false,"suffix":""},{"dropping-particle":"","family":"Ohene","given":"Sally Ann","non-dropping-particle":"","parse-names":false,"suffix":""},{"dropping-particle":"","family":"Small","given":"Pam","non-dropping-particle":"","parse-names":false,"suffix":""},{"dropping-particle":"","family":"Steer","given":"Andrew","non-dropping-particle":"","parse-names":false,"suffix":""},{"dropping-particle":"","family":"Tabah","given":"Earnest N.","non-dropping-particle":"","parse-names":false,"suffix":""},{"dropping-particle":"","family":"Tiendrebeogo","given":"Alexandre","non-dropping-particle":"","parse-names":false,"suffix":""},{"dropping-particle":"","family":"Waller","given":"Lance","non-dropping-particle":"","parse-names":false,"suffix":""},{"dropping-particle":"","family":"Yotsu","given":"Rie","non-dropping-particle":"","parse-names":false,"suffix":""},{"dropping-particle":"","family":"Walker","given":"Stephen L.","non-dropping-particle":"","parse-names":false,"suffix":""},{"dropping-particle":"","family":"Asiedu","given":"Kingsley","non-dropping-particle":"","parse-names":false,"suffix":""}],"container-title":"PLoS Neglected Tropical Diseases","id":"ITEM-2","issue":"1","issued":{"date-parts":[["2017"]]},"page":"1-13","title":"Integrated Control and Management of Neglected Tropical Skin Diseases","type":"article-journal","volume":"11"},"uris":["http://www.mendeley.com/documents/?uuid=29d6fe9b-8034-4aa9-bf71-0c788e6454c2"]},{"id":"ITEM-3","itemData":{"ISBN":"9789240010352","author":[{"dropping-particle":"","family":"World Health Organization","given":"","non-dropping-particle":"","parse-names":false,"suffix":""}],"container-title":"World Health Organization","id":"ITEM-3","issued":{"date-parts":[["2020"]]},"title":"Ending the neglect to attain the Sustainable Development Goals: A road map for neglected tropical diseases 2021 – 2030","type":"book"},"uris":["http://www.mendeley.com/documents/?uuid=551afdac-d47f-4fec-bd21-83e6ff069665"]},{"id":"ITEM-4","itemData":{"DOI":"10.1016/S1473-3099(06)70464-9","ISSN":"1473-3099","PMID":"16631549","abstract":"The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diseases","id":"ITEM-4","issue":"5","issued":{"date-parts":[["2006"]]},"page":"288-96","title":"Mycobacterium ulcerans infection: control, diagnosis, and treatment.","type":"article-journal","volume":"6"},"uris":["http://www.mendeley.com/documents/?uuid=6d8edbac-3b81-4928-b480-3250b53d2b47"]}],"mendeley":{"formattedCitation":"(8,23,30,31)","plainTextFormattedCitation":"(8,23,30,31)","previouslyFormattedCitation":"(8,23,30,31)"},"properties":{"noteIndex":0},"schema":"https://github.com/citation-style-language/schema/raw/master/csl-citation.json"}</w:instrText>
      </w:r>
      <w:r w:rsidR="00B9129C" w:rsidRPr="00BA6406">
        <w:rPr>
          <w:rFonts w:ascii="Arial" w:hAnsi="Arial" w:cs="Arial"/>
          <w:color w:val="212121"/>
          <w:sz w:val="20"/>
          <w:szCs w:val="20"/>
          <w:shd w:val="clear" w:color="auto" w:fill="FFFFFF"/>
        </w:rPr>
        <w:fldChar w:fldCharType="separate"/>
      </w:r>
      <w:r w:rsidR="005B342A" w:rsidRPr="005B342A">
        <w:rPr>
          <w:rFonts w:ascii="Arial" w:hAnsi="Arial" w:cs="Arial"/>
          <w:noProof/>
          <w:color w:val="212121"/>
          <w:sz w:val="20"/>
          <w:szCs w:val="20"/>
          <w:shd w:val="clear" w:color="auto" w:fill="FFFFFF"/>
        </w:rPr>
        <w:t>(8,23,30,31)</w:t>
      </w:r>
      <w:r w:rsidR="00B9129C" w:rsidRPr="00BA6406">
        <w:rPr>
          <w:rFonts w:ascii="Arial" w:hAnsi="Arial" w:cs="Arial"/>
          <w:color w:val="212121"/>
          <w:sz w:val="20"/>
          <w:szCs w:val="20"/>
          <w:shd w:val="clear" w:color="auto" w:fill="FFFFFF"/>
        </w:rPr>
        <w:fldChar w:fldCharType="end"/>
      </w:r>
      <w:r w:rsidR="005A6E3D" w:rsidRPr="00BA6406">
        <w:rPr>
          <w:rFonts w:ascii="Arial" w:hAnsi="Arial" w:cs="Arial"/>
          <w:color w:val="212121"/>
          <w:sz w:val="20"/>
          <w:szCs w:val="20"/>
          <w:shd w:val="clear" w:color="auto" w:fill="FFFFFF"/>
        </w:rPr>
        <w:t>.</w:t>
      </w:r>
      <w:r w:rsidR="0058627A" w:rsidRPr="00BA6406">
        <w:rPr>
          <w:rFonts w:ascii="Arial" w:hAnsi="Arial" w:cs="Arial"/>
          <w:color w:val="212121"/>
          <w:sz w:val="20"/>
          <w:szCs w:val="20"/>
          <w:shd w:val="clear" w:color="auto" w:fill="FFFFFF"/>
        </w:rPr>
        <w:t xml:space="preserve"> </w:t>
      </w:r>
      <w:r w:rsidR="005A6E3D" w:rsidRPr="00BA6406">
        <w:rPr>
          <w:rFonts w:ascii="Arial" w:hAnsi="Arial" w:cs="Arial"/>
          <w:color w:val="212121"/>
          <w:sz w:val="20"/>
          <w:szCs w:val="20"/>
          <w:shd w:val="clear" w:color="auto" w:fill="FFFFFF"/>
        </w:rPr>
        <w:t>Effective implementation of these measures relies on proper mobilization and sensitization of</w:t>
      </w:r>
      <w:r w:rsidR="00A17B47">
        <w:rPr>
          <w:rFonts w:ascii="Arial" w:hAnsi="Arial" w:cs="Arial"/>
          <w:color w:val="212121"/>
          <w:sz w:val="20"/>
          <w:szCs w:val="20"/>
          <w:shd w:val="clear" w:color="auto" w:fill="FFFFFF"/>
        </w:rPr>
        <w:t xml:space="preserve"> populations living in</w:t>
      </w:r>
      <w:r w:rsidR="005A6E3D" w:rsidRPr="00BA6406">
        <w:rPr>
          <w:rFonts w:ascii="Arial" w:hAnsi="Arial" w:cs="Arial"/>
          <w:color w:val="212121"/>
          <w:sz w:val="20"/>
          <w:szCs w:val="20"/>
          <w:shd w:val="clear" w:color="auto" w:fill="FFFFFF"/>
        </w:rPr>
        <w:t xml:space="preserve"> endemic </w:t>
      </w:r>
      <w:r w:rsidR="00935EAF" w:rsidRPr="00BA6406">
        <w:rPr>
          <w:rFonts w:ascii="Arial" w:hAnsi="Arial" w:cs="Arial"/>
          <w:color w:val="212121"/>
          <w:sz w:val="20"/>
          <w:szCs w:val="20"/>
          <w:shd w:val="clear" w:color="auto" w:fill="FFFFFF"/>
        </w:rPr>
        <w:t>communities;</w:t>
      </w:r>
      <w:r w:rsidR="005A6E3D" w:rsidRPr="00BA6406">
        <w:rPr>
          <w:rFonts w:ascii="Arial" w:hAnsi="Arial" w:cs="Arial"/>
          <w:color w:val="212121"/>
          <w:sz w:val="20"/>
          <w:szCs w:val="20"/>
          <w:shd w:val="clear" w:color="auto" w:fill="FFFFFF"/>
        </w:rPr>
        <w:t xml:space="preserve"> </w:t>
      </w:r>
      <w:r w:rsidR="00626711" w:rsidRPr="00BA6406">
        <w:rPr>
          <w:rFonts w:ascii="Arial" w:hAnsi="Arial" w:cs="Arial"/>
          <w:color w:val="212121"/>
          <w:sz w:val="20"/>
          <w:szCs w:val="20"/>
          <w:shd w:val="clear" w:color="auto" w:fill="FFFFFF"/>
        </w:rPr>
        <w:t>to</w:t>
      </w:r>
      <w:r w:rsidR="005A6E3D" w:rsidRPr="00BA6406">
        <w:rPr>
          <w:rFonts w:ascii="Arial" w:hAnsi="Arial" w:cs="Arial"/>
          <w:color w:val="212121"/>
          <w:sz w:val="20"/>
          <w:szCs w:val="20"/>
          <w:shd w:val="clear" w:color="auto" w:fill="FFFFFF"/>
        </w:rPr>
        <w:t xml:space="preserve"> dissipate</w:t>
      </w:r>
      <w:r w:rsidR="00A17B47">
        <w:rPr>
          <w:rFonts w:ascii="Arial" w:hAnsi="Arial" w:cs="Arial"/>
          <w:color w:val="212121"/>
          <w:sz w:val="20"/>
          <w:szCs w:val="20"/>
          <w:shd w:val="clear" w:color="auto" w:fill="FFFFFF"/>
        </w:rPr>
        <w:t xml:space="preserve"> fear</w:t>
      </w:r>
      <w:r w:rsidR="005A6E3D" w:rsidRPr="00BA6406">
        <w:rPr>
          <w:rFonts w:ascii="Arial" w:hAnsi="Arial" w:cs="Arial"/>
          <w:color w:val="212121"/>
          <w:sz w:val="20"/>
          <w:szCs w:val="20"/>
          <w:shd w:val="clear" w:color="auto" w:fill="FFFFFF"/>
        </w:rPr>
        <w:t xml:space="preserve"> </w:t>
      </w:r>
      <w:r w:rsidR="00A17B47">
        <w:rPr>
          <w:rFonts w:ascii="Arial" w:hAnsi="Arial" w:cs="Arial"/>
          <w:color w:val="212121"/>
          <w:sz w:val="20"/>
          <w:szCs w:val="20"/>
          <w:shd w:val="clear" w:color="auto" w:fill="FFFFFF"/>
        </w:rPr>
        <w:t xml:space="preserve">and change the </w:t>
      </w:r>
      <w:r w:rsidR="00B35132" w:rsidRPr="00BA6406">
        <w:rPr>
          <w:rFonts w:ascii="Arial" w:hAnsi="Arial" w:cs="Arial"/>
          <w:color w:val="212121"/>
          <w:sz w:val="20"/>
          <w:szCs w:val="20"/>
          <w:shd w:val="clear" w:color="auto" w:fill="FFFFFF"/>
        </w:rPr>
        <w:t xml:space="preserve">erroneous </w:t>
      </w:r>
      <w:r w:rsidR="005A6E3D" w:rsidRPr="00BA6406">
        <w:rPr>
          <w:rFonts w:ascii="Arial" w:hAnsi="Arial" w:cs="Arial"/>
          <w:color w:val="212121"/>
          <w:sz w:val="20"/>
          <w:szCs w:val="20"/>
          <w:shd w:val="clear" w:color="auto" w:fill="FFFFFF"/>
        </w:rPr>
        <w:t xml:space="preserve">perceptions and </w:t>
      </w:r>
      <w:r w:rsidR="00B35132" w:rsidRPr="00BA6406">
        <w:rPr>
          <w:rFonts w:ascii="Arial" w:hAnsi="Arial" w:cs="Arial"/>
          <w:color w:val="212121"/>
          <w:sz w:val="20"/>
          <w:szCs w:val="20"/>
          <w:shd w:val="clear" w:color="auto" w:fill="FFFFFF"/>
        </w:rPr>
        <w:t xml:space="preserve">poor </w:t>
      </w:r>
      <w:r w:rsidR="005A6E3D" w:rsidRPr="00BA6406">
        <w:rPr>
          <w:rFonts w:ascii="Arial" w:hAnsi="Arial" w:cs="Arial"/>
          <w:color w:val="212121"/>
          <w:sz w:val="20"/>
          <w:szCs w:val="20"/>
          <w:shd w:val="clear" w:color="auto" w:fill="FFFFFF"/>
        </w:rPr>
        <w:t xml:space="preserve">attitudes towards </w:t>
      </w:r>
      <w:r w:rsidR="00A17B47">
        <w:rPr>
          <w:rFonts w:ascii="Arial" w:hAnsi="Arial" w:cs="Arial"/>
          <w:color w:val="212121"/>
          <w:sz w:val="20"/>
          <w:szCs w:val="20"/>
          <w:shd w:val="clear" w:color="auto" w:fill="FFFFFF"/>
        </w:rPr>
        <w:t>PW</w:t>
      </w:r>
      <w:r w:rsidR="00B9129C" w:rsidRPr="00BA6406">
        <w:rPr>
          <w:rFonts w:ascii="Arial" w:hAnsi="Arial" w:cs="Arial"/>
          <w:color w:val="212121"/>
          <w:sz w:val="20"/>
          <w:szCs w:val="20"/>
          <w:shd w:val="clear" w:color="auto" w:fill="FFFFFF"/>
        </w:rPr>
        <w:t xml:space="preserve">BU </w:t>
      </w:r>
      <w:r w:rsidR="00A17B47">
        <w:rPr>
          <w:rFonts w:ascii="Arial" w:hAnsi="Arial" w:cs="Arial"/>
          <w:color w:val="212121"/>
          <w:sz w:val="20"/>
          <w:szCs w:val="20"/>
          <w:shd w:val="clear" w:color="auto" w:fill="FFFFFF"/>
        </w:rPr>
        <w:t xml:space="preserve">held in these communities </w:t>
      </w:r>
      <w:r w:rsidR="00B9129C" w:rsidRPr="00BA6406">
        <w:rPr>
          <w:rFonts w:ascii="Arial" w:hAnsi="Arial" w:cs="Arial"/>
          <w:color w:val="212121"/>
          <w:sz w:val="20"/>
          <w:szCs w:val="20"/>
          <w:shd w:val="clear" w:color="auto" w:fill="FFFFFF"/>
        </w:rPr>
        <w:t>and</w:t>
      </w:r>
      <w:r w:rsidR="005A6E3D" w:rsidRPr="00BA6406">
        <w:rPr>
          <w:rFonts w:ascii="Arial" w:hAnsi="Arial" w:cs="Arial"/>
          <w:color w:val="212121"/>
          <w:sz w:val="20"/>
          <w:szCs w:val="20"/>
          <w:shd w:val="clear" w:color="auto" w:fill="FFFFFF"/>
        </w:rPr>
        <w:t xml:space="preserve"> increase the </w:t>
      </w:r>
      <w:r w:rsidR="00A17B47">
        <w:rPr>
          <w:rFonts w:ascii="Arial" w:hAnsi="Arial" w:cs="Arial"/>
          <w:color w:val="212121"/>
          <w:sz w:val="20"/>
          <w:szCs w:val="20"/>
          <w:shd w:val="clear" w:color="auto" w:fill="FFFFFF"/>
        </w:rPr>
        <w:t xml:space="preserve">community </w:t>
      </w:r>
      <w:r w:rsidR="005A6E3D" w:rsidRPr="00BA6406">
        <w:rPr>
          <w:rFonts w:ascii="Arial" w:hAnsi="Arial" w:cs="Arial"/>
          <w:color w:val="212121"/>
          <w:sz w:val="20"/>
          <w:szCs w:val="20"/>
          <w:shd w:val="clear" w:color="auto" w:fill="FFFFFF"/>
        </w:rPr>
        <w:t xml:space="preserve">uptake of BU control </w:t>
      </w:r>
      <w:r w:rsidR="00A17B47">
        <w:rPr>
          <w:rFonts w:ascii="Arial" w:hAnsi="Arial" w:cs="Arial"/>
          <w:color w:val="212121"/>
          <w:sz w:val="20"/>
          <w:szCs w:val="20"/>
          <w:shd w:val="clear" w:color="auto" w:fill="FFFFFF"/>
        </w:rPr>
        <w:t xml:space="preserve">interventions and </w:t>
      </w:r>
      <w:r w:rsidR="005A6E3D" w:rsidRPr="00BA6406">
        <w:rPr>
          <w:rFonts w:ascii="Arial" w:hAnsi="Arial" w:cs="Arial"/>
          <w:color w:val="212121"/>
          <w:sz w:val="20"/>
          <w:szCs w:val="20"/>
          <w:shd w:val="clear" w:color="auto" w:fill="FFFFFF"/>
        </w:rPr>
        <w:t>services that are provided to them</w:t>
      </w:r>
      <w:r w:rsidR="00C33B9C" w:rsidRPr="00BA6406">
        <w:rPr>
          <w:rFonts w:ascii="Arial" w:hAnsi="Arial" w:cs="Arial"/>
          <w:color w:val="212121"/>
          <w:sz w:val="20"/>
          <w:szCs w:val="20"/>
          <w:shd w:val="clear" w:color="auto" w:fill="FFFFFF"/>
        </w:rPr>
        <w:fldChar w:fldCharType="begin" w:fldLock="1"/>
      </w:r>
      <w:r w:rsidR="00A61DA6">
        <w:rPr>
          <w:rFonts w:ascii="Arial" w:hAnsi="Arial" w:cs="Arial"/>
          <w:color w:val="212121"/>
          <w:sz w:val="20"/>
          <w:szCs w:val="20"/>
          <w:shd w:val="clear" w:color="auto" w:fill="FFFFFF"/>
        </w:rPr>
        <w:instrText>ADDIN CSL_CITATION {"citationItems":[{"id":"ITEM-1","itemData":{"DOI":"10.1371/JOURNAL.PNTD.0004224","ISSN":"1935-2735","PMID":"26760499","abstract":"Background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Diseases","id":"ITEM-1","issue":"1","issued":{"date-parts":[["2016"]]},"page":"e0004224","title":"Buruli Ulcer in Cameroon: The Development and Impact of the National Control Programme","type":"article-journal","volume":"10"},"uris":["http://www.mendeley.com/documents/?uuid=53973d23-8ab5-3a2a-a800-59eb83f7c3c7"]}],"mendeley":{"formattedCitation":"(15)","plainTextFormattedCitation":"(15)","previouslyFormattedCitation":"(15)"},"properties":{"noteIndex":0},"schema":"https://github.com/citation-style-language/schema/raw/master/csl-citation.json"}</w:instrText>
      </w:r>
      <w:r w:rsidR="00C33B9C" w:rsidRPr="00BA6406">
        <w:rPr>
          <w:rFonts w:ascii="Arial" w:hAnsi="Arial" w:cs="Arial"/>
          <w:color w:val="212121"/>
          <w:sz w:val="20"/>
          <w:szCs w:val="20"/>
          <w:shd w:val="clear" w:color="auto" w:fill="FFFFFF"/>
        </w:rPr>
        <w:fldChar w:fldCharType="separate"/>
      </w:r>
      <w:r w:rsidR="005B342A" w:rsidRPr="005B342A">
        <w:rPr>
          <w:rFonts w:ascii="Arial" w:hAnsi="Arial" w:cs="Arial"/>
          <w:noProof/>
          <w:color w:val="212121"/>
          <w:sz w:val="20"/>
          <w:szCs w:val="20"/>
          <w:shd w:val="clear" w:color="auto" w:fill="FFFFFF"/>
        </w:rPr>
        <w:t>(15)</w:t>
      </w:r>
      <w:r w:rsidR="00C33B9C" w:rsidRPr="00BA6406">
        <w:rPr>
          <w:rFonts w:ascii="Arial" w:hAnsi="Arial" w:cs="Arial"/>
          <w:color w:val="212121"/>
          <w:sz w:val="20"/>
          <w:szCs w:val="20"/>
          <w:shd w:val="clear" w:color="auto" w:fill="FFFFFF"/>
        </w:rPr>
        <w:fldChar w:fldCharType="end"/>
      </w:r>
      <w:r w:rsidR="005A6E3D" w:rsidRPr="00BA6406">
        <w:rPr>
          <w:rFonts w:ascii="Arial" w:hAnsi="Arial" w:cs="Arial"/>
          <w:color w:val="212121"/>
          <w:sz w:val="20"/>
          <w:szCs w:val="20"/>
          <w:shd w:val="clear" w:color="auto" w:fill="FFFFFF"/>
        </w:rPr>
        <w:t>.</w:t>
      </w:r>
    </w:p>
    <w:p w14:paraId="05078456" w14:textId="53BDA1EE" w:rsidR="00935EAF" w:rsidRPr="00BA6406" w:rsidRDefault="00935EAF" w:rsidP="00136350">
      <w:pPr>
        <w:spacing w:line="360" w:lineRule="auto"/>
        <w:jc w:val="both"/>
        <w:rPr>
          <w:rFonts w:ascii="Arial" w:hAnsi="Arial" w:cs="Arial"/>
          <w:color w:val="212121"/>
          <w:sz w:val="20"/>
          <w:szCs w:val="20"/>
          <w:shd w:val="clear" w:color="auto" w:fill="FFFFFF"/>
        </w:rPr>
      </w:pPr>
      <w:r w:rsidRPr="00BA6406">
        <w:rPr>
          <w:rFonts w:ascii="Arial" w:hAnsi="Arial" w:cs="Arial"/>
          <w:color w:val="212121"/>
          <w:sz w:val="20"/>
          <w:szCs w:val="20"/>
          <w:shd w:val="clear" w:color="auto" w:fill="FFFFFF"/>
        </w:rPr>
        <w:t xml:space="preserve">Cameroon, has been implementing </w:t>
      </w:r>
      <w:r w:rsidR="00B35132" w:rsidRPr="00BA6406">
        <w:rPr>
          <w:rFonts w:ascii="Arial" w:hAnsi="Arial" w:cs="Arial"/>
          <w:color w:val="212121"/>
          <w:sz w:val="20"/>
          <w:szCs w:val="20"/>
          <w:shd w:val="clear" w:color="auto" w:fill="FFFFFF"/>
        </w:rPr>
        <w:t xml:space="preserve">BU </w:t>
      </w:r>
      <w:r w:rsidRPr="00BA6406">
        <w:rPr>
          <w:rFonts w:ascii="Arial" w:hAnsi="Arial" w:cs="Arial"/>
          <w:color w:val="212121"/>
          <w:sz w:val="20"/>
          <w:szCs w:val="20"/>
          <w:shd w:val="clear" w:color="auto" w:fill="FFFFFF"/>
        </w:rPr>
        <w:t>control activities for over 25 years today</w:t>
      </w:r>
      <w:r w:rsidRPr="00BA6406">
        <w:rPr>
          <w:rFonts w:ascii="Arial" w:hAnsi="Arial" w:cs="Arial"/>
          <w:color w:val="212121"/>
          <w:sz w:val="20"/>
          <w:szCs w:val="20"/>
          <w:shd w:val="clear" w:color="auto" w:fill="FFFFFF"/>
        </w:rPr>
        <w:fldChar w:fldCharType="begin" w:fldLock="1"/>
      </w:r>
      <w:r w:rsidR="00A61DA6">
        <w:rPr>
          <w:rFonts w:ascii="Arial" w:hAnsi="Arial" w:cs="Arial"/>
          <w:color w:val="212121"/>
          <w:sz w:val="20"/>
          <w:szCs w:val="20"/>
          <w:shd w:val="clear" w:color="auto" w:fill="FFFFFF"/>
        </w:rPr>
        <w:instrText>ADDIN CSL_CITATION {"citationItems":[{"id":"ITEM-1","itemData":{"abstract":"</w:instrText>
      </w:r>
      <w:r w:rsidR="00A61DA6">
        <w:rPr>
          <w:rFonts w:ascii="Microsoft YaHei" w:eastAsia="Microsoft YaHei" w:hAnsi="Microsoft YaHei" w:cs="Microsoft YaHei" w:hint="eastAsia"/>
          <w:color w:val="212121"/>
          <w:sz w:val="20"/>
          <w:szCs w:val="20"/>
          <w:shd w:val="clear" w:color="auto" w:fill="FFFFFF"/>
        </w:rPr>
        <w:instrText>ブルーリ潰瘍・カメルーン・治療・</w:instrText>
      </w:r>
      <w:r w:rsidR="00A61DA6">
        <w:rPr>
          <w:rFonts w:ascii="Arial" w:hAnsi="Arial" w:cs="Arial"/>
          <w:color w:val="212121"/>
          <w:sz w:val="20"/>
          <w:szCs w:val="20"/>
          <w:shd w:val="clear" w:color="auto" w:fill="FFFFFF"/>
        </w:rPr>
        <w:instrText>To assess the magnitude of the Buruli ulcer (BU) problem in Cameroon, we conducted a cross-sectional survey in the Nyong River basin and identified on clinical grounds a total of 436 cases of active or inactive BU (202 and 234, respectively). Swab specimens were taken from 162 active cases with ulcerative lesions and in 135 of these (83.3%) the clinical diagnosis was confirmed by the IS2404 polymerase chain reaction. Most lesions (93%) were located on the extremities, with lower limbs being twice as commonly involved as upper limbs. The age of patients with active BU ranged from 2 to 90 years with a median age of 14.5 years. Vaccination with bacilli Calmette-Gue´rin appeared to protect children against more severe forms of BU with multiple lesions. We conclude that in Cameroon BU is endemic, at least in the study area, and that a comprehensive control program for BU in Cameroon is urgently needed.","author":[{"dropping-particle":"","family":"Noeske","given":"Rgen","non-dropping-particle":"","parse-names":false,"suffix":""},{"dropping-particle":"","family":"Kuaban","given":"Christopher","non-dropping-particle":"","parse-names":false,"suffix":""},{"dropping-particle":"","family":"Rondini","given":"Simona","non-dropping-particle":"","parse-names":false,"suffix":""},{"dropping-particle":"","family":"Sorlin","given":"Philippe","non-dropping-particle":"","parse-names":false,"suffix":""},{"dropping-particle":"","family":"Ciaffi","given":"Laura","non-dropping-particle":"","parse-names":false,"suffix":""},{"dropping-particle":"","family":"Le","given":"Aide","non-dropping-particle":"","parse-names":false,"suffix":""}],"container-title":"The American Society of Tropical Medicine and Hygiene","id":"ITEM-1","issue":"5","issued":{"date-parts":[["2004"]]},"page":"520-526","title":"Buruli Ulcer Disease in Cameroon Rediscovered","type":"article-journal","volume":"70"},"uris":["http://www.mendeley.com/documents/?uuid=770a620e-9c37-4787-a137-2526e8d1adea"]},{"id":"ITEM-2","itemData":{"DOI":"10.1371/JOURNAL.PNTD.0004224","ISSN":"1935-2735","PMID":"26760499","abstract":"Background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Diseases","id":"ITEM-2","issue":"1","issued":{"date-parts":[["2016"]]},"page":"e0004224","title":"Buruli Ulcer in Cameroon: The Development and Impact of the National Control Programme","type":"article-journal","volume":"10"},"uris":["http://www.mendeley.com/documents/?uuid=53973d23-8ab5-3a2a-a800-59eb83f7c3c7"]}],"mendeley":{"formattedCitation":"(15,32)","plainTextFormattedCitation":"(15,32)","previouslyFormattedCitation":"(15,32)"},"properties":{"noteIndex":0},"schema":"https://github.com/citation-style-language/schema/raw/master/csl-citation.json"}</w:instrText>
      </w:r>
      <w:r w:rsidRPr="00BA6406">
        <w:rPr>
          <w:rFonts w:ascii="Arial" w:hAnsi="Arial" w:cs="Arial"/>
          <w:color w:val="212121"/>
          <w:sz w:val="20"/>
          <w:szCs w:val="20"/>
          <w:shd w:val="clear" w:color="auto" w:fill="FFFFFF"/>
        </w:rPr>
        <w:fldChar w:fldCharType="separate"/>
      </w:r>
      <w:r w:rsidR="005B342A" w:rsidRPr="005B342A">
        <w:rPr>
          <w:rFonts w:ascii="Arial" w:hAnsi="Arial" w:cs="Arial"/>
          <w:noProof/>
          <w:color w:val="212121"/>
          <w:sz w:val="20"/>
          <w:szCs w:val="20"/>
          <w:shd w:val="clear" w:color="auto" w:fill="FFFFFF"/>
        </w:rPr>
        <w:t>(15,32)</w:t>
      </w:r>
      <w:r w:rsidRPr="00BA6406">
        <w:rPr>
          <w:rFonts w:ascii="Arial" w:hAnsi="Arial" w:cs="Arial"/>
          <w:color w:val="212121"/>
          <w:sz w:val="20"/>
          <w:szCs w:val="20"/>
          <w:shd w:val="clear" w:color="auto" w:fill="FFFFFF"/>
        </w:rPr>
        <w:fldChar w:fldCharType="end"/>
      </w:r>
      <w:r w:rsidRPr="00BA6406">
        <w:rPr>
          <w:rFonts w:ascii="Arial" w:hAnsi="Arial" w:cs="Arial"/>
          <w:color w:val="212121"/>
          <w:sz w:val="20"/>
          <w:szCs w:val="20"/>
          <w:shd w:val="clear" w:color="auto" w:fill="FFFFFF"/>
        </w:rPr>
        <w:t xml:space="preserve">. </w:t>
      </w:r>
      <w:r w:rsidR="00552D02" w:rsidRPr="00BA6406">
        <w:rPr>
          <w:rFonts w:ascii="Arial" w:hAnsi="Arial" w:cs="Arial"/>
          <w:color w:val="212121"/>
          <w:sz w:val="20"/>
          <w:szCs w:val="20"/>
          <w:shd w:val="clear" w:color="auto" w:fill="FFFFFF"/>
        </w:rPr>
        <w:t>Over this period, new BU endemic health district</w:t>
      </w:r>
      <w:r w:rsidRPr="00BA6406">
        <w:rPr>
          <w:rFonts w:ascii="Arial" w:hAnsi="Arial" w:cs="Arial"/>
          <w:color w:val="212121"/>
          <w:sz w:val="20"/>
          <w:szCs w:val="20"/>
          <w:shd w:val="clear" w:color="auto" w:fill="FFFFFF"/>
        </w:rPr>
        <w:t xml:space="preserve"> </w:t>
      </w:r>
      <w:r w:rsidR="00552D02" w:rsidRPr="00BA6406">
        <w:rPr>
          <w:rFonts w:ascii="Arial" w:hAnsi="Arial" w:cs="Arial"/>
          <w:color w:val="212121"/>
          <w:sz w:val="20"/>
          <w:szCs w:val="20"/>
          <w:shd w:val="clear" w:color="auto" w:fill="FFFFFF"/>
        </w:rPr>
        <w:t>have continued to emerge</w:t>
      </w:r>
      <w:r w:rsidR="00552D02" w:rsidRPr="00BA6406">
        <w:rPr>
          <w:rFonts w:ascii="Arial" w:hAnsi="Arial" w:cs="Arial"/>
          <w:color w:val="212121"/>
          <w:sz w:val="20"/>
          <w:szCs w:val="20"/>
          <w:shd w:val="clear" w:color="auto" w:fill="FFFFFF"/>
        </w:rPr>
        <w:fldChar w:fldCharType="begin" w:fldLock="1"/>
      </w:r>
      <w:r w:rsidR="00A61DA6">
        <w:rPr>
          <w:rFonts w:ascii="Arial" w:hAnsi="Arial" w:cs="Arial"/>
          <w:color w:val="212121"/>
          <w:sz w:val="20"/>
          <w:szCs w:val="20"/>
          <w:shd w:val="clear" w:color="auto" w:fill="FFFFFF"/>
        </w:rPr>
        <w:instrText>ADDIN CSL_CITATION {"citationItems":[{"id":"ITEM-1","itemData":{"DOI":"10.1371/JOURNAL.PNTD.0004224","ISSN":"1935-2735","PMID":"26760499","abstract":"Background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Diseases","id":"ITEM-1","issue":"1","issued":{"date-parts":[["2016"]]},"page":"e0004224","title":"Buruli Ulcer in Cameroon: The Development and Impact of the National Control Programme","type":"article-journal","volume":"10"},"uris":["http://www.mendeley.com/documents/?uuid=53973d23-8ab5-3a2a-a800-59eb83f7c3c7"]},{"id":"ITEM-2","itemData":{"DOI":"10.1099/ijs.0.63553-0","ISBN":"0020771347","ISSN":"14665026","PMID":"16014496","abstract":"The nucleotide sequences (604 bp) of partial heat-shock protein genes (hsp65) from 161 Mycobacterium strains containing 56 reference Mycobacterium species and 105 clinical isolates were determined and compared. hsp65 sequence analysis showed a higher degree of divergence between Mycobacterium species than did 16S rRNA gene analysis. Generally, the topology of the phylogenetic tree based on the hsp65 DNA sequences was similar to that of the 16S rRNA gene, thus revealing natural relationships among Mycobacterium species. When a direct sequencing protocol targeting 422 bp sequences was applied to 70 non-tuberculous mycobacterium (NTM) clinical isolates, all NTMs were clearly identified. In addition, an XhoI PCR restriction fragment length polymorphism analysis method for the differentiation of Mycobacterium tuberculosis complex from NTM strains was developed during this study. The results obtained suggest that 604 bp hsp65 sequences are useful for the phylogenetic analysis and species identification of mycobacteria.","author":[{"dropping-particle":"","family":"Marion","given":"Estelle","non-dropping-particle":"","parse-names":false,"suffix":""},{"dropping-particle":"","family":"Landier","given":"Jordi","non-dropping-particle":"","parse-names":false,"suffix":""},{"dropping-particle":"","family":"Boisier","given":"Pascal","non-dropping-particle":"","parse-names":false,"suffix":""},{"dropping-particle":"","family":"Marsollier","given":"Laurent","non-dropping-particle":"","parse-names":false,"suffix":""},{"dropping-particle":"","family":"Fontanet","given":"Arnaud","non-dropping-particle":"","parse-names":false,"suffix":""},{"dropping-particle":"","family":"Gall","given":"Philippe","non-dropping-particle":"Le","parse-names":false,"suffix":""},{"dropping-particle":"","family":"Aubry","given":"Jacques","non-dropping-particle":"","parse-names":false,"suffix":""},{"dropping-particle":"","family":"Djeunga","given":"Noumen","non-dropping-particle":"","parse-names":false,"suffix":""},{"dropping-particle":"","family":"Umboock","given":"Alphonse","non-dropping-particle":"","parse-names":false,"suffix":""},{"dropping-particle":"","family":"Eyangoh","given":"Sara","non-dropping-particle":"","parse-names":false,"suffix":""}],"container-title":"International Journal of Systematic and Evolutionary Microbiology","id":"ITEM-2","issue":"4","issued":{"date-parts":[["2005"]]},"page":"1649-1656","title":"Geographic Expansion of Buruli Ulcer Disease, Cameroon","type":"article-journal","volume":"55"},"uris":["http://www.mendeley.com/documents/?uuid=057064cd-bdbd-4a72-b01e-78d4805d5c04"]}],"mendeley":{"formattedCitation":"(15,33)","plainTextFormattedCitation":"(15,33)","previouslyFormattedCitation":"(15,33)"},"properties":{"noteIndex":0},"schema":"https://github.com/citation-style-language/schema/raw/master/csl-citation.json"}</w:instrText>
      </w:r>
      <w:r w:rsidR="00552D02" w:rsidRPr="00BA6406">
        <w:rPr>
          <w:rFonts w:ascii="Arial" w:hAnsi="Arial" w:cs="Arial"/>
          <w:color w:val="212121"/>
          <w:sz w:val="20"/>
          <w:szCs w:val="20"/>
          <w:shd w:val="clear" w:color="auto" w:fill="FFFFFF"/>
        </w:rPr>
        <w:fldChar w:fldCharType="separate"/>
      </w:r>
      <w:r w:rsidR="005B342A" w:rsidRPr="005B342A">
        <w:rPr>
          <w:rFonts w:ascii="Arial" w:hAnsi="Arial" w:cs="Arial"/>
          <w:noProof/>
          <w:color w:val="212121"/>
          <w:sz w:val="20"/>
          <w:szCs w:val="20"/>
          <w:shd w:val="clear" w:color="auto" w:fill="FFFFFF"/>
        </w:rPr>
        <w:t>(15,33)</w:t>
      </w:r>
      <w:r w:rsidR="00552D02" w:rsidRPr="00BA6406">
        <w:rPr>
          <w:rFonts w:ascii="Arial" w:hAnsi="Arial" w:cs="Arial"/>
          <w:color w:val="212121"/>
          <w:sz w:val="20"/>
          <w:szCs w:val="20"/>
          <w:shd w:val="clear" w:color="auto" w:fill="FFFFFF"/>
        </w:rPr>
        <w:fldChar w:fldCharType="end"/>
      </w:r>
      <w:r w:rsidR="00552D02" w:rsidRPr="00BA6406">
        <w:rPr>
          <w:rFonts w:ascii="Arial" w:hAnsi="Arial" w:cs="Arial"/>
          <w:color w:val="212121"/>
          <w:sz w:val="20"/>
          <w:szCs w:val="20"/>
          <w:shd w:val="clear" w:color="auto" w:fill="FFFFFF"/>
        </w:rPr>
        <w:t xml:space="preserve">. The Bafia health </w:t>
      </w:r>
      <w:proofErr w:type="gramStart"/>
      <w:r w:rsidR="00552D02" w:rsidRPr="00BA6406">
        <w:rPr>
          <w:rFonts w:ascii="Arial" w:hAnsi="Arial" w:cs="Arial"/>
          <w:color w:val="212121"/>
          <w:sz w:val="20"/>
          <w:szCs w:val="20"/>
          <w:shd w:val="clear" w:color="auto" w:fill="FFFFFF"/>
        </w:rPr>
        <w:t>district</w:t>
      </w:r>
      <w:r w:rsidR="00075438" w:rsidRPr="00BA6406">
        <w:rPr>
          <w:rFonts w:ascii="Arial" w:hAnsi="Arial" w:cs="Arial"/>
          <w:color w:val="212121"/>
          <w:sz w:val="20"/>
          <w:szCs w:val="20"/>
          <w:shd w:val="clear" w:color="auto" w:fill="FFFFFF"/>
        </w:rPr>
        <w:t>(</w:t>
      </w:r>
      <w:proofErr w:type="gramEnd"/>
      <w:r w:rsidR="00075438" w:rsidRPr="00BA6406">
        <w:rPr>
          <w:rFonts w:ascii="Arial" w:hAnsi="Arial" w:cs="Arial"/>
          <w:color w:val="212121"/>
          <w:sz w:val="20"/>
          <w:szCs w:val="20"/>
          <w:shd w:val="clear" w:color="auto" w:fill="FFFFFF"/>
        </w:rPr>
        <w:t>BHD)</w:t>
      </w:r>
      <w:r w:rsidR="00552D02" w:rsidRPr="00BA6406">
        <w:rPr>
          <w:rFonts w:ascii="Arial" w:hAnsi="Arial" w:cs="Arial"/>
          <w:color w:val="212121"/>
          <w:sz w:val="20"/>
          <w:szCs w:val="20"/>
          <w:shd w:val="clear" w:color="auto" w:fill="FFFFFF"/>
        </w:rPr>
        <w:t xml:space="preserve"> in the </w:t>
      </w:r>
      <w:r w:rsidR="00DB5B02" w:rsidRPr="00BA6406">
        <w:rPr>
          <w:rFonts w:ascii="Arial" w:hAnsi="Arial" w:cs="Arial"/>
          <w:color w:val="212121"/>
          <w:sz w:val="20"/>
          <w:szCs w:val="20"/>
          <w:shd w:val="clear" w:color="auto" w:fill="FFFFFF"/>
        </w:rPr>
        <w:t>Centre</w:t>
      </w:r>
      <w:r w:rsidR="00552D02" w:rsidRPr="00BA6406">
        <w:rPr>
          <w:rFonts w:ascii="Arial" w:hAnsi="Arial" w:cs="Arial"/>
          <w:color w:val="212121"/>
          <w:sz w:val="20"/>
          <w:szCs w:val="20"/>
          <w:shd w:val="clear" w:color="auto" w:fill="FFFFFF"/>
        </w:rPr>
        <w:t xml:space="preserve"> region of Cameroon was recently confirmed endemic for</w:t>
      </w:r>
      <w:r w:rsidR="00B35132" w:rsidRPr="00BA6406">
        <w:rPr>
          <w:rFonts w:ascii="Arial" w:hAnsi="Arial" w:cs="Arial"/>
          <w:color w:val="212121"/>
          <w:sz w:val="20"/>
          <w:szCs w:val="20"/>
          <w:shd w:val="clear" w:color="auto" w:fill="FFFFFF"/>
        </w:rPr>
        <w:t xml:space="preserve"> BU</w:t>
      </w:r>
      <w:r w:rsidR="00552D02" w:rsidRPr="00BA6406">
        <w:rPr>
          <w:rFonts w:ascii="Arial" w:hAnsi="Arial" w:cs="Arial"/>
          <w:color w:val="212121"/>
          <w:sz w:val="20"/>
          <w:szCs w:val="20"/>
          <w:shd w:val="clear" w:color="auto" w:fill="FFFFFF"/>
        </w:rPr>
        <w:t xml:space="preserve">, within the frameworks of a project for integrated surveillance of skin neglected tropical diseases (Skin-NTDs) implemented there from </w:t>
      </w:r>
      <w:r w:rsidR="00E30918">
        <w:rPr>
          <w:rFonts w:ascii="Arial" w:hAnsi="Arial" w:cs="Arial"/>
          <w:color w:val="212121"/>
          <w:sz w:val="20"/>
          <w:szCs w:val="20"/>
          <w:shd w:val="clear" w:color="auto" w:fill="FFFFFF"/>
        </w:rPr>
        <w:t xml:space="preserve">August </w:t>
      </w:r>
      <w:r w:rsidR="00552D02" w:rsidRPr="00BA6406">
        <w:rPr>
          <w:rFonts w:ascii="Arial" w:hAnsi="Arial" w:cs="Arial"/>
          <w:color w:val="212121"/>
          <w:sz w:val="20"/>
          <w:szCs w:val="20"/>
          <w:shd w:val="clear" w:color="auto" w:fill="FFFFFF"/>
        </w:rPr>
        <w:t xml:space="preserve">2023 to </w:t>
      </w:r>
      <w:r w:rsidR="00E30918">
        <w:rPr>
          <w:rFonts w:ascii="Arial" w:hAnsi="Arial" w:cs="Arial"/>
          <w:color w:val="212121"/>
          <w:sz w:val="20"/>
          <w:szCs w:val="20"/>
          <w:shd w:val="clear" w:color="auto" w:fill="FFFFFF"/>
        </w:rPr>
        <w:t xml:space="preserve">November </w:t>
      </w:r>
      <w:r w:rsidR="00552D02" w:rsidRPr="00BA6406">
        <w:rPr>
          <w:rFonts w:ascii="Arial" w:hAnsi="Arial" w:cs="Arial"/>
          <w:color w:val="212121"/>
          <w:sz w:val="20"/>
          <w:szCs w:val="20"/>
          <w:shd w:val="clear" w:color="auto" w:fill="FFFFFF"/>
        </w:rPr>
        <w:t xml:space="preserve">2024. </w:t>
      </w:r>
      <w:r w:rsidR="00985FF2" w:rsidRPr="00BA6406">
        <w:rPr>
          <w:rFonts w:ascii="Arial" w:hAnsi="Arial" w:cs="Arial"/>
          <w:color w:val="212121"/>
          <w:sz w:val="20"/>
          <w:szCs w:val="20"/>
          <w:shd w:val="clear" w:color="auto" w:fill="FFFFFF"/>
        </w:rPr>
        <w:t xml:space="preserve">As a prelude to extending Buruli ulcer control activities to </w:t>
      </w:r>
      <w:r w:rsidR="00DE6B05">
        <w:rPr>
          <w:rFonts w:ascii="Arial" w:hAnsi="Arial" w:cs="Arial"/>
          <w:color w:val="212121"/>
          <w:sz w:val="20"/>
          <w:szCs w:val="20"/>
          <w:shd w:val="clear" w:color="auto" w:fill="FFFFFF"/>
        </w:rPr>
        <w:t>Bafia health</w:t>
      </w:r>
      <w:r w:rsidR="00985FF2" w:rsidRPr="00BA6406">
        <w:rPr>
          <w:rFonts w:ascii="Arial" w:hAnsi="Arial" w:cs="Arial"/>
          <w:color w:val="212121"/>
          <w:sz w:val="20"/>
          <w:szCs w:val="20"/>
          <w:shd w:val="clear" w:color="auto" w:fill="FFFFFF"/>
        </w:rPr>
        <w:t xml:space="preserve"> district, we embarked on conducting a community-based study to assess the knowledge, perceptions and attitudes regarding </w:t>
      </w:r>
      <w:r w:rsidR="00B35132" w:rsidRPr="00BA6406">
        <w:rPr>
          <w:rFonts w:ascii="Arial" w:hAnsi="Arial" w:cs="Arial"/>
          <w:color w:val="212121"/>
          <w:sz w:val="20"/>
          <w:szCs w:val="20"/>
          <w:shd w:val="clear" w:color="auto" w:fill="FFFFFF"/>
        </w:rPr>
        <w:t xml:space="preserve">BU </w:t>
      </w:r>
      <w:r w:rsidR="00985FF2" w:rsidRPr="00BA6406">
        <w:rPr>
          <w:rFonts w:ascii="Arial" w:hAnsi="Arial" w:cs="Arial"/>
          <w:color w:val="212121"/>
          <w:sz w:val="20"/>
          <w:szCs w:val="20"/>
          <w:shd w:val="clear" w:color="auto" w:fill="FFFFFF"/>
        </w:rPr>
        <w:t>there</w:t>
      </w:r>
      <w:r w:rsidR="00E30918">
        <w:rPr>
          <w:rFonts w:ascii="Arial" w:hAnsi="Arial" w:cs="Arial"/>
          <w:color w:val="212121"/>
          <w:sz w:val="20"/>
          <w:szCs w:val="20"/>
          <w:shd w:val="clear" w:color="auto" w:fill="FFFFFF"/>
        </w:rPr>
        <w:t xml:space="preserve">, with the aim of adapting interventions to the specific context of the </w:t>
      </w:r>
      <w:r w:rsidR="00DE6B05">
        <w:rPr>
          <w:rFonts w:ascii="Arial" w:hAnsi="Arial" w:cs="Arial"/>
          <w:color w:val="212121"/>
          <w:sz w:val="20"/>
          <w:szCs w:val="20"/>
          <w:shd w:val="clear" w:color="auto" w:fill="FFFFFF"/>
        </w:rPr>
        <w:t>district</w:t>
      </w:r>
      <w:r w:rsidR="00985FF2" w:rsidRPr="00BA6406">
        <w:rPr>
          <w:rFonts w:ascii="Arial" w:hAnsi="Arial" w:cs="Arial"/>
          <w:color w:val="212121"/>
          <w:sz w:val="20"/>
          <w:szCs w:val="20"/>
          <w:shd w:val="clear" w:color="auto" w:fill="FFFFFF"/>
        </w:rPr>
        <w:t>.</w:t>
      </w:r>
    </w:p>
    <w:p w14:paraId="61FB1A6F" w14:textId="65581321" w:rsidR="005B18CF" w:rsidRPr="00E21140" w:rsidRDefault="00BA6406" w:rsidP="00E21140">
      <w:pPr>
        <w:pStyle w:val="ListParagraph"/>
        <w:numPr>
          <w:ilvl w:val="0"/>
          <w:numId w:val="3"/>
        </w:numPr>
        <w:spacing w:line="360" w:lineRule="auto"/>
        <w:jc w:val="both"/>
        <w:rPr>
          <w:rFonts w:ascii="Arial" w:eastAsia="Times New Roman" w:hAnsi="Arial" w:cs="Arial"/>
          <w:b/>
        </w:rPr>
      </w:pPr>
      <w:r w:rsidRPr="00E21140">
        <w:rPr>
          <w:rFonts w:ascii="Arial" w:eastAsia="Times New Roman" w:hAnsi="Arial" w:cs="Arial"/>
          <w:b/>
        </w:rPr>
        <w:t>METHODOLOGY</w:t>
      </w:r>
    </w:p>
    <w:p w14:paraId="3E4FA03D" w14:textId="3EF5D393" w:rsidR="00C32C1E" w:rsidRPr="0054798C" w:rsidRDefault="000B537E" w:rsidP="0054798C">
      <w:pPr>
        <w:pStyle w:val="ListParagraph"/>
        <w:numPr>
          <w:ilvl w:val="1"/>
          <w:numId w:val="3"/>
        </w:numPr>
        <w:spacing w:line="360" w:lineRule="auto"/>
        <w:jc w:val="both"/>
        <w:rPr>
          <w:rFonts w:ascii="Arial" w:eastAsia="Times New Roman" w:hAnsi="Arial" w:cs="Arial"/>
          <w:b/>
          <w:bCs/>
          <w:color w:val="000000"/>
        </w:rPr>
      </w:pPr>
      <w:r w:rsidRPr="0054798C">
        <w:rPr>
          <w:rFonts w:ascii="Arial" w:eastAsia="Times New Roman" w:hAnsi="Arial" w:cs="Arial"/>
          <w:b/>
          <w:bCs/>
          <w:color w:val="000000"/>
        </w:rPr>
        <w:t>S</w:t>
      </w:r>
      <w:r w:rsidR="005B18CF" w:rsidRPr="0054798C">
        <w:rPr>
          <w:rFonts w:ascii="Arial" w:eastAsia="Times New Roman" w:hAnsi="Arial" w:cs="Arial"/>
          <w:b/>
          <w:bCs/>
          <w:color w:val="000000"/>
        </w:rPr>
        <w:t>tudy</w:t>
      </w:r>
      <w:r w:rsidRPr="0054798C">
        <w:rPr>
          <w:rFonts w:ascii="Arial" w:eastAsia="Times New Roman" w:hAnsi="Arial" w:cs="Arial"/>
          <w:b/>
          <w:bCs/>
          <w:color w:val="000000"/>
        </w:rPr>
        <w:t xml:space="preserve"> design</w:t>
      </w:r>
    </w:p>
    <w:p w14:paraId="7931F2E1" w14:textId="234A694C" w:rsidR="005B18CF" w:rsidRPr="00E21140" w:rsidRDefault="005B18CF" w:rsidP="00136350">
      <w:pPr>
        <w:spacing w:line="360" w:lineRule="auto"/>
        <w:jc w:val="both"/>
        <w:rPr>
          <w:rFonts w:ascii="Arial" w:hAnsi="Arial" w:cs="Arial"/>
          <w:sz w:val="20"/>
          <w:szCs w:val="20"/>
        </w:rPr>
      </w:pPr>
      <w:r w:rsidRPr="00E21140">
        <w:rPr>
          <w:rFonts w:ascii="Arial" w:eastAsia="Times New Roman" w:hAnsi="Arial" w:cs="Arial"/>
          <w:bCs/>
          <w:color w:val="000000"/>
          <w:sz w:val="20"/>
          <w:szCs w:val="20"/>
        </w:rPr>
        <w:t xml:space="preserve">We conducted a cross-sectional </w:t>
      </w:r>
      <w:r w:rsidR="000B537E" w:rsidRPr="00E21140">
        <w:rPr>
          <w:rFonts w:ascii="Arial" w:eastAsia="Times New Roman" w:hAnsi="Arial" w:cs="Arial"/>
          <w:bCs/>
          <w:color w:val="000000"/>
          <w:sz w:val="20"/>
          <w:szCs w:val="20"/>
        </w:rPr>
        <w:t xml:space="preserve">descriptive and analytical community-based </w:t>
      </w:r>
      <w:r w:rsidRPr="00E21140">
        <w:rPr>
          <w:rFonts w:ascii="Arial" w:eastAsia="Times New Roman" w:hAnsi="Arial" w:cs="Arial"/>
          <w:bCs/>
          <w:color w:val="000000"/>
          <w:sz w:val="20"/>
          <w:szCs w:val="20"/>
        </w:rPr>
        <w:t xml:space="preserve">survey in which a structured questionnaire was administered face-to-face to </w:t>
      </w:r>
      <w:r w:rsidR="00B25E8C" w:rsidRPr="00E21140">
        <w:rPr>
          <w:rFonts w:ascii="Arial" w:eastAsia="Times New Roman" w:hAnsi="Arial" w:cs="Arial"/>
          <w:bCs/>
          <w:color w:val="000000"/>
          <w:sz w:val="20"/>
          <w:szCs w:val="20"/>
        </w:rPr>
        <w:t xml:space="preserve">two or </w:t>
      </w:r>
      <w:r w:rsidRPr="00E21140">
        <w:rPr>
          <w:rFonts w:ascii="Arial" w:eastAsia="Times New Roman" w:hAnsi="Arial" w:cs="Arial"/>
          <w:bCs/>
          <w:color w:val="000000"/>
          <w:sz w:val="20"/>
          <w:szCs w:val="20"/>
        </w:rPr>
        <w:t>three people in each household</w:t>
      </w:r>
      <w:r w:rsidR="000B537E" w:rsidRPr="00E21140">
        <w:rPr>
          <w:rFonts w:ascii="Arial" w:eastAsia="Times New Roman" w:hAnsi="Arial" w:cs="Arial"/>
          <w:bCs/>
          <w:color w:val="000000"/>
          <w:sz w:val="20"/>
          <w:szCs w:val="20"/>
        </w:rPr>
        <w:t xml:space="preserve"> visited </w:t>
      </w:r>
      <w:r w:rsidR="000B537E" w:rsidRPr="00E21140">
        <w:rPr>
          <w:rFonts w:ascii="Arial" w:eastAsia="Times New Roman" w:hAnsi="Arial" w:cs="Arial"/>
          <w:bCs/>
          <w:color w:val="000000"/>
          <w:sz w:val="20"/>
          <w:szCs w:val="20"/>
        </w:rPr>
        <w:lastRenderedPageBreak/>
        <w:t>to assess knowledge, perceptions and attitudes regarding Buruli ulcer</w:t>
      </w:r>
      <w:r w:rsidRPr="00E21140">
        <w:rPr>
          <w:rFonts w:ascii="Arial" w:eastAsia="Times New Roman" w:hAnsi="Arial" w:cs="Arial"/>
          <w:bCs/>
          <w:color w:val="000000"/>
          <w:sz w:val="20"/>
          <w:szCs w:val="20"/>
        </w:rPr>
        <w:t xml:space="preserve">. </w:t>
      </w:r>
      <w:r w:rsidR="000B537E" w:rsidRPr="00E21140">
        <w:rPr>
          <w:rFonts w:ascii="Arial" w:eastAsia="Times New Roman" w:hAnsi="Arial" w:cs="Arial"/>
          <w:bCs/>
          <w:color w:val="000000"/>
          <w:sz w:val="20"/>
          <w:szCs w:val="20"/>
        </w:rPr>
        <w:t xml:space="preserve">This study </w:t>
      </w:r>
      <w:r w:rsidR="00954513" w:rsidRPr="00E21140">
        <w:rPr>
          <w:rFonts w:ascii="Arial" w:eastAsia="Times New Roman" w:hAnsi="Arial" w:cs="Arial"/>
          <w:bCs/>
          <w:color w:val="000000"/>
          <w:sz w:val="20"/>
          <w:szCs w:val="20"/>
        </w:rPr>
        <w:t xml:space="preserve">conducted in </w:t>
      </w:r>
      <w:r w:rsidR="004F1A35">
        <w:rPr>
          <w:rFonts w:ascii="Arial" w:eastAsia="Times New Roman" w:hAnsi="Arial" w:cs="Arial"/>
          <w:bCs/>
          <w:color w:val="000000"/>
          <w:sz w:val="20"/>
          <w:szCs w:val="20"/>
        </w:rPr>
        <w:t xml:space="preserve">between November 2023 and </w:t>
      </w:r>
      <w:r w:rsidR="00954513" w:rsidRPr="00E21140">
        <w:rPr>
          <w:rFonts w:ascii="Arial" w:eastAsia="Times New Roman" w:hAnsi="Arial" w:cs="Arial"/>
          <w:bCs/>
          <w:color w:val="000000"/>
          <w:sz w:val="20"/>
          <w:szCs w:val="20"/>
        </w:rPr>
        <w:t xml:space="preserve">February 2024, </w:t>
      </w:r>
      <w:r w:rsidR="000B537E" w:rsidRPr="00E21140">
        <w:rPr>
          <w:rFonts w:ascii="Arial" w:eastAsia="Times New Roman" w:hAnsi="Arial" w:cs="Arial"/>
          <w:bCs/>
          <w:color w:val="000000"/>
          <w:sz w:val="20"/>
          <w:szCs w:val="20"/>
        </w:rPr>
        <w:t>was carried out within the framework of a</w:t>
      </w:r>
      <w:r w:rsidR="00AD61D2" w:rsidRPr="00E21140">
        <w:rPr>
          <w:rFonts w:ascii="Arial" w:eastAsia="Times New Roman" w:hAnsi="Arial" w:cs="Arial"/>
          <w:bCs/>
          <w:color w:val="000000"/>
          <w:sz w:val="20"/>
          <w:szCs w:val="20"/>
        </w:rPr>
        <w:t>n ANESVAD sponsored</w:t>
      </w:r>
      <w:r w:rsidR="000B537E" w:rsidRPr="00E21140">
        <w:rPr>
          <w:rFonts w:ascii="Arial" w:eastAsia="Times New Roman" w:hAnsi="Arial" w:cs="Arial"/>
          <w:bCs/>
          <w:color w:val="000000"/>
          <w:sz w:val="20"/>
          <w:szCs w:val="20"/>
        </w:rPr>
        <w:t xml:space="preserve"> project for integrated surveillance of skin-NTDs impl</w:t>
      </w:r>
      <w:r w:rsidR="00954513" w:rsidRPr="00E21140">
        <w:rPr>
          <w:rFonts w:ascii="Arial" w:eastAsia="Times New Roman" w:hAnsi="Arial" w:cs="Arial"/>
          <w:bCs/>
          <w:color w:val="000000"/>
          <w:sz w:val="20"/>
          <w:szCs w:val="20"/>
        </w:rPr>
        <w:t>emen</w:t>
      </w:r>
      <w:r w:rsidR="000B537E" w:rsidRPr="00E21140">
        <w:rPr>
          <w:rFonts w:ascii="Arial" w:eastAsia="Times New Roman" w:hAnsi="Arial" w:cs="Arial"/>
          <w:bCs/>
          <w:color w:val="000000"/>
          <w:sz w:val="20"/>
          <w:szCs w:val="20"/>
        </w:rPr>
        <w:t>ted from August 2023 to November 2024 in Bafia health district</w:t>
      </w:r>
      <w:r w:rsidR="004F1A35">
        <w:rPr>
          <w:rFonts w:ascii="Arial" w:eastAsia="Times New Roman" w:hAnsi="Arial" w:cs="Arial"/>
          <w:bCs/>
          <w:color w:val="000000"/>
          <w:sz w:val="20"/>
          <w:szCs w:val="20"/>
        </w:rPr>
        <w:t>,</w:t>
      </w:r>
      <w:r w:rsidR="000B537E" w:rsidRPr="00E21140">
        <w:rPr>
          <w:rFonts w:ascii="Arial" w:eastAsia="Times New Roman" w:hAnsi="Arial" w:cs="Arial"/>
          <w:bCs/>
          <w:color w:val="000000"/>
          <w:sz w:val="20"/>
          <w:szCs w:val="20"/>
        </w:rPr>
        <w:t xml:space="preserve"> Centre Region of Cameroon.</w:t>
      </w:r>
    </w:p>
    <w:p w14:paraId="3616305E" w14:textId="0A93F521" w:rsidR="00C32C1E" w:rsidRPr="0054798C" w:rsidRDefault="005B18CF" w:rsidP="0054798C">
      <w:pPr>
        <w:pStyle w:val="ListParagraph"/>
        <w:numPr>
          <w:ilvl w:val="1"/>
          <w:numId w:val="3"/>
        </w:numPr>
        <w:spacing w:line="360" w:lineRule="auto"/>
        <w:jc w:val="both"/>
        <w:rPr>
          <w:rFonts w:ascii="Arial" w:hAnsi="Arial" w:cs="Arial"/>
          <w:b/>
        </w:rPr>
      </w:pPr>
      <w:r w:rsidRPr="0054798C">
        <w:rPr>
          <w:rFonts w:ascii="Arial" w:hAnsi="Arial" w:cs="Arial"/>
          <w:b/>
        </w:rPr>
        <w:t>Study s</w:t>
      </w:r>
      <w:r w:rsidR="003227F9">
        <w:rPr>
          <w:rFonts w:ascii="Arial" w:hAnsi="Arial" w:cs="Arial"/>
          <w:b/>
        </w:rPr>
        <w:t>ite</w:t>
      </w:r>
    </w:p>
    <w:p w14:paraId="43CC9020" w14:textId="51F16CBA" w:rsidR="00B12ECA" w:rsidRPr="00E21140" w:rsidRDefault="00B12ECA" w:rsidP="00136350">
      <w:pPr>
        <w:spacing w:line="360" w:lineRule="auto"/>
        <w:jc w:val="both"/>
        <w:rPr>
          <w:rFonts w:ascii="Arial" w:hAnsi="Arial" w:cs="Arial"/>
          <w:sz w:val="20"/>
          <w:szCs w:val="20"/>
        </w:rPr>
      </w:pPr>
      <w:r w:rsidRPr="00E21140">
        <w:rPr>
          <w:rFonts w:ascii="Arial" w:hAnsi="Arial" w:cs="Arial"/>
          <w:sz w:val="20"/>
          <w:szCs w:val="20"/>
        </w:rPr>
        <w:t xml:space="preserve">The Bafia health </w:t>
      </w:r>
      <w:r w:rsidR="002371F0" w:rsidRPr="00E21140">
        <w:rPr>
          <w:rFonts w:ascii="Arial" w:hAnsi="Arial" w:cs="Arial"/>
          <w:sz w:val="20"/>
          <w:szCs w:val="20"/>
        </w:rPr>
        <w:t>district (</w:t>
      </w:r>
      <w:r w:rsidR="00954513" w:rsidRPr="00E21140">
        <w:rPr>
          <w:rFonts w:ascii="Arial" w:hAnsi="Arial" w:cs="Arial"/>
          <w:sz w:val="20"/>
          <w:szCs w:val="20"/>
        </w:rPr>
        <w:t xml:space="preserve">BHD) </w:t>
      </w:r>
      <w:r w:rsidRPr="00E21140">
        <w:rPr>
          <w:rFonts w:ascii="Arial" w:hAnsi="Arial" w:cs="Arial"/>
          <w:sz w:val="20"/>
          <w:szCs w:val="20"/>
        </w:rPr>
        <w:t xml:space="preserve">is situated some 130 km to the northwest of </w:t>
      </w:r>
      <w:proofErr w:type="spellStart"/>
      <w:r w:rsidRPr="00E21140">
        <w:rPr>
          <w:rFonts w:ascii="Arial" w:hAnsi="Arial" w:cs="Arial"/>
          <w:sz w:val="20"/>
          <w:szCs w:val="20"/>
        </w:rPr>
        <w:t>Yaounde</w:t>
      </w:r>
      <w:proofErr w:type="spellEnd"/>
      <w:r w:rsidRPr="00E21140">
        <w:rPr>
          <w:rFonts w:ascii="Arial" w:hAnsi="Arial" w:cs="Arial"/>
          <w:sz w:val="20"/>
          <w:szCs w:val="20"/>
        </w:rPr>
        <w:t>, the capital city of Cameroon</w:t>
      </w:r>
      <w:r w:rsidR="00C01A38" w:rsidRPr="00E21140">
        <w:rPr>
          <w:rFonts w:ascii="Arial" w:hAnsi="Arial" w:cs="Arial"/>
          <w:sz w:val="20"/>
          <w:szCs w:val="20"/>
        </w:rPr>
        <w:t xml:space="preserve"> (Fig 1)</w:t>
      </w:r>
      <w:r w:rsidRPr="00E21140">
        <w:rPr>
          <w:rFonts w:ascii="Arial" w:hAnsi="Arial" w:cs="Arial"/>
          <w:sz w:val="20"/>
          <w:szCs w:val="20"/>
        </w:rPr>
        <w:t xml:space="preserve">. It is found in the country's central plateau, with dense forest vegetation. The climate is equatorial, with two rainy seasons and two dry seasons. It is crossed by the Mbam and the Sanaga rivers and share borders with seven other health districts. The </w:t>
      </w:r>
      <w:r w:rsidR="001F4C0D" w:rsidRPr="00E21140">
        <w:rPr>
          <w:rFonts w:ascii="Arial" w:hAnsi="Arial" w:cs="Arial"/>
          <w:sz w:val="20"/>
          <w:szCs w:val="20"/>
        </w:rPr>
        <w:t xml:space="preserve">BHD </w:t>
      </w:r>
      <w:r w:rsidRPr="00E21140">
        <w:rPr>
          <w:rFonts w:ascii="Arial" w:hAnsi="Arial" w:cs="Arial"/>
          <w:sz w:val="20"/>
          <w:szCs w:val="20"/>
        </w:rPr>
        <w:t>is made up of 179 villages/communities, distributed into 19 health areas, 16 of which are rural; and ha</w:t>
      </w:r>
      <w:r w:rsidR="000A48EE" w:rsidRPr="00E21140">
        <w:rPr>
          <w:rFonts w:ascii="Arial" w:hAnsi="Arial" w:cs="Arial"/>
          <w:sz w:val="20"/>
          <w:szCs w:val="20"/>
        </w:rPr>
        <w:t>d</w:t>
      </w:r>
      <w:r w:rsidRPr="00E21140">
        <w:rPr>
          <w:rFonts w:ascii="Arial" w:hAnsi="Arial" w:cs="Arial"/>
          <w:sz w:val="20"/>
          <w:szCs w:val="20"/>
        </w:rPr>
        <w:t xml:space="preserve"> an estimated population 180 733 in 2024</w:t>
      </w:r>
      <w:r w:rsidRPr="00E21140">
        <w:rPr>
          <w:rFonts w:ascii="Arial" w:hAnsi="Arial" w:cs="Arial"/>
          <w:sz w:val="20"/>
          <w:szCs w:val="20"/>
        </w:rPr>
        <w:fldChar w:fldCharType="begin" w:fldLock="1"/>
      </w:r>
      <w:r w:rsidR="00271620">
        <w:rPr>
          <w:rFonts w:ascii="Arial" w:hAnsi="Arial" w:cs="Arial"/>
          <w:sz w:val="20"/>
          <w:szCs w:val="20"/>
        </w:rPr>
        <w:instrText>ADDIN CSL_CITATION {"citationItems":[{"id":"ITEM-1","itemData":{"author":[{"dropping-particle":"","family":"Health Informations Unit","given":"","non-dropping-particle":"","parse-names":false,"suffix":""}],"editor":[{"dropping-particle":"","family":"Health Informations Unit","given":"","non-dropping-particle":"","parse-names":false,"suffix":""}],"id":"ITEM-1","issued":{"date-parts":[["2024"]]},"publisher":"Ministry of Public Health Cameroon","publisher-place":"Yaounde","title":"Priority target populations 2024: Country/regions/districts/health areas","type":"book"},"uris":["http://www.mendeley.com/documents/?uuid=432d3551-b015-4fca-bf14-2a0caa950967"]}],"mendeley":{"formattedCitation":"(34)","plainTextFormattedCitation":"(34)","previouslyFormattedCitation":"(34)"},"properties":{"noteIndex":0},"schema":"https://github.com/citation-style-language/schema/raw/master/csl-citation.json"}</w:instrText>
      </w:r>
      <w:r w:rsidRPr="00E21140">
        <w:rPr>
          <w:rFonts w:ascii="Arial" w:hAnsi="Arial" w:cs="Arial"/>
          <w:sz w:val="20"/>
          <w:szCs w:val="20"/>
        </w:rPr>
        <w:fldChar w:fldCharType="separate"/>
      </w:r>
      <w:r w:rsidR="005B342A" w:rsidRPr="005B342A">
        <w:rPr>
          <w:rFonts w:ascii="Arial" w:hAnsi="Arial" w:cs="Arial"/>
          <w:noProof/>
          <w:sz w:val="20"/>
          <w:szCs w:val="20"/>
        </w:rPr>
        <w:t>(34)</w:t>
      </w:r>
      <w:r w:rsidRPr="00E21140">
        <w:rPr>
          <w:rFonts w:ascii="Arial" w:hAnsi="Arial" w:cs="Arial"/>
          <w:sz w:val="20"/>
          <w:szCs w:val="20"/>
        </w:rPr>
        <w:fldChar w:fldCharType="end"/>
      </w:r>
      <w:r w:rsidRPr="00E21140">
        <w:rPr>
          <w:rFonts w:ascii="Arial" w:hAnsi="Arial" w:cs="Arial"/>
          <w:sz w:val="20"/>
          <w:szCs w:val="20"/>
        </w:rPr>
        <w:t xml:space="preserve">. </w:t>
      </w:r>
      <w:r w:rsidR="0057048B" w:rsidRPr="00E21140">
        <w:rPr>
          <w:rFonts w:ascii="Arial" w:hAnsi="Arial" w:cs="Arial"/>
          <w:sz w:val="20"/>
          <w:szCs w:val="20"/>
        </w:rPr>
        <w:t xml:space="preserve">The population is constituted of many tribal groups, with the major ones being: the </w:t>
      </w:r>
      <w:proofErr w:type="spellStart"/>
      <w:r w:rsidR="0057048B" w:rsidRPr="00E21140">
        <w:rPr>
          <w:rFonts w:ascii="Arial" w:hAnsi="Arial" w:cs="Arial"/>
          <w:sz w:val="20"/>
          <w:szCs w:val="20"/>
        </w:rPr>
        <w:t>Yambassa</w:t>
      </w:r>
      <w:proofErr w:type="spellEnd"/>
      <w:r w:rsidR="0057048B" w:rsidRPr="00E21140">
        <w:rPr>
          <w:rFonts w:ascii="Arial" w:hAnsi="Arial" w:cs="Arial"/>
          <w:sz w:val="20"/>
          <w:szCs w:val="20"/>
        </w:rPr>
        <w:t xml:space="preserve">, </w:t>
      </w:r>
      <w:proofErr w:type="spellStart"/>
      <w:r w:rsidR="0057048B" w:rsidRPr="00E21140">
        <w:rPr>
          <w:rFonts w:ascii="Arial" w:hAnsi="Arial" w:cs="Arial"/>
          <w:sz w:val="20"/>
          <w:szCs w:val="20"/>
        </w:rPr>
        <w:t>Banen</w:t>
      </w:r>
      <w:proofErr w:type="spellEnd"/>
      <w:r w:rsidR="0057048B" w:rsidRPr="00E21140">
        <w:rPr>
          <w:rFonts w:ascii="Arial" w:hAnsi="Arial" w:cs="Arial"/>
          <w:sz w:val="20"/>
          <w:szCs w:val="20"/>
        </w:rPr>
        <w:t xml:space="preserve">, </w:t>
      </w:r>
      <w:proofErr w:type="spellStart"/>
      <w:r w:rsidR="0057048B" w:rsidRPr="00E21140">
        <w:rPr>
          <w:rFonts w:ascii="Arial" w:hAnsi="Arial" w:cs="Arial"/>
          <w:sz w:val="20"/>
          <w:szCs w:val="20"/>
        </w:rPr>
        <w:t>Bafia</w:t>
      </w:r>
      <w:proofErr w:type="spellEnd"/>
      <w:r w:rsidR="0057048B" w:rsidRPr="00E21140">
        <w:rPr>
          <w:rFonts w:ascii="Arial" w:hAnsi="Arial" w:cs="Arial"/>
          <w:sz w:val="20"/>
          <w:szCs w:val="20"/>
        </w:rPr>
        <w:t xml:space="preserve">, </w:t>
      </w:r>
      <w:proofErr w:type="spellStart"/>
      <w:r w:rsidR="0057048B" w:rsidRPr="00E21140">
        <w:rPr>
          <w:rFonts w:ascii="Arial" w:hAnsi="Arial" w:cs="Arial"/>
          <w:sz w:val="20"/>
          <w:szCs w:val="20"/>
        </w:rPr>
        <w:t>Nyokon</w:t>
      </w:r>
      <w:proofErr w:type="spellEnd"/>
      <w:r w:rsidR="0057048B" w:rsidRPr="00E21140">
        <w:rPr>
          <w:rFonts w:ascii="Arial" w:hAnsi="Arial" w:cs="Arial"/>
          <w:sz w:val="20"/>
          <w:szCs w:val="20"/>
        </w:rPr>
        <w:t xml:space="preserve">, and </w:t>
      </w:r>
      <w:proofErr w:type="spellStart"/>
      <w:r w:rsidR="0057048B" w:rsidRPr="00E21140">
        <w:rPr>
          <w:rFonts w:ascii="Arial" w:hAnsi="Arial" w:cs="Arial"/>
          <w:sz w:val="20"/>
          <w:szCs w:val="20"/>
        </w:rPr>
        <w:t>Yambetta</w:t>
      </w:r>
      <w:proofErr w:type="spellEnd"/>
      <w:r w:rsidR="0057048B" w:rsidRPr="00E21140">
        <w:rPr>
          <w:rFonts w:ascii="Arial" w:hAnsi="Arial" w:cs="Arial"/>
          <w:sz w:val="20"/>
          <w:szCs w:val="20"/>
        </w:rPr>
        <w:t xml:space="preserve"> tribes</w:t>
      </w:r>
      <w:r w:rsidR="0057048B" w:rsidRPr="00E21140">
        <w:rPr>
          <w:rFonts w:ascii="Arial" w:hAnsi="Arial" w:cs="Arial"/>
          <w:sz w:val="20"/>
          <w:szCs w:val="20"/>
        </w:rPr>
        <w:fldChar w:fldCharType="begin" w:fldLock="1"/>
      </w:r>
      <w:r w:rsidR="00193264">
        <w:rPr>
          <w:rFonts w:ascii="Arial" w:hAnsi="Arial" w:cs="Arial"/>
          <w:sz w:val="20"/>
          <w:szCs w:val="20"/>
        </w:rPr>
        <w:instrText>ADDIN CSL_CITATION {"citationItems":[{"id":"ITEM-1","itemData":{"URL":"https://web.facebook.com/Cercle.UYI/posts/decouvrez-le-mbam-et-inoubou-sa-culture-et-ses-sites-touristiques1-le-mbam-et-in/145464053648774/?_rdc=1&amp;_rdr#","accessed":{"date-parts":[["2025","3","15"]]},"author":[{"dropping-particle":"","family":"Cercle Histoire, Geographie et Archeologie (CHAGA)","given":"Universite de Yaounde I","non-dropping-particle":"Le","parse-names":false,"suffix":""}],"id":"ITEM-1","issued":{"date-parts":[["2020"]]},"title":"Decouvrez le Mbam et Inoubou: Sa cultrure et ses sites touristiques.","type":"webpage"},"uris":["http://www.mendeley.com/documents/?uuid=2584b767-c1d6-4a29-a275-f47c991235ec"]}],"mendeley":{"formattedCitation":"(35)","plainTextFormattedCitation":"(35)","previouslyFormattedCitation":"(35)"},"properties":{"noteIndex":0},"schema":"https://github.com/citation-style-language/schema/raw/master/csl-citation.json"}</w:instrText>
      </w:r>
      <w:r w:rsidR="0057048B" w:rsidRPr="00E21140">
        <w:rPr>
          <w:rFonts w:ascii="Arial" w:hAnsi="Arial" w:cs="Arial"/>
          <w:sz w:val="20"/>
          <w:szCs w:val="20"/>
        </w:rPr>
        <w:fldChar w:fldCharType="separate"/>
      </w:r>
      <w:r w:rsidR="005B342A" w:rsidRPr="005B342A">
        <w:rPr>
          <w:rFonts w:ascii="Arial" w:hAnsi="Arial" w:cs="Arial"/>
          <w:noProof/>
          <w:sz w:val="20"/>
          <w:szCs w:val="20"/>
        </w:rPr>
        <w:t>(35)</w:t>
      </w:r>
      <w:r w:rsidR="0057048B" w:rsidRPr="00E21140">
        <w:rPr>
          <w:rFonts w:ascii="Arial" w:hAnsi="Arial" w:cs="Arial"/>
          <w:sz w:val="20"/>
          <w:szCs w:val="20"/>
        </w:rPr>
        <w:fldChar w:fldCharType="end"/>
      </w:r>
      <w:r w:rsidR="0057048B" w:rsidRPr="00E21140">
        <w:rPr>
          <w:rFonts w:ascii="Arial" w:hAnsi="Arial" w:cs="Arial"/>
          <w:sz w:val="20"/>
          <w:szCs w:val="20"/>
        </w:rPr>
        <w:t xml:space="preserve">. </w:t>
      </w:r>
    </w:p>
    <w:p w14:paraId="67F52D02" w14:textId="3D6F1893" w:rsidR="00B12ECA" w:rsidRPr="00E21140" w:rsidRDefault="00F41F98" w:rsidP="000B1DBC">
      <w:pPr>
        <w:spacing w:line="276" w:lineRule="auto"/>
        <w:jc w:val="both"/>
        <w:rPr>
          <w:rFonts w:ascii="Arial" w:hAnsi="Arial" w:cs="Arial"/>
          <w:sz w:val="20"/>
          <w:szCs w:val="20"/>
        </w:rPr>
      </w:pPr>
      <w:r w:rsidRPr="00E21140">
        <w:rPr>
          <w:rFonts w:ascii="Arial" w:hAnsi="Arial" w:cs="Arial"/>
          <w:sz w:val="20"/>
          <w:szCs w:val="20"/>
        </w:rPr>
        <w:t xml:space="preserve"> </w:t>
      </w:r>
    </w:p>
    <w:p w14:paraId="1421F1F2" w14:textId="77777777" w:rsidR="00F42F8E" w:rsidRPr="00E21140" w:rsidRDefault="00F42F8E" w:rsidP="00170E7E">
      <w:pPr>
        <w:spacing w:after="0" w:line="240" w:lineRule="auto"/>
        <w:jc w:val="center"/>
        <w:rPr>
          <w:rFonts w:ascii="Arial" w:eastAsia="Times New Roman" w:hAnsi="Arial" w:cs="Arial"/>
          <w:color w:val="FF0000"/>
          <w:sz w:val="20"/>
          <w:szCs w:val="20"/>
        </w:rPr>
      </w:pPr>
      <w:r w:rsidRPr="00E21140">
        <w:rPr>
          <w:rFonts w:ascii="Arial" w:hAnsi="Arial" w:cs="Arial"/>
          <w:noProof/>
          <w:sz w:val="20"/>
          <w:szCs w:val="20"/>
          <w:lang w:val="fr-FR"/>
        </w:rPr>
        <w:drawing>
          <wp:inline distT="0" distB="0" distL="0" distR="0" wp14:anchorId="6AE3C32C" wp14:editId="3CA5D21D">
            <wp:extent cx="4074060" cy="4884949"/>
            <wp:effectExtent l="0" t="0" r="3175" b="0"/>
            <wp:docPr id="60" name="Picture 60"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Une image contenant cart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0094" cy="4976117"/>
                    </a:xfrm>
                    <a:prstGeom prst="rect">
                      <a:avLst/>
                    </a:prstGeom>
                    <a:noFill/>
                    <a:ln>
                      <a:noFill/>
                    </a:ln>
                  </pic:spPr>
                </pic:pic>
              </a:graphicData>
            </a:graphic>
          </wp:inline>
        </w:drawing>
      </w:r>
    </w:p>
    <w:p w14:paraId="754B9A91" w14:textId="669D4602" w:rsidR="00F42F8E" w:rsidRPr="00E21140" w:rsidRDefault="00F42F8E" w:rsidP="00B46765">
      <w:pPr>
        <w:spacing w:after="0" w:line="360" w:lineRule="auto"/>
        <w:jc w:val="center"/>
        <w:rPr>
          <w:rFonts w:ascii="Arial" w:hAnsi="Arial" w:cs="Arial"/>
          <w:bCs/>
          <w:iCs/>
          <w:sz w:val="20"/>
          <w:szCs w:val="20"/>
        </w:rPr>
      </w:pPr>
      <w:r w:rsidRPr="00E21140">
        <w:rPr>
          <w:rFonts w:ascii="Arial" w:hAnsi="Arial" w:cs="Arial"/>
          <w:bCs/>
          <w:iCs/>
          <w:sz w:val="20"/>
          <w:szCs w:val="20"/>
        </w:rPr>
        <w:t>Fig 1</w:t>
      </w:r>
      <w:r w:rsidR="003D7F42" w:rsidRPr="00E21140">
        <w:rPr>
          <w:rFonts w:ascii="Arial" w:hAnsi="Arial" w:cs="Arial"/>
          <w:bCs/>
          <w:iCs/>
          <w:sz w:val="20"/>
          <w:szCs w:val="20"/>
        </w:rPr>
        <w:t>. Map</w:t>
      </w:r>
      <w:r w:rsidRPr="00E21140">
        <w:rPr>
          <w:rFonts w:ascii="Arial" w:hAnsi="Arial" w:cs="Arial"/>
          <w:bCs/>
          <w:iCs/>
          <w:sz w:val="20"/>
          <w:szCs w:val="20"/>
        </w:rPr>
        <w:t xml:space="preserve"> of the Bafia Health District</w:t>
      </w:r>
      <w:r w:rsidR="00F41F98" w:rsidRPr="00E21140">
        <w:rPr>
          <w:rFonts w:ascii="Arial" w:hAnsi="Arial" w:cs="Arial"/>
          <w:bCs/>
          <w:iCs/>
          <w:sz w:val="20"/>
          <w:szCs w:val="20"/>
        </w:rPr>
        <w:t xml:space="preserve"> (</w:t>
      </w:r>
      <w:r w:rsidR="003D7F42" w:rsidRPr="00E21140">
        <w:rPr>
          <w:rFonts w:ascii="Arial" w:hAnsi="Arial" w:cs="Arial"/>
          <w:bCs/>
          <w:iCs/>
          <w:sz w:val="20"/>
          <w:szCs w:val="20"/>
        </w:rPr>
        <w:t>Source: CNLP2LUB-MISANTE</w:t>
      </w:r>
      <w:r w:rsidR="00F41F98" w:rsidRPr="00E21140">
        <w:rPr>
          <w:rFonts w:ascii="Arial" w:hAnsi="Arial" w:cs="Arial"/>
          <w:bCs/>
          <w:iCs/>
          <w:sz w:val="20"/>
          <w:szCs w:val="20"/>
        </w:rPr>
        <w:t>)</w:t>
      </w:r>
    </w:p>
    <w:p w14:paraId="75CF3822" w14:textId="77777777" w:rsidR="000B537E" w:rsidRPr="00E21140" w:rsidRDefault="000B537E" w:rsidP="000B1DBC">
      <w:pPr>
        <w:spacing w:line="276" w:lineRule="auto"/>
        <w:ind w:firstLine="720"/>
        <w:jc w:val="both"/>
        <w:rPr>
          <w:rFonts w:ascii="Arial" w:hAnsi="Arial" w:cs="Arial"/>
          <w:sz w:val="20"/>
          <w:szCs w:val="20"/>
        </w:rPr>
      </w:pPr>
    </w:p>
    <w:p w14:paraId="6EFF38F1" w14:textId="1D96B581" w:rsidR="00C32C1E" w:rsidRPr="0054798C" w:rsidRDefault="00C32C1E" w:rsidP="0054798C">
      <w:pPr>
        <w:pStyle w:val="ListParagraph"/>
        <w:numPr>
          <w:ilvl w:val="1"/>
          <w:numId w:val="3"/>
        </w:numPr>
        <w:spacing w:line="276" w:lineRule="auto"/>
        <w:jc w:val="both"/>
        <w:rPr>
          <w:rFonts w:ascii="Arial" w:hAnsi="Arial" w:cs="Arial"/>
          <w:b/>
        </w:rPr>
      </w:pPr>
      <w:r w:rsidRPr="0054798C">
        <w:rPr>
          <w:rFonts w:ascii="Arial" w:hAnsi="Arial" w:cs="Arial"/>
          <w:b/>
        </w:rPr>
        <w:t>Participants, sampling and d</w:t>
      </w:r>
      <w:r w:rsidR="009C1E9C" w:rsidRPr="0054798C">
        <w:rPr>
          <w:rFonts w:ascii="Arial" w:hAnsi="Arial" w:cs="Arial"/>
          <w:b/>
        </w:rPr>
        <w:t>ata collection</w:t>
      </w:r>
    </w:p>
    <w:p w14:paraId="626FA413" w14:textId="0BBD9444" w:rsidR="00C32C1E" w:rsidRPr="0054798C" w:rsidRDefault="00C32C1E" w:rsidP="0054798C">
      <w:pPr>
        <w:pStyle w:val="ListParagraph"/>
        <w:numPr>
          <w:ilvl w:val="2"/>
          <w:numId w:val="3"/>
        </w:numPr>
        <w:spacing w:line="276" w:lineRule="auto"/>
        <w:jc w:val="both"/>
        <w:rPr>
          <w:rFonts w:ascii="Arial" w:hAnsi="Arial" w:cs="Arial"/>
          <w:b/>
          <w:sz w:val="20"/>
          <w:szCs w:val="20"/>
        </w:rPr>
      </w:pPr>
      <w:r w:rsidRPr="0054798C">
        <w:rPr>
          <w:rFonts w:ascii="Arial" w:hAnsi="Arial" w:cs="Arial"/>
          <w:b/>
          <w:sz w:val="20"/>
          <w:szCs w:val="20"/>
        </w:rPr>
        <w:lastRenderedPageBreak/>
        <w:t xml:space="preserve">Participants. </w:t>
      </w:r>
    </w:p>
    <w:p w14:paraId="212CE420" w14:textId="1E577E43" w:rsidR="00C32C1E" w:rsidRDefault="00C32C1E" w:rsidP="005B0C08">
      <w:pPr>
        <w:spacing w:line="360" w:lineRule="auto"/>
        <w:jc w:val="both"/>
        <w:rPr>
          <w:rFonts w:ascii="Arial" w:hAnsi="Arial" w:cs="Arial"/>
          <w:bCs/>
          <w:sz w:val="20"/>
          <w:szCs w:val="20"/>
        </w:rPr>
      </w:pPr>
      <w:r w:rsidRPr="00E21140">
        <w:rPr>
          <w:rFonts w:ascii="Arial" w:hAnsi="Arial" w:cs="Arial"/>
          <w:bCs/>
          <w:sz w:val="20"/>
          <w:szCs w:val="20"/>
        </w:rPr>
        <w:t xml:space="preserve">We included individuals of both sexes who were </w:t>
      </w:r>
      <w:r w:rsidR="000A48EE" w:rsidRPr="00E21140">
        <w:rPr>
          <w:rFonts w:ascii="Arial" w:hAnsi="Arial" w:cs="Arial"/>
          <w:bCs/>
          <w:sz w:val="20"/>
          <w:szCs w:val="20"/>
        </w:rPr>
        <w:t>10</w:t>
      </w:r>
      <w:r w:rsidRPr="00E21140">
        <w:rPr>
          <w:rFonts w:ascii="Arial" w:hAnsi="Arial" w:cs="Arial"/>
          <w:bCs/>
          <w:sz w:val="20"/>
          <w:szCs w:val="20"/>
        </w:rPr>
        <w:t xml:space="preserve"> years of age and older. </w:t>
      </w:r>
      <w:r w:rsidR="000A48EE" w:rsidRPr="00E21140">
        <w:rPr>
          <w:rFonts w:ascii="Arial" w:hAnsi="Arial" w:cs="Arial"/>
          <w:bCs/>
          <w:sz w:val="20"/>
          <w:szCs w:val="20"/>
        </w:rPr>
        <w:t>People</w:t>
      </w:r>
      <w:r w:rsidRPr="00E21140">
        <w:rPr>
          <w:rFonts w:ascii="Arial" w:hAnsi="Arial" w:cs="Arial"/>
          <w:bCs/>
          <w:sz w:val="20"/>
          <w:szCs w:val="20"/>
        </w:rPr>
        <w:t xml:space="preserve"> below </w:t>
      </w:r>
      <w:r w:rsidR="000A48EE" w:rsidRPr="00E21140">
        <w:rPr>
          <w:rFonts w:ascii="Arial" w:hAnsi="Arial" w:cs="Arial"/>
          <w:bCs/>
          <w:sz w:val="20"/>
          <w:szCs w:val="20"/>
        </w:rPr>
        <w:t>10</w:t>
      </w:r>
      <w:r w:rsidRPr="00E21140">
        <w:rPr>
          <w:rFonts w:ascii="Arial" w:hAnsi="Arial" w:cs="Arial"/>
          <w:bCs/>
          <w:sz w:val="20"/>
          <w:szCs w:val="20"/>
        </w:rPr>
        <w:t xml:space="preserve"> years of age, community health workers, health personnel and those who did not </w:t>
      </w:r>
      <w:r w:rsidR="0054798C">
        <w:rPr>
          <w:rFonts w:ascii="Arial" w:hAnsi="Arial" w:cs="Arial"/>
          <w:bCs/>
          <w:sz w:val="20"/>
          <w:szCs w:val="20"/>
        </w:rPr>
        <w:t xml:space="preserve">give their </w:t>
      </w:r>
      <w:r w:rsidRPr="00E21140">
        <w:rPr>
          <w:rFonts w:ascii="Arial" w:hAnsi="Arial" w:cs="Arial"/>
          <w:bCs/>
          <w:sz w:val="20"/>
          <w:szCs w:val="20"/>
        </w:rPr>
        <w:t>consent to</w:t>
      </w:r>
      <w:r w:rsidR="003227F9">
        <w:rPr>
          <w:rFonts w:ascii="Arial" w:hAnsi="Arial" w:cs="Arial"/>
          <w:bCs/>
          <w:sz w:val="20"/>
          <w:szCs w:val="20"/>
        </w:rPr>
        <w:t xml:space="preserve"> participate in</w:t>
      </w:r>
      <w:r w:rsidRPr="00E21140">
        <w:rPr>
          <w:rFonts w:ascii="Arial" w:hAnsi="Arial" w:cs="Arial"/>
          <w:bCs/>
          <w:sz w:val="20"/>
          <w:szCs w:val="20"/>
        </w:rPr>
        <w:t xml:space="preserve"> </w:t>
      </w:r>
      <w:r w:rsidR="0054798C">
        <w:rPr>
          <w:rFonts w:ascii="Arial" w:hAnsi="Arial" w:cs="Arial"/>
          <w:bCs/>
          <w:sz w:val="20"/>
          <w:szCs w:val="20"/>
        </w:rPr>
        <w:t xml:space="preserve">the </w:t>
      </w:r>
      <w:r w:rsidR="004151AF" w:rsidRPr="00E21140">
        <w:rPr>
          <w:rFonts w:ascii="Arial" w:hAnsi="Arial" w:cs="Arial"/>
          <w:bCs/>
          <w:sz w:val="20"/>
          <w:szCs w:val="20"/>
        </w:rPr>
        <w:t>study</w:t>
      </w:r>
      <w:r w:rsidRPr="00E21140">
        <w:rPr>
          <w:rFonts w:ascii="Arial" w:hAnsi="Arial" w:cs="Arial"/>
          <w:bCs/>
          <w:sz w:val="20"/>
          <w:szCs w:val="20"/>
        </w:rPr>
        <w:t xml:space="preserve"> were excluded.</w:t>
      </w:r>
    </w:p>
    <w:p w14:paraId="0A0C704C" w14:textId="26F80783" w:rsidR="00C64B5B" w:rsidRPr="00C64B5B" w:rsidRDefault="00C64B5B" w:rsidP="00C64B5B">
      <w:pPr>
        <w:pStyle w:val="ListParagraph"/>
        <w:numPr>
          <w:ilvl w:val="2"/>
          <w:numId w:val="3"/>
        </w:numPr>
        <w:spacing w:line="360" w:lineRule="auto"/>
        <w:jc w:val="both"/>
        <w:rPr>
          <w:rFonts w:ascii="Arial" w:hAnsi="Arial" w:cs="Arial"/>
          <w:b/>
          <w:sz w:val="20"/>
          <w:szCs w:val="20"/>
        </w:rPr>
      </w:pPr>
      <w:r w:rsidRPr="00C64B5B">
        <w:rPr>
          <w:rFonts w:ascii="Arial" w:hAnsi="Arial" w:cs="Arial"/>
          <w:b/>
          <w:sz w:val="20"/>
          <w:szCs w:val="20"/>
        </w:rPr>
        <w:t>Sample size.</w:t>
      </w:r>
    </w:p>
    <w:p w14:paraId="1A3CB81A" w14:textId="2ED1613A" w:rsidR="00C64B5B" w:rsidRPr="00E21140" w:rsidRDefault="00C64B5B" w:rsidP="00C64B5B">
      <w:pPr>
        <w:spacing w:line="360" w:lineRule="auto"/>
        <w:jc w:val="both"/>
        <w:rPr>
          <w:rFonts w:ascii="Arial" w:hAnsi="Arial" w:cs="Arial"/>
          <w:bCs/>
          <w:sz w:val="20"/>
          <w:szCs w:val="20"/>
        </w:rPr>
      </w:pPr>
      <w:r w:rsidRPr="00E21140">
        <w:rPr>
          <w:rFonts w:ascii="Arial" w:hAnsi="Arial" w:cs="Arial"/>
          <w:bCs/>
          <w:sz w:val="20"/>
          <w:szCs w:val="20"/>
        </w:rPr>
        <w:t>Based on the assumed proportion of good community knowledge of Buruli ulcer of 84.4% obtained in the southwest of Cameroon</w:t>
      </w:r>
      <w:r w:rsidRPr="00E21140">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Pr="00E21140">
        <w:rPr>
          <w:rFonts w:ascii="Arial" w:hAnsi="Arial" w:cs="Arial"/>
          <w:bCs/>
          <w:sz w:val="20"/>
          <w:szCs w:val="20"/>
        </w:rPr>
        <w:fldChar w:fldCharType="separate"/>
      </w:r>
      <w:r w:rsidR="005B342A" w:rsidRPr="005B342A">
        <w:rPr>
          <w:rFonts w:ascii="Arial" w:hAnsi="Arial" w:cs="Arial"/>
          <w:bCs/>
          <w:noProof/>
          <w:sz w:val="20"/>
          <w:szCs w:val="20"/>
        </w:rPr>
        <w:t>(21)</w:t>
      </w:r>
      <w:r w:rsidRPr="00E21140">
        <w:rPr>
          <w:rFonts w:ascii="Arial" w:hAnsi="Arial" w:cs="Arial"/>
          <w:bCs/>
          <w:sz w:val="20"/>
          <w:szCs w:val="20"/>
        </w:rPr>
        <w:fldChar w:fldCharType="end"/>
      </w:r>
      <w:r w:rsidRPr="00E21140">
        <w:rPr>
          <w:rFonts w:ascii="Arial" w:hAnsi="Arial" w:cs="Arial"/>
          <w:bCs/>
          <w:sz w:val="20"/>
          <w:szCs w:val="20"/>
        </w:rPr>
        <w:t xml:space="preserve">, and for a 95% confidence interval, an acceptable difference of 0.05 and an estimated non-response rate of 10%, </w:t>
      </w:r>
      <w:r>
        <w:rPr>
          <w:rFonts w:ascii="Arial" w:hAnsi="Arial" w:cs="Arial"/>
          <w:bCs/>
          <w:sz w:val="20"/>
          <w:szCs w:val="20"/>
        </w:rPr>
        <w:t xml:space="preserve">for a cluster sampling with a design effect of 2, </w:t>
      </w:r>
      <w:r w:rsidRPr="00E21140">
        <w:rPr>
          <w:rFonts w:ascii="Arial" w:hAnsi="Arial" w:cs="Arial"/>
          <w:bCs/>
          <w:sz w:val="20"/>
          <w:szCs w:val="20"/>
        </w:rPr>
        <w:t xml:space="preserve">a minimum sample size of </w:t>
      </w:r>
      <w:r>
        <w:rPr>
          <w:rFonts w:ascii="Arial" w:hAnsi="Arial" w:cs="Arial"/>
          <w:bCs/>
          <w:sz w:val="20"/>
          <w:szCs w:val="20"/>
        </w:rPr>
        <w:t>404</w:t>
      </w:r>
      <w:r w:rsidRPr="00E21140">
        <w:rPr>
          <w:rFonts w:ascii="Arial" w:hAnsi="Arial" w:cs="Arial"/>
          <w:bCs/>
          <w:sz w:val="20"/>
          <w:szCs w:val="20"/>
        </w:rPr>
        <w:t xml:space="preserve"> </w:t>
      </w:r>
      <w:r>
        <w:rPr>
          <w:rFonts w:ascii="Arial" w:hAnsi="Arial" w:cs="Arial"/>
          <w:bCs/>
          <w:sz w:val="20"/>
          <w:szCs w:val="20"/>
        </w:rPr>
        <w:t xml:space="preserve">participants </w:t>
      </w:r>
      <w:r w:rsidRPr="00E21140">
        <w:rPr>
          <w:rFonts w:ascii="Arial" w:hAnsi="Arial" w:cs="Arial"/>
          <w:bCs/>
          <w:sz w:val="20"/>
          <w:szCs w:val="20"/>
        </w:rPr>
        <w:t xml:space="preserve">was determined for the study. </w:t>
      </w:r>
    </w:p>
    <w:p w14:paraId="59ADCE89" w14:textId="784D971B" w:rsidR="00C32C1E" w:rsidRPr="0054798C" w:rsidRDefault="00C32C1E" w:rsidP="00C64B5B">
      <w:pPr>
        <w:pStyle w:val="ListParagraph"/>
        <w:numPr>
          <w:ilvl w:val="2"/>
          <w:numId w:val="3"/>
        </w:numPr>
        <w:spacing w:line="360" w:lineRule="auto"/>
        <w:jc w:val="both"/>
        <w:rPr>
          <w:rFonts w:ascii="Arial" w:hAnsi="Arial" w:cs="Arial"/>
          <w:b/>
          <w:sz w:val="20"/>
          <w:szCs w:val="20"/>
        </w:rPr>
      </w:pPr>
      <w:r w:rsidRPr="0054798C">
        <w:rPr>
          <w:rFonts w:ascii="Arial" w:hAnsi="Arial" w:cs="Arial"/>
          <w:b/>
          <w:sz w:val="20"/>
          <w:szCs w:val="20"/>
        </w:rPr>
        <w:t>Sampling.</w:t>
      </w:r>
    </w:p>
    <w:p w14:paraId="21F4B986" w14:textId="685BA68F" w:rsidR="00C32C1E" w:rsidRPr="00E21140" w:rsidRDefault="0054798C" w:rsidP="005B0C08">
      <w:pPr>
        <w:spacing w:line="360" w:lineRule="auto"/>
        <w:jc w:val="both"/>
        <w:rPr>
          <w:rFonts w:ascii="Arial" w:hAnsi="Arial" w:cs="Arial"/>
          <w:bCs/>
          <w:sz w:val="20"/>
          <w:szCs w:val="20"/>
        </w:rPr>
      </w:pPr>
      <w:r>
        <w:rPr>
          <w:rFonts w:ascii="Arial" w:hAnsi="Arial" w:cs="Arial"/>
          <w:bCs/>
          <w:sz w:val="20"/>
          <w:szCs w:val="20"/>
        </w:rPr>
        <w:t xml:space="preserve">A three-stage cluster sampling was used. The 19 health areas of BHD </w:t>
      </w:r>
      <w:r w:rsidR="001F4CEE">
        <w:rPr>
          <w:rFonts w:ascii="Arial" w:hAnsi="Arial" w:cs="Arial"/>
          <w:bCs/>
          <w:sz w:val="20"/>
          <w:szCs w:val="20"/>
        </w:rPr>
        <w:t xml:space="preserve">(Fig. 1) </w:t>
      </w:r>
      <w:r>
        <w:rPr>
          <w:rFonts w:ascii="Arial" w:hAnsi="Arial" w:cs="Arial"/>
          <w:bCs/>
          <w:sz w:val="20"/>
          <w:szCs w:val="20"/>
        </w:rPr>
        <w:t xml:space="preserve">constituted the </w:t>
      </w:r>
      <w:r w:rsidR="005B0C08">
        <w:rPr>
          <w:rFonts w:ascii="Arial" w:hAnsi="Arial" w:cs="Arial"/>
          <w:bCs/>
          <w:sz w:val="20"/>
          <w:szCs w:val="20"/>
        </w:rPr>
        <w:t xml:space="preserve">primary sampling units. </w:t>
      </w:r>
      <w:r w:rsidR="00827919" w:rsidRPr="00E21140">
        <w:rPr>
          <w:rFonts w:ascii="Arial" w:hAnsi="Arial" w:cs="Arial"/>
          <w:bCs/>
          <w:sz w:val="20"/>
          <w:szCs w:val="20"/>
        </w:rPr>
        <w:t xml:space="preserve">The survey teams visited 3 villages </w:t>
      </w:r>
      <w:r w:rsidR="005B0C08">
        <w:rPr>
          <w:rFonts w:ascii="Arial" w:hAnsi="Arial" w:cs="Arial"/>
          <w:bCs/>
          <w:sz w:val="20"/>
          <w:szCs w:val="20"/>
        </w:rPr>
        <w:t>(secondary sampling units</w:t>
      </w:r>
      <w:r w:rsidR="00D958E3">
        <w:rPr>
          <w:rFonts w:ascii="Arial" w:hAnsi="Arial" w:cs="Arial"/>
          <w:bCs/>
          <w:sz w:val="20"/>
          <w:szCs w:val="20"/>
        </w:rPr>
        <w:t>),</w:t>
      </w:r>
      <w:r w:rsidR="00D958E3" w:rsidRPr="00E21140">
        <w:rPr>
          <w:rFonts w:ascii="Arial" w:hAnsi="Arial" w:cs="Arial"/>
          <w:bCs/>
          <w:sz w:val="20"/>
          <w:szCs w:val="20"/>
        </w:rPr>
        <w:t xml:space="preserve"> </w:t>
      </w:r>
      <w:r w:rsidR="00827919" w:rsidRPr="00E21140">
        <w:rPr>
          <w:rFonts w:ascii="Arial" w:hAnsi="Arial" w:cs="Arial"/>
          <w:bCs/>
          <w:sz w:val="20"/>
          <w:szCs w:val="20"/>
        </w:rPr>
        <w:t xml:space="preserve">randomly selected </w:t>
      </w:r>
      <w:r w:rsidR="00507B3C">
        <w:rPr>
          <w:rFonts w:ascii="Arial" w:hAnsi="Arial" w:cs="Arial"/>
          <w:bCs/>
          <w:sz w:val="20"/>
          <w:szCs w:val="20"/>
        </w:rPr>
        <w:t>within</w:t>
      </w:r>
      <w:r w:rsidR="00827919" w:rsidRPr="00E21140">
        <w:rPr>
          <w:rFonts w:ascii="Arial" w:hAnsi="Arial" w:cs="Arial"/>
          <w:bCs/>
          <w:sz w:val="20"/>
          <w:szCs w:val="20"/>
        </w:rPr>
        <w:t xml:space="preserve"> each of the 19 health areas. In each </w:t>
      </w:r>
      <w:r w:rsidR="005B0C08">
        <w:rPr>
          <w:rFonts w:ascii="Arial" w:hAnsi="Arial" w:cs="Arial"/>
          <w:bCs/>
          <w:sz w:val="20"/>
          <w:szCs w:val="20"/>
        </w:rPr>
        <w:t xml:space="preserve">selected </w:t>
      </w:r>
      <w:r w:rsidR="00827919" w:rsidRPr="00E21140">
        <w:rPr>
          <w:rFonts w:ascii="Arial" w:hAnsi="Arial" w:cs="Arial"/>
          <w:bCs/>
          <w:sz w:val="20"/>
          <w:szCs w:val="20"/>
        </w:rPr>
        <w:t xml:space="preserve">village, the survey </w:t>
      </w:r>
      <w:r w:rsidR="00507F3E" w:rsidRPr="00E21140">
        <w:rPr>
          <w:rFonts w:ascii="Arial" w:hAnsi="Arial" w:cs="Arial"/>
          <w:bCs/>
          <w:sz w:val="20"/>
          <w:szCs w:val="20"/>
        </w:rPr>
        <w:t>team</w:t>
      </w:r>
      <w:r w:rsidR="00511626">
        <w:rPr>
          <w:rFonts w:ascii="Arial" w:hAnsi="Arial" w:cs="Arial"/>
          <w:bCs/>
          <w:sz w:val="20"/>
          <w:szCs w:val="20"/>
        </w:rPr>
        <w:t>s</w:t>
      </w:r>
      <w:r w:rsidR="00827919" w:rsidRPr="00E21140">
        <w:rPr>
          <w:rFonts w:ascii="Arial" w:hAnsi="Arial" w:cs="Arial"/>
          <w:bCs/>
          <w:sz w:val="20"/>
          <w:szCs w:val="20"/>
        </w:rPr>
        <w:t xml:space="preserve"> introduced themselves to the village </w:t>
      </w:r>
      <w:r w:rsidR="00507B3C">
        <w:rPr>
          <w:rFonts w:ascii="Arial" w:hAnsi="Arial" w:cs="Arial"/>
          <w:bCs/>
          <w:sz w:val="20"/>
          <w:szCs w:val="20"/>
        </w:rPr>
        <w:t>Chief</w:t>
      </w:r>
      <w:r w:rsidR="00827919" w:rsidRPr="00E21140">
        <w:rPr>
          <w:rFonts w:ascii="Arial" w:hAnsi="Arial" w:cs="Arial"/>
          <w:bCs/>
          <w:sz w:val="20"/>
          <w:szCs w:val="20"/>
        </w:rPr>
        <w:t>, to whom they explained the study objective and procedures</w:t>
      </w:r>
      <w:r w:rsidR="00E07DB8" w:rsidRPr="00E21140">
        <w:rPr>
          <w:rFonts w:ascii="Arial" w:hAnsi="Arial" w:cs="Arial"/>
          <w:bCs/>
          <w:sz w:val="20"/>
          <w:szCs w:val="20"/>
        </w:rPr>
        <w:t>, and then sought for his approval to collect data for the study in his village. When approval was granted, the survey teams were then directed to the main square of the village. At this position, they t</w:t>
      </w:r>
      <w:r w:rsidR="003939D6" w:rsidRPr="00E21140">
        <w:rPr>
          <w:rFonts w:ascii="Arial" w:hAnsi="Arial" w:cs="Arial"/>
          <w:bCs/>
          <w:sz w:val="20"/>
          <w:szCs w:val="20"/>
        </w:rPr>
        <w:t xml:space="preserve">ossed a </w:t>
      </w:r>
      <w:r w:rsidR="00507F3E" w:rsidRPr="00E21140">
        <w:rPr>
          <w:rFonts w:ascii="Arial" w:hAnsi="Arial" w:cs="Arial"/>
          <w:bCs/>
          <w:sz w:val="20"/>
          <w:szCs w:val="20"/>
        </w:rPr>
        <w:t>pencil and</w:t>
      </w:r>
      <w:r w:rsidR="003939D6" w:rsidRPr="00E21140">
        <w:rPr>
          <w:rFonts w:ascii="Arial" w:hAnsi="Arial" w:cs="Arial"/>
          <w:bCs/>
          <w:sz w:val="20"/>
          <w:szCs w:val="20"/>
        </w:rPr>
        <w:t xml:space="preserve"> </w:t>
      </w:r>
      <w:r w:rsidR="00CE7227" w:rsidRPr="00E21140">
        <w:rPr>
          <w:rFonts w:ascii="Arial" w:hAnsi="Arial" w:cs="Arial"/>
          <w:bCs/>
          <w:sz w:val="20"/>
          <w:szCs w:val="20"/>
        </w:rPr>
        <w:t xml:space="preserve">then </w:t>
      </w:r>
      <w:r w:rsidR="003939D6" w:rsidRPr="00E21140">
        <w:rPr>
          <w:rFonts w:ascii="Arial" w:hAnsi="Arial" w:cs="Arial"/>
          <w:bCs/>
          <w:sz w:val="20"/>
          <w:szCs w:val="20"/>
        </w:rPr>
        <w:t>took</w:t>
      </w:r>
      <w:r w:rsidR="00511626">
        <w:rPr>
          <w:rFonts w:ascii="Arial" w:hAnsi="Arial" w:cs="Arial"/>
          <w:bCs/>
          <w:sz w:val="20"/>
          <w:szCs w:val="20"/>
        </w:rPr>
        <w:t xml:space="preserve"> </w:t>
      </w:r>
      <w:r w:rsidR="003939D6" w:rsidRPr="00E21140">
        <w:rPr>
          <w:rFonts w:ascii="Arial" w:hAnsi="Arial" w:cs="Arial"/>
          <w:bCs/>
          <w:sz w:val="20"/>
          <w:szCs w:val="20"/>
        </w:rPr>
        <w:t xml:space="preserve">the street in the direction pointed by the pencil. </w:t>
      </w:r>
      <w:r w:rsidR="009666BB" w:rsidRPr="00E21140">
        <w:rPr>
          <w:rFonts w:ascii="Arial" w:hAnsi="Arial" w:cs="Arial"/>
          <w:bCs/>
          <w:sz w:val="20"/>
          <w:szCs w:val="20"/>
        </w:rPr>
        <w:t>A systematic random sampling was then used to select households</w:t>
      </w:r>
      <w:r w:rsidR="005B0C08">
        <w:rPr>
          <w:rFonts w:ascii="Arial" w:hAnsi="Arial" w:cs="Arial"/>
          <w:bCs/>
          <w:sz w:val="20"/>
          <w:szCs w:val="20"/>
        </w:rPr>
        <w:t xml:space="preserve"> (tertiary sampling unit)</w:t>
      </w:r>
      <w:r w:rsidR="009666BB" w:rsidRPr="00E21140">
        <w:rPr>
          <w:rFonts w:ascii="Arial" w:hAnsi="Arial" w:cs="Arial"/>
          <w:bCs/>
          <w:sz w:val="20"/>
          <w:szCs w:val="20"/>
        </w:rPr>
        <w:t xml:space="preserve"> along the street where every fifth household was selected.</w:t>
      </w:r>
      <w:r w:rsidR="0015509E" w:rsidRPr="00E21140">
        <w:rPr>
          <w:rFonts w:ascii="Arial" w:hAnsi="Arial" w:cs="Arial"/>
          <w:bCs/>
          <w:sz w:val="20"/>
          <w:szCs w:val="20"/>
        </w:rPr>
        <w:t xml:space="preserve"> </w:t>
      </w:r>
      <w:r w:rsidR="00511626">
        <w:rPr>
          <w:rFonts w:ascii="Arial" w:hAnsi="Arial" w:cs="Arial"/>
          <w:bCs/>
          <w:sz w:val="20"/>
          <w:szCs w:val="20"/>
        </w:rPr>
        <w:t>If</w:t>
      </w:r>
      <w:r w:rsidR="00511626" w:rsidRPr="00E21140">
        <w:rPr>
          <w:rFonts w:ascii="Arial" w:hAnsi="Arial" w:cs="Arial"/>
          <w:bCs/>
          <w:sz w:val="20"/>
          <w:szCs w:val="20"/>
        </w:rPr>
        <w:t xml:space="preserve"> a selected household was locked or did not consent to the study</w:t>
      </w:r>
      <w:r w:rsidR="00511626">
        <w:rPr>
          <w:rFonts w:ascii="Arial" w:hAnsi="Arial" w:cs="Arial"/>
          <w:bCs/>
          <w:sz w:val="20"/>
          <w:szCs w:val="20"/>
        </w:rPr>
        <w:t>,</w:t>
      </w:r>
      <w:r w:rsidR="00511626" w:rsidRPr="00E21140">
        <w:rPr>
          <w:rFonts w:ascii="Arial" w:hAnsi="Arial" w:cs="Arial"/>
          <w:bCs/>
          <w:sz w:val="20"/>
          <w:szCs w:val="20"/>
        </w:rPr>
        <w:t xml:space="preserve"> </w:t>
      </w:r>
      <w:r w:rsidR="00511626">
        <w:rPr>
          <w:rFonts w:ascii="Arial" w:hAnsi="Arial" w:cs="Arial"/>
          <w:bCs/>
          <w:sz w:val="20"/>
          <w:szCs w:val="20"/>
        </w:rPr>
        <w:t>t</w:t>
      </w:r>
      <w:r w:rsidR="0015509E" w:rsidRPr="00E21140">
        <w:rPr>
          <w:rFonts w:ascii="Arial" w:hAnsi="Arial" w:cs="Arial"/>
          <w:bCs/>
          <w:sz w:val="20"/>
          <w:szCs w:val="20"/>
        </w:rPr>
        <w:t xml:space="preserve">he immediate </w:t>
      </w:r>
      <w:r w:rsidR="003F2B74" w:rsidRPr="00E21140">
        <w:rPr>
          <w:rFonts w:ascii="Arial" w:hAnsi="Arial" w:cs="Arial"/>
          <w:bCs/>
          <w:sz w:val="20"/>
          <w:szCs w:val="20"/>
        </w:rPr>
        <w:t xml:space="preserve">next </w:t>
      </w:r>
      <w:r w:rsidR="0015509E" w:rsidRPr="00E21140">
        <w:rPr>
          <w:rFonts w:ascii="Arial" w:hAnsi="Arial" w:cs="Arial"/>
          <w:bCs/>
          <w:sz w:val="20"/>
          <w:szCs w:val="20"/>
        </w:rPr>
        <w:t>household was visited.</w:t>
      </w:r>
      <w:r w:rsidR="009666BB" w:rsidRPr="00E21140">
        <w:rPr>
          <w:rFonts w:ascii="Arial" w:hAnsi="Arial" w:cs="Arial"/>
          <w:bCs/>
          <w:sz w:val="20"/>
          <w:szCs w:val="20"/>
        </w:rPr>
        <w:t xml:space="preserve"> </w:t>
      </w:r>
      <w:r w:rsidR="0015509E" w:rsidRPr="00E21140">
        <w:rPr>
          <w:rFonts w:ascii="Arial" w:hAnsi="Arial" w:cs="Arial"/>
          <w:bCs/>
          <w:sz w:val="20"/>
          <w:szCs w:val="20"/>
        </w:rPr>
        <w:t xml:space="preserve">This went on until 10 households were visited in each selected village. </w:t>
      </w:r>
      <w:r w:rsidR="005B0C08">
        <w:rPr>
          <w:rFonts w:ascii="Arial" w:hAnsi="Arial" w:cs="Arial"/>
          <w:bCs/>
          <w:sz w:val="20"/>
          <w:szCs w:val="20"/>
        </w:rPr>
        <w:t>Withi</w:t>
      </w:r>
      <w:r w:rsidR="009666BB" w:rsidRPr="00E21140">
        <w:rPr>
          <w:rFonts w:ascii="Arial" w:hAnsi="Arial" w:cs="Arial"/>
          <w:bCs/>
          <w:sz w:val="20"/>
          <w:szCs w:val="20"/>
        </w:rPr>
        <w:t xml:space="preserve">n each selected household, </w:t>
      </w:r>
      <w:r w:rsidR="005B0C08" w:rsidRPr="00E21140">
        <w:rPr>
          <w:rFonts w:ascii="Arial" w:hAnsi="Arial" w:cs="Arial"/>
          <w:bCs/>
          <w:sz w:val="20"/>
          <w:szCs w:val="20"/>
        </w:rPr>
        <w:t>informed</w:t>
      </w:r>
      <w:r w:rsidR="009666BB" w:rsidRPr="00E21140">
        <w:rPr>
          <w:rFonts w:ascii="Arial" w:hAnsi="Arial" w:cs="Arial"/>
          <w:bCs/>
          <w:sz w:val="20"/>
          <w:szCs w:val="20"/>
        </w:rPr>
        <w:t xml:space="preserve"> consent was sought from the household head or any other adult member of the household present during the visit. The household head and two other </w:t>
      </w:r>
      <w:r w:rsidR="00C017A8" w:rsidRPr="00E21140">
        <w:rPr>
          <w:rFonts w:ascii="Arial" w:hAnsi="Arial" w:cs="Arial"/>
          <w:bCs/>
          <w:sz w:val="20"/>
          <w:szCs w:val="20"/>
        </w:rPr>
        <w:t>pe</w:t>
      </w:r>
      <w:r w:rsidR="00511626">
        <w:rPr>
          <w:rFonts w:ascii="Arial" w:hAnsi="Arial" w:cs="Arial"/>
          <w:bCs/>
          <w:sz w:val="20"/>
          <w:szCs w:val="20"/>
        </w:rPr>
        <w:t>rsons</w:t>
      </w:r>
      <w:r w:rsidR="009666BB" w:rsidRPr="00E21140">
        <w:rPr>
          <w:rFonts w:ascii="Arial" w:hAnsi="Arial" w:cs="Arial"/>
          <w:bCs/>
          <w:sz w:val="20"/>
          <w:szCs w:val="20"/>
        </w:rPr>
        <w:t xml:space="preserve"> </w:t>
      </w:r>
      <w:r w:rsidR="005B0C08">
        <w:rPr>
          <w:rFonts w:ascii="Arial" w:hAnsi="Arial" w:cs="Arial"/>
          <w:bCs/>
          <w:sz w:val="20"/>
          <w:szCs w:val="20"/>
        </w:rPr>
        <w:t xml:space="preserve">randomly selected </w:t>
      </w:r>
      <w:r w:rsidR="009666BB" w:rsidRPr="00E21140">
        <w:rPr>
          <w:rFonts w:ascii="Arial" w:hAnsi="Arial" w:cs="Arial"/>
          <w:bCs/>
          <w:sz w:val="20"/>
          <w:szCs w:val="20"/>
        </w:rPr>
        <w:t>within the household who fulfilled the inclusion criteria and who gave their consent we</w:t>
      </w:r>
      <w:r w:rsidR="00511626">
        <w:rPr>
          <w:rFonts w:ascii="Arial" w:hAnsi="Arial" w:cs="Arial"/>
          <w:bCs/>
          <w:sz w:val="20"/>
          <w:szCs w:val="20"/>
        </w:rPr>
        <w:t>re</w:t>
      </w:r>
      <w:r w:rsidR="009666BB" w:rsidRPr="00E21140">
        <w:rPr>
          <w:rFonts w:ascii="Arial" w:hAnsi="Arial" w:cs="Arial"/>
          <w:bCs/>
          <w:sz w:val="20"/>
          <w:szCs w:val="20"/>
        </w:rPr>
        <w:t xml:space="preserve"> recruited into the study. The household head gave consent for children </w:t>
      </w:r>
      <w:r w:rsidR="00C017A8" w:rsidRPr="00E21140">
        <w:rPr>
          <w:rFonts w:ascii="Arial" w:hAnsi="Arial" w:cs="Arial"/>
          <w:bCs/>
          <w:sz w:val="20"/>
          <w:szCs w:val="20"/>
        </w:rPr>
        <w:t>under</w:t>
      </w:r>
      <w:r w:rsidR="009666BB" w:rsidRPr="00E21140">
        <w:rPr>
          <w:rFonts w:ascii="Arial" w:hAnsi="Arial" w:cs="Arial"/>
          <w:bCs/>
          <w:sz w:val="20"/>
          <w:szCs w:val="20"/>
        </w:rPr>
        <w:t xml:space="preserve"> 1</w:t>
      </w:r>
      <w:r w:rsidR="0007685D">
        <w:rPr>
          <w:rFonts w:ascii="Arial" w:hAnsi="Arial" w:cs="Arial"/>
          <w:bCs/>
          <w:sz w:val="20"/>
          <w:szCs w:val="20"/>
        </w:rPr>
        <w:t>8</w:t>
      </w:r>
      <w:r w:rsidR="00C017A8" w:rsidRPr="00E21140">
        <w:rPr>
          <w:rFonts w:ascii="Arial" w:hAnsi="Arial" w:cs="Arial"/>
          <w:bCs/>
          <w:sz w:val="20"/>
          <w:szCs w:val="20"/>
        </w:rPr>
        <w:t xml:space="preserve"> years of age. </w:t>
      </w:r>
      <w:r w:rsidR="0007685D">
        <w:rPr>
          <w:rFonts w:ascii="Arial" w:hAnsi="Arial" w:cs="Arial"/>
          <w:bCs/>
          <w:sz w:val="20"/>
          <w:szCs w:val="20"/>
        </w:rPr>
        <w:t>Additionally</w:t>
      </w:r>
      <w:r w:rsidR="00C017A8" w:rsidRPr="00E21140">
        <w:rPr>
          <w:rFonts w:ascii="Arial" w:hAnsi="Arial" w:cs="Arial"/>
          <w:bCs/>
          <w:sz w:val="20"/>
          <w:szCs w:val="20"/>
        </w:rPr>
        <w:t>, the child-participants assented to participate in the study.</w:t>
      </w:r>
    </w:p>
    <w:p w14:paraId="0EFED1B3" w14:textId="30360F61" w:rsidR="008B52F7" w:rsidRPr="0054798C" w:rsidRDefault="008B52F7" w:rsidP="00C64B5B">
      <w:pPr>
        <w:pStyle w:val="ListParagraph"/>
        <w:numPr>
          <w:ilvl w:val="2"/>
          <w:numId w:val="3"/>
        </w:numPr>
        <w:spacing w:line="360" w:lineRule="auto"/>
        <w:jc w:val="both"/>
        <w:rPr>
          <w:rFonts w:ascii="Arial" w:hAnsi="Arial" w:cs="Arial"/>
          <w:b/>
          <w:sz w:val="20"/>
          <w:szCs w:val="20"/>
        </w:rPr>
      </w:pPr>
      <w:r w:rsidRPr="0054798C">
        <w:rPr>
          <w:rFonts w:ascii="Arial" w:hAnsi="Arial" w:cs="Arial"/>
          <w:b/>
          <w:sz w:val="20"/>
          <w:szCs w:val="20"/>
        </w:rPr>
        <w:t>Data collection.</w:t>
      </w:r>
    </w:p>
    <w:p w14:paraId="5F9E11E2" w14:textId="18E8F019" w:rsidR="00565310" w:rsidRPr="00E21140" w:rsidRDefault="00D83388" w:rsidP="005B0C08">
      <w:pPr>
        <w:spacing w:line="360" w:lineRule="auto"/>
        <w:jc w:val="both"/>
        <w:rPr>
          <w:rFonts w:ascii="Arial" w:eastAsia="Times New Roman" w:hAnsi="Arial" w:cs="Arial"/>
          <w:b/>
          <w:bCs/>
          <w:i/>
          <w:color w:val="000000"/>
          <w:sz w:val="20"/>
          <w:szCs w:val="20"/>
        </w:rPr>
      </w:pPr>
      <w:r w:rsidRPr="00E21140">
        <w:rPr>
          <w:rFonts w:ascii="Arial" w:hAnsi="Arial" w:cs="Arial"/>
          <w:bCs/>
          <w:sz w:val="20"/>
          <w:szCs w:val="20"/>
        </w:rPr>
        <w:t>Data was collected using a closed ended questionnaire</w:t>
      </w:r>
      <w:r w:rsidR="00E16FE2" w:rsidRPr="00E21140">
        <w:rPr>
          <w:rFonts w:ascii="Arial" w:hAnsi="Arial" w:cs="Arial"/>
          <w:bCs/>
          <w:sz w:val="20"/>
          <w:szCs w:val="20"/>
        </w:rPr>
        <w:t xml:space="preserve"> designed to collect demographic data and to evaluate knowledge, perceptions and attitudes regarding Buruli ulcer, adapted from the one </w:t>
      </w:r>
      <w:r w:rsidR="00E72ED3">
        <w:rPr>
          <w:rFonts w:ascii="Arial" w:hAnsi="Arial" w:cs="Arial"/>
          <w:bCs/>
          <w:sz w:val="20"/>
          <w:szCs w:val="20"/>
        </w:rPr>
        <w:t>that was</w:t>
      </w:r>
      <w:r w:rsidR="00E16FE2" w:rsidRPr="00E21140">
        <w:rPr>
          <w:rFonts w:ascii="Arial" w:hAnsi="Arial" w:cs="Arial"/>
          <w:bCs/>
          <w:sz w:val="20"/>
          <w:szCs w:val="20"/>
        </w:rPr>
        <w:t xml:space="preserve"> used for KAP-leprosy </w:t>
      </w:r>
      <w:r w:rsidR="00E72ED3">
        <w:rPr>
          <w:rFonts w:ascii="Arial" w:hAnsi="Arial" w:cs="Arial"/>
          <w:bCs/>
          <w:sz w:val="20"/>
          <w:szCs w:val="20"/>
        </w:rPr>
        <w:t xml:space="preserve">study </w:t>
      </w:r>
      <w:r w:rsidR="00E16FE2" w:rsidRPr="00E21140">
        <w:rPr>
          <w:rFonts w:ascii="Arial" w:hAnsi="Arial" w:cs="Arial"/>
          <w:bCs/>
          <w:sz w:val="20"/>
          <w:szCs w:val="20"/>
        </w:rPr>
        <w:t xml:space="preserve">in </w:t>
      </w:r>
      <w:proofErr w:type="spellStart"/>
      <w:r w:rsidR="00E16FE2" w:rsidRPr="00E21140">
        <w:rPr>
          <w:rFonts w:ascii="Arial" w:hAnsi="Arial" w:cs="Arial"/>
          <w:bCs/>
          <w:sz w:val="20"/>
          <w:szCs w:val="20"/>
        </w:rPr>
        <w:t>Ekondotiti</w:t>
      </w:r>
      <w:proofErr w:type="spellEnd"/>
      <w:r w:rsidR="00E16FE2" w:rsidRPr="00E21140">
        <w:rPr>
          <w:rFonts w:ascii="Arial" w:hAnsi="Arial" w:cs="Arial"/>
          <w:bCs/>
          <w:sz w:val="20"/>
          <w:szCs w:val="20"/>
        </w:rPr>
        <w:t xml:space="preserve"> and </w:t>
      </w:r>
      <w:proofErr w:type="spellStart"/>
      <w:r w:rsidR="00E16FE2" w:rsidRPr="00E21140">
        <w:rPr>
          <w:rFonts w:ascii="Arial" w:hAnsi="Arial" w:cs="Arial"/>
          <w:bCs/>
          <w:sz w:val="20"/>
          <w:szCs w:val="20"/>
        </w:rPr>
        <w:t>Mbonge</w:t>
      </w:r>
      <w:proofErr w:type="spellEnd"/>
      <w:r w:rsidR="00E16FE2" w:rsidRPr="00E21140">
        <w:rPr>
          <w:rFonts w:ascii="Arial" w:hAnsi="Arial" w:cs="Arial"/>
          <w:bCs/>
          <w:sz w:val="20"/>
          <w:szCs w:val="20"/>
        </w:rPr>
        <w:t xml:space="preserve"> health districts in the Southwest region of Cameroon</w:t>
      </w:r>
      <w:r w:rsidR="0062055E" w:rsidRPr="00E21140">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{"citationItems":[{"id":"ITEM-1","itemData":{"DOI":"10.1371/journal.pntd.0006233","ISSN":"19352735","abstract":"© 2018 Tabah et al. Background: Although leprosy is one of the oldest diseases known to humanity, it remains largely misunderstood. Misconceptions about leprosy lead to stigma towards people with the disease. This study aimed at exploring the knowledge, perceptions and attitudes regarding leprosy in rural Cameroon. Methods: We carried out a cross-sectional community survey of 233 respondents aged 15–75 years, free from leprosy, and living in two rural health districts of the South-west Region of Cameroon. A questionnaire designed to evaluate knowledge, perceptions and attitudes about leprosy was used. Binary logistic regression was used to determine independent predictors of negative attitudes. Results: About 82% of respondents had heard about, and 64.4% knew someone with leprosy. Information on leprosy was mainly from community volunteers (40.6%), friends (38.0%), and the media (24%). Only 19.7% of respondents knew the cause of leprosy, and a considerable proportion linked it to a spell (25.3%), unclean blood (15.5%) and heredity (14.6%). About 72% knew that leprosy is curable and 86.3% would advise medical treatment. Attitudes towards leprosy patients were generally negative. Only 42% would shake hands, 32.6% would share the same plate, and 28.3% and 27% respectively, would allow their child to play or marry a person with leprosy. Furthermore, only 33.9% approved of participation of leprosy patients, and 42.9% of their employment. Independent predictors of negative attitudes were: the belief that leprosy is a curse; is caused by a germ; and having seen a leprosy patient. The negative attitudes were dampened by: the beliefs that leprosy is a punishment, is hereditary and is due to poor personal hygiene. Conclusion: An awareness intervention using community volunteers and the media, with information on the cause of leprosy, its clinical manifestations and curability, and sensitization messages correcting the misconceptions and beliefs regarding leprosy, could improve the community knowledge and attitudes towards leprosy. This would ultimately contribute to the reduction of leprosy burden in the community.","author":[{"dropping-particle":"","family":"Tabah","given":"E.N.","non-dropping-particle":"","parse-names":false,"suffix":""},{"dropping-particle":"","family":"Nsagha","given":"D.S.","non-dropping-particle":"","parse-names":false,"suffix":""},{"dropping-particle":"","family":"Bissek","given":"A.-C.Z.-K.","non-dropping-particle":"","parse-names":false,"suffix":""},{"dropping-particle":"","family":"Njamnshi","given":"T.N.","non-dropping-particle":"","parse-names":false,"suffix":""},{"dropping-particle":"","family":"Njih","given":"I.N.-N.","non-dropping-particle":"","parse-names":false,"suffix":""},{"dropping-particle":"","family":"Pluschke","given":"G.","non-dropping-particle":"","parse-names":false,"suffix":""},{"dropping-particle":"","family":"Njamnshi","given":"A.K.","non-dropping-particle":"","parse-names":false,"suffix":""}],"container-title":"PLoS Neglected Tropical Diseases","id":"ITEM-1","issue":"2","issued":{"date-parts":[["2018"]]},"title":"Community knowledge, perceptions and attitudes regarding leprosy in rural Cameroon: The case of Ekondotiti and Mbonge health districts in the South-west Region","type":"article-journal","volume":"12"},"uris":["http://www.mendeley.com/documents/?uuid=35201b22-714d-3c79-97a1-39f2c3ab9065"]}],"mendeley":{"formattedCitation":"(36)","plainTextFormattedCitation":"(36)","previouslyFormattedCitation":"(36)"},"properties":{"noteIndex":0},"schema":"https://github.com/citation-style-language/schema/raw/master/csl-citation.json"}</w:instrText>
      </w:r>
      <w:r w:rsidR="0062055E" w:rsidRPr="00E21140">
        <w:rPr>
          <w:rFonts w:ascii="Arial" w:hAnsi="Arial" w:cs="Arial"/>
          <w:bCs/>
          <w:sz w:val="20"/>
          <w:szCs w:val="20"/>
        </w:rPr>
        <w:fldChar w:fldCharType="separate"/>
      </w:r>
      <w:r w:rsidR="005B342A" w:rsidRPr="005B342A">
        <w:rPr>
          <w:rFonts w:ascii="Arial" w:hAnsi="Arial" w:cs="Arial"/>
          <w:bCs/>
          <w:noProof/>
          <w:sz w:val="20"/>
          <w:szCs w:val="20"/>
        </w:rPr>
        <w:t>(36)</w:t>
      </w:r>
      <w:r w:rsidR="0062055E" w:rsidRPr="00E21140">
        <w:rPr>
          <w:rFonts w:ascii="Arial" w:hAnsi="Arial" w:cs="Arial"/>
          <w:bCs/>
          <w:sz w:val="20"/>
          <w:szCs w:val="20"/>
        </w:rPr>
        <w:fldChar w:fldCharType="end"/>
      </w:r>
      <w:r w:rsidR="000A2853" w:rsidRPr="00E21140">
        <w:rPr>
          <w:rFonts w:ascii="Arial" w:hAnsi="Arial" w:cs="Arial"/>
          <w:bCs/>
          <w:sz w:val="20"/>
          <w:szCs w:val="20"/>
        </w:rPr>
        <w:t>. Excluding demographic data, the questionnaire had</w:t>
      </w:r>
      <w:r w:rsidR="00E56F9D" w:rsidRPr="00E21140">
        <w:rPr>
          <w:rFonts w:ascii="Arial" w:hAnsi="Arial" w:cs="Arial"/>
          <w:bCs/>
          <w:sz w:val="20"/>
          <w:szCs w:val="20"/>
        </w:rPr>
        <w:t xml:space="preserve"> 11 questions on knowledge, 6 questions on attitudes and 4 questions on perceptions regarding Buruli ulcer (Table 1).</w:t>
      </w:r>
      <w:r w:rsidR="00565310" w:rsidRPr="00E21140">
        <w:rPr>
          <w:rFonts w:ascii="Arial" w:eastAsia="Times New Roman" w:hAnsi="Arial" w:cs="Arial"/>
          <w:b/>
          <w:bCs/>
          <w:i/>
          <w:color w:val="000000"/>
          <w:sz w:val="20"/>
          <w:szCs w:val="20"/>
        </w:rPr>
        <w:t xml:space="preserve"> </w:t>
      </w:r>
    </w:p>
    <w:p w14:paraId="1A8CEA6E" w14:textId="7A8389D9" w:rsidR="00D83388" w:rsidRPr="00E21140" w:rsidRDefault="00565310" w:rsidP="00565310">
      <w:pPr>
        <w:spacing w:after="0" w:line="240" w:lineRule="auto"/>
        <w:jc w:val="both"/>
        <w:rPr>
          <w:rFonts w:ascii="Arial" w:hAnsi="Arial" w:cs="Arial"/>
          <w:bCs/>
          <w:iCs/>
          <w:sz w:val="20"/>
          <w:szCs w:val="20"/>
        </w:rPr>
      </w:pPr>
      <w:r w:rsidRPr="00E21140">
        <w:rPr>
          <w:rFonts w:ascii="Arial" w:eastAsia="Times New Roman" w:hAnsi="Arial" w:cs="Arial"/>
          <w:b/>
          <w:bCs/>
          <w:iCs/>
          <w:color w:val="000000"/>
          <w:sz w:val="20"/>
          <w:szCs w:val="20"/>
        </w:rPr>
        <w:t>Table 1: List of study variables</w:t>
      </w:r>
      <w:r w:rsidR="007B1174">
        <w:rPr>
          <w:rFonts w:ascii="Arial" w:eastAsia="Times New Roman" w:hAnsi="Arial" w:cs="Arial"/>
          <w:b/>
          <w:bCs/>
          <w:iCs/>
          <w:color w:val="000000"/>
          <w:sz w:val="20"/>
          <w:szCs w:val="20"/>
        </w:rPr>
        <w:t xml:space="preserve"> (questions)</w:t>
      </w:r>
    </w:p>
    <w:tbl>
      <w:tblPr>
        <w:tblW w:w="9067" w:type="dxa"/>
        <w:tblInd w:w="5" w:type="dxa"/>
        <w:tblCellMar>
          <w:left w:w="70" w:type="dxa"/>
          <w:right w:w="70" w:type="dxa"/>
        </w:tblCellMar>
        <w:tblLook w:val="04A0" w:firstRow="1" w:lastRow="0" w:firstColumn="1" w:lastColumn="0" w:noHBand="0" w:noVBand="1"/>
      </w:tblPr>
      <w:tblGrid>
        <w:gridCol w:w="1274"/>
        <w:gridCol w:w="1162"/>
        <w:gridCol w:w="6631"/>
      </w:tblGrid>
      <w:tr w:rsidR="000A2853" w:rsidRPr="00E21140" w14:paraId="47052F53" w14:textId="77777777" w:rsidTr="0054798C">
        <w:trPr>
          <w:trHeight w:val="20"/>
        </w:trPr>
        <w:tc>
          <w:tcPr>
            <w:tcW w:w="9067" w:type="dxa"/>
            <w:gridSpan w:val="3"/>
            <w:tcBorders>
              <w:top w:val="nil"/>
              <w:left w:val="nil"/>
              <w:bottom w:val="single" w:sz="4" w:space="0" w:color="auto"/>
              <w:right w:val="nil"/>
            </w:tcBorders>
            <w:noWrap/>
            <w:vAlign w:val="center"/>
            <w:hideMark/>
          </w:tcPr>
          <w:p w14:paraId="50B19099" w14:textId="555E666C" w:rsidR="000A2853" w:rsidRPr="00E21140" w:rsidRDefault="000A2853" w:rsidP="0054798C">
            <w:pPr>
              <w:spacing w:after="0" w:line="360" w:lineRule="auto"/>
              <w:rPr>
                <w:rFonts w:ascii="Arial" w:eastAsia="Times New Roman" w:hAnsi="Arial" w:cs="Arial"/>
                <w:b/>
                <w:bCs/>
                <w:color w:val="000000"/>
                <w:sz w:val="20"/>
                <w:szCs w:val="20"/>
              </w:rPr>
            </w:pPr>
          </w:p>
        </w:tc>
      </w:tr>
      <w:tr w:rsidR="007B1174" w:rsidRPr="00E21140" w14:paraId="2DD54095" w14:textId="77777777" w:rsidTr="007B1174">
        <w:trPr>
          <w:trHeight w:val="20"/>
        </w:trPr>
        <w:tc>
          <w:tcPr>
            <w:tcW w:w="1274" w:type="dxa"/>
            <w:tcBorders>
              <w:top w:val="nil"/>
              <w:left w:val="single" w:sz="4" w:space="0" w:color="auto"/>
              <w:bottom w:val="single" w:sz="4" w:space="0" w:color="auto"/>
              <w:right w:val="single" w:sz="4" w:space="0" w:color="auto"/>
            </w:tcBorders>
            <w:vAlign w:val="center"/>
          </w:tcPr>
          <w:p w14:paraId="360FCDF6" w14:textId="13F3C393" w:rsidR="007B1174" w:rsidRPr="00E21140" w:rsidRDefault="007B1174" w:rsidP="007B1174">
            <w:pPr>
              <w:spacing w:after="0" w:line="360" w:lineRule="auto"/>
              <w:rPr>
                <w:rFonts w:ascii="Arial" w:eastAsia="Times New Roman" w:hAnsi="Arial" w:cs="Arial"/>
                <w:b/>
                <w:bCs/>
                <w:color w:val="000000"/>
                <w:sz w:val="20"/>
                <w:szCs w:val="20"/>
              </w:rPr>
            </w:pPr>
            <w:r>
              <w:rPr>
                <w:rFonts w:ascii="Arial" w:eastAsia="Times New Roman" w:hAnsi="Arial" w:cs="Arial"/>
                <w:b/>
                <w:bCs/>
                <w:color w:val="000000"/>
                <w:sz w:val="20"/>
                <w:szCs w:val="20"/>
              </w:rPr>
              <w:t>Group of questions</w:t>
            </w:r>
          </w:p>
        </w:tc>
        <w:tc>
          <w:tcPr>
            <w:tcW w:w="1162" w:type="dxa"/>
            <w:tcBorders>
              <w:top w:val="nil"/>
              <w:left w:val="single" w:sz="4" w:space="0" w:color="auto"/>
              <w:bottom w:val="single" w:sz="4" w:space="0" w:color="auto"/>
              <w:right w:val="single" w:sz="4" w:space="0" w:color="auto"/>
            </w:tcBorders>
            <w:vAlign w:val="center"/>
          </w:tcPr>
          <w:p w14:paraId="5A709FCA" w14:textId="23209B61" w:rsidR="007B1174" w:rsidRPr="00E21140" w:rsidRDefault="007B1174" w:rsidP="007B1174">
            <w:pPr>
              <w:spacing w:after="0" w:line="360" w:lineRule="auto"/>
              <w:rPr>
                <w:rFonts w:ascii="Arial" w:eastAsia="Times New Roman" w:hAnsi="Arial" w:cs="Arial"/>
                <w:b/>
                <w:bCs/>
                <w:color w:val="000000"/>
                <w:sz w:val="20"/>
                <w:szCs w:val="20"/>
              </w:rPr>
            </w:pPr>
            <w:r>
              <w:rPr>
                <w:rFonts w:ascii="Arial" w:eastAsia="Times New Roman" w:hAnsi="Arial" w:cs="Arial"/>
                <w:b/>
                <w:bCs/>
                <w:color w:val="000000"/>
                <w:sz w:val="20"/>
                <w:szCs w:val="20"/>
              </w:rPr>
              <w:t>Q</w:t>
            </w:r>
            <w:r w:rsidRPr="00E21140">
              <w:rPr>
                <w:rFonts w:ascii="Arial" w:eastAsia="Times New Roman" w:hAnsi="Arial" w:cs="Arial"/>
                <w:b/>
                <w:bCs/>
                <w:color w:val="000000"/>
                <w:sz w:val="20"/>
                <w:szCs w:val="20"/>
              </w:rPr>
              <w:t>uestion Number</w:t>
            </w:r>
          </w:p>
        </w:tc>
        <w:tc>
          <w:tcPr>
            <w:tcW w:w="6631" w:type="dxa"/>
            <w:tcBorders>
              <w:top w:val="nil"/>
              <w:left w:val="nil"/>
              <w:bottom w:val="single" w:sz="4" w:space="0" w:color="auto"/>
              <w:right w:val="single" w:sz="4" w:space="0" w:color="auto"/>
            </w:tcBorders>
            <w:vAlign w:val="center"/>
            <w:hideMark/>
          </w:tcPr>
          <w:p w14:paraId="2DAF0165" w14:textId="7EA621E3" w:rsidR="007B1174" w:rsidRPr="00E21140" w:rsidRDefault="007B1174" w:rsidP="007B1174">
            <w:pPr>
              <w:spacing w:after="0" w:line="360" w:lineRule="auto"/>
              <w:rPr>
                <w:rFonts w:ascii="Arial" w:eastAsia="Times New Roman" w:hAnsi="Arial" w:cs="Arial"/>
                <w:b/>
                <w:bCs/>
                <w:color w:val="000000"/>
                <w:sz w:val="20"/>
                <w:szCs w:val="20"/>
              </w:rPr>
            </w:pPr>
            <w:r w:rsidRPr="00E21140">
              <w:rPr>
                <w:rFonts w:ascii="Arial" w:eastAsia="Times New Roman" w:hAnsi="Arial" w:cs="Arial"/>
                <w:b/>
                <w:bCs/>
                <w:color w:val="000000"/>
                <w:sz w:val="20"/>
                <w:szCs w:val="20"/>
              </w:rPr>
              <w:t>Question</w:t>
            </w:r>
          </w:p>
        </w:tc>
      </w:tr>
      <w:tr w:rsidR="007B1174" w:rsidRPr="00E21140" w14:paraId="784FF8DA" w14:textId="77777777" w:rsidTr="0054798C">
        <w:trPr>
          <w:trHeight w:val="20"/>
        </w:trPr>
        <w:tc>
          <w:tcPr>
            <w:tcW w:w="1274" w:type="dxa"/>
            <w:vMerge w:val="restart"/>
            <w:tcBorders>
              <w:top w:val="nil"/>
              <w:left w:val="single" w:sz="4" w:space="0" w:color="auto"/>
              <w:bottom w:val="single" w:sz="4" w:space="0" w:color="auto"/>
              <w:right w:val="single" w:sz="4" w:space="0" w:color="auto"/>
            </w:tcBorders>
            <w:vAlign w:val="center"/>
            <w:hideMark/>
          </w:tcPr>
          <w:p w14:paraId="691B5324" w14:textId="50C01F41" w:rsidR="007B1174" w:rsidRPr="00E21140" w:rsidRDefault="007B1174" w:rsidP="007B1174">
            <w:pPr>
              <w:spacing w:after="0" w:line="360" w:lineRule="auto"/>
              <w:rPr>
                <w:rFonts w:ascii="Arial" w:eastAsia="Times New Roman" w:hAnsi="Arial" w:cs="Arial"/>
                <w:b/>
                <w:bCs/>
                <w:color w:val="000000"/>
                <w:sz w:val="20"/>
                <w:szCs w:val="20"/>
              </w:rPr>
            </w:pPr>
            <w:r w:rsidRPr="00E21140">
              <w:rPr>
                <w:rFonts w:ascii="Arial" w:eastAsia="Times New Roman" w:hAnsi="Arial" w:cs="Arial"/>
                <w:b/>
                <w:bCs/>
                <w:color w:val="000000"/>
                <w:sz w:val="20"/>
                <w:szCs w:val="20"/>
              </w:rPr>
              <w:t xml:space="preserve">Questions on Knowledge </w:t>
            </w:r>
            <w:r w:rsidRPr="00E21140">
              <w:rPr>
                <w:rFonts w:ascii="Arial" w:eastAsia="Times New Roman" w:hAnsi="Arial" w:cs="Arial"/>
                <w:b/>
                <w:bCs/>
                <w:color w:val="000000"/>
                <w:sz w:val="20"/>
                <w:szCs w:val="20"/>
              </w:rPr>
              <w:lastRenderedPageBreak/>
              <w:t>and perceptions regarding Buruli ulcer</w:t>
            </w:r>
          </w:p>
        </w:tc>
        <w:tc>
          <w:tcPr>
            <w:tcW w:w="1162" w:type="dxa"/>
            <w:tcBorders>
              <w:top w:val="nil"/>
              <w:left w:val="nil"/>
              <w:bottom w:val="single" w:sz="4" w:space="0" w:color="auto"/>
              <w:right w:val="single" w:sz="4" w:space="0" w:color="auto"/>
            </w:tcBorders>
            <w:noWrap/>
            <w:vAlign w:val="center"/>
            <w:hideMark/>
          </w:tcPr>
          <w:p w14:paraId="58518310"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lastRenderedPageBreak/>
              <w:t>Q1</w:t>
            </w:r>
          </w:p>
        </w:tc>
        <w:tc>
          <w:tcPr>
            <w:tcW w:w="6631" w:type="dxa"/>
            <w:tcBorders>
              <w:top w:val="nil"/>
              <w:left w:val="nil"/>
              <w:bottom w:val="single" w:sz="4" w:space="0" w:color="auto"/>
              <w:right w:val="single" w:sz="4" w:space="0" w:color="auto"/>
            </w:tcBorders>
            <w:vAlign w:val="center"/>
            <w:hideMark/>
          </w:tcPr>
          <w:p w14:paraId="4A1DE7BC"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Have you heard about Buruli ulcer?</w:t>
            </w:r>
          </w:p>
        </w:tc>
      </w:tr>
      <w:tr w:rsidR="007B1174" w:rsidRPr="00E21140" w14:paraId="1A7A522C"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2F0AB01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4811532B"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Q2</w:t>
            </w:r>
          </w:p>
        </w:tc>
        <w:tc>
          <w:tcPr>
            <w:tcW w:w="6631" w:type="dxa"/>
            <w:tcBorders>
              <w:top w:val="nil"/>
              <w:left w:val="nil"/>
              <w:bottom w:val="single" w:sz="4" w:space="0" w:color="auto"/>
              <w:right w:val="single" w:sz="4" w:space="0" w:color="auto"/>
            </w:tcBorders>
            <w:vAlign w:val="center"/>
            <w:hideMark/>
          </w:tcPr>
          <w:p w14:paraId="5BB06E0A"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If yes, by which means?</w:t>
            </w:r>
          </w:p>
        </w:tc>
      </w:tr>
      <w:tr w:rsidR="007B1174" w:rsidRPr="00E21140" w14:paraId="666728C4"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61AF21F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16B72BF2"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Q3</w:t>
            </w:r>
          </w:p>
        </w:tc>
        <w:tc>
          <w:tcPr>
            <w:tcW w:w="6631" w:type="dxa"/>
            <w:tcBorders>
              <w:top w:val="nil"/>
              <w:left w:val="nil"/>
              <w:bottom w:val="single" w:sz="4" w:space="0" w:color="auto"/>
              <w:right w:val="single" w:sz="4" w:space="0" w:color="auto"/>
            </w:tcBorders>
            <w:vAlign w:val="center"/>
            <w:hideMark/>
          </w:tcPr>
          <w:p w14:paraId="0C1D9844" w14:textId="58779451"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Have you ever seen somebody suffering from Buruli ulcer?</w:t>
            </w:r>
          </w:p>
        </w:tc>
      </w:tr>
      <w:tr w:rsidR="007B1174" w:rsidRPr="00E21140" w14:paraId="7D26283E"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1E93CCA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271F20A0"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Q4</w:t>
            </w:r>
          </w:p>
        </w:tc>
        <w:tc>
          <w:tcPr>
            <w:tcW w:w="6631" w:type="dxa"/>
            <w:tcBorders>
              <w:top w:val="nil"/>
              <w:left w:val="nil"/>
              <w:bottom w:val="single" w:sz="4" w:space="0" w:color="auto"/>
              <w:right w:val="single" w:sz="4" w:space="0" w:color="auto"/>
            </w:tcBorders>
            <w:vAlign w:val="center"/>
            <w:hideMark/>
          </w:tcPr>
          <w:p w14:paraId="70335A90" w14:textId="5582D829"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know anybody suffering or who suffered from Buruli ulcer?</w:t>
            </w:r>
          </w:p>
        </w:tc>
      </w:tr>
      <w:tr w:rsidR="007B1174" w:rsidRPr="00E21140" w14:paraId="2131D57C"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3BE2BBF3"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045122A3"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Q5</w:t>
            </w:r>
          </w:p>
        </w:tc>
        <w:tc>
          <w:tcPr>
            <w:tcW w:w="6631" w:type="dxa"/>
            <w:tcBorders>
              <w:top w:val="nil"/>
              <w:left w:val="nil"/>
              <w:bottom w:val="single" w:sz="4" w:space="0" w:color="auto"/>
              <w:right w:val="single" w:sz="4" w:space="0" w:color="auto"/>
            </w:tcBorders>
            <w:vAlign w:val="center"/>
            <w:hideMark/>
          </w:tcPr>
          <w:p w14:paraId="37AA7406" w14:textId="40235BBF"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have a relative who's suffering or who suffered from Buruli ulcer?</w:t>
            </w:r>
          </w:p>
        </w:tc>
      </w:tr>
      <w:tr w:rsidR="007B1174" w:rsidRPr="00E21140" w14:paraId="420A4432"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0FD7BE95"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62B70702"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Q6</w:t>
            </w:r>
          </w:p>
        </w:tc>
        <w:tc>
          <w:tcPr>
            <w:tcW w:w="6631" w:type="dxa"/>
            <w:tcBorders>
              <w:top w:val="nil"/>
              <w:left w:val="nil"/>
              <w:bottom w:val="single" w:sz="4" w:space="0" w:color="auto"/>
              <w:right w:val="single" w:sz="4" w:space="0" w:color="auto"/>
            </w:tcBorders>
            <w:vAlign w:val="center"/>
            <w:hideMark/>
          </w:tcPr>
          <w:p w14:paraId="2294D05D"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If yes, who is this person to you?</w:t>
            </w:r>
          </w:p>
        </w:tc>
      </w:tr>
      <w:tr w:rsidR="007B1174" w:rsidRPr="00E21140" w14:paraId="51263ECA"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1EE705C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1FD5BEC5"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Q7</w:t>
            </w:r>
          </w:p>
        </w:tc>
        <w:tc>
          <w:tcPr>
            <w:tcW w:w="6631" w:type="dxa"/>
            <w:tcBorders>
              <w:top w:val="nil"/>
              <w:left w:val="nil"/>
              <w:bottom w:val="single" w:sz="4" w:space="0" w:color="auto"/>
              <w:right w:val="single" w:sz="4" w:space="0" w:color="auto"/>
            </w:tcBorders>
            <w:vAlign w:val="center"/>
            <w:hideMark/>
          </w:tcPr>
          <w:p w14:paraId="660461BB" w14:textId="09F0DC9B"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How does Buruli ulcer manifest?</w:t>
            </w:r>
          </w:p>
        </w:tc>
      </w:tr>
      <w:tr w:rsidR="007B1174" w:rsidRPr="00E21140" w14:paraId="030367E0"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4343AEE3"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16991CB3"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Q8</w:t>
            </w:r>
          </w:p>
        </w:tc>
        <w:tc>
          <w:tcPr>
            <w:tcW w:w="6631" w:type="dxa"/>
            <w:tcBorders>
              <w:top w:val="nil"/>
              <w:left w:val="nil"/>
              <w:bottom w:val="single" w:sz="4" w:space="0" w:color="auto"/>
              <w:right w:val="single" w:sz="4" w:space="0" w:color="auto"/>
            </w:tcBorders>
            <w:vAlign w:val="center"/>
            <w:hideMark/>
          </w:tcPr>
          <w:p w14:paraId="0AEEB787" w14:textId="3EF8F06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What could be the cause of Buruli ulcer?</w:t>
            </w:r>
          </w:p>
        </w:tc>
      </w:tr>
      <w:tr w:rsidR="007B1174" w:rsidRPr="00E21140" w14:paraId="391BD5DF"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2C0F8DA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6BB91115"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Q9</w:t>
            </w:r>
          </w:p>
        </w:tc>
        <w:tc>
          <w:tcPr>
            <w:tcW w:w="6631" w:type="dxa"/>
            <w:tcBorders>
              <w:top w:val="nil"/>
              <w:left w:val="nil"/>
              <w:bottom w:val="single" w:sz="4" w:space="0" w:color="auto"/>
              <w:right w:val="single" w:sz="4" w:space="0" w:color="auto"/>
            </w:tcBorders>
            <w:vAlign w:val="center"/>
            <w:hideMark/>
          </w:tcPr>
          <w:p w14:paraId="35D14A4A" w14:textId="771FB16E"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If your relative is affected by Buruli ulcer, where would you advise her to go for treatment?</w:t>
            </w:r>
          </w:p>
        </w:tc>
      </w:tr>
      <w:tr w:rsidR="007B1174" w:rsidRPr="00E21140" w14:paraId="13D9FC1B"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7BE88F72"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tcPr>
          <w:p w14:paraId="23D3F48A" w14:textId="697A876B"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Q10</w:t>
            </w:r>
          </w:p>
        </w:tc>
        <w:tc>
          <w:tcPr>
            <w:tcW w:w="6631" w:type="dxa"/>
            <w:tcBorders>
              <w:top w:val="nil"/>
              <w:left w:val="nil"/>
              <w:bottom w:val="single" w:sz="4" w:space="0" w:color="auto"/>
              <w:right w:val="single" w:sz="4" w:space="0" w:color="auto"/>
            </w:tcBorders>
            <w:vAlign w:val="center"/>
          </w:tcPr>
          <w:p w14:paraId="155909CF" w14:textId="485D60BE"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think there is a cure for Buruli ulcer?</w:t>
            </w:r>
          </w:p>
        </w:tc>
      </w:tr>
      <w:tr w:rsidR="007B1174" w:rsidRPr="00E21140" w14:paraId="434B5943" w14:textId="77777777" w:rsidTr="0054798C">
        <w:trPr>
          <w:trHeight w:val="20"/>
        </w:trPr>
        <w:tc>
          <w:tcPr>
            <w:tcW w:w="1274" w:type="dxa"/>
            <w:vMerge/>
            <w:tcBorders>
              <w:top w:val="nil"/>
              <w:left w:val="single" w:sz="4" w:space="0" w:color="auto"/>
              <w:bottom w:val="single" w:sz="4" w:space="0" w:color="auto"/>
              <w:right w:val="single" w:sz="4" w:space="0" w:color="auto"/>
            </w:tcBorders>
            <w:vAlign w:val="center"/>
            <w:hideMark/>
          </w:tcPr>
          <w:p w14:paraId="2CA94A3D"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7591C300"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Q11</w:t>
            </w:r>
          </w:p>
        </w:tc>
        <w:tc>
          <w:tcPr>
            <w:tcW w:w="6631" w:type="dxa"/>
            <w:tcBorders>
              <w:top w:val="nil"/>
              <w:left w:val="nil"/>
              <w:bottom w:val="single" w:sz="4" w:space="0" w:color="auto"/>
              <w:right w:val="single" w:sz="4" w:space="0" w:color="auto"/>
            </w:tcBorders>
            <w:vAlign w:val="center"/>
            <w:hideMark/>
          </w:tcPr>
          <w:p w14:paraId="73F2C3B8" w14:textId="1B8D28E2"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What can you do to prevent Buruli ulcer?</w:t>
            </w:r>
          </w:p>
        </w:tc>
      </w:tr>
      <w:tr w:rsidR="007B1174" w:rsidRPr="00E21140" w14:paraId="06A0940C" w14:textId="77777777" w:rsidTr="0054798C">
        <w:trPr>
          <w:trHeight w:val="20"/>
        </w:trPr>
        <w:tc>
          <w:tcPr>
            <w:tcW w:w="1274" w:type="dxa"/>
            <w:vMerge w:val="restart"/>
            <w:tcBorders>
              <w:top w:val="nil"/>
              <w:left w:val="single" w:sz="4" w:space="0" w:color="auto"/>
              <w:right w:val="single" w:sz="4" w:space="0" w:color="auto"/>
            </w:tcBorders>
            <w:vAlign w:val="center"/>
            <w:hideMark/>
          </w:tcPr>
          <w:p w14:paraId="3CAC3D13" w14:textId="757BD475" w:rsidR="007B1174" w:rsidRPr="00E21140" w:rsidRDefault="007B1174" w:rsidP="007B1174">
            <w:pPr>
              <w:spacing w:after="0" w:line="360" w:lineRule="auto"/>
              <w:rPr>
                <w:rFonts w:ascii="Arial" w:eastAsia="Times New Roman" w:hAnsi="Arial" w:cs="Arial"/>
                <w:b/>
                <w:bCs/>
                <w:color w:val="000000"/>
                <w:sz w:val="20"/>
                <w:szCs w:val="20"/>
              </w:rPr>
            </w:pPr>
            <w:r w:rsidRPr="00E21140">
              <w:rPr>
                <w:rFonts w:ascii="Arial" w:eastAsia="Times New Roman" w:hAnsi="Arial" w:cs="Arial"/>
                <w:b/>
                <w:bCs/>
                <w:color w:val="000000"/>
                <w:sz w:val="20"/>
                <w:szCs w:val="20"/>
              </w:rPr>
              <w:t>Attitudes questions</w:t>
            </w:r>
          </w:p>
        </w:tc>
        <w:tc>
          <w:tcPr>
            <w:tcW w:w="1162" w:type="dxa"/>
            <w:tcBorders>
              <w:top w:val="nil"/>
              <w:left w:val="nil"/>
              <w:bottom w:val="single" w:sz="4" w:space="0" w:color="auto"/>
              <w:right w:val="single" w:sz="4" w:space="0" w:color="auto"/>
            </w:tcBorders>
            <w:noWrap/>
            <w:vAlign w:val="center"/>
            <w:hideMark/>
          </w:tcPr>
          <w:p w14:paraId="36AFE4A9"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Q12</w:t>
            </w:r>
          </w:p>
        </w:tc>
        <w:tc>
          <w:tcPr>
            <w:tcW w:w="6631" w:type="dxa"/>
            <w:tcBorders>
              <w:top w:val="nil"/>
              <w:left w:val="nil"/>
              <w:bottom w:val="single" w:sz="4" w:space="0" w:color="auto"/>
              <w:right w:val="single" w:sz="4" w:space="0" w:color="auto"/>
            </w:tcBorders>
            <w:vAlign w:val="center"/>
            <w:hideMark/>
          </w:tcPr>
          <w:p w14:paraId="14E3EA4F" w14:textId="38440872"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Can you shake hands with somebody suffering from Buruli ulcer?</w:t>
            </w:r>
          </w:p>
        </w:tc>
      </w:tr>
      <w:tr w:rsidR="007B1174" w:rsidRPr="00E21140" w14:paraId="2DE5302F" w14:textId="77777777" w:rsidTr="0054798C">
        <w:trPr>
          <w:trHeight w:val="20"/>
        </w:trPr>
        <w:tc>
          <w:tcPr>
            <w:tcW w:w="1274" w:type="dxa"/>
            <w:vMerge/>
            <w:tcBorders>
              <w:left w:val="single" w:sz="4" w:space="0" w:color="auto"/>
              <w:right w:val="single" w:sz="4" w:space="0" w:color="auto"/>
            </w:tcBorders>
            <w:vAlign w:val="center"/>
            <w:hideMark/>
          </w:tcPr>
          <w:p w14:paraId="595C3E70"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42D443BA"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Q13</w:t>
            </w:r>
          </w:p>
        </w:tc>
        <w:tc>
          <w:tcPr>
            <w:tcW w:w="6631" w:type="dxa"/>
            <w:tcBorders>
              <w:top w:val="nil"/>
              <w:left w:val="nil"/>
              <w:bottom w:val="single" w:sz="4" w:space="0" w:color="auto"/>
              <w:right w:val="single" w:sz="4" w:space="0" w:color="auto"/>
            </w:tcBorders>
            <w:vAlign w:val="center"/>
            <w:hideMark/>
          </w:tcPr>
          <w:p w14:paraId="643705C5" w14:textId="7DCB211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Can you eat from the same plate with someone who has Buruli ulcer?</w:t>
            </w:r>
          </w:p>
        </w:tc>
      </w:tr>
      <w:tr w:rsidR="007B1174" w:rsidRPr="00E21140" w14:paraId="3C082593" w14:textId="77777777" w:rsidTr="0054798C">
        <w:trPr>
          <w:trHeight w:val="20"/>
        </w:trPr>
        <w:tc>
          <w:tcPr>
            <w:tcW w:w="1274" w:type="dxa"/>
            <w:vMerge/>
            <w:tcBorders>
              <w:left w:val="single" w:sz="4" w:space="0" w:color="auto"/>
              <w:right w:val="single" w:sz="4" w:space="0" w:color="auto"/>
            </w:tcBorders>
            <w:vAlign w:val="center"/>
            <w:hideMark/>
          </w:tcPr>
          <w:p w14:paraId="4C7637D7"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6E4918DB"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Q14</w:t>
            </w:r>
          </w:p>
        </w:tc>
        <w:tc>
          <w:tcPr>
            <w:tcW w:w="6631" w:type="dxa"/>
            <w:tcBorders>
              <w:top w:val="nil"/>
              <w:left w:val="nil"/>
              <w:bottom w:val="single" w:sz="4" w:space="0" w:color="auto"/>
              <w:right w:val="single" w:sz="4" w:space="0" w:color="auto"/>
            </w:tcBorders>
            <w:vAlign w:val="center"/>
            <w:hideMark/>
          </w:tcPr>
          <w:p w14:paraId="054B7D07" w14:textId="41121011"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Would you be ashamed of a family member suffering from Buruli ulcer?</w:t>
            </w:r>
          </w:p>
        </w:tc>
      </w:tr>
      <w:tr w:rsidR="007B1174" w:rsidRPr="00E21140" w14:paraId="55B81BCE" w14:textId="77777777" w:rsidTr="0054798C">
        <w:trPr>
          <w:trHeight w:val="20"/>
        </w:trPr>
        <w:tc>
          <w:tcPr>
            <w:tcW w:w="1274" w:type="dxa"/>
            <w:vMerge/>
            <w:tcBorders>
              <w:left w:val="single" w:sz="4" w:space="0" w:color="auto"/>
              <w:right w:val="single" w:sz="4" w:space="0" w:color="auto"/>
            </w:tcBorders>
            <w:vAlign w:val="center"/>
            <w:hideMark/>
          </w:tcPr>
          <w:p w14:paraId="1F963C7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61996BD4"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Q15</w:t>
            </w:r>
          </w:p>
        </w:tc>
        <w:tc>
          <w:tcPr>
            <w:tcW w:w="6631" w:type="dxa"/>
            <w:tcBorders>
              <w:top w:val="nil"/>
              <w:left w:val="nil"/>
              <w:bottom w:val="single" w:sz="4" w:space="0" w:color="auto"/>
              <w:right w:val="single" w:sz="4" w:space="0" w:color="auto"/>
            </w:tcBorders>
            <w:vAlign w:val="center"/>
            <w:hideMark/>
          </w:tcPr>
          <w:p w14:paraId="55CA875F" w14:textId="098C99CA"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Would you be willing to let your relative/friend know if you had Buruli ulcer?</w:t>
            </w:r>
          </w:p>
        </w:tc>
      </w:tr>
      <w:tr w:rsidR="007B1174" w:rsidRPr="00E21140" w14:paraId="0ED47DDF" w14:textId="77777777" w:rsidTr="0054798C">
        <w:trPr>
          <w:trHeight w:val="20"/>
        </w:trPr>
        <w:tc>
          <w:tcPr>
            <w:tcW w:w="1274" w:type="dxa"/>
            <w:vMerge/>
            <w:tcBorders>
              <w:left w:val="single" w:sz="4" w:space="0" w:color="auto"/>
              <w:right w:val="single" w:sz="4" w:space="0" w:color="auto"/>
            </w:tcBorders>
            <w:vAlign w:val="center"/>
            <w:hideMark/>
          </w:tcPr>
          <w:p w14:paraId="130F94F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57D192A1"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Q16</w:t>
            </w:r>
          </w:p>
        </w:tc>
        <w:tc>
          <w:tcPr>
            <w:tcW w:w="6631" w:type="dxa"/>
            <w:tcBorders>
              <w:top w:val="nil"/>
              <w:left w:val="nil"/>
              <w:bottom w:val="single" w:sz="4" w:space="0" w:color="auto"/>
              <w:right w:val="single" w:sz="4" w:space="0" w:color="auto"/>
            </w:tcBorders>
            <w:vAlign w:val="center"/>
            <w:hideMark/>
          </w:tcPr>
          <w:p w14:paraId="1DF3035B" w14:textId="39D28AAA"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Would you let your child play with a person affected by Buruli ulcer?</w:t>
            </w:r>
          </w:p>
        </w:tc>
      </w:tr>
      <w:tr w:rsidR="007B1174" w:rsidRPr="00E21140" w14:paraId="266B40FD" w14:textId="77777777" w:rsidTr="0054798C">
        <w:trPr>
          <w:trHeight w:val="20"/>
        </w:trPr>
        <w:tc>
          <w:tcPr>
            <w:tcW w:w="1274" w:type="dxa"/>
            <w:vMerge/>
            <w:tcBorders>
              <w:left w:val="single" w:sz="4" w:space="0" w:color="auto"/>
              <w:right w:val="single" w:sz="4" w:space="0" w:color="auto"/>
            </w:tcBorders>
            <w:vAlign w:val="center"/>
            <w:hideMark/>
          </w:tcPr>
          <w:p w14:paraId="08ED9641"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1DA9DE9B"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Q17</w:t>
            </w:r>
          </w:p>
        </w:tc>
        <w:tc>
          <w:tcPr>
            <w:tcW w:w="6631" w:type="dxa"/>
            <w:tcBorders>
              <w:top w:val="nil"/>
              <w:left w:val="nil"/>
              <w:bottom w:val="single" w:sz="4" w:space="0" w:color="auto"/>
              <w:right w:val="single" w:sz="4" w:space="0" w:color="auto"/>
            </w:tcBorders>
            <w:vAlign w:val="center"/>
            <w:hideMark/>
          </w:tcPr>
          <w:p w14:paraId="18CDB37B" w14:textId="02DD6EB3"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Would you accept that your child gets married to someone with Buruli ulcer?</w:t>
            </w:r>
          </w:p>
        </w:tc>
      </w:tr>
      <w:tr w:rsidR="007B1174" w:rsidRPr="00E21140" w14:paraId="68CECF61" w14:textId="77777777" w:rsidTr="0054798C">
        <w:trPr>
          <w:trHeight w:val="20"/>
        </w:trPr>
        <w:tc>
          <w:tcPr>
            <w:tcW w:w="1274" w:type="dxa"/>
            <w:vMerge/>
            <w:tcBorders>
              <w:left w:val="single" w:sz="4" w:space="0" w:color="auto"/>
              <w:right w:val="single" w:sz="4" w:space="0" w:color="auto"/>
            </w:tcBorders>
            <w:vAlign w:val="center"/>
          </w:tcPr>
          <w:p w14:paraId="7BA8F270" w14:textId="6F5723F9"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single" w:sz="4" w:space="0" w:color="auto"/>
              <w:left w:val="nil"/>
              <w:bottom w:val="single" w:sz="4" w:space="0" w:color="auto"/>
              <w:right w:val="single" w:sz="4" w:space="0" w:color="auto"/>
            </w:tcBorders>
            <w:noWrap/>
            <w:vAlign w:val="center"/>
            <w:hideMark/>
          </w:tcPr>
          <w:p w14:paraId="1B69AC4C"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Q18</w:t>
            </w:r>
          </w:p>
        </w:tc>
        <w:tc>
          <w:tcPr>
            <w:tcW w:w="6631" w:type="dxa"/>
            <w:tcBorders>
              <w:top w:val="single" w:sz="4" w:space="0" w:color="auto"/>
              <w:left w:val="nil"/>
              <w:bottom w:val="single" w:sz="4" w:space="0" w:color="auto"/>
              <w:right w:val="single" w:sz="4" w:space="0" w:color="auto"/>
            </w:tcBorders>
            <w:vAlign w:val="center"/>
            <w:hideMark/>
          </w:tcPr>
          <w:p w14:paraId="4003B1F5" w14:textId="772A0BED"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think a person with Buruli ulcer should take part in social activities in the community like any other person?</w:t>
            </w:r>
          </w:p>
        </w:tc>
      </w:tr>
      <w:tr w:rsidR="007B1174" w:rsidRPr="00E21140" w14:paraId="5436F5E6" w14:textId="77777777" w:rsidTr="0054798C">
        <w:trPr>
          <w:trHeight w:val="20"/>
        </w:trPr>
        <w:tc>
          <w:tcPr>
            <w:tcW w:w="1274" w:type="dxa"/>
            <w:vMerge/>
            <w:tcBorders>
              <w:left w:val="single" w:sz="4" w:space="0" w:color="auto"/>
              <w:right w:val="single" w:sz="4" w:space="0" w:color="auto"/>
            </w:tcBorders>
            <w:vAlign w:val="center"/>
            <w:hideMark/>
          </w:tcPr>
          <w:p w14:paraId="60F6B21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731B5E91"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Q19</w:t>
            </w:r>
          </w:p>
        </w:tc>
        <w:tc>
          <w:tcPr>
            <w:tcW w:w="6631" w:type="dxa"/>
            <w:tcBorders>
              <w:top w:val="nil"/>
              <w:left w:val="nil"/>
              <w:bottom w:val="single" w:sz="4" w:space="0" w:color="auto"/>
              <w:right w:val="single" w:sz="4" w:space="0" w:color="auto"/>
            </w:tcBorders>
            <w:vAlign w:val="center"/>
            <w:hideMark/>
          </w:tcPr>
          <w:p w14:paraId="7C07D9AE" w14:textId="5D83893A"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think a person with Buruli ulcer should be employed in the same way as anyone else?</w:t>
            </w:r>
          </w:p>
        </w:tc>
      </w:tr>
      <w:tr w:rsidR="007B1174" w:rsidRPr="00E21140" w14:paraId="574E71DC" w14:textId="77777777" w:rsidTr="0054798C">
        <w:trPr>
          <w:trHeight w:val="20"/>
        </w:trPr>
        <w:tc>
          <w:tcPr>
            <w:tcW w:w="1274" w:type="dxa"/>
            <w:vMerge/>
            <w:tcBorders>
              <w:left w:val="single" w:sz="4" w:space="0" w:color="auto"/>
              <w:right w:val="single" w:sz="4" w:space="0" w:color="auto"/>
            </w:tcBorders>
            <w:vAlign w:val="center"/>
            <w:hideMark/>
          </w:tcPr>
          <w:p w14:paraId="5B8464F9"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01229E4B"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Q20</w:t>
            </w:r>
          </w:p>
        </w:tc>
        <w:tc>
          <w:tcPr>
            <w:tcW w:w="6631" w:type="dxa"/>
            <w:tcBorders>
              <w:top w:val="nil"/>
              <w:left w:val="nil"/>
              <w:bottom w:val="single" w:sz="4" w:space="0" w:color="auto"/>
              <w:right w:val="single" w:sz="4" w:space="0" w:color="auto"/>
            </w:tcBorders>
            <w:vAlign w:val="center"/>
            <w:hideMark/>
          </w:tcPr>
          <w:p w14:paraId="281F6410" w14:textId="184EF344"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Do you think a person with Buruli ulcer should be respected in the community like any other person?</w:t>
            </w:r>
          </w:p>
        </w:tc>
      </w:tr>
      <w:tr w:rsidR="007B1174" w:rsidRPr="00E21140" w14:paraId="3952AB6F" w14:textId="77777777" w:rsidTr="0054798C">
        <w:trPr>
          <w:trHeight w:val="20"/>
        </w:trPr>
        <w:tc>
          <w:tcPr>
            <w:tcW w:w="1274" w:type="dxa"/>
            <w:vMerge/>
            <w:tcBorders>
              <w:left w:val="single" w:sz="4" w:space="0" w:color="auto"/>
              <w:bottom w:val="single" w:sz="4" w:space="0" w:color="000000"/>
              <w:right w:val="single" w:sz="4" w:space="0" w:color="auto"/>
            </w:tcBorders>
            <w:vAlign w:val="center"/>
            <w:hideMark/>
          </w:tcPr>
          <w:p w14:paraId="7772E52A" w14:textId="77777777" w:rsidR="007B1174" w:rsidRPr="00E21140" w:rsidRDefault="007B1174" w:rsidP="007B1174">
            <w:pPr>
              <w:spacing w:after="0" w:line="360" w:lineRule="auto"/>
              <w:rPr>
                <w:rFonts w:ascii="Arial" w:eastAsia="Times New Roman" w:hAnsi="Arial" w:cs="Arial"/>
                <w:b/>
                <w:bCs/>
                <w:color w:val="000000"/>
                <w:sz w:val="20"/>
                <w:szCs w:val="20"/>
              </w:rPr>
            </w:pPr>
          </w:p>
        </w:tc>
        <w:tc>
          <w:tcPr>
            <w:tcW w:w="1162" w:type="dxa"/>
            <w:tcBorders>
              <w:top w:val="nil"/>
              <w:left w:val="nil"/>
              <w:bottom w:val="single" w:sz="4" w:space="0" w:color="auto"/>
              <w:right w:val="single" w:sz="4" w:space="0" w:color="auto"/>
            </w:tcBorders>
            <w:noWrap/>
            <w:vAlign w:val="center"/>
            <w:hideMark/>
          </w:tcPr>
          <w:p w14:paraId="0DCE757F" w14:textId="77777777"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Q21</w:t>
            </w:r>
          </w:p>
        </w:tc>
        <w:tc>
          <w:tcPr>
            <w:tcW w:w="6631" w:type="dxa"/>
            <w:tcBorders>
              <w:top w:val="nil"/>
              <w:left w:val="nil"/>
              <w:bottom w:val="single" w:sz="4" w:space="0" w:color="auto"/>
              <w:right w:val="single" w:sz="4" w:space="0" w:color="auto"/>
            </w:tcBorders>
            <w:vAlign w:val="center"/>
            <w:hideMark/>
          </w:tcPr>
          <w:p w14:paraId="447E38B7" w14:textId="4F8E7F15" w:rsidR="007B1174" w:rsidRPr="00E21140" w:rsidRDefault="007B1174" w:rsidP="007B1174">
            <w:pPr>
              <w:spacing w:after="0" w:line="360" w:lineRule="auto"/>
              <w:rPr>
                <w:rFonts w:ascii="Arial" w:eastAsia="Times New Roman" w:hAnsi="Arial" w:cs="Arial"/>
                <w:color w:val="000000"/>
                <w:sz w:val="20"/>
                <w:szCs w:val="20"/>
              </w:rPr>
            </w:pPr>
            <w:r w:rsidRPr="00E21140">
              <w:rPr>
                <w:rFonts w:ascii="Arial" w:eastAsia="Times New Roman" w:hAnsi="Arial" w:cs="Arial"/>
                <w:color w:val="000000"/>
                <w:sz w:val="20"/>
                <w:szCs w:val="20"/>
              </w:rPr>
              <w:t>What kind of difficulties do you think people with Buruli ulcer face in your community?</w:t>
            </w:r>
          </w:p>
        </w:tc>
      </w:tr>
    </w:tbl>
    <w:p w14:paraId="59093134" w14:textId="77777777" w:rsidR="000A2853" w:rsidRPr="00E21140" w:rsidRDefault="000A2853" w:rsidP="000B1DBC">
      <w:pPr>
        <w:spacing w:line="276" w:lineRule="auto"/>
        <w:jc w:val="both"/>
        <w:rPr>
          <w:rFonts w:ascii="Arial" w:hAnsi="Arial" w:cs="Arial"/>
          <w:bCs/>
          <w:sz w:val="20"/>
          <w:szCs w:val="20"/>
        </w:rPr>
      </w:pPr>
    </w:p>
    <w:p w14:paraId="428D168C" w14:textId="3DF3323E" w:rsidR="00D83388" w:rsidRPr="00E21140" w:rsidRDefault="0013563D" w:rsidP="00136350">
      <w:pPr>
        <w:spacing w:line="360" w:lineRule="auto"/>
        <w:jc w:val="both"/>
        <w:rPr>
          <w:rFonts w:ascii="Arial" w:hAnsi="Arial" w:cs="Arial"/>
          <w:bCs/>
          <w:sz w:val="20"/>
          <w:szCs w:val="20"/>
        </w:rPr>
      </w:pPr>
      <w:r w:rsidRPr="00E21140">
        <w:rPr>
          <w:rFonts w:ascii="Arial" w:hAnsi="Arial" w:cs="Arial"/>
          <w:bCs/>
          <w:sz w:val="20"/>
          <w:szCs w:val="20"/>
        </w:rPr>
        <w:t xml:space="preserve">Four survey teams of three members each, fluent in </w:t>
      </w:r>
      <w:r w:rsidR="00376A56" w:rsidRPr="00E21140">
        <w:rPr>
          <w:rFonts w:ascii="Arial" w:hAnsi="Arial" w:cs="Arial"/>
          <w:bCs/>
          <w:sz w:val="20"/>
          <w:szCs w:val="20"/>
        </w:rPr>
        <w:t xml:space="preserve">the </w:t>
      </w:r>
      <w:r w:rsidRPr="00E21140">
        <w:rPr>
          <w:rFonts w:ascii="Arial" w:hAnsi="Arial" w:cs="Arial"/>
          <w:bCs/>
          <w:sz w:val="20"/>
          <w:szCs w:val="20"/>
        </w:rPr>
        <w:t xml:space="preserve">French language were trained on the questionnaire by the principal investigator. The training included full understanding of the questionnaire and techniques of face-to-face interviews. For the practical session of the training, the survey teams were dispatched </w:t>
      </w:r>
      <w:r w:rsidR="00B06123" w:rsidRPr="00E21140">
        <w:rPr>
          <w:rFonts w:ascii="Arial" w:hAnsi="Arial" w:cs="Arial"/>
          <w:bCs/>
          <w:sz w:val="20"/>
          <w:szCs w:val="20"/>
        </w:rPr>
        <w:t>to</w:t>
      </w:r>
      <w:r w:rsidRPr="00E21140">
        <w:rPr>
          <w:rFonts w:ascii="Arial" w:hAnsi="Arial" w:cs="Arial"/>
          <w:bCs/>
          <w:sz w:val="20"/>
          <w:szCs w:val="20"/>
        </w:rPr>
        <w:t xml:space="preserve"> four quarters of a </w:t>
      </w:r>
      <w:r w:rsidR="00B52528" w:rsidRPr="00E21140">
        <w:rPr>
          <w:rFonts w:ascii="Arial" w:hAnsi="Arial" w:cs="Arial"/>
          <w:bCs/>
          <w:sz w:val="20"/>
          <w:szCs w:val="20"/>
        </w:rPr>
        <w:t>semi-urban</w:t>
      </w:r>
      <w:r w:rsidRPr="00E21140">
        <w:rPr>
          <w:rFonts w:ascii="Arial" w:hAnsi="Arial" w:cs="Arial"/>
          <w:bCs/>
          <w:sz w:val="20"/>
          <w:szCs w:val="20"/>
        </w:rPr>
        <w:t xml:space="preserve"> heal</w:t>
      </w:r>
      <w:r w:rsidR="00B06123" w:rsidRPr="00E21140">
        <w:rPr>
          <w:rFonts w:ascii="Arial" w:hAnsi="Arial" w:cs="Arial"/>
          <w:bCs/>
          <w:sz w:val="20"/>
          <w:szCs w:val="20"/>
        </w:rPr>
        <w:t>th</w:t>
      </w:r>
      <w:r w:rsidRPr="00E21140">
        <w:rPr>
          <w:rFonts w:ascii="Arial" w:hAnsi="Arial" w:cs="Arial"/>
          <w:bCs/>
          <w:sz w:val="20"/>
          <w:szCs w:val="20"/>
        </w:rPr>
        <w:t xml:space="preserve"> area in </w:t>
      </w:r>
      <w:proofErr w:type="spellStart"/>
      <w:r w:rsidRPr="00E21140">
        <w:rPr>
          <w:rFonts w:ascii="Arial" w:hAnsi="Arial" w:cs="Arial"/>
          <w:bCs/>
          <w:sz w:val="20"/>
          <w:szCs w:val="20"/>
        </w:rPr>
        <w:t>Yaounde</w:t>
      </w:r>
      <w:proofErr w:type="spellEnd"/>
      <w:r w:rsidRPr="00E21140">
        <w:rPr>
          <w:rFonts w:ascii="Arial" w:hAnsi="Arial" w:cs="Arial"/>
          <w:bCs/>
          <w:sz w:val="20"/>
          <w:szCs w:val="20"/>
        </w:rPr>
        <w:t xml:space="preserve">, </w:t>
      </w:r>
      <w:r w:rsidR="00B06123" w:rsidRPr="00E21140">
        <w:rPr>
          <w:rFonts w:ascii="Arial" w:hAnsi="Arial" w:cs="Arial"/>
          <w:bCs/>
          <w:sz w:val="20"/>
          <w:szCs w:val="20"/>
        </w:rPr>
        <w:t>where</w:t>
      </w:r>
      <w:r w:rsidRPr="00E21140">
        <w:rPr>
          <w:rFonts w:ascii="Arial" w:hAnsi="Arial" w:cs="Arial"/>
          <w:bCs/>
          <w:sz w:val="20"/>
          <w:szCs w:val="20"/>
        </w:rPr>
        <w:t xml:space="preserve"> they field-tested the questionnaire. Three questions were modified for better understanding after the field-testing exercise. </w:t>
      </w:r>
      <w:r w:rsidR="00F67861" w:rsidRPr="00E21140">
        <w:rPr>
          <w:rFonts w:ascii="Arial" w:hAnsi="Arial" w:cs="Arial"/>
          <w:bCs/>
          <w:sz w:val="20"/>
          <w:szCs w:val="20"/>
        </w:rPr>
        <w:t xml:space="preserve">The survey teams were then dispatched to Bafia health district for a period of ten days, </w:t>
      </w:r>
      <w:r w:rsidR="00B52528" w:rsidRPr="00E21140">
        <w:rPr>
          <w:rFonts w:ascii="Arial" w:hAnsi="Arial" w:cs="Arial"/>
          <w:bCs/>
          <w:sz w:val="20"/>
          <w:szCs w:val="20"/>
        </w:rPr>
        <w:t>where</w:t>
      </w:r>
      <w:r w:rsidR="00F67861" w:rsidRPr="00E21140">
        <w:rPr>
          <w:rFonts w:ascii="Arial" w:hAnsi="Arial" w:cs="Arial"/>
          <w:bCs/>
          <w:sz w:val="20"/>
          <w:szCs w:val="20"/>
        </w:rPr>
        <w:t xml:space="preserve"> each team cover</w:t>
      </w:r>
      <w:r w:rsidR="00B52528" w:rsidRPr="00E21140">
        <w:rPr>
          <w:rFonts w:ascii="Arial" w:hAnsi="Arial" w:cs="Arial"/>
          <w:bCs/>
          <w:sz w:val="20"/>
          <w:szCs w:val="20"/>
        </w:rPr>
        <w:t>ed</w:t>
      </w:r>
      <w:r w:rsidR="00F67861" w:rsidRPr="00E21140">
        <w:rPr>
          <w:rFonts w:ascii="Arial" w:hAnsi="Arial" w:cs="Arial"/>
          <w:bCs/>
          <w:sz w:val="20"/>
          <w:szCs w:val="20"/>
        </w:rPr>
        <w:t xml:space="preserve"> 4 to 5 health areas and 12 to 15 villages for the data collection phase of the survey.</w:t>
      </w:r>
    </w:p>
    <w:p w14:paraId="3AF4DC06" w14:textId="77777777" w:rsidR="00190443" w:rsidRPr="00E21140" w:rsidRDefault="00190443" w:rsidP="00136350">
      <w:pPr>
        <w:spacing w:line="360" w:lineRule="auto"/>
        <w:jc w:val="both"/>
        <w:rPr>
          <w:rFonts w:ascii="Arial" w:hAnsi="Arial" w:cs="Arial"/>
          <w:bCs/>
          <w:sz w:val="20"/>
          <w:szCs w:val="20"/>
        </w:rPr>
      </w:pPr>
    </w:p>
    <w:p w14:paraId="6EA5CCC6" w14:textId="6EBDBD55" w:rsidR="00F05514" w:rsidRPr="0054798C" w:rsidRDefault="00F05514" w:rsidP="00C64B5B">
      <w:pPr>
        <w:pStyle w:val="ListParagraph"/>
        <w:numPr>
          <w:ilvl w:val="2"/>
          <w:numId w:val="3"/>
        </w:numPr>
        <w:spacing w:line="360" w:lineRule="auto"/>
        <w:jc w:val="both"/>
        <w:rPr>
          <w:rFonts w:ascii="Arial" w:hAnsi="Arial" w:cs="Arial"/>
          <w:b/>
          <w:sz w:val="20"/>
          <w:szCs w:val="20"/>
        </w:rPr>
      </w:pPr>
      <w:r w:rsidRPr="0054798C">
        <w:rPr>
          <w:rFonts w:ascii="Arial" w:hAnsi="Arial" w:cs="Arial"/>
          <w:b/>
          <w:sz w:val="20"/>
          <w:szCs w:val="20"/>
        </w:rPr>
        <w:t>Operation</w:t>
      </w:r>
      <w:r w:rsidR="003E2E04" w:rsidRPr="0054798C">
        <w:rPr>
          <w:rFonts w:ascii="Arial" w:hAnsi="Arial" w:cs="Arial"/>
          <w:b/>
          <w:sz w:val="20"/>
          <w:szCs w:val="20"/>
        </w:rPr>
        <w:t>al</w:t>
      </w:r>
      <w:r w:rsidRPr="0054798C">
        <w:rPr>
          <w:rFonts w:ascii="Arial" w:hAnsi="Arial" w:cs="Arial"/>
          <w:b/>
          <w:sz w:val="20"/>
          <w:szCs w:val="20"/>
        </w:rPr>
        <w:t xml:space="preserve"> definitions</w:t>
      </w:r>
    </w:p>
    <w:p w14:paraId="7372A44E" w14:textId="656EED02" w:rsidR="006F5787" w:rsidRPr="00E21140" w:rsidRDefault="00F05514" w:rsidP="00136350">
      <w:pPr>
        <w:spacing w:line="360" w:lineRule="auto"/>
        <w:jc w:val="both"/>
        <w:rPr>
          <w:rFonts w:ascii="Arial" w:hAnsi="Arial" w:cs="Arial"/>
          <w:bCs/>
          <w:sz w:val="20"/>
          <w:szCs w:val="20"/>
        </w:rPr>
      </w:pPr>
      <w:r w:rsidRPr="00E21140">
        <w:rPr>
          <w:rFonts w:ascii="Arial" w:hAnsi="Arial" w:cs="Arial"/>
          <w:b/>
          <w:sz w:val="20"/>
          <w:szCs w:val="20"/>
        </w:rPr>
        <w:t xml:space="preserve">High </w:t>
      </w:r>
      <w:r w:rsidR="0046127C">
        <w:rPr>
          <w:rFonts w:ascii="Arial" w:hAnsi="Arial" w:cs="Arial"/>
          <w:b/>
          <w:sz w:val="20"/>
          <w:szCs w:val="20"/>
        </w:rPr>
        <w:t xml:space="preserve">community </w:t>
      </w:r>
      <w:r w:rsidRPr="00E21140">
        <w:rPr>
          <w:rFonts w:ascii="Arial" w:hAnsi="Arial" w:cs="Arial"/>
          <w:b/>
          <w:sz w:val="20"/>
          <w:szCs w:val="20"/>
        </w:rPr>
        <w:t>knowledge of Buruli ulcer:</w:t>
      </w:r>
      <w:r w:rsidRPr="00E21140">
        <w:rPr>
          <w:rFonts w:ascii="Arial" w:hAnsi="Arial" w:cs="Arial"/>
          <w:bCs/>
          <w:sz w:val="20"/>
          <w:szCs w:val="20"/>
        </w:rPr>
        <w:t xml:space="preserve"> </w:t>
      </w:r>
      <w:r w:rsidR="006F5787" w:rsidRPr="00E21140">
        <w:rPr>
          <w:rFonts w:ascii="Arial" w:hAnsi="Arial" w:cs="Arial"/>
          <w:bCs/>
          <w:sz w:val="20"/>
          <w:szCs w:val="20"/>
        </w:rPr>
        <w:t>A “Yes” answer by 50% and above of the participants to each knowledge question was considered as good community knowledge of regarding Buruli ulcer. Otherwise, it was considered as poor community knowledge</w:t>
      </w:r>
    </w:p>
    <w:p w14:paraId="257491B5" w14:textId="1C604D43" w:rsidR="006F5787" w:rsidRPr="00E21140" w:rsidRDefault="00F05514" w:rsidP="00136350">
      <w:pPr>
        <w:spacing w:line="360" w:lineRule="auto"/>
        <w:jc w:val="both"/>
        <w:rPr>
          <w:rFonts w:ascii="Arial" w:hAnsi="Arial" w:cs="Arial"/>
          <w:bCs/>
          <w:sz w:val="20"/>
          <w:szCs w:val="20"/>
        </w:rPr>
      </w:pPr>
      <w:r w:rsidRPr="00E21140">
        <w:rPr>
          <w:rFonts w:ascii="Arial" w:hAnsi="Arial" w:cs="Arial"/>
          <w:b/>
          <w:sz w:val="20"/>
          <w:szCs w:val="20"/>
        </w:rPr>
        <w:lastRenderedPageBreak/>
        <w:t>Positive attitudes</w:t>
      </w:r>
      <w:r w:rsidR="0046127C">
        <w:rPr>
          <w:rFonts w:ascii="Arial" w:hAnsi="Arial" w:cs="Arial"/>
          <w:b/>
          <w:sz w:val="20"/>
          <w:szCs w:val="20"/>
        </w:rPr>
        <w:t xml:space="preserve"> towards Buruli ulcer</w:t>
      </w:r>
      <w:r w:rsidRPr="00E21140">
        <w:rPr>
          <w:rFonts w:ascii="Arial" w:hAnsi="Arial" w:cs="Arial"/>
          <w:b/>
          <w:sz w:val="20"/>
          <w:szCs w:val="20"/>
        </w:rPr>
        <w:t>:</w:t>
      </w:r>
      <w:r w:rsidRPr="00E21140">
        <w:rPr>
          <w:rFonts w:ascii="Arial" w:hAnsi="Arial" w:cs="Arial"/>
          <w:bCs/>
          <w:sz w:val="20"/>
          <w:szCs w:val="20"/>
        </w:rPr>
        <w:t xml:space="preserve"> </w:t>
      </w:r>
      <w:r w:rsidR="006F5787" w:rsidRPr="00E21140">
        <w:rPr>
          <w:rFonts w:ascii="Arial" w:hAnsi="Arial" w:cs="Arial"/>
          <w:bCs/>
          <w:sz w:val="20"/>
          <w:szCs w:val="20"/>
        </w:rPr>
        <w:t>A “Yes” answer by 50% and above of the p</w:t>
      </w:r>
      <w:r w:rsidRPr="00E21140">
        <w:rPr>
          <w:rFonts w:ascii="Arial" w:hAnsi="Arial" w:cs="Arial"/>
          <w:bCs/>
          <w:sz w:val="20"/>
          <w:szCs w:val="20"/>
        </w:rPr>
        <w:t xml:space="preserve">articipants </w:t>
      </w:r>
      <w:r w:rsidR="006F5787" w:rsidRPr="00E21140">
        <w:rPr>
          <w:rFonts w:ascii="Arial" w:hAnsi="Arial" w:cs="Arial"/>
          <w:bCs/>
          <w:sz w:val="20"/>
          <w:szCs w:val="20"/>
        </w:rPr>
        <w:t>to each a</w:t>
      </w:r>
      <w:r w:rsidRPr="00E21140">
        <w:rPr>
          <w:rFonts w:ascii="Arial" w:hAnsi="Arial" w:cs="Arial"/>
          <w:bCs/>
          <w:sz w:val="20"/>
          <w:szCs w:val="20"/>
        </w:rPr>
        <w:t xml:space="preserve">ttitude question </w:t>
      </w:r>
      <w:r w:rsidR="006F5787" w:rsidRPr="00E21140">
        <w:rPr>
          <w:rFonts w:ascii="Arial" w:hAnsi="Arial" w:cs="Arial"/>
          <w:bCs/>
          <w:sz w:val="20"/>
          <w:szCs w:val="20"/>
        </w:rPr>
        <w:t>was</w:t>
      </w:r>
      <w:r w:rsidRPr="00E21140">
        <w:rPr>
          <w:rFonts w:ascii="Arial" w:hAnsi="Arial" w:cs="Arial"/>
          <w:bCs/>
          <w:sz w:val="20"/>
          <w:szCs w:val="20"/>
        </w:rPr>
        <w:t xml:space="preserve"> considered </w:t>
      </w:r>
      <w:r w:rsidR="006F5787" w:rsidRPr="00E21140">
        <w:rPr>
          <w:rFonts w:ascii="Arial" w:hAnsi="Arial" w:cs="Arial"/>
          <w:bCs/>
          <w:sz w:val="20"/>
          <w:szCs w:val="20"/>
        </w:rPr>
        <w:t xml:space="preserve">as </w:t>
      </w:r>
      <w:r w:rsidRPr="00E21140">
        <w:rPr>
          <w:rFonts w:ascii="Arial" w:hAnsi="Arial" w:cs="Arial"/>
          <w:bCs/>
          <w:sz w:val="20"/>
          <w:szCs w:val="20"/>
        </w:rPr>
        <w:t xml:space="preserve">positive </w:t>
      </w:r>
      <w:r w:rsidR="006F5787" w:rsidRPr="00E21140">
        <w:rPr>
          <w:rFonts w:ascii="Arial" w:hAnsi="Arial" w:cs="Arial"/>
          <w:bCs/>
          <w:sz w:val="20"/>
          <w:szCs w:val="20"/>
        </w:rPr>
        <w:t xml:space="preserve">community </w:t>
      </w:r>
      <w:r w:rsidRPr="00E21140">
        <w:rPr>
          <w:rFonts w:ascii="Arial" w:hAnsi="Arial" w:cs="Arial"/>
          <w:bCs/>
          <w:sz w:val="20"/>
          <w:szCs w:val="20"/>
        </w:rPr>
        <w:t>attitude regarding Buruli ulcer.</w:t>
      </w:r>
      <w:r w:rsidR="006F5787" w:rsidRPr="00E21140">
        <w:rPr>
          <w:rFonts w:ascii="Arial" w:hAnsi="Arial" w:cs="Arial"/>
          <w:bCs/>
          <w:sz w:val="20"/>
          <w:szCs w:val="20"/>
        </w:rPr>
        <w:t xml:space="preserve"> Otherwise, it was considered as </w:t>
      </w:r>
      <w:r w:rsidR="0046127C">
        <w:rPr>
          <w:rFonts w:ascii="Arial" w:hAnsi="Arial" w:cs="Arial"/>
          <w:bCs/>
          <w:sz w:val="20"/>
          <w:szCs w:val="20"/>
        </w:rPr>
        <w:t>negative</w:t>
      </w:r>
      <w:r w:rsidR="006F5787" w:rsidRPr="00E21140">
        <w:rPr>
          <w:rFonts w:ascii="Arial" w:hAnsi="Arial" w:cs="Arial"/>
          <w:bCs/>
          <w:sz w:val="20"/>
          <w:szCs w:val="20"/>
        </w:rPr>
        <w:t xml:space="preserve"> community attitude.</w:t>
      </w:r>
    </w:p>
    <w:p w14:paraId="5F3AAB24" w14:textId="2959164A" w:rsidR="00F05514" w:rsidRPr="00E21140" w:rsidRDefault="00F05514" w:rsidP="00136350">
      <w:pPr>
        <w:spacing w:line="360" w:lineRule="auto"/>
        <w:jc w:val="both"/>
        <w:rPr>
          <w:rFonts w:ascii="Arial" w:hAnsi="Arial" w:cs="Arial"/>
          <w:bCs/>
          <w:sz w:val="20"/>
          <w:szCs w:val="20"/>
        </w:rPr>
      </w:pPr>
      <w:r w:rsidRPr="00E21140">
        <w:rPr>
          <w:rFonts w:ascii="Arial" w:hAnsi="Arial" w:cs="Arial"/>
          <w:b/>
          <w:sz w:val="20"/>
          <w:szCs w:val="20"/>
        </w:rPr>
        <w:t>Erroneous perceptions:</w:t>
      </w:r>
      <w:r w:rsidRPr="00E21140">
        <w:rPr>
          <w:rFonts w:ascii="Arial" w:hAnsi="Arial" w:cs="Arial"/>
          <w:bCs/>
          <w:sz w:val="20"/>
          <w:szCs w:val="20"/>
        </w:rPr>
        <w:t xml:space="preserve"> </w:t>
      </w:r>
      <w:r w:rsidR="00F318F7" w:rsidRPr="00E21140">
        <w:rPr>
          <w:rFonts w:ascii="Arial" w:hAnsi="Arial" w:cs="Arial"/>
          <w:bCs/>
          <w:sz w:val="20"/>
          <w:szCs w:val="20"/>
        </w:rPr>
        <w:t>Participants who indicated the cause of Buruli ulcer to be any of the following: curse, divine punishment, witchcraft, heredity, bad food, bad blood; or who believed that BU is not curable; or that victims of BU should not be respected, nor participate in the society nor employed like anyone else</w:t>
      </w:r>
      <w:r w:rsidR="004168B9" w:rsidRPr="00E21140">
        <w:rPr>
          <w:rFonts w:ascii="Arial" w:hAnsi="Arial" w:cs="Arial"/>
          <w:bCs/>
          <w:sz w:val="20"/>
          <w:szCs w:val="20"/>
        </w:rPr>
        <w:t>, were considered as having erroneous perceptions towards BU</w:t>
      </w:r>
    </w:p>
    <w:p w14:paraId="3BF1E8AF" w14:textId="0BBC6A3B" w:rsidR="00C9079F" w:rsidRPr="00D22F81" w:rsidRDefault="00C9079F" w:rsidP="00C64B5B">
      <w:pPr>
        <w:pStyle w:val="ListParagraph"/>
        <w:numPr>
          <w:ilvl w:val="1"/>
          <w:numId w:val="3"/>
        </w:numPr>
        <w:spacing w:line="360" w:lineRule="auto"/>
        <w:jc w:val="both"/>
        <w:rPr>
          <w:rFonts w:ascii="Arial" w:hAnsi="Arial" w:cs="Arial"/>
          <w:b/>
        </w:rPr>
      </w:pPr>
      <w:r w:rsidRPr="00D22F81">
        <w:rPr>
          <w:rFonts w:ascii="Arial" w:hAnsi="Arial" w:cs="Arial"/>
          <w:b/>
        </w:rPr>
        <w:t>Data management and statistical methods</w:t>
      </w:r>
    </w:p>
    <w:p w14:paraId="7CD34CEC" w14:textId="3B697B6A" w:rsidR="0034623E" w:rsidRPr="00E21140" w:rsidRDefault="00F96909" w:rsidP="005B3678">
      <w:pPr>
        <w:spacing w:line="360" w:lineRule="auto"/>
        <w:jc w:val="both"/>
        <w:rPr>
          <w:rFonts w:ascii="Arial" w:hAnsi="Arial" w:cs="Arial"/>
          <w:bCs/>
          <w:sz w:val="20"/>
          <w:szCs w:val="20"/>
        </w:rPr>
      </w:pPr>
      <w:r w:rsidRPr="00E21140">
        <w:rPr>
          <w:rFonts w:ascii="Arial" w:hAnsi="Arial" w:cs="Arial"/>
          <w:bCs/>
          <w:sz w:val="20"/>
          <w:szCs w:val="20"/>
        </w:rPr>
        <w:t xml:space="preserve">All </w:t>
      </w:r>
      <w:r w:rsidR="00370A43" w:rsidRPr="00E21140">
        <w:rPr>
          <w:rFonts w:ascii="Arial" w:hAnsi="Arial" w:cs="Arial"/>
          <w:bCs/>
          <w:sz w:val="20"/>
          <w:szCs w:val="20"/>
        </w:rPr>
        <w:t xml:space="preserve">filled </w:t>
      </w:r>
      <w:r w:rsidRPr="00E21140">
        <w:rPr>
          <w:rFonts w:ascii="Arial" w:hAnsi="Arial" w:cs="Arial"/>
          <w:bCs/>
          <w:sz w:val="20"/>
          <w:szCs w:val="20"/>
        </w:rPr>
        <w:t xml:space="preserve">questionnaires were checked for completeness </w:t>
      </w:r>
      <w:r w:rsidR="00B06123" w:rsidRPr="00E21140">
        <w:rPr>
          <w:rFonts w:ascii="Arial" w:hAnsi="Arial" w:cs="Arial"/>
          <w:bCs/>
          <w:sz w:val="20"/>
          <w:szCs w:val="20"/>
        </w:rPr>
        <w:t xml:space="preserve">and then </w:t>
      </w:r>
      <w:r w:rsidR="00FD7492" w:rsidRPr="00A52EFB">
        <w:rPr>
          <w:rFonts w:ascii="Arial" w:hAnsi="Arial" w:cs="Arial"/>
          <w:bCs/>
          <w:sz w:val="20"/>
          <w:szCs w:val="20"/>
        </w:rPr>
        <w:t>anonymized</w:t>
      </w:r>
      <w:r w:rsidR="00FD7492">
        <w:rPr>
          <w:rFonts w:ascii="Arial" w:hAnsi="Arial" w:cs="Arial"/>
          <w:bCs/>
          <w:sz w:val="20"/>
          <w:szCs w:val="20"/>
        </w:rPr>
        <w:t xml:space="preserve"> and</w:t>
      </w:r>
      <w:r w:rsidR="00FD7492" w:rsidRPr="00A52EFB">
        <w:rPr>
          <w:rFonts w:ascii="Arial" w:hAnsi="Arial" w:cs="Arial"/>
          <w:bCs/>
          <w:sz w:val="20"/>
          <w:szCs w:val="20"/>
        </w:rPr>
        <w:t xml:space="preserve"> </w:t>
      </w:r>
      <w:r w:rsidR="00B06123" w:rsidRPr="00E21140">
        <w:rPr>
          <w:rFonts w:ascii="Arial" w:hAnsi="Arial" w:cs="Arial"/>
          <w:bCs/>
          <w:sz w:val="20"/>
          <w:szCs w:val="20"/>
        </w:rPr>
        <w:t xml:space="preserve">coded with a unique identifier. The data was then </w:t>
      </w:r>
      <w:r w:rsidR="0034623E" w:rsidRPr="00E21140">
        <w:rPr>
          <w:rFonts w:ascii="Arial" w:hAnsi="Arial" w:cs="Arial"/>
          <w:bCs/>
          <w:sz w:val="20"/>
          <w:szCs w:val="20"/>
        </w:rPr>
        <w:t>stored</w:t>
      </w:r>
      <w:r w:rsidR="00B06123" w:rsidRPr="00E21140">
        <w:rPr>
          <w:rFonts w:ascii="Arial" w:hAnsi="Arial" w:cs="Arial"/>
          <w:bCs/>
          <w:sz w:val="20"/>
          <w:szCs w:val="20"/>
        </w:rPr>
        <w:t xml:space="preserve"> in a safe and </w:t>
      </w:r>
      <w:r w:rsidR="0034623E" w:rsidRPr="00E21140">
        <w:rPr>
          <w:rFonts w:ascii="Arial" w:hAnsi="Arial" w:cs="Arial"/>
          <w:bCs/>
          <w:sz w:val="20"/>
          <w:szCs w:val="20"/>
        </w:rPr>
        <w:t>secure</w:t>
      </w:r>
      <w:r w:rsidR="00B06123" w:rsidRPr="00E21140">
        <w:rPr>
          <w:rFonts w:ascii="Arial" w:hAnsi="Arial" w:cs="Arial"/>
          <w:bCs/>
          <w:sz w:val="20"/>
          <w:szCs w:val="20"/>
        </w:rPr>
        <w:t xml:space="preserve"> manner until they were analyzed. </w:t>
      </w:r>
      <w:r w:rsidR="00FD7492" w:rsidRPr="00A52EFB">
        <w:rPr>
          <w:rFonts w:ascii="Arial" w:hAnsi="Arial" w:cs="Arial"/>
          <w:bCs/>
          <w:sz w:val="20"/>
          <w:szCs w:val="20"/>
        </w:rPr>
        <w:t>There was strict observance of confidentiality in handling and analyzing the data.</w:t>
      </w:r>
      <w:r w:rsidR="00FD7492">
        <w:rPr>
          <w:rFonts w:ascii="Arial" w:hAnsi="Arial" w:cs="Arial"/>
          <w:bCs/>
          <w:sz w:val="20"/>
          <w:szCs w:val="20"/>
        </w:rPr>
        <w:t xml:space="preserve"> </w:t>
      </w:r>
      <w:r w:rsidR="0034623E" w:rsidRPr="00E21140">
        <w:rPr>
          <w:rFonts w:ascii="Arial" w:hAnsi="Arial" w:cs="Arial"/>
          <w:bCs/>
          <w:sz w:val="20"/>
          <w:szCs w:val="20"/>
        </w:rPr>
        <w:t xml:space="preserve">Data was entered on Microsoft Excel spreadsheet and cleaned before being exported </w:t>
      </w:r>
      <w:r w:rsidR="00AA3D08" w:rsidRPr="00E21140">
        <w:rPr>
          <w:rFonts w:ascii="Arial" w:hAnsi="Arial" w:cs="Arial"/>
          <w:bCs/>
          <w:sz w:val="20"/>
          <w:szCs w:val="20"/>
        </w:rPr>
        <w:t>in</w:t>
      </w:r>
      <w:r w:rsidR="0034623E" w:rsidRPr="00E21140">
        <w:rPr>
          <w:rFonts w:ascii="Arial" w:hAnsi="Arial" w:cs="Arial"/>
          <w:bCs/>
          <w:sz w:val="20"/>
          <w:szCs w:val="20"/>
        </w:rPr>
        <w:t xml:space="preserve">to IBM SPSS statistics Processor Version 20 for </w:t>
      </w:r>
      <w:r w:rsidR="00CA28BC" w:rsidRPr="00E21140">
        <w:rPr>
          <w:rFonts w:ascii="Arial" w:hAnsi="Arial" w:cs="Arial"/>
          <w:bCs/>
          <w:sz w:val="20"/>
          <w:szCs w:val="20"/>
        </w:rPr>
        <w:t>analysis</w:t>
      </w:r>
      <w:r w:rsidR="0034623E" w:rsidRPr="00E21140">
        <w:rPr>
          <w:rFonts w:ascii="Arial" w:hAnsi="Arial" w:cs="Arial"/>
          <w:bCs/>
          <w:sz w:val="20"/>
          <w:szCs w:val="20"/>
        </w:rPr>
        <w:t>. Proportions were calculated and associations between variables were examined using the Chi-square test</w:t>
      </w:r>
      <w:r w:rsidR="00FB765C" w:rsidRPr="00E21140">
        <w:rPr>
          <w:rFonts w:ascii="Arial" w:hAnsi="Arial" w:cs="Arial"/>
          <w:bCs/>
          <w:sz w:val="20"/>
          <w:szCs w:val="20"/>
        </w:rPr>
        <w:t>, with</w:t>
      </w:r>
      <w:r w:rsidR="00AA3D08" w:rsidRPr="00E21140">
        <w:rPr>
          <w:rFonts w:ascii="Arial" w:hAnsi="Arial" w:cs="Arial"/>
          <w:bCs/>
          <w:sz w:val="20"/>
          <w:szCs w:val="20"/>
        </w:rPr>
        <w:t xml:space="preserve"> level of significance set at </w:t>
      </w:r>
      <w:r w:rsidR="00FB765C" w:rsidRPr="00E21140">
        <w:rPr>
          <w:rFonts w:ascii="Arial" w:hAnsi="Arial" w:cs="Arial"/>
          <w:bCs/>
          <w:sz w:val="20"/>
          <w:szCs w:val="20"/>
        </w:rPr>
        <w:t>P-value</w:t>
      </w:r>
      <w:r w:rsidR="00AA3D08" w:rsidRPr="00E21140">
        <w:rPr>
          <w:rFonts w:ascii="Arial" w:hAnsi="Arial" w:cs="Arial"/>
          <w:bCs/>
          <w:sz w:val="20"/>
          <w:szCs w:val="20"/>
        </w:rPr>
        <w:t xml:space="preserve">&lt;0.05. Binary logistic regression </w:t>
      </w:r>
      <w:r w:rsidR="00CA28BC" w:rsidRPr="00E21140">
        <w:rPr>
          <w:rFonts w:ascii="Arial" w:hAnsi="Arial" w:cs="Arial"/>
          <w:bCs/>
          <w:sz w:val="20"/>
          <w:szCs w:val="20"/>
        </w:rPr>
        <w:t xml:space="preserve">using a forward likelihood stepwise entry method </w:t>
      </w:r>
      <w:r w:rsidR="00AA3D08" w:rsidRPr="00E21140">
        <w:rPr>
          <w:rFonts w:ascii="Arial" w:hAnsi="Arial" w:cs="Arial"/>
          <w:bCs/>
          <w:sz w:val="20"/>
          <w:szCs w:val="20"/>
        </w:rPr>
        <w:t>was performed by inputting variables that were significant in univariate analyses</w:t>
      </w:r>
      <w:r w:rsidR="00FB765C" w:rsidRPr="00E21140">
        <w:rPr>
          <w:rFonts w:ascii="Arial" w:hAnsi="Arial" w:cs="Arial"/>
          <w:bCs/>
          <w:sz w:val="20"/>
          <w:szCs w:val="20"/>
        </w:rPr>
        <w:t>,</w:t>
      </w:r>
      <w:r w:rsidR="00AA3D08" w:rsidRPr="00E21140">
        <w:rPr>
          <w:rFonts w:ascii="Arial" w:hAnsi="Arial" w:cs="Arial"/>
          <w:bCs/>
          <w:sz w:val="20"/>
          <w:szCs w:val="20"/>
        </w:rPr>
        <w:t xml:space="preserve"> to determine predictors of</w:t>
      </w:r>
      <w:r w:rsidR="00CA28BC" w:rsidRPr="00E21140">
        <w:rPr>
          <w:rFonts w:ascii="Arial" w:hAnsi="Arial" w:cs="Arial"/>
          <w:bCs/>
          <w:sz w:val="20"/>
          <w:szCs w:val="20"/>
        </w:rPr>
        <w:t xml:space="preserve"> a</w:t>
      </w:r>
      <w:r w:rsidR="00AA3D08" w:rsidRPr="00E21140">
        <w:rPr>
          <w:rFonts w:ascii="Arial" w:hAnsi="Arial" w:cs="Arial"/>
          <w:bCs/>
          <w:sz w:val="20"/>
          <w:szCs w:val="20"/>
        </w:rPr>
        <w:t>ttitudes.</w:t>
      </w:r>
    </w:p>
    <w:p w14:paraId="2930D9D1" w14:textId="14B80A49" w:rsidR="005860C6" w:rsidRPr="0035491C" w:rsidRDefault="0035491C" w:rsidP="00C64B5B">
      <w:pPr>
        <w:pStyle w:val="ListParagraph"/>
        <w:numPr>
          <w:ilvl w:val="0"/>
          <w:numId w:val="3"/>
        </w:numPr>
        <w:spacing w:line="360" w:lineRule="auto"/>
        <w:jc w:val="both"/>
        <w:rPr>
          <w:rFonts w:ascii="Arial" w:hAnsi="Arial" w:cs="Arial"/>
          <w:b/>
          <w:iCs/>
          <w:color w:val="333333"/>
        </w:rPr>
      </w:pPr>
      <w:r w:rsidRPr="0035491C">
        <w:rPr>
          <w:rFonts w:ascii="Arial" w:hAnsi="Arial" w:cs="Arial"/>
          <w:b/>
          <w:iCs/>
          <w:color w:val="333333"/>
        </w:rPr>
        <w:t xml:space="preserve">RESULTS </w:t>
      </w:r>
    </w:p>
    <w:p w14:paraId="24A78355" w14:textId="5FDDCCEB" w:rsidR="005860C6" w:rsidRPr="0035491C" w:rsidRDefault="005860C6" w:rsidP="00C64B5B">
      <w:pPr>
        <w:pStyle w:val="ListParagraph"/>
        <w:numPr>
          <w:ilvl w:val="1"/>
          <w:numId w:val="3"/>
        </w:numPr>
        <w:spacing w:line="360" w:lineRule="auto"/>
        <w:jc w:val="both"/>
        <w:rPr>
          <w:rFonts w:ascii="Arial" w:hAnsi="Arial" w:cs="Arial"/>
          <w:b/>
          <w:color w:val="333333"/>
        </w:rPr>
      </w:pPr>
      <w:r w:rsidRPr="0035491C">
        <w:rPr>
          <w:rFonts w:ascii="Arial" w:hAnsi="Arial" w:cs="Arial"/>
          <w:b/>
          <w:color w:val="333333"/>
        </w:rPr>
        <w:t xml:space="preserve">Characteristics of </w:t>
      </w:r>
      <w:r w:rsidR="001D7DD9" w:rsidRPr="0035491C">
        <w:rPr>
          <w:rFonts w:ascii="Arial" w:hAnsi="Arial" w:cs="Arial"/>
          <w:b/>
          <w:color w:val="333333"/>
        </w:rPr>
        <w:t>respondents</w:t>
      </w:r>
      <w:r w:rsidRPr="0035491C">
        <w:rPr>
          <w:rFonts w:ascii="Arial" w:hAnsi="Arial" w:cs="Arial"/>
          <w:b/>
          <w:color w:val="333333"/>
        </w:rPr>
        <w:t xml:space="preserve">  </w:t>
      </w:r>
    </w:p>
    <w:p w14:paraId="5220E770" w14:textId="2AE10E2F" w:rsidR="005860C6" w:rsidRPr="0035491C" w:rsidRDefault="00221E06" w:rsidP="0035491C">
      <w:pPr>
        <w:spacing w:line="360" w:lineRule="auto"/>
        <w:jc w:val="both"/>
        <w:rPr>
          <w:rFonts w:ascii="Arial" w:hAnsi="Arial" w:cs="Arial"/>
          <w:sz w:val="20"/>
          <w:szCs w:val="20"/>
        </w:rPr>
      </w:pPr>
      <w:r>
        <w:rPr>
          <w:rFonts w:ascii="Arial" w:hAnsi="Arial" w:cs="Arial"/>
          <w:iCs/>
          <w:color w:val="333333"/>
          <w:sz w:val="20"/>
          <w:szCs w:val="20"/>
        </w:rPr>
        <w:t xml:space="preserve">Five hundred and ten households were visited in 57 villages selected from 19 health areas of Bafia health district. In these households, </w:t>
      </w:r>
      <w:r w:rsidR="005860C6" w:rsidRPr="0035491C">
        <w:rPr>
          <w:rFonts w:ascii="Arial" w:hAnsi="Arial" w:cs="Arial"/>
          <w:iCs/>
          <w:color w:val="333333"/>
          <w:sz w:val="20"/>
          <w:szCs w:val="20"/>
        </w:rPr>
        <w:t xml:space="preserve">1710 individuals were approached and 1341 accepted to participate in the study, for a response rate of 78.42%. </w:t>
      </w:r>
      <w:r w:rsidR="00E91E95">
        <w:rPr>
          <w:rFonts w:ascii="Arial" w:hAnsi="Arial" w:cs="Arial"/>
          <w:iCs/>
          <w:color w:val="333333"/>
          <w:sz w:val="20"/>
          <w:szCs w:val="20"/>
        </w:rPr>
        <w:t>The median age was 31 (</w:t>
      </w:r>
      <w:r w:rsidR="004437E1" w:rsidRPr="0035491C">
        <w:rPr>
          <w:rFonts w:ascii="Arial" w:hAnsi="Arial" w:cs="Arial"/>
          <w:iCs/>
          <w:color w:val="333333"/>
          <w:sz w:val="20"/>
          <w:szCs w:val="20"/>
        </w:rPr>
        <w:t>10</w:t>
      </w:r>
      <w:r w:rsidR="005860C6" w:rsidRPr="0035491C">
        <w:rPr>
          <w:rFonts w:ascii="Arial" w:hAnsi="Arial" w:cs="Arial"/>
          <w:iCs/>
          <w:color w:val="333333"/>
          <w:sz w:val="20"/>
          <w:szCs w:val="20"/>
        </w:rPr>
        <w:t xml:space="preserve"> </w:t>
      </w:r>
      <w:r w:rsidR="00E91E95">
        <w:rPr>
          <w:rFonts w:ascii="Arial" w:hAnsi="Arial" w:cs="Arial"/>
          <w:iCs/>
          <w:color w:val="333333"/>
          <w:sz w:val="20"/>
          <w:szCs w:val="20"/>
        </w:rPr>
        <w:t>-</w:t>
      </w:r>
      <w:r w:rsidR="005860C6" w:rsidRPr="0035491C">
        <w:rPr>
          <w:rFonts w:ascii="Arial" w:hAnsi="Arial" w:cs="Arial"/>
          <w:iCs/>
          <w:color w:val="333333"/>
          <w:sz w:val="20"/>
          <w:szCs w:val="20"/>
        </w:rPr>
        <w:t xml:space="preserve"> 87</w:t>
      </w:r>
      <w:r w:rsidR="00E91E95">
        <w:rPr>
          <w:rFonts w:ascii="Arial" w:hAnsi="Arial" w:cs="Arial"/>
          <w:iCs/>
          <w:color w:val="333333"/>
          <w:sz w:val="20"/>
          <w:szCs w:val="20"/>
        </w:rPr>
        <w:t>)</w:t>
      </w:r>
      <w:r w:rsidR="005860C6" w:rsidRPr="0035491C">
        <w:rPr>
          <w:rFonts w:ascii="Arial" w:hAnsi="Arial" w:cs="Arial"/>
          <w:iCs/>
          <w:color w:val="333333"/>
          <w:sz w:val="20"/>
          <w:szCs w:val="20"/>
        </w:rPr>
        <w:t xml:space="preserve"> y</w:t>
      </w:r>
      <w:r w:rsidR="00E91E95">
        <w:rPr>
          <w:rFonts w:ascii="Arial" w:hAnsi="Arial" w:cs="Arial"/>
          <w:iCs/>
          <w:color w:val="333333"/>
          <w:sz w:val="20"/>
          <w:szCs w:val="20"/>
        </w:rPr>
        <w:t>ea</w:t>
      </w:r>
      <w:r w:rsidR="005860C6" w:rsidRPr="0035491C">
        <w:rPr>
          <w:rFonts w:ascii="Arial" w:hAnsi="Arial" w:cs="Arial"/>
          <w:iCs/>
          <w:color w:val="333333"/>
          <w:sz w:val="20"/>
          <w:szCs w:val="20"/>
        </w:rPr>
        <w:t>rs</w:t>
      </w:r>
      <w:r w:rsidR="00E91E95">
        <w:rPr>
          <w:rFonts w:ascii="Arial" w:hAnsi="Arial" w:cs="Arial"/>
          <w:iCs/>
          <w:color w:val="333333"/>
          <w:sz w:val="20"/>
          <w:szCs w:val="20"/>
        </w:rPr>
        <w:t>.</w:t>
      </w:r>
      <w:r w:rsidR="005860C6" w:rsidRPr="0035491C">
        <w:rPr>
          <w:rFonts w:ascii="Arial" w:hAnsi="Arial" w:cs="Arial"/>
          <w:iCs/>
          <w:color w:val="333333"/>
          <w:sz w:val="20"/>
          <w:szCs w:val="20"/>
        </w:rPr>
        <w:t xml:space="preserve"> </w:t>
      </w:r>
      <w:r w:rsidR="00DD23D4" w:rsidRPr="0035491C">
        <w:rPr>
          <w:rFonts w:ascii="Arial" w:hAnsi="Arial" w:cs="Arial"/>
          <w:iCs/>
          <w:color w:val="333333"/>
          <w:sz w:val="20"/>
          <w:szCs w:val="20"/>
        </w:rPr>
        <w:t>There were 708(52.8%) females</w:t>
      </w:r>
      <w:r w:rsidR="00A7065B" w:rsidRPr="0035491C">
        <w:rPr>
          <w:rFonts w:ascii="Arial" w:hAnsi="Arial" w:cs="Arial"/>
          <w:iCs/>
          <w:color w:val="333333"/>
          <w:sz w:val="20"/>
          <w:szCs w:val="20"/>
        </w:rPr>
        <w:t>, and 50.1% were married.</w:t>
      </w:r>
      <w:r w:rsidR="005860C6" w:rsidRPr="0035491C">
        <w:rPr>
          <w:rFonts w:ascii="Arial" w:hAnsi="Arial" w:cs="Arial"/>
          <w:iCs/>
          <w:color w:val="333333"/>
          <w:sz w:val="20"/>
          <w:szCs w:val="20"/>
        </w:rPr>
        <w:t xml:space="preserve"> </w:t>
      </w:r>
      <w:r w:rsidR="00DD23D4" w:rsidRPr="0035491C">
        <w:rPr>
          <w:rFonts w:ascii="Arial" w:hAnsi="Arial" w:cs="Arial"/>
          <w:iCs/>
          <w:color w:val="333333"/>
          <w:sz w:val="20"/>
          <w:szCs w:val="20"/>
        </w:rPr>
        <w:t>Most of the respondents were of the Christian faith, with the most represented being:</w:t>
      </w:r>
      <w:r w:rsidR="005860C6" w:rsidRPr="0035491C">
        <w:rPr>
          <w:rFonts w:ascii="Arial" w:hAnsi="Arial" w:cs="Arial"/>
          <w:iCs/>
          <w:color w:val="333333"/>
          <w:sz w:val="20"/>
          <w:szCs w:val="20"/>
        </w:rPr>
        <w:t xml:space="preserve"> </w:t>
      </w:r>
      <w:r w:rsidR="005860C6" w:rsidRPr="0035491C">
        <w:rPr>
          <w:rFonts w:ascii="Arial" w:hAnsi="Arial" w:cs="Arial"/>
          <w:sz w:val="20"/>
          <w:szCs w:val="20"/>
        </w:rPr>
        <w:t>Catholics</w:t>
      </w:r>
      <w:r w:rsidR="00DD23D4" w:rsidRPr="0035491C">
        <w:rPr>
          <w:rFonts w:ascii="Arial" w:hAnsi="Arial" w:cs="Arial"/>
          <w:sz w:val="20"/>
          <w:szCs w:val="20"/>
        </w:rPr>
        <w:t xml:space="preserve"> (44.7%)</w:t>
      </w:r>
      <w:r w:rsidR="00010655" w:rsidRPr="0035491C">
        <w:rPr>
          <w:rFonts w:ascii="Arial" w:hAnsi="Arial" w:cs="Arial"/>
          <w:sz w:val="20"/>
          <w:szCs w:val="20"/>
        </w:rPr>
        <w:t xml:space="preserve"> and</w:t>
      </w:r>
      <w:r w:rsidR="00DD23D4" w:rsidRPr="0035491C">
        <w:rPr>
          <w:rFonts w:ascii="Arial" w:hAnsi="Arial" w:cs="Arial"/>
          <w:sz w:val="20"/>
          <w:szCs w:val="20"/>
        </w:rPr>
        <w:t xml:space="preserve"> Protestants (29.5%). Muslims constituted 8.4% while animist accounted for 4.2% of the respondents.</w:t>
      </w:r>
      <w:r w:rsidR="000E3EE0" w:rsidRPr="0035491C">
        <w:rPr>
          <w:rFonts w:ascii="Arial" w:hAnsi="Arial" w:cs="Arial"/>
          <w:sz w:val="20"/>
          <w:szCs w:val="20"/>
        </w:rPr>
        <w:t xml:space="preserve"> M</w:t>
      </w:r>
      <w:r w:rsidR="00D14861" w:rsidRPr="0035491C">
        <w:rPr>
          <w:rFonts w:ascii="Arial" w:hAnsi="Arial" w:cs="Arial"/>
          <w:sz w:val="20"/>
          <w:szCs w:val="20"/>
        </w:rPr>
        <w:t>ajority of the</w:t>
      </w:r>
      <w:r w:rsidR="000E3EE0" w:rsidRPr="0035491C">
        <w:rPr>
          <w:rFonts w:ascii="Arial" w:hAnsi="Arial" w:cs="Arial"/>
          <w:sz w:val="20"/>
          <w:szCs w:val="20"/>
        </w:rPr>
        <w:t xml:space="preserve"> participants were of the Bafia (35</w:t>
      </w:r>
      <w:r w:rsidR="008F2D1E" w:rsidRPr="0035491C">
        <w:rPr>
          <w:rFonts w:ascii="Arial" w:hAnsi="Arial" w:cs="Arial"/>
          <w:sz w:val="20"/>
          <w:szCs w:val="20"/>
        </w:rPr>
        <w:t>.0</w:t>
      </w:r>
      <w:r w:rsidR="000E3EE0" w:rsidRPr="0035491C">
        <w:rPr>
          <w:rFonts w:ascii="Arial" w:hAnsi="Arial" w:cs="Arial"/>
          <w:sz w:val="20"/>
          <w:szCs w:val="20"/>
        </w:rPr>
        <w:t xml:space="preserve">%) tribe followed by the </w:t>
      </w:r>
      <w:proofErr w:type="spellStart"/>
      <w:r w:rsidR="00E91E95" w:rsidRPr="0035491C">
        <w:rPr>
          <w:rFonts w:ascii="Arial" w:hAnsi="Arial" w:cs="Arial"/>
          <w:sz w:val="20"/>
          <w:szCs w:val="20"/>
        </w:rPr>
        <w:t>Yambassa</w:t>
      </w:r>
      <w:proofErr w:type="spellEnd"/>
      <w:r w:rsidR="00E91E95" w:rsidRPr="0035491C">
        <w:rPr>
          <w:rFonts w:ascii="Arial" w:hAnsi="Arial" w:cs="Arial"/>
          <w:sz w:val="20"/>
          <w:szCs w:val="20"/>
        </w:rPr>
        <w:t xml:space="preserve"> (</w:t>
      </w:r>
      <w:r w:rsidR="000E3EE0" w:rsidRPr="0035491C">
        <w:rPr>
          <w:rFonts w:ascii="Arial" w:hAnsi="Arial" w:cs="Arial"/>
          <w:sz w:val="20"/>
          <w:szCs w:val="20"/>
        </w:rPr>
        <w:t xml:space="preserve">28.3%), and the smaller tribes regrouped as </w:t>
      </w:r>
      <w:proofErr w:type="spellStart"/>
      <w:r w:rsidR="00E91E95" w:rsidRPr="0035491C">
        <w:rPr>
          <w:rFonts w:ascii="Arial" w:hAnsi="Arial" w:cs="Arial"/>
          <w:sz w:val="20"/>
          <w:szCs w:val="20"/>
        </w:rPr>
        <w:t>Mbamois</w:t>
      </w:r>
      <w:proofErr w:type="spellEnd"/>
      <w:r w:rsidR="00E91E95" w:rsidRPr="0035491C">
        <w:rPr>
          <w:rFonts w:ascii="Arial" w:hAnsi="Arial" w:cs="Arial"/>
          <w:sz w:val="20"/>
          <w:szCs w:val="20"/>
        </w:rPr>
        <w:t xml:space="preserve"> (</w:t>
      </w:r>
      <w:r w:rsidR="000E3EE0" w:rsidRPr="0035491C">
        <w:rPr>
          <w:rFonts w:ascii="Arial" w:hAnsi="Arial" w:cs="Arial"/>
          <w:sz w:val="20"/>
          <w:szCs w:val="20"/>
        </w:rPr>
        <w:t>24.4</w:t>
      </w:r>
      <w:r w:rsidR="00613613" w:rsidRPr="0035491C">
        <w:rPr>
          <w:rFonts w:ascii="Arial" w:hAnsi="Arial" w:cs="Arial"/>
          <w:sz w:val="20"/>
          <w:szCs w:val="20"/>
        </w:rPr>
        <w:t>%</w:t>
      </w:r>
      <w:r w:rsidR="000E3EE0" w:rsidRPr="0035491C">
        <w:rPr>
          <w:rFonts w:ascii="Arial" w:hAnsi="Arial" w:cs="Arial"/>
          <w:sz w:val="20"/>
          <w:szCs w:val="20"/>
        </w:rPr>
        <w:t>) respectively.</w:t>
      </w:r>
      <w:r w:rsidR="00D14861" w:rsidRPr="0035491C">
        <w:rPr>
          <w:rFonts w:ascii="Arial" w:hAnsi="Arial" w:cs="Arial"/>
          <w:sz w:val="20"/>
          <w:szCs w:val="20"/>
        </w:rPr>
        <w:t xml:space="preserve"> Participants originating from tribes outside the district accounted for 12.4%.</w:t>
      </w:r>
      <w:r w:rsidR="00E24FE7" w:rsidRPr="0035491C">
        <w:rPr>
          <w:rFonts w:ascii="Arial" w:hAnsi="Arial" w:cs="Arial"/>
          <w:sz w:val="20"/>
          <w:szCs w:val="20"/>
        </w:rPr>
        <w:t xml:space="preserve"> The majority</w:t>
      </w:r>
      <w:r w:rsidR="004437E1" w:rsidRPr="0035491C">
        <w:rPr>
          <w:rFonts w:ascii="Arial" w:hAnsi="Arial" w:cs="Arial"/>
          <w:sz w:val="20"/>
          <w:szCs w:val="20"/>
        </w:rPr>
        <w:t xml:space="preserve"> had</w:t>
      </w:r>
      <w:r w:rsidR="005860C6" w:rsidRPr="0035491C">
        <w:rPr>
          <w:rFonts w:ascii="Arial" w:hAnsi="Arial" w:cs="Arial"/>
          <w:sz w:val="20"/>
          <w:szCs w:val="20"/>
        </w:rPr>
        <w:t xml:space="preserve"> </w:t>
      </w:r>
      <w:r w:rsidR="004437E1" w:rsidRPr="0035491C">
        <w:rPr>
          <w:rFonts w:ascii="Arial" w:hAnsi="Arial" w:cs="Arial"/>
          <w:sz w:val="20"/>
          <w:szCs w:val="20"/>
        </w:rPr>
        <w:t>secondary (</w:t>
      </w:r>
      <w:r w:rsidR="00D14861" w:rsidRPr="0035491C">
        <w:rPr>
          <w:rFonts w:ascii="Arial" w:hAnsi="Arial" w:cs="Arial"/>
          <w:sz w:val="20"/>
          <w:szCs w:val="20"/>
        </w:rPr>
        <w:t xml:space="preserve">54.8%) and </w:t>
      </w:r>
      <w:r w:rsidR="00613613" w:rsidRPr="0035491C">
        <w:rPr>
          <w:rFonts w:ascii="Arial" w:hAnsi="Arial" w:cs="Arial"/>
          <w:sz w:val="20"/>
          <w:szCs w:val="20"/>
        </w:rPr>
        <w:t>p</w:t>
      </w:r>
      <w:r w:rsidR="004437E1" w:rsidRPr="0035491C">
        <w:rPr>
          <w:rFonts w:ascii="Arial" w:hAnsi="Arial" w:cs="Arial"/>
          <w:sz w:val="20"/>
          <w:szCs w:val="20"/>
        </w:rPr>
        <w:t>rimary (</w:t>
      </w:r>
      <w:r w:rsidR="00D14861" w:rsidRPr="0035491C">
        <w:rPr>
          <w:rFonts w:ascii="Arial" w:hAnsi="Arial" w:cs="Arial"/>
          <w:sz w:val="20"/>
          <w:szCs w:val="20"/>
        </w:rPr>
        <w:t>35.0%)</w:t>
      </w:r>
      <w:r w:rsidR="004437E1" w:rsidRPr="0035491C">
        <w:rPr>
          <w:rFonts w:ascii="Arial" w:hAnsi="Arial" w:cs="Arial"/>
          <w:sz w:val="20"/>
          <w:szCs w:val="20"/>
        </w:rPr>
        <w:t xml:space="preserve"> education</w:t>
      </w:r>
      <w:r w:rsidR="00D14861" w:rsidRPr="0035491C">
        <w:rPr>
          <w:rFonts w:ascii="Arial" w:hAnsi="Arial" w:cs="Arial"/>
          <w:sz w:val="20"/>
          <w:szCs w:val="20"/>
        </w:rPr>
        <w:t xml:space="preserve"> </w:t>
      </w:r>
      <w:r w:rsidR="004437E1" w:rsidRPr="0035491C">
        <w:rPr>
          <w:rFonts w:ascii="Arial" w:hAnsi="Arial" w:cs="Arial"/>
          <w:sz w:val="20"/>
          <w:szCs w:val="20"/>
        </w:rPr>
        <w:t xml:space="preserve">levels </w:t>
      </w:r>
      <w:r w:rsidR="00D14861" w:rsidRPr="0035491C">
        <w:rPr>
          <w:rFonts w:ascii="Arial" w:hAnsi="Arial" w:cs="Arial"/>
          <w:sz w:val="20"/>
          <w:szCs w:val="20"/>
        </w:rPr>
        <w:t>respectively</w:t>
      </w:r>
      <w:r w:rsidR="005860C6" w:rsidRPr="0035491C">
        <w:rPr>
          <w:rFonts w:ascii="Arial" w:hAnsi="Arial" w:cs="Arial"/>
          <w:sz w:val="20"/>
          <w:szCs w:val="20"/>
        </w:rPr>
        <w:t xml:space="preserve">.  The main </w:t>
      </w:r>
      <w:r w:rsidR="00D14861" w:rsidRPr="0035491C">
        <w:rPr>
          <w:rFonts w:ascii="Arial" w:hAnsi="Arial" w:cs="Arial"/>
          <w:sz w:val="20"/>
          <w:szCs w:val="20"/>
        </w:rPr>
        <w:t>occupation</w:t>
      </w:r>
      <w:r w:rsidR="005860C6" w:rsidRPr="0035491C">
        <w:rPr>
          <w:rFonts w:ascii="Arial" w:hAnsi="Arial" w:cs="Arial"/>
          <w:sz w:val="20"/>
          <w:szCs w:val="20"/>
        </w:rPr>
        <w:t xml:space="preserve"> of the respondents was </w:t>
      </w:r>
      <w:proofErr w:type="gramStart"/>
      <w:r w:rsidR="005860C6" w:rsidRPr="0035491C">
        <w:rPr>
          <w:rFonts w:ascii="Arial" w:hAnsi="Arial" w:cs="Arial"/>
          <w:sz w:val="20"/>
          <w:szCs w:val="20"/>
        </w:rPr>
        <w:t>farming</w:t>
      </w:r>
      <w:r w:rsidR="00E24FE7" w:rsidRPr="0035491C">
        <w:rPr>
          <w:rFonts w:ascii="Arial" w:hAnsi="Arial" w:cs="Arial"/>
          <w:sz w:val="20"/>
          <w:szCs w:val="20"/>
        </w:rPr>
        <w:t>(</w:t>
      </w:r>
      <w:proofErr w:type="gramEnd"/>
      <w:r w:rsidR="00E24FE7" w:rsidRPr="0035491C">
        <w:rPr>
          <w:rFonts w:ascii="Arial" w:hAnsi="Arial" w:cs="Arial"/>
          <w:sz w:val="20"/>
          <w:szCs w:val="20"/>
        </w:rPr>
        <w:t xml:space="preserve">45.4%) followed by </w:t>
      </w:r>
      <w:r w:rsidR="00E91E95" w:rsidRPr="0035491C">
        <w:rPr>
          <w:rFonts w:ascii="Arial" w:hAnsi="Arial" w:cs="Arial"/>
          <w:sz w:val="20"/>
          <w:szCs w:val="20"/>
        </w:rPr>
        <w:t>schooling (</w:t>
      </w:r>
      <w:r w:rsidR="00E24FE7" w:rsidRPr="0035491C">
        <w:rPr>
          <w:rFonts w:ascii="Arial" w:hAnsi="Arial" w:cs="Arial"/>
          <w:sz w:val="20"/>
          <w:szCs w:val="20"/>
        </w:rPr>
        <w:t xml:space="preserve">27.1%). </w:t>
      </w:r>
      <w:r w:rsidR="005860C6" w:rsidRPr="0035491C">
        <w:rPr>
          <w:rFonts w:ascii="Arial" w:hAnsi="Arial" w:cs="Arial"/>
          <w:sz w:val="20"/>
          <w:szCs w:val="20"/>
        </w:rPr>
        <w:t xml:space="preserve"> </w:t>
      </w:r>
    </w:p>
    <w:p w14:paraId="570EC7A6" w14:textId="00A77349" w:rsidR="001573E7" w:rsidRPr="0035491C" w:rsidRDefault="008D3009" w:rsidP="00C64B5B">
      <w:pPr>
        <w:pStyle w:val="ListParagraph"/>
        <w:numPr>
          <w:ilvl w:val="1"/>
          <w:numId w:val="3"/>
        </w:numPr>
        <w:spacing w:line="360" w:lineRule="auto"/>
        <w:rPr>
          <w:rFonts w:ascii="Arial" w:hAnsi="Arial" w:cs="Arial"/>
          <w:b/>
        </w:rPr>
      </w:pPr>
      <w:r w:rsidRPr="0035491C">
        <w:rPr>
          <w:rFonts w:ascii="Arial" w:hAnsi="Arial" w:cs="Arial"/>
          <w:b/>
        </w:rPr>
        <w:t xml:space="preserve">Familiarity, </w:t>
      </w:r>
      <w:r w:rsidR="000074C7" w:rsidRPr="0035491C">
        <w:rPr>
          <w:rFonts w:ascii="Arial" w:hAnsi="Arial" w:cs="Arial"/>
          <w:b/>
        </w:rPr>
        <w:t>k</w:t>
      </w:r>
      <w:r w:rsidR="00C66453" w:rsidRPr="0035491C">
        <w:rPr>
          <w:rFonts w:ascii="Arial" w:hAnsi="Arial" w:cs="Arial"/>
          <w:b/>
        </w:rPr>
        <w:t xml:space="preserve">nowledge, </w:t>
      </w:r>
      <w:r w:rsidR="001D7DD9" w:rsidRPr="0035491C">
        <w:rPr>
          <w:rFonts w:ascii="Arial" w:hAnsi="Arial" w:cs="Arial"/>
          <w:b/>
        </w:rPr>
        <w:t>perceptions</w:t>
      </w:r>
      <w:r w:rsidR="000074C7" w:rsidRPr="0035491C">
        <w:rPr>
          <w:rFonts w:ascii="Arial" w:hAnsi="Arial" w:cs="Arial"/>
          <w:b/>
        </w:rPr>
        <w:t xml:space="preserve"> regarding BU</w:t>
      </w:r>
      <w:r w:rsidR="00344762" w:rsidRPr="0035491C">
        <w:rPr>
          <w:rFonts w:ascii="Arial" w:hAnsi="Arial" w:cs="Arial"/>
          <w:b/>
        </w:rPr>
        <w:t>.</w:t>
      </w:r>
    </w:p>
    <w:p w14:paraId="326C539B" w14:textId="365EE8AA" w:rsidR="001573E7" w:rsidRPr="0035491C" w:rsidRDefault="002B5A6F" w:rsidP="0035491C">
      <w:pPr>
        <w:spacing w:line="360" w:lineRule="auto"/>
        <w:jc w:val="both"/>
        <w:rPr>
          <w:rFonts w:ascii="Arial" w:hAnsi="Arial" w:cs="Arial"/>
          <w:bCs/>
          <w:sz w:val="20"/>
          <w:szCs w:val="20"/>
        </w:rPr>
      </w:pPr>
      <w:r w:rsidRPr="0035491C">
        <w:rPr>
          <w:rFonts w:ascii="Arial" w:hAnsi="Arial" w:cs="Arial"/>
          <w:bCs/>
          <w:sz w:val="20"/>
          <w:szCs w:val="20"/>
        </w:rPr>
        <w:t>The knowledge and familiarity of our respondents regarding BU were generally low as only 30.1% had heard about the disease, 21.1% knew and 16.8% had seen someone with the condition</w:t>
      </w:r>
      <w:r w:rsidR="00F80BC2" w:rsidRPr="0035491C">
        <w:rPr>
          <w:rFonts w:ascii="Arial" w:hAnsi="Arial" w:cs="Arial"/>
          <w:bCs/>
          <w:sz w:val="20"/>
          <w:szCs w:val="20"/>
        </w:rPr>
        <w:t>, and about 1</w:t>
      </w:r>
      <w:r w:rsidR="00692FD4" w:rsidRPr="0035491C">
        <w:rPr>
          <w:rFonts w:ascii="Arial" w:hAnsi="Arial" w:cs="Arial"/>
          <w:bCs/>
          <w:sz w:val="20"/>
          <w:szCs w:val="20"/>
        </w:rPr>
        <w:t>1</w:t>
      </w:r>
      <w:r w:rsidR="00495489" w:rsidRPr="0035491C">
        <w:rPr>
          <w:rFonts w:ascii="Arial" w:hAnsi="Arial" w:cs="Arial"/>
          <w:bCs/>
          <w:sz w:val="20"/>
          <w:szCs w:val="20"/>
        </w:rPr>
        <w:t xml:space="preserve">% </w:t>
      </w:r>
      <w:r w:rsidR="00F80BC2" w:rsidRPr="0035491C">
        <w:rPr>
          <w:rFonts w:ascii="Arial" w:hAnsi="Arial" w:cs="Arial"/>
          <w:bCs/>
          <w:sz w:val="20"/>
          <w:szCs w:val="20"/>
        </w:rPr>
        <w:t xml:space="preserve">of respondents had </w:t>
      </w:r>
      <w:r w:rsidR="00010655" w:rsidRPr="0035491C">
        <w:rPr>
          <w:rFonts w:ascii="Arial" w:hAnsi="Arial" w:cs="Arial"/>
          <w:bCs/>
          <w:sz w:val="20"/>
          <w:szCs w:val="20"/>
        </w:rPr>
        <w:t xml:space="preserve">relatives </w:t>
      </w:r>
      <w:r w:rsidR="00F80BC2" w:rsidRPr="0035491C">
        <w:rPr>
          <w:rFonts w:ascii="Arial" w:hAnsi="Arial" w:cs="Arial"/>
          <w:bCs/>
          <w:sz w:val="20"/>
          <w:szCs w:val="20"/>
        </w:rPr>
        <w:t xml:space="preserve">with </w:t>
      </w:r>
      <w:r w:rsidR="00E91E95" w:rsidRPr="0035491C">
        <w:rPr>
          <w:rFonts w:ascii="Arial" w:hAnsi="Arial" w:cs="Arial"/>
          <w:bCs/>
          <w:sz w:val="20"/>
          <w:szCs w:val="20"/>
        </w:rPr>
        <w:t>BU (</w:t>
      </w:r>
      <w:r w:rsidR="00010655" w:rsidRPr="0035491C">
        <w:rPr>
          <w:rFonts w:ascii="Arial" w:hAnsi="Arial" w:cs="Arial"/>
          <w:bCs/>
          <w:sz w:val="20"/>
          <w:szCs w:val="20"/>
        </w:rPr>
        <w:t>Table 2)</w:t>
      </w:r>
      <w:r w:rsidR="00495489" w:rsidRPr="0035491C">
        <w:rPr>
          <w:rFonts w:ascii="Arial" w:hAnsi="Arial" w:cs="Arial"/>
          <w:bCs/>
          <w:sz w:val="20"/>
          <w:szCs w:val="20"/>
        </w:rPr>
        <w:t xml:space="preserve">.  For the 404 respondents </w:t>
      </w:r>
      <w:r w:rsidR="00E91E95" w:rsidRPr="0035491C">
        <w:rPr>
          <w:rFonts w:ascii="Arial" w:hAnsi="Arial" w:cs="Arial"/>
          <w:bCs/>
          <w:sz w:val="20"/>
          <w:szCs w:val="20"/>
        </w:rPr>
        <w:t>who</w:t>
      </w:r>
      <w:r w:rsidR="00495489" w:rsidRPr="0035491C">
        <w:rPr>
          <w:rFonts w:ascii="Arial" w:hAnsi="Arial" w:cs="Arial"/>
          <w:bCs/>
          <w:sz w:val="20"/>
          <w:szCs w:val="20"/>
        </w:rPr>
        <w:t xml:space="preserve"> had heard about BU, their sources of information were from family </w:t>
      </w:r>
      <w:r w:rsidR="00E91E95" w:rsidRPr="0035491C">
        <w:rPr>
          <w:rFonts w:ascii="Arial" w:hAnsi="Arial" w:cs="Arial"/>
          <w:bCs/>
          <w:sz w:val="20"/>
          <w:szCs w:val="20"/>
        </w:rPr>
        <w:t>members (</w:t>
      </w:r>
      <w:r w:rsidR="00495489" w:rsidRPr="0035491C">
        <w:rPr>
          <w:rFonts w:ascii="Arial" w:hAnsi="Arial" w:cs="Arial"/>
          <w:bCs/>
          <w:sz w:val="20"/>
          <w:szCs w:val="20"/>
        </w:rPr>
        <w:t xml:space="preserve">29%) </w:t>
      </w:r>
      <w:proofErr w:type="gramStart"/>
      <w:r w:rsidR="00495489" w:rsidRPr="0035491C">
        <w:rPr>
          <w:rFonts w:ascii="Arial" w:hAnsi="Arial" w:cs="Arial"/>
          <w:bCs/>
          <w:sz w:val="20"/>
          <w:szCs w:val="20"/>
        </w:rPr>
        <w:t>friends(</w:t>
      </w:r>
      <w:proofErr w:type="gramEnd"/>
      <w:r w:rsidR="00495489" w:rsidRPr="0035491C">
        <w:rPr>
          <w:rFonts w:ascii="Arial" w:hAnsi="Arial" w:cs="Arial"/>
          <w:bCs/>
          <w:sz w:val="20"/>
          <w:szCs w:val="20"/>
        </w:rPr>
        <w:t>21%) school(14%) , churches or mosques (5%</w:t>
      </w:r>
      <w:r w:rsidR="00010655" w:rsidRPr="0035491C">
        <w:rPr>
          <w:rFonts w:ascii="Arial" w:hAnsi="Arial" w:cs="Arial"/>
          <w:bCs/>
          <w:sz w:val="20"/>
          <w:szCs w:val="20"/>
        </w:rPr>
        <w:t>),</w:t>
      </w:r>
      <w:r w:rsidR="00495489" w:rsidRPr="0035491C">
        <w:rPr>
          <w:rFonts w:ascii="Arial" w:hAnsi="Arial" w:cs="Arial"/>
          <w:bCs/>
          <w:sz w:val="20"/>
          <w:szCs w:val="20"/>
        </w:rPr>
        <w:t xml:space="preserve"> </w:t>
      </w:r>
      <w:r w:rsidR="00E91E95">
        <w:rPr>
          <w:rFonts w:ascii="Arial" w:hAnsi="Arial" w:cs="Arial"/>
          <w:bCs/>
          <w:sz w:val="20"/>
          <w:szCs w:val="20"/>
        </w:rPr>
        <w:t>c</w:t>
      </w:r>
      <w:r w:rsidR="00495489" w:rsidRPr="0035491C">
        <w:rPr>
          <w:rFonts w:ascii="Arial" w:hAnsi="Arial" w:cs="Arial"/>
          <w:bCs/>
          <w:sz w:val="20"/>
          <w:szCs w:val="20"/>
        </w:rPr>
        <w:t>ommunity health workers (5%) and radio or television (5</w:t>
      </w:r>
      <w:r w:rsidR="00D20F10" w:rsidRPr="0035491C">
        <w:rPr>
          <w:rFonts w:ascii="Arial" w:hAnsi="Arial" w:cs="Arial"/>
          <w:bCs/>
          <w:sz w:val="20"/>
          <w:szCs w:val="20"/>
        </w:rPr>
        <w:t>%) (</w:t>
      </w:r>
      <w:r w:rsidR="00495489" w:rsidRPr="0035491C">
        <w:rPr>
          <w:rFonts w:ascii="Arial" w:hAnsi="Arial" w:cs="Arial"/>
          <w:bCs/>
          <w:sz w:val="20"/>
          <w:szCs w:val="20"/>
        </w:rPr>
        <w:t xml:space="preserve">Fig 2). </w:t>
      </w:r>
      <w:r w:rsidR="00A458EA" w:rsidRPr="0035491C">
        <w:rPr>
          <w:rFonts w:ascii="Arial" w:hAnsi="Arial" w:cs="Arial"/>
          <w:bCs/>
          <w:sz w:val="20"/>
          <w:szCs w:val="20"/>
        </w:rPr>
        <w:t xml:space="preserve"> Familiarity</w:t>
      </w:r>
      <w:r w:rsidR="003763FD" w:rsidRPr="0035491C">
        <w:rPr>
          <w:rFonts w:ascii="Arial" w:hAnsi="Arial" w:cs="Arial"/>
          <w:bCs/>
          <w:sz w:val="20"/>
          <w:szCs w:val="20"/>
        </w:rPr>
        <w:t xml:space="preserve"> with</w:t>
      </w:r>
      <w:r w:rsidR="00A458EA" w:rsidRPr="0035491C">
        <w:rPr>
          <w:rFonts w:ascii="Arial" w:hAnsi="Arial" w:cs="Arial"/>
          <w:bCs/>
          <w:sz w:val="20"/>
          <w:szCs w:val="20"/>
        </w:rPr>
        <w:t xml:space="preserve"> BU was influenced </w:t>
      </w:r>
      <w:r w:rsidR="00010655" w:rsidRPr="0035491C">
        <w:rPr>
          <w:rFonts w:ascii="Arial" w:hAnsi="Arial" w:cs="Arial"/>
          <w:bCs/>
          <w:sz w:val="20"/>
          <w:szCs w:val="20"/>
        </w:rPr>
        <w:t xml:space="preserve">by </w:t>
      </w:r>
      <w:r w:rsidR="00D20F10" w:rsidRPr="0035491C">
        <w:rPr>
          <w:rFonts w:ascii="Arial" w:hAnsi="Arial" w:cs="Arial"/>
          <w:bCs/>
          <w:sz w:val="20"/>
          <w:szCs w:val="20"/>
        </w:rPr>
        <w:t>age, religion</w:t>
      </w:r>
      <w:r w:rsidR="00A458EA" w:rsidRPr="0035491C">
        <w:rPr>
          <w:rFonts w:ascii="Arial" w:hAnsi="Arial" w:cs="Arial"/>
          <w:bCs/>
          <w:sz w:val="20"/>
          <w:szCs w:val="20"/>
        </w:rPr>
        <w:t xml:space="preserve"> occupation </w:t>
      </w:r>
      <w:r w:rsidR="00050750" w:rsidRPr="0035491C">
        <w:rPr>
          <w:rFonts w:ascii="Arial" w:hAnsi="Arial" w:cs="Arial"/>
          <w:bCs/>
          <w:sz w:val="20"/>
          <w:szCs w:val="20"/>
        </w:rPr>
        <w:t>and marital</w:t>
      </w:r>
      <w:r w:rsidR="00A458EA" w:rsidRPr="0035491C">
        <w:rPr>
          <w:rFonts w:ascii="Arial" w:hAnsi="Arial" w:cs="Arial"/>
          <w:bCs/>
          <w:sz w:val="20"/>
          <w:szCs w:val="20"/>
        </w:rPr>
        <w:t xml:space="preserve"> </w:t>
      </w:r>
      <w:r w:rsidR="00E91E95" w:rsidRPr="0035491C">
        <w:rPr>
          <w:rFonts w:ascii="Arial" w:hAnsi="Arial" w:cs="Arial"/>
          <w:bCs/>
          <w:sz w:val="20"/>
          <w:szCs w:val="20"/>
        </w:rPr>
        <w:t>status (Table 2).</w:t>
      </w:r>
      <w:r w:rsidR="00A458EA" w:rsidRPr="0035491C">
        <w:rPr>
          <w:rFonts w:ascii="Arial" w:hAnsi="Arial" w:cs="Arial"/>
          <w:bCs/>
          <w:sz w:val="20"/>
          <w:szCs w:val="20"/>
        </w:rPr>
        <w:t xml:space="preserve">  Older people were most likely to have heard about, knew or seen someone with BU (</w:t>
      </w:r>
      <w:r w:rsidR="00A458EA" w:rsidRPr="00E91E95">
        <w:rPr>
          <w:rFonts w:ascii="Arial" w:hAnsi="Arial" w:cs="Arial"/>
          <w:bCs/>
          <w:i/>
          <w:iCs/>
          <w:sz w:val="20"/>
          <w:szCs w:val="20"/>
        </w:rPr>
        <w:t>P</w:t>
      </w:r>
      <w:r w:rsidR="00A458EA" w:rsidRPr="0035491C">
        <w:rPr>
          <w:rFonts w:ascii="Arial" w:hAnsi="Arial" w:cs="Arial"/>
          <w:bCs/>
          <w:sz w:val="20"/>
          <w:szCs w:val="20"/>
        </w:rPr>
        <w:t>&lt;0.001</w:t>
      </w:r>
      <w:r w:rsidR="00050750" w:rsidRPr="0035491C">
        <w:rPr>
          <w:rFonts w:ascii="Arial" w:hAnsi="Arial" w:cs="Arial"/>
          <w:bCs/>
          <w:sz w:val="20"/>
          <w:szCs w:val="20"/>
        </w:rPr>
        <w:t>).</w:t>
      </w:r>
      <w:r w:rsidR="00A458EA" w:rsidRPr="0035491C">
        <w:rPr>
          <w:rFonts w:ascii="Arial" w:hAnsi="Arial" w:cs="Arial"/>
          <w:bCs/>
          <w:sz w:val="20"/>
          <w:szCs w:val="20"/>
        </w:rPr>
        <w:t xml:space="preserve"> The same pattern was seen with </w:t>
      </w:r>
      <w:r w:rsidR="00A458EA" w:rsidRPr="0035491C">
        <w:rPr>
          <w:rFonts w:ascii="Arial" w:hAnsi="Arial" w:cs="Arial"/>
          <w:bCs/>
          <w:sz w:val="20"/>
          <w:szCs w:val="20"/>
        </w:rPr>
        <w:lastRenderedPageBreak/>
        <w:t>Christians of the Pentecostal denomination (</w:t>
      </w:r>
      <w:r w:rsidR="00A458EA" w:rsidRPr="00E91E95">
        <w:rPr>
          <w:rFonts w:ascii="Arial" w:hAnsi="Arial" w:cs="Arial"/>
          <w:bCs/>
          <w:i/>
          <w:iCs/>
          <w:sz w:val="20"/>
          <w:szCs w:val="20"/>
        </w:rPr>
        <w:t>P</w:t>
      </w:r>
      <w:r w:rsidR="00A458EA" w:rsidRPr="0035491C">
        <w:rPr>
          <w:rFonts w:ascii="Arial" w:hAnsi="Arial" w:cs="Arial"/>
          <w:bCs/>
          <w:sz w:val="20"/>
          <w:szCs w:val="20"/>
        </w:rPr>
        <w:t>&lt;0.001 – 0.023</w:t>
      </w:r>
      <w:r w:rsidR="00050750" w:rsidRPr="0035491C">
        <w:rPr>
          <w:rFonts w:ascii="Arial" w:hAnsi="Arial" w:cs="Arial"/>
          <w:bCs/>
          <w:sz w:val="20"/>
          <w:szCs w:val="20"/>
        </w:rPr>
        <w:t>), people</w:t>
      </w:r>
      <w:r w:rsidR="00A458EA" w:rsidRPr="0035491C">
        <w:rPr>
          <w:rFonts w:ascii="Arial" w:hAnsi="Arial" w:cs="Arial"/>
          <w:bCs/>
          <w:sz w:val="20"/>
          <w:szCs w:val="20"/>
        </w:rPr>
        <w:t xml:space="preserve"> having </w:t>
      </w:r>
      <w:r w:rsidR="00050750" w:rsidRPr="0035491C">
        <w:rPr>
          <w:rFonts w:ascii="Arial" w:hAnsi="Arial" w:cs="Arial"/>
          <w:bCs/>
          <w:sz w:val="20"/>
          <w:szCs w:val="20"/>
        </w:rPr>
        <w:t>attained higher education (</w:t>
      </w:r>
      <w:r w:rsidR="00050750" w:rsidRPr="00E91E95">
        <w:rPr>
          <w:rFonts w:ascii="Arial" w:hAnsi="Arial" w:cs="Arial"/>
          <w:bCs/>
          <w:i/>
          <w:iCs/>
          <w:sz w:val="20"/>
          <w:szCs w:val="20"/>
        </w:rPr>
        <w:t>P</w:t>
      </w:r>
      <w:r w:rsidR="00050750" w:rsidRPr="0035491C">
        <w:rPr>
          <w:rFonts w:ascii="Arial" w:hAnsi="Arial" w:cs="Arial"/>
          <w:bCs/>
          <w:sz w:val="20"/>
          <w:szCs w:val="20"/>
        </w:rPr>
        <w:t>&lt;0.001), salaried workers (</w:t>
      </w:r>
      <w:r w:rsidR="00050750" w:rsidRPr="00E91E95">
        <w:rPr>
          <w:rFonts w:ascii="Arial" w:hAnsi="Arial" w:cs="Arial"/>
          <w:bCs/>
          <w:i/>
          <w:iCs/>
          <w:sz w:val="20"/>
          <w:szCs w:val="20"/>
        </w:rPr>
        <w:t>P</w:t>
      </w:r>
      <w:r w:rsidR="00050750" w:rsidRPr="0035491C">
        <w:rPr>
          <w:rFonts w:ascii="Arial" w:hAnsi="Arial" w:cs="Arial"/>
          <w:bCs/>
          <w:sz w:val="20"/>
          <w:szCs w:val="20"/>
        </w:rPr>
        <w:t>&lt;0.001) and singles (</w:t>
      </w:r>
      <w:r w:rsidR="00050750" w:rsidRPr="00E91E95">
        <w:rPr>
          <w:rFonts w:ascii="Arial" w:hAnsi="Arial" w:cs="Arial"/>
          <w:bCs/>
          <w:i/>
          <w:iCs/>
          <w:sz w:val="20"/>
          <w:szCs w:val="20"/>
        </w:rPr>
        <w:t>P</w:t>
      </w:r>
      <w:r w:rsidR="00050750" w:rsidRPr="0035491C">
        <w:rPr>
          <w:rFonts w:ascii="Arial" w:hAnsi="Arial" w:cs="Arial"/>
          <w:bCs/>
          <w:sz w:val="20"/>
          <w:szCs w:val="20"/>
        </w:rPr>
        <w:t>&lt;0.001)</w:t>
      </w:r>
      <w:r w:rsidR="00E91E95">
        <w:rPr>
          <w:rFonts w:ascii="Arial" w:hAnsi="Arial" w:cs="Arial"/>
          <w:bCs/>
          <w:sz w:val="20"/>
          <w:szCs w:val="20"/>
        </w:rPr>
        <w:t>.</w:t>
      </w:r>
      <w:r w:rsidR="00010655" w:rsidRPr="0035491C">
        <w:rPr>
          <w:rFonts w:ascii="Arial" w:hAnsi="Arial" w:cs="Arial"/>
          <w:bCs/>
          <w:sz w:val="20"/>
          <w:szCs w:val="20"/>
        </w:rPr>
        <w:t xml:space="preserve"> </w:t>
      </w:r>
    </w:p>
    <w:p w14:paraId="76B201AE" w14:textId="77777777" w:rsidR="0068327B" w:rsidRPr="0035491C" w:rsidRDefault="0068327B" w:rsidP="0035491C">
      <w:pPr>
        <w:spacing w:after="0" w:line="360" w:lineRule="auto"/>
        <w:rPr>
          <w:rFonts w:ascii="Arial" w:hAnsi="Arial" w:cs="Arial"/>
          <w:bCs/>
          <w:sz w:val="20"/>
          <w:szCs w:val="20"/>
        </w:rPr>
      </w:pPr>
      <w:r w:rsidRPr="0035491C">
        <w:rPr>
          <w:rFonts w:ascii="Arial" w:hAnsi="Arial" w:cs="Arial"/>
          <w:noProof/>
          <w:sz w:val="20"/>
          <w:szCs w:val="20"/>
        </w:rPr>
        <w:drawing>
          <wp:inline distT="0" distB="0" distL="0" distR="0" wp14:anchorId="1DBAC5A0" wp14:editId="505DD1E3">
            <wp:extent cx="5584825" cy="2743200"/>
            <wp:effectExtent l="0" t="0" r="15875" b="0"/>
            <wp:docPr id="1241646867" name="Chart 1">
              <a:extLst xmlns:a="http://schemas.openxmlformats.org/drawingml/2006/main">
                <a:ext uri="{FF2B5EF4-FFF2-40B4-BE49-F238E27FC236}">
                  <a16:creationId xmlns:a16="http://schemas.microsoft.com/office/drawing/2014/main" id="{6BD3E274-B19A-D259-ABDA-B2DFC4416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F75D15" w14:textId="7A0DE389" w:rsidR="0068327B" w:rsidRPr="0035491C" w:rsidRDefault="0068327B" w:rsidP="0035491C">
      <w:pPr>
        <w:spacing w:line="360" w:lineRule="auto"/>
        <w:rPr>
          <w:rFonts w:ascii="Arial" w:hAnsi="Arial" w:cs="Arial"/>
          <w:bCs/>
          <w:sz w:val="20"/>
          <w:szCs w:val="20"/>
        </w:rPr>
      </w:pPr>
      <w:r w:rsidRPr="0035491C">
        <w:rPr>
          <w:rFonts w:ascii="Arial" w:hAnsi="Arial" w:cs="Arial"/>
          <w:bCs/>
          <w:sz w:val="20"/>
          <w:szCs w:val="20"/>
        </w:rPr>
        <w:t xml:space="preserve">Fig 2. Sources of </w:t>
      </w:r>
      <w:r w:rsidR="009078F9">
        <w:rPr>
          <w:rFonts w:ascii="Arial" w:hAnsi="Arial" w:cs="Arial"/>
          <w:bCs/>
          <w:sz w:val="20"/>
          <w:szCs w:val="20"/>
        </w:rPr>
        <w:t xml:space="preserve">community </w:t>
      </w:r>
      <w:r w:rsidRPr="0035491C">
        <w:rPr>
          <w:rFonts w:ascii="Arial" w:hAnsi="Arial" w:cs="Arial"/>
          <w:bCs/>
          <w:sz w:val="20"/>
          <w:szCs w:val="20"/>
        </w:rPr>
        <w:t xml:space="preserve">information on BU </w:t>
      </w:r>
    </w:p>
    <w:p w14:paraId="249754AB" w14:textId="749AF64F" w:rsidR="00B716FE" w:rsidRPr="0035491C" w:rsidRDefault="00B716FE" w:rsidP="0035491C">
      <w:pPr>
        <w:spacing w:line="360" w:lineRule="auto"/>
        <w:jc w:val="both"/>
        <w:rPr>
          <w:rFonts w:ascii="Arial" w:hAnsi="Arial" w:cs="Arial"/>
          <w:bCs/>
          <w:sz w:val="20"/>
          <w:szCs w:val="20"/>
        </w:rPr>
      </w:pPr>
      <w:r w:rsidRPr="0035491C">
        <w:rPr>
          <w:rFonts w:ascii="Arial" w:hAnsi="Arial" w:cs="Arial"/>
          <w:bCs/>
          <w:sz w:val="20"/>
          <w:szCs w:val="20"/>
        </w:rPr>
        <w:t xml:space="preserve">Regarding knowledge of </w:t>
      </w:r>
      <w:r w:rsidR="00C75020" w:rsidRPr="0035491C">
        <w:rPr>
          <w:rFonts w:ascii="Arial" w:hAnsi="Arial" w:cs="Arial"/>
          <w:bCs/>
          <w:sz w:val="20"/>
          <w:szCs w:val="20"/>
        </w:rPr>
        <w:t xml:space="preserve">clinical manifestations </w:t>
      </w:r>
      <w:r w:rsidR="00010655" w:rsidRPr="0035491C">
        <w:rPr>
          <w:rFonts w:ascii="Arial" w:hAnsi="Arial" w:cs="Arial"/>
          <w:bCs/>
          <w:sz w:val="20"/>
          <w:szCs w:val="20"/>
        </w:rPr>
        <w:t xml:space="preserve">BU, </w:t>
      </w:r>
      <w:r w:rsidR="00B60616" w:rsidRPr="0035491C">
        <w:rPr>
          <w:rFonts w:ascii="Arial" w:hAnsi="Arial" w:cs="Arial"/>
          <w:bCs/>
          <w:sz w:val="20"/>
          <w:szCs w:val="20"/>
        </w:rPr>
        <w:t>515(38%) of our respondents attempted to</w:t>
      </w:r>
      <w:r w:rsidR="00C75020" w:rsidRPr="0035491C">
        <w:rPr>
          <w:rFonts w:ascii="Arial" w:hAnsi="Arial" w:cs="Arial"/>
          <w:bCs/>
          <w:sz w:val="20"/>
          <w:szCs w:val="20"/>
        </w:rPr>
        <w:t xml:space="preserve"> cite</w:t>
      </w:r>
      <w:r w:rsidR="00B60616" w:rsidRPr="0035491C">
        <w:rPr>
          <w:rFonts w:ascii="Arial" w:hAnsi="Arial" w:cs="Arial"/>
          <w:bCs/>
          <w:sz w:val="20"/>
          <w:szCs w:val="20"/>
        </w:rPr>
        <w:t xml:space="preserve">, with </w:t>
      </w:r>
      <w:r w:rsidRPr="0035491C">
        <w:rPr>
          <w:rFonts w:ascii="Arial" w:hAnsi="Arial" w:cs="Arial"/>
          <w:bCs/>
          <w:sz w:val="20"/>
          <w:szCs w:val="20"/>
        </w:rPr>
        <w:t xml:space="preserve">231(17.2%) of </w:t>
      </w:r>
      <w:r w:rsidR="00B60616" w:rsidRPr="0035491C">
        <w:rPr>
          <w:rFonts w:ascii="Arial" w:hAnsi="Arial" w:cs="Arial"/>
          <w:bCs/>
          <w:sz w:val="20"/>
          <w:szCs w:val="20"/>
        </w:rPr>
        <w:t xml:space="preserve">them citing </w:t>
      </w:r>
      <w:r w:rsidRPr="0035491C">
        <w:rPr>
          <w:rFonts w:ascii="Arial" w:hAnsi="Arial" w:cs="Arial"/>
          <w:bCs/>
          <w:sz w:val="20"/>
          <w:szCs w:val="20"/>
        </w:rPr>
        <w:t>the correct manifestations</w:t>
      </w:r>
      <w:r w:rsidR="002A3900" w:rsidRPr="0035491C">
        <w:rPr>
          <w:rFonts w:ascii="Arial" w:hAnsi="Arial" w:cs="Arial"/>
          <w:bCs/>
          <w:sz w:val="20"/>
          <w:szCs w:val="20"/>
        </w:rPr>
        <w:t xml:space="preserve"> </w:t>
      </w:r>
      <w:r w:rsidR="00C75020" w:rsidRPr="0035491C">
        <w:rPr>
          <w:rFonts w:ascii="Arial" w:hAnsi="Arial" w:cs="Arial"/>
          <w:bCs/>
          <w:sz w:val="20"/>
          <w:szCs w:val="20"/>
        </w:rPr>
        <w:t xml:space="preserve">of BU </w:t>
      </w:r>
      <w:r w:rsidR="002A3900" w:rsidRPr="0035491C">
        <w:rPr>
          <w:rFonts w:ascii="Arial" w:hAnsi="Arial" w:cs="Arial"/>
          <w:bCs/>
          <w:sz w:val="20"/>
          <w:szCs w:val="20"/>
        </w:rPr>
        <w:t xml:space="preserve">including: </w:t>
      </w:r>
      <w:proofErr w:type="gramStart"/>
      <w:r w:rsidR="002A3900" w:rsidRPr="0035491C">
        <w:rPr>
          <w:rFonts w:ascii="Arial" w:hAnsi="Arial" w:cs="Arial"/>
          <w:bCs/>
          <w:sz w:val="20"/>
          <w:szCs w:val="20"/>
        </w:rPr>
        <w:t>u</w:t>
      </w:r>
      <w:r w:rsidRPr="0035491C">
        <w:rPr>
          <w:rFonts w:ascii="Arial" w:hAnsi="Arial" w:cs="Arial"/>
          <w:bCs/>
          <w:sz w:val="20"/>
          <w:szCs w:val="20"/>
        </w:rPr>
        <w:t>lcers(</w:t>
      </w:r>
      <w:proofErr w:type="gramEnd"/>
      <w:r w:rsidR="002A3900" w:rsidRPr="0035491C">
        <w:rPr>
          <w:rFonts w:ascii="Arial" w:hAnsi="Arial" w:cs="Arial"/>
          <w:bCs/>
          <w:sz w:val="20"/>
          <w:szCs w:val="20"/>
        </w:rPr>
        <w:t>38.1</w:t>
      </w:r>
      <w:r w:rsidRPr="0035491C">
        <w:rPr>
          <w:rFonts w:ascii="Arial" w:hAnsi="Arial" w:cs="Arial"/>
          <w:bCs/>
          <w:sz w:val="20"/>
          <w:szCs w:val="20"/>
        </w:rPr>
        <w:t>%), oedema(</w:t>
      </w:r>
      <w:r w:rsidR="002A3900" w:rsidRPr="0035491C">
        <w:rPr>
          <w:rFonts w:ascii="Arial" w:hAnsi="Arial" w:cs="Arial"/>
          <w:bCs/>
          <w:sz w:val="20"/>
          <w:szCs w:val="20"/>
        </w:rPr>
        <w:t>11.3</w:t>
      </w:r>
      <w:r w:rsidRPr="0035491C">
        <w:rPr>
          <w:rFonts w:ascii="Arial" w:hAnsi="Arial" w:cs="Arial"/>
          <w:bCs/>
          <w:sz w:val="20"/>
          <w:szCs w:val="20"/>
        </w:rPr>
        <w:t>%), nodule(</w:t>
      </w:r>
      <w:r w:rsidR="002A3900" w:rsidRPr="0035491C">
        <w:rPr>
          <w:rFonts w:ascii="Arial" w:hAnsi="Arial" w:cs="Arial"/>
          <w:bCs/>
          <w:sz w:val="20"/>
          <w:szCs w:val="20"/>
        </w:rPr>
        <w:t>6.8</w:t>
      </w:r>
      <w:r w:rsidRPr="0035491C">
        <w:rPr>
          <w:rFonts w:ascii="Arial" w:hAnsi="Arial" w:cs="Arial"/>
          <w:bCs/>
          <w:sz w:val="20"/>
          <w:szCs w:val="20"/>
        </w:rPr>
        <w:t>%) and plaque(</w:t>
      </w:r>
      <w:r w:rsidR="002A3900" w:rsidRPr="0035491C">
        <w:rPr>
          <w:rFonts w:ascii="Arial" w:hAnsi="Arial" w:cs="Arial"/>
          <w:bCs/>
          <w:sz w:val="20"/>
          <w:szCs w:val="20"/>
        </w:rPr>
        <w:t>1.6</w:t>
      </w:r>
      <w:r w:rsidRPr="0035491C">
        <w:rPr>
          <w:rFonts w:ascii="Arial" w:hAnsi="Arial" w:cs="Arial"/>
          <w:bCs/>
          <w:sz w:val="20"/>
          <w:szCs w:val="20"/>
        </w:rPr>
        <w:t>%) (</w:t>
      </w:r>
      <w:r w:rsidR="00010655" w:rsidRPr="0035491C">
        <w:rPr>
          <w:rFonts w:ascii="Arial" w:hAnsi="Arial" w:cs="Arial"/>
          <w:bCs/>
          <w:sz w:val="20"/>
          <w:szCs w:val="20"/>
        </w:rPr>
        <w:t xml:space="preserve">Table 2 and </w:t>
      </w:r>
      <w:r w:rsidR="00D20F10" w:rsidRPr="0035491C">
        <w:rPr>
          <w:rFonts w:ascii="Arial" w:hAnsi="Arial" w:cs="Arial"/>
          <w:bCs/>
          <w:sz w:val="20"/>
          <w:szCs w:val="20"/>
        </w:rPr>
        <w:t>Fig 3</w:t>
      </w:r>
      <w:r w:rsidR="002A3900" w:rsidRPr="0035491C">
        <w:rPr>
          <w:rFonts w:ascii="Arial" w:hAnsi="Arial" w:cs="Arial"/>
          <w:bCs/>
          <w:sz w:val="20"/>
          <w:szCs w:val="20"/>
        </w:rPr>
        <w:t>a &amp; b</w:t>
      </w:r>
      <w:r w:rsidR="00A90DFB" w:rsidRPr="0035491C">
        <w:rPr>
          <w:rFonts w:ascii="Arial" w:hAnsi="Arial" w:cs="Arial"/>
          <w:bCs/>
          <w:sz w:val="20"/>
          <w:szCs w:val="20"/>
        </w:rPr>
        <w:t>, correct manifestations heighted in red bars</w:t>
      </w:r>
      <w:r w:rsidRPr="0035491C">
        <w:rPr>
          <w:rFonts w:ascii="Arial" w:hAnsi="Arial" w:cs="Arial"/>
          <w:bCs/>
          <w:sz w:val="20"/>
          <w:szCs w:val="20"/>
        </w:rPr>
        <w:t xml:space="preserve">). </w:t>
      </w:r>
      <w:r w:rsidR="00A90DFB" w:rsidRPr="0035491C">
        <w:rPr>
          <w:rFonts w:ascii="Arial" w:hAnsi="Arial" w:cs="Arial"/>
          <w:bCs/>
          <w:sz w:val="20"/>
          <w:szCs w:val="20"/>
        </w:rPr>
        <w:t>Of the respondents, 451(34%) indicated the cause of BU, and a</w:t>
      </w:r>
      <w:r w:rsidR="003763FD" w:rsidRPr="0035491C">
        <w:rPr>
          <w:rFonts w:ascii="Arial" w:hAnsi="Arial" w:cs="Arial"/>
          <w:bCs/>
          <w:sz w:val="20"/>
          <w:szCs w:val="20"/>
        </w:rPr>
        <w:t xml:space="preserve">s low as </w:t>
      </w:r>
      <w:r w:rsidR="002601DD" w:rsidRPr="0035491C">
        <w:rPr>
          <w:rFonts w:ascii="Arial" w:hAnsi="Arial" w:cs="Arial"/>
          <w:bCs/>
          <w:sz w:val="20"/>
          <w:szCs w:val="20"/>
        </w:rPr>
        <w:t xml:space="preserve">2.3% knew that BU is caused by </w:t>
      </w:r>
      <w:r w:rsidR="00D20F10" w:rsidRPr="0035491C">
        <w:rPr>
          <w:rFonts w:ascii="Arial" w:hAnsi="Arial" w:cs="Arial"/>
          <w:bCs/>
          <w:sz w:val="20"/>
          <w:szCs w:val="20"/>
        </w:rPr>
        <w:t>a microbe</w:t>
      </w:r>
      <w:r w:rsidR="005D02BB" w:rsidRPr="0035491C">
        <w:rPr>
          <w:rFonts w:ascii="Arial" w:hAnsi="Arial" w:cs="Arial"/>
          <w:bCs/>
          <w:sz w:val="20"/>
          <w:szCs w:val="20"/>
        </w:rPr>
        <w:t xml:space="preserve">. </w:t>
      </w:r>
      <w:r w:rsidR="00A90DFB" w:rsidRPr="0035491C">
        <w:rPr>
          <w:rFonts w:ascii="Arial" w:hAnsi="Arial" w:cs="Arial"/>
          <w:bCs/>
          <w:sz w:val="20"/>
          <w:szCs w:val="20"/>
        </w:rPr>
        <w:t xml:space="preserve">Majority (54.8%) did not know any cause at all and many </w:t>
      </w:r>
      <w:r w:rsidR="00D20F10" w:rsidRPr="0035491C">
        <w:rPr>
          <w:rFonts w:ascii="Arial" w:hAnsi="Arial" w:cs="Arial"/>
          <w:bCs/>
          <w:sz w:val="20"/>
          <w:szCs w:val="20"/>
        </w:rPr>
        <w:t xml:space="preserve">cited </w:t>
      </w:r>
      <w:r w:rsidR="005D02BB" w:rsidRPr="0035491C">
        <w:rPr>
          <w:rFonts w:ascii="Arial" w:hAnsi="Arial" w:cs="Arial"/>
          <w:bCs/>
          <w:sz w:val="20"/>
          <w:szCs w:val="20"/>
        </w:rPr>
        <w:t xml:space="preserve">erroneous </w:t>
      </w:r>
      <w:r w:rsidR="002601DD" w:rsidRPr="0035491C">
        <w:rPr>
          <w:rFonts w:ascii="Arial" w:hAnsi="Arial" w:cs="Arial"/>
          <w:bCs/>
          <w:sz w:val="20"/>
          <w:szCs w:val="20"/>
        </w:rPr>
        <w:t>causes</w:t>
      </w:r>
      <w:r w:rsidR="00D20F10" w:rsidRPr="0035491C">
        <w:rPr>
          <w:rFonts w:ascii="Arial" w:hAnsi="Arial" w:cs="Arial"/>
          <w:bCs/>
          <w:sz w:val="20"/>
          <w:szCs w:val="20"/>
        </w:rPr>
        <w:t xml:space="preserve"> of BU</w:t>
      </w:r>
      <w:r w:rsidR="002601DD" w:rsidRPr="0035491C">
        <w:rPr>
          <w:rFonts w:ascii="Arial" w:hAnsi="Arial" w:cs="Arial"/>
          <w:bCs/>
          <w:sz w:val="20"/>
          <w:szCs w:val="20"/>
        </w:rPr>
        <w:t xml:space="preserve"> that were</w:t>
      </w:r>
      <w:r w:rsidR="00D20F10" w:rsidRPr="0035491C">
        <w:rPr>
          <w:rFonts w:ascii="Arial" w:hAnsi="Arial" w:cs="Arial"/>
          <w:bCs/>
          <w:sz w:val="20"/>
          <w:szCs w:val="20"/>
        </w:rPr>
        <w:t xml:space="preserve"> </w:t>
      </w:r>
      <w:r w:rsidR="00A90DFB" w:rsidRPr="0035491C">
        <w:rPr>
          <w:rFonts w:ascii="Arial" w:hAnsi="Arial" w:cs="Arial"/>
          <w:bCs/>
          <w:sz w:val="20"/>
          <w:szCs w:val="20"/>
        </w:rPr>
        <w:t xml:space="preserve">probably </w:t>
      </w:r>
      <w:r w:rsidR="002601DD" w:rsidRPr="0035491C">
        <w:rPr>
          <w:rFonts w:ascii="Arial" w:hAnsi="Arial" w:cs="Arial"/>
          <w:bCs/>
          <w:sz w:val="20"/>
          <w:szCs w:val="20"/>
        </w:rPr>
        <w:t xml:space="preserve">based on </w:t>
      </w:r>
      <w:r w:rsidR="00A90DFB" w:rsidRPr="0035491C">
        <w:rPr>
          <w:rFonts w:ascii="Arial" w:hAnsi="Arial" w:cs="Arial"/>
          <w:bCs/>
          <w:sz w:val="20"/>
          <w:szCs w:val="20"/>
        </w:rPr>
        <w:t xml:space="preserve">cultural beliefs and </w:t>
      </w:r>
      <w:r w:rsidR="002601DD" w:rsidRPr="0035491C">
        <w:rPr>
          <w:rFonts w:ascii="Arial" w:hAnsi="Arial" w:cs="Arial"/>
          <w:bCs/>
          <w:sz w:val="20"/>
          <w:szCs w:val="20"/>
        </w:rPr>
        <w:t>misconceptions (</w:t>
      </w:r>
      <w:r w:rsidR="00D20F10" w:rsidRPr="0035491C">
        <w:rPr>
          <w:rFonts w:ascii="Arial" w:hAnsi="Arial" w:cs="Arial"/>
          <w:bCs/>
          <w:sz w:val="20"/>
          <w:szCs w:val="20"/>
        </w:rPr>
        <w:t xml:space="preserve">Table 2 and </w:t>
      </w:r>
      <w:r w:rsidR="002601DD" w:rsidRPr="0035491C">
        <w:rPr>
          <w:rFonts w:ascii="Arial" w:hAnsi="Arial" w:cs="Arial"/>
          <w:bCs/>
          <w:sz w:val="20"/>
          <w:szCs w:val="20"/>
        </w:rPr>
        <w:t>Fig</w:t>
      </w:r>
      <w:r w:rsidR="00A90DFB" w:rsidRPr="0035491C">
        <w:rPr>
          <w:rFonts w:ascii="Arial" w:hAnsi="Arial" w:cs="Arial"/>
          <w:bCs/>
          <w:sz w:val="20"/>
          <w:szCs w:val="20"/>
        </w:rPr>
        <w:t xml:space="preserve"> 3c &amp; d</w:t>
      </w:r>
      <w:r w:rsidR="002601DD" w:rsidRPr="0035491C">
        <w:rPr>
          <w:rFonts w:ascii="Arial" w:hAnsi="Arial" w:cs="Arial"/>
          <w:bCs/>
          <w:sz w:val="20"/>
          <w:szCs w:val="20"/>
        </w:rPr>
        <w:t>).</w:t>
      </w:r>
      <w:r w:rsidR="005D02BB" w:rsidRPr="0035491C">
        <w:rPr>
          <w:rFonts w:ascii="Arial" w:hAnsi="Arial" w:cs="Arial"/>
          <w:bCs/>
          <w:sz w:val="20"/>
          <w:szCs w:val="20"/>
        </w:rPr>
        <w:t xml:space="preserve"> For instance, </w:t>
      </w:r>
      <w:r w:rsidR="00A90DFB" w:rsidRPr="0035491C">
        <w:rPr>
          <w:rFonts w:ascii="Arial" w:hAnsi="Arial" w:cs="Arial"/>
          <w:bCs/>
          <w:sz w:val="20"/>
          <w:szCs w:val="20"/>
        </w:rPr>
        <w:t>9.8% cited poor hygiene, 8.0</w:t>
      </w:r>
      <w:r w:rsidR="005D02BB" w:rsidRPr="0035491C">
        <w:rPr>
          <w:rFonts w:ascii="Arial" w:hAnsi="Arial" w:cs="Arial"/>
          <w:bCs/>
          <w:sz w:val="20"/>
          <w:szCs w:val="20"/>
        </w:rPr>
        <w:t>% cited witchcraft</w:t>
      </w:r>
      <w:r w:rsidR="00A90DFB" w:rsidRPr="0035491C">
        <w:rPr>
          <w:rFonts w:ascii="Arial" w:hAnsi="Arial" w:cs="Arial"/>
          <w:bCs/>
          <w:sz w:val="20"/>
          <w:szCs w:val="20"/>
        </w:rPr>
        <w:t xml:space="preserve"> or supernatural forces</w:t>
      </w:r>
      <w:r w:rsidR="005D02BB" w:rsidRPr="0035491C">
        <w:rPr>
          <w:rFonts w:ascii="Arial" w:hAnsi="Arial" w:cs="Arial"/>
          <w:bCs/>
          <w:sz w:val="20"/>
          <w:szCs w:val="20"/>
        </w:rPr>
        <w:t>, 5.</w:t>
      </w:r>
      <w:r w:rsidR="00080E48" w:rsidRPr="0035491C">
        <w:rPr>
          <w:rFonts w:ascii="Arial" w:hAnsi="Arial" w:cs="Arial"/>
          <w:bCs/>
          <w:sz w:val="20"/>
          <w:szCs w:val="20"/>
        </w:rPr>
        <w:t>3</w:t>
      </w:r>
      <w:r w:rsidR="005D02BB" w:rsidRPr="0035491C">
        <w:rPr>
          <w:rFonts w:ascii="Arial" w:hAnsi="Arial" w:cs="Arial"/>
          <w:bCs/>
          <w:sz w:val="20"/>
          <w:szCs w:val="20"/>
        </w:rPr>
        <w:t xml:space="preserve">% spontaneous occurrence, </w:t>
      </w:r>
      <w:r w:rsidR="00080E48" w:rsidRPr="0035491C">
        <w:rPr>
          <w:rFonts w:ascii="Arial" w:hAnsi="Arial" w:cs="Arial"/>
          <w:bCs/>
          <w:sz w:val="20"/>
          <w:szCs w:val="20"/>
        </w:rPr>
        <w:t>4.9</w:t>
      </w:r>
      <w:r w:rsidR="005D02BB" w:rsidRPr="0035491C">
        <w:rPr>
          <w:rFonts w:ascii="Arial" w:hAnsi="Arial" w:cs="Arial"/>
          <w:bCs/>
          <w:sz w:val="20"/>
          <w:szCs w:val="20"/>
        </w:rPr>
        <w:t>% insect bite,</w:t>
      </w:r>
      <w:r w:rsidR="00080E48" w:rsidRPr="0035491C">
        <w:rPr>
          <w:rFonts w:ascii="Arial" w:hAnsi="Arial" w:cs="Arial"/>
          <w:bCs/>
          <w:sz w:val="20"/>
          <w:szCs w:val="20"/>
        </w:rPr>
        <w:t xml:space="preserve"> </w:t>
      </w:r>
      <w:r w:rsidR="005D02BB" w:rsidRPr="0035491C">
        <w:rPr>
          <w:rFonts w:ascii="Arial" w:hAnsi="Arial" w:cs="Arial"/>
          <w:bCs/>
          <w:sz w:val="20"/>
          <w:szCs w:val="20"/>
        </w:rPr>
        <w:t xml:space="preserve">as causes of Buruli ulcer (Fig </w:t>
      </w:r>
      <w:r w:rsidR="00080E48" w:rsidRPr="0035491C">
        <w:rPr>
          <w:rFonts w:ascii="Arial" w:hAnsi="Arial" w:cs="Arial"/>
          <w:bCs/>
          <w:sz w:val="20"/>
          <w:szCs w:val="20"/>
        </w:rPr>
        <w:t>3c &amp; d</w:t>
      </w:r>
      <w:r w:rsidR="005D02BB" w:rsidRPr="0035491C">
        <w:rPr>
          <w:rFonts w:ascii="Arial" w:hAnsi="Arial" w:cs="Arial"/>
          <w:bCs/>
          <w:sz w:val="20"/>
          <w:szCs w:val="20"/>
        </w:rPr>
        <w:t xml:space="preserve">). </w:t>
      </w:r>
      <w:r w:rsidR="007E01F0" w:rsidRPr="0035491C">
        <w:rPr>
          <w:rFonts w:ascii="Arial" w:hAnsi="Arial" w:cs="Arial"/>
          <w:bCs/>
          <w:sz w:val="20"/>
          <w:szCs w:val="20"/>
        </w:rPr>
        <w:t xml:space="preserve">Regarding knowledge of treatment and prevention of BU, only 19.2% of our respondents believed that BU was curable and a smaller proportion (10.8%) understood its correct preventive measures (Table 2). </w:t>
      </w:r>
      <w:r w:rsidR="001D4BF4" w:rsidRPr="0035491C">
        <w:rPr>
          <w:rFonts w:ascii="Arial" w:hAnsi="Arial" w:cs="Arial"/>
          <w:bCs/>
          <w:sz w:val="20"/>
          <w:szCs w:val="20"/>
        </w:rPr>
        <w:t>Of the 449(33.5) of respondents who gave their opinion</w:t>
      </w:r>
      <w:r w:rsidR="00694212" w:rsidRPr="0035491C">
        <w:rPr>
          <w:rFonts w:ascii="Arial" w:hAnsi="Arial" w:cs="Arial"/>
          <w:bCs/>
          <w:sz w:val="20"/>
          <w:szCs w:val="20"/>
        </w:rPr>
        <w:t>s</w:t>
      </w:r>
      <w:r w:rsidR="001D4BF4" w:rsidRPr="0035491C">
        <w:rPr>
          <w:rFonts w:ascii="Arial" w:hAnsi="Arial" w:cs="Arial"/>
          <w:bCs/>
          <w:sz w:val="20"/>
          <w:szCs w:val="20"/>
        </w:rPr>
        <w:t xml:space="preserve"> on where to seek treatment for BU, 78.6</w:t>
      </w:r>
      <w:r w:rsidR="0074586C" w:rsidRPr="0035491C">
        <w:rPr>
          <w:rFonts w:ascii="Arial" w:hAnsi="Arial" w:cs="Arial"/>
          <w:bCs/>
          <w:sz w:val="20"/>
          <w:szCs w:val="20"/>
        </w:rPr>
        <w:t xml:space="preserve">% </w:t>
      </w:r>
      <w:r w:rsidR="001D4BF4" w:rsidRPr="0035491C">
        <w:rPr>
          <w:rFonts w:ascii="Arial" w:hAnsi="Arial" w:cs="Arial"/>
          <w:bCs/>
          <w:sz w:val="20"/>
          <w:szCs w:val="20"/>
        </w:rPr>
        <w:t xml:space="preserve">would advise PWBU </w:t>
      </w:r>
      <w:r w:rsidR="0074586C" w:rsidRPr="0035491C">
        <w:rPr>
          <w:rFonts w:ascii="Arial" w:hAnsi="Arial" w:cs="Arial"/>
          <w:bCs/>
          <w:sz w:val="20"/>
          <w:szCs w:val="20"/>
        </w:rPr>
        <w:t xml:space="preserve">to </w:t>
      </w:r>
      <w:r w:rsidR="001D4BF4" w:rsidRPr="0035491C">
        <w:rPr>
          <w:rFonts w:ascii="Arial" w:hAnsi="Arial" w:cs="Arial"/>
          <w:bCs/>
          <w:sz w:val="20"/>
          <w:szCs w:val="20"/>
        </w:rPr>
        <w:t xml:space="preserve">visit </w:t>
      </w:r>
      <w:r w:rsidR="0074586C" w:rsidRPr="0035491C">
        <w:rPr>
          <w:rFonts w:ascii="Arial" w:hAnsi="Arial" w:cs="Arial"/>
          <w:bCs/>
          <w:sz w:val="20"/>
          <w:szCs w:val="20"/>
        </w:rPr>
        <w:t>the hospital for treatment,</w:t>
      </w:r>
      <w:r w:rsidR="007E01F0" w:rsidRPr="0035491C">
        <w:rPr>
          <w:rFonts w:ascii="Arial" w:hAnsi="Arial" w:cs="Arial"/>
          <w:bCs/>
          <w:sz w:val="20"/>
          <w:szCs w:val="20"/>
        </w:rPr>
        <w:t xml:space="preserve"> and </w:t>
      </w:r>
      <w:r w:rsidR="001D4BF4" w:rsidRPr="0035491C">
        <w:rPr>
          <w:rFonts w:ascii="Arial" w:hAnsi="Arial" w:cs="Arial"/>
          <w:bCs/>
          <w:sz w:val="20"/>
          <w:szCs w:val="20"/>
        </w:rPr>
        <w:t>8.2</w:t>
      </w:r>
      <w:r w:rsidR="008F2693" w:rsidRPr="0035491C">
        <w:rPr>
          <w:rFonts w:ascii="Arial" w:hAnsi="Arial" w:cs="Arial"/>
          <w:bCs/>
          <w:sz w:val="20"/>
          <w:szCs w:val="20"/>
        </w:rPr>
        <w:t xml:space="preserve">% </w:t>
      </w:r>
      <w:r w:rsidR="001D4BF4" w:rsidRPr="0035491C">
        <w:rPr>
          <w:rFonts w:ascii="Arial" w:hAnsi="Arial" w:cs="Arial"/>
          <w:bCs/>
          <w:sz w:val="20"/>
          <w:szCs w:val="20"/>
        </w:rPr>
        <w:t xml:space="preserve">and 0.9% </w:t>
      </w:r>
      <w:r w:rsidR="008F2693" w:rsidRPr="0035491C">
        <w:rPr>
          <w:rFonts w:ascii="Arial" w:hAnsi="Arial" w:cs="Arial"/>
          <w:bCs/>
          <w:sz w:val="20"/>
          <w:szCs w:val="20"/>
        </w:rPr>
        <w:t xml:space="preserve">would prefer traditional healers </w:t>
      </w:r>
      <w:r w:rsidR="001D4BF4" w:rsidRPr="0035491C">
        <w:rPr>
          <w:rFonts w:ascii="Arial" w:hAnsi="Arial" w:cs="Arial"/>
          <w:bCs/>
          <w:sz w:val="20"/>
          <w:szCs w:val="20"/>
        </w:rPr>
        <w:t>or prayer home</w:t>
      </w:r>
      <w:r w:rsidR="00694212" w:rsidRPr="0035491C">
        <w:rPr>
          <w:rFonts w:ascii="Arial" w:hAnsi="Arial" w:cs="Arial"/>
          <w:bCs/>
          <w:sz w:val="20"/>
          <w:szCs w:val="20"/>
        </w:rPr>
        <w:t>s</w:t>
      </w:r>
      <w:r w:rsidR="001D4BF4" w:rsidRPr="0035491C">
        <w:rPr>
          <w:rFonts w:ascii="Arial" w:hAnsi="Arial" w:cs="Arial"/>
          <w:bCs/>
          <w:sz w:val="20"/>
          <w:szCs w:val="20"/>
        </w:rPr>
        <w:t xml:space="preserve"> respective </w:t>
      </w:r>
      <w:r w:rsidR="008F2693" w:rsidRPr="0035491C">
        <w:rPr>
          <w:rFonts w:ascii="Arial" w:hAnsi="Arial" w:cs="Arial"/>
          <w:bCs/>
          <w:sz w:val="20"/>
          <w:szCs w:val="20"/>
        </w:rPr>
        <w:t>(Fig 4a &amp; b).</w:t>
      </w:r>
      <w:r w:rsidR="0074586C" w:rsidRPr="0035491C">
        <w:rPr>
          <w:rFonts w:ascii="Arial" w:hAnsi="Arial" w:cs="Arial"/>
          <w:bCs/>
          <w:sz w:val="20"/>
          <w:szCs w:val="20"/>
        </w:rPr>
        <w:t xml:space="preserve"> </w:t>
      </w:r>
      <w:r w:rsidR="00812D4D" w:rsidRPr="0035491C">
        <w:rPr>
          <w:rFonts w:ascii="Arial" w:hAnsi="Arial" w:cs="Arial"/>
          <w:bCs/>
          <w:sz w:val="20"/>
          <w:szCs w:val="20"/>
        </w:rPr>
        <w:t>Elderly persons, those with a secondary or higher level of education and the male gender were more like</w:t>
      </w:r>
      <w:r w:rsidR="003763FD" w:rsidRPr="0035491C">
        <w:rPr>
          <w:rFonts w:ascii="Arial" w:hAnsi="Arial" w:cs="Arial"/>
          <w:bCs/>
          <w:sz w:val="20"/>
          <w:szCs w:val="20"/>
        </w:rPr>
        <w:t>ly</w:t>
      </w:r>
      <w:r w:rsidR="00812D4D" w:rsidRPr="0035491C">
        <w:rPr>
          <w:rFonts w:ascii="Arial" w:hAnsi="Arial" w:cs="Arial"/>
          <w:bCs/>
          <w:sz w:val="20"/>
          <w:szCs w:val="20"/>
        </w:rPr>
        <w:t xml:space="preserve"> to have better Knowledge </w:t>
      </w:r>
      <w:r w:rsidR="007609B4" w:rsidRPr="0035491C">
        <w:rPr>
          <w:rFonts w:ascii="Arial" w:hAnsi="Arial" w:cs="Arial"/>
          <w:bCs/>
          <w:sz w:val="20"/>
          <w:szCs w:val="20"/>
        </w:rPr>
        <w:t>of manifestations</w:t>
      </w:r>
      <w:r w:rsidR="008F2693" w:rsidRPr="0035491C">
        <w:rPr>
          <w:rFonts w:ascii="Arial" w:hAnsi="Arial" w:cs="Arial"/>
          <w:bCs/>
          <w:sz w:val="20"/>
          <w:szCs w:val="20"/>
        </w:rPr>
        <w:t xml:space="preserve">, causes, correct source of treatment and preventive measures of </w:t>
      </w:r>
      <w:r w:rsidR="00812D4D" w:rsidRPr="0035491C">
        <w:rPr>
          <w:rFonts w:ascii="Arial" w:hAnsi="Arial" w:cs="Arial"/>
          <w:bCs/>
          <w:sz w:val="20"/>
          <w:szCs w:val="20"/>
        </w:rPr>
        <w:t>BU among our respondents (P-value &lt;0.05) (Table 2).</w:t>
      </w:r>
    </w:p>
    <w:p w14:paraId="37E5DA6A" w14:textId="739E1EB0" w:rsidR="004F6C93" w:rsidRPr="00086EC6" w:rsidRDefault="004F6C93" w:rsidP="00C9079F">
      <w:pPr>
        <w:spacing w:line="276" w:lineRule="auto"/>
        <w:rPr>
          <w:rFonts w:ascii="Arial" w:hAnsi="Arial" w:cs="Arial"/>
          <w:bCs/>
        </w:rPr>
        <w:sectPr w:rsidR="004F6C93" w:rsidRPr="00086EC6" w:rsidSect="00227B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52437BEF" w14:textId="0A7443CD" w:rsidR="001573E7" w:rsidRPr="00086EC6" w:rsidRDefault="00420DE0" w:rsidP="00B105D1">
      <w:pPr>
        <w:spacing w:after="0" w:line="276" w:lineRule="auto"/>
        <w:rPr>
          <w:rFonts w:ascii="Arial" w:hAnsi="Arial" w:cs="Arial"/>
          <w:bCs/>
        </w:rPr>
      </w:pPr>
      <w:r w:rsidRPr="00086EC6">
        <w:rPr>
          <w:rFonts w:ascii="Arial" w:hAnsi="Arial" w:cs="Arial"/>
          <w:bCs/>
        </w:rPr>
        <w:lastRenderedPageBreak/>
        <w:t xml:space="preserve">Table </w:t>
      </w:r>
      <w:r w:rsidR="002B5A6F" w:rsidRPr="00086EC6">
        <w:rPr>
          <w:rFonts w:ascii="Arial" w:hAnsi="Arial" w:cs="Arial"/>
          <w:bCs/>
        </w:rPr>
        <w:t>2</w:t>
      </w:r>
      <w:r w:rsidRPr="00086EC6">
        <w:rPr>
          <w:rFonts w:ascii="Arial" w:hAnsi="Arial" w:cs="Arial"/>
          <w:bCs/>
        </w:rPr>
        <w:t>. Relationship between socio-demographic variables and knowledge of Buruli ulcer</w:t>
      </w:r>
    </w:p>
    <w:tbl>
      <w:tblPr>
        <w:tblW w:w="15616" w:type="dxa"/>
        <w:tblInd w:w="-797" w:type="dxa"/>
        <w:tblLayout w:type="fixed"/>
        <w:tblLook w:val="04A0" w:firstRow="1" w:lastRow="0" w:firstColumn="1" w:lastColumn="0" w:noHBand="0" w:noVBand="1"/>
      </w:tblPr>
      <w:tblGrid>
        <w:gridCol w:w="1029"/>
        <w:gridCol w:w="1098"/>
        <w:gridCol w:w="740"/>
        <w:gridCol w:w="700"/>
        <w:gridCol w:w="686"/>
        <w:gridCol w:w="651"/>
        <w:gridCol w:w="767"/>
        <w:gridCol w:w="651"/>
        <w:gridCol w:w="767"/>
        <w:gridCol w:w="651"/>
        <w:gridCol w:w="772"/>
        <w:gridCol w:w="651"/>
        <w:gridCol w:w="761"/>
        <w:gridCol w:w="651"/>
        <w:gridCol w:w="772"/>
        <w:gridCol w:w="651"/>
        <w:gridCol w:w="772"/>
        <w:gridCol w:w="651"/>
        <w:gridCol w:w="772"/>
        <w:gridCol w:w="651"/>
        <w:gridCol w:w="772"/>
      </w:tblGrid>
      <w:tr w:rsidR="00D828BB" w:rsidRPr="007C4D12" w14:paraId="6AEFA0D3" w14:textId="77777777" w:rsidTr="00765CA7">
        <w:trPr>
          <w:trHeight w:val="170"/>
        </w:trPr>
        <w:tc>
          <w:tcPr>
            <w:tcW w:w="1029" w:type="dxa"/>
            <w:vMerge w:val="restart"/>
            <w:tcBorders>
              <w:top w:val="single" w:sz="4" w:space="0" w:color="auto"/>
              <w:left w:val="nil"/>
              <w:right w:val="nil"/>
            </w:tcBorders>
            <w:noWrap/>
            <w:vAlign w:val="center"/>
            <w:hideMark/>
          </w:tcPr>
          <w:p w14:paraId="00C6EF67" w14:textId="4BA232DC" w:rsidR="00D828BB" w:rsidRPr="007C4D12" w:rsidRDefault="00D828BB"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Variable</w:t>
            </w:r>
          </w:p>
        </w:tc>
        <w:tc>
          <w:tcPr>
            <w:tcW w:w="1098" w:type="dxa"/>
            <w:vMerge w:val="restart"/>
            <w:tcBorders>
              <w:top w:val="single" w:sz="4" w:space="0" w:color="auto"/>
              <w:left w:val="nil"/>
              <w:right w:val="nil"/>
            </w:tcBorders>
            <w:noWrap/>
            <w:vAlign w:val="center"/>
            <w:hideMark/>
          </w:tcPr>
          <w:p w14:paraId="6ADAE34F" w14:textId="688B8100" w:rsidR="00D828BB" w:rsidRPr="007C4D12" w:rsidRDefault="00D828BB"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Category</w:t>
            </w:r>
          </w:p>
        </w:tc>
        <w:tc>
          <w:tcPr>
            <w:tcW w:w="740" w:type="dxa"/>
            <w:vMerge w:val="restart"/>
            <w:tcBorders>
              <w:top w:val="single" w:sz="4" w:space="0" w:color="auto"/>
              <w:left w:val="nil"/>
              <w:right w:val="nil"/>
            </w:tcBorders>
            <w:noWrap/>
            <w:vAlign w:val="center"/>
            <w:hideMark/>
          </w:tcPr>
          <w:p w14:paraId="6A4F43EF" w14:textId="1CC514BF"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N</w:t>
            </w:r>
          </w:p>
        </w:tc>
        <w:tc>
          <w:tcPr>
            <w:tcW w:w="1386" w:type="dxa"/>
            <w:gridSpan w:val="2"/>
            <w:tcBorders>
              <w:top w:val="single" w:sz="4" w:space="0" w:color="auto"/>
              <w:left w:val="nil"/>
              <w:bottom w:val="single" w:sz="4" w:space="0" w:color="auto"/>
              <w:right w:val="nil"/>
            </w:tcBorders>
            <w:noWrap/>
            <w:vAlign w:val="center"/>
            <w:hideMark/>
          </w:tcPr>
          <w:p w14:paraId="7DEE2553"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Q1</w:t>
            </w:r>
          </w:p>
        </w:tc>
        <w:tc>
          <w:tcPr>
            <w:tcW w:w="1418" w:type="dxa"/>
            <w:gridSpan w:val="2"/>
            <w:tcBorders>
              <w:top w:val="single" w:sz="4" w:space="0" w:color="auto"/>
              <w:left w:val="nil"/>
              <w:bottom w:val="single" w:sz="4" w:space="0" w:color="auto"/>
              <w:right w:val="nil"/>
            </w:tcBorders>
            <w:noWrap/>
            <w:vAlign w:val="center"/>
            <w:hideMark/>
          </w:tcPr>
          <w:p w14:paraId="341AEADF"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Q3</w:t>
            </w:r>
          </w:p>
        </w:tc>
        <w:tc>
          <w:tcPr>
            <w:tcW w:w="1418" w:type="dxa"/>
            <w:gridSpan w:val="2"/>
            <w:tcBorders>
              <w:top w:val="single" w:sz="4" w:space="0" w:color="auto"/>
              <w:left w:val="nil"/>
              <w:bottom w:val="single" w:sz="4" w:space="0" w:color="auto"/>
              <w:right w:val="nil"/>
            </w:tcBorders>
            <w:noWrap/>
            <w:vAlign w:val="center"/>
            <w:hideMark/>
          </w:tcPr>
          <w:p w14:paraId="07B14176"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Q4</w:t>
            </w:r>
          </w:p>
        </w:tc>
        <w:tc>
          <w:tcPr>
            <w:tcW w:w="1423" w:type="dxa"/>
            <w:gridSpan w:val="2"/>
            <w:tcBorders>
              <w:top w:val="single" w:sz="4" w:space="0" w:color="auto"/>
              <w:left w:val="nil"/>
              <w:bottom w:val="single" w:sz="4" w:space="0" w:color="auto"/>
              <w:right w:val="nil"/>
            </w:tcBorders>
            <w:noWrap/>
            <w:vAlign w:val="center"/>
            <w:hideMark/>
          </w:tcPr>
          <w:p w14:paraId="3628F42E"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Q5</w:t>
            </w:r>
          </w:p>
        </w:tc>
        <w:tc>
          <w:tcPr>
            <w:tcW w:w="1412" w:type="dxa"/>
            <w:gridSpan w:val="2"/>
            <w:tcBorders>
              <w:top w:val="single" w:sz="4" w:space="0" w:color="auto"/>
              <w:left w:val="nil"/>
              <w:bottom w:val="single" w:sz="4" w:space="0" w:color="auto"/>
              <w:right w:val="nil"/>
            </w:tcBorders>
            <w:noWrap/>
            <w:vAlign w:val="center"/>
            <w:hideMark/>
          </w:tcPr>
          <w:p w14:paraId="5C2C57E9"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Q7</w:t>
            </w:r>
          </w:p>
        </w:tc>
        <w:tc>
          <w:tcPr>
            <w:tcW w:w="1423" w:type="dxa"/>
            <w:gridSpan w:val="2"/>
            <w:tcBorders>
              <w:top w:val="single" w:sz="4" w:space="0" w:color="auto"/>
              <w:left w:val="nil"/>
              <w:bottom w:val="single" w:sz="4" w:space="0" w:color="auto"/>
              <w:right w:val="nil"/>
            </w:tcBorders>
            <w:noWrap/>
            <w:vAlign w:val="center"/>
            <w:hideMark/>
          </w:tcPr>
          <w:p w14:paraId="2C355F43"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Q8</w:t>
            </w:r>
          </w:p>
        </w:tc>
        <w:tc>
          <w:tcPr>
            <w:tcW w:w="1423" w:type="dxa"/>
            <w:gridSpan w:val="2"/>
            <w:tcBorders>
              <w:top w:val="single" w:sz="4" w:space="0" w:color="auto"/>
              <w:left w:val="nil"/>
              <w:bottom w:val="single" w:sz="4" w:space="0" w:color="auto"/>
              <w:right w:val="nil"/>
            </w:tcBorders>
            <w:noWrap/>
            <w:vAlign w:val="center"/>
            <w:hideMark/>
          </w:tcPr>
          <w:p w14:paraId="16944A1C"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Q9</w:t>
            </w:r>
          </w:p>
        </w:tc>
        <w:tc>
          <w:tcPr>
            <w:tcW w:w="1423" w:type="dxa"/>
            <w:gridSpan w:val="2"/>
            <w:tcBorders>
              <w:top w:val="single" w:sz="4" w:space="0" w:color="auto"/>
              <w:left w:val="nil"/>
              <w:bottom w:val="single" w:sz="4" w:space="0" w:color="auto"/>
              <w:right w:val="nil"/>
            </w:tcBorders>
            <w:noWrap/>
            <w:vAlign w:val="center"/>
            <w:hideMark/>
          </w:tcPr>
          <w:p w14:paraId="51EBD38F"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Q10</w:t>
            </w:r>
          </w:p>
        </w:tc>
        <w:tc>
          <w:tcPr>
            <w:tcW w:w="1423" w:type="dxa"/>
            <w:gridSpan w:val="2"/>
            <w:tcBorders>
              <w:top w:val="single" w:sz="4" w:space="0" w:color="auto"/>
              <w:left w:val="nil"/>
              <w:bottom w:val="single" w:sz="4" w:space="0" w:color="auto"/>
              <w:right w:val="nil"/>
            </w:tcBorders>
            <w:noWrap/>
            <w:vAlign w:val="center"/>
            <w:hideMark/>
          </w:tcPr>
          <w:p w14:paraId="5F20086A"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Q11</w:t>
            </w:r>
          </w:p>
        </w:tc>
      </w:tr>
      <w:tr w:rsidR="00D828BB" w:rsidRPr="007C4D12" w14:paraId="66329249" w14:textId="77777777" w:rsidTr="00765CA7">
        <w:trPr>
          <w:trHeight w:val="170"/>
        </w:trPr>
        <w:tc>
          <w:tcPr>
            <w:tcW w:w="1029" w:type="dxa"/>
            <w:vMerge/>
            <w:tcBorders>
              <w:left w:val="nil"/>
              <w:bottom w:val="single" w:sz="4" w:space="0" w:color="auto"/>
              <w:right w:val="nil"/>
            </w:tcBorders>
            <w:noWrap/>
            <w:vAlign w:val="center"/>
            <w:hideMark/>
          </w:tcPr>
          <w:p w14:paraId="05F9A216" w14:textId="5E53B060" w:rsidR="00D828BB" w:rsidRPr="007C4D12" w:rsidRDefault="00D828BB"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vMerge/>
            <w:tcBorders>
              <w:left w:val="nil"/>
              <w:bottom w:val="single" w:sz="4" w:space="0" w:color="auto"/>
              <w:right w:val="nil"/>
            </w:tcBorders>
            <w:noWrap/>
            <w:vAlign w:val="center"/>
            <w:hideMark/>
          </w:tcPr>
          <w:p w14:paraId="54CBDAF7" w14:textId="37D103CC" w:rsidR="00D828BB" w:rsidRPr="007C4D12" w:rsidRDefault="00D828BB"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740" w:type="dxa"/>
            <w:vMerge/>
            <w:tcBorders>
              <w:left w:val="nil"/>
              <w:bottom w:val="single" w:sz="4" w:space="0" w:color="auto"/>
              <w:right w:val="nil"/>
            </w:tcBorders>
            <w:noWrap/>
            <w:vAlign w:val="center"/>
            <w:hideMark/>
          </w:tcPr>
          <w:p w14:paraId="2B9C1FAE" w14:textId="35371248"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700" w:type="dxa"/>
            <w:tcBorders>
              <w:top w:val="single" w:sz="4" w:space="0" w:color="auto"/>
              <w:left w:val="nil"/>
              <w:bottom w:val="single" w:sz="4" w:space="0" w:color="auto"/>
              <w:right w:val="nil"/>
            </w:tcBorders>
            <w:noWrap/>
            <w:vAlign w:val="center"/>
            <w:hideMark/>
          </w:tcPr>
          <w:p w14:paraId="1F7829E8"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686" w:type="dxa"/>
            <w:tcBorders>
              <w:top w:val="single" w:sz="4" w:space="0" w:color="auto"/>
              <w:left w:val="nil"/>
              <w:bottom w:val="single" w:sz="4" w:space="0" w:color="auto"/>
              <w:right w:val="nil"/>
            </w:tcBorders>
            <w:noWrap/>
            <w:vAlign w:val="center"/>
            <w:hideMark/>
          </w:tcPr>
          <w:p w14:paraId="5FEC7EFF"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0ED0F50D"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67" w:type="dxa"/>
            <w:tcBorders>
              <w:top w:val="single" w:sz="4" w:space="0" w:color="auto"/>
              <w:left w:val="nil"/>
              <w:bottom w:val="single" w:sz="4" w:space="0" w:color="auto"/>
              <w:right w:val="nil"/>
            </w:tcBorders>
            <w:noWrap/>
            <w:vAlign w:val="center"/>
            <w:hideMark/>
          </w:tcPr>
          <w:p w14:paraId="0155A33B"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4D63C80E"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67" w:type="dxa"/>
            <w:tcBorders>
              <w:top w:val="single" w:sz="4" w:space="0" w:color="auto"/>
              <w:left w:val="nil"/>
              <w:bottom w:val="single" w:sz="4" w:space="0" w:color="auto"/>
              <w:right w:val="nil"/>
            </w:tcBorders>
            <w:noWrap/>
            <w:vAlign w:val="center"/>
            <w:hideMark/>
          </w:tcPr>
          <w:p w14:paraId="07FE8EB7"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4BB5C850"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17D289FE"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0304A274"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61" w:type="dxa"/>
            <w:tcBorders>
              <w:top w:val="single" w:sz="4" w:space="0" w:color="auto"/>
              <w:left w:val="nil"/>
              <w:bottom w:val="single" w:sz="4" w:space="0" w:color="auto"/>
              <w:right w:val="nil"/>
            </w:tcBorders>
            <w:noWrap/>
            <w:vAlign w:val="center"/>
            <w:hideMark/>
          </w:tcPr>
          <w:p w14:paraId="63D8F310"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14F18C20"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119973E8"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47003B4F"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6EF03018"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0F72063A"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24659C24"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c>
          <w:tcPr>
            <w:tcW w:w="651" w:type="dxa"/>
            <w:tcBorders>
              <w:top w:val="single" w:sz="4" w:space="0" w:color="auto"/>
              <w:left w:val="nil"/>
              <w:bottom w:val="single" w:sz="4" w:space="0" w:color="auto"/>
              <w:right w:val="nil"/>
            </w:tcBorders>
            <w:noWrap/>
            <w:vAlign w:val="center"/>
            <w:hideMark/>
          </w:tcPr>
          <w:p w14:paraId="6923C5FA"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Yes %</w:t>
            </w:r>
          </w:p>
        </w:tc>
        <w:tc>
          <w:tcPr>
            <w:tcW w:w="772" w:type="dxa"/>
            <w:tcBorders>
              <w:top w:val="single" w:sz="4" w:space="0" w:color="auto"/>
              <w:left w:val="nil"/>
              <w:bottom w:val="single" w:sz="4" w:space="0" w:color="auto"/>
              <w:right w:val="nil"/>
            </w:tcBorders>
            <w:noWrap/>
            <w:vAlign w:val="center"/>
            <w:hideMark/>
          </w:tcPr>
          <w:p w14:paraId="1C6EEACE" w14:textId="77777777" w:rsidR="00D828BB" w:rsidRPr="007C4D12" w:rsidRDefault="00D828B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P-Value</w:t>
            </w:r>
          </w:p>
        </w:tc>
      </w:tr>
      <w:tr w:rsidR="00420DE0" w:rsidRPr="007C4D12" w14:paraId="785AF7C8" w14:textId="77777777" w:rsidTr="00765CA7">
        <w:trPr>
          <w:trHeight w:val="170"/>
        </w:trPr>
        <w:tc>
          <w:tcPr>
            <w:tcW w:w="1029" w:type="dxa"/>
            <w:tcBorders>
              <w:top w:val="nil"/>
              <w:left w:val="nil"/>
              <w:bottom w:val="nil"/>
              <w:right w:val="nil"/>
            </w:tcBorders>
            <w:noWrap/>
            <w:vAlign w:val="center"/>
            <w:hideMark/>
          </w:tcPr>
          <w:p w14:paraId="3D22F63A" w14:textId="7ECB171F" w:rsidR="00420DE0" w:rsidRPr="007C4D12" w:rsidRDefault="00420DE0"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noWrap/>
            <w:vAlign w:val="center"/>
            <w:hideMark/>
          </w:tcPr>
          <w:p w14:paraId="014CE4A4" w14:textId="77777777" w:rsidR="00420DE0" w:rsidRPr="007C4D12" w:rsidRDefault="00420DE0"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Total</w:t>
            </w:r>
          </w:p>
        </w:tc>
        <w:tc>
          <w:tcPr>
            <w:tcW w:w="740" w:type="dxa"/>
            <w:tcBorders>
              <w:top w:val="nil"/>
              <w:left w:val="nil"/>
              <w:bottom w:val="nil"/>
              <w:right w:val="nil"/>
            </w:tcBorders>
            <w:noWrap/>
            <w:vAlign w:val="center"/>
            <w:hideMark/>
          </w:tcPr>
          <w:p w14:paraId="7DEC2BAF"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1341</w:t>
            </w:r>
          </w:p>
        </w:tc>
        <w:tc>
          <w:tcPr>
            <w:tcW w:w="700" w:type="dxa"/>
            <w:tcBorders>
              <w:top w:val="nil"/>
              <w:left w:val="nil"/>
              <w:bottom w:val="nil"/>
              <w:right w:val="nil"/>
            </w:tcBorders>
            <w:noWrap/>
            <w:vAlign w:val="center"/>
            <w:hideMark/>
          </w:tcPr>
          <w:p w14:paraId="6854DD0C"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30.1%</w:t>
            </w:r>
          </w:p>
        </w:tc>
        <w:tc>
          <w:tcPr>
            <w:tcW w:w="686" w:type="dxa"/>
            <w:tcBorders>
              <w:top w:val="nil"/>
              <w:left w:val="nil"/>
              <w:bottom w:val="nil"/>
              <w:right w:val="nil"/>
            </w:tcBorders>
            <w:noWrap/>
            <w:vAlign w:val="center"/>
            <w:hideMark/>
          </w:tcPr>
          <w:p w14:paraId="1AB10023" w14:textId="5042FB85"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35EEBF9"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21.1%</w:t>
            </w:r>
          </w:p>
        </w:tc>
        <w:tc>
          <w:tcPr>
            <w:tcW w:w="767" w:type="dxa"/>
            <w:tcBorders>
              <w:top w:val="nil"/>
              <w:left w:val="nil"/>
              <w:bottom w:val="nil"/>
              <w:right w:val="nil"/>
            </w:tcBorders>
            <w:noWrap/>
            <w:vAlign w:val="center"/>
            <w:hideMark/>
          </w:tcPr>
          <w:p w14:paraId="3B8F7E35" w14:textId="34B7EF84"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0AE98D6D"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16.8%</w:t>
            </w:r>
          </w:p>
        </w:tc>
        <w:tc>
          <w:tcPr>
            <w:tcW w:w="767" w:type="dxa"/>
            <w:tcBorders>
              <w:top w:val="nil"/>
              <w:left w:val="nil"/>
              <w:bottom w:val="nil"/>
              <w:right w:val="nil"/>
            </w:tcBorders>
            <w:noWrap/>
            <w:vAlign w:val="center"/>
            <w:hideMark/>
          </w:tcPr>
          <w:p w14:paraId="3CE33DBA" w14:textId="0F6C5866"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74C3EC12"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11.0%</w:t>
            </w:r>
          </w:p>
        </w:tc>
        <w:tc>
          <w:tcPr>
            <w:tcW w:w="772" w:type="dxa"/>
            <w:tcBorders>
              <w:top w:val="nil"/>
              <w:left w:val="nil"/>
              <w:bottom w:val="nil"/>
              <w:right w:val="nil"/>
            </w:tcBorders>
            <w:noWrap/>
            <w:vAlign w:val="center"/>
            <w:hideMark/>
          </w:tcPr>
          <w:p w14:paraId="1B447723" w14:textId="4A87F26F"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2C9B324A" w14:textId="737B382C" w:rsidR="00420DE0" w:rsidRPr="007C4D12" w:rsidRDefault="000912F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17.2</w:t>
            </w:r>
            <w:r w:rsidR="00420DE0" w:rsidRPr="007C4D12">
              <w:rPr>
                <w:rFonts w:ascii="Arial Narrow" w:eastAsia="Times New Roman" w:hAnsi="Arial Narrow" w:cs="Arial"/>
                <w:b/>
                <w:bCs/>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58E4F9AD" w14:textId="5C6C5AB3"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634B55E9"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2.3%</w:t>
            </w:r>
          </w:p>
        </w:tc>
        <w:tc>
          <w:tcPr>
            <w:tcW w:w="772" w:type="dxa"/>
            <w:tcBorders>
              <w:top w:val="nil"/>
              <w:left w:val="nil"/>
              <w:bottom w:val="nil"/>
              <w:right w:val="nil"/>
            </w:tcBorders>
            <w:noWrap/>
            <w:vAlign w:val="center"/>
            <w:hideMark/>
          </w:tcPr>
          <w:p w14:paraId="5C2BB358" w14:textId="43E05EB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38C1FCC"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26.3%</w:t>
            </w:r>
          </w:p>
        </w:tc>
        <w:tc>
          <w:tcPr>
            <w:tcW w:w="772" w:type="dxa"/>
            <w:tcBorders>
              <w:top w:val="nil"/>
              <w:left w:val="nil"/>
              <w:bottom w:val="nil"/>
              <w:right w:val="nil"/>
            </w:tcBorders>
            <w:noWrap/>
            <w:vAlign w:val="center"/>
            <w:hideMark/>
          </w:tcPr>
          <w:p w14:paraId="01AC8D03" w14:textId="119E7C95"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3AA4C88"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19.2%</w:t>
            </w:r>
          </w:p>
        </w:tc>
        <w:tc>
          <w:tcPr>
            <w:tcW w:w="772" w:type="dxa"/>
            <w:tcBorders>
              <w:top w:val="nil"/>
              <w:left w:val="nil"/>
              <w:bottom w:val="nil"/>
              <w:right w:val="nil"/>
            </w:tcBorders>
            <w:noWrap/>
            <w:vAlign w:val="center"/>
            <w:hideMark/>
          </w:tcPr>
          <w:p w14:paraId="4746F033" w14:textId="081E1B6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0779A980" w14:textId="7ACB5D24" w:rsidR="00420DE0" w:rsidRPr="007C4D12" w:rsidRDefault="0015512D"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10.8</w:t>
            </w:r>
            <w:r w:rsidR="00420DE0" w:rsidRPr="007C4D12">
              <w:rPr>
                <w:rFonts w:ascii="Arial Narrow" w:eastAsia="Times New Roman" w:hAnsi="Arial Narrow" w:cs="Arial"/>
                <w:b/>
                <w:bCs/>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6168463A" w14:textId="060DE589"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420DE0" w:rsidRPr="007C4D12" w14:paraId="24B054F2" w14:textId="77777777" w:rsidTr="00765CA7">
        <w:trPr>
          <w:trHeight w:val="170"/>
        </w:trPr>
        <w:tc>
          <w:tcPr>
            <w:tcW w:w="1029" w:type="dxa"/>
            <w:tcBorders>
              <w:top w:val="nil"/>
              <w:left w:val="nil"/>
              <w:bottom w:val="nil"/>
              <w:right w:val="nil"/>
            </w:tcBorders>
            <w:noWrap/>
            <w:vAlign w:val="center"/>
            <w:hideMark/>
          </w:tcPr>
          <w:p w14:paraId="54E0B641" w14:textId="77777777" w:rsidR="00420DE0" w:rsidRPr="007C4D12" w:rsidRDefault="00420DE0" w:rsidP="007C4D12">
            <w:pPr>
              <w:spacing w:after="0" w:line="240" w:lineRule="auto"/>
              <w:rPr>
                <w:rFonts w:ascii="Arial Narrow" w:eastAsia="Times New Roman" w:hAnsi="Arial Narrow" w:cs="Arial"/>
                <w:b/>
                <w:bCs/>
                <w:sz w:val="16"/>
                <w:szCs w:val="16"/>
                <w:lang w:val="en-GB" w:eastAsia="zh-CN"/>
                <w14:ligatures w14:val="none"/>
              </w:rPr>
            </w:pPr>
            <w:r w:rsidRPr="007C4D12">
              <w:rPr>
                <w:rFonts w:ascii="Arial Narrow" w:eastAsia="Times New Roman" w:hAnsi="Arial Narrow" w:cs="Arial"/>
                <w:b/>
                <w:bCs/>
                <w:sz w:val="16"/>
                <w:szCs w:val="16"/>
                <w:lang w:val="en-GB" w:eastAsia="zh-CN"/>
                <w14:ligatures w14:val="none"/>
              </w:rPr>
              <w:t>Age</w:t>
            </w:r>
          </w:p>
        </w:tc>
        <w:tc>
          <w:tcPr>
            <w:tcW w:w="1098" w:type="dxa"/>
            <w:tcBorders>
              <w:top w:val="nil"/>
              <w:left w:val="nil"/>
              <w:bottom w:val="nil"/>
              <w:right w:val="nil"/>
            </w:tcBorders>
            <w:noWrap/>
            <w:vAlign w:val="center"/>
            <w:hideMark/>
          </w:tcPr>
          <w:p w14:paraId="4BBCCC88"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10-19yrs</w:t>
            </w:r>
          </w:p>
        </w:tc>
        <w:tc>
          <w:tcPr>
            <w:tcW w:w="740" w:type="dxa"/>
            <w:tcBorders>
              <w:top w:val="nil"/>
              <w:left w:val="nil"/>
              <w:bottom w:val="nil"/>
              <w:right w:val="nil"/>
            </w:tcBorders>
            <w:noWrap/>
            <w:vAlign w:val="center"/>
            <w:hideMark/>
          </w:tcPr>
          <w:p w14:paraId="24FF4CF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373</w:t>
            </w:r>
          </w:p>
        </w:tc>
        <w:tc>
          <w:tcPr>
            <w:tcW w:w="700" w:type="dxa"/>
            <w:tcBorders>
              <w:top w:val="nil"/>
              <w:left w:val="nil"/>
              <w:bottom w:val="nil"/>
              <w:right w:val="nil"/>
            </w:tcBorders>
            <w:noWrap/>
            <w:vAlign w:val="center"/>
            <w:hideMark/>
          </w:tcPr>
          <w:p w14:paraId="71390F4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15.0%</w:t>
            </w:r>
          </w:p>
        </w:tc>
        <w:tc>
          <w:tcPr>
            <w:tcW w:w="686" w:type="dxa"/>
            <w:tcBorders>
              <w:top w:val="nil"/>
              <w:left w:val="nil"/>
              <w:bottom w:val="nil"/>
              <w:right w:val="nil"/>
            </w:tcBorders>
            <w:noWrap/>
            <w:vAlign w:val="center"/>
            <w:hideMark/>
          </w:tcPr>
          <w:p w14:paraId="350BE552"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24693C0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10.5%</w:t>
            </w:r>
          </w:p>
        </w:tc>
        <w:tc>
          <w:tcPr>
            <w:tcW w:w="767" w:type="dxa"/>
            <w:tcBorders>
              <w:top w:val="nil"/>
              <w:left w:val="nil"/>
              <w:bottom w:val="nil"/>
              <w:right w:val="nil"/>
            </w:tcBorders>
            <w:noWrap/>
            <w:vAlign w:val="center"/>
            <w:hideMark/>
          </w:tcPr>
          <w:p w14:paraId="7431A09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EEA302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9.1%</w:t>
            </w:r>
          </w:p>
        </w:tc>
        <w:tc>
          <w:tcPr>
            <w:tcW w:w="767" w:type="dxa"/>
            <w:tcBorders>
              <w:top w:val="nil"/>
              <w:left w:val="nil"/>
              <w:bottom w:val="nil"/>
              <w:right w:val="nil"/>
            </w:tcBorders>
            <w:noWrap/>
            <w:vAlign w:val="center"/>
            <w:hideMark/>
          </w:tcPr>
          <w:p w14:paraId="6945E84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9EE1BF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6.7%</w:t>
            </w:r>
          </w:p>
        </w:tc>
        <w:tc>
          <w:tcPr>
            <w:tcW w:w="772" w:type="dxa"/>
            <w:tcBorders>
              <w:top w:val="nil"/>
              <w:left w:val="nil"/>
              <w:bottom w:val="nil"/>
              <w:right w:val="nil"/>
            </w:tcBorders>
            <w:noWrap/>
            <w:vAlign w:val="center"/>
            <w:hideMark/>
          </w:tcPr>
          <w:p w14:paraId="7EB43AA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33A3982" w14:textId="613BBA31"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7.2</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4BBD165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00F6AA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0.8%</w:t>
            </w:r>
          </w:p>
        </w:tc>
        <w:tc>
          <w:tcPr>
            <w:tcW w:w="772" w:type="dxa"/>
            <w:tcBorders>
              <w:top w:val="nil"/>
              <w:left w:val="nil"/>
              <w:bottom w:val="nil"/>
              <w:right w:val="nil"/>
            </w:tcBorders>
            <w:noWrap/>
            <w:vAlign w:val="center"/>
            <w:hideMark/>
          </w:tcPr>
          <w:p w14:paraId="5A7AD74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5A2173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14.7%</w:t>
            </w:r>
          </w:p>
        </w:tc>
        <w:tc>
          <w:tcPr>
            <w:tcW w:w="772" w:type="dxa"/>
            <w:tcBorders>
              <w:top w:val="nil"/>
              <w:left w:val="nil"/>
              <w:bottom w:val="nil"/>
              <w:right w:val="nil"/>
            </w:tcBorders>
            <w:noWrap/>
            <w:vAlign w:val="center"/>
            <w:hideMark/>
          </w:tcPr>
          <w:p w14:paraId="2660561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8D39F6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11.5%</w:t>
            </w:r>
          </w:p>
        </w:tc>
        <w:tc>
          <w:tcPr>
            <w:tcW w:w="772" w:type="dxa"/>
            <w:tcBorders>
              <w:top w:val="nil"/>
              <w:left w:val="nil"/>
              <w:bottom w:val="nil"/>
              <w:right w:val="nil"/>
            </w:tcBorders>
            <w:noWrap/>
            <w:vAlign w:val="center"/>
            <w:hideMark/>
          </w:tcPr>
          <w:p w14:paraId="4996ED3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E180731" w14:textId="18FFF59A"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w:t>
            </w:r>
            <w:r w:rsidR="00420DE0" w:rsidRPr="007C4D12">
              <w:rPr>
                <w:rFonts w:ascii="Arial Narrow" w:eastAsia="Times New Roman" w:hAnsi="Arial Narrow" w:cs="Arial"/>
                <w:color w:val="000000"/>
                <w:sz w:val="16"/>
                <w:szCs w:val="16"/>
                <w:lang w:val="en-GB" w:eastAsia="zh-CN"/>
                <w14:ligatures w14:val="none"/>
              </w:rPr>
              <w:t>.6%</w:t>
            </w:r>
          </w:p>
        </w:tc>
        <w:tc>
          <w:tcPr>
            <w:tcW w:w="772" w:type="dxa"/>
            <w:tcBorders>
              <w:top w:val="nil"/>
              <w:left w:val="nil"/>
              <w:bottom w:val="nil"/>
              <w:right w:val="nil"/>
            </w:tcBorders>
            <w:noWrap/>
            <w:vAlign w:val="center"/>
            <w:hideMark/>
          </w:tcPr>
          <w:p w14:paraId="3AD8A7F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62A8D89A" w14:textId="77777777" w:rsidTr="00765CA7">
        <w:trPr>
          <w:trHeight w:val="170"/>
        </w:trPr>
        <w:tc>
          <w:tcPr>
            <w:tcW w:w="1029" w:type="dxa"/>
            <w:tcBorders>
              <w:top w:val="nil"/>
              <w:left w:val="nil"/>
              <w:bottom w:val="nil"/>
              <w:right w:val="nil"/>
            </w:tcBorders>
            <w:noWrap/>
            <w:vAlign w:val="center"/>
            <w:hideMark/>
          </w:tcPr>
          <w:p w14:paraId="1BB793D2"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6CAE92D6"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20-29yrs</w:t>
            </w:r>
          </w:p>
        </w:tc>
        <w:tc>
          <w:tcPr>
            <w:tcW w:w="740" w:type="dxa"/>
            <w:tcBorders>
              <w:top w:val="nil"/>
              <w:left w:val="nil"/>
              <w:bottom w:val="nil"/>
              <w:right w:val="nil"/>
            </w:tcBorders>
            <w:noWrap/>
            <w:vAlign w:val="center"/>
            <w:hideMark/>
          </w:tcPr>
          <w:p w14:paraId="00441AC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263</w:t>
            </w:r>
          </w:p>
        </w:tc>
        <w:tc>
          <w:tcPr>
            <w:tcW w:w="700" w:type="dxa"/>
            <w:tcBorders>
              <w:top w:val="nil"/>
              <w:left w:val="nil"/>
              <w:bottom w:val="nil"/>
              <w:right w:val="nil"/>
            </w:tcBorders>
            <w:noWrap/>
            <w:vAlign w:val="center"/>
            <w:hideMark/>
          </w:tcPr>
          <w:p w14:paraId="4FC2E6B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31.9%</w:t>
            </w:r>
          </w:p>
        </w:tc>
        <w:tc>
          <w:tcPr>
            <w:tcW w:w="686" w:type="dxa"/>
            <w:tcBorders>
              <w:top w:val="nil"/>
              <w:left w:val="nil"/>
              <w:bottom w:val="nil"/>
              <w:right w:val="nil"/>
            </w:tcBorders>
            <w:noWrap/>
            <w:vAlign w:val="center"/>
            <w:hideMark/>
          </w:tcPr>
          <w:p w14:paraId="031A698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74E4C5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23.2%</w:t>
            </w:r>
          </w:p>
        </w:tc>
        <w:tc>
          <w:tcPr>
            <w:tcW w:w="767" w:type="dxa"/>
            <w:tcBorders>
              <w:top w:val="nil"/>
              <w:left w:val="nil"/>
              <w:bottom w:val="nil"/>
              <w:right w:val="nil"/>
            </w:tcBorders>
            <w:noWrap/>
            <w:vAlign w:val="center"/>
            <w:hideMark/>
          </w:tcPr>
          <w:p w14:paraId="01D43EB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677B6E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20.5%</w:t>
            </w:r>
          </w:p>
        </w:tc>
        <w:tc>
          <w:tcPr>
            <w:tcW w:w="767" w:type="dxa"/>
            <w:tcBorders>
              <w:top w:val="nil"/>
              <w:left w:val="nil"/>
              <w:bottom w:val="nil"/>
              <w:right w:val="nil"/>
            </w:tcBorders>
            <w:noWrap/>
            <w:vAlign w:val="center"/>
            <w:hideMark/>
          </w:tcPr>
          <w:p w14:paraId="79B1428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052B1E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12.2%</w:t>
            </w:r>
          </w:p>
        </w:tc>
        <w:tc>
          <w:tcPr>
            <w:tcW w:w="772" w:type="dxa"/>
            <w:tcBorders>
              <w:top w:val="nil"/>
              <w:left w:val="nil"/>
              <w:bottom w:val="nil"/>
              <w:right w:val="nil"/>
            </w:tcBorders>
            <w:noWrap/>
            <w:vAlign w:val="center"/>
            <w:hideMark/>
          </w:tcPr>
          <w:p w14:paraId="1F80AC7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6640846" w14:textId="1317F3A2"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17.5</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669E391F" w14:textId="4C6B22B8"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F02565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w:t>
            </w:r>
          </w:p>
        </w:tc>
        <w:tc>
          <w:tcPr>
            <w:tcW w:w="772" w:type="dxa"/>
            <w:tcBorders>
              <w:top w:val="nil"/>
              <w:left w:val="nil"/>
              <w:bottom w:val="nil"/>
              <w:right w:val="nil"/>
            </w:tcBorders>
            <w:noWrap/>
            <w:vAlign w:val="center"/>
            <w:hideMark/>
          </w:tcPr>
          <w:p w14:paraId="77B7400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C1FAF5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31.9%</w:t>
            </w:r>
          </w:p>
        </w:tc>
        <w:tc>
          <w:tcPr>
            <w:tcW w:w="772" w:type="dxa"/>
            <w:tcBorders>
              <w:top w:val="nil"/>
              <w:left w:val="nil"/>
              <w:bottom w:val="nil"/>
              <w:right w:val="nil"/>
            </w:tcBorders>
            <w:noWrap/>
            <w:vAlign w:val="center"/>
            <w:hideMark/>
          </w:tcPr>
          <w:p w14:paraId="7695BCE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97D854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21.7%</w:t>
            </w:r>
          </w:p>
        </w:tc>
        <w:tc>
          <w:tcPr>
            <w:tcW w:w="772" w:type="dxa"/>
            <w:tcBorders>
              <w:top w:val="nil"/>
              <w:left w:val="nil"/>
              <w:bottom w:val="nil"/>
              <w:right w:val="nil"/>
            </w:tcBorders>
            <w:noWrap/>
            <w:vAlign w:val="center"/>
            <w:hideMark/>
          </w:tcPr>
          <w:p w14:paraId="0F6F8D4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58AA585" w14:textId="488E2DD7"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w:t>
            </w:r>
            <w:r w:rsidR="00420DE0" w:rsidRPr="007C4D12">
              <w:rPr>
                <w:rFonts w:ascii="Arial Narrow" w:eastAsia="Times New Roman" w:hAnsi="Arial Narrow" w:cs="Arial"/>
                <w:color w:val="000000"/>
                <w:sz w:val="16"/>
                <w:szCs w:val="16"/>
                <w:lang w:val="en-GB" w:eastAsia="zh-CN"/>
                <w14:ligatures w14:val="none"/>
              </w:rPr>
              <w:t>.3%</w:t>
            </w:r>
          </w:p>
        </w:tc>
        <w:tc>
          <w:tcPr>
            <w:tcW w:w="772" w:type="dxa"/>
            <w:tcBorders>
              <w:top w:val="nil"/>
              <w:left w:val="nil"/>
              <w:bottom w:val="nil"/>
              <w:right w:val="nil"/>
            </w:tcBorders>
            <w:noWrap/>
            <w:vAlign w:val="center"/>
            <w:hideMark/>
          </w:tcPr>
          <w:p w14:paraId="72FCADE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7BB31127" w14:textId="77777777" w:rsidTr="00765CA7">
        <w:trPr>
          <w:trHeight w:val="170"/>
        </w:trPr>
        <w:tc>
          <w:tcPr>
            <w:tcW w:w="1029" w:type="dxa"/>
            <w:tcBorders>
              <w:top w:val="nil"/>
              <w:left w:val="nil"/>
              <w:bottom w:val="nil"/>
              <w:right w:val="nil"/>
            </w:tcBorders>
            <w:noWrap/>
            <w:vAlign w:val="center"/>
            <w:hideMark/>
          </w:tcPr>
          <w:p w14:paraId="028A69AF"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13051AF8"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30-39yrs</w:t>
            </w:r>
          </w:p>
        </w:tc>
        <w:tc>
          <w:tcPr>
            <w:tcW w:w="740" w:type="dxa"/>
            <w:tcBorders>
              <w:top w:val="nil"/>
              <w:left w:val="nil"/>
              <w:bottom w:val="nil"/>
              <w:right w:val="nil"/>
            </w:tcBorders>
            <w:noWrap/>
            <w:vAlign w:val="center"/>
            <w:hideMark/>
          </w:tcPr>
          <w:p w14:paraId="45E85F0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186</w:t>
            </w:r>
          </w:p>
        </w:tc>
        <w:tc>
          <w:tcPr>
            <w:tcW w:w="700" w:type="dxa"/>
            <w:tcBorders>
              <w:top w:val="nil"/>
              <w:left w:val="nil"/>
              <w:bottom w:val="nil"/>
              <w:right w:val="nil"/>
            </w:tcBorders>
            <w:noWrap/>
            <w:vAlign w:val="center"/>
            <w:hideMark/>
          </w:tcPr>
          <w:p w14:paraId="7E91A21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34.4%</w:t>
            </w:r>
          </w:p>
        </w:tc>
        <w:tc>
          <w:tcPr>
            <w:tcW w:w="686" w:type="dxa"/>
            <w:tcBorders>
              <w:top w:val="nil"/>
              <w:left w:val="nil"/>
              <w:bottom w:val="nil"/>
              <w:right w:val="nil"/>
            </w:tcBorders>
            <w:noWrap/>
            <w:vAlign w:val="center"/>
            <w:hideMark/>
          </w:tcPr>
          <w:p w14:paraId="34037E4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5105FC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28.0%</w:t>
            </w:r>
          </w:p>
        </w:tc>
        <w:tc>
          <w:tcPr>
            <w:tcW w:w="767" w:type="dxa"/>
            <w:tcBorders>
              <w:top w:val="nil"/>
              <w:left w:val="nil"/>
              <w:bottom w:val="nil"/>
              <w:right w:val="nil"/>
            </w:tcBorders>
            <w:noWrap/>
            <w:vAlign w:val="center"/>
            <w:hideMark/>
          </w:tcPr>
          <w:p w14:paraId="60383EE5"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68D1C7F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21.5%</w:t>
            </w:r>
          </w:p>
        </w:tc>
        <w:tc>
          <w:tcPr>
            <w:tcW w:w="767" w:type="dxa"/>
            <w:tcBorders>
              <w:top w:val="nil"/>
              <w:left w:val="nil"/>
              <w:bottom w:val="nil"/>
              <w:right w:val="nil"/>
            </w:tcBorders>
            <w:noWrap/>
            <w:vAlign w:val="center"/>
            <w:hideMark/>
          </w:tcPr>
          <w:p w14:paraId="52F0EA01"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F4E06B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16.7%</w:t>
            </w:r>
          </w:p>
        </w:tc>
        <w:tc>
          <w:tcPr>
            <w:tcW w:w="772" w:type="dxa"/>
            <w:tcBorders>
              <w:top w:val="nil"/>
              <w:left w:val="nil"/>
              <w:bottom w:val="nil"/>
              <w:right w:val="nil"/>
            </w:tcBorders>
            <w:noWrap/>
            <w:vAlign w:val="center"/>
            <w:hideMark/>
          </w:tcPr>
          <w:p w14:paraId="6F63CECD"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0.001</w:t>
            </w:r>
          </w:p>
        </w:tc>
        <w:tc>
          <w:tcPr>
            <w:tcW w:w="651" w:type="dxa"/>
            <w:tcBorders>
              <w:top w:val="nil"/>
              <w:left w:val="nil"/>
              <w:bottom w:val="nil"/>
              <w:right w:val="nil"/>
            </w:tcBorders>
            <w:noWrap/>
            <w:vAlign w:val="center"/>
            <w:hideMark/>
          </w:tcPr>
          <w:p w14:paraId="63017D4A" w14:textId="19FB2BB3"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17.2</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4B307299" w14:textId="4D3A842E" w:rsidR="00420DE0" w:rsidRPr="007C4D12" w:rsidRDefault="004C0004"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1CA934F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w:t>
            </w:r>
          </w:p>
        </w:tc>
        <w:tc>
          <w:tcPr>
            <w:tcW w:w="772" w:type="dxa"/>
            <w:tcBorders>
              <w:top w:val="nil"/>
              <w:left w:val="nil"/>
              <w:bottom w:val="nil"/>
              <w:right w:val="nil"/>
            </w:tcBorders>
            <w:noWrap/>
            <w:vAlign w:val="center"/>
            <w:hideMark/>
          </w:tcPr>
          <w:p w14:paraId="2260E7D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0.159</w:t>
            </w:r>
          </w:p>
        </w:tc>
        <w:tc>
          <w:tcPr>
            <w:tcW w:w="651" w:type="dxa"/>
            <w:tcBorders>
              <w:top w:val="nil"/>
              <w:left w:val="nil"/>
              <w:bottom w:val="nil"/>
              <w:right w:val="nil"/>
            </w:tcBorders>
            <w:noWrap/>
            <w:vAlign w:val="center"/>
            <w:hideMark/>
          </w:tcPr>
          <w:p w14:paraId="7AAA878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27.4%</w:t>
            </w:r>
          </w:p>
        </w:tc>
        <w:tc>
          <w:tcPr>
            <w:tcW w:w="772" w:type="dxa"/>
            <w:tcBorders>
              <w:top w:val="nil"/>
              <w:left w:val="nil"/>
              <w:bottom w:val="nil"/>
              <w:right w:val="nil"/>
            </w:tcBorders>
            <w:noWrap/>
            <w:vAlign w:val="center"/>
            <w:hideMark/>
          </w:tcPr>
          <w:p w14:paraId="7B1E4C3C"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545FA64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18.3%</w:t>
            </w:r>
          </w:p>
        </w:tc>
        <w:tc>
          <w:tcPr>
            <w:tcW w:w="772" w:type="dxa"/>
            <w:tcBorders>
              <w:top w:val="nil"/>
              <w:left w:val="nil"/>
              <w:bottom w:val="nil"/>
              <w:right w:val="nil"/>
            </w:tcBorders>
            <w:noWrap/>
            <w:vAlign w:val="center"/>
            <w:hideMark/>
          </w:tcPr>
          <w:p w14:paraId="747B2E89"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34B52CD0" w14:textId="579C4475"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14.0</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258508E5" w14:textId="45CD6CA6" w:rsidR="00420DE0" w:rsidRPr="007C4D12" w:rsidRDefault="0015512D"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w:t>
            </w:r>
            <w:r w:rsidR="00420DE0" w:rsidRPr="007C4D12">
              <w:rPr>
                <w:rFonts w:ascii="Arial Narrow" w:eastAsia="Times New Roman" w:hAnsi="Arial Narrow" w:cs="Arial"/>
                <w:b/>
                <w:bCs/>
                <w:color w:val="000000"/>
                <w:sz w:val="16"/>
                <w:szCs w:val="16"/>
                <w:lang w:val="en-GB" w:eastAsia="zh-CN"/>
                <w14:ligatures w14:val="none"/>
              </w:rPr>
              <w:t>0.0</w:t>
            </w:r>
            <w:r w:rsidRPr="007C4D12">
              <w:rPr>
                <w:rFonts w:ascii="Arial Narrow" w:eastAsia="Times New Roman" w:hAnsi="Arial Narrow" w:cs="Arial"/>
                <w:b/>
                <w:bCs/>
                <w:color w:val="000000"/>
                <w:sz w:val="16"/>
                <w:szCs w:val="16"/>
                <w:lang w:val="en-GB" w:eastAsia="zh-CN"/>
                <w14:ligatures w14:val="none"/>
              </w:rPr>
              <w:t>00</w:t>
            </w:r>
          </w:p>
        </w:tc>
      </w:tr>
      <w:tr w:rsidR="00420DE0" w:rsidRPr="007C4D12" w14:paraId="5A945A67" w14:textId="77777777" w:rsidTr="00765CA7">
        <w:trPr>
          <w:trHeight w:val="170"/>
        </w:trPr>
        <w:tc>
          <w:tcPr>
            <w:tcW w:w="1029" w:type="dxa"/>
            <w:tcBorders>
              <w:top w:val="nil"/>
              <w:left w:val="nil"/>
              <w:bottom w:val="nil"/>
              <w:right w:val="nil"/>
            </w:tcBorders>
            <w:noWrap/>
            <w:vAlign w:val="center"/>
            <w:hideMark/>
          </w:tcPr>
          <w:p w14:paraId="1FA60ED0" w14:textId="77777777" w:rsidR="00420DE0" w:rsidRPr="007C4D12" w:rsidRDefault="00420DE0"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noWrap/>
            <w:vAlign w:val="center"/>
            <w:hideMark/>
          </w:tcPr>
          <w:p w14:paraId="40930EF7"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40-49yrs</w:t>
            </w:r>
          </w:p>
        </w:tc>
        <w:tc>
          <w:tcPr>
            <w:tcW w:w="740" w:type="dxa"/>
            <w:tcBorders>
              <w:top w:val="nil"/>
              <w:left w:val="nil"/>
              <w:bottom w:val="nil"/>
              <w:right w:val="nil"/>
            </w:tcBorders>
            <w:noWrap/>
            <w:vAlign w:val="center"/>
            <w:hideMark/>
          </w:tcPr>
          <w:p w14:paraId="64B1E58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190</w:t>
            </w:r>
          </w:p>
        </w:tc>
        <w:tc>
          <w:tcPr>
            <w:tcW w:w="700" w:type="dxa"/>
            <w:tcBorders>
              <w:top w:val="nil"/>
              <w:left w:val="nil"/>
              <w:bottom w:val="nil"/>
              <w:right w:val="nil"/>
            </w:tcBorders>
            <w:noWrap/>
            <w:vAlign w:val="center"/>
            <w:hideMark/>
          </w:tcPr>
          <w:p w14:paraId="17C071E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35.8%</w:t>
            </w:r>
          </w:p>
        </w:tc>
        <w:tc>
          <w:tcPr>
            <w:tcW w:w="686" w:type="dxa"/>
            <w:tcBorders>
              <w:top w:val="nil"/>
              <w:left w:val="nil"/>
              <w:bottom w:val="nil"/>
              <w:right w:val="nil"/>
            </w:tcBorders>
            <w:noWrap/>
            <w:vAlign w:val="center"/>
            <w:hideMark/>
          </w:tcPr>
          <w:p w14:paraId="4CDE3AF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488778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21.6%</w:t>
            </w:r>
          </w:p>
        </w:tc>
        <w:tc>
          <w:tcPr>
            <w:tcW w:w="767" w:type="dxa"/>
            <w:tcBorders>
              <w:top w:val="nil"/>
              <w:left w:val="nil"/>
              <w:bottom w:val="nil"/>
              <w:right w:val="nil"/>
            </w:tcBorders>
            <w:noWrap/>
            <w:vAlign w:val="center"/>
            <w:hideMark/>
          </w:tcPr>
          <w:p w14:paraId="025E94E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182CBA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15.3%</w:t>
            </w:r>
          </w:p>
        </w:tc>
        <w:tc>
          <w:tcPr>
            <w:tcW w:w="767" w:type="dxa"/>
            <w:tcBorders>
              <w:top w:val="nil"/>
              <w:left w:val="nil"/>
              <w:bottom w:val="nil"/>
              <w:right w:val="nil"/>
            </w:tcBorders>
            <w:noWrap/>
            <w:vAlign w:val="center"/>
            <w:hideMark/>
          </w:tcPr>
          <w:p w14:paraId="11CC14A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D3FFCC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8.4%</w:t>
            </w:r>
          </w:p>
        </w:tc>
        <w:tc>
          <w:tcPr>
            <w:tcW w:w="772" w:type="dxa"/>
            <w:tcBorders>
              <w:top w:val="nil"/>
              <w:left w:val="nil"/>
              <w:bottom w:val="nil"/>
              <w:right w:val="nil"/>
            </w:tcBorders>
            <w:noWrap/>
            <w:vAlign w:val="center"/>
            <w:hideMark/>
          </w:tcPr>
          <w:p w14:paraId="7AD085D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CAC1DBE" w14:textId="2D4B067A"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21.1</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61FDCD2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0B5184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w:t>
            </w:r>
          </w:p>
        </w:tc>
        <w:tc>
          <w:tcPr>
            <w:tcW w:w="772" w:type="dxa"/>
            <w:tcBorders>
              <w:top w:val="nil"/>
              <w:left w:val="nil"/>
              <w:bottom w:val="nil"/>
              <w:right w:val="nil"/>
            </w:tcBorders>
            <w:noWrap/>
            <w:vAlign w:val="center"/>
            <w:hideMark/>
          </w:tcPr>
          <w:p w14:paraId="1E7243D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0A0C72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27.4%</w:t>
            </w:r>
          </w:p>
        </w:tc>
        <w:tc>
          <w:tcPr>
            <w:tcW w:w="772" w:type="dxa"/>
            <w:tcBorders>
              <w:top w:val="nil"/>
              <w:left w:val="nil"/>
              <w:bottom w:val="nil"/>
              <w:right w:val="nil"/>
            </w:tcBorders>
            <w:noWrap/>
            <w:vAlign w:val="center"/>
            <w:hideMark/>
          </w:tcPr>
          <w:p w14:paraId="5305D4C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1C192F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23.7%</w:t>
            </w:r>
          </w:p>
        </w:tc>
        <w:tc>
          <w:tcPr>
            <w:tcW w:w="772" w:type="dxa"/>
            <w:tcBorders>
              <w:top w:val="nil"/>
              <w:left w:val="nil"/>
              <w:bottom w:val="nil"/>
              <w:right w:val="nil"/>
            </w:tcBorders>
            <w:noWrap/>
            <w:vAlign w:val="center"/>
            <w:hideMark/>
          </w:tcPr>
          <w:p w14:paraId="1A2EF28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61C049C" w14:textId="21E52ACB"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15.3</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4BE9920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4D4C94F4" w14:textId="77777777" w:rsidTr="00765CA7">
        <w:trPr>
          <w:trHeight w:val="170"/>
        </w:trPr>
        <w:tc>
          <w:tcPr>
            <w:tcW w:w="1029" w:type="dxa"/>
            <w:tcBorders>
              <w:top w:val="nil"/>
              <w:left w:val="nil"/>
              <w:bottom w:val="nil"/>
              <w:right w:val="nil"/>
            </w:tcBorders>
            <w:noWrap/>
            <w:vAlign w:val="center"/>
            <w:hideMark/>
          </w:tcPr>
          <w:p w14:paraId="085D1A48"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76C5EF1B"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50-59yrs</w:t>
            </w:r>
          </w:p>
        </w:tc>
        <w:tc>
          <w:tcPr>
            <w:tcW w:w="740" w:type="dxa"/>
            <w:tcBorders>
              <w:top w:val="nil"/>
              <w:left w:val="nil"/>
              <w:bottom w:val="nil"/>
              <w:right w:val="nil"/>
            </w:tcBorders>
            <w:noWrap/>
            <w:vAlign w:val="center"/>
            <w:hideMark/>
          </w:tcPr>
          <w:p w14:paraId="2272CC6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158</w:t>
            </w:r>
          </w:p>
        </w:tc>
        <w:tc>
          <w:tcPr>
            <w:tcW w:w="700" w:type="dxa"/>
            <w:tcBorders>
              <w:top w:val="nil"/>
              <w:left w:val="nil"/>
              <w:bottom w:val="nil"/>
              <w:right w:val="nil"/>
            </w:tcBorders>
            <w:noWrap/>
            <w:vAlign w:val="center"/>
            <w:hideMark/>
          </w:tcPr>
          <w:p w14:paraId="291967E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38.6%</w:t>
            </w:r>
          </w:p>
        </w:tc>
        <w:tc>
          <w:tcPr>
            <w:tcW w:w="686" w:type="dxa"/>
            <w:tcBorders>
              <w:top w:val="nil"/>
              <w:left w:val="nil"/>
              <w:bottom w:val="nil"/>
              <w:right w:val="nil"/>
            </w:tcBorders>
            <w:noWrap/>
            <w:vAlign w:val="center"/>
            <w:hideMark/>
          </w:tcPr>
          <w:p w14:paraId="4EB4283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077A64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20.9%</w:t>
            </w:r>
          </w:p>
        </w:tc>
        <w:tc>
          <w:tcPr>
            <w:tcW w:w="767" w:type="dxa"/>
            <w:tcBorders>
              <w:top w:val="nil"/>
              <w:left w:val="nil"/>
              <w:bottom w:val="nil"/>
              <w:right w:val="nil"/>
            </w:tcBorders>
            <w:noWrap/>
            <w:vAlign w:val="center"/>
            <w:hideMark/>
          </w:tcPr>
          <w:p w14:paraId="393241D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814A55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14.6%</w:t>
            </w:r>
          </w:p>
        </w:tc>
        <w:tc>
          <w:tcPr>
            <w:tcW w:w="767" w:type="dxa"/>
            <w:tcBorders>
              <w:top w:val="nil"/>
              <w:left w:val="nil"/>
              <w:bottom w:val="nil"/>
              <w:right w:val="nil"/>
            </w:tcBorders>
            <w:noWrap/>
            <w:vAlign w:val="center"/>
            <w:hideMark/>
          </w:tcPr>
          <w:p w14:paraId="2B185C2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093A0E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9.5%</w:t>
            </w:r>
          </w:p>
        </w:tc>
        <w:tc>
          <w:tcPr>
            <w:tcW w:w="772" w:type="dxa"/>
            <w:tcBorders>
              <w:top w:val="nil"/>
              <w:left w:val="nil"/>
              <w:bottom w:val="nil"/>
              <w:right w:val="nil"/>
            </w:tcBorders>
            <w:noWrap/>
            <w:vAlign w:val="center"/>
            <w:hideMark/>
          </w:tcPr>
          <w:p w14:paraId="1A8F9C6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26ED10A" w14:textId="3E2D6FF1"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19.6</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40562F0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556AA1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4.4%</w:t>
            </w:r>
          </w:p>
        </w:tc>
        <w:tc>
          <w:tcPr>
            <w:tcW w:w="772" w:type="dxa"/>
            <w:tcBorders>
              <w:top w:val="nil"/>
              <w:left w:val="nil"/>
              <w:bottom w:val="nil"/>
              <w:right w:val="nil"/>
            </w:tcBorders>
            <w:noWrap/>
            <w:vAlign w:val="center"/>
            <w:hideMark/>
          </w:tcPr>
          <w:p w14:paraId="28C8BF1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858148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33.5%</w:t>
            </w:r>
          </w:p>
        </w:tc>
        <w:tc>
          <w:tcPr>
            <w:tcW w:w="772" w:type="dxa"/>
            <w:tcBorders>
              <w:top w:val="nil"/>
              <w:left w:val="nil"/>
              <w:bottom w:val="nil"/>
              <w:right w:val="nil"/>
            </w:tcBorders>
            <w:noWrap/>
            <w:vAlign w:val="center"/>
            <w:hideMark/>
          </w:tcPr>
          <w:p w14:paraId="261733F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332414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24.1%</w:t>
            </w:r>
          </w:p>
        </w:tc>
        <w:tc>
          <w:tcPr>
            <w:tcW w:w="772" w:type="dxa"/>
            <w:tcBorders>
              <w:top w:val="nil"/>
              <w:left w:val="nil"/>
              <w:bottom w:val="nil"/>
              <w:right w:val="nil"/>
            </w:tcBorders>
            <w:noWrap/>
            <w:vAlign w:val="center"/>
            <w:hideMark/>
          </w:tcPr>
          <w:p w14:paraId="1A0049B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818DF67" w14:textId="03E5027E"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12.0</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0D3F37C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3F02E00E" w14:textId="77777777" w:rsidTr="00765CA7">
        <w:trPr>
          <w:trHeight w:val="170"/>
        </w:trPr>
        <w:tc>
          <w:tcPr>
            <w:tcW w:w="1029" w:type="dxa"/>
            <w:tcBorders>
              <w:top w:val="nil"/>
              <w:left w:val="nil"/>
              <w:bottom w:val="nil"/>
              <w:right w:val="nil"/>
            </w:tcBorders>
            <w:noWrap/>
            <w:vAlign w:val="center"/>
            <w:hideMark/>
          </w:tcPr>
          <w:p w14:paraId="0DFB3A8C"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7A01C188"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60yrs+</w:t>
            </w:r>
          </w:p>
        </w:tc>
        <w:tc>
          <w:tcPr>
            <w:tcW w:w="740" w:type="dxa"/>
            <w:tcBorders>
              <w:top w:val="nil"/>
              <w:left w:val="nil"/>
              <w:bottom w:val="nil"/>
              <w:right w:val="nil"/>
            </w:tcBorders>
            <w:noWrap/>
            <w:vAlign w:val="center"/>
            <w:hideMark/>
          </w:tcPr>
          <w:p w14:paraId="306A72D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171</w:t>
            </w:r>
          </w:p>
        </w:tc>
        <w:tc>
          <w:tcPr>
            <w:tcW w:w="700" w:type="dxa"/>
            <w:tcBorders>
              <w:top w:val="nil"/>
              <w:left w:val="nil"/>
              <w:bottom w:val="nil"/>
              <w:right w:val="nil"/>
            </w:tcBorders>
            <w:noWrap/>
            <w:vAlign w:val="center"/>
            <w:hideMark/>
          </w:tcPr>
          <w:p w14:paraId="7EC4ACC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41.5%</w:t>
            </w:r>
          </w:p>
        </w:tc>
        <w:tc>
          <w:tcPr>
            <w:tcW w:w="686" w:type="dxa"/>
            <w:tcBorders>
              <w:top w:val="nil"/>
              <w:left w:val="nil"/>
              <w:bottom w:val="nil"/>
              <w:right w:val="nil"/>
            </w:tcBorders>
            <w:noWrap/>
            <w:vAlign w:val="center"/>
            <w:hideMark/>
          </w:tcPr>
          <w:p w14:paraId="5A25F04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C7F38B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33.3%</w:t>
            </w:r>
          </w:p>
        </w:tc>
        <w:tc>
          <w:tcPr>
            <w:tcW w:w="767" w:type="dxa"/>
            <w:tcBorders>
              <w:top w:val="nil"/>
              <w:left w:val="nil"/>
              <w:bottom w:val="nil"/>
              <w:right w:val="nil"/>
            </w:tcBorders>
            <w:noWrap/>
            <w:vAlign w:val="center"/>
            <w:hideMark/>
          </w:tcPr>
          <w:p w14:paraId="37B0BB4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20D35C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26.3%</w:t>
            </w:r>
          </w:p>
        </w:tc>
        <w:tc>
          <w:tcPr>
            <w:tcW w:w="767" w:type="dxa"/>
            <w:tcBorders>
              <w:top w:val="nil"/>
              <w:left w:val="nil"/>
              <w:bottom w:val="nil"/>
              <w:right w:val="nil"/>
            </w:tcBorders>
            <w:noWrap/>
            <w:vAlign w:val="center"/>
            <w:hideMark/>
          </w:tcPr>
          <w:p w14:paraId="1FD5333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119AA1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17.0%</w:t>
            </w:r>
          </w:p>
        </w:tc>
        <w:tc>
          <w:tcPr>
            <w:tcW w:w="772" w:type="dxa"/>
            <w:tcBorders>
              <w:top w:val="nil"/>
              <w:left w:val="nil"/>
              <w:bottom w:val="nil"/>
              <w:right w:val="nil"/>
            </w:tcBorders>
            <w:noWrap/>
            <w:vAlign w:val="center"/>
            <w:hideMark/>
          </w:tcPr>
          <w:p w14:paraId="609F965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5575AD9" w14:textId="29630A4A"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32.2</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hideMark/>
          </w:tcPr>
          <w:p w14:paraId="63452F7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03AD30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w:t>
            </w:r>
          </w:p>
        </w:tc>
        <w:tc>
          <w:tcPr>
            <w:tcW w:w="772" w:type="dxa"/>
            <w:tcBorders>
              <w:top w:val="nil"/>
              <w:left w:val="nil"/>
              <w:bottom w:val="nil"/>
              <w:right w:val="nil"/>
            </w:tcBorders>
            <w:noWrap/>
            <w:vAlign w:val="center"/>
            <w:hideMark/>
          </w:tcPr>
          <w:p w14:paraId="1BBDA0F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4D5B24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33.9%</w:t>
            </w:r>
          </w:p>
        </w:tc>
        <w:tc>
          <w:tcPr>
            <w:tcW w:w="772" w:type="dxa"/>
            <w:tcBorders>
              <w:top w:val="nil"/>
              <w:left w:val="nil"/>
              <w:bottom w:val="nil"/>
              <w:right w:val="nil"/>
            </w:tcBorders>
            <w:noWrap/>
            <w:vAlign w:val="center"/>
            <w:hideMark/>
          </w:tcPr>
          <w:p w14:paraId="2525E3C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9A01EC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23.4%</w:t>
            </w:r>
          </w:p>
        </w:tc>
        <w:tc>
          <w:tcPr>
            <w:tcW w:w="772" w:type="dxa"/>
            <w:tcBorders>
              <w:top w:val="nil"/>
              <w:left w:val="nil"/>
              <w:bottom w:val="nil"/>
              <w:right w:val="nil"/>
            </w:tcBorders>
            <w:noWrap/>
            <w:vAlign w:val="center"/>
            <w:hideMark/>
          </w:tcPr>
          <w:p w14:paraId="4EC9E88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2EA3EE9" w14:textId="73A3F5E4"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15.8</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5F7C4F8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0519AEE5" w14:textId="77777777" w:rsidTr="00765CA7">
        <w:trPr>
          <w:trHeight w:val="170"/>
        </w:trPr>
        <w:tc>
          <w:tcPr>
            <w:tcW w:w="1029" w:type="dxa"/>
            <w:tcBorders>
              <w:top w:val="nil"/>
              <w:left w:val="nil"/>
              <w:bottom w:val="nil"/>
              <w:right w:val="nil"/>
            </w:tcBorders>
            <w:noWrap/>
            <w:vAlign w:val="center"/>
            <w:hideMark/>
          </w:tcPr>
          <w:p w14:paraId="6C5A4AE8" w14:textId="77777777" w:rsidR="00420DE0" w:rsidRPr="007C4D12" w:rsidRDefault="00420DE0" w:rsidP="007C4D12">
            <w:pPr>
              <w:spacing w:after="0" w:line="240" w:lineRule="auto"/>
              <w:rPr>
                <w:rFonts w:ascii="Arial Narrow" w:eastAsia="Times New Roman" w:hAnsi="Arial Narrow" w:cs="Arial"/>
                <w:b/>
                <w:bCs/>
                <w:sz w:val="16"/>
                <w:szCs w:val="16"/>
                <w:lang w:val="en-GB" w:eastAsia="zh-CN"/>
                <w14:ligatures w14:val="none"/>
              </w:rPr>
            </w:pPr>
            <w:r w:rsidRPr="007C4D12">
              <w:rPr>
                <w:rFonts w:ascii="Arial Narrow" w:eastAsia="Times New Roman" w:hAnsi="Arial Narrow" w:cs="Arial"/>
                <w:b/>
                <w:bCs/>
                <w:sz w:val="16"/>
                <w:szCs w:val="16"/>
                <w:lang w:val="en-GB" w:eastAsia="zh-CN"/>
                <w14:ligatures w14:val="none"/>
              </w:rPr>
              <w:t>Sex</w:t>
            </w:r>
          </w:p>
        </w:tc>
        <w:tc>
          <w:tcPr>
            <w:tcW w:w="1098" w:type="dxa"/>
            <w:tcBorders>
              <w:top w:val="nil"/>
              <w:left w:val="nil"/>
              <w:bottom w:val="nil"/>
              <w:right w:val="nil"/>
            </w:tcBorders>
            <w:noWrap/>
            <w:vAlign w:val="center"/>
            <w:hideMark/>
          </w:tcPr>
          <w:p w14:paraId="5EF88D9B"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Female</w:t>
            </w:r>
          </w:p>
        </w:tc>
        <w:tc>
          <w:tcPr>
            <w:tcW w:w="740" w:type="dxa"/>
            <w:tcBorders>
              <w:top w:val="nil"/>
              <w:left w:val="nil"/>
              <w:bottom w:val="nil"/>
              <w:right w:val="nil"/>
            </w:tcBorders>
            <w:noWrap/>
            <w:vAlign w:val="center"/>
            <w:hideMark/>
          </w:tcPr>
          <w:p w14:paraId="005D5FB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708</w:t>
            </w:r>
          </w:p>
        </w:tc>
        <w:tc>
          <w:tcPr>
            <w:tcW w:w="700" w:type="dxa"/>
            <w:tcBorders>
              <w:top w:val="nil"/>
              <w:left w:val="nil"/>
              <w:bottom w:val="nil"/>
              <w:right w:val="nil"/>
            </w:tcBorders>
            <w:noWrap/>
            <w:vAlign w:val="center"/>
            <w:hideMark/>
          </w:tcPr>
          <w:p w14:paraId="192E5C6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27.8%</w:t>
            </w:r>
          </w:p>
        </w:tc>
        <w:tc>
          <w:tcPr>
            <w:tcW w:w="686" w:type="dxa"/>
            <w:tcBorders>
              <w:top w:val="nil"/>
              <w:left w:val="nil"/>
              <w:bottom w:val="nil"/>
              <w:right w:val="nil"/>
            </w:tcBorders>
            <w:noWrap/>
            <w:vAlign w:val="center"/>
            <w:hideMark/>
          </w:tcPr>
          <w:p w14:paraId="229BC29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0.052</w:t>
            </w:r>
          </w:p>
        </w:tc>
        <w:tc>
          <w:tcPr>
            <w:tcW w:w="651" w:type="dxa"/>
            <w:tcBorders>
              <w:top w:val="nil"/>
              <w:left w:val="nil"/>
              <w:bottom w:val="nil"/>
              <w:right w:val="nil"/>
            </w:tcBorders>
            <w:noWrap/>
            <w:vAlign w:val="center"/>
            <w:hideMark/>
          </w:tcPr>
          <w:p w14:paraId="4C852DF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19.4%</w:t>
            </w:r>
          </w:p>
        </w:tc>
        <w:tc>
          <w:tcPr>
            <w:tcW w:w="767" w:type="dxa"/>
            <w:tcBorders>
              <w:top w:val="nil"/>
              <w:left w:val="nil"/>
              <w:bottom w:val="nil"/>
              <w:right w:val="nil"/>
            </w:tcBorders>
            <w:noWrap/>
            <w:vAlign w:val="center"/>
            <w:hideMark/>
          </w:tcPr>
          <w:p w14:paraId="2C42677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0.096</w:t>
            </w:r>
          </w:p>
        </w:tc>
        <w:tc>
          <w:tcPr>
            <w:tcW w:w="651" w:type="dxa"/>
            <w:tcBorders>
              <w:top w:val="nil"/>
              <w:left w:val="nil"/>
              <w:bottom w:val="nil"/>
              <w:right w:val="nil"/>
            </w:tcBorders>
            <w:noWrap/>
            <w:vAlign w:val="center"/>
            <w:hideMark/>
          </w:tcPr>
          <w:p w14:paraId="0A87A27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15.4%</w:t>
            </w:r>
          </w:p>
        </w:tc>
        <w:tc>
          <w:tcPr>
            <w:tcW w:w="767" w:type="dxa"/>
            <w:tcBorders>
              <w:top w:val="nil"/>
              <w:left w:val="nil"/>
              <w:bottom w:val="nil"/>
              <w:right w:val="nil"/>
            </w:tcBorders>
            <w:noWrap/>
            <w:vAlign w:val="center"/>
            <w:hideMark/>
          </w:tcPr>
          <w:p w14:paraId="1071449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0.152</w:t>
            </w:r>
          </w:p>
        </w:tc>
        <w:tc>
          <w:tcPr>
            <w:tcW w:w="651" w:type="dxa"/>
            <w:tcBorders>
              <w:top w:val="nil"/>
              <w:left w:val="nil"/>
              <w:bottom w:val="nil"/>
              <w:right w:val="nil"/>
            </w:tcBorders>
            <w:noWrap/>
            <w:vAlign w:val="center"/>
            <w:hideMark/>
          </w:tcPr>
          <w:p w14:paraId="6462258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9.2%</w:t>
            </w:r>
          </w:p>
        </w:tc>
        <w:tc>
          <w:tcPr>
            <w:tcW w:w="772" w:type="dxa"/>
            <w:tcBorders>
              <w:top w:val="nil"/>
              <w:left w:val="nil"/>
              <w:bottom w:val="nil"/>
              <w:right w:val="nil"/>
            </w:tcBorders>
            <w:noWrap/>
            <w:vAlign w:val="center"/>
            <w:hideMark/>
          </w:tcPr>
          <w:p w14:paraId="2445CA57" w14:textId="2CB80E64"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2470247A" w14:textId="5E90DE77"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w:t>
            </w:r>
            <w:r w:rsidR="00420DE0" w:rsidRPr="007C4D12">
              <w:rPr>
                <w:rFonts w:ascii="Arial Narrow" w:eastAsia="Times New Roman" w:hAnsi="Arial Narrow" w:cs="Arial"/>
                <w:color w:val="000000"/>
                <w:sz w:val="16"/>
                <w:szCs w:val="16"/>
                <w:lang w:val="en-GB" w:eastAsia="zh-CN"/>
                <w14:ligatures w14:val="none"/>
              </w:rPr>
              <w:t>.0%</w:t>
            </w:r>
          </w:p>
        </w:tc>
        <w:tc>
          <w:tcPr>
            <w:tcW w:w="761" w:type="dxa"/>
            <w:tcBorders>
              <w:top w:val="nil"/>
              <w:left w:val="nil"/>
              <w:bottom w:val="nil"/>
              <w:right w:val="nil"/>
            </w:tcBorders>
            <w:noWrap/>
            <w:vAlign w:val="center"/>
          </w:tcPr>
          <w:p w14:paraId="7D3430FC" w14:textId="55E13563"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6483D7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w:t>
            </w:r>
          </w:p>
        </w:tc>
        <w:tc>
          <w:tcPr>
            <w:tcW w:w="772" w:type="dxa"/>
            <w:tcBorders>
              <w:top w:val="nil"/>
              <w:left w:val="nil"/>
              <w:bottom w:val="nil"/>
              <w:right w:val="nil"/>
            </w:tcBorders>
            <w:noWrap/>
            <w:vAlign w:val="center"/>
            <w:hideMark/>
          </w:tcPr>
          <w:p w14:paraId="2C6BCDB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0.112</w:t>
            </w:r>
          </w:p>
        </w:tc>
        <w:tc>
          <w:tcPr>
            <w:tcW w:w="651" w:type="dxa"/>
            <w:tcBorders>
              <w:top w:val="nil"/>
              <w:left w:val="nil"/>
              <w:bottom w:val="nil"/>
              <w:right w:val="nil"/>
            </w:tcBorders>
            <w:noWrap/>
            <w:vAlign w:val="center"/>
            <w:hideMark/>
          </w:tcPr>
          <w:p w14:paraId="3EBE944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23.3%</w:t>
            </w:r>
          </w:p>
        </w:tc>
        <w:tc>
          <w:tcPr>
            <w:tcW w:w="772" w:type="dxa"/>
            <w:tcBorders>
              <w:top w:val="nil"/>
              <w:left w:val="nil"/>
              <w:bottom w:val="nil"/>
              <w:right w:val="nil"/>
            </w:tcBorders>
            <w:noWrap/>
            <w:vAlign w:val="center"/>
            <w:hideMark/>
          </w:tcPr>
          <w:p w14:paraId="304B629A" w14:textId="5E172CDA"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7127C9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16.1%</w:t>
            </w:r>
          </w:p>
        </w:tc>
        <w:tc>
          <w:tcPr>
            <w:tcW w:w="772" w:type="dxa"/>
            <w:tcBorders>
              <w:top w:val="nil"/>
              <w:left w:val="nil"/>
              <w:bottom w:val="nil"/>
              <w:right w:val="nil"/>
            </w:tcBorders>
            <w:noWrap/>
            <w:vAlign w:val="center"/>
            <w:hideMark/>
          </w:tcPr>
          <w:p w14:paraId="7B43AEF5" w14:textId="76FC93C8"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6E9BECFB" w14:textId="353BD7FC"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8.5</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6EDF3C50" w14:textId="769398C4"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420DE0" w:rsidRPr="007C4D12" w14:paraId="6F90C0A4" w14:textId="77777777" w:rsidTr="00765CA7">
        <w:trPr>
          <w:trHeight w:val="170"/>
        </w:trPr>
        <w:tc>
          <w:tcPr>
            <w:tcW w:w="1029" w:type="dxa"/>
            <w:tcBorders>
              <w:top w:val="nil"/>
              <w:left w:val="nil"/>
              <w:bottom w:val="nil"/>
              <w:right w:val="nil"/>
            </w:tcBorders>
            <w:noWrap/>
            <w:vAlign w:val="center"/>
            <w:hideMark/>
          </w:tcPr>
          <w:p w14:paraId="455734F9" w14:textId="77777777" w:rsidR="00420DE0" w:rsidRPr="007C4D12" w:rsidRDefault="00420DE0"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noWrap/>
            <w:vAlign w:val="center"/>
            <w:hideMark/>
          </w:tcPr>
          <w:p w14:paraId="3D980D9F"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Male</w:t>
            </w:r>
          </w:p>
        </w:tc>
        <w:tc>
          <w:tcPr>
            <w:tcW w:w="740" w:type="dxa"/>
            <w:tcBorders>
              <w:top w:val="nil"/>
              <w:left w:val="nil"/>
              <w:bottom w:val="nil"/>
              <w:right w:val="nil"/>
            </w:tcBorders>
            <w:noWrap/>
            <w:vAlign w:val="center"/>
            <w:hideMark/>
          </w:tcPr>
          <w:p w14:paraId="0D4F6C7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633</w:t>
            </w:r>
          </w:p>
        </w:tc>
        <w:tc>
          <w:tcPr>
            <w:tcW w:w="700" w:type="dxa"/>
            <w:tcBorders>
              <w:top w:val="nil"/>
              <w:left w:val="nil"/>
              <w:bottom w:val="nil"/>
              <w:right w:val="nil"/>
            </w:tcBorders>
            <w:noWrap/>
            <w:vAlign w:val="center"/>
            <w:hideMark/>
          </w:tcPr>
          <w:p w14:paraId="3B00298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32.7%</w:t>
            </w:r>
          </w:p>
        </w:tc>
        <w:tc>
          <w:tcPr>
            <w:tcW w:w="686" w:type="dxa"/>
            <w:tcBorders>
              <w:top w:val="nil"/>
              <w:left w:val="nil"/>
              <w:bottom w:val="nil"/>
              <w:right w:val="nil"/>
            </w:tcBorders>
            <w:noWrap/>
            <w:vAlign w:val="center"/>
            <w:hideMark/>
          </w:tcPr>
          <w:p w14:paraId="1046114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B10FC6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23.1%</w:t>
            </w:r>
          </w:p>
        </w:tc>
        <w:tc>
          <w:tcPr>
            <w:tcW w:w="767" w:type="dxa"/>
            <w:tcBorders>
              <w:top w:val="nil"/>
              <w:left w:val="nil"/>
              <w:bottom w:val="nil"/>
              <w:right w:val="nil"/>
            </w:tcBorders>
            <w:noWrap/>
            <w:vAlign w:val="center"/>
            <w:hideMark/>
          </w:tcPr>
          <w:p w14:paraId="05B0A73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50B6C5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18.3%</w:t>
            </w:r>
          </w:p>
        </w:tc>
        <w:tc>
          <w:tcPr>
            <w:tcW w:w="767" w:type="dxa"/>
            <w:tcBorders>
              <w:top w:val="nil"/>
              <w:left w:val="nil"/>
              <w:bottom w:val="nil"/>
              <w:right w:val="nil"/>
            </w:tcBorders>
            <w:noWrap/>
            <w:vAlign w:val="center"/>
            <w:hideMark/>
          </w:tcPr>
          <w:p w14:paraId="0248993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62A37E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13.1%</w:t>
            </w:r>
          </w:p>
        </w:tc>
        <w:tc>
          <w:tcPr>
            <w:tcW w:w="772" w:type="dxa"/>
            <w:tcBorders>
              <w:top w:val="nil"/>
              <w:left w:val="nil"/>
              <w:bottom w:val="nil"/>
              <w:right w:val="nil"/>
            </w:tcBorders>
            <w:noWrap/>
            <w:vAlign w:val="center"/>
            <w:hideMark/>
          </w:tcPr>
          <w:p w14:paraId="0CB08FB7" w14:textId="2C0CDFE1" w:rsidR="00420DE0" w:rsidRPr="007C4D12" w:rsidRDefault="00812D4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0.022</w:t>
            </w:r>
          </w:p>
        </w:tc>
        <w:tc>
          <w:tcPr>
            <w:tcW w:w="651" w:type="dxa"/>
            <w:tcBorders>
              <w:top w:val="nil"/>
              <w:left w:val="nil"/>
              <w:bottom w:val="nil"/>
              <w:right w:val="nil"/>
            </w:tcBorders>
            <w:noWrap/>
            <w:vAlign w:val="center"/>
            <w:hideMark/>
          </w:tcPr>
          <w:p w14:paraId="6C861953" w14:textId="0F6E3661" w:rsidR="00420DE0" w:rsidRPr="007C4D12" w:rsidRDefault="000912F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19.7</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tcPr>
          <w:p w14:paraId="6F8667AE" w14:textId="5F72505A" w:rsidR="00420DE0" w:rsidRPr="007C4D12" w:rsidRDefault="004C0004"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0.021</w:t>
            </w:r>
          </w:p>
        </w:tc>
        <w:tc>
          <w:tcPr>
            <w:tcW w:w="651" w:type="dxa"/>
            <w:tcBorders>
              <w:top w:val="nil"/>
              <w:left w:val="nil"/>
              <w:bottom w:val="nil"/>
              <w:right w:val="nil"/>
            </w:tcBorders>
            <w:noWrap/>
            <w:vAlign w:val="center"/>
            <w:hideMark/>
          </w:tcPr>
          <w:p w14:paraId="12447906"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w:t>
            </w:r>
          </w:p>
        </w:tc>
        <w:tc>
          <w:tcPr>
            <w:tcW w:w="772" w:type="dxa"/>
            <w:tcBorders>
              <w:top w:val="nil"/>
              <w:left w:val="nil"/>
              <w:bottom w:val="nil"/>
              <w:right w:val="nil"/>
            </w:tcBorders>
            <w:noWrap/>
            <w:vAlign w:val="center"/>
            <w:hideMark/>
          </w:tcPr>
          <w:p w14:paraId="67E3839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E3B27D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29.7%</w:t>
            </w:r>
          </w:p>
        </w:tc>
        <w:tc>
          <w:tcPr>
            <w:tcW w:w="772" w:type="dxa"/>
            <w:tcBorders>
              <w:top w:val="nil"/>
              <w:left w:val="nil"/>
              <w:bottom w:val="nil"/>
              <w:right w:val="nil"/>
            </w:tcBorders>
            <w:noWrap/>
            <w:vAlign w:val="center"/>
            <w:hideMark/>
          </w:tcPr>
          <w:p w14:paraId="5E745EF6" w14:textId="3A2089A7" w:rsidR="00420DE0" w:rsidRPr="007C4D12" w:rsidRDefault="00812D4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0.008</w:t>
            </w:r>
          </w:p>
        </w:tc>
        <w:tc>
          <w:tcPr>
            <w:tcW w:w="651" w:type="dxa"/>
            <w:tcBorders>
              <w:top w:val="nil"/>
              <w:left w:val="nil"/>
              <w:bottom w:val="nil"/>
              <w:right w:val="nil"/>
            </w:tcBorders>
            <w:noWrap/>
            <w:vAlign w:val="center"/>
            <w:hideMark/>
          </w:tcPr>
          <w:p w14:paraId="316BE6E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22.6%</w:t>
            </w:r>
          </w:p>
        </w:tc>
        <w:tc>
          <w:tcPr>
            <w:tcW w:w="772" w:type="dxa"/>
            <w:tcBorders>
              <w:top w:val="nil"/>
              <w:left w:val="nil"/>
              <w:bottom w:val="nil"/>
              <w:right w:val="nil"/>
            </w:tcBorders>
            <w:noWrap/>
            <w:vAlign w:val="center"/>
            <w:hideMark/>
          </w:tcPr>
          <w:p w14:paraId="1384DB3F" w14:textId="52BE578A" w:rsidR="00420DE0" w:rsidRPr="007C4D12" w:rsidRDefault="00812D4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0.003</w:t>
            </w:r>
          </w:p>
        </w:tc>
        <w:tc>
          <w:tcPr>
            <w:tcW w:w="651" w:type="dxa"/>
            <w:tcBorders>
              <w:top w:val="nil"/>
              <w:left w:val="nil"/>
              <w:bottom w:val="nil"/>
              <w:right w:val="nil"/>
            </w:tcBorders>
            <w:noWrap/>
            <w:vAlign w:val="center"/>
            <w:hideMark/>
          </w:tcPr>
          <w:p w14:paraId="6ADBB861" w14:textId="0F628D12"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13.4</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0A3D5FCC" w14:textId="175885E0" w:rsidR="00420DE0" w:rsidRPr="007C4D12" w:rsidRDefault="00812D4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0.004</w:t>
            </w:r>
          </w:p>
        </w:tc>
      </w:tr>
      <w:tr w:rsidR="00420DE0" w:rsidRPr="007C4D12" w14:paraId="2343445D" w14:textId="77777777" w:rsidTr="00765CA7">
        <w:trPr>
          <w:trHeight w:val="170"/>
        </w:trPr>
        <w:tc>
          <w:tcPr>
            <w:tcW w:w="1029" w:type="dxa"/>
            <w:tcBorders>
              <w:top w:val="nil"/>
              <w:left w:val="nil"/>
              <w:bottom w:val="nil"/>
              <w:right w:val="nil"/>
            </w:tcBorders>
            <w:noWrap/>
            <w:vAlign w:val="center"/>
            <w:hideMark/>
          </w:tcPr>
          <w:p w14:paraId="1F3B41E0" w14:textId="77777777" w:rsidR="00420DE0" w:rsidRPr="007C4D12" w:rsidRDefault="00420DE0" w:rsidP="007C4D12">
            <w:pPr>
              <w:spacing w:after="0" w:line="240" w:lineRule="auto"/>
              <w:rPr>
                <w:rFonts w:ascii="Arial Narrow" w:eastAsia="Times New Roman" w:hAnsi="Arial Narrow" w:cs="Arial"/>
                <w:b/>
                <w:bCs/>
                <w:sz w:val="16"/>
                <w:szCs w:val="16"/>
                <w:lang w:val="en-GB" w:eastAsia="zh-CN"/>
                <w14:ligatures w14:val="none"/>
              </w:rPr>
            </w:pPr>
            <w:r w:rsidRPr="007C4D12">
              <w:rPr>
                <w:rFonts w:ascii="Arial Narrow" w:eastAsia="Times New Roman" w:hAnsi="Arial Narrow" w:cs="Arial"/>
                <w:b/>
                <w:bCs/>
                <w:sz w:val="16"/>
                <w:szCs w:val="16"/>
                <w:lang w:val="en-GB" w:eastAsia="zh-CN"/>
                <w14:ligatures w14:val="none"/>
              </w:rPr>
              <w:t>Religion</w:t>
            </w:r>
          </w:p>
        </w:tc>
        <w:tc>
          <w:tcPr>
            <w:tcW w:w="1098" w:type="dxa"/>
            <w:tcBorders>
              <w:top w:val="nil"/>
              <w:left w:val="nil"/>
              <w:bottom w:val="nil"/>
              <w:right w:val="nil"/>
            </w:tcBorders>
            <w:noWrap/>
            <w:vAlign w:val="center"/>
            <w:hideMark/>
          </w:tcPr>
          <w:p w14:paraId="3F5AF03D" w14:textId="7000262B"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Animist/ No Religion</w:t>
            </w:r>
          </w:p>
        </w:tc>
        <w:tc>
          <w:tcPr>
            <w:tcW w:w="740" w:type="dxa"/>
            <w:tcBorders>
              <w:top w:val="nil"/>
              <w:left w:val="nil"/>
              <w:bottom w:val="nil"/>
              <w:right w:val="nil"/>
            </w:tcBorders>
            <w:noWrap/>
            <w:vAlign w:val="center"/>
            <w:hideMark/>
          </w:tcPr>
          <w:p w14:paraId="1EBF210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56</w:t>
            </w:r>
          </w:p>
        </w:tc>
        <w:tc>
          <w:tcPr>
            <w:tcW w:w="700" w:type="dxa"/>
            <w:tcBorders>
              <w:top w:val="nil"/>
              <w:left w:val="nil"/>
              <w:bottom w:val="nil"/>
              <w:right w:val="nil"/>
            </w:tcBorders>
            <w:noWrap/>
            <w:vAlign w:val="center"/>
            <w:hideMark/>
          </w:tcPr>
          <w:p w14:paraId="25633E0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21.4%</w:t>
            </w:r>
          </w:p>
        </w:tc>
        <w:tc>
          <w:tcPr>
            <w:tcW w:w="686" w:type="dxa"/>
            <w:tcBorders>
              <w:top w:val="nil"/>
              <w:left w:val="nil"/>
              <w:bottom w:val="nil"/>
              <w:right w:val="nil"/>
            </w:tcBorders>
            <w:noWrap/>
            <w:vAlign w:val="center"/>
            <w:hideMark/>
          </w:tcPr>
          <w:p w14:paraId="6B501BC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B46EE8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p>
        </w:tc>
        <w:tc>
          <w:tcPr>
            <w:tcW w:w="767" w:type="dxa"/>
            <w:tcBorders>
              <w:top w:val="nil"/>
              <w:left w:val="nil"/>
              <w:bottom w:val="nil"/>
              <w:right w:val="nil"/>
            </w:tcBorders>
            <w:noWrap/>
            <w:vAlign w:val="center"/>
          </w:tcPr>
          <w:p w14:paraId="6B3951EF" w14:textId="19FFFFC9"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109342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p>
        </w:tc>
        <w:tc>
          <w:tcPr>
            <w:tcW w:w="767" w:type="dxa"/>
            <w:tcBorders>
              <w:top w:val="nil"/>
              <w:left w:val="nil"/>
              <w:bottom w:val="nil"/>
              <w:right w:val="nil"/>
            </w:tcBorders>
            <w:noWrap/>
            <w:vAlign w:val="center"/>
            <w:hideMark/>
          </w:tcPr>
          <w:p w14:paraId="2921F55D" w14:textId="0DD1B3DF"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6CEB1AD"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p>
        </w:tc>
        <w:tc>
          <w:tcPr>
            <w:tcW w:w="772" w:type="dxa"/>
            <w:tcBorders>
              <w:top w:val="nil"/>
              <w:left w:val="nil"/>
              <w:bottom w:val="nil"/>
              <w:right w:val="nil"/>
            </w:tcBorders>
            <w:noWrap/>
            <w:vAlign w:val="center"/>
            <w:hideMark/>
          </w:tcPr>
          <w:p w14:paraId="1282F8DE" w14:textId="6396D823"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59206E8" w14:textId="6BF6520A" w:rsidR="00420DE0" w:rsidRPr="007C4D12" w:rsidRDefault="00A83227"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tcPr>
          <w:p w14:paraId="0E1FDD35" w14:textId="3BC9EABC"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775F57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w:t>
            </w:r>
          </w:p>
        </w:tc>
        <w:tc>
          <w:tcPr>
            <w:tcW w:w="772" w:type="dxa"/>
            <w:tcBorders>
              <w:top w:val="nil"/>
              <w:left w:val="nil"/>
              <w:bottom w:val="nil"/>
              <w:right w:val="nil"/>
            </w:tcBorders>
            <w:noWrap/>
            <w:vAlign w:val="center"/>
            <w:hideMark/>
          </w:tcPr>
          <w:p w14:paraId="0356034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0.681</w:t>
            </w:r>
          </w:p>
        </w:tc>
        <w:tc>
          <w:tcPr>
            <w:tcW w:w="651" w:type="dxa"/>
            <w:tcBorders>
              <w:top w:val="nil"/>
              <w:left w:val="nil"/>
              <w:bottom w:val="nil"/>
              <w:right w:val="nil"/>
            </w:tcBorders>
            <w:noWrap/>
            <w:vAlign w:val="center"/>
            <w:hideMark/>
          </w:tcPr>
          <w:p w14:paraId="15C8DE84"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19.6%</w:t>
            </w:r>
          </w:p>
        </w:tc>
        <w:tc>
          <w:tcPr>
            <w:tcW w:w="772" w:type="dxa"/>
            <w:tcBorders>
              <w:top w:val="nil"/>
              <w:left w:val="nil"/>
              <w:bottom w:val="nil"/>
              <w:right w:val="nil"/>
            </w:tcBorders>
            <w:noWrap/>
            <w:vAlign w:val="center"/>
            <w:hideMark/>
          </w:tcPr>
          <w:p w14:paraId="560D1D02"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0.010</w:t>
            </w:r>
          </w:p>
        </w:tc>
        <w:tc>
          <w:tcPr>
            <w:tcW w:w="651" w:type="dxa"/>
            <w:tcBorders>
              <w:top w:val="nil"/>
              <w:left w:val="nil"/>
              <w:bottom w:val="nil"/>
              <w:right w:val="nil"/>
            </w:tcBorders>
            <w:noWrap/>
            <w:vAlign w:val="center"/>
            <w:hideMark/>
          </w:tcPr>
          <w:p w14:paraId="501EB24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14.3%</w:t>
            </w:r>
          </w:p>
        </w:tc>
        <w:tc>
          <w:tcPr>
            <w:tcW w:w="772" w:type="dxa"/>
            <w:tcBorders>
              <w:top w:val="nil"/>
              <w:left w:val="nil"/>
              <w:bottom w:val="nil"/>
              <w:right w:val="nil"/>
            </w:tcBorders>
            <w:noWrap/>
            <w:vAlign w:val="center"/>
            <w:hideMark/>
          </w:tcPr>
          <w:p w14:paraId="44A99AB1" w14:textId="77777777" w:rsidR="00420DE0" w:rsidRPr="007C4D12" w:rsidRDefault="00420DE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0.004</w:t>
            </w:r>
          </w:p>
        </w:tc>
        <w:tc>
          <w:tcPr>
            <w:tcW w:w="651" w:type="dxa"/>
            <w:tcBorders>
              <w:top w:val="nil"/>
              <w:left w:val="nil"/>
              <w:bottom w:val="nil"/>
              <w:right w:val="nil"/>
            </w:tcBorders>
            <w:noWrap/>
            <w:vAlign w:val="center"/>
            <w:hideMark/>
          </w:tcPr>
          <w:p w14:paraId="39A056C9" w14:textId="66FA37CF"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7.1</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572E38BB" w14:textId="0C7AB74C"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74E8C8F0" w14:textId="77777777" w:rsidTr="00765CA7">
        <w:trPr>
          <w:trHeight w:val="170"/>
        </w:trPr>
        <w:tc>
          <w:tcPr>
            <w:tcW w:w="1029" w:type="dxa"/>
            <w:tcBorders>
              <w:top w:val="nil"/>
              <w:left w:val="nil"/>
              <w:bottom w:val="nil"/>
              <w:right w:val="nil"/>
            </w:tcBorders>
            <w:noWrap/>
            <w:vAlign w:val="center"/>
            <w:hideMark/>
          </w:tcPr>
          <w:p w14:paraId="66A262DF"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p>
        </w:tc>
        <w:tc>
          <w:tcPr>
            <w:tcW w:w="1098" w:type="dxa"/>
            <w:tcBorders>
              <w:top w:val="nil"/>
              <w:left w:val="nil"/>
              <w:bottom w:val="nil"/>
              <w:right w:val="nil"/>
            </w:tcBorders>
            <w:noWrap/>
            <w:vAlign w:val="center"/>
            <w:hideMark/>
          </w:tcPr>
          <w:p w14:paraId="7EB802F6"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Catholic</w:t>
            </w:r>
          </w:p>
        </w:tc>
        <w:tc>
          <w:tcPr>
            <w:tcW w:w="740" w:type="dxa"/>
            <w:tcBorders>
              <w:top w:val="nil"/>
              <w:left w:val="nil"/>
              <w:bottom w:val="nil"/>
              <w:right w:val="nil"/>
            </w:tcBorders>
            <w:noWrap/>
            <w:vAlign w:val="center"/>
            <w:hideMark/>
          </w:tcPr>
          <w:p w14:paraId="7456A48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600</w:t>
            </w:r>
          </w:p>
        </w:tc>
        <w:tc>
          <w:tcPr>
            <w:tcW w:w="700" w:type="dxa"/>
            <w:tcBorders>
              <w:top w:val="nil"/>
              <w:left w:val="nil"/>
              <w:bottom w:val="nil"/>
              <w:right w:val="nil"/>
            </w:tcBorders>
            <w:noWrap/>
            <w:vAlign w:val="center"/>
            <w:hideMark/>
          </w:tcPr>
          <w:p w14:paraId="3AF2D75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29.5%</w:t>
            </w:r>
          </w:p>
        </w:tc>
        <w:tc>
          <w:tcPr>
            <w:tcW w:w="686" w:type="dxa"/>
            <w:tcBorders>
              <w:top w:val="nil"/>
              <w:left w:val="nil"/>
              <w:bottom w:val="nil"/>
              <w:right w:val="nil"/>
            </w:tcBorders>
            <w:noWrap/>
            <w:vAlign w:val="center"/>
            <w:hideMark/>
          </w:tcPr>
          <w:p w14:paraId="113BE7A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233546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19.2%</w:t>
            </w:r>
          </w:p>
        </w:tc>
        <w:tc>
          <w:tcPr>
            <w:tcW w:w="767" w:type="dxa"/>
            <w:tcBorders>
              <w:top w:val="nil"/>
              <w:left w:val="nil"/>
              <w:bottom w:val="nil"/>
              <w:right w:val="nil"/>
            </w:tcBorders>
            <w:noWrap/>
            <w:vAlign w:val="center"/>
            <w:hideMark/>
          </w:tcPr>
          <w:p w14:paraId="4639BF9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079063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14.5%</w:t>
            </w:r>
          </w:p>
        </w:tc>
        <w:tc>
          <w:tcPr>
            <w:tcW w:w="767" w:type="dxa"/>
            <w:tcBorders>
              <w:top w:val="nil"/>
              <w:left w:val="nil"/>
              <w:bottom w:val="nil"/>
              <w:right w:val="nil"/>
            </w:tcBorders>
            <w:noWrap/>
            <w:vAlign w:val="center"/>
            <w:hideMark/>
          </w:tcPr>
          <w:p w14:paraId="2DEF279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ACEC8F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10.2%</w:t>
            </w:r>
          </w:p>
        </w:tc>
        <w:tc>
          <w:tcPr>
            <w:tcW w:w="772" w:type="dxa"/>
            <w:tcBorders>
              <w:top w:val="nil"/>
              <w:left w:val="nil"/>
              <w:bottom w:val="nil"/>
              <w:right w:val="nil"/>
            </w:tcBorders>
            <w:noWrap/>
            <w:vAlign w:val="center"/>
            <w:hideMark/>
          </w:tcPr>
          <w:p w14:paraId="7A01526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FC3E223" w14:textId="627E6386" w:rsidR="00420DE0" w:rsidRPr="007C4D12" w:rsidRDefault="00A83227"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15.8</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tcPr>
          <w:p w14:paraId="38C7179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8E071D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w:t>
            </w:r>
          </w:p>
        </w:tc>
        <w:tc>
          <w:tcPr>
            <w:tcW w:w="772" w:type="dxa"/>
            <w:tcBorders>
              <w:top w:val="nil"/>
              <w:left w:val="nil"/>
              <w:bottom w:val="nil"/>
              <w:right w:val="nil"/>
            </w:tcBorders>
            <w:noWrap/>
            <w:vAlign w:val="center"/>
            <w:hideMark/>
          </w:tcPr>
          <w:p w14:paraId="657B2BB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1495F61"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24.5%</w:t>
            </w:r>
          </w:p>
        </w:tc>
        <w:tc>
          <w:tcPr>
            <w:tcW w:w="772" w:type="dxa"/>
            <w:tcBorders>
              <w:top w:val="nil"/>
              <w:left w:val="nil"/>
              <w:bottom w:val="nil"/>
              <w:right w:val="nil"/>
            </w:tcBorders>
            <w:noWrap/>
            <w:vAlign w:val="center"/>
            <w:hideMark/>
          </w:tcPr>
          <w:p w14:paraId="36DCD9C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19BF425"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18.2%</w:t>
            </w:r>
          </w:p>
        </w:tc>
        <w:tc>
          <w:tcPr>
            <w:tcW w:w="772" w:type="dxa"/>
            <w:tcBorders>
              <w:top w:val="nil"/>
              <w:left w:val="nil"/>
              <w:bottom w:val="nil"/>
              <w:right w:val="nil"/>
            </w:tcBorders>
            <w:noWrap/>
            <w:vAlign w:val="center"/>
            <w:hideMark/>
          </w:tcPr>
          <w:p w14:paraId="66F2208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1D5F8BC" w14:textId="4793BC15"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9.8</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38B4388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420DE0" w:rsidRPr="007C4D12" w14:paraId="552898BE" w14:textId="77777777" w:rsidTr="00765CA7">
        <w:trPr>
          <w:trHeight w:val="170"/>
        </w:trPr>
        <w:tc>
          <w:tcPr>
            <w:tcW w:w="1029" w:type="dxa"/>
            <w:tcBorders>
              <w:top w:val="nil"/>
              <w:left w:val="nil"/>
              <w:bottom w:val="nil"/>
              <w:right w:val="nil"/>
            </w:tcBorders>
            <w:noWrap/>
            <w:vAlign w:val="center"/>
            <w:hideMark/>
          </w:tcPr>
          <w:p w14:paraId="217186BE" w14:textId="77777777" w:rsidR="00420DE0" w:rsidRPr="007C4D12" w:rsidRDefault="00420DE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1B4ADBB3" w14:textId="77777777" w:rsidR="00420DE0" w:rsidRPr="007C4D12" w:rsidRDefault="00420DE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Islam</w:t>
            </w:r>
          </w:p>
        </w:tc>
        <w:tc>
          <w:tcPr>
            <w:tcW w:w="740" w:type="dxa"/>
            <w:tcBorders>
              <w:top w:val="nil"/>
              <w:left w:val="nil"/>
              <w:bottom w:val="nil"/>
              <w:right w:val="nil"/>
            </w:tcBorders>
            <w:noWrap/>
            <w:vAlign w:val="center"/>
            <w:hideMark/>
          </w:tcPr>
          <w:p w14:paraId="21DB301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113</w:t>
            </w:r>
          </w:p>
        </w:tc>
        <w:tc>
          <w:tcPr>
            <w:tcW w:w="700" w:type="dxa"/>
            <w:tcBorders>
              <w:top w:val="nil"/>
              <w:left w:val="nil"/>
              <w:bottom w:val="nil"/>
              <w:right w:val="nil"/>
            </w:tcBorders>
            <w:noWrap/>
            <w:vAlign w:val="center"/>
            <w:hideMark/>
          </w:tcPr>
          <w:p w14:paraId="70D1399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31.0%</w:t>
            </w:r>
          </w:p>
        </w:tc>
        <w:tc>
          <w:tcPr>
            <w:tcW w:w="686" w:type="dxa"/>
            <w:tcBorders>
              <w:top w:val="nil"/>
              <w:left w:val="nil"/>
              <w:bottom w:val="nil"/>
              <w:right w:val="nil"/>
            </w:tcBorders>
            <w:noWrap/>
            <w:vAlign w:val="center"/>
            <w:hideMark/>
          </w:tcPr>
          <w:p w14:paraId="259C835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067A71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20.4%</w:t>
            </w:r>
          </w:p>
        </w:tc>
        <w:tc>
          <w:tcPr>
            <w:tcW w:w="767" w:type="dxa"/>
            <w:tcBorders>
              <w:top w:val="nil"/>
              <w:left w:val="nil"/>
              <w:bottom w:val="nil"/>
              <w:right w:val="nil"/>
            </w:tcBorders>
            <w:noWrap/>
            <w:vAlign w:val="center"/>
            <w:hideMark/>
          </w:tcPr>
          <w:p w14:paraId="23826C02"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D76613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15.0%</w:t>
            </w:r>
          </w:p>
        </w:tc>
        <w:tc>
          <w:tcPr>
            <w:tcW w:w="767" w:type="dxa"/>
            <w:tcBorders>
              <w:top w:val="nil"/>
              <w:left w:val="nil"/>
              <w:bottom w:val="nil"/>
              <w:right w:val="nil"/>
            </w:tcBorders>
            <w:noWrap/>
            <w:vAlign w:val="center"/>
            <w:hideMark/>
          </w:tcPr>
          <w:p w14:paraId="217C7710"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EF072DC"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12.4%</w:t>
            </w:r>
          </w:p>
        </w:tc>
        <w:tc>
          <w:tcPr>
            <w:tcW w:w="772" w:type="dxa"/>
            <w:tcBorders>
              <w:top w:val="nil"/>
              <w:left w:val="nil"/>
              <w:bottom w:val="nil"/>
              <w:right w:val="nil"/>
            </w:tcBorders>
            <w:noWrap/>
            <w:vAlign w:val="center"/>
            <w:hideMark/>
          </w:tcPr>
          <w:p w14:paraId="297337CB"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430205E" w14:textId="61341C01" w:rsidR="00420DE0" w:rsidRPr="007C4D12" w:rsidRDefault="00A83227"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w:t>
            </w:r>
            <w:r w:rsidR="00420DE0" w:rsidRPr="007C4D12">
              <w:rPr>
                <w:rFonts w:ascii="Arial Narrow" w:eastAsia="Times New Roman" w:hAnsi="Arial Narrow" w:cs="Arial"/>
                <w:color w:val="000000"/>
                <w:sz w:val="16"/>
                <w:szCs w:val="16"/>
                <w:lang w:val="en-GB" w:eastAsia="zh-CN"/>
                <w14:ligatures w14:val="none"/>
              </w:rPr>
              <w:t>6.</w:t>
            </w:r>
            <w:r w:rsidRPr="007C4D12">
              <w:rPr>
                <w:rFonts w:ascii="Arial Narrow" w:eastAsia="Times New Roman" w:hAnsi="Arial Narrow" w:cs="Arial"/>
                <w:color w:val="000000"/>
                <w:sz w:val="16"/>
                <w:szCs w:val="16"/>
                <w:lang w:val="en-GB" w:eastAsia="zh-CN"/>
                <w14:ligatures w14:val="none"/>
              </w:rPr>
              <w:t>8</w:t>
            </w:r>
            <w:r w:rsidR="00420DE0" w:rsidRPr="007C4D12">
              <w:rPr>
                <w:rFonts w:ascii="Arial Narrow" w:eastAsia="Times New Roman" w:hAnsi="Arial Narrow" w:cs="Arial"/>
                <w:color w:val="000000"/>
                <w:sz w:val="16"/>
                <w:szCs w:val="16"/>
                <w:lang w:val="en-GB" w:eastAsia="zh-CN"/>
                <w14:ligatures w14:val="none"/>
              </w:rPr>
              <w:t>%</w:t>
            </w:r>
          </w:p>
        </w:tc>
        <w:tc>
          <w:tcPr>
            <w:tcW w:w="761" w:type="dxa"/>
            <w:tcBorders>
              <w:top w:val="nil"/>
              <w:left w:val="nil"/>
              <w:bottom w:val="nil"/>
              <w:right w:val="nil"/>
            </w:tcBorders>
            <w:noWrap/>
            <w:vAlign w:val="center"/>
          </w:tcPr>
          <w:p w14:paraId="055683C7"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30A23A9"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3.5%</w:t>
            </w:r>
          </w:p>
        </w:tc>
        <w:tc>
          <w:tcPr>
            <w:tcW w:w="772" w:type="dxa"/>
            <w:tcBorders>
              <w:top w:val="nil"/>
              <w:left w:val="nil"/>
              <w:bottom w:val="nil"/>
              <w:right w:val="nil"/>
            </w:tcBorders>
            <w:noWrap/>
            <w:vAlign w:val="center"/>
            <w:hideMark/>
          </w:tcPr>
          <w:p w14:paraId="1706F758"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14BA27F"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34.5%</w:t>
            </w:r>
          </w:p>
        </w:tc>
        <w:tc>
          <w:tcPr>
            <w:tcW w:w="772" w:type="dxa"/>
            <w:tcBorders>
              <w:top w:val="nil"/>
              <w:left w:val="nil"/>
              <w:bottom w:val="nil"/>
              <w:right w:val="nil"/>
            </w:tcBorders>
            <w:noWrap/>
            <w:vAlign w:val="center"/>
            <w:hideMark/>
          </w:tcPr>
          <w:p w14:paraId="4DA5861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216747A"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26.5%</w:t>
            </w:r>
          </w:p>
        </w:tc>
        <w:tc>
          <w:tcPr>
            <w:tcW w:w="772" w:type="dxa"/>
            <w:tcBorders>
              <w:top w:val="nil"/>
              <w:left w:val="nil"/>
              <w:bottom w:val="nil"/>
              <w:right w:val="nil"/>
            </w:tcBorders>
            <w:noWrap/>
            <w:vAlign w:val="center"/>
            <w:hideMark/>
          </w:tcPr>
          <w:p w14:paraId="127F5A3E"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AB5C1E8" w14:textId="38753642" w:rsidR="00420DE0"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12.4</w:t>
            </w:r>
            <w:r w:rsidR="00420DE0"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69DCC2C3" w14:textId="77777777" w:rsidR="00420DE0" w:rsidRPr="007C4D12" w:rsidRDefault="00420DE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A458EA" w:rsidRPr="007C4D12" w14:paraId="3719A2A9" w14:textId="77777777" w:rsidTr="00765CA7">
        <w:trPr>
          <w:trHeight w:val="170"/>
        </w:trPr>
        <w:tc>
          <w:tcPr>
            <w:tcW w:w="1029" w:type="dxa"/>
            <w:tcBorders>
              <w:top w:val="nil"/>
              <w:left w:val="nil"/>
              <w:bottom w:val="nil"/>
              <w:right w:val="nil"/>
            </w:tcBorders>
            <w:noWrap/>
            <w:vAlign w:val="center"/>
            <w:hideMark/>
          </w:tcPr>
          <w:p w14:paraId="11788C11" w14:textId="77777777" w:rsidR="00A458EA" w:rsidRPr="007C4D12" w:rsidRDefault="00A458EA"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58A20FE3"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Pentecostal</w:t>
            </w:r>
          </w:p>
        </w:tc>
        <w:tc>
          <w:tcPr>
            <w:tcW w:w="740" w:type="dxa"/>
            <w:tcBorders>
              <w:top w:val="nil"/>
              <w:left w:val="nil"/>
              <w:bottom w:val="nil"/>
              <w:right w:val="nil"/>
            </w:tcBorders>
            <w:noWrap/>
            <w:vAlign w:val="center"/>
            <w:hideMark/>
          </w:tcPr>
          <w:p w14:paraId="5C485BA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177</w:t>
            </w:r>
          </w:p>
        </w:tc>
        <w:tc>
          <w:tcPr>
            <w:tcW w:w="700" w:type="dxa"/>
            <w:tcBorders>
              <w:top w:val="nil"/>
              <w:left w:val="nil"/>
              <w:bottom w:val="nil"/>
              <w:right w:val="nil"/>
            </w:tcBorders>
            <w:noWrap/>
            <w:vAlign w:val="center"/>
            <w:hideMark/>
          </w:tcPr>
          <w:p w14:paraId="5EF09D2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41.8%</w:t>
            </w:r>
          </w:p>
        </w:tc>
        <w:tc>
          <w:tcPr>
            <w:tcW w:w="686" w:type="dxa"/>
            <w:tcBorders>
              <w:top w:val="nil"/>
              <w:left w:val="nil"/>
              <w:bottom w:val="nil"/>
              <w:right w:val="nil"/>
            </w:tcBorders>
            <w:noWrap/>
            <w:vAlign w:val="center"/>
            <w:hideMark/>
          </w:tcPr>
          <w:p w14:paraId="4FCA0E07" w14:textId="103D4FDB"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0.003</w:t>
            </w:r>
          </w:p>
        </w:tc>
        <w:tc>
          <w:tcPr>
            <w:tcW w:w="651" w:type="dxa"/>
            <w:tcBorders>
              <w:top w:val="nil"/>
              <w:left w:val="nil"/>
              <w:bottom w:val="nil"/>
              <w:right w:val="nil"/>
            </w:tcBorders>
            <w:noWrap/>
            <w:vAlign w:val="center"/>
            <w:hideMark/>
          </w:tcPr>
          <w:p w14:paraId="1588FE1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33.3%</w:t>
            </w:r>
          </w:p>
        </w:tc>
        <w:tc>
          <w:tcPr>
            <w:tcW w:w="767" w:type="dxa"/>
            <w:tcBorders>
              <w:top w:val="nil"/>
              <w:left w:val="nil"/>
              <w:bottom w:val="nil"/>
              <w:right w:val="nil"/>
            </w:tcBorders>
            <w:noWrap/>
            <w:vAlign w:val="center"/>
            <w:hideMark/>
          </w:tcPr>
          <w:p w14:paraId="43892A4D" w14:textId="359E5E14"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0028934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27.1%</w:t>
            </w:r>
          </w:p>
        </w:tc>
        <w:tc>
          <w:tcPr>
            <w:tcW w:w="767" w:type="dxa"/>
            <w:tcBorders>
              <w:top w:val="nil"/>
              <w:left w:val="nil"/>
              <w:bottom w:val="nil"/>
              <w:right w:val="nil"/>
            </w:tcBorders>
            <w:noWrap/>
            <w:vAlign w:val="center"/>
            <w:hideMark/>
          </w:tcPr>
          <w:p w14:paraId="2FA7EE2E" w14:textId="40EE2F61"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0.001</w:t>
            </w:r>
          </w:p>
        </w:tc>
        <w:tc>
          <w:tcPr>
            <w:tcW w:w="651" w:type="dxa"/>
            <w:tcBorders>
              <w:top w:val="nil"/>
              <w:left w:val="nil"/>
              <w:bottom w:val="nil"/>
              <w:right w:val="nil"/>
            </w:tcBorders>
            <w:noWrap/>
            <w:vAlign w:val="center"/>
            <w:hideMark/>
          </w:tcPr>
          <w:p w14:paraId="5869223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18.1%</w:t>
            </w:r>
          </w:p>
        </w:tc>
        <w:tc>
          <w:tcPr>
            <w:tcW w:w="772" w:type="dxa"/>
            <w:tcBorders>
              <w:top w:val="nil"/>
              <w:left w:val="nil"/>
              <w:bottom w:val="nil"/>
              <w:right w:val="nil"/>
            </w:tcBorders>
            <w:noWrap/>
            <w:vAlign w:val="center"/>
            <w:hideMark/>
          </w:tcPr>
          <w:p w14:paraId="5451A4F7" w14:textId="2CEE9606"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0.023</w:t>
            </w:r>
          </w:p>
        </w:tc>
        <w:tc>
          <w:tcPr>
            <w:tcW w:w="651" w:type="dxa"/>
            <w:tcBorders>
              <w:top w:val="nil"/>
              <w:left w:val="nil"/>
              <w:bottom w:val="nil"/>
              <w:right w:val="nil"/>
            </w:tcBorders>
            <w:noWrap/>
            <w:vAlign w:val="center"/>
            <w:hideMark/>
          </w:tcPr>
          <w:p w14:paraId="5B327889" w14:textId="491622E6"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28.2%</w:t>
            </w:r>
          </w:p>
        </w:tc>
        <w:tc>
          <w:tcPr>
            <w:tcW w:w="761" w:type="dxa"/>
            <w:tcBorders>
              <w:top w:val="nil"/>
              <w:left w:val="nil"/>
              <w:bottom w:val="nil"/>
              <w:right w:val="nil"/>
            </w:tcBorders>
            <w:noWrap/>
            <w:vAlign w:val="center"/>
          </w:tcPr>
          <w:p w14:paraId="3A4713AF" w14:textId="1903E437"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0.001</w:t>
            </w:r>
          </w:p>
        </w:tc>
        <w:tc>
          <w:tcPr>
            <w:tcW w:w="651" w:type="dxa"/>
            <w:tcBorders>
              <w:top w:val="nil"/>
              <w:left w:val="nil"/>
              <w:bottom w:val="nil"/>
              <w:right w:val="nil"/>
            </w:tcBorders>
            <w:noWrap/>
            <w:vAlign w:val="center"/>
            <w:hideMark/>
          </w:tcPr>
          <w:p w14:paraId="53CAFA5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w:t>
            </w:r>
          </w:p>
        </w:tc>
        <w:tc>
          <w:tcPr>
            <w:tcW w:w="772" w:type="dxa"/>
            <w:tcBorders>
              <w:top w:val="nil"/>
              <w:left w:val="nil"/>
              <w:bottom w:val="nil"/>
              <w:right w:val="nil"/>
            </w:tcBorders>
            <w:noWrap/>
            <w:vAlign w:val="center"/>
            <w:hideMark/>
          </w:tcPr>
          <w:p w14:paraId="2CF2A64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3E3023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34.5%</w:t>
            </w:r>
          </w:p>
        </w:tc>
        <w:tc>
          <w:tcPr>
            <w:tcW w:w="772" w:type="dxa"/>
            <w:tcBorders>
              <w:top w:val="nil"/>
              <w:left w:val="nil"/>
              <w:bottom w:val="nil"/>
              <w:right w:val="nil"/>
            </w:tcBorders>
            <w:noWrap/>
            <w:vAlign w:val="center"/>
            <w:hideMark/>
          </w:tcPr>
          <w:p w14:paraId="66D89F7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F6A8DF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27.1%</w:t>
            </w:r>
          </w:p>
        </w:tc>
        <w:tc>
          <w:tcPr>
            <w:tcW w:w="772" w:type="dxa"/>
            <w:tcBorders>
              <w:top w:val="nil"/>
              <w:left w:val="nil"/>
              <w:bottom w:val="nil"/>
              <w:right w:val="nil"/>
            </w:tcBorders>
            <w:noWrap/>
            <w:vAlign w:val="center"/>
            <w:hideMark/>
          </w:tcPr>
          <w:p w14:paraId="55D43E1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A5F4655" w14:textId="756FF223"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18.6</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441A1162" w14:textId="4273BE46" w:rsidR="00A458EA" w:rsidRPr="007C4D12" w:rsidRDefault="0015512D"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0.006</w:t>
            </w:r>
          </w:p>
        </w:tc>
      </w:tr>
      <w:tr w:rsidR="00A458EA" w:rsidRPr="007C4D12" w14:paraId="53DF5CFA" w14:textId="77777777" w:rsidTr="00765CA7">
        <w:trPr>
          <w:trHeight w:val="170"/>
        </w:trPr>
        <w:tc>
          <w:tcPr>
            <w:tcW w:w="1029" w:type="dxa"/>
            <w:tcBorders>
              <w:top w:val="nil"/>
              <w:left w:val="nil"/>
              <w:bottom w:val="nil"/>
              <w:right w:val="nil"/>
            </w:tcBorders>
            <w:noWrap/>
            <w:vAlign w:val="center"/>
            <w:hideMark/>
          </w:tcPr>
          <w:p w14:paraId="6D8200DD" w14:textId="77777777" w:rsidR="00A458EA" w:rsidRPr="007C4D12" w:rsidRDefault="00A458EA"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noWrap/>
            <w:vAlign w:val="center"/>
            <w:hideMark/>
          </w:tcPr>
          <w:p w14:paraId="2F680576"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Protestant</w:t>
            </w:r>
          </w:p>
        </w:tc>
        <w:tc>
          <w:tcPr>
            <w:tcW w:w="740" w:type="dxa"/>
            <w:tcBorders>
              <w:top w:val="nil"/>
              <w:left w:val="nil"/>
              <w:bottom w:val="nil"/>
              <w:right w:val="nil"/>
            </w:tcBorders>
            <w:noWrap/>
            <w:vAlign w:val="center"/>
            <w:hideMark/>
          </w:tcPr>
          <w:p w14:paraId="44A65E5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395</w:t>
            </w:r>
          </w:p>
        </w:tc>
        <w:tc>
          <w:tcPr>
            <w:tcW w:w="700" w:type="dxa"/>
            <w:tcBorders>
              <w:top w:val="nil"/>
              <w:left w:val="nil"/>
              <w:bottom w:val="nil"/>
              <w:right w:val="nil"/>
            </w:tcBorders>
            <w:noWrap/>
            <w:vAlign w:val="center"/>
            <w:hideMark/>
          </w:tcPr>
          <w:p w14:paraId="3D7E7E6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26.8%</w:t>
            </w:r>
          </w:p>
        </w:tc>
        <w:tc>
          <w:tcPr>
            <w:tcW w:w="686" w:type="dxa"/>
            <w:tcBorders>
              <w:top w:val="nil"/>
              <w:left w:val="nil"/>
              <w:bottom w:val="nil"/>
              <w:right w:val="nil"/>
            </w:tcBorders>
            <w:noWrap/>
            <w:vAlign w:val="center"/>
            <w:hideMark/>
          </w:tcPr>
          <w:p w14:paraId="38C44236" w14:textId="68794AF4"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C2CD0B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20.5%</w:t>
            </w:r>
          </w:p>
        </w:tc>
        <w:tc>
          <w:tcPr>
            <w:tcW w:w="767" w:type="dxa"/>
            <w:tcBorders>
              <w:top w:val="nil"/>
              <w:left w:val="nil"/>
              <w:bottom w:val="nil"/>
              <w:right w:val="nil"/>
            </w:tcBorders>
            <w:noWrap/>
            <w:vAlign w:val="center"/>
            <w:hideMark/>
          </w:tcPr>
          <w:p w14:paraId="3E4F875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C0821C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17.2%</w:t>
            </w:r>
          </w:p>
        </w:tc>
        <w:tc>
          <w:tcPr>
            <w:tcW w:w="767" w:type="dxa"/>
            <w:tcBorders>
              <w:top w:val="nil"/>
              <w:left w:val="nil"/>
              <w:bottom w:val="nil"/>
              <w:right w:val="nil"/>
            </w:tcBorders>
            <w:noWrap/>
            <w:vAlign w:val="center"/>
            <w:hideMark/>
          </w:tcPr>
          <w:p w14:paraId="2F04648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690457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9.1%</w:t>
            </w:r>
          </w:p>
        </w:tc>
        <w:tc>
          <w:tcPr>
            <w:tcW w:w="772" w:type="dxa"/>
            <w:tcBorders>
              <w:top w:val="nil"/>
              <w:left w:val="nil"/>
              <w:bottom w:val="nil"/>
              <w:right w:val="nil"/>
            </w:tcBorders>
            <w:noWrap/>
            <w:vAlign w:val="center"/>
            <w:hideMark/>
          </w:tcPr>
          <w:p w14:paraId="77C68EB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75E1F88" w14:textId="1C7B7642"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15.7%</w:t>
            </w:r>
          </w:p>
        </w:tc>
        <w:tc>
          <w:tcPr>
            <w:tcW w:w="761" w:type="dxa"/>
            <w:tcBorders>
              <w:top w:val="nil"/>
              <w:left w:val="nil"/>
              <w:bottom w:val="nil"/>
              <w:right w:val="nil"/>
            </w:tcBorders>
            <w:noWrap/>
            <w:vAlign w:val="center"/>
          </w:tcPr>
          <w:p w14:paraId="10EC737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A161B2E"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w:t>
            </w:r>
          </w:p>
        </w:tc>
        <w:tc>
          <w:tcPr>
            <w:tcW w:w="772" w:type="dxa"/>
            <w:tcBorders>
              <w:top w:val="nil"/>
              <w:left w:val="nil"/>
              <w:bottom w:val="nil"/>
              <w:right w:val="nil"/>
            </w:tcBorders>
            <w:noWrap/>
            <w:vAlign w:val="center"/>
            <w:hideMark/>
          </w:tcPr>
          <w:p w14:paraId="1D1D9F1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46CCDA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24.1%</w:t>
            </w:r>
          </w:p>
        </w:tc>
        <w:tc>
          <w:tcPr>
            <w:tcW w:w="772" w:type="dxa"/>
            <w:tcBorders>
              <w:top w:val="nil"/>
              <w:left w:val="nil"/>
              <w:bottom w:val="nil"/>
              <w:right w:val="nil"/>
            </w:tcBorders>
            <w:noWrap/>
            <w:vAlign w:val="center"/>
            <w:hideMark/>
          </w:tcPr>
          <w:p w14:paraId="2D1993F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94F76CD"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15.7%</w:t>
            </w:r>
          </w:p>
        </w:tc>
        <w:tc>
          <w:tcPr>
            <w:tcW w:w="772" w:type="dxa"/>
            <w:tcBorders>
              <w:top w:val="nil"/>
              <w:left w:val="nil"/>
              <w:bottom w:val="nil"/>
              <w:right w:val="nil"/>
            </w:tcBorders>
            <w:noWrap/>
            <w:vAlign w:val="center"/>
            <w:hideMark/>
          </w:tcPr>
          <w:p w14:paraId="088D762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5FAB4A6" w14:textId="7F376DC2"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8.9</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6DF10F2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A458EA" w:rsidRPr="007C4D12" w14:paraId="1F00A453" w14:textId="77777777" w:rsidTr="00765CA7">
        <w:trPr>
          <w:trHeight w:val="170"/>
        </w:trPr>
        <w:tc>
          <w:tcPr>
            <w:tcW w:w="1029" w:type="dxa"/>
            <w:tcBorders>
              <w:top w:val="nil"/>
              <w:left w:val="nil"/>
              <w:bottom w:val="nil"/>
              <w:right w:val="nil"/>
            </w:tcBorders>
            <w:noWrap/>
            <w:vAlign w:val="center"/>
            <w:hideMark/>
          </w:tcPr>
          <w:p w14:paraId="3AFECEF1" w14:textId="77777777" w:rsidR="00A458EA" w:rsidRPr="007C4D12" w:rsidRDefault="00A458EA"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Education</w:t>
            </w:r>
          </w:p>
        </w:tc>
        <w:tc>
          <w:tcPr>
            <w:tcW w:w="1098" w:type="dxa"/>
            <w:tcBorders>
              <w:top w:val="nil"/>
              <w:left w:val="nil"/>
              <w:bottom w:val="nil"/>
              <w:right w:val="nil"/>
            </w:tcBorders>
            <w:vAlign w:val="center"/>
            <w:hideMark/>
          </w:tcPr>
          <w:p w14:paraId="5C55D182"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None</w:t>
            </w:r>
          </w:p>
        </w:tc>
        <w:tc>
          <w:tcPr>
            <w:tcW w:w="740" w:type="dxa"/>
            <w:tcBorders>
              <w:top w:val="nil"/>
              <w:left w:val="nil"/>
              <w:bottom w:val="nil"/>
              <w:right w:val="nil"/>
            </w:tcBorders>
            <w:noWrap/>
            <w:vAlign w:val="center"/>
            <w:hideMark/>
          </w:tcPr>
          <w:p w14:paraId="63535FE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70</w:t>
            </w:r>
          </w:p>
        </w:tc>
        <w:tc>
          <w:tcPr>
            <w:tcW w:w="700" w:type="dxa"/>
            <w:tcBorders>
              <w:top w:val="nil"/>
              <w:left w:val="nil"/>
              <w:bottom w:val="nil"/>
              <w:right w:val="nil"/>
            </w:tcBorders>
            <w:noWrap/>
            <w:vAlign w:val="center"/>
            <w:hideMark/>
          </w:tcPr>
          <w:p w14:paraId="1092646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21.4%</w:t>
            </w:r>
          </w:p>
        </w:tc>
        <w:tc>
          <w:tcPr>
            <w:tcW w:w="686" w:type="dxa"/>
            <w:tcBorders>
              <w:top w:val="nil"/>
              <w:left w:val="nil"/>
              <w:bottom w:val="nil"/>
              <w:right w:val="nil"/>
            </w:tcBorders>
            <w:noWrap/>
            <w:vAlign w:val="center"/>
            <w:hideMark/>
          </w:tcPr>
          <w:p w14:paraId="5B2199B4" w14:textId="19B23B45"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33127EA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15.7%</w:t>
            </w:r>
          </w:p>
        </w:tc>
        <w:tc>
          <w:tcPr>
            <w:tcW w:w="767" w:type="dxa"/>
            <w:tcBorders>
              <w:top w:val="nil"/>
              <w:left w:val="nil"/>
              <w:bottom w:val="nil"/>
              <w:right w:val="nil"/>
            </w:tcBorders>
            <w:noWrap/>
            <w:vAlign w:val="center"/>
            <w:hideMark/>
          </w:tcPr>
          <w:p w14:paraId="6790EA6F" w14:textId="47511EA7"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3D7E9F8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11.4%</w:t>
            </w:r>
          </w:p>
        </w:tc>
        <w:tc>
          <w:tcPr>
            <w:tcW w:w="767" w:type="dxa"/>
            <w:tcBorders>
              <w:top w:val="nil"/>
              <w:left w:val="nil"/>
              <w:bottom w:val="nil"/>
              <w:right w:val="nil"/>
            </w:tcBorders>
            <w:noWrap/>
            <w:vAlign w:val="center"/>
            <w:hideMark/>
          </w:tcPr>
          <w:p w14:paraId="3DBA0961" w14:textId="52CB6452"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2506AF3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7.1%</w:t>
            </w:r>
          </w:p>
        </w:tc>
        <w:tc>
          <w:tcPr>
            <w:tcW w:w="772" w:type="dxa"/>
            <w:tcBorders>
              <w:top w:val="nil"/>
              <w:left w:val="nil"/>
              <w:bottom w:val="nil"/>
              <w:right w:val="nil"/>
            </w:tcBorders>
            <w:noWrap/>
            <w:vAlign w:val="center"/>
            <w:hideMark/>
          </w:tcPr>
          <w:p w14:paraId="0C7BECA8" w14:textId="2A3EB28F"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09329432" w14:textId="0F9FA9E2"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8.6%</w:t>
            </w:r>
          </w:p>
        </w:tc>
        <w:tc>
          <w:tcPr>
            <w:tcW w:w="761" w:type="dxa"/>
            <w:tcBorders>
              <w:top w:val="nil"/>
              <w:left w:val="nil"/>
              <w:bottom w:val="nil"/>
              <w:right w:val="nil"/>
            </w:tcBorders>
            <w:noWrap/>
            <w:vAlign w:val="center"/>
          </w:tcPr>
          <w:p w14:paraId="746BE740" w14:textId="4C3F0AFC"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6A937F1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w:t>
            </w:r>
          </w:p>
        </w:tc>
        <w:tc>
          <w:tcPr>
            <w:tcW w:w="772" w:type="dxa"/>
            <w:tcBorders>
              <w:top w:val="nil"/>
              <w:left w:val="nil"/>
              <w:bottom w:val="nil"/>
              <w:right w:val="nil"/>
            </w:tcBorders>
            <w:noWrap/>
            <w:vAlign w:val="center"/>
            <w:hideMark/>
          </w:tcPr>
          <w:p w14:paraId="377F13C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126C09E"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18.6%</w:t>
            </w:r>
          </w:p>
        </w:tc>
        <w:tc>
          <w:tcPr>
            <w:tcW w:w="772" w:type="dxa"/>
            <w:tcBorders>
              <w:top w:val="nil"/>
              <w:left w:val="nil"/>
              <w:bottom w:val="nil"/>
              <w:right w:val="nil"/>
            </w:tcBorders>
            <w:noWrap/>
            <w:vAlign w:val="center"/>
            <w:hideMark/>
          </w:tcPr>
          <w:p w14:paraId="66B82285" w14:textId="72BECAFF"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111403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11.4%</w:t>
            </w:r>
          </w:p>
        </w:tc>
        <w:tc>
          <w:tcPr>
            <w:tcW w:w="772" w:type="dxa"/>
            <w:tcBorders>
              <w:top w:val="nil"/>
              <w:left w:val="nil"/>
              <w:bottom w:val="nil"/>
              <w:right w:val="nil"/>
            </w:tcBorders>
            <w:noWrap/>
            <w:vAlign w:val="center"/>
            <w:hideMark/>
          </w:tcPr>
          <w:p w14:paraId="4DD8D658" w14:textId="73DC2A4C"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2A3C47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w:t>
            </w:r>
          </w:p>
        </w:tc>
        <w:tc>
          <w:tcPr>
            <w:tcW w:w="772" w:type="dxa"/>
            <w:tcBorders>
              <w:top w:val="nil"/>
              <w:left w:val="nil"/>
              <w:bottom w:val="nil"/>
              <w:right w:val="nil"/>
            </w:tcBorders>
            <w:noWrap/>
            <w:vAlign w:val="center"/>
            <w:hideMark/>
          </w:tcPr>
          <w:p w14:paraId="2FB3C7B1" w14:textId="4D1E6E45"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A458EA" w:rsidRPr="007C4D12" w14:paraId="78FAE0E2" w14:textId="77777777" w:rsidTr="00765CA7">
        <w:trPr>
          <w:trHeight w:val="170"/>
        </w:trPr>
        <w:tc>
          <w:tcPr>
            <w:tcW w:w="1029" w:type="dxa"/>
            <w:tcBorders>
              <w:top w:val="nil"/>
              <w:left w:val="nil"/>
              <w:bottom w:val="nil"/>
              <w:right w:val="nil"/>
            </w:tcBorders>
            <w:noWrap/>
            <w:vAlign w:val="center"/>
            <w:hideMark/>
          </w:tcPr>
          <w:p w14:paraId="76ACC184" w14:textId="77777777" w:rsidR="00A458EA" w:rsidRPr="007C4D12" w:rsidRDefault="00A458EA"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vAlign w:val="center"/>
            <w:hideMark/>
          </w:tcPr>
          <w:p w14:paraId="5C88DC16"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Primary</w:t>
            </w:r>
          </w:p>
        </w:tc>
        <w:tc>
          <w:tcPr>
            <w:tcW w:w="740" w:type="dxa"/>
            <w:tcBorders>
              <w:top w:val="nil"/>
              <w:left w:val="nil"/>
              <w:bottom w:val="nil"/>
              <w:right w:val="nil"/>
            </w:tcBorders>
            <w:noWrap/>
            <w:vAlign w:val="center"/>
            <w:hideMark/>
          </w:tcPr>
          <w:p w14:paraId="0970310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470</w:t>
            </w:r>
          </w:p>
        </w:tc>
        <w:tc>
          <w:tcPr>
            <w:tcW w:w="700" w:type="dxa"/>
            <w:tcBorders>
              <w:top w:val="nil"/>
              <w:left w:val="nil"/>
              <w:bottom w:val="nil"/>
              <w:right w:val="nil"/>
            </w:tcBorders>
            <w:noWrap/>
            <w:vAlign w:val="center"/>
            <w:hideMark/>
          </w:tcPr>
          <w:p w14:paraId="3014B44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30.4%</w:t>
            </w:r>
          </w:p>
        </w:tc>
        <w:tc>
          <w:tcPr>
            <w:tcW w:w="686" w:type="dxa"/>
            <w:tcBorders>
              <w:top w:val="nil"/>
              <w:left w:val="nil"/>
              <w:bottom w:val="nil"/>
              <w:right w:val="nil"/>
            </w:tcBorders>
            <w:noWrap/>
            <w:vAlign w:val="center"/>
            <w:hideMark/>
          </w:tcPr>
          <w:p w14:paraId="2553E0A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DDD511D"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21.3%</w:t>
            </w:r>
          </w:p>
        </w:tc>
        <w:tc>
          <w:tcPr>
            <w:tcW w:w="767" w:type="dxa"/>
            <w:tcBorders>
              <w:top w:val="nil"/>
              <w:left w:val="nil"/>
              <w:bottom w:val="nil"/>
              <w:right w:val="nil"/>
            </w:tcBorders>
            <w:noWrap/>
            <w:vAlign w:val="center"/>
            <w:hideMark/>
          </w:tcPr>
          <w:p w14:paraId="4E7D8A1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1279C4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16.2%</w:t>
            </w:r>
          </w:p>
        </w:tc>
        <w:tc>
          <w:tcPr>
            <w:tcW w:w="767" w:type="dxa"/>
            <w:tcBorders>
              <w:top w:val="nil"/>
              <w:left w:val="nil"/>
              <w:bottom w:val="nil"/>
              <w:right w:val="nil"/>
            </w:tcBorders>
            <w:noWrap/>
            <w:vAlign w:val="center"/>
            <w:hideMark/>
          </w:tcPr>
          <w:p w14:paraId="27A3164D"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69B5EE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10.9%</w:t>
            </w:r>
          </w:p>
        </w:tc>
        <w:tc>
          <w:tcPr>
            <w:tcW w:w="772" w:type="dxa"/>
            <w:tcBorders>
              <w:top w:val="nil"/>
              <w:left w:val="nil"/>
              <w:bottom w:val="nil"/>
              <w:right w:val="nil"/>
            </w:tcBorders>
            <w:noWrap/>
            <w:vAlign w:val="center"/>
            <w:hideMark/>
          </w:tcPr>
          <w:p w14:paraId="01941F4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A80C774" w14:textId="18E7EE4F"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17.2%</w:t>
            </w:r>
          </w:p>
        </w:tc>
        <w:tc>
          <w:tcPr>
            <w:tcW w:w="761" w:type="dxa"/>
            <w:tcBorders>
              <w:top w:val="nil"/>
              <w:left w:val="nil"/>
              <w:bottom w:val="nil"/>
              <w:right w:val="nil"/>
            </w:tcBorders>
            <w:noWrap/>
            <w:vAlign w:val="center"/>
          </w:tcPr>
          <w:p w14:paraId="29706CC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909159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w:t>
            </w:r>
          </w:p>
        </w:tc>
        <w:tc>
          <w:tcPr>
            <w:tcW w:w="772" w:type="dxa"/>
            <w:tcBorders>
              <w:top w:val="nil"/>
              <w:left w:val="nil"/>
              <w:bottom w:val="nil"/>
              <w:right w:val="nil"/>
            </w:tcBorders>
            <w:noWrap/>
            <w:vAlign w:val="center"/>
            <w:hideMark/>
          </w:tcPr>
          <w:p w14:paraId="4C8F4D5D" w14:textId="66AC6EA6"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3097CDC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24.9%</w:t>
            </w:r>
          </w:p>
        </w:tc>
        <w:tc>
          <w:tcPr>
            <w:tcW w:w="772" w:type="dxa"/>
            <w:tcBorders>
              <w:top w:val="nil"/>
              <w:left w:val="nil"/>
              <w:bottom w:val="nil"/>
              <w:right w:val="nil"/>
            </w:tcBorders>
            <w:noWrap/>
            <w:vAlign w:val="center"/>
            <w:hideMark/>
          </w:tcPr>
          <w:p w14:paraId="4ABE928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C081E3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18.5%</w:t>
            </w:r>
          </w:p>
        </w:tc>
        <w:tc>
          <w:tcPr>
            <w:tcW w:w="772" w:type="dxa"/>
            <w:tcBorders>
              <w:top w:val="nil"/>
              <w:left w:val="nil"/>
              <w:bottom w:val="nil"/>
              <w:right w:val="nil"/>
            </w:tcBorders>
            <w:noWrap/>
            <w:vAlign w:val="center"/>
            <w:hideMark/>
          </w:tcPr>
          <w:p w14:paraId="2E7BB6F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B25ED4D" w14:textId="7A928671"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9.1</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590D943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A458EA" w:rsidRPr="007C4D12" w14:paraId="0222F8A3" w14:textId="77777777" w:rsidTr="00765CA7">
        <w:trPr>
          <w:trHeight w:val="170"/>
        </w:trPr>
        <w:tc>
          <w:tcPr>
            <w:tcW w:w="1029" w:type="dxa"/>
            <w:tcBorders>
              <w:top w:val="nil"/>
              <w:left w:val="nil"/>
              <w:bottom w:val="nil"/>
              <w:right w:val="nil"/>
            </w:tcBorders>
            <w:noWrap/>
            <w:vAlign w:val="center"/>
            <w:hideMark/>
          </w:tcPr>
          <w:p w14:paraId="4B922A13" w14:textId="77777777" w:rsidR="00A458EA" w:rsidRPr="007C4D12" w:rsidRDefault="00A458EA"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4164EB00"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Secondary</w:t>
            </w:r>
          </w:p>
        </w:tc>
        <w:tc>
          <w:tcPr>
            <w:tcW w:w="740" w:type="dxa"/>
            <w:tcBorders>
              <w:top w:val="nil"/>
              <w:left w:val="nil"/>
              <w:bottom w:val="nil"/>
              <w:right w:val="nil"/>
            </w:tcBorders>
            <w:noWrap/>
            <w:vAlign w:val="center"/>
            <w:hideMark/>
          </w:tcPr>
          <w:p w14:paraId="57983F8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735</w:t>
            </w:r>
          </w:p>
        </w:tc>
        <w:tc>
          <w:tcPr>
            <w:tcW w:w="700" w:type="dxa"/>
            <w:tcBorders>
              <w:top w:val="nil"/>
              <w:left w:val="nil"/>
              <w:bottom w:val="nil"/>
              <w:right w:val="nil"/>
            </w:tcBorders>
            <w:noWrap/>
            <w:vAlign w:val="center"/>
            <w:hideMark/>
          </w:tcPr>
          <w:p w14:paraId="06C9364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27.9%</w:t>
            </w:r>
          </w:p>
        </w:tc>
        <w:tc>
          <w:tcPr>
            <w:tcW w:w="686" w:type="dxa"/>
            <w:tcBorders>
              <w:top w:val="nil"/>
              <w:left w:val="nil"/>
              <w:bottom w:val="nil"/>
              <w:right w:val="nil"/>
            </w:tcBorders>
            <w:noWrap/>
            <w:vAlign w:val="center"/>
            <w:hideMark/>
          </w:tcPr>
          <w:p w14:paraId="7033B8F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B4B31D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19.0%</w:t>
            </w:r>
          </w:p>
        </w:tc>
        <w:tc>
          <w:tcPr>
            <w:tcW w:w="767" w:type="dxa"/>
            <w:tcBorders>
              <w:top w:val="nil"/>
              <w:left w:val="nil"/>
              <w:bottom w:val="nil"/>
              <w:right w:val="nil"/>
            </w:tcBorders>
            <w:noWrap/>
            <w:vAlign w:val="center"/>
            <w:hideMark/>
          </w:tcPr>
          <w:p w14:paraId="5EC41724"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3B89A9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15.9%</w:t>
            </w:r>
          </w:p>
        </w:tc>
        <w:tc>
          <w:tcPr>
            <w:tcW w:w="767" w:type="dxa"/>
            <w:tcBorders>
              <w:top w:val="nil"/>
              <w:left w:val="nil"/>
              <w:bottom w:val="nil"/>
              <w:right w:val="nil"/>
            </w:tcBorders>
            <w:noWrap/>
            <w:vAlign w:val="center"/>
            <w:hideMark/>
          </w:tcPr>
          <w:p w14:paraId="7C0F7CE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9369E6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10.3%</w:t>
            </w:r>
          </w:p>
        </w:tc>
        <w:tc>
          <w:tcPr>
            <w:tcW w:w="772" w:type="dxa"/>
            <w:tcBorders>
              <w:top w:val="nil"/>
              <w:left w:val="nil"/>
              <w:bottom w:val="nil"/>
              <w:right w:val="nil"/>
            </w:tcBorders>
            <w:noWrap/>
            <w:vAlign w:val="center"/>
            <w:hideMark/>
          </w:tcPr>
          <w:p w14:paraId="3F67A72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684D6B2" w14:textId="584A53A5"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15.8%</w:t>
            </w:r>
          </w:p>
        </w:tc>
        <w:tc>
          <w:tcPr>
            <w:tcW w:w="761" w:type="dxa"/>
            <w:tcBorders>
              <w:top w:val="nil"/>
              <w:left w:val="nil"/>
              <w:bottom w:val="nil"/>
              <w:right w:val="nil"/>
            </w:tcBorders>
            <w:noWrap/>
            <w:vAlign w:val="center"/>
          </w:tcPr>
          <w:p w14:paraId="312D156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999CBE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w:t>
            </w:r>
          </w:p>
        </w:tc>
        <w:tc>
          <w:tcPr>
            <w:tcW w:w="772" w:type="dxa"/>
            <w:tcBorders>
              <w:top w:val="nil"/>
              <w:left w:val="nil"/>
              <w:bottom w:val="nil"/>
              <w:right w:val="nil"/>
            </w:tcBorders>
            <w:noWrap/>
            <w:vAlign w:val="center"/>
            <w:hideMark/>
          </w:tcPr>
          <w:p w14:paraId="0C2F65E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1664A9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25.2%</w:t>
            </w:r>
          </w:p>
        </w:tc>
        <w:tc>
          <w:tcPr>
            <w:tcW w:w="772" w:type="dxa"/>
            <w:tcBorders>
              <w:top w:val="nil"/>
              <w:left w:val="nil"/>
              <w:bottom w:val="nil"/>
              <w:right w:val="nil"/>
            </w:tcBorders>
            <w:noWrap/>
            <w:vAlign w:val="center"/>
            <w:hideMark/>
          </w:tcPr>
          <w:p w14:paraId="1C47F7E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FFEB84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17.8%</w:t>
            </w:r>
          </w:p>
        </w:tc>
        <w:tc>
          <w:tcPr>
            <w:tcW w:w="772" w:type="dxa"/>
            <w:tcBorders>
              <w:top w:val="nil"/>
              <w:left w:val="nil"/>
              <w:bottom w:val="nil"/>
              <w:right w:val="nil"/>
            </w:tcBorders>
            <w:noWrap/>
            <w:vAlign w:val="center"/>
            <w:hideMark/>
          </w:tcPr>
          <w:p w14:paraId="39F067B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6C6BA5B" w14:textId="06A9DF5D"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10.9</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20E812B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A458EA" w:rsidRPr="007C4D12" w14:paraId="5AA645CE" w14:textId="77777777" w:rsidTr="00765CA7">
        <w:trPr>
          <w:trHeight w:val="170"/>
        </w:trPr>
        <w:tc>
          <w:tcPr>
            <w:tcW w:w="1029" w:type="dxa"/>
            <w:tcBorders>
              <w:top w:val="nil"/>
              <w:left w:val="nil"/>
              <w:bottom w:val="nil"/>
              <w:right w:val="nil"/>
            </w:tcBorders>
            <w:noWrap/>
            <w:vAlign w:val="center"/>
            <w:hideMark/>
          </w:tcPr>
          <w:p w14:paraId="12A925E3" w14:textId="77777777" w:rsidR="00A458EA" w:rsidRPr="007C4D12" w:rsidRDefault="00A458EA"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7E1F306F" w14:textId="3D51B7BD" w:rsidR="00A458EA" w:rsidRPr="007C4D12" w:rsidRDefault="0015512D"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Higher</w:t>
            </w:r>
          </w:p>
        </w:tc>
        <w:tc>
          <w:tcPr>
            <w:tcW w:w="740" w:type="dxa"/>
            <w:tcBorders>
              <w:top w:val="nil"/>
              <w:left w:val="nil"/>
              <w:bottom w:val="nil"/>
              <w:right w:val="nil"/>
            </w:tcBorders>
            <w:noWrap/>
            <w:vAlign w:val="center"/>
            <w:hideMark/>
          </w:tcPr>
          <w:p w14:paraId="0D92014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66</w:t>
            </w:r>
          </w:p>
        </w:tc>
        <w:tc>
          <w:tcPr>
            <w:tcW w:w="700" w:type="dxa"/>
            <w:tcBorders>
              <w:top w:val="nil"/>
              <w:left w:val="nil"/>
              <w:bottom w:val="nil"/>
              <w:right w:val="nil"/>
            </w:tcBorders>
            <w:noWrap/>
            <w:vAlign w:val="center"/>
            <w:hideMark/>
          </w:tcPr>
          <w:p w14:paraId="3548748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62.1%</w:t>
            </w:r>
          </w:p>
        </w:tc>
        <w:tc>
          <w:tcPr>
            <w:tcW w:w="686" w:type="dxa"/>
            <w:tcBorders>
              <w:top w:val="nil"/>
              <w:left w:val="nil"/>
              <w:bottom w:val="nil"/>
              <w:right w:val="nil"/>
            </w:tcBorders>
            <w:noWrap/>
            <w:vAlign w:val="center"/>
            <w:hideMark/>
          </w:tcPr>
          <w:p w14:paraId="37AB80E4" w14:textId="65987652"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97C6B7E"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48.5%</w:t>
            </w:r>
          </w:p>
        </w:tc>
        <w:tc>
          <w:tcPr>
            <w:tcW w:w="767" w:type="dxa"/>
            <w:tcBorders>
              <w:top w:val="nil"/>
              <w:left w:val="nil"/>
              <w:bottom w:val="nil"/>
              <w:right w:val="nil"/>
            </w:tcBorders>
            <w:noWrap/>
            <w:vAlign w:val="center"/>
            <w:hideMark/>
          </w:tcPr>
          <w:p w14:paraId="4534913F" w14:textId="0E11DA98"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0CB4FAE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36.4%</w:t>
            </w:r>
          </w:p>
        </w:tc>
        <w:tc>
          <w:tcPr>
            <w:tcW w:w="767" w:type="dxa"/>
            <w:tcBorders>
              <w:top w:val="nil"/>
              <w:left w:val="nil"/>
              <w:bottom w:val="nil"/>
              <w:right w:val="nil"/>
            </w:tcBorders>
            <w:noWrap/>
            <w:vAlign w:val="center"/>
            <w:hideMark/>
          </w:tcPr>
          <w:p w14:paraId="160926D0" w14:textId="5FD4814B"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822BF5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24.2%</w:t>
            </w:r>
          </w:p>
        </w:tc>
        <w:tc>
          <w:tcPr>
            <w:tcW w:w="772" w:type="dxa"/>
            <w:tcBorders>
              <w:top w:val="nil"/>
              <w:left w:val="nil"/>
              <w:bottom w:val="nil"/>
              <w:right w:val="nil"/>
            </w:tcBorders>
            <w:noWrap/>
            <w:vAlign w:val="center"/>
            <w:hideMark/>
          </w:tcPr>
          <w:p w14:paraId="68128ABF" w14:textId="4254E62D" w:rsidR="00A458EA"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0.004</w:t>
            </w:r>
          </w:p>
        </w:tc>
        <w:tc>
          <w:tcPr>
            <w:tcW w:w="651" w:type="dxa"/>
            <w:tcBorders>
              <w:top w:val="nil"/>
              <w:left w:val="nil"/>
              <w:bottom w:val="nil"/>
              <w:right w:val="nil"/>
            </w:tcBorders>
            <w:noWrap/>
            <w:vAlign w:val="center"/>
            <w:hideMark/>
          </w:tcPr>
          <w:p w14:paraId="2A61B933" w14:textId="64A9DC35"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42.4%</w:t>
            </w:r>
          </w:p>
        </w:tc>
        <w:tc>
          <w:tcPr>
            <w:tcW w:w="761" w:type="dxa"/>
            <w:tcBorders>
              <w:top w:val="nil"/>
              <w:left w:val="nil"/>
              <w:bottom w:val="nil"/>
              <w:right w:val="nil"/>
            </w:tcBorders>
            <w:noWrap/>
            <w:vAlign w:val="center"/>
          </w:tcPr>
          <w:p w14:paraId="020A9E04" w14:textId="1CDC392B"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6C5CB3AD"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15.2%</w:t>
            </w:r>
          </w:p>
        </w:tc>
        <w:tc>
          <w:tcPr>
            <w:tcW w:w="772" w:type="dxa"/>
            <w:tcBorders>
              <w:top w:val="nil"/>
              <w:left w:val="nil"/>
              <w:bottom w:val="nil"/>
              <w:right w:val="nil"/>
            </w:tcBorders>
            <w:noWrap/>
            <w:vAlign w:val="center"/>
            <w:hideMark/>
          </w:tcPr>
          <w:p w14:paraId="3B65E4D8" w14:textId="001DC534"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F08F9B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57.6%</w:t>
            </w:r>
          </w:p>
        </w:tc>
        <w:tc>
          <w:tcPr>
            <w:tcW w:w="772" w:type="dxa"/>
            <w:tcBorders>
              <w:top w:val="nil"/>
              <w:left w:val="nil"/>
              <w:bottom w:val="nil"/>
              <w:right w:val="nil"/>
            </w:tcBorders>
            <w:noWrap/>
            <w:vAlign w:val="center"/>
            <w:hideMark/>
          </w:tcPr>
          <w:p w14:paraId="26612472" w14:textId="1C7E8D74"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7BFF50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47.0%</w:t>
            </w:r>
          </w:p>
        </w:tc>
        <w:tc>
          <w:tcPr>
            <w:tcW w:w="772" w:type="dxa"/>
            <w:tcBorders>
              <w:top w:val="nil"/>
              <w:left w:val="nil"/>
              <w:bottom w:val="nil"/>
              <w:right w:val="nil"/>
            </w:tcBorders>
            <w:noWrap/>
            <w:vAlign w:val="center"/>
            <w:hideMark/>
          </w:tcPr>
          <w:p w14:paraId="1A277EDC" w14:textId="604FA0B7"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83A80AE" w14:textId="69D401D3"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31.8</w:t>
            </w:r>
            <w:r w:rsidR="00A458EA" w:rsidRPr="007C4D12">
              <w:rPr>
                <w:rFonts w:ascii="Arial Narrow" w:eastAsia="Times New Roman" w:hAnsi="Arial Narrow" w:cs="Arial"/>
                <w:color w:val="000000"/>
                <w:sz w:val="16"/>
                <w:szCs w:val="16"/>
                <w:lang w:val="en-GB" w:eastAsia="zh-CN"/>
                <w14:ligatures w14:val="none"/>
              </w:rPr>
              <w:t>%</w:t>
            </w:r>
          </w:p>
        </w:tc>
        <w:tc>
          <w:tcPr>
            <w:tcW w:w="772" w:type="dxa"/>
            <w:tcBorders>
              <w:top w:val="nil"/>
              <w:left w:val="nil"/>
              <w:bottom w:val="nil"/>
              <w:right w:val="nil"/>
            </w:tcBorders>
            <w:noWrap/>
            <w:vAlign w:val="center"/>
            <w:hideMark/>
          </w:tcPr>
          <w:p w14:paraId="77678D57" w14:textId="237918AC" w:rsidR="00A458EA" w:rsidRPr="007C4D12" w:rsidRDefault="0015512D"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r>
      <w:tr w:rsidR="00A458EA" w:rsidRPr="007C4D12" w14:paraId="61EEC4C9" w14:textId="77777777" w:rsidTr="00765CA7">
        <w:trPr>
          <w:trHeight w:val="170"/>
        </w:trPr>
        <w:tc>
          <w:tcPr>
            <w:tcW w:w="1029" w:type="dxa"/>
            <w:tcBorders>
              <w:top w:val="nil"/>
              <w:left w:val="nil"/>
              <w:bottom w:val="nil"/>
              <w:right w:val="nil"/>
            </w:tcBorders>
            <w:noWrap/>
            <w:vAlign w:val="center"/>
            <w:hideMark/>
          </w:tcPr>
          <w:p w14:paraId="37D0CBC6" w14:textId="77777777" w:rsidR="00A458EA" w:rsidRPr="007C4D12" w:rsidRDefault="00A458EA"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Occupation</w:t>
            </w:r>
          </w:p>
        </w:tc>
        <w:tc>
          <w:tcPr>
            <w:tcW w:w="1098" w:type="dxa"/>
            <w:tcBorders>
              <w:top w:val="nil"/>
              <w:left w:val="nil"/>
              <w:bottom w:val="nil"/>
              <w:right w:val="nil"/>
            </w:tcBorders>
            <w:vAlign w:val="center"/>
            <w:hideMark/>
          </w:tcPr>
          <w:p w14:paraId="60263FE6"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Pupil/Student</w:t>
            </w:r>
          </w:p>
        </w:tc>
        <w:tc>
          <w:tcPr>
            <w:tcW w:w="740" w:type="dxa"/>
            <w:tcBorders>
              <w:top w:val="nil"/>
              <w:left w:val="nil"/>
              <w:bottom w:val="nil"/>
              <w:right w:val="nil"/>
            </w:tcBorders>
            <w:noWrap/>
            <w:vAlign w:val="center"/>
            <w:hideMark/>
          </w:tcPr>
          <w:p w14:paraId="366E33A5"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363</w:t>
            </w:r>
          </w:p>
        </w:tc>
        <w:tc>
          <w:tcPr>
            <w:tcW w:w="700" w:type="dxa"/>
            <w:tcBorders>
              <w:top w:val="nil"/>
              <w:left w:val="nil"/>
              <w:bottom w:val="nil"/>
              <w:right w:val="nil"/>
            </w:tcBorders>
            <w:noWrap/>
            <w:vAlign w:val="center"/>
            <w:hideMark/>
          </w:tcPr>
          <w:p w14:paraId="3CC019A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17.4%</w:t>
            </w:r>
          </w:p>
        </w:tc>
        <w:tc>
          <w:tcPr>
            <w:tcW w:w="686" w:type="dxa"/>
            <w:tcBorders>
              <w:top w:val="nil"/>
              <w:left w:val="nil"/>
              <w:bottom w:val="nil"/>
              <w:right w:val="nil"/>
            </w:tcBorders>
            <w:noWrap/>
            <w:vAlign w:val="center"/>
            <w:hideMark/>
          </w:tcPr>
          <w:p w14:paraId="30A51E45" w14:textId="10505775"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987078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12.1%</w:t>
            </w:r>
          </w:p>
        </w:tc>
        <w:tc>
          <w:tcPr>
            <w:tcW w:w="767" w:type="dxa"/>
            <w:tcBorders>
              <w:top w:val="nil"/>
              <w:left w:val="nil"/>
              <w:bottom w:val="nil"/>
              <w:right w:val="nil"/>
            </w:tcBorders>
            <w:noWrap/>
            <w:vAlign w:val="center"/>
            <w:hideMark/>
          </w:tcPr>
          <w:p w14:paraId="5C394E77" w14:textId="1F0C5FD8"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D84057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9.9%</w:t>
            </w:r>
          </w:p>
        </w:tc>
        <w:tc>
          <w:tcPr>
            <w:tcW w:w="767" w:type="dxa"/>
            <w:tcBorders>
              <w:top w:val="nil"/>
              <w:left w:val="nil"/>
              <w:bottom w:val="nil"/>
              <w:right w:val="nil"/>
            </w:tcBorders>
            <w:noWrap/>
            <w:vAlign w:val="center"/>
            <w:hideMark/>
          </w:tcPr>
          <w:p w14:paraId="6CD1B490" w14:textId="43EF477E"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408E376"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6.9%</w:t>
            </w:r>
          </w:p>
        </w:tc>
        <w:tc>
          <w:tcPr>
            <w:tcW w:w="772" w:type="dxa"/>
            <w:tcBorders>
              <w:top w:val="nil"/>
              <w:left w:val="nil"/>
              <w:bottom w:val="nil"/>
              <w:right w:val="nil"/>
            </w:tcBorders>
            <w:noWrap/>
            <w:vAlign w:val="center"/>
            <w:hideMark/>
          </w:tcPr>
          <w:p w14:paraId="240AF61E" w14:textId="6FE1AE41"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390A4FB" w14:textId="5E3FD35B" w:rsidR="00A458EA" w:rsidRPr="007C4D12" w:rsidRDefault="00A458EA"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8.5%</w:t>
            </w:r>
          </w:p>
        </w:tc>
        <w:tc>
          <w:tcPr>
            <w:tcW w:w="761" w:type="dxa"/>
            <w:tcBorders>
              <w:top w:val="nil"/>
              <w:left w:val="nil"/>
              <w:bottom w:val="nil"/>
              <w:right w:val="nil"/>
            </w:tcBorders>
            <w:noWrap/>
            <w:vAlign w:val="center"/>
          </w:tcPr>
          <w:p w14:paraId="6F1600F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A30882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w:t>
            </w:r>
          </w:p>
        </w:tc>
        <w:tc>
          <w:tcPr>
            <w:tcW w:w="772" w:type="dxa"/>
            <w:tcBorders>
              <w:top w:val="nil"/>
              <w:left w:val="nil"/>
              <w:bottom w:val="nil"/>
              <w:right w:val="nil"/>
            </w:tcBorders>
            <w:noWrap/>
            <w:vAlign w:val="center"/>
            <w:hideMark/>
          </w:tcPr>
          <w:p w14:paraId="72E5353C" w14:textId="2FFFFA2E"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E38278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16.5%</w:t>
            </w:r>
          </w:p>
        </w:tc>
        <w:tc>
          <w:tcPr>
            <w:tcW w:w="772" w:type="dxa"/>
            <w:tcBorders>
              <w:top w:val="nil"/>
              <w:left w:val="nil"/>
              <w:bottom w:val="nil"/>
              <w:right w:val="nil"/>
            </w:tcBorders>
            <w:noWrap/>
            <w:vAlign w:val="center"/>
            <w:hideMark/>
          </w:tcPr>
          <w:p w14:paraId="2B51FD4D" w14:textId="244AE486"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036F4BD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13.2%</w:t>
            </w:r>
          </w:p>
        </w:tc>
        <w:tc>
          <w:tcPr>
            <w:tcW w:w="772" w:type="dxa"/>
            <w:tcBorders>
              <w:top w:val="nil"/>
              <w:left w:val="nil"/>
              <w:bottom w:val="nil"/>
              <w:right w:val="nil"/>
            </w:tcBorders>
            <w:noWrap/>
            <w:vAlign w:val="center"/>
          </w:tcPr>
          <w:p w14:paraId="5FBD3AEA" w14:textId="59815693"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tcPr>
          <w:p w14:paraId="798A0B9B" w14:textId="3E181A99" w:rsidR="00A458EA" w:rsidRPr="007C4D12" w:rsidRDefault="0015512D"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5.5%</w:t>
            </w:r>
          </w:p>
        </w:tc>
        <w:tc>
          <w:tcPr>
            <w:tcW w:w="772" w:type="dxa"/>
            <w:tcBorders>
              <w:top w:val="nil"/>
              <w:left w:val="nil"/>
              <w:bottom w:val="nil"/>
              <w:right w:val="nil"/>
            </w:tcBorders>
            <w:noWrap/>
            <w:vAlign w:val="center"/>
            <w:hideMark/>
          </w:tcPr>
          <w:p w14:paraId="3FEC2907" w14:textId="2B167EC0" w:rsidR="00A458EA" w:rsidRPr="007C4D12" w:rsidRDefault="00A458EA"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A458EA" w:rsidRPr="007C4D12" w14:paraId="3F4F4A92" w14:textId="77777777" w:rsidTr="00765CA7">
        <w:trPr>
          <w:trHeight w:val="170"/>
        </w:trPr>
        <w:tc>
          <w:tcPr>
            <w:tcW w:w="1029" w:type="dxa"/>
            <w:tcBorders>
              <w:top w:val="nil"/>
              <w:left w:val="nil"/>
              <w:bottom w:val="nil"/>
              <w:right w:val="nil"/>
            </w:tcBorders>
            <w:noWrap/>
            <w:vAlign w:val="center"/>
            <w:hideMark/>
          </w:tcPr>
          <w:p w14:paraId="20004BA8" w14:textId="77777777" w:rsidR="00A458EA" w:rsidRPr="007C4D12" w:rsidRDefault="00A458EA" w:rsidP="007C4D12">
            <w:pPr>
              <w:spacing w:after="0" w:line="240" w:lineRule="auto"/>
              <w:rPr>
                <w:rFonts w:ascii="Arial Narrow" w:eastAsia="Times New Roman" w:hAnsi="Arial Narrow" w:cs="Arial"/>
                <w:b/>
                <w:bCs/>
                <w:color w:val="000000"/>
                <w:sz w:val="16"/>
                <w:szCs w:val="16"/>
                <w:lang w:val="en-GB" w:eastAsia="zh-CN"/>
                <w14:ligatures w14:val="none"/>
              </w:rPr>
            </w:pPr>
          </w:p>
        </w:tc>
        <w:tc>
          <w:tcPr>
            <w:tcW w:w="1098" w:type="dxa"/>
            <w:tcBorders>
              <w:top w:val="nil"/>
              <w:left w:val="nil"/>
              <w:bottom w:val="nil"/>
              <w:right w:val="nil"/>
            </w:tcBorders>
            <w:vAlign w:val="center"/>
            <w:hideMark/>
          </w:tcPr>
          <w:p w14:paraId="46633071" w14:textId="77777777" w:rsidR="00A458EA" w:rsidRPr="007C4D12" w:rsidRDefault="00A458EA"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Unemployed</w:t>
            </w:r>
          </w:p>
        </w:tc>
        <w:tc>
          <w:tcPr>
            <w:tcW w:w="740" w:type="dxa"/>
            <w:tcBorders>
              <w:top w:val="nil"/>
              <w:left w:val="nil"/>
              <w:bottom w:val="nil"/>
              <w:right w:val="nil"/>
            </w:tcBorders>
            <w:noWrap/>
            <w:vAlign w:val="center"/>
            <w:hideMark/>
          </w:tcPr>
          <w:p w14:paraId="664632A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124</w:t>
            </w:r>
          </w:p>
        </w:tc>
        <w:tc>
          <w:tcPr>
            <w:tcW w:w="700" w:type="dxa"/>
            <w:tcBorders>
              <w:top w:val="nil"/>
              <w:left w:val="nil"/>
              <w:bottom w:val="nil"/>
              <w:right w:val="nil"/>
            </w:tcBorders>
            <w:noWrap/>
            <w:vAlign w:val="center"/>
            <w:hideMark/>
          </w:tcPr>
          <w:p w14:paraId="2E12BF3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31.5%</w:t>
            </w:r>
          </w:p>
        </w:tc>
        <w:tc>
          <w:tcPr>
            <w:tcW w:w="686" w:type="dxa"/>
            <w:tcBorders>
              <w:top w:val="nil"/>
              <w:left w:val="nil"/>
              <w:bottom w:val="nil"/>
              <w:right w:val="nil"/>
            </w:tcBorders>
            <w:noWrap/>
            <w:vAlign w:val="center"/>
            <w:hideMark/>
          </w:tcPr>
          <w:p w14:paraId="203F36F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42C773A"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20.2%</w:t>
            </w:r>
          </w:p>
        </w:tc>
        <w:tc>
          <w:tcPr>
            <w:tcW w:w="767" w:type="dxa"/>
            <w:tcBorders>
              <w:top w:val="nil"/>
              <w:left w:val="nil"/>
              <w:bottom w:val="nil"/>
              <w:right w:val="nil"/>
            </w:tcBorders>
            <w:noWrap/>
            <w:vAlign w:val="center"/>
            <w:hideMark/>
          </w:tcPr>
          <w:p w14:paraId="28E6A93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3F65ED9"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15.3%</w:t>
            </w:r>
          </w:p>
        </w:tc>
        <w:tc>
          <w:tcPr>
            <w:tcW w:w="767" w:type="dxa"/>
            <w:tcBorders>
              <w:top w:val="nil"/>
              <w:left w:val="nil"/>
              <w:bottom w:val="nil"/>
              <w:right w:val="nil"/>
            </w:tcBorders>
            <w:noWrap/>
            <w:vAlign w:val="center"/>
            <w:hideMark/>
          </w:tcPr>
          <w:p w14:paraId="0DA189B2"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92C237F"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6.5%</w:t>
            </w:r>
          </w:p>
        </w:tc>
        <w:tc>
          <w:tcPr>
            <w:tcW w:w="772" w:type="dxa"/>
            <w:tcBorders>
              <w:top w:val="nil"/>
              <w:left w:val="nil"/>
              <w:bottom w:val="nil"/>
              <w:right w:val="nil"/>
            </w:tcBorders>
            <w:noWrap/>
            <w:vAlign w:val="center"/>
            <w:hideMark/>
          </w:tcPr>
          <w:p w14:paraId="7D5A6A9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0B8308C" w14:textId="2B1892BC" w:rsidR="00A458EA" w:rsidRPr="007C4D12" w:rsidRDefault="00A458EA"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19.4%</w:t>
            </w:r>
          </w:p>
        </w:tc>
        <w:tc>
          <w:tcPr>
            <w:tcW w:w="761" w:type="dxa"/>
            <w:tcBorders>
              <w:top w:val="nil"/>
              <w:left w:val="nil"/>
              <w:bottom w:val="nil"/>
              <w:right w:val="nil"/>
            </w:tcBorders>
            <w:noWrap/>
            <w:vAlign w:val="center"/>
          </w:tcPr>
          <w:p w14:paraId="052B30E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5007AD7"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4.0%</w:t>
            </w:r>
          </w:p>
        </w:tc>
        <w:tc>
          <w:tcPr>
            <w:tcW w:w="772" w:type="dxa"/>
            <w:tcBorders>
              <w:top w:val="nil"/>
              <w:left w:val="nil"/>
              <w:bottom w:val="nil"/>
              <w:right w:val="nil"/>
            </w:tcBorders>
            <w:noWrap/>
            <w:vAlign w:val="center"/>
            <w:hideMark/>
          </w:tcPr>
          <w:p w14:paraId="5E757148"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A87B591"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27.4%</w:t>
            </w:r>
          </w:p>
        </w:tc>
        <w:tc>
          <w:tcPr>
            <w:tcW w:w="772" w:type="dxa"/>
            <w:tcBorders>
              <w:top w:val="nil"/>
              <w:left w:val="nil"/>
              <w:bottom w:val="nil"/>
              <w:right w:val="nil"/>
            </w:tcBorders>
            <w:noWrap/>
            <w:vAlign w:val="center"/>
            <w:hideMark/>
          </w:tcPr>
          <w:p w14:paraId="234D506C"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813036B"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14.5%</w:t>
            </w:r>
          </w:p>
        </w:tc>
        <w:tc>
          <w:tcPr>
            <w:tcW w:w="772" w:type="dxa"/>
            <w:tcBorders>
              <w:top w:val="nil"/>
              <w:left w:val="nil"/>
              <w:bottom w:val="nil"/>
              <w:right w:val="nil"/>
            </w:tcBorders>
            <w:noWrap/>
            <w:vAlign w:val="center"/>
            <w:hideMark/>
          </w:tcPr>
          <w:p w14:paraId="3C7704F3"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tcPr>
          <w:p w14:paraId="3D05B964" w14:textId="2C6C05D4" w:rsidR="00A458EA" w:rsidRPr="007C4D12" w:rsidRDefault="0015512D"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15.3%</w:t>
            </w:r>
          </w:p>
        </w:tc>
        <w:tc>
          <w:tcPr>
            <w:tcW w:w="772" w:type="dxa"/>
            <w:tcBorders>
              <w:top w:val="nil"/>
              <w:left w:val="nil"/>
              <w:bottom w:val="nil"/>
              <w:right w:val="nil"/>
            </w:tcBorders>
            <w:noWrap/>
            <w:vAlign w:val="center"/>
            <w:hideMark/>
          </w:tcPr>
          <w:p w14:paraId="1FA60660" w14:textId="77777777" w:rsidR="00A458EA" w:rsidRPr="007C4D12" w:rsidRDefault="00A458EA"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133D60" w:rsidRPr="007C4D12" w14:paraId="1DE95DE3" w14:textId="77777777" w:rsidTr="00765CA7">
        <w:trPr>
          <w:trHeight w:val="170"/>
        </w:trPr>
        <w:tc>
          <w:tcPr>
            <w:tcW w:w="1029" w:type="dxa"/>
            <w:tcBorders>
              <w:top w:val="nil"/>
              <w:left w:val="nil"/>
              <w:bottom w:val="nil"/>
              <w:right w:val="nil"/>
            </w:tcBorders>
            <w:noWrap/>
            <w:vAlign w:val="center"/>
            <w:hideMark/>
          </w:tcPr>
          <w:p w14:paraId="5FEC97A2" w14:textId="77777777" w:rsidR="00133D60" w:rsidRPr="007C4D12" w:rsidRDefault="00133D6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1281FE77"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Hocker</w:t>
            </w:r>
          </w:p>
        </w:tc>
        <w:tc>
          <w:tcPr>
            <w:tcW w:w="740" w:type="dxa"/>
            <w:tcBorders>
              <w:top w:val="nil"/>
              <w:left w:val="nil"/>
              <w:bottom w:val="nil"/>
              <w:right w:val="nil"/>
            </w:tcBorders>
            <w:noWrap/>
            <w:vAlign w:val="center"/>
            <w:hideMark/>
          </w:tcPr>
          <w:p w14:paraId="200BE23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115</w:t>
            </w:r>
          </w:p>
        </w:tc>
        <w:tc>
          <w:tcPr>
            <w:tcW w:w="700" w:type="dxa"/>
            <w:tcBorders>
              <w:top w:val="nil"/>
              <w:left w:val="nil"/>
              <w:bottom w:val="nil"/>
              <w:right w:val="nil"/>
            </w:tcBorders>
            <w:noWrap/>
            <w:vAlign w:val="center"/>
            <w:hideMark/>
          </w:tcPr>
          <w:p w14:paraId="02F125CE"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32.2%</w:t>
            </w:r>
          </w:p>
        </w:tc>
        <w:tc>
          <w:tcPr>
            <w:tcW w:w="686" w:type="dxa"/>
            <w:tcBorders>
              <w:top w:val="nil"/>
              <w:left w:val="nil"/>
              <w:bottom w:val="nil"/>
              <w:right w:val="nil"/>
            </w:tcBorders>
            <w:noWrap/>
            <w:vAlign w:val="center"/>
            <w:hideMark/>
          </w:tcPr>
          <w:p w14:paraId="7844058E"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49621D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22.6%</w:t>
            </w:r>
          </w:p>
        </w:tc>
        <w:tc>
          <w:tcPr>
            <w:tcW w:w="767" w:type="dxa"/>
            <w:tcBorders>
              <w:top w:val="nil"/>
              <w:left w:val="nil"/>
              <w:bottom w:val="nil"/>
              <w:right w:val="nil"/>
            </w:tcBorders>
            <w:noWrap/>
            <w:vAlign w:val="center"/>
            <w:hideMark/>
          </w:tcPr>
          <w:p w14:paraId="6E9DB67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36E8A6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20.0%</w:t>
            </w:r>
          </w:p>
        </w:tc>
        <w:tc>
          <w:tcPr>
            <w:tcW w:w="767" w:type="dxa"/>
            <w:tcBorders>
              <w:top w:val="nil"/>
              <w:left w:val="nil"/>
              <w:bottom w:val="nil"/>
              <w:right w:val="nil"/>
            </w:tcBorders>
            <w:noWrap/>
            <w:vAlign w:val="center"/>
            <w:hideMark/>
          </w:tcPr>
          <w:p w14:paraId="32C0D68E"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2AF3DB7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12.2%</w:t>
            </w:r>
          </w:p>
        </w:tc>
        <w:tc>
          <w:tcPr>
            <w:tcW w:w="772" w:type="dxa"/>
            <w:tcBorders>
              <w:top w:val="nil"/>
              <w:left w:val="nil"/>
              <w:bottom w:val="nil"/>
              <w:right w:val="nil"/>
            </w:tcBorders>
            <w:noWrap/>
            <w:vAlign w:val="center"/>
            <w:hideMark/>
          </w:tcPr>
          <w:p w14:paraId="6836D11F"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A018641" w14:textId="2FE5CCF6"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20.9%</w:t>
            </w:r>
          </w:p>
        </w:tc>
        <w:tc>
          <w:tcPr>
            <w:tcW w:w="761" w:type="dxa"/>
            <w:tcBorders>
              <w:top w:val="nil"/>
              <w:left w:val="nil"/>
              <w:bottom w:val="nil"/>
              <w:right w:val="nil"/>
            </w:tcBorders>
            <w:noWrap/>
            <w:vAlign w:val="center"/>
          </w:tcPr>
          <w:p w14:paraId="478825FB" w14:textId="29953379"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D25FB2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4.3%</w:t>
            </w:r>
          </w:p>
        </w:tc>
        <w:tc>
          <w:tcPr>
            <w:tcW w:w="772" w:type="dxa"/>
            <w:tcBorders>
              <w:top w:val="nil"/>
              <w:left w:val="nil"/>
              <w:bottom w:val="nil"/>
              <w:right w:val="nil"/>
            </w:tcBorders>
            <w:noWrap/>
            <w:vAlign w:val="center"/>
            <w:hideMark/>
          </w:tcPr>
          <w:p w14:paraId="451FFEE0"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781A1B3"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30.4%</w:t>
            </w:r>
          </w:p>
        </w:tc>
        <w:tc>
          <w:tcPr>
            <w:tcW w:w="772" w:type="dxa"/>
            <w:tcBorders>
              <w:top w:val="nil"/>
              <w:left w:val="nil"/>
              <w:bottom w:val="nil"/>
              <w:right w:val="nil"/>
            </w:tcBorders>
            <w:noWrap/>
            <w:vAlign w:val="center"/>
            <w:hideMark/>
          </w:tcPr>
          <w:p w14:paraId="4325576C"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0A97ACC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20.9%</w:t>
            </w:r>
          </w:p>
        </w:tc>
        <w:tc>
          <w:tcPr>
            <w:tcW w:w="772" w:type="dxa"/>
            <w:tcBorders>
              <w:top w:val="nil"/>
              <w:left w:val="nil"/>
              <w:bottom w:val="nil"/>
              <w:right w:val="nil"/>
            </w:tcBorders>
            <w:noWrap/>
            <w:vAlign w:val="center"/>
            <w:hideMark/>
          </w:tcPr>
          <w:p w14:paraId="77CBAF92" w14:textId="77430B29"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tcPr>
          <w:p w14:paraId="5C1B621B" w14:textId="3084070D"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12.2%</w:t>
            </w:r>
          </w:p>
        </w:tc>
        <w:tc>
          <w:tcPr>
            <w:tcW w:w="772" w:type="dxa"/>
            <w:tcBorders>
              <w:top w:val="nil"/>
              <w:left w:val="nil"/>
              <w:bottom w:val="nil"/>
              <w:right w:val="nil"/>
            </w:tcBorders>
            <w:noWrap/>
            <w:vAlign w:val="center"/>
            <w:hideMark/>
          </w:tcPr>
          <w:p w14:paraId="218F9F9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133D60" w:rsidRPr="007C4D12" w14:paraId="775C241E" w14:textId="77777777" w:rsidTr="00765CA7">
        <w:trPr>
          <w:trHeight w:val="170"/>
        </w:trPr>
        <w:tc>
          <w:tcPr>
            <w:tcW w:w="1029" w:type="dxa"/>
            <w:tcBorders>
              <w:top w:val="nil"/>
              <w:left w:val="nil"/>
              <w:bottom w:val="nil"/>
              <w:right w:val="nil"/>
            </w:tcBorders>
            <w:noWrap/>
            <w:vAlign w:val="center"/>
            <w:hideMark/>
          </w:tcPr>
          <w:p w14:paraId="1CC389A2" w14:textId="77777777" w:rsidR="00133D60" w:rsidRPr="007C4D12" w:rsidRDefault="00133D6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1483E039"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Trader</w:t>
            </w:r>
          </w:p>
        </w:tc>
        <w:tc>
          <w:tcPr>
            <w:tcW w:w="740" w:type="dxa"/>
            <w:tcBorders>
              <w:top w:val="nil"/>
              <w:left w:val="nil"/>
              <w:bottom w:val="nil"/>
              <w:right w:val="nil"/>
            </w:tcBorders>
            <w:noWrap/>
            <w:vAlign w:val="center"/>
            <w:hideMark/>
          </w:tcPr>
          <w:p w14:paraId="223DB26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65</w:t>
            </w:r>
          </w:p>
        </w:tc>
        <w:tc>
          <w:tcPr>
            <w:tcW w:w="700" w:type="dxa"/>
            <w:tcBorders>
              <w:top w:val="nil"/>
              <w:left w:val="nil"/>
              <w:bottom w:val="nil"/>
              <w:right w:val="nil"/>
            </w:tcBorders>
            <w:noWrap/>
            <w:vAlign w:val="center"/>
            <w:hideMark/>
          </w:tcPr>
          <w:p w14:paraId="33F25FD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35.4%</w:t>
            </w:r>
          </w:p>
        </w:tc>
        <w:tc>
          <w:tcPr>
            <w:tcW w:w="686" w:type="dxa"/>
            <w:tcBorders>
              <w:top w:val="nil"/>
              <w:left w:val="nil"/>
              <w:bottom w:val="nil"/>
              <w:right w:val="nil"/>
            </w:tcBorders>
            <w:noWrap/>
            <w:vAlign w:val="center"/>
            <w:hideMark/>
          </w:tcPr>
          <w:p w14:paraId="7453214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42FA14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30.8%</w:t>
            </w:r>
          </w:p>
        </w:tc>
        <w:tc>
          <w:tcPr>
            <w:tcW w:w="767" w:type="dxa"/>
            <w:tcBorders>
              <w:top w:val="nil"/>
              <w:left w:val="nil"/>
              <w:bottom w:val="nil"/>
              <w:right w:val="nil"/>
            </w:tcBorders>
            <w:noWrap/>
            <w:vAlign w:val="center"/>
            <w:hideMark/>
          </w:tcPr>
          <w:p w14:paraId="224A81D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F643B00"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27.7%</w:t>
            </w:r>
          </w:p>
        </w:tc>
        <w:tc>
          <w:tcPr>
            <w:tcW w:w="767" w:type="dxa"/>
            <w:tcBorders>
              <w:top w:val="nil"/>
              <w:left w:val="nil"/>
              <w:bottom w:val="nil"/>
              <w:right w:val="nil"/>
            </w:tcBorders>
            <w:noWrap/>
            <w:vAlign w:val="center"/>
            <w:hideMark/>
          </w:tcPr>
          <w:p w14:paraId="6338285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C6FA9E7"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18.5%</w:t>
            </w:r>
          </w:p>
        </w:tc>
        <w:tc>
          <w:tcPr>
            <w:tcW w:w="772" w:type="dxa"/>
            <w:tcBorders>
              <w:top w:val="nil"/>
              <w:left w:val="nil"/>
              <w:bottom w:val="nil"/>
              <w:right w:val="nil"/>
            </w:tcBorders>
            <w:noWrap/>
            <w:vAlign w:val="center"/>
            <w:hideMark/>
          </w:tcPr>
          <w:p w14:paraId="62D5F42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503A7E0" w14:textId="0AA80D7A"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26.2%</w:t>
            </w:r>
          </w:p>
        </w:tc>
        <w:tc>
          <w:tcPr>
            <w:tcW w:w="761" w:type="dxa"/>
            <w:tcBorders>
              <w:top w:val="nil"/>
              <w:left w:val="nil"/>
              <w:bottom w:val="nil"/>
              <w:right w:val="nil"/>
            </w:tcBorders>
            <w:noWrap/>
            <w:vAlign w:val="center"/>
          </w:tcPr>
          <w:p w14:paraId="384C08F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800448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4.6%</w:t>
            </w:r>
          </w:p>
        </w:tc>
        <w:tc>
          <w:tcPr>
            <w:tcW w:w="772" w:type="dxa"/>
            <w:tcBorders>
              <w:top w:val="nil"/>
              <w:left w:val="nil"/>
              <w:bottom w:val="nil"/>
              <w:right w:val="nil"/>
            </w:tcBorders>
            <w:noWrap/>
            <w:vAlign w:val="center"/>
            <w:hideMark/>
          </w:tcPr>
          <w:p w14:paraId="1D52626A" w14:textId="5A078B60"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C962EC8"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30.8%</w:t>
            </w:r>
          </w:p>
        </w:tc>
        <w:tc>
          <w:tcPr>
            <w:tcW w:w="772" w:type="dxa"/>
            <w:tcBorders>
              <w:top w:val="nil"/>
              <w:left w:val="nil"/>
              <w:bottom w:val="nil"/>
              <w:right w:val="nil"/>
            </w:tcBorders>
            <w:noWrap/>
            <w:vAlign w:val="center"/>
            <w:hideMark/>
          </w:tcPr>
          <w:p w14:paraId="288DAA4A" w14:textId="25F0AAE2"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DCAA7A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21.5%</w:t>
            </w:r>
          </w:p>
        </w:tc>
        <w:tc>
          <w:tcPr>
            <w:tcW w:w="772" w:type="dxa"/>
            <w:tcBorders>
              <w:top w:val="nil"/>
              <w:left w:val="nil"/>
              <w:bottom w:val="nil"/>
              <w:right w:val="nil"/>
            </w:tcBorders>
            <w:noWrap/>
            <w:vAlign w:val="center"/>
            <w:hideMark/>
          </w:tcPr>
          <w:p w14:paraId="428DC80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tcPr>
          <w:p w14:paraId="543F3D4F" w14:textId="469D9763"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18.5%</w:t>
            </w:r>
          </w:p>
        </w:tc>
        <w:tc>
          <w:tcPr>
            <w:tcW w:w="772" w:type="dxa"/>
            <w:tcBorders>
              <w:top w:val="nil"/>
              <w:left w:val="nil"/>
              <w:bottom w:val="nil"/>
              <w:right w:val="nil"/>
            </w:tcBorders>
            <w:noWrap/>
            <w:vAlign w:val="center"/>
            <w:hideMark/>
          </w:tcPr>
          <w:p w14:paraId="191FE33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133D60" w:rsidRPr="007C4D12" w14:paraId="25A35050" w14:textId="77777777" w:rsidTr="00765CA7">
        <w:trPr>
          <w:trHeight w:val="170"/>
        </w:trPr>
        <w:tc>
          <w:tcPr>
            <w:tcW w:w="1029" w:type="dxa"/>
            <w:tcBorders>
              <w:top w:val="nil"/>
              <w:left w:val="nil"/>
              <w:bottom w:val="nil"/>
              <w:right w:val="nil"/>
            </w:tcBorders>
            <w:noWrap/>
            <w:vAlign w:val="center"/>
            <w:hideMark/>
          </w:tcPr>
          <w:p w14:paraId="24E2981F" w14:textId="77777777" w:rsidR="00133D60" w:rsidRPr="007C4D12" w:rsidRDefault="00133D6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23F2B59B"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Farmer</w:t>
            </w:r>
          </w:p>
        </w:tc>
        <w:tc>
          <w:tcPr>
            <w:tcW w:w="740" w:type="dxa"/>
            <w:tcBorders>
              <w:top w:val="nil"/>
              <w:left w:val="nil"/>
              <w:bottom w:val="nil"/>
              <w:right w:val="nil"/>
            </w:tcBorders>
            <w:noWrap/>
            <w:vAlign w:val="center"/>
            <w:hideMark/>
          </w:tcPr>
          <w:p w14:paraId="312DB4B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609</w:t>
            </w:r>
          </w:p>
        </w:tc>
        <w:tc>
          <w:tcPr>
            <w:tcW w:w="700" w:type="dxa"/>
            <w:tcBorders>
              <w:top w:val="nil"/>
              <w:left w:val="nil"/>
              <w:bottom w:val="nil"/>
              <w:right w:val="nil"/>
            </w:tcBorders>
            <w:noWrap/>
            <w:vAlign w:val="center"/>
            <w:hideMark/>
          </w:tcPr>
          <w:p w14:paraId="417A3C7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33.0%</w:t>
            </w:r>
          </w:p>
        </w:tc>
        <w:tc>
          <w:tcPr>
            <w:tcW w:w="686" w:type="dxa"/>
            <w:tcBorders>
              <w:top w:val="nil"/>
              <w:left w:val="nil"/>
              <w:bottom w:val="nil"/>
              <w:right w:val="nil"/>
            </w:tcBorders>
            <w:noWrap/>
            <w:vAlign w:val="center"/>
            <w:hideMark/>
          </w:tcPr>
          <w:p w14:paraId="096EDB0E"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7CD66D8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22.5%</w:t>
            </w:r>
          </w:p>
        </w:tc>
        <w:tc>
          <w:tcPr>
            <w:tcW w:w="767" w:type="dxa"/>
            <w:tcBorders>
              <w:top w:val="nil"/>
              <w:left w:val="nil"/>
              <w:bottom w:val="nil"/>
              <w:right w:val="nil"/>
            </w:tcBorders>
            <w:noWrap/>
            <w:vAlign w:val="center"/>
            <w:hideMark/>
          </w:tcPr>
          <w:p w14:paraId="493555F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E2F06D9"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17.7%</w:t>
            </w:r>
          </w:p>
        </w:tc>
        <w:tc>
          <w:tcPr>
            <w:tcW w:w="767" w:type="dxa"/>
            <w:tcBorders>
              <w:top w:val="nil"/>
              <w:left w:val="nil"/>
              <w:bottom w:val="nil"/>
              <w:right w:val="nil"/>
            </w:tcBorders>
            <w:noWrap/>
            <w:vAlign w:val="center"/>
            <w:hideMark/>
          </w:tcPr>
          <w:p w14:paraId="0D2675D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782BB9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12.3%</w:t>
            </w:r>
          </w:p>
        </w:tc>
        <w:tc>
          <w:tcPr>
            <w:tcW w:w="772" w:type="dxa"/>
            <w:tcBorders>
              <w:top w:val="nil"/>
              <w:left w:val="nil"/>
              <w:bottom w:val="nil"/>
              <w:right w:val="nil"/>
            </w:tcBorders>
            <w:noWrap/>
            <w:vAlign w:val="center"/>
            <w:hideMark/>
          </w:tcPr>
          <w:p w14:paraId="0D63D346"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9ACCD1E" w14:textId="27D406D0"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17.9%</w:t>
            </w:r>
          </w:p>
        </w:tc>
        <w:tc>
          <w:tcPr>
            <w:tcW w:w="761" w:type="dxa"/>
            <w:tcBorders>
              <w:top w:val="nil"/>
              <w:left w:val="nil"/>
              <w:bottom w:val="nil"/>
              <w:right w:val="nil"/>
            </w:tcBorders>
            <w:noWrap/>
            <w:vAlign w:val="center"/>
          </w:tcPr>
          <w:p w14:paraId="0545C39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06CC9C6"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w:t>
            </w:r>
          </w:p>
        </w:tc>
        <w:tc>
          <w:tcPr>
            <w:tcW w:w="772" w:type="dxa"/>
            <w:tcBorders>
              <w:top w:val="nil"/>
              <w:left w:val="nil"/>
              <w:bottom w:val="nil"/>
              <w:right w:val="nil"/>
            </w:tcBorders>
            <w:noWrap/>
            <w:vAlign w:val="center"/>
            <w:hideMark/>
          </w:tcPr>
          <w:p w14:paraId="488595EF"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7D5C5F8"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27.4%</w:t>
            </w:r>
          </w:p>
        </w:tc>
        <w:tc>
          <w:tcPr>
            <w:tcW w:w="772" w:type="dxa"/>
            <w:tcBorders>
              <w:top w:val="nil"/>
              <w:left w:val="nil"/>
              <w:bottom w:val="nil"/>
              <w:right w:val="nil"/>
            </w:tcBorders>
            <w:noWrap/>
            <w:vAlign w:val="center"/>
            <w:hideMark/>
          </w:tcPr>
          <w:p w14:paraId="6F18944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CFC87A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20.5%</w:t>
            </w:r>
          </w:p>
        </w:tc>
        <w:tc>
          <w:tcPr>
            <w:tcW w:w="772" w:type="dxa"/>
            <w:tcBorders>
              <w:top w:val="nil"/>
              <w:left w:val="nil"/>
              <w:bottom w:val="nil"/>
              <w:right w:val="nil"/>
            </w:tcBorders>
            <w:noWrap/>
            <w:vAlign w:val="center"/>
            <w:hideMark/>
          </w:tcPr>
          <w:p w14:paraId="1EED3696"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tcPr>
          <w:p w14:paraId="0D53EA51" w14:textId="3B62D4B9"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9.9%</w:t>
            </w:r>
          </w:p>
        </w:tc>
        <w:tc>
          <w:tcPr>
            <w:tcW w:w="772" w:type="dxa"/>
            <w:tcBorders>
              <w:top w:val="nil"/>
              <w:left w:val="nil"/>
              <w:bottom w:val="nil"/>
              <w:right w:val="nil"/>
            </w:tcBorders>
            <w:noWrap/>
            <w:vAlign w:val="center"/>
            <w:hideMark/>
          </w:tcPr>
          <w:p w14:paraId="6750E663"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133D60" w:rsidRPr="007C4D12" w14:paraId="4A2514C8" w14:textId="77777777" w:rsidTr="00765CA7">
        <w:trPr>
          <w:trHeight w:val="170"/>
        </w:trPr>
        <w:tc>
          <w:tcPr>
            <w:tcW w:w="1029" w:type="dxa"/>
            <w:tcBorders>
              <w:top w:val="nil"/>
              <w:left w:val="nil"/>
              <w:bottom w:val="nil"/>
              <w:right w:val="nil"/>
            </w:tcBorders>
            <w:noWrap/>
            <w:vAlign w:val="center"/>
            <w:hideMark/>
          </w:tcPr>
          <w:p w14:paraId="054CD991" w14:textId="77777777" w:rsidR="00133D60" w:rsidRPr="007C4D12" w:rsidRDefault="00133D60"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7043549B"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Salaried worker</w:t>
            </w:r>
          </w:p>
        </w:tc>
        <w:tc>
          <w:tcPr>
            <w:tcW w:w="740" w:type="dxa"/>
            <w:tcBorders>
              <w:top w:val="nil"/>
              <w:left w:val="nil"/>
              <w:bottom w:val="nil"/>
              <w:right w:val="nil"/>
            </w:tcBorders>
            <w:noWrap/>
            <w:vAlign w:val="center"/>
            <w:hideMark/>
          </w:tcPr>
          <w:p w14:paraId="6211C2B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65</w:t>
            </w:r>
          </w:p>
        </w:tc>
        <w:tc>
          <w:tcPr>
            <w:tcW w:w="700" w:type="dxa"/>
            <w:tcBorders>
              <w:top w:val="nil"/>
              <w:left w:val="nil"/>
              <w:bottom w:val="nil"/>
              <w:right w:val="nil"/>
            </w:tcBorders>
            <w:noWrap/>
            <w:vAlign w:val="center"/>
            <w:hideMark/>
          </w:tcPr>
          <w:p w14:paraId="5E677218"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63.1%</w:t>
            </w:r>
          </w:p>
        </w:tc>
        <w:tc>
          <w:tcPr>
            <w:tcW w:w="686" w:type="dxa"/>
            <w:tcBorders>
              <w:top w:val="nil"/>
              <w:left w:val="nil"/>
              <w:bottom w:val="nil"/>
              <w:right w:val="nil"/>
            </w:tcBorders>
            <w:noWrap/>
            <w:vAlign w:val="center"/>
            <w:hideMark/>
          </w:tcPr>
          <w:p w14:paraId="4190E27A" w14:textId="7537E9B5"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6E4D4167"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47.7%</w:t>
            </w:r>
          </w:p>
        </w:tc>
        <w:tc>
          <w:tcPr>
            <w:tcW w:w="767" w:type="dxa"/>
            <w:tcBorders>
              <w:top w:val="nil"/>
              <w:left w:val="nil"/>
              <w:bottom w:val="nil"/>
              <w:right w:val="nil"/>
            </w:tcBorders>
            <w:noWrap/>
            <w:vAlign w:val="center"/>
            <w:hideMark/>
          </w:tcPr>
          <w:p w14:paraId="24D2F984" w14:textId="38C5B218"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CBB0269"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32.3%</w:t>
            </w:r>
          </w:p>
        </w:tc>
        <w:tc>
          <w:tcPr>
            <w:tcW w:w="767" w:type="dxa"/>
            <w:tcBorders>
              <w:top w:val="nil"/>
              <w:left w:val="nil"/>
              <w:bottom w:val="nil"/>
              <w:right w:val="nil"/>
            </w:tcBorders>
            <w:noWrap/>
            <w:vAlign w:val="center"/>
            <w:hideMark/>
          </w:tcPr>
          <w:p w14:paraId="3D585E98" w14:textId="4D9691B4"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0231CF0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21.5%</w:t>
            </w:r>
          </w:p>
        </w:tc>
        <w:tc>
          <w:tcPr>
            <w:tcW w:w="772" w:type="dxa"/>
            <w:tcBorders>
              <w:top w:val="nil"/>
              <w:left w:val="nil"/>
              <w:bottom w:val="nil"/>
              <w:right w:val="nil"/>
            </w:tcBorders>
            <w:noWrap/>
            <w:vAlign w:val="center"/>
            <w:hideMark/>
          </w:tcPr>
          <w:p w14:paraId="4BDF0E6A" w14:textId="3FE6EA3A" w:rsidR="00133D60"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0.001</w:t>
            </w:r>
          </w:p>
        </w:tc>
        <w:tc>
          <w:tcPr>
            <w:tcW w:w="651" w:type="dxa"/>
            <w:tcBorders>
              <w:top w:val="nil"/>
              <w:left w:val="nil"/>
              <w:bottom w:val="nil"/>
              <w:right w:val="nil"/>
            </w:tcBorders>
            <w:noWrap/>
            <w:vAlign w:val="center"/>
            <w:hideMark/>
          </w:tcPr>
          <w:p w14:paraId="4738C310" w14:textId="60C2A223"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40.0%</w:t>
            </w:r>
          </w:p>
        </w:tc>
        <w:tc>
          <w:tcPr>
            <w:tcW w:w="761" w:type="dxa"/>
            <w:tcBorders>
              <w:top w:val="nil"/>
              <w:left w:val="nil"/>
              <w:bottom w:val="nil"/>
              <w:right w:val="nil"/>
            </w:tcBorders>
            <w:noWrap/>
            <w:vAlign w:val="center"/>
          </w:tcPr>
          <w:p w14:paraId="67A02363" w14:textId="65A1E4AB"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057A805C"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9.2%</w:t>
            </w:r>
          </w:p>
        </w:tc>
        <w:tc>
          <w:tcPr>
            <w:tcW w:w="772" w:type="dxa"/>
            <w:tcBorders>
              <w:top w:val="nil"/>
              <w:left w:val="nil"/>
              <w:bottom w:val="nil"/>
              <w:right w:val="nil"/>
            </w:tcBorders>
            <w:noWrap/>
            <w:vAlign w:val="center"/>
            <w:hideMark/>
          </w:tcPr>
          <w:p w14:paraId="479AF268" w14:textId="6E7AB50B"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1E526756"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56.9%</w:t>
            </w:r>
          </w:p>
        </w:tc>
        <w:tc>
          <w:tcPr>
            <w:tcW w:w="772" w:type="dxa"/>
            <w:tcBorders>
              <w:top w:val="nil"/>
              <w:left w:val="nil"/>
              <w:bottom w:val="nil"/>
              <w:right w:val="nil"/>
            </w:tcBorders>
            <w:noWrap/>
            <w:vAlign w:val="center"/>
            <w:hideMark/>
          </w:tcPr>
          <w:p w14:paraId="5A5302C4" w14:textId="1CD85634"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3D9DFFB5"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43.1%</w:t>
            </w:r>
          </w:p>
        </w:tc>
        <w:tc>
          <w:tcPr>
            <w:tcW w:w="772" w:type="dxa"/>
            <w:tcBorders>
              <w:top w:val="nil"/>
              <w:left w:val="nil"/>
              <w:bottom w:val="nil"/>
              <w:right w:val="nil"/>
            </w:tcBorders>
            <w:noWrap/>
            <w:vAlign w:val="center"/>
            <w:hideMark/>
          </w:tcPr>
          <w:p w14:paraId="716788CF" w14:textId="621026B8"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tcPr>
          <w:p w14:paraId="2BF86709" w14:textId="65E5E4E7" w:rsidR="00133D60" w:rsidRPr="007C4D12" w:rsidRDefault="00133D60" w:rsidP="007C4D12">
            <w:pPr>
              <w:spacing w:after="0" w:line="240" w:lineRule="auto"/>
              <w:jc w:val="center"/>
              <w:rPr>
                <w:rFonts w:ascii="Arial Narrow" w:eastAsia="Times New Roman" w:hAnsi="Arial Narrow" w:cs="Arial"/>
                <w:color w:val="000000" w:themeColor="text1"/>
                <w:sz w:val="16"/>
                <w:szCs w:val="16"/>
                <w:lang w:val="en-GB" w:eastAsia="zh-CN"/>
                <w14:ligatures w14:val="none"/>
              </w:rPr>
            </w:pPr>
            <w:r w:rsidRPr="007C4D12">
              <w:rPr>
                <w:rFonts w:ascii="Arial Narrow" w:eastAsia="Times New Roman" w:hAnsi="Arial Narrow" w:cs="Arial"/>
                <w:color w:val="000000" w:themeColor="text1"/>
                <w:sz w:val="16"/>
                <w:szCs w:val="16"/>
                <w:lang w:val="en-GB" w:eastAsia="zh-CN"/>
                <w14:ligatures w14:val="none"/>
              </w:rPr>
              <w:t>30.8%</w:t>
            </w:r>
          </w:p>
        </w:tc>
        <w:tc>
          <w:tcPr>
            <w:tcW w:w="772" w:type="dxa"/>
            <w:tcBorders>
              <w:top w:val="nil"/>
              <w:left w:val="nil"/>
              <w:bottom w:val="nil"/>
              <w:right w:val="nil"/>
            </w:tcBorders>
            <w:noWrap/>
            <w:vAlign w:val="center"/>
            <w:hideMark/>
          </w:tcPr>
          <w:p w14:paraId="7395853B" w14:textId="1909606C"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r>
      <w:tr w:rsidR="00133D60" w:rsidRPr="007C4D12" w14:paraId="7F4653F9" w14:textId="77777777" w:rsidTr="00765CA7">
        <w:trPr>
          <w:trHeight w:val="170"/>
        </w:trPr>
        <w:tc>
          <w:tcPr>
            <w:tcW w:w="1029" w:type="dxa"/>
            <w:tcBorders>
              <w:top w:val="nil"/>
              <w:left w:val="nil"/>
              <w:bottom w:val="nil"/>
              <w:right w:val="nil"/>
            </w:tcBorders>
            <w:noWrap/>
            <w:vAlign w:val="center"/>
            <w:hideMark/>
          </w:tcPr>
          <w:p w14:paraId="0B9B0950" w14:textId="77777777" w:rsidR="00133D60" w:rsidRPr="007C4D12" w:rsidRDefault="00133D60" w:rsidP="007C4D12">
            <w:pPr>
              <w:spacing w:after="0" w:line="240" w:lineRule="auto"/>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Marital status</w:t>
            </w:r>
          </w:p>
        </w:tc>
        <w:tc>
          <w:tcPr>
            <w:tcW w:w="1098" w:type="dxa"/>
            <w:tcBorders>
              <w:top w:val="nil"/>
              <w:left w:val="nil"/>
              <w:bottom w:val="nil"/>
              <w:right w:val="nil"/>
            </w:tcBorders>
            <w:vAlign w:val="center"/>
            <w:hideMark/>
          </w:tcPr>
          <w:p w14:paraId="55C0EE92" w14:textId="77777777" w:rsidR="00133D60" w:rsidRPr="007C4D12" w:rsidRDefault="00133D60"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Minor</w:t>
            </w:r>
          </w:p>
        </w:tc>
        <w:tc>
          <w:tcPr>
            <w:tcW w:w="740" w:type="dxa"/>
            <w:tcBorders>
              <w:top w:val="nil"/>
              <w:left w:val="nil"/>
              <w:bottom w:val="nil"/>
              <w:right w:val="nil"/>
            </w:tcBorders>
            <w:noWrap/>
            <w:vAlign w:val="center"/>
            <w:hideMark/>
          </w:tcPr>
          <w:p w14:paraId="658D2CD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298</w:t>
            </w:r>
          </w:p>
        </w:tc>
        <w:tc>
          <w:tcPr>
            <w:tcW w:w="700" w:type="dxa"/>
            <w:tcBorders>
              <w:top w:val="nil"/>
              <w:left w:val="nil"/>
              <w:bottom w:val="nil"/>
              <w:right w:val="nil"/>
            </w:tcBorders>
            <w:noWrap/>
            <w:vAlign w:val="center"/>
            <w:hideMark/>
          </w:tcPr>
          <w:p w14:paraId="73FDC06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12.8%</w:t>
            </w:r>
          </w:p>
        </w:tc>
        <w:tc>
          <w:tcPr>
            <w:tcW w:w="686" w:type="dxa"/>
            <w:tcBorders>
              <w:top w:val="nil"/>
              <w:left w:val="nil"/>
              <w:bottom w:val="nil"/>
              <w:right w:val="nil"/>
            </w:tcBorders>
            <w:noWrap/>
            <w:vAlign w:val="center"/>
            <w:hideMark/>
          </w:tcPr>
          <w:p w14:paraId="68CAB470" w14:textId="5982A46E"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3790D1F"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8.4%</w:t>
            </w:r>
          </w:p>
        </w:tc>
        <w:tc>
          <w:tcPr>
            <w:tcW w:w="767" w:type="dxa"/>
            <w:tcBorders>
              <w:top w:val="nil"/>
              <w:left w:val="nil"/>
              <w:bottom w:val="nil"/>
              <w:right w:val="nil"/>
            </w:tcBorders>
            <w:noWrap/>
            <w:vAlign w:val="center"/>
            <w:hideMark/>
          </w:tcPr>
          <w:p w14:paraId="15F92F56" w14:textId="01C4CA13"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1399BE40"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7.7%</w:t>
            </w:r>
          </w:p>
        </w:tc>
        <w:tc>
          <w:tcPr>
            <w:tcW w:w="767" w:type="dxa"/>
            <w:tcBorders>
              <w:top w:val="nil"/>
              <w:left w:val="nil"/>
              <w:bottom w:val="nil"/>
              <w:right w:val="nil"/>
            </w:tcBorders>
            <w:noWrap/>
            <w:vAlign w:val="center"/>
            <w:hideMark/>
          </w:tcPr>
          <w:p w14:paraId="0C246615" w14:textId="5ACCDD61"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6B6CFC62"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6.7%</w:t>
            </w:r>
          </w:p>
        </w:tc>
        <w:tc>
          <w:tcPr>
            <w:tcW w:w="772" w:type="dxa"/>
            <w:tcBorders>
              <w:top w:val="nil"/>
              <w:left w:val="nil"/>
              <w:bottom w:val="nil"/>
              <w:right w:val="nil"/>
            </w:tcBorders>
            <w:noWrap/>
            <w:vAlign w:val="center"/>
          </w:tcPr>
          <w:p w14:paraId="4F1B23C0" w14:textId="36B2E7EE"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5F37692B" w14:textId="33C15AD0"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6.0%</w:t>
            </w:r>
          </w:p>
        </w:tc>
        <w:tc>
          <w:tcPr>
            <w:tcW w:w="761" w:type="dxa"/>
            <w:tcBorders>
              <w:top w:val="nil"/>
              <w:left w:val="nil"/>
              <w:bottom w:val="nil"/>
              <w:right w:val="nil"/>
            </w:tcBorders>
            <w:noWrap/>
            <w:vAlign w:val="center"/>
          </w:tcPr>
          <w:p w14:paraId="6BCA9074"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5149951"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0.7%</w:t>
            </w:r>
          </w:p>
        </w:tc>
        <w:tc>
          <w:tcPr>
            <w:tcW w:w="772" w:type="dxa"/>
            <w:tcBorders>
              <w:top w:val="nil"/>
              <w:left w:val="nil"/>
              <w:bottom w:val="nil"/>
              <w:right w:val="nil"/>
            </w:tcBorders>
            <w:noWrap/>
            <w:vAlign w:val="center"/>
            <w:hideMark/>
          </w:tcPr>
          <w:p w14:paraId="124A96EA"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528C445B"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14.4%</w:t>
            </w:r>
          </w:p>
        </w:tc>
        <w:tc>
          <w:tcPr>
            <w:tcW w:w="772" w:type="dxa"/>
            <w:tcBorders>
              <w:top w:val="nil"/>
              <w:left w:val="nil"/>
              <w:bottom w:val="nil"/>
              <w:right w:val="nil"/>
            </w:tcBorders>
            <w:noWrap/>
            <w:vAlign w:val="center"/>
            <w:hideMark/>
          </w:tcPr>
          <w:p w14:paraId="6A273D7C" w14:textId="528A3B2C"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7E6EA37F" w14:textId="77777777"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11.1%</w:t>
            </w:r>
          </w:p>
        </w:tc>
        <w:tc>
          <w:tcPr>
            <w:tcW w:w="772" w:type="dxa"/>
            <w:tcBorders>
              <w:top w:val="nil"/>
              <w:left w:val="nil"/>
              <w:bottom w:val="nil"/>
              <w:right w:val="nil"/>
            </w:tcBorders>
            <w:noWrap/>
            <w:vAlign w:val="center"/>
            <w:hideMark/>
          </w:tcPr>
          <w:p w14:paraId="75833D17" w14:textId="4FD0359D" w:rsidR="00133D60" w:rsidRPr="007C4D12" w:rsidRDefault="00133D60" w:rsidP="007C4D12">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51" w:type="dxa"/>
            <w:tcBorders>
              <w:top w:val="nil"/>
              <w:left w:val="nil"/>
              <w:bottom w:val="nil"/>
              <w:right w:val="nil"/>
            </w:tcBorders>
            <w:noWrap/>
            <w:vAlign w:val="center"/>
            <w:hideMark/>
          </w:tcPr>
          <w:p w14:paraId="46CB823B" w14:textId="6E795140"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5.4%</w:t>
            </w:r>
          </w:p>
        </w:tc>
        <w:tc>
          <w:tcPr>
            <w:tcW w:w="772" w:type="dxa"/>
            <w:tcBorders>
              <w:top w:val="nil"/>
              <w:left w:val="nil"/>
              <w:bottom w:val="nil"/>
              <w:right w:val="nil"/>
            </w:tcBorders>
            <w:noWrap/>
            <w:vAlign w:val="center"/>
            <w:hideMark/>
          </w:tcPr>
          <w:p w14:paraId="084FFA69" w14:textId="3637EE6B" w:rsidR="00133D60" w:rsidRPr="007C4D12" w:rsidRDefault="00133D60"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064F9B" w:rsidRPr="007C4D12" w14:paraId="595F8829" w14:textId="77777777" w:rsidTr="00765CA7">
        <w:trPr>
          <w:trHeight w:val="170"/>
        </w:trPr>
        <w:tc>
          <w:tcPr>
            <w:tcW w:w="1029" w:type="dxa"/>
            <w:tcBorders>
              <w:top w:val="nil"/>
              <w:left w:val="nil"/>
              <w:bottom w:val="nil"/>
              <w:right w:val="nil"/>
            </w:tcBorders>
            <w:noWrap/>
            <w:vAlign w:val="center"/>
            <w:hideMark/>
          </w:tcPr>
          <w:p w14:paraId="481082C0" w14:textId="77777777"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p>
        </w:tc>
        <w:tc>
          <w:tcPr>
            <w:tcW w:w="1098" w:type="dxa"/>
            <w:tcBorders>
              <w:top w:val="nil"/>
              <w:left w:val="nil"/>
              <w:bottom w:val="nil"/>
              <w:right w:val="nil"/>
            </w:tcBorders>
            <w:vAlign w:val="center"/>
            <w:hideMark/>
          </w:tcPr>
          <w:p w14:paraId="3C74CD00" w14:textId="77777777"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Single</w:t>
            </w:r>
          </w:p>
        </w:tc>
        <w:tc>
          <w:tcPr>
            <w:tcW w:w="740" w:type="dxa"/>
            <w:tcBorders>
              <w:top w:val="nil"/>
              <w:left w:val="nil"/>
              <w:bottom w:val="nil"/>
              <w:right w:val="nil"/>
            </w:tcBorders>
            <w:noWrap/>
            <w:vAlign w:val="center"/>
            <w:hideMark/>
          </w:tcPr>
          <w:p w14:paraId="67E95D40"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301</w:t>
            </w:r>
          </w:p>
        </w:tc>
        <w:tc>
          <w:tcPr>
            <w:tcW w:w="700" w:type="dxa"/>
            <w:tcBorders>
              <w:top w:val="nil"/>
              <w:left w:val="nil"/>
              <w:bottom w:val="nil"/>
              <w:right w:val="nil"/>
            </w:tcBorders>
            <w:noWrap/>
            <w:vAlign w:val="center"/>
            <w:hideMark/>
          </w:tcPr>
          <w:p w14:paraId="7EAB61CC"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38.5%</w:t>
            </w:r>
          </w:p>
        </w:tc>
        <w:tc>
          <w:tcPr>
            <w:tcW w:w="686" w:type="dxa"/>
            <w:tcBorders>
              <w:top w:val="nil"/>
              <w:left w:val="nil"/>
              <w:bottom w:val="nil"/>
              <w:right w:val="nil"/>
            </w:tcBorders>
            <w:noWrap/>
            <w:vAlign w:val="center"/>
            <w:hideMark/>
          </w:tcPr>
          <w:p w14:paraId="0FD3D17D" w14:textId="03EAEB01"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C185DFC"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27.9%</w:t>
            </w:r>
          </w:p>
        </w:tc>
        <w:tc>
          <w:tcPr>
            <w:tcW w:w="767" w:type="dxa"/>
            <w:tcBorders>
              <w:top w:val="nil"/>
              <w:left w:val="nil"/>
              <w:bottom w:val="nil"/>
              <w:right w:val="nil"/>
            </w:tcBorders>
            <w:noWrap/>
            <w:vAlign w:val="center"/>
            <w:hideMark/>
          </w:tcPr>
          <w:p w14:paraId="5DDA6184" w14:textId="7588FD96"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1DDBDE0C"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22.9%</w:t>
            </w:r>
          </w:p>
        </w:tc>
        <w:tc>
          <w:tcPr>
            <w:tcW w:w="767" w:type="dxa"/>
            <w:tcBorders>
              <w:top w:val="nil"/>
              <w:left w:val="nil"/>
              <w:bottom w:val="nil"/>
              <w:right w:val="nil"/>
            </w:tcBorders>
            <w:noWrap/>
            <w:vAlign w:val="center"/>
            <w:hideMark/>
          </w:tcPr>
          <w:p w14:paraId="16E224B7" w14:textId="0055AE8E"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7CA7365A"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13.0%</w:t>
            </w:r>
          </w:p>
        </w:tc>
        <w:tc>
          <w:tcPr>
            <w:tcW w:w="772" w:type="dxa"/>
            <w:tcBorders>
              <w:top w:val="nil"/>
              <w:left w:val="nil"/>
              <w:bottom w:val="nil"/>
              <w:right w:val="nil"/>
            </w:tcBorders>
            <w:noWrap/>
            <w:vAlign w:val="center"/>
            <w:hideMark/>
          </w:tcPr>
          <w:p w14:paraId="35DD0B8A" w14:textId="5CC1B13F"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0.050</w:t>
            </w:r>
          </w:p>
        </w:tc>
        <w:tc>
          <w:tcPr>
            <w:tcW w:w="651" w:type="dxa"/>
            <w:tcBorders>
              <w:top w:val="nil"/>
              <w:left w:val="nil"/>
              <w:bottom w:val="nil"/>
              <w:right w:val="nil"/>
            </w:tcBorders>
            <w:noWrap/>
            <w:vAlign w:val="center"/>
            <w:hideMark/>
          </w:tcPr>
          <w:p w14:paraId="7C1075E3" w14:textId="770314A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22.3%</w:t>
            </w:r>
          </w:p>
        </w:tc>
        <w:tc>
          <w:tcPr>
            <w:tcW w:w="761" w:type="dxa"/>
            <w:tcBorders>
              <w:top w:val="nil"/>
              <w:left w:val="nil"/>
              <w:bottom w:val="nil"/>
              <w:right w:val="nil"/>
            </w:tcBorders>
            <w:noWrap/>
            <w:vAlign w:val="center"/>
          </w:tcPr>
          <w:p w14:paraId="1E876D9E" w14:textId="4789F27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4C850C7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w:t>
            </w:r>
          </w:p>
        </w:tc>
        <w:tc>
          <w:tcPr>
            <w:tcW w:w="772" w:type="dxa"/>
            <w:tcBorders>
              <w:top w:val="nil"/>
              <w:left w:val="nil"/>
              <w:bottom w:val="nil"/>
              <w:right w:val="nil"/>
            </w:tcBorders>
            <w:noWrap/>
            <w:vAlign w:val="center"/>
            <w:hideMark/>
          </w:tcPr>
          <w:p w14:paraId="273BB7FA" w14:textId="7D9F3262"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0.061</w:t>
            </w:r>
          </w:p>
        </w:tc>
        <w:tc>
          <w:tcPr>
            <w:tcW w:w="651" w:type="dxa"/>
            <w:tcBorders>
              <w:top w:val="nil"/>
              <w:left w:val="nil"/>
              <w:bottom w:val="nil"/>
              <w:right w:val="nil"/>
            </w:tcBorders>
            <w:noWrap/>
            <w:vAlign w:val="center"/>
            <w:hideMark/>
          </w:tcPr>
          <w:p w14:paraId="390DB2A2"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33.2%</w:t>
            </w:r>
          </w:p>
        </w:tc>
        <w:tc>
          <w:tcPr>
            <w:tcW w:w="772" w:type="dxa"/>
            <w:tcBorders>
              <w:top w:val="nil"/>
              <w:left w:val="nil"/>
              <w:bottom w:val="nil"/>
              <w:right w:val="nil"/>
            </w:tcBorders>
            <w:noWrap/>
            <w:vAlign w:val="center"/>
            <w:hideMark/>
          </w:tcPr>
          <w:p w14:paraId="5D8ACF42" w14:textId="1C0CF5A8"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313E1216"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25.6%</w:t>
            </w:r>
          </w:p>
        </w:tc>
        <w:tc>
          <w:tcPr>
            <w:tcW w:w="772" w:type="dxa"/>
            <w:tcBorders>
              <w:top w:val="nil"/>
              <w:left w:val="nil"/>
              <w:bottom w:val="nil"/>
              <w:right w:val="nil"/>
            </w:tcBorders>
            <w:noWrap/>
            <w:vAlign w:val="center"/>
            <w:hideMark/>
          </w:tcPr>
          <w:p w14:paraId="35489A2E" w14:textId="01A5ADB8"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&lt;0.001</w:t>
            </w:r>
          </w:p>
        </w:tc>
        <w:tc>
          <w:tcPr>
            <w:tcW w:w="651" w:type="dxa"/>
            <w:tcBorders>
              <w:top w:val="nil"/>
              <w:left w:val="nil"/>
              <w:bottom w:val="nil"/>
              <w:right w:val="nil"/>
            </w:tcBorders>
            <w:noWrap/>
            <w:vAlign w:val="center"/>
            <w:hideMark/>
          </w:tcPr>
          <w:p w14:paraId="3D4F956D" w14:textId="3D376A8D"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13.0%</w:t>
            </w:r>
          </w:p>
        </w:tc>
        <w:tc>
          <w:tcPr>
            <w:tcW w:w="772" w:type="dxa"/>
            <w:tcBorders>
              <w:top w:val="nil"/>
              <w:left w:val="nil"/>
              <w:bottom w:val="nil"/>
              <w:right w:val="nil"/>
            </w:tcBorders>
            <w:noWrap/>
            <w:vAlign w:val="center"/>
            <w:hideMark/>
          </w:tcPr>
          <w:p w14:paraId="312451B6" w14:textId="47402924" w:rsidR="00064F9B" w:rsidRPr="007C4D12" w:rsidRDefault="00064F9B" w:rsidP="007C4D12">
            <w:pPr>
              <w:spacing w:after="0" w:line="240" w:lineRule="auto"/>
              <w:jc w:val="center"/>
              <w:rPr>
                <w:rFonts w:ascii="Arial Narrow" w:eastAsia="Times New Roman" w:hAnsi="Arial Narrow" w:cs="Arial"/>
                <w:b/>
                <w:bCs/>
                <w:color w:val="000000"/>
                <w:sz w:val="16"/>
                <w:szCs w:val="16"/>
                <w:lang w:val="en-GB" w:eastAsia="zh-CN"/>
                <w14:ligatures w14:val="none"/>
              </w:rPr>
            </w:pPr>
            <w:r w:rsidRPr="007C4D12">
              <w:rPr>
                <w:rFonts w:ascii="Arial Narrow" w:eastAsia="Times New Roman" w:hAnsi="Arial Narrow" w:cs="Arial"/>
                <w:b/>
                <w:bCs/>
                <w:color w:val="000000"/>
                <w:sz w:val="16"/>
                <w:szCs w:val="16"/>
                <w:lang w:val="en-GB" w:eastAsia="zh-CN"/>
                <w14:ligatures w14:val="none"/>
              </w:rPr>
              <w:t>0.006</w:t>
            </w:r>
          </w:p>
        </w:tc>
      </w:tr>
      <w:tr w:rsidR="00064F9B" w:rsidRPr="007C4D12" w14:paraId="1E363373" w14:textId="77777777" w:rsidTr="00765CA7">
        <w:trPr>
          <w:trHeight w:val="170"/>
        </w:trPr>
        <w:tc>
          <w:tcPr>
            <w:tcW w:w="1029" w:type="dxa"/>
            <w:tcBorders>
              <w:top w:val="nil"/>
              <w:left w:val="nil"/>
              <w:bottom w:val="nil"/>
              <w:right w:val="nil"/>
            </w:tcBorders>
            <w:noWrap/>
            <w:vAlign w:val="center"/>
            <w:hideMark/>
          </w:tcPr>
          <w:p w14:paraId="40F76CF4" w14:textId="77777777" w:rsidR="00064F9B" w:rsidRPr="007C4D12" w:rsidRDefault="00064F9B" w:rsidP="007C4D12">
            <w:pPr>
              <w:spacing w:after="0" w:line="240" w:lineRule="auto"/>
              <w:rPr>
                <w:rFonts w:ascii="Arial Narrow" w:eastAsia="Times New Roman" w:hAnsi="Arial Narrow" w:cs="Arial"/>
                <w:sz w:val="16"/>
                <w:szCs w:val="16"/>
                <w:lang w:val="en-GB" w:eastAsia="zh-CN"/>
                <w14:ligatures w14:val="none"/>
              </w:rPr>
            </w:pPr>
          </w:p>
        </w:tc>
        <w:tc>
          <w:tcPr>
            <w:tcW w:w="1098" w:type="dxa"/>
            <w:tcBorders>
              <w:top w:val="nil"/>
              <w:left w:val="nil"/>
              <w:bottom w:val="nil"/>
              <w:right w:val="nil"/>
            </w:tcBorders>
            <w:vAlign w:val="center"/>
            <w:hideMark/>
          </w:tcPr>
          <w:p w14:paraId="6F1BA13B" w14:textId="788DB906"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Divorced/ Widowed</w:t>
            </w:r>
          </w:p>
        </w:tc>
        <w:tc>
          <w:tcPr>
            <w:tcW w:w="740" w:type="dxa"/>
            <w:tcBorders>
              <w:top w:val="nil"/>
              <w:left w:val="nil"/>
              <w:bottom w:val="nil"/>
              <w:right w:val="nil"/>
            </w:tcBorders>
            <w:noWrap/>
            <w:vAlign w:val="center"/>
            <w:hideMark/>
          </w:tcPr>
          <w:p w14:paraId="12055769"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70</w:t>
            </w:r>
          </w:p>
        </w:tc>
        <w:tc>
          <w:tcPr>
            <w:tcW w:w="700" w:type="dxa"/>
            <w:tcBorders>
              <w:top w:val="nil"/>
              <w:left w:val="nil"/>
              <w:bottom w:val="nil"/>
              <w:right w:val="nil"/>
            </w:tcBorders>
            <w:noWrap/>
            <w:vAlign w:val="center"/>
            <w:hideMark/>
          </w:tcPr>
          <w:p w14:paraId="71F71E19"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30.0%</w:t>
            </w:r>
          </w:p>
        </w:tc>
        <w:tc>
          <w:tcPr>
            <w:tcW w:w="686" w:type="dxa"/>
            <w:tcBorders>
              <w:top w:val="nil"/>
              <w:left w:val="nil"/>
              <w:bottom w:val="nil"/>
              <w:right w:val="nil"/>
            </w:tcBorders>
            <w:noWrap/>
            <w:vAlign w:val="center"/>
            <w:hideMark/>
          </w:tcPr>
          <w:p w14:paraId="304AA5CF"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AC7D270"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15.7%</w:t>
            </w:r>
          </w:p>
        </w:tc>
        <w:tc>
          <w:tcPr>
            <w:tcW w:w="767" w:type="dxa"/>
            <w:tcBorders>
              <w:top w:val="nil"/>
              <w:left w:val="nil"/>
              <w:bottom w:val="nil"/>
              <w:right w:val="nil"/>
            </w:tcBorders>
            <w:noWrap/>
            <w:vAlign w:val="center"/>
            <w:hideMark/>
          </w:tcPr>
          <w:p w14:paraId="1EE0DD2B"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391833A"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12.9%</w:t>
            </w:r>
          </w:p>
        </w:tc>
        <w:tc>
          <w:tcPr>
            <w:tcW w:w="767" w:type="dxa"/>
            <w:tcBorders>
              <w:top w:val="nil"/>
              <w:left w:val="nil"/>
              <w:bottom w:val="nil"/>
              <w:right w:val="nil"/>
            </w:tcBorders>
            <w:noWrap/>
            <w:vAlign w:val="center"/>
            <w:hideMark/>
          </w:tcPr>
          <w:p w14:paraId="70642248"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4C8418AB"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10.0%</w:t>
            </w:r>
          </w:p>
        </w:tc>
        <w:tc>
          <w:tcPr>
            <w:tcW w:w="772" w:type="dxa"/>
            <w:tcBorders>
              <w:top w:val="nil"/>
              <w:left w:val="nil"/>
              <w:bottom w:val="nil"/>
              <w:right w:val="nil"/>
            </w:tcBorders>
            <w:noWrap/>
            <w:vAlign w:val="center"/>
            <w:hideMark/>
          </w:tcPr>
          <w:p w14:paraId="02B34359"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22B5E09" w14:textId="60D9165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17.1%</w:t>
            </w:r>
          </w:p>
        </w:tc>
        <w:tc>
          <w:tcPr>
            <w:tcW w:w="761" w:type="dxa"/>
            <w:tcBorders>
              <w:top w:val="nil"/>
              <w:left w:val="nil"/>
              <w:bottom w:val="nil"/>
              <w:right w:val="nil"/>
            </w:tcBorders>
            <w:noWrap/>
            <w:vAlign w:val="center"/>
          </w:tcPr>
          <w:p w14:paraId="44C35BA9" w14:textId="5BE47F3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15A02B74"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0.0%</w:t>
            </w:r>
          </w:p>
        </w:tc>
        <w:tc>
          <w:tcPr>
            <w:tcW w:w="772" w:type="dxa"/>
            <w:tcBorders>
              <w:top w:val="nil"/>
              <w:left w:val="nil"/>
              <w:bottom w:val="nil"/>
              <w:right w:val="nil"/>
            </w:tcBorders>
            <w:noWrap/>
            <w:vAlign w:val="center"/>
            <w:hideMark/>
          </w:tcPr>
          <w:p w14:paraId="3CAFB870" w14:textId="25B721FA"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C437C7A"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24.3%</w:t>
            </w:r>
          </w:p>
        </w:tc>
        <w:tc>
          <w:tcPr>
            <w:tcW w:w="772" w:type="dxa"/>
            <w:tcBorders>
              <w:top w:val="nil"/>
              <w:left w:val="nil"/>
              <w:bottom w:val="nil"/>
              <w:right w:val="nil"/>
            </w:tcBorders>
            <w:noWrap/>
            <w:vAlign w:val="center"/>
            <w:hideMark/>
          </w:tcPr>
          <w:p w14:paraId="040B1B5B"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39252D07"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14.3%</w:t>
            </w:r>
          </w:p>
        </w:tc>
        <w:tc>
          <w:tcPr>
            <w:tcW w:w="772" w:type="dxa"/>
            <w:tcBorders>
              <w:top w:val="nil"/>
              <w:left w:val="nil"/>
              <w:bottom w:val="nil"/>
              <w:right w:val="nil"/>
            </w:tcBorders>
            <w:noWrap/>
            <w:vAlign w:val="center"/>
            <w:hideMark/>
          </w:tcPr>
          <w:p w14:paraId="623D3D82"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nil"/>
              <w:right w:val="nil"/>
            </w:tcBorders>
            <w:noWrap/>
            <w:vAlign w:val="center"/>
            <w:hideMark/>
          </w:tcPr>
          <w:p w14:paraId="626D8781" w14:textId="0F765C22"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10.0%</w:t>
            </w:r>
          </w:p>
        </w:tc>
        <w:tc>
          <w:tcPr>
            <w:tcW w:w="772" w:type="dxa"/>
            <w:tcBorders>
              <w:top w:val="nil"/>
              <w:left w:val="nil"/>
              <w:bottom w:val="nil"/>
              <w:right w:val="nil"/>
            </w:tcBorders>
            <w:noWrap/>
            <w:vAlign w:val="center"/>
            <w:hideMark/>
          </w:tcPr>
          <w:p w14:paraId="1EF4538E"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r>
      <w:tr w:rsidR="00064F9B" w:rsidRPr="007C4D12" w14:paraId="22FF5CB5" w14:textId="77777777" w:rsidTr="00765CA7">
        <w:trPr>
          <w:trHeight w:val="170"/>
        </w:trPr>
        <w:tc>
          <w:tcPr>
            <w:tcW w:w="1029" w:type="dxa"/>
            <w:tcBorders>
              <w:top w:val="nil"/>
              <w:left w:val="nil"/>
              <w:bottom w:val="single" w:sz="4" w:space="0" w:color="auto"/>
              <w:right w:val="nil"/>
            </w:tcBorders>
            <w:noWrap/>
            <w:vAlign w:val="center"/>
            <w:hideMark/>
          </w:tcPr>
          <w:p w14:paraId="2060737C" w14:textId="5E2B6533"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p>
        </w:tc>
        <w:tc>
          <w:tcPr>
            <w:tcW w:w="1098" w:type="dxa"/>
            <w:tcBorders>
              <w:top w:val="nil"/>
              <w:left w:val="nil"/>
              <w:bottom w:val="single" w:sz="4" w:space="0" w:color="auto"/>
              <w:right w:val="nil"/>
            </w:tcBorders>
            <w:vAlign w:val="center"/>
            <w:hideMark/>
          </w:tcPr>
          <w:p w14:paraId="2F3B1212" w14:textId="77777777" w:rsidR="00064F9B" w:rsidRPr="007C4D12" w:rsidRDefault="00064F9B" w:rsidP="007C4D12">
            <w:pPr>
              <w:spacing w:after="0" w:line="240" w:lineRule="auto"/>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Married</w:t>
            </w:r>
          </w:p>
        </w:tc>
        <w:tc>
          <w:tcPr>
            <w:tcW w:w="740" w:type="dxa"/>
            <w:tcBorders>
              <w:top w:val="nil"/>
              <w:left w:val="nil"/>
              <w:bottom w:val="single" w:sz="4" w:space="0" w:color="auto"/>
              <w:right w:val="nil"/>
            </w:tcBorders>
            <w:noWrap/>
            <w:vAlign w:val="center"/>
            <w:hideMark/>
          </w:tcPr>
          <w:p w14:paraId="083114F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672</w:t>
            </w:r>
          </w:p>
        </w:tc>
        <w:tc>
          <w:tcPr>
            <w:tcW w:w="700" w:type="dxa"/>
            <w:tcBorders>
              <w:top w:val="nil"/>
              <w:left w:val="nil"/>
              <w:bottom w:val="single" w:sz="4" w:space="0" w:color="auto"/>
              <w:right w:val="nil"/>
            </w:tcBorders>
            <w:noWrap/>
            <w:vAlign w:val="center"/>
            <w:hideMark/>
          </w:tcPr>
          <w:p w14:paraId="5DFDBB5E"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34.1%</w:t>
            </w:r>
          </w:p>
        </w:tc>
        <w:tc>
          <w:tcPr>
            <w:tcW w:w="686" w:type="dxa"/>
            <w:tcBorders>
              <w:top w:val="nil"/>
              <w:left w:val="nil"/>
              <w:bottom w:val="single" w:sz="4" w:space="0" w:color="auto"/>
              <w:right w:val="nil"/>
            </w:tcBorders>
            <w:noWrap/>
            <w:vAlign w:val="center"/>
            <w:hideMark/>
          </w:tcPr>
          <w:p w14:paraId="6A09E01C" w14:textId="41D64AB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17E77FA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24.3%</w:t>
            </w:r>
          </w:p>
        </w:tc>
        <w:tc>
          <w:tcPr>
            <w:tcW w:w="767" w:type="dxa"/>
            <w:tcBorders>
              <w:top w:val="nil"/>
              <w:left w:val="nil"/>
              <w:bottom w:val="single" w:sz="4" w:space="0" w:color="auto"/>
              <w:right w:val="nil"/>
            </w:tcBorders>
            <w:noWrap/>
            <w:vAlign w:val="center"/>
            <w:hideMark/>
          </w:tcPr>
          <w:p w14:paraId="27189EE1" w14:textId="54FD2B9E"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7693F194"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18.5%</w:t>
            </w:r>
          </w:p>
        </w:tc>
        <w:tc>
          <w:tcPr>
            <w:tcW w:w="767" w:type="dxa"/>
            <w:tcBorders>
              <w:top w:val="nil"/>
              <w:left w:val="nil"/>
              <w:bottom w:val="single" w:sz="4" w:space="0" w:color="auto"/>
              <w:right w:val="nil"/>
            </w:tcBorders>
            <w:noWrap/>
            <w:vAlign w:val="center"/>
            <w:hideMark/>
          </w:tcPr>
          <w:p w14:paraId="24A7C4C9" w14:textId="0F7F1DC6"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53351CF9"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12.2%</w:t>
            </w:r>
          </w:p>
        </w:tc>
        <w:tc>
          <w:tcPr>
            <w:tcW w:w="772" w:type="dxa"/>
            <w:tcBorders>
              <w:top w:val="nil"/>
              <w:left w:val="nil"/>
              <w:bottom w:val="single" w:sz="4" w:space="0" w:color="auto"/>
              <w:right w:val="nil"/>
            </w:tcBorders>
            <w:noWrap/>
            <w:vAlign w:val="center"/>
            <w:hideMark/>
          </w:tcPr>
          <w:p w14:paraId="37A56103" w14:textId="1AA5F273"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5E8780C9" w14:textId="6B26E4F8"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19.9%</w:t>
            </w:r>
          </w:p>
        </w:tc>
        <w:tc>
          <w:tcPr>
            <w:tcW w:w="761" w:type="dxa"/>
            <w:tcBorders>
              <w:top w:val="nil"/>
              <w:left w:val="nil"/>
              <w:bottom w:val="single" w:sz="4" w:space="0" w:color="auto"/>
              <w:right w:val="nil"/>
            </w:tcBorders>
            <w:noWrap/>
            <w:vAlign w:val="center"/>
            <w:hideMark/>
          </w:tcPr>
          <w:p w14:paraId="0F6490EA" w14:textId="6B52DE1F"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2018181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2.8%</w:t>
            </w:r>
          </w:p>
        </w:tc>
        <w:tc>
          <w:tcPr>
            <w:tcW w:w="772" w:type="dxa"/>
            <w:tcBorders>
              <w:top w:val="nil"/>
              <w:left w:val="nil"/>
              <w:bottom w:val="single" w:sz="4" w:space="0" w:color="auto"/>
              <w:right w:val="nil"/>
            </w:tcBorders>
            <w:noWrap/>
            <w:vAlign w:val="center"/>
            <w:hideMark/>
          </w:tcPr>
          <w:p w14:paraId="5760A483" w14:textId="65203BE1"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319408FC"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28.7%</w:t>
            </w:r>
          </w:p>
        </w:tc>
        <w:tc>
          <w:tcPr>
            <w:tcW w:w="772" w:type="dxa"/>
            <w:tcBorders>
              <w:top w:val="nil"/>
              <w:left w:val="nil"/>
              <w:bottom w:val="single" w:sz="4" w:space="0" w:color="auto"/>
              <w:right w:val="nil"/>
            </w:tcBorders>
            <w:noWrap/>
            <w:vAlign w:val="center"/>
            <w:hideMark/>
          </w:tcPr>
          <w:p w14:paraId="17298BC2" w14:textId="20A600E1"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2FE34DA5" w14:textId="77777777"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20.4%</w:t>
            </w:r>
          </w:p>
        </w:tc>
        <w:tc>
          <w:tcPr>
            <w:tcW w:w="772" w:type="dxa"/>
            <w:tcBorders>
              <w:top w:val="nil"/>
              <w:left w:val="nil"/>
              <w:bottom w:val="single" w:sz="4" w:space="0" w:color="auto"/>
              <w:right w:val="nil"/>
            </w:tcBorders>
            <w:noWrap/>
            <w:vAlign w:val="center"/>
            <w:hideMark/>
          </w:tcPr>
          <w:p w14:paraId="3E268750" w14:textId="1B7C7EEC"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c>
          <w:tcPr>
            <w:tcW w:w="651" w:type="dxa"/>
            <w:tcBorders>
              <w:top w:val="nil"/>
              <w:left w:val="nil"/>
              <w:bottom w:val="single" w:sz="4" w:space="0" w:color="auto"/>
              <w:right w:val="nil"/>
            </w:tcBorders>
            <w:noWrap/>
            <w:vAlign w:val="center"/>
            <w:hideMark/>
          </w:tcPr>
          <w:p w14:paraId="6721CFC4" w14:textId="4E7694D1"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r w:rsidRPr="007C4D12">
              <w:rPr>
                <w:rFonts w:ascii="Arial Narrow" w:eastAsia="Times New Roman" w:hAnsi="Arial Narrow" w:cs="Arial"/>
                <w:color w:val="000000"/>
                <w:sz w:val="16"/>
                <w:szCs w:val="16"/>
                <w:lang w:val="en-GB" w:eastAsia="zh-CN"/>
                <w14:ligatures w14:val="none"/>
              </w:rPr>
              <w:t>12.4%</w:t>
            </w:r>
          </w:p>
        </w:tc>
        <w:tc>
          <w:tcPr>
            <w:tcW w:w="772" w:type="dxa"/>
            <w:tcBorders>
              <w:top w:val="nil"/>
              <w:left w:val="nil"/>
              <w:bottom w:val="single" w:sz="4" w:space="0" w:color="auto"/>
              <w:right w:val="nil"/>
            </w:tcBorders>
            <w:noWrap/>
            <w:vAlign w:val="center"/>
            <w:hideMark/>
          </w:tcPr>
          <w:p w14:paraId="172C8BE4" w14:textId="121DECA5" w:rsidR="00064F9B" w:rsidRPr="007C4D12" w:rsidRDefault="00064F9B" w:rsidP="007C4D12">
            <w:pPr>
              <w:spacing w:after="0" w:line="240" w:lineRule="auto"/>
              <w:jc w:val="center"/>
              <w:rPr>
                <w:rFonts w:ascii="Arial Narrow" w:eastAsia="Times New Roman" w:hAnsi="Arial Narrow" w:cs="Arial"/>
                <w:color w:val="000000"/>
                <w:sz w:val="16"/>
                <w:szCs w:val="16"/>
                <w:lang w:val="en-GB" w:eastAsia="zh-CN"/>
                <w14:ligatures w14:val="none"/>
              </w:rPr>
            </w:pPr>
          </w:p>
        </w:tc>
      </w:tr>
    </w:tbl>
    <w:p w14:paraId="40DC61C5" w14:textId="77777777" w:rsidR="00420DE0" w:rsidRPr="00086EC6" w:rsidRDefault="00420DE0" w:rsidP="00C9079F">
      <w:pPr>
        <w:spacing w:line="276" w:lineRule="auto"/>
        <w:rPr>
          <w:rFonts w:ascii="Arial" w:hAnsi="Arial" w:cs="Arial"/>
          <w:bCs/>
        </w:rPr>
      </w:pPr>
    </w:p>
    <w:p w14:paraId="7A15D9E7" w14:textId="77777777" w:rsidR="007C0011" w:rsidRPr="00086EC6" w:rsidRDefault="007C0011" w:rsidP="00C9079F">
      <w:pPr>
        <w:spacing w:line="276" w:lineRule="auto"/>
        <w:rPr>
          <w:rFonts w:ascii="Arial" w:hAnsi="Arial" w:cs="Arial"/>
          <w:bCs/>
        </w:rPr>
        <w:sectPr w:rsidR="007C0011" w:rsidRPr="00086EC6" w:rsidSect="001573E7">
          <w:pgSz w:w="16838" w:h="11906" w:orient="landscape"/>
          <w:pgMar w:top="1418" w:right="1418" w:bottom="1418" w:left="1418" w:header="709" w:footer="709" w:gutter="0"/>
          <w:cols w:space="708"/>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477"/>
      </w:tblGrid>
      <w:tr w:rsidR="00E26305" w:rsidRPr="00086EC6" w14:paraId="41E61497" w14:textId="77777777" w:rsidTr="00371B04">
        <w:tc>
          <w:tcPr>
            <w:tcW w:w="4593" w:type="dxa"/>
          </w:tcPr>
          <w:p w14:paraId="42427266" w14:textId="3A333C2C" w:rsidR="001D5254" w:rsidRPr="00086EC6" w:rsidRDefault="00E26305" w:rsidP="00B716FE">
            <w:pPr>
              <w:spacing w:line="240" w:lineRule="auto"/>
              <w:rPr>
                <w:rFonts w:ascii="Arial" w:hAnsi="Arial" w:cs="Arial"/>
                <w:bCs/>
              </w:rPr>
            </w:pPr>
            <w:r w:rsidRPr="00086EC6">
              <w:rPr>
                <w:rFonts w:ascii="Arial" w:hAnsi="Arial" w:cs="Arial"/>
                <w:bCs/>
                <w:noProof/>
              </w:rPr>
              <w:lastRenderedPageBreak/>
              <w:drawing>
                <wp:inline distT="0" distB="0" distL="0" distR="0" wp14:anchorId="3EDBB56B" wp14:editId="1D2FEBF2">
                  <wp:extent cx="2854197" cy="1711728"/>
                  <wp:effectExtent l="0" t="0" r="3810" b="3175"/>
                  <wp:docPr id="73030658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76329" cy="1725001"/>
                          </a:xfrm>
                          <a:prstGeom prst="rect">
                            <a:avLst/>
                          </a:prstGeom>
                          <a:noFill/>
                        </pic:spPr>
                      </pic:pic>
                    </a:graphicData>
                  </a:graphic>
                </wp:inline>
              </w:drawing>
            </w:r>
          </w:p>
        </w:tc>
        <w:tc>
          <w:tcPr>
            <w:tcW w:w="4477" w:type="dxa"/>
          </w:tcPr>
          <w:p w14:paraId="0A2B804F" w14:textId="79F902BA" w:rsidR="001D5254" w:rsidRPr="00086EC6" w:rsidRDefault="00E26305" w:rsidP="00B716FE">
            <w:pPr>
              <w:spacing w:line="240" w:lineRule="auto"/>
              <w:rPr>
                <w:rFonts w:ascii="Arial" w:hAnsi="Arial" w:cs="Arial"/>
                <w:bCs/>
              </w:rPr>
            </w:pPr>
            <w:r w:rsidRPr="00086EC6">
              <w:rPr>
                <w:rFonts w:ascii="Arial" w:hAnsi="Arial" w:cs="Arial"/>
                <w:bCs/>
                <w:noProof/>
              </w:rPr>
              <w:drawing>
                <wp:inline distT="0" distB="0" distL="0" distR="0" wp14:anchorId="56DE6E59" wp14:editId="618681DE">
                  <wp:extent cx="2774061" cy="1701947"/>
                  <wp:effectExtent l="0" t="0" r="7620" b="0"/>
                  <wp:docPr id="8896150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8383" cy="1729140"/>
                          </a:xfrm>
                          <a:prstGeom prst="rect">
                            <a:avLst/>
                          </a:prstGeom>
                          <a:noFill/>
                        </pic:spPr>
                      </pic:pic>
                    </a:graphicData>
                  </a:graphic>
                </wp:inline>
              </w:drawing>
            </w:r>
          </w:p>
        </w:tc>
      </w:tr>
      <w:tr w:rsidR="00E26305" w:rsidRPr="00086EC6" w14:paraId="212522AA" w14:textId="77777777" w:rsidTr="00371B04">
        <w:tc>
          <w:tcPr>
            <w:tcW w:w="4593" w:type="dxa"/>
          </w:tcPr>
          <w:p w14:paraId="32B0C00B" w14:textId="6E38F8FA" w:rsidR="001D5254" w:rsidRPr="00086EC6" w:rsidRDefault="00E26305" w:rsidP="00B716FE">
            <w:pPr>
              <w:spacing w:line="240" w:lineRule="auto"/>
              <w:rPr>
                <w:rFonts w:ascii="Arial" w:hAnsi="Arial" w:cs="Arial"/>
                <w:bCs/>
              </w:rPr>
            </w:pPr>
            <w:r w:rsidRPr="00086EC6">
              <w:rPr>
                <w:rFonts w:ascii="Arial" w:hAnsi="Arial" w:cs="Arial"/>
                <w:bCs/>
                <w:noProof/>
              </w:rPr>
              <w:drawing>
                <wp:inline distT="0" distB="0" distL="0" distR="0" wp14:anchorId="2A2550AF" wp14:editId="260EB484">
                  <wp:extent cx="2852853" cy="1775012"/>
                  <wp:effectExtent l="0" t="0" r="5080" b="0"/>
                  <wp:docPr id="20594022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6856" cy="1789946"/>
                          </a:xfrm>
                          <a:prstGeom prst="rect">
                            <a:avLst/>
                          </a:prstGeom>
                          <a:noFill/>
                        </pic:spPr>
                      </pic:pic>
                    </a:graphicData>
                  </a:graphic>
                </wp:inline>
              </w:drawing>
            </w:r>
          </w:p>
        </w:tc>
        <w:tc>
          <w:tcPr>
            <w:tcW w:w="4477" w:type="dxa"/>
          </w:tcPr>
          <w:p w14:paraId="41C44202" w14:textId="6B7541BA" w:rsidR="001D5254" w:rsidRPr="00086EC6" w:rsidRDefault="00E26305" w:rsidP="00B716FE">
            <w:pPr>
              <w:spacing w:line="240" w:lineRule="auto"/>
              <w:rPr>
                <w:rFonts w:ascii="Arial" w:hAnsi="Arial" w:cs="Arial"/>
                <w:bCs/>
              </w:rPr>
            </w:pPr>
            <w:r w:rsidRPr="00086EC6">
              <w:rPr>
                <w:rFonts w:ascii="Arial" w:hAnsi="Arial" w:cs="Arial"/>
                <w:bCs/>
                <w:noProof/>
              </w:rPr>
              <w:drawing>
                <wp:inline distT="0" distB="0" distL="0" distR="0" wp14:anchorId="7313636D" wp14:editId="776891AA">
                  <wp:extent cx="2780030" cy="1765232"/>
                  <wp:effectExtent l="0" t="0" r="1270" b="6985"/>
                  <wp:docPr id="10399389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2003" cy="1779184"/>
                          </a:xfrm>
                          <a:prstGeom prst="rect">
                            <a:avLst/>
                          </a:prstGeom>
                          <a:noFill/>
                        </pic:spPr>
                      </pic:pic>
                    </a:graphicData>
                  </a:graphic>
                </wp:inline>
              </w:drawing>
            </w:r>
          </w:p>
        </w:tc>
      </w:tr>
    </w:tbl>
    <w:p w14:paraId="4EE603C5" w14:textId="77777777" w:rsidR="00A71FFE" w:rsidRDefault="00044FB7" w:rsidP="00C23D42">
      <w:pPr>
        <w:spacing w:after="120" w:line="240" w:lineRule="auto"/>
        <w:jc w:val="both"/>
        <w:rPr>
          <w:rFonts w:ascii="Arial" w:hAnsi="Arial" w:cs="Arial"/>
          <w:bCs/>
          <w:sz w:val="20"/>
          <w:szCs w:val="20"/>
        </w:rPr>
      </w:pPr>
      <w:r w:rsidRPr="0035491C">
        <w:rPr>
          <w:rFonts w:ascii="Arial" w:hAnsi="Arial" w:cs="Arial"/>
          <w:b/>
          <w:sz w:val="20"/>
          <w:szCs w:val="20"/>
        </w:rPr>
        <w:t xml:space="preserve">Fig </w:t>
      </w:r>
      <w:r w:rsidR="00B60616" w:rsidRPr="0035491C">
        <w:rPr>
          <w:rFonts w:ascii="Arial" w:hAnsi="Arial" w:cs="Arial"/>
          <w:b/>
          <w:sz w:val="20"/>
          <w:szCs w:val="20"/>
        </w:rPr>
        <w:t>3</w:t>
      </w:r>
      <w:r w:rsidRPr="0035491C">
        <w:rPr>
          <w:rFonts w:ascii="Arial" w:hAnsi="Arial" w:cs="Arial"/>
          <w:b/>
          <w:sz w:val="20"/>
          <w:szCs w:val="20"/>
        </w:rPr>
        <w:t xml:space="preserve">. </w:t>
      </w:r>
      <w:r w:rsidR="001D5254" w:rsidRPr="0035491C">
        <w:rPr>
          <w:rFonts w:ascii="Arial" w:hAnsi="Arial" w:cs="Arial"/>
          <w:b/>
          <w:sz w:val="20"/>
          <w:szCs w:val="20"/>
        </w:rPr>
        <w:t>Community knowledge on the causes and manifestations of BU</w:t>
      </w:r>
      <w:r w:rsidR="001E53DD" w:rsidRPr="0035491C">
        <w:rPr>
          <w:rFonts w:ascii="Arial" w:hAnsi="Arial" w:cs="Arial"/>
          <w:bCs/>
          <w:sz w:val="20"/>
          <w:szCs w:val="20"/>
        </w:rPr>
        <w:t>.</w:t>
      </w:r>
    </w:p>
    <w:p w14:paraId="6367E23E" w14:textId="14E2766E" w:rsidR="00044FB7" w:rsidRPr="0035491C" w:rsidRDefault="001E53DD" w:rsidP="00C23D42">
      <w:pPr>
        <w:spacing w:after="120" w:line="240" w:lineRule="auto"/>
        <w:jc w:val="both"/>
        <w:rPr>
          <w:rFonts w:ascii="Arial" w:hAnsi="Arial" w:cs="Arial"/>
          <w:bCs/>
          <w:sz w:val="20"/>
          <w:szCs w:val="20"/>
        </w:rPr>
      </w:pPr>
      <w:r w:rsidRPr="0035491C">
        <w:rPr>
          <w:rFonts w:ascii="Arial" w:hAnsi="Arial" w:cs="Arial"/>
          <w:bCs/>
          <w:sz w:val="20"/>
          <w:szCs w:val="20"/>
        </w:rPr>
        <w:t xml:space="preserve"> </w:t>
      </w:r>
      <w:r w:rsidR="00730AC4" w:rsidRPr="0035491C">
        <w:rPr>
          <w:rFonts w:ascii="Arial" w:hAnsi="Arial" w:cs="Arial"/>
          <w:bCs/>
          <w:sz w:val="20"/>
          <w:szCs w:val="20"/>
        </w:rPr>
        <w:t>Thirty-eight percent of respondents attempted to cite the manifestations of BU (</w:t>
      </w:r>
      <w:r w:rsidR="005E5E3D" w:rsidRPr="0035491C">
        <w:rPr>
          <w:rFonts w:ascii="Arial" w:hAnsi="Arial" w:cs="Arial"/>
          <w:bCs/>
          <w:sz w:val="20"/>
          <w:szCs w:val="20"/>
        </w:rPr>
        <w:t xml:space="preserve">Fig </w:t>
      </w:r>
      <w:r w:rsidR="00730AC4" w:rsidRPr="0035491C">
        <w:rPr>
          <w:rFonts w:ascii="Arial" w:hAnsi="Arial" w:cs="Arial"/>
          <w:bCs/>
          <w:sz w:val="20"/>
          <w:szCs w:val="20"/>
        </w:rPr>
        <w:t xml:space="preserve">3a), of whom </w:t>
      </w:r>
      <w:r w:rsidR="00C13FFB" w:rsidRPr="0035491C">
        <w:rPr>
          <w:rFonts w:ascii="Arial" w:hAnsi="Arial" w:cs="Arial"/>
          <w:bCs/>
          <w:sz w:val="20"/>
          <w:szCs w:val="20"/>
        </w:rPr>
        <w:t xml:space="preserve">some </w:t>
      </w:r>
      <w:r w:rsidR="00730AC4" w:rsidRPr="0035491C">
        <w:rPr>
          <w:rFonts w:ascii="Arial" w:hAnsi="Arial" w:cs="Arial"/>
          <w:bCs/>
          <w:sz w:val="20"/>
          <w:szCs w:val="20"/>
        </w:rPr>
        <w:t xml:space="preserve">correctly cited </w:t>
      </w:r>
      <w:proofErr w:type="gramStart"/>
      <w:r w:rsidR="00730AC4" w:rsidRPr="0035491C">
        <w:rPr>
          <w:rFonts w:ascii="Arial" w:hAnsi="Arial" w:cs="Arial"/>
          <w:bCs/>
          <w:sz w:val="20"/>
          <w:szCs w:val="20"/>
        </w:rPr>
        <w:t>ulcers(</w:t>
      </w:r>
      <w:proofErr w:type="gramEnd"/>
      <w:r w:rsidR="00730AC4" w:rsidRPr="0035491C">
        <w:rPr>
          <w:rFonts w:ascii="Arial" w:hAnsi="Arial" w:cs="Arial"/>
          <w:bCs/>
          <w:sz w:val="20"/>
          <w:szCs w:val="20"/>
        </w:rPr>
        <w:t>38.1%), oedema(11.3%), nodule(</w:t>
      </w:r>
      <w:r w:rsidR="005E5E3D" w:rsidRPr="0035491C">
        <w:rPr>
          <w:rFonts w:ascii="Arial" w:hAnsi="Arial" w:cs="Arial"/>
          <w:bCs/>
          <w:sz w:val="20"/>
          <w:szCs w:val="20"/>
        </w:rPr>
        <w:t xml:space="preserve">6.8%) and plaque(1.6%) highlighted in red (Fig 3b). Equally, 34% attempted to cite the causes of BU (Fig 3c) and only 6.9% of rightly indicated microbes. The rest cited erroneous causes including witchcraft, poor hygiene, insect bite and spontaneous </w:t>
      </w:r>
      <w:r w:rsidR="0007726A" w:rsidRPr="0035491C">
        <w:rPr>
          <w:rFonts w:ascii="Arial" w:hAnsi="Arial" w:cs="Arial"/>
          <w:bCs/>
          <w:sz w:val="20"/>
          <w:szCs w:val="20"/>
        </w:rPr>
        <w:t>occurrence (</w:t>
      </w:r>
      <w:r w:rsidR="005E5E3D" w:rsidRPr="0035491C">
        <w:rPr>
          <w:rFonts w:ascii="Arial" w:hAnsi="Arial" w:cs="Arial"/>
          <w:bCs/>
          <w:sz w:val="20"/>
          <w:szCs w:val="20"/>
        </w:rPr>
        <w:t xml:space="preserve">Fig 3d).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373"/>
      </w:tblGrid>
      <w:tr w:rsidR="00C54F1F" w:rsidRPr="00086EC6" w14:paraId="7D861EB2" w14:textId="77777777" w:rsidTr="00951320">
        <w:tc>
          <w:tcPr>
            <w:tcW w:w="4145" w:type="dxa"/>
          </w:tcPr>
          <w:p w14:paraId="0BE73C3C" w14:textId="6BC5DC5D" w:rsidR="00875CC8" w:rsidRPr="00086EC6" w:rsidRDefault="00C54F1F" w:rsidP="00B07D59">
            <w:pPr>
              <w:spacing w:line="240" w:lineRule="auto"/>
              <w:rPr>
                <w:rFonts w:ascii="Arial" w:hAnsi="Arial" w:cs="Arial"/>
                <w:b/>
              </w:rPr>
            </w:pPr>
            <w:r w:rsidRPr="00086EC6">
              <w:rPr>
                <w:rFonts w:ascii="Arial" w:hAnsi="Arial" w:cs="Arial"/>
                <w:b/>
                <w:noProof/>
              </w:rPr>
              <w:drawing>
                <wp:inline distT="0" distB="0" distL="0" distR="0" wp14:anchorId="1D90E8A5" wp14:editId="00F08443">
                  <wp:extent cx="2909455" cy="1617980"/>
                  <wp:effectExtent l="0" t="0" r="5715" b="1270"/>
                  <wp:docPr id="3237969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21596" cy="1624732"/>
                          </a:xfrm>
                          <a:prstGeom prst="rect">
                            <a:avLst/>
                          </a:prstGeom>
                          <a:noFill/>
                        </pic:spPr>
                      </pic:pic>
                    </a:graphicData>
                  </a:graphic>
                </wp:inline>
              </w:drawing>
            </w:r>
          </w:p>
        </w:tc>
        <w:tc>
          <w:tcPr>
            <w:tcW w:w="4915" w:type="dxa"/>
          </w:tcPr>
          <w:p w14:paraId="40FE7974" w14:textId="662E7888" w:rsidR="00875CC8" w:rsidRPr="00086EC6" w:rsidRDefault="00F4672D" w:rsidP="00B07D59">
            <w:pPr>
              <w:spacing w:line="240" w:lineRule="auto"/>
              <w:rPr>
                <w:rFonts w:ascii="Arial" w:hAnsi="Arial" w:cs="Arial"/>
                <w:b/>
              </w:rPr>
            </w:pPr>
            <w:r w:rsidRPr="00086EC6">
              <w:rPr>
                <w:rFonts w:ascii="Arial" w:hAnsi="Arial" w:cs="Arial"/>
                <w:b/>
                <w:noProof/>
              </w:rPr>
              <w:drawing>
                <wp:inline distT="0" distB="0" distL="0" distR="0" wp14:anchorId="504E05FE" wp14:editId="03EC76CD">
                  <wp:extent cx="2705100" cy="1598978"/>
                  <wp:effectExtent l="0" t="0" r="0" b="1270"/>
                  <wp:docPr id="2528132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49754" cy="1625373"/>
                          </a:xfrm>
                          <a:prstGeom prst="rect">
                            <a:avLst/>
                          </a:prstGeom>
                          <a:noFill/>
                        </pic:spPr>
                      </pic:pic>
                    </a:graphicData>
                  </a:graphic>
                </wp:inline>
              </w:drawing>
            </w:r>
          </w:p>
        </w:tc>
      </w:tr>
      <w:tr w:rsidR="00C54F1F" w:rsidRPr="00086EC6" w14:paraId="1E3A96C5" w14:textId="77777777" w:rsidTr="00951320">
        <w:tc>
          <w:tcPr>
            <w:tcW w:w="4145" w:type="dxa"/>
          </w:tcPr>
          <w:p w14:paraId="1D547E6A" w14:textId="4C1D2F2C" w:rsidR="00875CC8" w:rsidRPr="00086EC6" w:rsidRDefault="001E388B" w:rsidP="00B07D59">
            <w:pPr>
              <w:spacing w:line="240" w:lineRule="auto"/>
              <w:rPr>
                <w:rFonts w:ascii="Arial" w:hAnsi="Arial" w:cs="Arial"/>
                <w:b/>
              </w:rPr>
            </w:pPr>
            <w:r w:rsidRPr="00086EC6">
              <w:rPr>
                <w:rFonts w:ascii="Arial" w:hAnsi="Arial" w:cs="Arial"/>
                <w:b/>
                <w:noProof/>
              </w:rPr>
              <w:drawing>
                <wp:inline distT="0" distB="0" distL="0" distR="0" wp14:anchorId="6F9C5079" wp14:editId="70CCEEC2">
                  <wp:extent cx="2916673" cy="1594088"/>
                  <wp:effectExtent l="0" t="0" r="0" b="6350"/>
                  <wp:docPr id="141879282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41238" cy="1607514"/>
                          </a:xfrm>
                          <a:prstGeom prst="rect">
                            <a:avLst/>
                          </a:prstGeom>
                          <a:noFill/>
                        </pic:spPr>
                      </pic:pic>
                    </a:graphicData>
                  </a:graphic>
                </wp:inline>
              </w:drawing>
            </w:r>
          </w:p>
        </w:tc>
        <w:tc>
          <w:tcPr>
            <w:tcW w:w="4915" w:type="dxa"/>
          </w:tcPr>
          <w:p w14:paraId="4D8263C7" w14:textId="11EAC05A" w:rsidR="00875CC8" w:rsidRPr="00086EC6" w:rsidRDefault="001E388B" w:rsidP="00B07D59">
            <w:pPr>
              <w:spacing w:line="240" w:lineRule="auto"/>
              <w:rPr>
                <w:rFonts w:ascii="Arial" w:hAnsi="Arial" w:cs="Arial"/>
                <w:b/>
              </w:rPr>
            </w:pPr>
            <w:r w:rsidRPr="00086EC6">
              <w:rPr>
                <w:rFonts w:ascii="Arial" w:hAnsi="Arial" w:cs="Arial"/>
                <w:b/>
                <w:noProof/>
              </w:rPr>
              <w:drawing>
                <wp:inline distT="0" distB="0" distL="0" distR="0" wp14:anchorId="0C9FDDC7" wp14:editId="2531A1B1">
                  <wp:extent cx="2695575" cy="1589198"/>
                  <wp:effectExtent l="0" t="0" r="0" b="0"/>
                  <wp:docPr id="1424556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19116" cy="1603077"/>
                          </a:xfrm>
                          <a:prstGeom prst="rect">
                            <a:avLst/>
                          </a:prstGeom>
                          <a:noFill/>
                        </pic:spPr>
                      </pic:pic>
                    </a:graphicData>
                  </a:graphic>
                </wp:inline>
              </w:drawing>
            </w:r>
          </w:p>
        </w:tc>
      </w:tr>
    </w:tbl>
    <w:p w14:paraId="45756DEA" w14:textId="77777777" w:rsidR="00A71FFE" w:rsidRDefault="00EB15D7" w:rsidP="00230983">
      <w:pPr>
        <w:spacing w:line="240" w:lineRule="auto"/>
        <w:jc w:val="both"/>
        <w:rPr>
          <w:rFonts w:ascii="Arial" w:hAnsi="Arial" w:cs="Arial"/>
          <w:bCs/>
          <w:sz w:val="20"/>
          <w:szCs w:val="20"/>
        </w:rPr>
      </w:pPr>
      <w:r w:rsidRPr="0035491C">
        <w:rPr>
          <w:rFonts w:ascii="Arial" w:hAnsi="Arial" w:cs="Arial"/>
          <w:b/>
          <w:sz w:val="20"/>
          <w:szCs w:val="20"/>
        </w:rPr>
        <w:t xml:space="preserve">Fig </w:t>
      </w:r>
      <w:r w:rsidR="00B60616" w:rsidRPr="0035491C">
        <w:rPr>
          <w:rFonts w:ascii="Arial" w:hAnsi="Arial" w:cs="Arial"/>
          <w:b/>
          <w:sz w:val="20"/>
          <w:szCs w:val="20"/>
        </w:rPr>
        <w:t>4</w:t>
      </w:r>
      <w:r w:rsidRPr="0035491C">
        <w:rPr>
          <w:rFonts w:ascii="Arial" w:hAnsi="Arial" w:cs="Arial"/>
          <w:b/>
          <w:sz w:val="20"/>
          <w:szCs w:val="20"/>
        </w:rPr>
        <w:t xml:space="preserve">. </w:t>
      </w:r>
      <w:r w:rsidR="00951320" w:rsidRPr="0035491C">
        <w:rPr>
          <w:rFonts w:ascii="Arial" w:hAnsi="Arial" w:cs="Arial"/>
          <w:b/>
          <w:sz w:val="20"/>
          <w:szCs w:val="20"/>
        </w:rPr>
        <w:t>Community knowledge regarding treatment and prevention of BU</w:t>
      </w:r>
      <w:r w:rsidR="00021203" w:rsidRPr="0035491C">
        <w:rPr>
          <w:rFonts w:ascii="Arial" w:hAnsi="Arial" w:cs="Arial"/>
          <w:b/>
          <w:sz w:val="20"/>
          <w:szCs w:val="20"/>
        </w:rPr>
        <w:t>.</w:t>
      </w:r>
      <w:r w:rsidR="00021203" w:rsidRPr="0035491C">
        <w:rPr>
          <w:rFonts w:ascii="Arial" w:hAnsi="Arial" w:cs="Arial"/>
          <w:bCs/>
          <w:sz w:val="20"/>
          <w:szCs w:val="20"/>
        </w:rPr>
        <w:t xml:space="preserve"> </w:t>
      </w:r>
    </w:p>
    <w:p w14:paraId="3B4B2DAF" w14:textId="692B840A" w:rsidR="00EB15D7" w:rsidRPr="0035491C" w:rsidRDefault="005255A8" w:rsidP="00230983">
      <w:pPr>
        <w:spacing w:line="240" w:lineRule="auto"/>
        <w:jc w:val="both"/>
        <w:rPr>
          <w:rFonts w:ascii="Arial" w:hAnsi="Arial" w:cs="Arial"/>
          <w:bCs/>
          <w:sz w:val="20"/>
          <w:szCs w:val="20"/>
        </w:rPr>
      </w:pPr>
      <w:r w:rsidRPr="0035491C">
        <w:rPr>
          <w:rFonts w:ascii="Arial" w:hAnsi="Arial" w:cs="Arial"/>
          <w:bCs/>
          <w:sz w:val="20"/>
          <w:szCs w:val="20"/>
        </w:rPr>
        <w:t>Nineteen percent of respondents believed that BU is curable (Fig 4a). Of those who gave opinions on BU treatment source, 78.6% advised health facilities meanwhile, 8.2% and 0.9% preferred traditional healers and prayer homes respectively (Fig 4b). some 39% cited BU preventive measures, of whom 16.5% indicated daily baths with soap, 13.5% good hygiene, 5.5% advising early diagnosis and 6.8% correct treatment</w:t>
      </w:r>
      <w:r w:rsidR="00AC6638" w:rsidRPr="0035491C">
        <w:rPr>
          <w:rFonts w:ascii="Arial" w:hAnsi="Arial" w:cs="Arial"/>
          <w:bCs/>
          <w:sz w:val="20"/>
          <w:szCs w:val="20"/>
        </w:rPr>
        <w:t xml:space="preserve">, that were deemed plausible and highlighted in </w:t>
      </w:r>
      <w:proofErr w:type="gramStart"/>
      <w:r w:rsidR="00AC6638" w:rsidRPr="0035491C">
        <w:rPr>
          <w:rFonts w:ascii="Arial" w:hAnsi="Arial" w:cs="Arial"/>
          <w:bCs/>
          <w:sz w:val="20"/>
          <w:szCs w:val="20"/>
        </w:rPr>
        <w:t>red(</w:t>
      </w:r>
      <w:proofErr w:type="gramEnd"/>
      <w:r w:rsidR="00AC6638" w:rsidRPr="0035491C">
        <w:rPr>
          <w:rFonts w:ascii="Arial" w:hAnsi="Arial" w:cs="Arial"/>
          <w:bCs/>
          <w:sz w:val="20"/>
          <w:szCs w:val="20"/>
        </w:rPr>
        <w:t>Fig 4d)</w:t>
      </w:r>
      <w:r w:rsidRPr="0035491C">
        <w:rPr>
          <w:rFonts w:ascii="Arial" w:hAnsi="Arial" w:cs="Arial"/>
          <w:bCs/>
          <w:sz w:val="20"/>
          <w:szCs w:val="20"/>
        </w:rPr>
        <w:t>.</w:t>
      </w:r>
    </w:p>
    <w:p w14:paraId="788E30AC" w14:textId="02CB27EB" w:rsidR="0076386F" w:rsidRPr="00086EC6" w:rsidRDefault="0076386F" w:rsidP="00B716FE">
      <w:pPr>
        <w:spacing w:line="240" w:lineRule="auto"/>
        <w:rPr>
          <w:rFonts w:ascii="Arial" w:hAnsi="Arial" w:cs="Arial"/>
          <w:bCs/>
        </w:rPr>
      </w:pPr>
    </w:p>
    <w:p w14:paraId="153748B2" w14:textId="30304FBE" w:rsidR="00BD0375" w:rsidRPr="0035491C" w:rsidRDefault="00BD0375" w:rsidP="00C64B5B">
      <w:pPr>
        <w:pStyle w:val="ListParagraph"/>
        <w:numPr>
          <w:ilvl w:val="1"/>
          <w:numId w:val="3"/>
        </w:numPr>
        <w:spacing w:line="360" w:lineRule="auto"/>
        <w:rPr>
          <w:rFonts w:ascii="Arial" w:hAnsi="Arial" w:cs="Arial"/>
          <w:b/>
        </w:rPr>
      </w:pPr>
      <w:r w:rsidRPr="0035491C">
        <w:rPr>
          <w:rFonts w:ascii="Arial" w:hAnsi="Arial" w:cs="Arial"/>
          <w:b/>
        </w:rPr>
        <w:t>Attitudes regarding BU</w:t>
      </w:r>
    </w:p>
    <w:p w14:paraId="181A111A" w14:textId="77777777" w:rsidR="003F6AA3" w:rsidRPr="0035491C" w:rsidRDefault="00D14B87" w:rsidP="00136350">
      <w:pPr>
        <w:spacing w:line="360" w:lineRule="auto"/>
        <w:jc w:val="both"/>
        <w:rPr>
          <w:rFonts w:ascii="Arial" w:hAnsi="Arial" w:cs="Arial"/>
          <w:bCs/>
          <w:sz w:val="20"/>
          <w:szCs w:val="20"/>
        </w:rPr>
      </w:pPr>
      <w:r w:rsidRPr="0035491C">
        <w:rPr>
          <w:rFonts w:ascii="Arial" w:hAnsi="Arial" w:cs="Arial"/>
          <w:bCs/>
          <w:sz w:val="20"/>
          <w:szCs w:val="20"/>
        </w:rPr>
        <w:t>The attitudes</w:t>
      </w:r>
      <w:r w:rsidR="00BD0375" w:rsidRPr="0035491C">
        <w:rPr>
          <w:rFonts w:ascii="Arial" w:hAnsi="Arial" w:cs="Arial"/>
          <w:bCs/>
          <w:sz w:val="20"/>
          <w:szCs w:val="20"/>
        </w:rPr>
        <w:t xml:space="preserve"> of our respondents regarding BU were very poor (Table 3). </w:t>
      </w:r>
      <w:r w:rsidRPr="0035491C">
        <w:rPr>
          <w:rFonts w:ascii="Arial" w:hAnsi="Arial" w:cs="Arial"/>
          <w:bCs/>
          <w:sz w:val="20"/>
          <w:szCs w:val="20"/>
        </w:rPr>
        <w:t xml:space="preserve">Only 19.5% of respondents would shake hands and 16.4% would share the same plate with a PWBU; 23.7% would conceal from relatives or friends if they had BU; 14.1% would allow their children play with PWBU and 12.2% would accept their child marry someone who has or had BU. About 17% of our respondents would accept equal employment for PWBU or allow their participation in the community. Only 27.4% held that PWBU should be respected in the community. </w:t>
      </w:r>
      <w:r w:rsidR="00683B02" w:rsidRPr="0035491C">
        <w:rPr>
          <w:rFonts w:ascii="Arial" w:hAnsi="Arial" w:cs="Arial"/>
          <w:bCs/>
          <w:sz w:val="20"/>
          <w:szCs w:val="20"/>
        </w:rPr>
        <w:t>A</w:t>
      </w:r>
      <w:r w:rsidR="00F65F58" w:rsidRPr="0035491C">
        <w:rPr>
          <w:rFonts w:ascii="Arial" w:hAnsi="Arial" w:cs="Arial"/>
          <w:bCs/>
          <w:sz w:val="20"/>
          <w:szCs w:val="20"/>
        </w:rPr>
        <w:t xml:space="preserve">ttitudes of our respondents regarding BU were influenced by their socio-demographic characteristics as elderly persons, those of the male gender, widows or currently married persons, Christian of the Pentecostal denomination and those who had attained secondary and higher levels of education had </w:t>
      </w:r>
      <w:r w:rsidR="00683B02" w:rsidRPr="0035491C">
        <w:rPr>
          <w:rFonts w:ascii="Arial" w:hAnsi="Arial" w:cs="Arial"/>
          <w:bCs/>
          <w:sz w:val="20"/>
          <w:szCs w:val="20"/>
        </w:rPr>
        <w:t>better</w:t>
      </w:r>
      <w:r w:rsidR="00F65F58" w:rsidRPr="0035491C">
        <w:rPr>
          <w:rFonts w:ascii="Arial" w:hAnsi="Arial" w:cs="Arial"/>
          <w:bCs/>
          <w:sz w:val="20"/>
          <w:szCs w:val="20"/>
        </w:rPr>
        <w:t xml:space="preserve"> attitudes towards PWBU (P-values &lt;0.05) (Table 3).</w:t>
      </w:r>
    </w:p>
    <w:p w14:paraId="1A769B5A" w14:textId="77777777" w:rsidR="005743C7" w:rsidRPr="0035491C" w:rsidRDefault="005743C7" w:rsidP="00136350">
      <w:pPr>
        <w:spacing w:line="360" w:lineRule="auto"/>
        <w:jc w:val="both"/>
        <w:rPr>
          <w:rFonts w:ascii="Arial" w:hAnsi="Arial" w:cs="Arial"/>
          <w:bCs/>
          <w:sz w:val="20"/>
          <w:szCs w:val="20"/>
        </w:rPr>
      </w:pPr>
      <w:r w:rsidRPr="0035491C">
        <w:rPr>
          <w:rFonts w:ascii="Arial" w:hAnsi="Arial" w:cs="Arial"/>
          <w:bCs/>
          <w:sz w:val="20"/>
          <w:szCs w:val="20"/>
        </w:rPr>
        <w:t>An analysis of the effect of knowledge and perceptions regarding BU on the attitudes of our respondents towards PWBU is shown in table 4. All the attitudes considered were positively influenced by high levels of familiarity with BU, knowledge of the correct cause and clinical manifestations of BU, the understanding that BU is curable, and treatable at the hospital, as well as the knowledge of BU preventive measures (P-values &lt;0.05).</w:t>
      </w:r>
    </w:p>
    <w:p w14:paraId="33557538" w14:textId="12DE4517" w:rsidR="005743C7" w:rsidRPr="0035491C" w:rsidRDefault="005743C7" w:rsidP="001D5778">
      <w:pPr>
        <w:spacing w:line="360" w:lineRule="auto"/>
        <w:jc w:val="both"/>
        <w:rPr>
          <w:rFonts w:ascii="Arial" w:hAnsi="Arial" w:cs="Arial"/>
          <w:bCs/>
          <w:sz w:val="20"/>
          <w:szCs w:val="20"/>
        </w:rPr>
        <w:sectPr w:rsidR="005743C7" w:rsidRPr="0035491C" w:rsidSect="007C0011">
          <w:pgSz w:w="11906" w:h="16838"/>
          <w:pgMar w:top="1418" w:right="1418" w:bottom="1418" w:left="1418" w:header="709" w:footer="709" w:gutter="0"/>
          <w:cols w:space="708"/>
          <w:docGrid w:linePitch="360"/>
        </w:sectPr>
      </w:pPr>
    </w:p>
    <w:p w14:paraId="322C9CDA" w14:textId="377B6752" w:rsidR="001573E7" w:rsidRPr="00086EC6" w:rsidRDefault="00AA137C" w:rsidP="00AA137C">
      <w:pPr>
        <w:spacing w:after="0" w:line="240" w:lineRule="auto"/>
        <w:rPr>
          <w:rFonts w:ascii="Arial" w:hAnsi="Arial" w:cs="Arial"/>
          <w:bCs/>
        </w:rPr>
      </w:pPr>
      <w:r w:rsidRPr="00086EC6">
        <w:rPr>
          <w:rFonts w:ascii="Arial" w:hAnsi="Arial" w:cs="Arial"/>
          <w:bCs/>
        </w:rPr>
        <w:lastRenderedPageBreak/>
        <w:t xml:space="preserve">Table </w:t>
      </w:r>
      <w:r w:rsidR="00BD0375" w:rsidRPr="00086EC6">
        <w:rPr>
          <w:rFonts w:ascii="Arial" w:hAnsi="Arial" w:cs="Arial"/>
          <w:bCs/>
        </w:rPr>
        <w:t>3</w:t>
      </w:r>
      <w:r w:rsidRPr="00086EC6">
        <w:rPr>
          <w:rFonts w:ascii="Arial" w:hAnsi="Arial" w:cs="Arial"/>
          <w:bCs/>
        </w:rPr>
        <w:t>. Relationship between socio-demographic variables and attitudes and perceptions regarding Buruli ulcer</w:t>
      </w:r>
    </w:p>
    <w:tbl>
      <w:tblPr>
        <w:tblW w:w="0" w:type="auto"/>
        <w:tblInd w:w="-426" w:type="dxa"/>
        <w:tblLook w:val="04A0" w:firstRow="1" w:lastRow="0" w:firstColumn="1" w:lastColumn="0" w:noHBand="0" w:noVBand="1"/>
      </w:tblPr>
      <w:tblGrid>
        <w:gridCol w:w="1042"/>
        <w:gridCol w:w="1370"/>
        <w:gridCol w:w="502"/>
        <w:gridCol w:w="594"/>
        <w:gridCol w:w="687"/>
        <w:gridCol w:w="594"/>
        <w:gridCol w:w="686"/>
        <w:gridCol w:w="593"/>
        <w:gridCol w:w="686"/>
        <w:gridCol w:w="593"/>
        <w:gridCol w:w="686"/>
        <w:gridCol w:w="593"/>
        <w:gridCol w:w="686"/>
        <w:gridCol w:w="593"/>
        <w:gridCol w:w="686"/>
        <w:gridCol w:w="593"/>
        <w:gridCol w:w="686"/>
        <w:gridCol w:w="593"/>
        <w:gridCol w:w="686"/>
        <w:gridCol w:w="593"/>
        <w:gridCol w:w="686"/>
      </w:tblGrid>
      <w:tr w:rsidR="00A25520" w:rsidRPr="00EE383C" w14:paraId="6245B126" w14:textId="77777777" w:rsidTr="00EE383C">
        <w:trPr>
          <w:trHeight w:val="230"/>
        </w:trPr>
        <w:tc>
          <w:tcPr>
            <w:tcW w:w="0" w:type="auto"/>
            <w:vMerge w:val="restart"/>
            <w:tcBorders>
              <w:top w:val="single" w:sz="4" w:space="0" w:color="auto"/>
              <w:left w:val="nil"/>
              <w:right w:val="nil"/>
            </w:tcBorders>
            <w:noWrap/>
            <w:vAlign w:val="center"/>
            <w:hideMark/>
          </w:tcPr>
          <w:p w14:paraId="0C9C84BF" w14:textId="462A574E"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Variable</w:t>
            </w:r>
          </w:p>
        </w:tc>
        <w:tc>
          <w:tcPr>
            <w:tcW w:w="0" w:type="auto"/>
            <w:vMerge w:val="restart"/>
            <w:tcBorders>
              <w:top w:val="single" w:sz="4" w:space="0" w:color="auto"/>
              <w:left w:val="nil"/>
              <w:right w:val="nil"/>
            </w:tcBorders>
            <w:noWrap/>
            <w:vAlign w:val="center"/>
            <w:hideMark/>
          </w:tcPr>
          <w:p w14:paraId="6B9D51F3" w14:textId="590D0B5D"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Category</w:t>
            </w:r>
          </w:p>
        </w:tc>
        <w:tc>
          <w:tcPr>
            <w:tcW w:w="0" w:type="auto"/>
            <w:vMerge w:val="restart"/>
            <w:tcBorders>
              <w:top w:val="single" w:sz="4" w:space="0" w:color="auto"/>
              <w:left w:val="nil"/>
              <w:right w:val="nil"/>
            </w:tcBorders>
            <w:noWrap/>
            <w:vAlign w:val="center"/>
            <w:hideMark/>
          </w:tcPr>
          <w:p w14:paraId="0D5DCAD2" w14:textId="326B0D42"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N</w:t>
            </w:r>
          </w:p>
        </w:tc>
        <w:tc>
          <w:tcPr>
            <w:tcW w:w="0" w:type="auto"/>
            <w:gridSpan w:val="2"/>
            <w:tcBorders>
              <w:top w:val="single" w:sz="4" w:space="0" w:color="auto"/>
              <w:left w:val="nil"/>
              <w:bottom w:val="single" w:sz="4" w:space="0" w:color="auto"/>
              <w:right w:val="nil"/>
            </w:tcBorders>
            <w:noWrap/>
            <w:vAlign w:val="center"/>
            <w:hideMark/>
          </w:tcPr>
          <w:p w14:paraId="623A915C"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Q12</w:t>
            </w:r>
          </w:p>
        </w:tc>
        <w:tc>
          <w:tcPr>
            <w:tcW w:w="0" w:type="auto"/>
            <w:gridSpan w:val="2"/>
            <w:tcBorders>
              <w:top w:val="single" w:sz="4" w:space="0" w:color="auto"/>
              <w:left w:val="nil"/>
              <w:bottom w:val="single" w:sz="4" w:space="0" w:color="auto"/>
              <w:right w:val="nil"/>
            </w:tcBorders>
            <w:noWrap/>
            <w:vAlign w:val="center"/>
            <w:hideMark/>
          </w:tcPr>
          <w:p w14:paraId="7BE763AA"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Q13</w:t>
            </w:r>
          </w:p>
        </w:tc>
        <w:tc>
          <w:tcPr>
            <w:tcW w:w="0" w:type="auto"/>
            <w:gridSpan w:val="2"/>
            <w:tcBorders>
              <w:top w:val="single" w:sz="4" w:space="0" w:color="auto"/>
              <w:left w:val="nil"/>
              <w:bottom w:val="single" w:sz="4" w:space="0" w:color="auto"/>
              <w:right w:val="nil"/>
            </w:tcBorders>
            <w:noWrap/>
            <w:vAlign w:val="center"/>
            <w:hideMark/>
          </w:tcPr>
          <w:p w14:paraId="76E76A83"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Q14</w:t>
            </w:r>
          </w:p>
        </w:tc>
        <w:tc>
          <w:tcPr>
            <w:tcW w:w="0" w:type="auto"/>
            <w:gridSpan w:val="2"/>
            <w:tcBorders>
              <w:top w:val="single" w:sz="4" w:space="0" w:color="auto"/>
              <w:left w:val="nil"/>
              <w:bottom w:val="single" w:sz="4" w:space="0" w:color="auto"/>
              <w:right w:val="nil"/>
            </w:tcBorders>
            <w:noWrap/>
            <w:vAlign w:val="center"/>
            <w:hideMark/>
          </w:tcPr>
          <w:p w14:paraId="26EE2A3D"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Q15</w:t>
            </w:r>
          </w:p>
        </w:tc>
        <w:tc>
          <w:tcPr>
            <w:tcW w:w="0" w:type="auto"/>
            <w:gridSpan w:val="2"/>
            <w:tcBorders>
              <w:top w:val="single" w:sz="4" w:space="0" w:color="auto"/>
              <w:left w:val="nil"/>
              <w:bottom w:val="single" w:sz="4" w:space="0" w:color="auto"/>
              <w:right w:val="nil"/>
            </w:tcBorders>
            <w:noWrap/>
            <w:vAlign w:val="center"/>
            <w:hideMark/>
          </w:tcPr>
          <w:p w14:paraId="19D7296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Q16</w:t>
            </w:r>
          </w:p>
        </w:tc>
        <w:tc>
          <w:tcPr>
            <w:tcW w:w="0" w:type="auto"/>
            <w:gridSpan w:val="2"/>
            <w:tcBorders>
              <w:top w:val="single" w:sz="4" w:space="0" w:color="auto"/>
              <w:left w:val="nil"/>
              <w:bottom w:val="single" w:sz="4" w:space="0" w:color="auto"/>
              <w:right w:val="nil"/>
            </w:tcBorders>
            <w:noWrap/>
            <w:vAlign w:val="center"/>
            <w:hideMark/>
          </w:tcPr>
          <w:p w14:paraId="6E5AF8BA"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Q17</w:t>
            </w:r>
          </w:p>
        </w:tc>
        <w:tc>
          <w:tcPr>
            <w:tcW w:w="0" w:type="auto"/>
            <w:gridSpan w:val="2"/>
            <w:tcBorders>
              <w:top w:val="single" w:sz="4" w:space="0" w:color="auto"/>
              <w:left w:val="nil"/>
              <w:bottom w:val="single" w:sz="4" w:space="0" w:color="auto"/>
              <w:right w:val="nil"/>
            </w:tcBorders>
            <w:noWrap/>
            <w:vAlign w:val="center"/>
            <w:hideMark/>
          </w:tcPr>
          <w:p w14:paraId="3304E1E5"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Q18</w:t>
            </w:r>
          </w:p>
        </w:tc>
        <w:tc>
          <w:tcPr>
            <w:tcW w:w="0" w:type="auto"/>
            <w:gridSpan w:val="2"/>
            <w:tcBorders>
              <w:top w:val="single" w:sz="4" w:space="0" w:color="auto"/>
              <w:left w:val="nil"/>
              <w:bottom w:val="single" w:sz="4" w:space="0" w:color="auto"/>
              <w:right w:val="nil"/>
            </w:tcBorders>
            <w:noWrap/>
            <w:vAlign w:val="center"/>
            <w:hideMark/>
          </w:tcPr>
          <w:p w14:paraId="5D5ADE7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Q19</w:t>
            </w:r>
          </w:p>
        </w:tc>
        <w:tc>
          <w:tcPr>
            <w:tcW w:w="0" w:type="auto"/>
            <w:gridSpan w:val="2"/>
            <w:tcBorders>
              <w:top w:val="single" w:sz="4" w:space="0" w:color="auto"/>
              <w:left w:val="nil"/>
              <w:bottom w:val="single" w:sz="4" w:space="0" w:color="auto"/>
              <w:right w:val="nil"/>
            </w:tcBorders>
            <w:noWrap/>
            <w:vAlign w:val="center"/>
            <w:hideMark/>
          </w:tcPr>
          <w:p w14:paraId="02145D23"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Q20</w:t>
            </w:r>
          </w:p>
        </w:tc>
      </w:tr>
      <w:tr w:rsidR="00EE383C" w:rsidRPr="00EE383C" w14:paraId="66B267D9" w14:textId="77777777" w:rsidTr="00EE383C">
        <w:trPr>
          <w:trHeight w:val="230"/>
        </w:trPr>
        <w:tc>
          <w:tcPr>
            <w:tcW w:w="0" w:type="auto"/>
            <w:vMerge/>
            <w:tcBorders>
              <w:left w:val="nil"/>
              <w:bottom w:val="single" w:sz="4" w:space="0" w:color="auto"/>
              <w:right w:val="nil"/>
            </w:tcBorders>
            <w:noWrap/>
            <w:vAlign w:val="center"/>
            <w:hideMark/>
          </w:tcPr>
          <w:p w14:paraId="26A9E9CE" w14:textId="3FAE3421"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vMerge/>
            <w:tcBorders>
              <w:left w:val="nil"/>
              <w:bottom w:val="single" w:sz="4" w:space="0" w:color="auto"/>
              <w:right w:val="nil"/>
            </w:tcBorders>
            <w:noWrap/>
            <w:vAlign w:val="center"/>
            <w:hideMark/>
          </w:tcPr>
          <w:p w14:paraId="5F7B5D00" w14:textId="63AC34D1"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vMerge/>
            <w:tcBorders>
              <w:left w:val="nil"/>
              <w:bottom w:val="single" w:sz="4" w:space="0" w:color="auto"/>
              <w:right w:val="nil"/>
            </w:tcBorders>
            <w:noWrap/>
            <w:vAlign w:val="center"/>
            <w:hideMark/>
          </w:tcPr>
          <w:p w14:paraId="1AABA8B0" w14:textId="73F229B4"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single" w:sz="4" w:space="0" w:color="auto"/>
              <w:left w:val="nil"/>
              <w:bottom w:val="single" w:sz="4" w:space="0" w:color="auto"/>
              <w:right w:val="nil"/>
            </w:tcBorders>
            <w:noWrap/>
            <w:vAlign w:val="center"/>
            <w:hideMark/>
          </w:tcPr>
          <w:p w14:paraId="467319B1"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48AD6627"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3F34D19E"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685A6001"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6E21FCBF"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28EA2B4B"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3A8B921F"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177179BE"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775836A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0E3498B5"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12D2FF8B"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43A23C48"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41EF6641"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1832AC2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6B01F94D"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45C5E939"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0" w:type="auto"/>
            <w:tcBorders>
              <w:top w:val="single" w:sz="4" w:space="0" w:color="auto"/>
              <w:left w:val="nil"/>
              <w:bottom w:val="single" w:sz="4" w:space="0" w:color="auto"/>
              <w:right w:val="nil"/>
            </w:tcBorders>
            <w:noWrap/>
            <w:vAlign w:val="center"/>
            <w:hideMark/>
          </w:tcPr>
          <w:p w14:paraId="5490F910"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0" w:type="auto"/>
            <w:tcBorders>
              <w:top w:val="single" w:sz="4" w:space="0" w:color="auto"/>
              <w:left w:val="nil"/>
              <w:bottom w:val="single" w:sz="4" w:space="0" w:color="auto"/>
              <w:right w:val="nil"/>
            </w:tcBorders>
            <w:noWrap/>
            <w:vAlign w:val="center"/>
            <w:hideMark/>
          </w:tcPr>
          <w:p w14:paraId="58AFADFB" w14:textId="7777777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r>
      <w:tr w:rsidR="00EE383C" w:rsidRPr="00EE383C" w14:paraId="659FC278" w14:textId="77777777" w:rsidTr="00EE383C">
        <w:trPr>
          <w:trHeight w:val="230"/>
        </w:trPr>
        <w:tc>
          <w:tcPr>
            <w:tcW w:w="0" w:type="auto"/>
            <w:tcBorders>
              <w:top w:val="nil"/>
              <w:left w:val="nil"/>
              <w:bottom w:val="nil"/>
              <w:right w:val="nil"/>
            </w:tcBorders>
            <w:noWrap/>
            <w:vAlign w:val="center"/>
            <w:hideMark/>
          </w:tcPr>
          <w:p w14:paraId="6546DEB9" w14:textId="77777777"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ADB58D0"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Total</w:t>
            </w:r>
          </w:p>
        </w:tc>
        <w:tc>
          <w:tcPr>
            <w:tcW w:w="0" w:type="auto"/>
            <w:tcBorders>
              <w:top w:val="nil"/>
              <w:left w:val="nil"/>
              <w:bottom w:val="nil"/>
              <w:right w:val="nil"/>
            </w:tcBorders>
            <w:noWrap/>
            <w:vAlign w:val="center"/>
            <w:hideMark/>
          </w:tcPr>
          <w:p w14:paraId="7BEB1C3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1341</w:t>
            </w:r>
          </w:p>
        </w:tc>
        <w:tc>
          <w:tcPr>
            <w:tcW w:w="0" w:type="auto"/>
            <w:tcBorders>
              <w:top w:val="nil"/>
              <w:left w:val="nil"/>
              <w:bottom w:val="nil"/>
              <w:right w:val="nil"/>
            </w:tcBorders>
            <w:noWrap/>
            <w:vAlign w:val="center"/>
            <w:hideMark/>
          </w:tcPr>
          <w:p w14:paraId="05A5951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19.5%</w:t>
            </w:r>
          </w:p>
        </w:tc>
        <w:tc>
          <w:tcPr>
            <w:tcW w:w="0" w:type="auto"/>
            <w:tcBorders>
              <w:top w:val="nil"/>
              <w:left w:val="nil"/>
              <w:bottom w:val="nil"/>
              <w:right w:val="nil"/>
            </w:tcBorders>
            <w:noWrap/>
            <w:vAlign w:val="center"/>
            <w:hideMark/>
          </w:tcPr>
          <w:p w14:paraId="3C554EA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FB61D9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16.4%</w:t>
            </w:r>
          </w:p>
        </w:tc>
        <w:tc>
          <w:tcPr>
            <w:tcW w:w="0" w:type="auto"/>
            <w:tcBorders>
              <w:top w:val="nil"/>
              <w:left w:val="nil"/>
              <w:bottom w:val="nil"/>
              <w:right w:val="nil"/>
            </w:tcBorders>
            <w:noWrap/>
            <w:vAlign w:val="center"/>
            <w:hideMark/>
          </w:tcPr>
          <w:p w14:paraId="789A6FB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7BD9AD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w:t>
            </w:r>
          </w:p>
        </w:tc>
        <w:tc>
          <w:tcPr>
            <w:tcW w:w="0" w:type="auto"/>
            <w:tcBorders>
              <w:top w:val="nil"/>
              <w:left w:val="nil"/>
              <w:bottom w:val="nil"/>
              <w:right w:val="nil"/>
            </w:tcBorders>
            <w:noWrap/>
            <w:vAlign w:val="center"/>
            <w:hideMark/>
          </w:tcPr>
          <w:p w14:paraId="1FEA53F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BA4227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23.7%</w:t>
            </w:r>
          </w:p>
        </w:tc>
        <w:tc>
          <w:tcPr>
            <w:tcW w:w="0" w:type="auto"/>
            <w:tcBorders>
              <w:top w:val="nil"/>
              <w:left w:val="nil"/>
              <w:bottom w:val="nil"/>
              <w:right w:val="nil"/>
            </w:tcBorders>
            <w:noWrap/>
            <w:vAlign w:val="center"/>
            <w:hideMark/>
          </w:tcPr>
          <w:p w14:paraId="62CB131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A8F7F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14.1%</w:t>
            </w:r>
          </w:p>
        </w:tc>
        <w:tc>
          <w:tcPr>
            <w:tcW w:w="0" w:type="auto"/>
            <w:tcBorders>
              <w:top w:val="nil"/>
              <w:left w:val="nil"/>
              <w:bottom w:val="nil"/>
              <w:right w:val="nil"/>
            </w:tcBorders>
            <w:noWrap/>
            <w:vAlign w:val="center"/>
            <w:hideMark/>
          </w:tcPr>
          <w:p w14:paraId="243D433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D48DE0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12.2%</w:t>
            </w:r>
          </w:p>
        </w:tc>
        <w:tc>
          <w:tcPr>
            <w:tcW w:w="0" w:type="auto"/>
            <w:tcBorders>
              <w:top w:val="nil"/>
              <w:left w:val="nil"/>
              <w:bottom w:val="nil"/>
              <w:right w:val="nil"/>
            </w:tcBorders>
            <w:noWrap/>
            <w:vAlign w:val="center"/>
            <w:hideMark/>
          </w:tcPr>
          <w:p w14:paraId="4F7A000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6606F8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17.3%</w:t>
            </w:r>
          </w:p>
        </w:tc>
        <w:tc>
          <w:tcPr>
            <w:tcW w:w="0" w:type="auto"/>
            <w:tcBorders>
              <w:top w:val="nil"/>
              <w:left w:val="nil"/>
              <w:bottom w:val="nil"/>
              <w:right w:val="nil"/>
            </w:tcBorders>
            <w:noWrap/>
            <w:vAlign w:val="center"/>
            <w:hideMark/>
          </w:tcPr>
          <w:p w14:paraId="0CA2629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CADBDB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17.2%</w:t>
            </w:r>
          </w:p>
        </w:tc>
        <w:tc>
          <w:tcPr>
            <w:tcW w:w="0" w:type="auto"/>
            <w:tcBorders>
              <w:top w:val="nil"/>
              <w:left w:val="nil"/>
              <w:bottom w:val="nil"/>
              <w:right w:val="nil"/>
            </w:tcBorders>
            <w:noWrap/>
            <w:vAlign w:val="center"/>
            <w:hideMark/>
          </w:tcPr>
          <w:p w14:paraId="40549E9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9545FF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27.4%</w:t>
            </w:r>
          </w:p>
        </w:tc>
        <w:tc>
          <w:tcPr>
            <w:tcW w:w="0" w:type="auto"/>
            <w:tcBorders>
              <w:top w:val="nil"/>
              <w:left w:val="nil"/>
              <w:bottom w:val="nil"/>
              <w:right w:val="nil"/>
            </w:tcBorders>
            <w:noWrap/>
            <w:vAlign w:val="center"/>
            <w:hideMark/>
          </w:tcPr>
          <w:p w14:paraId="04F27C8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DC43E9E" w14:textId="77777777" w:rsidTr="00EE383C">
        <w:trPr>
          <w:trHeight w:val="230"/>
        </w:trPr>
        <w:tc>
          <w:tcPr>
            <w:tcW w:w="0" w:type="auto"/>
            <w:tcBorders>
              <w:top w:val="nil"/>
              <w:left w:val="nil"/>
              <w:bottom w:val="nil"/>
              <w:right w:val="nil"/>
            </w:tcBorders>
            <w:noWrap/>
            <w:vAlign w:val="center"/>
            <w:hideMark/>
          </w:tcPr>
          <w:p w14:paraId="3CF472B9" w14:textId="77777777" w:rsidR="00A25520" w:rsidRPr="00EE383C" w:rsidRDefault="00A25520" w:rsidP="00A25520">
            <w:pPr>
              <w:spacing w:after="0" w:line="240" w:lineRule="auto"/>
              <w:rPr>
                <w:rFonts w:ascii="Arial Narrow" w:eastAsia="Times New Roman" w:hAnsi="Arial Narrow" w:cs="Arial"/>
                <w:b/>
                <w:bCs/>
                <w:sz w:val="16"/>
                <w:szCs w:val="16"/>
                <w:lang w:val="en-GB" w:eastAsia="zh-CN"/>
                <w14:ligatures w14:val="none"/>
              </w:rPr>
            </w:pPr>
            <w:r w:rsidRPr="00EE383C">
              <w:rPr>
                <w:rFonts w:ascii="Arial Narrow" w:eastAsia="Times New Roman" w:hAnsi="Arial Narrow" w:cs="Arial"/>
                <w:b/>
                <w:bCs/>
                <w:sz w:val="16"/>
                <w:szCs w:val="16"/>
                <w:lang w:val="en-GB" w:eastAsia="zh-CN"/>
                <w14:ligatures w14:val="none"/>
              </w:rPr>
              <w:t>Age</w:t>
            </w:r>
          </w:p>
        </w:tc>
        <w:tc>
          <w:tcPr>
            <w:tcW w:w="0" w:type="auto"/>
            <w:tcBorders>
              <w:top w:val="nil"/>
              <w:left w:val="nil"/>
              <w:bottom w:val="nil"/>
              <w:right w:val="nil"/>
            </w:tcBorders>
            <w:noWrap/>
            <w:vAlign w:val="center"/>
            <w:hideMark/>
          </w:tcPr>
          <w:p w14:paraId="08E20A16"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10-19yrs</w:t>
            </w:r>
          </w:p>
        </w:tc>
        <w:tc>
          <w:tcPr>
            <w:tcW w:w="0" w:type="auto"/>
            <w:tcBorders>
              <w:top w:val="nil"/>
              <w:left w:val="nil"/>
              <w:bottom w:val="nil"/>
              <w:right w:val="nil"/>
            </w:tcBorders>
            <w:noWrap/>
            <w:vAlign w:val="center"/>
            <w:hideMark/>
          </w:tcPr>
          <w:p w14:paraId="62A9B08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373</w:t>
            </w:r>
          </w:p>
        </w:tc>
        <w:tc>
          <w:tcPr>
            <w:tcW w:w="0" w:type="auto"/>
            <w:tcBorders>
              <w:top w:val="nil"/>
              <w:left w:val="nil"/>
              <w:bottom w:val="nil"/>
              <w:right w:val="nil"/>
            </w:tcBorders>
            <w:noWrap/>
            <w:vAlign w:val="center"/>
            <w:hideMark/>
          </w:tcPr>
          <w:p w14:paraId="22E6104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11.5%</w:t>
            </w:r>
          </w:p>
        </w:tc>
        <w:tc>
          <w:tcPr>
            <w:tcW w:w="0" w:type="auto"/>
            <w:tcBorders>
              <w:top w:val="nil"/>
              <w:left w:val="nil"/>
              <w:bottom w:val="nil"/>
              <w:right w:val="nil"/>
            </w:tcBorders>
            <w:noWrap/>
            <w:vAlign w:val="center"/>
            <w:hideMark/>
          </w:tcPr>
          <w:p w14:paraId="6F0B101D" w14:textId="74B14943"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16761BB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8.8%</w:t>
            </w:r>
          </w:p>
        </w:tc>
        <w:tc>
          <w:tcPr>
            <w:tcW w:w="0" w:type="auto"/>
            <w:tcBorders>
              <w:top w:val="nil"/>
              <w:left w:val="nil"/>
              <w:bottom w:val="nil"/>
              <w:right w:val="nil"/>
            </w:tcBorders>
            <w:noWrap/>
            <w:vAlign w:val="center"/>
            <w:hideMark/>
          </w:tcPr>
          <w:p w14:paraId="4C1182E9" w14:textId="54B67C5F"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6D7F92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w:t>
            </w:r>
          </w:p>
        </w:tc>
        <w:tc>
          <w:tcPr>
            <w:tcW w:w="0" w:type="auto"/>
            <w:tcBorders>
              <w:top w:val="nil"/>
              <w:left w:val="nil"/>
              <w:bottom w:val="nil"/>
              <w:right w:val="nil"/>
            </w:tcBorders>
            <w:noWrap/>
            <w:vAlign w:val="center"/>
            <w:hideMark/>
          </w:tcPr>
          <w:p w14:paraId="367E95E7" w14:textId="30D11FB4"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314989F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14.5%</w:t>
            </w:r>
          </w:p>
        </w:tc>
        <w:tc>
          <w:tcPr>
            <w:tcW w:w="0" w:type="auto"/>
            <w:tcBorders>
              <w:top w:val="nil"/>
              <w:left w:val="nil"/>
              <w:bottom w:val="nil"/>
              <w:right w:val="nil"/>
            </w:tcBorders>
            <w:noWrap/>
            <w:vAlign w:val="center"/>
            <w:hideMark/>
          </w:tcPr>
          <w:p w14:paraId="6D3FD5A0" w14:textId="09FACF1E"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44F33AB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42210F72" w14:textId="67C9F7F5"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95A576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w:t>
            </w:r>
          </w:p>
        </w:tc>
        <w:tc>
          <w:tcPr>
            <w:tcW w:w="0" w:type="auto"/>
            <w:tcBorders>
              <w:top w:val="nil"/>
              <w:left w:val="nil"/>
              <w:bottom w:val="nil"/>
              <w:right w:val="nil"/>
            </w:tcBorders>
            <w:noWrap/>
            <w:vAlign w:val="center"/>
            <w:hideMark/>
          </w:tcPr>
          <w:p w14:paraId="69D75C09" w14:textId="2C15B84F"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5F2B4C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8.8%</w:t>
            </w:r>
          </w:p>
        </w:tc>
        <w:tc>
          <w:tcPr>
            <w:tcW w:w="0" w:type="auto"/>
            <w:tcBorders>
              <w:top w:val="nil"/>
              <w:left w:val="nil"/>
              <w:bottom w:val="nil"/>
              <w:right w:val="nil"/>
            </w:tcBorders>
            <w:noWrap/>
            <w:vAlign w:val="center"/>
            <w:hideMark/>
          </w:tcPr>
          <w:p w14:paraId="4B0D8178" w14:textId="461E349F"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02CB04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8.3%</w:t>
            </w:r>
          </w:p>
        </w:tc>
        <w:tc>
          <w:tcPr>
            <w:tcW w:w="0" w:type="auto"/>
            <w:tcBorders>
              <w:top w:val="nil"/>
              <w:left w:val="nil"/>
              <w:bottom w:val="nil"/>
              <w:right w:val="nil"/>
            </w:tcBorders>
            <w:noWrap/>
            <w:vAlign w:val="center"/>
            <w:hideMark/>
          </w:tcPr>
          <w:p w14:paraId="2D72C1BF" w14:textId="24A403F7"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67F9A3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15.5%</w:t>
            </w:r>
          </w:p>
        </w:tc>
        <w:tc>
          <w:tcPr>
            <w:tcW w:w="0" w:type="auto"/>
            <w:tcBorders>
              <w:top w:val="nil"/>
              <w:left w:val="nil"/>
              <w:bottom w:val="nil"/>
              <w:right w:val="nil"/>
            </w:tcBorders>
            <w:noWrap/>
            <w:vAlign w:val="center"/>
            <w:hideMark/>
          </w:tcPr>
          <w:p w14:paraId="084B59E4" w14:textId="3CD2D1B5"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5C8B4658" w14:textId="77777777" w:rsidTr="00EE383C">
        <w:trPr>
          <w:trHeight w:val="230"/>
        </w:trPr>
        <w:tc>
          <w:tcPr>
            <w:tcW w:w="0" w:type="auto"/>
            <w:tcBorders>
              <w:top w:val="nil"/>
              <w:left w:val="nil"/>
              <w:bottom w:val="nil"/>
              <w:right w:val="nil"/>
            </w:tcBorders>
            <w:noWrap/>
            <w:vAlign w:val="center"/>
            <w:hideMark/>
          </w:tcPr>
          <w:p w14:paraId="7CA3157A" w14:textId="77777777"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177BE09C"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20-29yrs</w:t>
            </w:r>
          </w:p>
        </w:tc>
        <w:tc>
          <w:tcPr>
            <w:tcW w:w="0" w:type="auto"/>
            <w:tcBorders>
              <w:top w:val="nil"/>
              <w:left w:val="nil"/>
              <w:bottom w:val="nil"/>
              <w:right w:val="nil"/>
            </w:tcBorders>
            <w:noWrap/>
            <w:vAlign w:val="center"/>
            <w:hideMark/>
          </w:tcPr>
          <w:p w14:paraId="06647AB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263</w:t>
            </w:r>
          </w:p>
        </w:tc>
        <w:tc>
          <w:tcPr>
            <w:tcW w:w="0" w:type="auto"/>
            <w:tcBorders>
              <w:top w:val="nil"/>
              <w:left w:val="nil"/>
              <w:bottom w:val="nil"/>
              <w:right w:val="nil"/>
            </w:tcBorders>
            <w:noWrap/>
            <w:vAlign w:val="center"/>
            <w:hideMark/>
          </w:tcPr>
          <w:p w14:paraId="57C59C1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19.0%</w:t>
            </w:r>
          </w:p>
        </w:tc>
        <w:tc>
          <w:tcPr>
            <w:tcW w:w="0" w:type="auto"/>
            <w:tcBorders>
              <w:top w:val="nil"/>
              <w:left w:val="nil"/>
              <w:bottom w:val="nil"/>
              <w:right w:val="nil"/>
            </w:tcBorders>
            <w:noWrap/>
            <w:vAlign w:val="center"/>
            <w:hideMark/>
          </w:tcPr>
          <w:p w14:paraId="5302331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66EC23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321C743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8A263F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w:t>
            </w:r>
          </w:p>
        </w:tc>
        <w:tc>
          <w:tcPr>
            <w:tcW w:w="0" w:type="auto"/>
            <w:tcBorders>
              <w:top w:val="nil"/>
              <w:left w:val="nil"/>
              <w:bottom w:val="nil"/>
              <w:right w:val="nil"/>
            </w:tcBorders>
            <w:noWrap/>
            <w:vAlign w:val="center"/>
            <w:hideMark/>
          </w:tcPr>
          <w:p w14:paraId="58E14D8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668DFC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28.5%</w:t>
            </w:r>
          </w:p>
        </w:tc>
        <w:tc>
          <w:tcPr>
            <w:tcW w:w="0" w:type="auto"/>
            <w:tcBorders>
              <w:top w:val="nil"/>
              <w:left w:val="nil"/>
              <w:bottom w:val="nil"/>
              <w:right w:val="nil"/>
            </w:tcBorders>
            <w:noWrap/>
            <w:vAlign w:val="center"/>
            <w:hideMark/>
          </w:tcPr>
          <w:p w14:paraId="105CDE8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5D1E51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0" w:type="auto"/>
            <w:tcBorders>
              <w:top w:val="nil"/>
              <w:left w:val="nil"/>
              <w:bottom w:val="nil"/>
              <w:right w:val="nil"/>
            </w:tcBorders>
            <w:noWrap/>
            <w:vAlign w:val="center"/>
            <w:hideMark/>
          </w:tcPr>
          <w:p w14:paraId="704D98F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BF202C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13.3%</w:t>
            </w:r>
          </w:p>
        </w:tc>
        <w:tc>
          <w:tcPr>
            <w:tcW w:w="0" w:type="auto"/>
            <w:tcBorders>
              <w:top w:val="nil"/>
              <w:left w:val="nil"/>
              <w:bottom w:val="nil"/>
              <w:right w:val="nil"/>
            </w:tcBorders>
            <w:noWrap/>
            <w:vAlign w:val="center"/>
            <w:hideMark/>
          </w:tcPr>
          <w:p w14:paraId="3E60D42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B8740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14.8%</w:t>
            </w:r>
          </w:p>
        </w:tc>
        <w:tc>
          <w:tcPr>
            <w:tcW w:w="0" w:type="auto"/>
            <w:tcBorders>
              <w:top w:val="nil"/>
              <w:left w:val="nil"/>
              <w:bottom w:val="nil"/>
              <w:right w:val="nil"/>
            </w:tcBorders>
            <w:noWrap/>
            <w:vAlign w:val="center"/>
            <w:hideMark/>
          </w:tcPr>
          <w:p w14:paraId="7647F46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78E92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19.4%</w:t>
            </w:r>
          </w:p>
        </w:tc>
        <w:tc>
          <w:tcPr>
            <w:tcW w:w="0" w:type="auto"/>
            <w:tcBorders>
              <w:top w:val="nil"/>
              <w:left w:val="nil"/>
              <w:bottom w:val="nil"/>
              <w:right w:val="nil"/>
            </w:tcBorders>
            <w:noWrap/>
            <w:vAlign w:val="center"/>
            <w:hideMark/>
          </w:tcPr>
          <w:p w14:paraId="5695DBE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E2313F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31.9%</w:t>
            </w:r>
          </w:p>
        </w:tc>
        <w:tc>
          <w:tcPr>
            <w:tcW w:w="0" w:type="auto"/>
            <w:tcBorders>
              <w:top w:val="nil"/>
              <w:left w:val="nil"/>
              <w:bottom w:val="nil"/>
              <w:right w:val="nil"/>
            </w:tcBorders>
            <w:noWrap/>
            <w:vAlign w:val="center"/>
            <w:hideMark/>
          </w:tcPr>
          <w:p w14:paraId="32C2217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58359F50" w14:textId="77777777" w:rsidTr="00EE383C">
        <w:trPr>
          <w:trHeight w:val="230"/>
        </w:trPr>
        <w:tc>
          <w:tcPr>
            <w:tcW w:w="0" w:type="auto"/>
            <w:tcBorders>
              <w:top w:val="nil"/>
              <w:left w:val="nil"/>
              <w:bottom w:val="nil"/>
              <w:right w:val="nil"/>
            </w:tcBorders>
            <w:noWrap/>
            <w:vAlign w:val="center"/>
            <w:hideMark/>
          </w:tcPr>
          <w:p w14:paraId="661695ED"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0B829DE3"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30-39yrs</w:t>
            </w:r>
          </w:p>
        </w:tc>
        <w:tc>
          <w:tcPr>
            <w:tcW w:w="0" w:type="auto"/>
            <w:tcBorders>
              <w:top w:val="nil"/>
              <w:left w:val="nil"/>
              <w:bottom w:val="nil"/>
              <w:right w:val="nil"/>
            </w:tcBorders>
            <w:noWrap/>
            <w:vAlign w:val="center"/>
            <w:hideMark/>
          </w:tcPr>
          <w:p w14:paraId="2CEFB97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186</w:t>
            </w:r>
          </w:p>
        </w:tc>
        <w:tc>
          <w:tcPr>
            <w:tcW w:w="0" w:type="auto"/>
            <w:tcBorders>
              <w:top w:val="nil"/>
              <w:left w:val="nil"/>
              <w:bottom w:val="nil"/>
              <w:right w:val="nil"/>
            </w:tcBorders>
            <w:noWrap/>
            <w:vAlign w:val="center"/>
            <w:hideMark/>
          </w:tcPr>
          <w:p w14:paraId="03AA3C2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22.0%</w:t>
            </w:r>
          </w:p>
        </w:tc>
        <w:tc>
          <w:tcPr>
            <w:tcW w:w="0" w:type="auto"/>
            <w:tcBorders>
              <w:top w:val="nil"/>
              <w:left w:val="nil"/>
              <w:bottom w:val="nil"/>
              <w:right w:val="nil"/>
            </w:tcBorders>
            <w:noWrap/>
            <w:vAlign w:val="center"/>
            <w:hideMark/>
          </w:tcPr>
          <w:p w14:paraId="34D29A0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E6BF40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16.7%</w:t>
            </w:r>
          </w:p>
        </w:tc>
        <w:tc>
          <w:tcPr>
            <w:tcW w:w="0" w:type="auto"/>
            <w:tcBorders>
              <w:top w:val="nil"/>
              <w:left w:val="nil"/>
              <w:bottom w:val="nil"/>
              <w:right w:val="nil"/>
            </w:tcBorders>
            <w:noWrap/>
            <w:vAlign w:val="center"/>
            <w:hideMark/>
          </w:tcPr>
          <w:p w14:paraId="5E7DA98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5DE6D7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111AA05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85D3D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22.6%</w:t>
            </w:r>
          </w:p>
        </w:tc>
        <w:tc>
          <w:tcPr>
            <w:tcW w:w="0" w:type="auto"/>
            <w:tcBorders>
              <w:top w:val="nil"/>
              <w:left w:val="nil"/>
              <w:bottom w:val="nil"/>
              <w:right w:val="nil"/>
            </w:tcBorders>
            <w:noWrap/>
            <w:vAlign w:val="center"/>
            <w:hideMark/>
          </w:tcPr>
          <w:p w14:paraId="3A1DB03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FFDC2D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18.8%</w:t>
            </w:r>
          </w:p>
        </w:tc>
        <w:tc>
          <w:tcPr>
            <w:tcW w:w="0" w:type="auto"/>
            <w:tcBorders>
              <w:top w:val="nil"/>
              <w:left w:val="nil"/>
              <w:bottom w:val="nil"/>
              <w:right w:val="nil"/>
            </w:tcBorders>
            <w:noWrap/>
            <w:vAlign w:val="center"/>
            <w:hideMark/>
          </w:tcPr>
          <w:p w14:paraId="65276C1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469C57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15.1%</w:t>
            </w:r>
          </w:p>
        </w:tc>
        <w:tc>
          <w:tcPr>
            <w:tcW w:w="0" w:type="auto"/>
            <w:tcBorders>
              <w:top w:val="nil"/>
              <w:left w:val="nil"/>
              <w:bottom w:val="nil"/>
              <w:right w:val="nil"/>
            </w:tcBorders>
            <w:noWrap/>
            <w:vAlign w:val="center"/>
            <w:hideMark/>
          </w:tcPr>
          <w:p w14:paraId="58C8E7F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E775C4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20.4%</w:t>
            </w:r>
          </w:p>
        </w:tc>
        <w:tc>
          <w:tcPr>
            <w:tcW w:w="0" w:type="auto"/>
            <w:tcBorders>
              <w:top w:val="nil"/>
              <w:left w:val="nil"/>
              <w:bottom w:val="nil"/>
              <w:right w:val="nil"/>
            </w:tcBorders>
            <w:noWrap/>
            <w:vAlign w:val="center"/>
            <w:hideMark/>
          </w:tcPr>
          <w:p w14:paraId="341CB59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C6F1D7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16.7%</w:t>
            </w:r>
          </w:p>
        </w:tc>
        <w:tc>
          <w:tcPr>
            <w:tcW w:w="0" w:type="auto"/>
            <w:tcBorders>
              <w:top w:val="nil"/>
              <w:left w:val="nil"/>
              <w:bottom w:val="nil"/>
              <w:right w:val="nil"/>
            </w:tcBorders>
            <w:noWrap/>
            <w:vAlign w:val="center"/>
            <w:hideMark/>
          </w:tcPr>
          <w:p w14:paraId="5DCB817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33223B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26.3%</w:t>
            </w:r>
          </w:p>
        </w:tc>
        <w:tc>
          <w:tcPr>
            <w:tcW w:w="0" w:type="auto"/>
            <w:tcBorders>
              <w:top w:val="nil"/>
              <w:left w:val="nil"/>
              <w:bottom w:val="nil"/>
              <w:right w:val="nil"/>
            </w:tcBorders>
            <w:noWrap/>
            <w:vAlign w:val="center"/>
            <w:hideMark/>
          </w:tcPr>
          <w:p w14:paraId="1590345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1FA86B58" w14:textId="77777777" w:rsidTr="00EE383C">
        <w:trPr>
          <w:trHeight w:val="230"/>
        </w:trPr>
        <w:tc>
          <w:tcPr>
            <w:tcW w:w="0" w:type="auto"/>
            <w:tcBorders>
              <w:top w:val="nil"/>
              <w:left w:val="nil"/>
              <w:bottom w:val="nil"/>
              <w:right w:val="nil"/>
            </w:tcBorders>
            <w:noWrap/>
            <w:vAlign w:val="center"/>
            <w:hideMark/>
          </w:tcPr>
          <w:p w14:paraId="1C2D9D80"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1CFFFE62"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40-49yrs</w:t>
            </w:r>
          </w:p>
        </w:tc>
        <w:tc>
          <w:tcPr>
            <w:tcW w:w="0" w:type="auto"/>
            <w:tcBorders>
              <w:top w:val="nil"/>
              <w:left w:val="nil"/>
              <w:bottom w:val="nil"/>
              <w:right w:val="nil"/>
            </w:tcBorders>
            <w:noWrap/>
            <w:vAlign w:val="center"/>
            <w:hideMark/>
          </w:tcPr>
          <w:p w14:paraId="23CEC90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190</w:t>
            </w:r>
          </w:p>
        </w:tc>
        <w:tc>
          <w:tcPr>
            <w:tcW w:w="0" w:type="auto"/>
            <w:tcBorders>
              <w:top w:val="nil"/>
              <w:left w:val="nil"/>
              <w:bottom w:val="nil"/>
              <w:right w:val="nil"/>
            </w:tcBorders>
            <w:noWrap/>
            <w:vAlign w:val="center"/>
            <w:hideMark/>
          </w:tcPr>
          <w:p w14:paraId="4F01BED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20.0%</w:t>
            </w:r>
          </w:p>
        </w:tc>
        <w:tc>
          <w:tcPr>
            <w:tcW w:w="0" w:type="auto"/>
            <w:tcBorders>
              <w:top w:val="nil"/>
              <w:left w:val="nil"/>
              <w:bottom w:val="nil"/>
              <w:right w:val="nil"/>
            </w:tcBorders>
            <w:noWrap/>
            <w:vAlign w:val="center"/>
            <w:hideMark/>
          </w:tcPr>
          <w:p w14:paraId="1103470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C79F5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1639C73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9C82A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8.9%</w:t>
            </w:r>
          </w:p>
        </w:tc>
        <w:tc>
          <w:tcPr>
            <w:tcW w:w="0" w:type="auto"/>
            <w:tcBorders>
              <w:top w:val="nil"/>
              <w:left w:val="nil"/>
              <w:bottom w:val="nil"/>
              <w:right w:val="nil"/>
            </w:tcBorders>
            <w:noWrap/>
            <w:vAlign w:val="center"/>
            <w:hideMark/>
          </w:tcPr>
          <w:p w14:paraId="2C4D8D0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626F94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22.6%</w:t>
            </w:r>
          </w:p>
        </w:tc>
        <w:tc>
          <w:tcPr>
            <w:tcW w:w="0" w:type="auto"/>
            <w:tcBorders>
              <w:top w:val="nil"/>
              <w:left w:val="nil"/>
              <w:bottom w:val="nil"/>
              <w:right w:val="nil"/>
            </w:tcBorders>
            <w:noWrap/>
            <w:vAlign w:val="center"/>
            <w:hideMark/>
          </w:tcPr>
          <w:p w14:paraId="10365FE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10905F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2236BCA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8F0506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13.2%</w:t>
            </w:r>
          </w:p>
        </w:tc>
        <w:tc>
          <w:tcPr>
            <w:tcW w:w="0" w:type="auto"/>
            <w:tcBorders>
              <w:top w:val="nil"/>
              <w:left w:val="nil"/>
              <w:bottom w:val="nil"/>
              <w:right w:val="nil"/>
            </w:tcBorders>
            <w:noWrap/>
            <w:vAlign w:val="center"/>
            <w:hideMark/>
          </w:tcPr>
          <w:p w14:paraId="26492AF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0019A9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3893BB4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683EC9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17.4%</w:t>
            </w:r>
          </w:p>
        </w:tc>
        <w:tc>
          <w:tcPr>
            <w:tcW w:w="0" w:type="auto"/>
            <w:tcBorders>
              <w:top w:val="nil"/>
              <w:left w:val="nil"/>
              <w:bottom w:val="nil"/>
              <w:right w:val="nil"/>
            </w:tcBorders>
            <w:noWrap/>
            <w:vAlign w:val="center"/>
            <w:hideMark/>
          </w:tcPr>
          <w:p w14:paraId="5E17D18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2CE8AE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26.3%</w:t>
            </w:r>
          </w:p>
        </w:tc>
        <w:tc>
          <w:tcPr>
            <w:tcW w:w="0" w:type="auto"/>
            <w:tcBorders>
              <w:top w:val="nil"/>
              <w:left w:val="nil"/>
              <w:bottom w:val="nil"/>
              <w:right w:val="nil"/>
            </w:tcBorders>
            <w:noWrap/>
            <w:vAlign w:val="center"/>
            <w:hideMark/>
          </w:tcPr>
          <w:p w14:paraId="58B4803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6E08DA6E" w14:textId="77777777" w:rsidTr="00EE383C">
        <w:trPr>
          <w:trHeight w:val="230"/>
        </w:trPr>
        <w:tc>
          <w:tcPr>
            <w:tcW w:w="0" w:type="auto"/>
            <w:tcBorders>
              <w:top w:val="nil"/>
              <w:left w:val="nil"/>
              <w:bottom w:val="nil"/>
              <w:right w:val="nil"/>
            </w:tcBorders>
            <w:noWrap/>
            <w:vAlign w:val="center"/>
            <w:hideMark/>
          </w:tcPr>
          <w:p w14:paraId="1B2AD7E0"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55A87C19"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50-59yrs</w:t>
            </w:r>
          </w:p>
        </w:tc>
        <w:tc>
          <w:tcPr>
            <w:tcW w:w="0" w:type="auto"/>
            <w:tcBorders>
              <w:top w:val="nil"/>
              <w:left w:val="nil"/>
              <w:bottom w:val="nil"/>
              <w:right w:val="nil"/>
            </w:tcBorders>
            <w:noWrap/>
            <w:vAlign w:val="center"/>
            <w:hideMark/>
          </w:tcPr>
          <w:p w14:paraId="3BADAF1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1123B1D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22.2%</w:t>
            </w:r>
          </w:p>
        </w:tc>
        <w:tc>
          <w:tcPr>
            <w:tcW w:w="0" w:type="auto"/>
            <w:tcBorders>
              <w:top w:val="nil"/>
              <w:left w:val="nil"/>
              <w:bottom w:val="nil"/>
              <w:right w:val="nil"/>
            </w:tcBorders>
            <w:noWrap/>
            <w:vAlign w:val="center"/>
            <w:hideMark/>
          </w:tcPr>
          <w:p w14:paraId="2169874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8786FC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6F65518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CF67EC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w:t>
            </w:r>
          </w:p>
        </w:tc>
        <w:tc>
          <w:tcPr>
            <w:tcW w:w="0" w:type="auto"/>
            <w:tcBorders>
              <w:top w:val="nil"/>
              <w:left w:val="nil"/>
              <w:bottom w:val="nil"/>
              <w:right w:val="nil"/>
            </w:tcBorders>
            <w:noWrap/>
            <w:vAlign w:val="center"/>
            <w:hideMark/>
          </w:tcPr>
          <w:p w14:paraId="3769F87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76D260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29.1%</w:t>
            </w:r>
          </w:p>
        </w:tc>
        <w:tc>
          <w:tcPr>
            <w:tcW w:w="0" w:type="auto"/>
            <w:tcBorders>
              <w:top w:val="nil"/>
              <w:left w:val="nil"/>
              <w:bottom w:val="nil"/>
              <w:right w:val="nil"/>
            </w:tcBorders>
            <w:noWrap/>
            <w:vAlign w:val="center"/>
            <w:hideMark/>
          </w:tcPr>
          <w:p w14:paraId="3159852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2553D0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2B13CB1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162905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2D4722E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D13E47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22.8%</w:t>
            </w:r>
          </w:p>
        </w:tc>
        <w:tc>
          <w:tcPr>
            <w:tcW w:w="0" w:type="auto"/>
            <w:tcBorders>
              <w:top w:val="nil"/>
              <w:left w:val="nil"/>
              <w:bottom w:val="nil"/>
              <w:right w:val="nil"/>
            </w:tcBorders>
            <w:noWrap/>
            <w:vAlign w:val="center"/>
            <w:hideMark/>
          </w:tcPr>
          <w:p w14:paraId="1F2FB70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48DDB5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24.1%</w:t>
            </w:r>
          </w:p>
        </w:tc>
        <w:tc>
          <w:tcPr>
            <w:tcW w:w="0" w:type="auto"/>
            <w:tcBorders>
              <w:top w:val="nil"/>
              <w:left w:val="nil"/>
              <w:bottom w:val="nil"/>
              <w:right w:val="nil"/>
            </w:tcBorders>
            <w:noWrap/>
            <w:vAlign w:val="center"/>
            <w:hideMark/>
          </w:tcPr>
          <w:p w14:paraId="51256BB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A2C2D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34.2%</w:t>
            </w:r>
          </w:p>
        </w:tc>
        <w:tc>
          <w:tcPr>
            <w:tcW w:w="0" w:type="auto"/>
            <w:tcBorders>
              <w:top w:val="nil"/>
              <w:left w:val="nil"/>
              <w:bottom w:val="nil"/>
              <w:right w:val="nil"/>
            </w:tcBorders>
            <w:noWrap/>
            <w:vAlign w:val="center"/>
            <w:hideMark/>
          </w:tcPr>
          <w:p w14:paraId="3618BC9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09414A0" w14:textId="77777777" w:rsidTr="00EE383C">
        <w:trPr>
          <w:trHeight w:val="230"/>
        </w:trPr>
        <w:tc>
          <w:tcPr>
            <w:tcW w:w="0" w:type="auto"/>
            <w:tcBorders>
              <w:top w:val="nil"/>
              <w:left w:val="nil"/>
              <w:bottom w:val="nil"/>
              <w:right w:val="nil"/>
            </w:tcBorders>
            <w:noWrap/>
            <w:vAlign w:val="center"/>
            <w:hideMark/>
          </w:tcPr>
          <w:p w14:paraId="64B0906A"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64A1266C"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60yrs+</w:t>
            </w:r>
          </w:p>
        </w:tc>
        <w:tc>
          <w:tcPr>
            <w:tcW w:w="0" w:type="auto"/>
            <w:tcBorders>
              <w:top w:val="nil"/>
              <w:left w:val="nil"/>
              <w:bottom w:val="nil"/>
              <w:right w:val="nil"/>
            </w:tcBorders>
            <w:noWrap/>
            <w:vAlign w:val="center"/>
            <w:hideMark/>
          </w:tcPr>
          <w:p w14:paraId="154BD70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1983E5B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31.6%</w:t>
            </w:r>
          </w:p>
        </w:tc>
        <w:tc>
          <w:tcPr>
            <w:tcW w:w="0" w:type="auto"/>
            <w:tcBorders>
              <w:top w:val="nil"/>
              <w:left w:val="nil"/>
              <w:bottom w:val="nil"/>
              <w:right w:val="nil"/>
            </w:tcBorders>
            <w:noWrap/>
            <w:vAlign w:val="center"/>
            <w:hideMark/>
          </w:tcPr>
          <w:p w14:paraId="741007E6" w14:textId="50547458"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260BF6C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28.7%</w:t>
            </w:r>
          </w:p>
        </w:tc>
        <w:tc>
          <w:tcPr>
            <w:tcW w:w="0" w:type="auto"/>
            <w:tcBorders>
              <w:top w:val="nil"/>
              <w:left w:val="nil"/>
              <w:bottom w:val="nil"/>
              <w:right w:val="nil"/>
            </w:tcBorders>
            <w:noWrap/>
            <w:vAlign w:val="center"/>
            <w:hideMark/>
          </w:tcPr>
          <w:p w14:paraId="3406B2EB" w14:textId="77CE189B"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00AA29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8.8%</w:t>
            </w:r>
          </w:p>
        </w:tc>
        <w:tc>
          <w:tcPr>
            <w:tcW w:w="0" w:type="auto"/>
            <w:tcBorders>
              <w:top w:val="nil"/>
              <w:left w:val="nil"/>
              <w:bottom w:val="nil"/>
              <w:right w:val="nil"/>
            </w:tcBorders>
            <w:noWrap/>
            <w:vAlign w:val="center"/>
            <w:hideMark/>
          </w:tcPr>
          <w:p w14:paraId="330B22D7" w14:textId="61B9FF3A"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0.025</w:t>
            </w:r>
          </w:p>
        </w:tc>
        <w:tc>
          <w:tcPr>
            <w:tcW w:w="0" w:type="auto"/>
            <w:tcBorders>
              <w:top w:val="nil"/>
              <w:left w:val="nil"/>
              <w:bottom w:val="nil"/>
              <w:right w:val="nil"/>
            </w:tcBorders>
            <w:noWrap/>
            <w:vAlign w:val="center"/>
            <w:hideMark/>
          </w:tcPr>
          <w:p w14:paraId="4D44523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33.9%</w:t>
            </w:r>
          </w:p>
        </w:tc>
        <w:tc>
          <w:tcPr>
            <w:tcW w:w="0" w:type="auto"/>
            <w:tcBorders>
              <w:top w:val="nil"/>
              <w:left w:val="nil"/>
              <w:bottom w:val="nil"/>
              <w:right w:val="nil"/>
            </w:tcBorders>
            <w:noWrap/>
            <w:vAlign w:val="center"/>
            <w:hideMark/>
          </w:tcPr>
          <w:p w14:paraId="51140E95" w14:textId="75E874A8"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9803FDA"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22.8%</w:t>
            </w:r>
          </w:p>
        </w:tc>
        <w:tc>
          <w:tcPr>
            <w:tcW w:w="0" w:type="auto"/>
            <w:tcBorders>
              <w:top w:val="nil"/>
              <w:left w:val="nil"/>
              <w:bottom w:val="nil"/>
              <w:right w:val="nil"/>
            </w:tcBorders>
            <w:noWrap/>
            <w:vAlign w:val="center"/>
            <w:hideMark/>
          </w:tcPr>
          <w:p w14:paraId="181E39E2" w14:textId="4A3A5C54"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5A9F429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18.1%</w:t>
            </w:r>
          </w:p>
        </w:tc>
        <w:tc>
          <w:tcPr>
            <w:tcW w:w="0" w:type="auto"/>
            <w:tcBorders>
              <w:top w:val="nil"/>
              <w:left w:val="nil"/>
              <w:bottom w:val="nil"/>
              <w:right w:val="nil"/>
            </w:tcBorders>
            <w:noWrap/>
            <w:vAlign w:val="center"/>
            <w:hideMark/>
          </w:tcPr>
          <w:p w14:paraId="2ACB144B" w14:textId="584C8205"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4BD64ED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30.4%</w:t>
            </w:r>
          </w:p>
        </w:tc>
        <w:tc>
          <w:tcPr>
            <w:tcW w:w="0" w:type="auto"/>
            <w:tcBorders>
              <w:top w:val="nil"/>
              <w:left w:val="nil"/>
              <w:bottom w:val="nil"/>
              <w:right w:val="nil"/>
            </w:tcBorders>
            <w:noWrap/>
            <w:vAlign w:val="center"/>
            <w:hideMark/>
          </w:tcPr>
          <w:p w14:paraId="779CA1BE" w14:textId="0FD5895D"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4EF5E2F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26.9%</w:t>
            </w:r>
          </w:p>
        </w:tc>
        <w:tc>
          <w:tcPr>
            <w:tcW w:w="0" w:type="auto"/>
            <w:tcBorders>
              <w:top w:val="nil"/>
              <w:left w:val="nil"/>
              <w:bottom w:val="nil"/>
              <w:right w:val="nil"/>
            </w:tcBorders>
            <w:noWrap/>
            <w:vAlign w:val="center"/>
            <w:hideMark/>
          </w:tcPr>
          <w:p w14:paraId="4A112221" w14:textId="4338DAB8"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E57244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42.7%</w:t>
            </w:r>
          </w:p>
        </w:tc>
        <w:tc>
          <w:tcPr>
            <w:tcW w:w="0" w:type="auto"/>
            <w:tcBorders>
              <w:top w:val="nil"/>
              <w:left w:val="nil"/>
              <w:bottom w:val="nil"/>
              <w:right w:val="nil"/>
            </w:tcBorders>
            <w:noWrap/>
            <w:vAlign w:val="center"/>
            <w:hideMark/>
          </w:tcPr>
          <w:p w14:paraId="4016AA67" w14:textId="7EC3E637"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316A73B0" w14:textId="77777777" w:rsidTr="00EE383C">
        <w:trPr>
          <w:trHeight w:val="230"/>
        </w:trPr>
        <w:tc>
          <w:tcPr>
            <w:tcW w:w="0" w:type="auto"/>
            <w:tcBorders>
              <w:top w:val="nil"/>
              <w:left w:val="nil"/>
              <w:bottom w:val="nil"/>
              <w:right w:val="nil"/>
            </w:tcBorders>
            <w:noWrap/>
            <w:vAlign w:val="center"/>
            <w:hideMark/>
          </w:tcPr>
          <w:p w14:paraId="0BE8047C" w14:textId="77777777" w:rsidR="00A25520" w:rsidRPr="00EE383C" w:rsidRDefault="00A25520" w:rsidP="00A25520">
            <w:pPr>
              <w:spacing w:after="0" w:line="240" w:lineRule="auto"/>
              <w:rPr>
                <w:rFonts w:ascii="Arial Narrow" w:eastAsia="Times New Roman" w:hAnsi="Arial Narrow" w:cs="Arial"/>
                <w:b/>
                <w:bCs/>
                <w:sz w:val="16"/>
                <w:szCs w:val="16"/>
                <w:lang w:val="en-GB" w:eastAsia="zh-CN"/>
                <w14:ligatures w14:val="none"/>
              </w:rPr>
            </w:pPr>
            <w:r w:rsidRPr="00EE383C">
              <w:rPr>
                <w:rFonts w:ascii="Arial Narrow" w:eastAsia="Times New Roman" w:hAnsi="Arial Narrow" w:cs="Arial"/>
                <w:b/>
                <w:bCs/>
                <w:sz w:val="16"/>
                <w:szCs w:val="16"/>
                <w:lang w:val="en-GB" w:eastAsia="zh-CN"/>
                <w14:ligatures w14:val="none"/>
              </w:rPr>
              <w:t>Sex</w:t>
            </w:r>
          </w:p>
        </w:tc>
        <w:tc>
          <w:tcPr>
            <w:tcW w:w="0" w:type="auto"/>
            <w:tcBorders>
              <w:top w:val="nil"/>
              <w:left w:val="nil"/>
              <w:bottom w:val="nil"/>
              <w:right w:val="nil"/>
            </w:tcBorders>
            <w:noWrap/>
            <w:vAlign w:val="center"/>
            <w:hideMark/>
          </w:tcPr>
          <w:p w14:paraId="5F00D207"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Female</w:t>
            </w:r>
          </w:p>
        </w:tc>
        <w:tc>
          <w:tcPr>
            <w:tcW w:w="0" w:type="auto"/>
            <w:tcBorders>
              <w:top w:val="nil"/>
              <w:left w:val="nil"/>
              <w:bottom w:val="nil"/>
              <w:right w:val="nil"/>
            </w:tcBorders>
            <w:noWrap/>
            <w:vAlign w:val="center"/>
            <w:hideMark/>
          </w:tcPr>
          <w:p w14:paraId="3D862D3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708</w:t>
            </w:r>
          </w:p>
        </w:tc>
        <w:tc>
          <w:tcPr>
            <w:tcW w:w="0" w:type="auto"/>
            <w:tcBorders>
              <w:top w:val="nil"/>
              <w:left w:val="nil"/>
              <w:bottom w:val="nil"/>
              <w:right w:val="nil"/>
            </w:tcBorders>
            <w:noWrap/>
            <w:vAlign w:val="center"/>
            <w:hideMark/>
          </w:tcPr>
          <w:p w14:paraId="5F8236B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17.4%</w:t>
            </w:r>
          </w:p>
        </w:tc>
        <w:tc>
          <w:tcPr>
            <w:tcW w:w="0" w:type="auto"/>
            <w:tcBorders>
              <w:top w:val="nil"/>
              <w:left w:val="nil"/>
              <w:bottom w:val="nil"/>
              <w:right w:val="nil"/>
            </w:tcBorders>
            <w:noWrap/>
            <w:vAlign w:val="center"/>
            <w:hideMark/>
          </w:tcPr>
          <w:p w14:paraId="2179846A" w14:textId="3030EA68"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4DD994F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14.3%</w:t>
            </w:r>
          </w:p>
        </w:tc>
        <w:tc>
          <w:tcPr>
            <w:tcW w:w="0" w:type="auto"/>
            <w:tcBorders>
              <w:top w:val="nil"/>
              <w:left w:val="nil"/>
              <w:bottom w:val="nil"/>
              <w:right w:val="nil"/>
            </w:tcBorders>
            <w:noWrap/>
            <w:vAlign w:val="center"/>
            <w:hideMark/>
          </w:tcPr>
          <w:p w14:paraId="2F35E736" w14:textId="2673F352"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41F3BDA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w:t>
            </w:r>
          </w:p>
        </w:tc>
        <w:tc>
          <w:tcPr>
            <w:tcW w:w="0" w:type="auto"/>
            <w:tcBorders>
              <w:top w:val="nil"/>
              <w:left w:val="nil"/>
              <w:bottom w:val="nil"/>
              <w:right w:val="nil"/>
            </w:tcBorders>
            <w:noWrap/>
            <w:vAlign w:val="center"/>
            <w:hideMark/>
          </w:tcPr>
          <w:p w14:paraId="3EBFDB54" w14:textId="1A0B5D9B"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14E04A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22.3%</w:t>
            </w:r>
          </w:p>
        </w:tc>
        <w:tc>
          <w:tcPr>
            <w:tcW w:w="0" w:type="auto"/>
            <w:tcBorders>
              <w:top w:val="nil"/>
              <w:left w:val="nil"/>
              <w:bottom w:val="nil"/>
              <w:right w:val="nil"/>
            </w:tcBorders>
            <w:noWrap/>
            <w:vAlign w:val="center"/>
            <w:hideMark/>
          </w:tcPr>
          <w:p w14:paraId="09162E8D" w14:textId="09CE9D73"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3304989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12.3%</w:t>
            </w:r>
          </w:p>
        </w:tc>
        <w:tc>
          <w:tcPr>
            <w:tcW w:w="0" w:type="auto"/>
            <w:tcBorders>
              <w:top w:val="nil"/>
              <w:left w:val="nil"/>
              <w:bottom w:val="nil"/>
              <w:right w:val="nil"/>
            </w:tcBorders>
            <w:noWrap/>
            <w:vAlign w:val="center"/>
            <w:hideMark/>
          </w:tcPr>
          <w:p w14:paraId="525D8EC6" w14:textId="23DBF00A"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A3B203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11.7%</w:t>
            </w:r>
          </w:p>
        </w:tc>
        <w:tc>
          <w:tcPr>
            <w:tcW w:w="0" w:type="auto"/>
            <w:tcBorders>
              <w:top w:val="nil"/>
              <w:left w:val="nil"/>
              <w:bottom w:val="nil"/>
              <w:right w:val="nil"/>
            </w:tcBorders>
            <w:noWrap/>
            <w:vAlign w:val="center"/>
            <w:hideMark/>
          </w:tcPr>
          <w:p w14:paraId="794EBE9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0.549</w:t>
            </w:r>
          </w:p>
        </w:tc>
        <w:tc>
          <w:tcPr>
            <w:tcW w:w="0" w:type="auto"/>
            <w:tcBorders>
              <w:top w:val="nil"/>
              <w:left w:val="nil"/>
              <w:bottom w:val="nil"/>
              <w:right w:val="nil"/>
            </w:tcBorders>
            <w:noWrap/>
            <w:vAlign w:val="center"/>
            <w:hideMark/>
          </w:tcPr>
          <w:p w14:paraId="5CF3331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15.0%</w:t>
            </w:r>
          </w:p>
        </w:tc>
        <w:tc>
          <w:tcPr>
            <w:tcW w:w="0" w:type="auto"/>
            <w:tcBorders>
              <w:top w:val="nil"/>
              <w:left w:val="nil"/>
              <w:bottom w:val="nil"/>
              <w:right w:val="nil"/>
            </w:tcBorders>
            <w:noWrap/>
            <w:vAlign w:val="center"/>
            <w:hideMark/>
          </w:tcPr>
          <w:p w14:paraId="78FC2A68" w14:textId="5D550AA0"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7CF3E04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15.7%</w:t>
            </w:r>
          </w:p>
        </w:tc>
        <w:tc>
          <w:tcPr>
            <w:tcW w:w="0" w:type="auto"/>
            <w:tcBorders>
              <w:top w:val="nil"/>
              <w:left w:val="nil"/>
              <w:bottom w:val="nil"/>
              <w:right w:val="nil"/>
            </w:tcBorders>
            <w:noWrap/>
            <w:vAlign w:val="center"/>
            <w:hideMark/>
          </w:tcPr>
          <w:p w14:paraId="32F0C204" w14:textId="76235370"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94FD76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24.2%</w:t>
            </w:r>
          </w:p>
        </w:tc>
        <w:tc>
          <w:tcPr>
            <w:tcW w:w="0" w:type="auto"/>
            <w:tcBorders>
              <w:top w:val="nil"/>
              <w:left w:val="nil"/>
              <w:bottom w:val="nil"/>
              <w:right w:val="nil"/>
            </w:tcBorders>
            <w:noWrap/>
            <w:vAlign w:val="center"/>
            <w:hideMark/>
          </w:tcPr>
          <w:p w14:paraId="6707CDAE" w14:textId="1D61EC5C"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3472BD0B" w14:textId="77777777" w:rsidTr="00EE383C">
        <w:trPr>
          <w:trHeight w:val="230"/>
        </w:trPr>
        <w:tc>
          <w:tcPr>
            <w:tcW w:w="0" w:type="auto"/>
            <w:tcBorders>
              <w:top w:val="nil"/>
              <w:left w:val="nil"/>
              <w:bottom w:val="nil"/>
              <w:right w:val="nil"/>
            </w:tcBorders>
            <w:noWrap/>
            <w:vAlign w:val="center"/>
            <w:hideMark/>
          </w:tcPr>
          <w:p w14:paraId="5BE4FADB" w14:textId="77777777" w:rsidR="00A25520" w:rsidRPr="00EE383C" w:rsidRDefault="00A25520" w:rsidP="00A25520">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7A788E2E"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Male</w:t>
            </w:r>
          </w:p>
        </w:tc>
        <w:tc>
          <w:tcPr>
            <w:tcW w:w="0" w:type="auto"/>
            <w:tcBorders>
              <w:top w:val="nil"/>
              <w:left w:val="nil"/>
              <w:bottom w:val="nil"/>
              <w:right w:val="nil"/>
            </w:tcBorders>
            <w:noWrap/>
            <w:vAlign w:val="center"/>
            <w:hideMark/>
          </w:tcPr>
          <w:p w14:paraId="7DF366C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633</w:t>
            </w:r>
          </w:p>
        </w:tc>
        <w:tc>
          <w:tcPr>
            <w:tcW w:w="0" w:type="auto"/>
            <w:tcBorders>
              <w:top w:val="nil"/>
              <w:left w:val="nil"/>
              <w:bottom w:val="nil"/>
              <w:right w:val="nil"/>
            </w:tcBorders>
            <w:noWrap/>
            <w:vAlign w:val="center"/>
            <w:hideMark/>
          </w:tcPr>
          <w:p w14:paraId="7DB9F79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21.8%</w:t>
            </w:r>
          </w:p>
        </w:tc>
        <w:tc>
          <w:tcPr>
            <w:tcW w:w="0" w:type="auto"/>
            <w:tcBorders>
              <w:top w:val="nil"/>
              <w:left w:val="nil"/>
              <w:bottom w:val="nil"/>
              <w:right w:val="nil"/>
            </w:tcBorders>
            <w:noWrap/>
            <w:vAlign w:val="center"/>
            <w:hideMark/>
          </w:tcPr>
          <w:p w14:paraId="625D4BD4" w14:textId="5F9D5393"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0.041</w:t>
            </w:r>
          </w:p>
        </w:tc>
        <w:tc>
          <w:tcPr>
            <w:tcW w:w="0" w:type="auto"/>
            <w:tcBorders>
              <w:top w:val="nil"/>
              <w:left w:val="nil"/>
              <w:bottom w:val="nil"/>
              <w:right w:val="nil"/>
            </w:tcBorders>
            <w:noWrap/>
            <w:vAlign w:val="center"/>
            <w:hideMark/>
          </w:tcPr>
          <w:p w14:paraId="3032DF5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18.8%</w:t>
            </w:r>
          </w:p>
        </w:tc>
        <w:tc>
          <w:tcPr>
            <w:tcW w:w="0" w:type="auto"/>
            <w:tcBorders>
              <w:top w:val="nil"/>
              <w:left w:val="nil"/>
              <w:bottom w:val="nil"/>
              <w:right w:val="nil"/>
            </w:tcBorders>
            <w:noWrap/>
            <w:vAlign w:val="center"/>
            <w:hideMark/>
          </w:tcPr>
          <w:p w14:paraId="2AAF69A5" w14:textId="494A4B62"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0.025</w:t>
            </w:r>
          </w:p>
        </w:tc>
        <w:tc>
          <w:tcPr>
            <w:tcW w:w="0" w:type="auto"/>
            <w:tcBorders>
              <w:top w:val="nil"/>
              <w:left w:val="nil"/>
              <w:bottom w:val="nil"/>
              <w:right w:val="nil"/>
            </w:tcBorders>
            <w:noWrap/>
            <w:vAlign w:val="center"/>
            <w:hideMark/>
          </w:tcPr>
          <w:p w14:paraId="2674B2A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7.3%</w:t>
            </w:r>
          </w:p>
        </w:tc>
        <w:tc>
          <w:tcPr>
            <w:tcW w:w="0" w:type="auto"/>
            <w:tcBorders>
              <w:top w:val="nil"/>
              <w:left w:val="nil"/>
              <w:bottom w:val="nil"/>
              <w:right w:val="nil"/>
            </w:tcBorders>
            <w:noWrap/>
            <w:vAlign w:val="center"/>
            <w:hideMark/>
          </w:tcPr>
          <w:p w14:paraId="65F5ECEE" w14:textId="4112C2B3"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0.043</w:t>
            </w:r>
          </w:p>
        </w:tc>
        <w:tc>
          <w:tcPr>
            <w:tcW w:w="0" w:type="auto"/>
            <w:tcBorders>
              <w:top w:val="nil"/>
              <w:left w:val="nil"/>
              <w:bottom w:val="nil"/>
              <w:right w:val="nil"/>
            </w:tcBorders>
            <w:noWrap/>
            <w:vAlign w:val="center"/>
            <w:hideMark/>
          </w:tcPr>
          <w:p w14:paraId="268F5ED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25.3%</w:t>
            </w:r>
          </w:p>
        </w:tc>
        <w:tc>
          <w:tcPr>
            <w:tcW w:w="0" w:type="auto"/>
            <w:tcBorders>
              <w:top w:val="nil"/>
              <w:left w:val="nil"/>
              <w:bottom w:val="nil"/>
              <w:right w:val="nil"/>
            </w:tcBorders>
            <w:noWrap/>
            <w:vAlign w:val="center"/>
            <w:hideMark/>
          </w:tcPr>
          <w:p w14:paraId="653766E1" w14:textId="567AEBAA"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0.203</w:t>
            </w:r>
          </w:p>
        </w:tc>
        <w:tc>
          <w:tcPr>
            <w:tcW w:w="0" w:type="auto"/>
            <w:tcBorders>
              <w:top w:val="nil"/>
              <w:left w:val="nil"/>
              <w:bottom w:val="nil"/>
              <w:right w:val="nil"/>
            </w:tcBorders>
            <w:noWrap/>
            <w:vAlign w:val="center"/>
            <w:hideMark/>
          </w:tcPr>
          <w:p w14:paraId="1972A5B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16.1%</w:t>
            </w:r>
          </w:p>
        </w:tc>
        <w:tc>
          <w:tcPr>
            <w:tcW w:w="0" w:type="auto"/>
            <w:tcBorders>
              <w:top w:val="nil"/>
              <w:left w:val="nil"/>
              <w:bottom w:val="nil"/>
              <w:right w:val="nil"/>
            </w:tcBorders>
            <w:noWrap/>
            <w:vAlign w:val="center"/>
            <w:hideMark/>
          </w:tcPr>
          <w:p w14:paraId="5E4C77D5" w14:textId="47946AAD"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0.044</w:t>
            </w:r>
          </w:p>
        </w:tc>
        <w:tc>
          <w:tcPr>
            <w:tcW w:w="0" w:type="auto"/>
            <w:tcBorders>
              <w:top w:val="nil"/>
              <w:left w:val="nil"/>
              <w:bottom w:val="nil"/>
              <w:right w:val="nil"/>
            </w:tcBorders>
            <w:noWrap/>
            <w:vAlign w:val="center"/>
            <w:hideMark/>
          </w:tcPr>
          <w:p w14:paraId="369E071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12.8%</w:t>
            </w:r>
          </w:p>
        </w:tc>
        <w:tc>
          <w:tcPr>
            <w:tcW w:w="0" w:type="auto"/>
            <w:tcBorders>
              <w:top w:val="nil"/>
              <w:left w:val="nil"/>
              <w:bottom w:val="nil"/>
              <w:right w:val="nil"/>
            </w:tcBorders>
            <w:noWrap/>
            <w:vAlign w:val="center"/>
            <w:hideMark/>
          </w:tcPr>
          <w:p w14:paraId="6783AA1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221EC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19.9%</w:t>
            </w:r>
          </w:p>
        </w:tc>
        <w:tc>
          <w:tcPr>
            <w:tcW w:w="0" w:type="auto"/>
            <w:tcBorders>
              <w:top w:val="nil"/>
              <w:left w:val="nil"/>
              <w:bottom w:val="nil"/>
              <w:right w:val="nil"/>
            </w:tcBorders>
            <w:noWrap/>
            <w:vAlign w:val="center"/>
            <w:hideMark/>
          </w:tcPr>
          <w:p w14:paraId="5503CF59" w14:textId="22857AC3"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0.017</w:t>
            </w:r>
          </w:p>
        </w:tc>
        <w:tc>
          <w:tcPr>
            <w:tcW w:w="0" w:type="auto"/>
            <w:tcBorders>
              <w:top w:val="nil"/>
              <w:left w:val="nil"/>
              <w:bottom w:val="nil"/>
              <w:right w:val="nil"/>
            </w:tcBorders>
            <w:noWrap/>
            <w:vAlign w:val="center"/>
            <w:hideMark/>
          </w:tcPr>
          <w:p w14:paraId="0E366A5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18.8%</w:t>
            </w:r>
          </w:p>
        </w:tc>
        <w:tc>
          <w:tcPr>
            <w:tcW w:w="0" w:type="auto"/>
            <w:tcBorders>
              <w:top w:val="nil"/>
              <w:left w:val="nil"/>
              <w:bottom w:val="nil"/>
              <w:right w:val="nil"/>
            </w:tcBorders>
            <w:noWrap/>
            <w:vAlign w:val="center"/>
            <w:hideMark/>
          </w:tcPr>
          <w:p w14:paraId="589B543D" w14:textId="234F3407"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0.130</w:t>
            </w:r>
          </w:p>
        </w:tc>
        <w:tc>
          <w:tcPr>
            <w:tcW w:w="0" w:type="auto"/>
            <w:tcBorders>
              <w:top w:val="nil"/>
              <w:left w:val="nil"/>
              <w:bottom w:val="nil"/>
              <w:right w:val="nil"/>
            </w:tcBorders>
            <w:noWrap/>
            <w:vAlign w:val="center"/>
            <w:hideMark/>
          </w:tcPr>
          <w:p w14:paraId="59FB9BE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31.1%</w:t>
            </w:r>
          </w:p>
        </w:tc>
        <w:tc>
          <w:tcPr>
            <w:tcW w:w="0" w:type="auto"/>
            <w:tcBorders>
              <w:top w:val="nil"/>
              <w:left w:val="nil"/>
              <w:bottom w:val="nil"/>
              <w:right w:val="nil"/>
            </w:tcBorders>
            <w:noWrap/>
            <w:vAlign w:val="center"/>
            <w:hideMark/>
          </w:tcPr>
          <w:p w14:paraId="24999EED" w14:textId="50B538E6" w:rsidR="00A25520" w:rsidRPr="00EE383C" w:rsidRDefault="003F013E"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0.004</w:t>
            </w:r>
          </w:p>
        </w:tc>
      </w:tr>
      <w:tr w:rsidR="00EE383C" w:rsidRPr="00EE383C" w14:paraId="41E00D75" w14:textId="77777777" w:rsidTr="00EE383C">
        <w:trPr>
          <w:trHeight w:val="230"/>
        </w:trPr>
        <w:tc>
          <w:tcPr>
            <w:tcW w:w="0" w:type="auto"/>
            <w:tcBorders>
              <w:top w:val="nil"/>
              <w:left w:val="nil"/>
              <w:bottom w:val="nil"/>
              <w:right w:val="nil"/>
            </w:tcBorders>
            <w:noWrap/>
            <w:vAlign w:val="center"/>
            <w:hideMark/>
          </w:tcPr>
          <w:p w14:paraId="30CB2BC2" w14:textId="77777777" w:rsidR="00A25520" w:rsidRPr="00EE383C" w:rsidRDefault="00A25520" w:rsidP="00A25520">
            <w:pPr>
              <w:spacing w:after="0" w:line="240" w:lineRule="auto"/>
              <w:rPr>
                <w:rFonts w:ascii="Arial Narrow" w:eastAsia="Times New Roman" w:hAnsi="Arial Narrow" w:cs="Arial"/>
                <w:b/>
                <w:bCs/>
                <w:sz w:val="16"/>
                <w:szCs w:val="16"/>
                <w:lang w:val="en-GB" w:eastAsia="zh-CN"/>
                <w14:ligatures w14:val="none"/>
              </w:rPr>
            </w:pPr>
            <w:r w:rsidRPr="00EE383C">
              <w:rPr>
                <w:rFonts w:ascii="Arial Narrow" w:eastAsia="Times New Roman" w:hAnsi="Arial Narrow" w:cs="Arial"/>
                <w:b/>
                <w:bCs/>
                <w:sz w:val="16"/>
                <w:szCs w:val="16"/>
                <w:lang w:val="en-GB" w:eastAsia="zh-CN"/>
                <w14:ligatures w14:val="none"/>
              </w:rPr>
              <w:t>Religion</w:t>
            </w:r>
          </w:p>
        </w:tc>
        <w:tc>
          <w:tcPr>
            <w:tcW w:w="0" w:type="auto"/>
            <w:tcBorders>
              <w:top w:val="nil"/>
              <w:left w:val="nil"/>
              <w:bottom w:val="nil"/>
              <w:right w:val="nil"/>
            </w:tcBorders>
            <w:noWrap/>
            <w:vAlign w:val="center"/>
            <w:hideMark/>
          </w:tcPr>
          <w:p w14:paraId="7D5A865E" w14:textId="790247ED"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Animist/ No Religion</w:t>
            </w:r>
          </w:p>
        </w:tc>
        <w:tc>
          <w:tcPr>
            <w:tcW w:w="0" w:type="auto"/>
            <w:tcBorders>
              <w:top w:val="nil"/>
              <w:left w:val="nil"/>
              <w:bottom w:val="nil"/>
              <w:right w:val="nil"/>
            </w:tcBorders>
            <w:noWrap/>
            <w:vAlign w:val="center"/>
            <w:hideMark/>
          </w:tcPr>
          <w:p w14:paraId="14E1BCA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56</w:t>
            </w:r>
          </w:p>
        </w:tc>
        <w:tc>
          <w:tcPr>
            <w:tcW w:w="0" w:type="auto"/>
            <w:tcBorders>
              <w:top w:val="nil"/>
              <w:left w:val="nil"/>
              <w:bottom w:val="nil"/>
              <w:right w:val="nil"/>
            </w:tcBorders>
            <w:noWrap/>
            <w:vAlign w:val="center"/>
            <w:hideMark/>
          </w:tcPr>
          <w:p w14:paraId="330E6FB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4BDF8ECD" w14:textId="72839A2E"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A761C7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14.3%</w:t>
            </w:r>
          </w:p>
        </w:tc>
        <w:tc>
          <w:tcPr>
            <w:tcW w:w="0" w:type="auto"/>
            <w:tcBorders>
              <w:top w:val="nil"/>
              <w:left w:val="nil"/>
              <w:bottom w:val="nil"/>
              <w:right w:val="nil"/>
            </w:tcBorders>
            <w:noWrap/>
            <w:vAlign w:val="center"/>
            <w:hideMark/>
          </w:tcPr>
          <w:p w14:paraId="002F2B2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0.146</w:t>
            </w:r>
          </w:p>
        </w:tc>
        <w:tc>
          <w:tcPr>
            <w:tcW w:w="0" w:type="auto"/>
            <w:tcBorders>
              <w:top w:val="nil"/>
              <w:left w:val="nil"/>
              <w:bottom w:val="nil"/>
              <w:right w:val="nil"/>
            </w:tcBorders>
            <w:noWrap/>
            <w:vAlign w:val="center"/>
            <w:hideMark/>
          </w:tcPr>
          <w:p w14:paraId="2C97E8F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w:t>
            </w:r>
          </w:p>
        </w:tc>
        <w:tc>
          <w:tcPr>
            <w:tcW w:w="0" w:type="auto"/>
            <w:tcBorders>
              <w:top w:val="nil"/>
              <w:left w:val="nil"/>
              <w:bottom w:val="nil"/>
              <w:right w:val="nil"/>
            </w:tcBorders>
            <w:noWrap/>
            <w:vAlign w:val="center"/>
          </w:tcPr>
          <w:p w14:paraId="5AD10520" w14:textId="0F44DA4D"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1FBE8A1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21.4%</w:t>
            </w:r>
          </w:p>
        </w:tc>
        <w:tc>
          <w:tcPr>
            <w:tcW w:w="0" w:type="auto"/>
            <w:tcBorders>
              <w:top w:val="nil"/>
              <w:left w:val="nil"/>
              <w:bottom w:val="nil"/>
              <w:right w:val="nil"/>
            </w:tcBorders>
            <w:noWrap/>
            <w:vAlign w:val="center"/>
            <w:hideMark/>
          </w:tcPr>
          <w:p w14:paraId="6BC4A30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0.815</w:t>
            </w:r>
          </w:p>
        </w:tc>
        <w:tc>
          <w:tcPr>
            <w:tcW w:w="0" w:type="auto"/>
            <w:tcBorders>
              <w:top w:val="nil"/>
              <w:left w:val="nil"/>
              <w:bottom w:val="nil"/>
              <w:right w:val="nil"/>
            </w:tcBorders>
            <w:noWrap/>
            <w:vAlign w:val="center"/>
            <w:hideMark/>
          </w:tcPr>
          <w:p w14:paraId="71AECAA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8.9%</w:t>
            </w:r>
          </w:p>
        </w:tc>
        <w:tc>
          <w:tcPr>
            <w:tcW w:w="0" w:type="auto"/>
            <w:tcBorders>
              <w:top w:val="nil"/>
              <w:left w:val="nil"/>
              <w:bottom w:val="nil"/>
              <w:right w:val="nil"/>
            </w:tcBorders>
            <w:noWrap/>
            <w:vAlign w:val="center"/>
          </w:tcPr>
          <w:p w14:paraId="59A1991F" w14:textId="13E52C2F"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77C317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19.6%</w:t>
            </w:r>
          </w:p>
        </w:tc>
        <w:tc>
          <w:tcPr>
            <w:tcW w:w="0" w:type="auto"/>
            <w:tcBorders>
              <w:top w:val="nil"/>
              <w:left w:val="nil"/>
              <w:bottom w:val="nil"/>
              <w:right w:val="nil"/>
            </w:tcBorders>
            <w:noWrap/>
            <w:vAlign w:val="center"/>
            <w:hideMark/>
          </w:tcPr>
          <w:p w14:paraId="6282C86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0.066</w:t>
            </w:r>
          </w:p>
        </w:tc>
        <w:tc>
          <w:tcPr>
            <w:tcW w:w="0" w:type="auto"/>
            <w:tcBorders>
              <w:top w:val="nil"/>
              <w:left w:val="nil"/>
              <w:bottom w:val="nil"/>
              <w:right w:val="nil"/>
            </w:tcBorders>
            <w:noWrap/>
            <w:vAlign w:val="center"/>
            <w:hideMark/>
          </w:tcPr>
          <w:p w14:paraId="4E4FAC6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6196BF9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0.509</w:t>
            </w:r>
          </w:p>
        </w:tc>
        <w:tc>
          <w:tcPr>
            <w:tcW w:w="0" w:type="auto"/>
            <w:tcBorders>
              <w:top w:val="nil"/>
              <w:left w:val="nil"/>
              <w:bottom w:val="nil"/>
              <w:right w:val="nil"/>
            </w:tcBorders>
            <w:noWrap/>
            <w:vAlign w:val="center"/>
            <w:hideMark/>
          </w:tcPr>
          <w:p w14:paraId="6F40F691"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17.9%</w:t>
            </w:r>
          </w:p>
        </w:tc>
        <w:tc>
          <w:tcPr>
            <w:tcW w:w="0" w:type="auto"/>
            <w:tcBorders>
              <w:top w:val="nil"/>
              <w:left w:val="nil"/>
              <w:bottom w:val="nil"/>
              <w:right w:val="nil"/>
            </w:tcBorders>
            <w:noWrap/>
            <w:vAlign w:val="center"/>
            <w:hideMark/>
          </w:tcPr>
          <w:p w14:paraId="2A401C67" w14:textId="365D3889" w:rsidR="00A25520" w:rsidRPr="00EE383C" w:rsidRDefault="00A25520" w:rsidP="00A25520">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788E5B7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28.6%</w:t>
            </w:r>
          </w:p>
        </w:tc>
        <w:tc>
          <w:tcPr>
            <w:tcW w:w="0" w:type="auto"/>
            <w:tcBorders>
              <w:top w:val="nil"/>
              <w:left w:val="nil"/>
              <w:bottom w:val="nil"/>
              <w:right w:val="nil"/>
            </w:tcBorders>
            <w:noWrap/>
            <w:vAlign w:val="center"/>
            <w:hideMark/>
          </w:tcPr>
          <w:p w14:paraId="0858632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0.652</w:t>
            </w:r>
          </w:p>
        </w:tc>
      </w:tr>
      <w:tr w:rsidR="00EE383C" w:rsidRPr="00EE383C" w14:paraId="7945E9A7" w14:textId="77777777" w:rsidTr="00EE383C">
        <w:trPr>
          <w:trHeight w:val="230"/>
        </w:trPr>
        <w:tc>
          <w:tcPr>
            <w:tcW w:w="0" w:type="auto"/>
            <w:tcBorders>
              <w:top w:val="nil"/>
              <w:left w:val="nil"/>
              <w:bottom w:val="nil"/>
              <w:right w:val="nil"/>
            </w:tcBorders>
            <w:noWrap/>
            <w:vAlign w:val="center"/>
            <w:hideMark/>
          </w:tcPr>
          <w:p w14:paraId="4B710FE1"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B7B046D"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Catholic</w:t>
            </w:r>
          </w:p>
        </w:tc>
        <w:tc>
          <w:tcPr>
            <w:tcW w:w="0" w:type="auto"/>
            <w:tcBorders>
              <w:top w:val="nil"/>
              <w:left w:val="nil"/>
              <w:bottom w:val="nil"/>
              <w:right w:val="nil"/>
            </w:tcBorders>
            <w:noWrap/>
            <w:vAlign w:val="center"/>
            <w:hideMark/>
          </w:tcPr>
          <w:p w14:paraId="4965B3B2"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600</w:t>
            </w:r>
          </w:p>
        </w:tc>
        <w:tc>
          <w:tcPr>
            <w:tcW w:w="0" w:type="auto"/>
            <w:tcBorders>
              <w:top w:val="nil"/>
              <w:left w:val="nil"/>
              <w:bottom w:val="nil"/>
              <w:right w:val="nil"/>
            </w:tcBorders>
            <w:noWrap/>
            <w:vAlign w:val="center"/>
            <w:hideMark/>
          </w:tcPr>
          <w:p w14:paraId="5DAB954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18.3%</w:t>
            </w:r>
          </w:p>
        </w:tc>
        <w:tc>
          <w:tcPr>
            <w:tcW w:w="0" w:type="auto"/>
            <w:tcBorders>
              <w:top w:val="nil"/>
              <w:left w:val="nil"/>
              <w:bottom w:val="nil"/>
              <w:right w:val="nil"/>
            </w:tcBorders>
            <w:noWrap/>
            <w:vAlign w:val="center"/>
            <w:hideMark/>
          </w:tcPr>
          <w:p w14:paraId="1A8B521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DD8E8C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15.5%</w:t>
            </w:r>
          </w:p>
        </w:tc>
        <w:tc>
          <w:tcPr>
            <w:tcW w:w="0" w:type="auto"/>
            <w:tcBorders>
              <w:top w:val="nil"/>
              <w:left w:val="nil"/>
              <w:bottom w:val="nil"/>
              <w:right w:val="nil"/>
            </w:tcBorders>
            <w:noWrap/>
            <w:vAlign w:val="center"/>
            <w:hideMark/>
          </w:tcPr>
          <w:p w14:paraId="35675C3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9493A6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w:t>
            </w:r>
          </w:p>
        </w:tc>
        <w:tc>
          <w:tcPr>
            <w:tcW w:w="0" w:type="auto"/>
            <w:tcBorders>
              <w:top w:val="nil"/>
              <w:left w:val="nil"/>
              <w:bottom w:val="nil"/>
              <w:right w:val="nil"/>
            </w:tcBorders>
            <w:noWrap/>
            <w:vAlign w:val="center"/>
            <w:hideMark/>
          </w:tcPr>
          <w:p w14:paraId="6951DFB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4FFB9E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23.2%</w:t>
            </w:r>
          </w:p>
        </w:tc>
        <w:tc>
          <w:tcPr>
            <w:tcW w:w="0" w:type="auto"/>
            <w:tcBorders>
              <w:top w:val="nil"/>
              <w:left w:val="nil"/>
              <w:bottom w:val="nil"/>
              <w:right w:val="nil"/>
            </w:tcBorders>
            <w:noWrap/>
            <w:vAlign w:val="center"/>
            <w:hideMark/>
          </w:tcPr>
          <w:p w14:paraId="618BD7F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CE9F587"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11.7%</w:t>
            </w:r>
          </w:p>
        </w:tc>
        <w:tc>
          <w:tcPr>
            <w:tcW w:w="0" w:type="auto"/>
            <w:tcBorders>
              <w:top w:val="nil"/>
              <w:left w:val="nil"/>
              <w:bottom w:val="nil"/>
              <w:right w:val="nil"/>
            </w:tcBorders>
            <w:noWrap/>
            <w:vAlign w:val="center"/>
            <w:hideMark/>
          </w:tcPr>
          <w:p w14:paraId="467D161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7C5F06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9.7%</w:t>
            </w:r>
          </w:p>
        </w:tc>
        <w:tc>
          <w:tcPr>
            <w:tcW w:w="0" w:type="auto"/>
            <w:tcBorders>
              <w:top w:val="nil"/>
              <w:left w:val="nil"/>
              <w:bottom w:val="nil"/>
              <w:right w:val="nil"/>
            </w:tcBorders>
            <w:noWrap/>
            <w:vAlign w:val="center"/>
            <w:hideMark/>
          </w:tcPr>
          <w:p w14:paraId="0FA3D2F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AE229A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16.5%</w:t>
            </w:r>
          </w:p>
        </w:tc>
        <w:tc>
          <w:tcPr>
            <w:tcW w:w="0" w:type="auto"/>
            <w:tcBorders>
              <w:top w:val="nil"/>
              <w:left w:val="nil"/>
              <w:bottom w:val="nil"/>
              <w:right w:val="nil"/>
            </w:tcBorders>
            <w:noWrap/>
            <w:vAlign w:val="center"/>
            <w:hideMark/>
          </w:tcPr>
          <w:p w14:paraId="7163A04F"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609F7F4"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15.3%</w:t>
            </w:r>
          </w:p>
        </w:tc>
        <w:tc>
          <w:tcPr>
            <w:tcW w:w="0" w:type="auto"/>
            <w:tcBorders>
              <w:top w:val="nil"/>
              <w:left w:val="nil"/>
              <w:bottom w:val="nil"/>
              <w:right w:val="nil"/>
            </w:tcBorders>
            <w:noWrap/>
            <w:vAlign w:val="center"/>
            <w:hideMark/>
          </w:tcPr>
          <w:p w14:paraId="177A0BD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0259D9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25.7%</w:t>
            </w:r>
          </w:p>
        </w:tc>
        <w:tc>
          <w:tcPr>
            <w:tcW w:w="0" w:type="auto"/>
            <w:tcBorders>
              <w:top w:val="nil"/>
              <w:left w:val="nil"/>
              <w:bottom w:val="nil"/>
              <w:right w:val="nil"/>
            </w:tcBorders>
            <w:noWrap/>
            <w:vAlign w:val="center"/>
            <w:hideMark/>
          </w:tcPr>
          <w:p w14:paraId="7E1B52D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7ABAEF5A" w14:textId="77777777" w:rsidTr="00EE383C">
        <w:trPr>
          <w:trHeight w:val="230"/>
        </w:trPr>
        <w:tc>
          <w:tcPr>
            <w:tcW w:w="0" w:type="auto"/>
            <w:tcBorders>
              <w:top w:val="nil"/>
              <w:left w:val="nil"/>
              <w:bottom w:val="nil"/>
              <w:right w:val="nil"/>
            </w:tcBorders>
            <w:noWrap/>
            <w:vAlign w:val="center"/>
            <w:hideMark/>
          </w:tcPr>
          <w:p w14:paraId="0A21AD13" w14:textId="77777777" w:rsidR="00A25520" w:rsidRPr="00EE383C" w:rsidRDefault="00A25520" w:rsidP="00A25520">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48F959B0" w14:textId="77777777" w:rsidR="00A25520" w:rsidRPr="00EE383C" w:rsidRDefault="00A25520" w:rsidP="00A25520">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Islam</w:t>
            </w:r>
          </w:p>
        </w:tc>
        <w:tc>
          <w:tcPr>
            <w:tcW w:w="0" w:type="auto"/>
            <w:tcBorders>
              <w:top w:val="nil"/>
              <w:left w:val="nil"/>
              <w:bottom w:val="nil"/>
              <w:right w:val="nil"/>
            </w:tcBorders>
            <w:noWrap/>
            <w:vAlign w:val="center"/>
            <w:hideMark/>
          </w:tcPr>
          <w:p w14:paraId="20F2A01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113</w:t>
            </w:r>
          </w:p>
        </w:tc>
        <w:tc>
          <w:tcPr>
            <w:tcW w:w="0" w:type="auto"/>
            <w:tcBorders>
              <w:top w:val="nil"/>
              <w:left w:val="nil"/>
              <w:bottom w:val="nil"/>
              <w:right w:val="nil"/>
            </w:tcBorders>
            <w:noWrap/>
            <w:vAlign w:val="center"/>
            <w:hideMark/>
          </w:tcPr>
          <w:p w14:paraId="16F43C18"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15.9%</w:t>
            </w:r>
          </w:p>
        </w:tc>
        <w:tc>
          <w:tcPr>
            <w:tcW w:w="0" w:type="auto"/>
            <w:tcBorders>
              <w:top w:val="nil"/>
              <w:left w:val="nil"/>
              <w:bottom w:val="nil"/>
              <w:right w:val="nil"/>
            </w:tcBorders>
            <w:noWrap/>
            <w:vAlign w:val="center"/>
            <w:hideMark/>
          </w:tcPr>
          <w:p w14:paraId="32B21ED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656DC5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12.4%</w:t>
            </w:r>
          </w:p>
        </w:tc>
        <w:tc>
          <w:tcPr>
            <w:tcW w:w="0" w:type="auto"/>
            <w:tcBorders>
              <w:top w:val="nil"/>
              <w:left w:val="nil"/>
              <w:bottom w:val="nil"/>
              <w:right w:val="nil"/>
            </w:tcBorders>
            <w:noWrap/>
            <w:vAlign w:val="center"/>
            <w:hideMark/>
          </w:tcPr>
          <w:p w14:paraId="7D4F466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54CA6C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8.0%</w:t>
            </w:r>
          </w:p>
        </w:tc>
        <w:tc>
          <w:tcPr>
            <w:tcW w:w="0" w:type="auto"/>
            <w:tcBorders>
              <w:top w:val="nil"/>
              <w:left w:val="nil"/>
              <w:bottom w:val="nil"/>
              <w:right w:val="nil"/>
            </w:tcBorders>
            <w:noWrap/>
            <w:vAlign w:val="center"/>
            <w:hideMark/>
          </w:tcPr>
          <w:p w14:paraId="48A6CD2D"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21A099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24.8%</w:t>
            </w:r>
          </w:p>
        </w:tc>
        <w:tc>
          <w:tcPr>
            <w:tcW w:w="0" w:type="auto"/>
            <w:tcBorders>
              <w:top w:val="nil"/>
              <w:left w:val="nil"/>
              <w:bottom w:val="nil"/>
              <w:right w:val="nil"/>
            </w:tcBorders>
            <w:noWrap/>
            <w:vAlign w:val="center"/>
            <w:hideMark/>
          </w:tcPr>
          <w:p w14:paraId="7BEFDD2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C04B49B"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15.0%</w:t>
            </w:r>
          </w:p>
        </w:tc>
        <w:tc>
          <w:tcPr>
            <w:tcW w:w="0" w:type="auto"/>
            <w:tcBorders>
              <w:top w:val="nil"/>
              <w:left w:val="nil"/>
              <w:bottom w:val="nil"/>
              <w:right w:val="nil"/>
            </w:tcBorders>
            <w:noWrap/>
            <w:vAlign w:val="center"/>
            <w:hideMark/>
          </w:tcPr>
          <w:p w14:paraId="1B916D10"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511AE9E"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12.4%</w:t>
            </w:r>
          </w:p>
        </w:tc>
        <w:tc>
          <w:tcPr>
            <w:tcW w:w="0" w:type="auto"/>
            <w:tcBorders>
              <w:top w:val="nil"/>
              <w:left w:val="nil"/>
              <w:bottom w:val="nil"/>
              <w:right w:val="nil"/>
            </w:tcBorders>
            <w:noWrap/>
            <w:vAlign w:val="center"/>
            <w:hideMark/>
          </w:tcPr>
          <w:p w14:paraId="0264B8E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D15E655"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15.9%</w:t>
            </w:r>
          </w:p>
        </w:tc>
        <w:tc>
          <w:tcPr>
            <w:tcW w:w="0" w:type="auto"/>
            <w:tcBorders>
              <w:top w:val="nil"/>
              <w:left w:val="nil"/>
              <w:bottom w:val="nil"/>
              <w:right w:val="nil"/>
            </w:tcBorders>
            <w:noWrap/>
            <w:vAlign w:val="center"/>
            <w:hideMark/>
          </w:tcPr>
          <w:p w14:paraId="7C322D1C"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BF9810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11.5%</w:t>
            </w:r>
          </w:p>
        </w:tc>
        <w:tc>
          <w:tcPr>
            <w:tcW w:w="0" w:type="auto"/>
            <w:tcBorders>
              <w:top w:val="nil"/>
              <w:left w:val="nil"/>
              <w:bottom w:val="nil"/>
              <w:right w:val="nil"/>
            </w:tcBorders>
            <w:noWrap/>
            <w:vAlign w:val="center"/>
            <w:hideMark/>
          </w:tcPr>
          <w:p w14:paraId="1DD80579"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356A636"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31.9%</w:t>
            </w:r>
          </w:p>
        </w:tc>
        <w:tc>
          <w:tcPr>
            <w:tcW w:w="0" w:type="auto"/>
            <w:tcBorders>
              <w:top w:val="nil"/>
              <w:left w:val="nil"/>
              <w:bottom w:val="nil"/>
              <w:right w:val="nil"/>
            </w:tcBorders>
            <w:noWrap/>
            <w:vAlign w:val="center"/>
            <w:hideMark/>
          </w:tcPr>
          <w:p w14:paraId="2E332263" w14:textId="77777777" w:rsidR="00A25520" w:rsidRPr="00EE383C" w:rsidRDefault="00A25520" w:rsidP="00A25520">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1EC4A8EA" w14:textId="77777777" w:rsidTr="00EE383C">
        <w:trPr>
          <w:trHeight w:val="230"/>
        </w:trPr>
        <w:tc>
          <w:tcPr>
            <w:tcW w:w="0" w:type="auto"/>
            <w:tcBorders>
              <w:top w:val="nil"/>
              <w:left w:val="nil"/>
              <w:bottom w:val="nil"/>
              <w:right w:val="nil"/>
            </w:tcBorders>
            <w:noWrap/>
            <w:vAlign w:val="center"/>
            <w:hideMark/>
          </w:tcPr>
          <w:p w14:paraId="707D4328"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1086524A"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Pentecostal</w:t>
            </w:r>
          </w:p>
        </w:tc>
        <w:tc>
          <w:tcPr>
            <w:tcW w:w="0" w:type="auto"/>
            <w:tcBorders>
              <w:top w:val="nil"/>
              <w:left w:val="nil"/>
              <w:bottom w:val="nil"/>
              <w:right w:val="nil"/>
            </w:tcBorders>
            <w:noWrap/>
            <w:vAlign w:val="center"/>
            <w:hideMark/>
          </w:tcPr>
          <w:p w14:paraId="0C0FA4F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4F39826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28.2%</w:t>
            </w:r>
          </w:p>
        </w:tc>
        <w:tc>
          <w:tcPr>
            <w:tcW w:w="0" w:type="auto"/>
            <w:tcBorders>
              <w:top w:val="nil"/>
              <w:left w:val="nil"/>
              <w:bottom w:val="nil"/>
              <w:right w:val="nil"/>
            </w:tcBorders>
            <w:noWrap/>
            <w:vAlign w:val="center"/>
            <w:hideMark/>
          </w:tcPr>
          <w:p w14:paraId="6C4BC8D5" w14:textId="3DBED27E"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0.034</w:t>
            </w:r>
          </w:p>
        </w:tc>
        <w:tc>
          <w:tcPr>
            <w:tcW w:w="0" w:type="auto"/>
            <w:tcBorders>
              <w:top w:val="nil"/>
              <w:left w:val="nil"/>
              <w:bottom w:val="nil"/>
              <w:right w:val="nil"/>
            </w:tcBorders>
            <w:noWrap/>
            <w:vAlign w:val="center"/>
            <w:hideMark/>
          </w:tcPr>
          <w:p w14:paraId="32648E6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22.6%</w:t>
            </w:r>
          </w:p>
        </w:tc>
        <w:tc>
          <w:tcPr>
            <w:tcW w:w="0" w:type="auto"/>
            <w:tcBorders>
              <w:top w:val="nil"/>
              <w:left w:val="nil"/>
              <w:bottom w:val="nil"/>
              <w:right w:val="nil"/>
            </w:tcBorders>
            <w:noWrap/>
            <w:vAlign w:val="center"/>
            <w:hideMark/>
          </w:tcPr>
          <w:p w14:paraId="56B835D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3F7A32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13.0%</w:t>
            </w:r>
          </w:p>
        </w:tc>
        <w:tc>
          <w:tcPr>
            <w:tcW w:w="0" w:type="auto"/>
            <w:tcBorders>
              <w:top w:val="nil"/>
              <w:left w:val="nil"/>
              <w:bottom w:val="nil"/>
              <w:right w:val="nil"/>
            </w:tcBorders>
            <w:noWrap/>
            <w:vAlign w:val="center"/>
            <w:hideMark/>
          </w:tcPr>
          <w:p w14:paraId="7E3ABB4C" w14:textId="53F2A080"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2E30525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27.1%</w:t>
            </w:r>
          </w:p>
        </w:tc>
        <w:tc>
          <w:tcPr>
            <w:tcW w:w="0" w:type="auto"/>
            <w:tcBorders>
              <w:top w:val="nil"/>
              <w:left w:val="nil"/>
              <w:bottom w:val="nil"/>
              <w:right w:val="nil"/>
            </w:tcBorders>
            <w:noWrap/>
            <w:vAlign w:val="center"/>
            <w:hideMark/>
          </w:tcPr>
          <w:p w14:paraId="0ED4881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A7586B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21.5%</w:t>
            </w:r>
          </w:p>
        </w:tc>
        <w:tc>
          <w:tcPr>
            <w:tcW w:w="0" w:type="auto"/>
            <w:tcBorders>
              <w:top w:val="nil"/>
              <w:left w:val="nil"/>
              <w:bottom w:val="nil"/>
              <w:right w:val="nil"/>
            </w:tcBorders>
            <w:noWrap/>
            <w:vAlign w:val="center"/>
            <w:hideMark/>
          </w:tcPr>
          <w:p w14:paraId="59BDE256" w14:textId="64B88972"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0.014</w:t>
            </w:r>
          </w:p>
        </w:tc>
        <w:tc>
          <w:tcPr>
            <w:tcW w:w="0" w:type="auto"/>
            <w:tcBorders>
              <w:top w:val="nil"/>
              <w:left w:val="nil"/>
              <w:bottom w:val="nil"/>
              <w:right w:val="nil"/>
            </w:tcBorders>
            <w:noWrap/>
            <w:vAlign w:val="center"/>
            <w:hideMark/>
          </w:tcPr>
          <w:p w14:paraId="64A0DE7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15.3%</w:t>
            </w:r>
          </w:p>
        </w:tc>
        <w:tc>
          <w:tcPr>
            <w:tcW w:w="0" w:type="auto"/>
            <w:tcBorders>
              <w:top w:val="nil"/>
              <w:left w:val="nil"/>
              <w:bottom w:val="nil"/>
              <w:right w:val="nil"/>
            </w:tcBorders>
            <w:noWrap/>
            <w:vAlign w:val="center"/>
            <w:hideMark/>
          </w:tcPr>
          <w:p w14:paraId="0A84A58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DCDE08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22.0%</w:t>
            </w:r>
          </w:p>
        </w:tc>
        <w:tc>
          <w:tcPr>
            <w:tcW w:w="0" w:type="auto"/>
            <w:tcBorders>
              <w:top w:val="nil"/>
              <w:left w:val="nil"/>
              <w:bottom w:val="nil"/>
              <w:right w:val="nil"/>
            </w:tcBorders>
            <w:noWrap/>
            <w:vAlign w:val="center"/>
            <w:hideMark/>
          </w:tcPr>
          <w:p w14:paraId="7E2BDB1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380A35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24.9%</w:t>
            </w:r>
          </w:p>
        </w:tc>
        <w:tc>
          <w:tcPr>
            <w:tcW w:w="0" w:type="auto"/>
            <w:tcBorders>
              <w:top w:val="nil"/>
              <w:left w:val="nil"/>
              <w:bottom w:val="nil"/>
              <w:right w:val="nil"/>
            </w:tcBorders>
            <w:noWrap/>
            <w:vAlign w:val="center"/>
            <w:hideMark/>
          </w:tcPr>
          <w:p w14:paraId="29085F56" w14:textId="314EA022"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0.021</w:t>
            </w:r>
          </w:p>
        </w:tc>
        <w:tc>
          <w:tcPr>
            <w:tcW w:w="0" w:type="auto"/>
            <w:tcBorders>
              <w:top w:val="nil"/>
              <w:left w:val="nil"/>
              <w:bottom w:val="nil"/>
              <w:right w:val="nil"/>
            </w:tcBorders>
            <w:noWrap/>
            <w:vAlign w:val="center"/>
            <w:hideMark/>
          </w:tcPr>
          <w:p w14:paraId="413E286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29.4%</w:t>
            </w:r>
          </w:p>
        </w:tc>
        <w:tc>
          <w:tcPr>
            <w:tcW w:w="0" w:type="auto"/>
            <w:tcBorders>
              <w:top w:val="nil"/>
              <w:left w:val="nil"/>
              <w:bottom w:val="nil"/>
              <w:right w:val="nil"/>
            </w:tcBorders>
            <w:noWrap/>
            <w:vAlign w:val="center"/>
            <w:hideMark/>
          </w:tcPr>
          <w:p w14:paraId="08A0E02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38F999BE" w14:textId="77777777" w:rsidTr="00EE383C">
        <w:trPr>
          <w:trHeight w:val="230"/>
        </w:trPr>
        <w:tc>
          <w:tcPr>
            <w:tcW w:w="0" w:type="auto"/>
            <w:tcBorders>
              <w:top w:val="nil"/>
              <w:left w:val="nil"/>
              <w:bottom w:val="nil"/>
              <w:right w:val="nil"/>
            </w:tcBorders>
            <w:noWrap/>
            <w:vAlign w:val="center"/>
            <w:hideMark/>
          </w:tcPr>
          <w:p w14:paraId="7990E3EF"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noWrap/>
            <w:vAlign w:val="center"/>
            <w:hideMark/>
          </w:tcPr>
          <w:p w14:paraId="46853A3D"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Protestant</w:t>
            </w:r>
          </w:p>
        </w:tc>
        <w:tc>
          <w:tcPr>
            <w:tcW w:w="0" w:type="auto"/>
            <w:tcBorders>
              <w:top w:val="nil"/>
              <w:left w:val="nil"/>
              <w:bottom w:val="nil"/>
              <w:right w:val="nil"/>
            </w:tcBorders>
            <w:noWrap/>
            <w:vAlign w:val="center"/>
            <w:hideMark/>
          </w:tcPr>
          <w:p w14:paraId="00181E1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395</w:t>
            </w:r>
          </w:p>
        </w:tc>
        <w:tc>
          <w:tcPr>
            <w:tcW w:w="0" w:type="auto"/>
            <w:tcBorders>
              <w:top w:val="nil"/>
              <w:left w:val="nil"/>
              <w:bottom w:val="nil"/>
              <w:right w:val="nil"/>
            </w:tcBorders>
            <w:noWrap/>
            <w:vAlign w:val="center"/>
            <w:hideMark/>
          </w:tcPr>
          <w:p w14:paraId="384709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18.5%</w:t>
            </w:r>
          </w:p>
        </w:tc>
        <w:tc>
          <w:tcPr>
            <w:tcW w:w="0" w:type="auto"/>
            <w:tcBorders>
              <w:top w:val="nil"/>
              <w:left w:val="nil"/>
              <w:bottom w:val="nil"/>
              <w:right w:val="nil"/>
            </w:tcBorders>
            <w:noWrap/>
            <w:vAlign w:val="center"/>
            <w:hideMark/>
          </w:tcPr>
          <w:p w14:paraId="183EE05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F307F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16.5%</w:t>
            </w:r>
          </w:p>
        </w:tc>
        <w:tc>
          <w:tcPr>
            <w:tcW w:w="0" w:type="auto"/>
            <w:tcBorders>
              <w:top w:val="nil"/>
              <w:left w:val="nil"/>
              <w:bottom w:val="nil"/>
              <w:right w:val="nil"/>
            </w:tcBorders>
            <w:noWrap/>
            <w:vAlign w:val="center"/>
            <w:hideMark/>
          </w:tcPr>
          <w:p w14:paraId="4292B08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08B2F8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w:t>
            </w:r>
          </w:p>
        </w:tc>
        <w:tc>
          <w:tcPr>
            <w:tcW w:w="0" w:type="auto"/>
            <w:tcBorders>
              <w:top w:val="nil"/>
              <w:left w:val="nil"/>
              <w:bottom w:val="nil"/>
              <w:right w:val="nil"/>
            </w:tcBorders>
            <w:noWrap/>
            <w:vAlign w:val="center"/>
            <w:hideMark/>
          </w:tcPr>
          <w:p w14:paraId="46AABA3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EB5981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23.0%</w:t>
            </w:r>
          </w:p>
        </w:tc>
        <w:tc>
          <w:tcPr>
            <w:tcW w:w="0" w:type="auto"/>
            <w:tcBorders>
              <w:top w:val="nil"/>
              <w:left w:val="nil"/>
              <w:bottom w:val="nil"/>
              <w:right w:val="nil"/>
            </w:tcBorders>
            <w:noWrap/>
            <w:vAlign w:val="center"/>
            <w:hideMark/>
          </w:tcPr>
          <w:p w14:paraId="3799276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988EA2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14.9%</w:t>
            </w:r>
          </w:p>
        </w:tc>
        <w:tc>
          <w:tcPr>
            <w:tcW w:w="0" w:type="auto"/>
            <w:tcBorders>
              <w:top w:val="nil"/>
              <w:left w:val="nil"/>
              <w:bottom w:val="nil"/>
              <w:right w:val="nil"/>
            </w:tcBorders>
            <w:noWrap/>
            <w:vAlign w:val="center"/>
            <w:hideMark/>
          </w:tcPr>
          <w:p w14:paraId="648C27F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FE73A3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13.7%</w:t>
            </w:r>
          </w:p>
        </w:tc>
        <w:tc>
          <w:tcPr>
            <w:tcW w:w="0" w:type="auto"/>
            <w:tcBorders>
              <w:top w:val="nil"/>
              <w:left w:val="nil"/>
              <w:bottom w:val="nil"/>
              <w:right w:val="nil"/>
            </w:tcBorders>
            <w:noWrap/>
            <w:vAlign w:val="center"/>
            <w:hideMark/>
          </w:tcPr>
          <w:p w14:paraId="14B0AB3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8A4499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16.7%</w:t>
            </w:r>
          </w:p>
        </w:tc>
        <w:tc>
          <w:tcPr>
            <w:tcW w:w="0" w:type="auto"/>
            <w:tcBorders>
              <w:top w:val="nil"/>
              <w:left w:val="nil"/>
              <w:bottom w:val="nil"/>
              <w:right w:val="nil"/>
            </w:tcBorders>
            <w:noWrap/>
            <w:vAlign w:val="center"/>
            <w:hideMark/>
          </w:tcPr>
          <w:p w14:paraId="31A8416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EE20FE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18.0%</w:t>
            </w:r>
          </w:p>
        </w:tc>
        <w:tc>
          <w:tcPr>
            <w:tcW w:w="0" w:type="auto"/>
            <w:tcBorders>
              <w:top w:val="nil"/>
              <w:left w:val="nil"/>
              <w:bottom w:val="nil"/>
              <w:right w:val="nil"/>
            </w:tcBorders>
            <w:noWrap/>
            <w:vAlign w:val="center"/>
            <w:hideMark/>
          </w:tcPr>
          <w:p w14:paraId="61897BB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25D0BE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27.8%</w:t>
            </w:r>
          </w:p>
        </w:tc>
        <w:tc>
          <w:tcPr>
            <w:tcW w:w="0" w:type="auto"/>
            <w:tcBorders>
              <w:top w:val="nil"/>
              <w:left w:val="nil"/>
              <w:bottom w:val="nil"/>
              <w:right w:val="nil"/>
            </w:tcBorders>
            <w:noWrap/>
            <w:vAlign w:val="center"/>
            <w:hideMark/>
          </w:tcPr>
          <w:p w14:paraId="769E7BA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7E9748BA" w14:textId="77777777" w:rsidTr="00EE383C">
        <w:trPr>
          <w:trHeight w:val="230"/>
        </w:trPr>
        <w:tc>
          <w:tcPr>
            <w:tcW w:w="0" w:type="auto"/>
            <w:tcBorders>
              <w:top w:val="nil"/>
              <w:left w:val="nil"/>
              <w:bottom w:val="nil"/>
              <w:right w:val="nil"/>
            </w:tcBorders>
            <w:noWrap/>
            <w:vAlign w:val="center"/>
            <w:hideMark/>
          </w:tcPr>
          <w:p w14:paraId="5A8BE829"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Education</w:t>
            </w:r>
          </w:p>
        </w:tc>
        <w:tc>
          <w:tcPr>
            <w:tcW w:w="0" w:type="auto"/>
            <w:tcBorders>
              <w:top w:val="nil"/>
              <w:left w:val="nil"/>
              <w:bottom w:val="nil"/>
              <w:right w:val="nil"/>
            </w:tcBorders>
            <w:vAlign w:val="center"/>
            <w:hideMark/>
          </w:tcPr>
          <w:p w14:paraId="44565A71"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None</w:t>
            </w:r>
          </w:p>
        </w:tc>
        <w:tc>
          <w:tcPr>
            <w:tcW w:w="0" w:type="auto"/>
            <w:tcBorders>
              <w:top w:val="nil"/>
              <w:left w:val="nil"/>
              <w:bottom w:val="nil"/>
              <w:right w:val="nil"/>
            </w:tcBorders>
            <w:noWrap/>
            <w:vAlign w:val="center"/>
            <w:hideMark/>
          </w:tcPr>
          <w:p w14:paraId="3FD869F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6C65ABB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w:t>
            </w:r>
          </w:p>
        </w:tc>
        <w:tc>
          <w:tcPr>
            <w:tcW w:w="0" w:type="auto"/>
            <w:tcBorders>
              <w:top w:val="nil"/>
              <w:left w:val="nil"/>
              <w:bottom w:val="nil"/>
              <w:right w:val="nil"/>
            </w:tcBorders>
            <w:noWrap/>
            <w:vAlign w:val="center"/>
          </w:tcPr>
          <w:p w14:paraId="1379E29A" w14:textId="4229524B"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45F6F44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11.4%</w:t>
            </w:r>
          </w:p>
        </w:tc>
        <w:tc>
          <w:tcPr>
            <w:tcW w:w="0" w:type="auto"/>
            <w:tcBorders>
              <w:top w:val="nil"/>
              <w:left w:val="nil"/>
              <w:bottom w:val="nil"/>
              <w:right w:val="nil"/>
            </w:tcBorders>
            <w:noWrap/>
            <w:vAlign w:val="center"/>
          </w:tcPr>
          <w:p w14:paraId="2E071D51" w14:textId="396EBBAD"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1FC831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2.9%</w:t>
            </w:r>
          </w:p>
        </w:tc>
        <w:tc>
          <w:tcPr>
            <w:tcW w:w="0" w:type="auto"/>
            <w:tcBorders>
              <w:top w:val="nil"/>
              <w:left w:val="nil"/>
              <w:bottom w:val="nil"/>
              <w:right w:val="nil"/>
            </w:tcBorders>
            <w:noWrap/>
            <w:vAlign w:val="center"/>
          </w:tcPr>
          <w:p w14:paraId="2F3EF5CF" w14:textId="0A388062"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1D68CCD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tcPr>
          <w:p w14:paraId="5887D269" w14:textId="23E28510"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D9FF2B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11.4%</w:t>
            </w:r>
          </w:p>
        </w:tc>
        <w:tc>
          <w:tcPr>
            <w:tcW w:w="0" w:type="auto"/>
            <w:tcBorders>
              <w:top w:val="nil"/>
              <w:left w:val="nil"/>
              <w:bottom w:val="nil"/>
              <w:right w:val="nil"/>
            </w:tcBorders>
            <w:noWrap/>
            <w:vAlign w:val="center"/>
          </w:tcPr>
          <w:p w14:paraId="2C2F37E4" w14:textId="5C790F63"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A7FDE6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w:t>
            </w:r>
          </w:p>
        </w:tc>
        <w:tc>
          <w:tcPr>
            <w:tcW w:w="0" w:type="auto"/>
            <w:tcBorders>
              <w:top w:val="nil"/>
              <w:left w:val="nil"/>
              <w:bottom w:val="nil"/>
              <w:right w:val="nil"/>
            </w:tcBorders>
            <w:noWrap/>
            <w:vAlign w:val="center"/>
          </w:tcPr>
          <w:p w14:paraId="0683CE38" w14:textId="5AC106AB"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98AE1A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14.3%</w:t>
            </w:r>
          </w:p>
        </w:tc>
        <w:tc>
          <w:tcPr>
            <w:tcW w:w="0" w:type="auto"/>
            <w:tcBorders>
              <w:top w:val="nil"/>
              <w:left w:val="nil"/>
              <w:bottom w:val="nil"/>
              <w:right w:val="nil"/>
            </w:tcBorders>
            <w:noWrap/>
            <w:vAlign w:val="center"/>
          </w:tcPr>
          <w:p w14:paraId="3000B7EA" w14:textId="5D890E6C"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69C4E7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11.4%</w:t>
            </w:r>
          </w:p>
        </w:tc>
        <w:tc>
          <w:tcPr>
            <w:tcW w:w="0" w:type="auto"/>
            <w:tcBorders>
              <w:top w:val="nil"/>
              <w:left w:val="nil"/>
              <w:bottom w:val="nil"/>
              <w:right w:val="nil"/>
            </w:tcBorders>
            <w:noWrap/>
            <w:vAlign w:val="center"/>
          </w:tcPr>
          <w:p w14:paraId="557B2FDA" w14:textId="4F0F540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71E7AB5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20.0%</w:t>
            </w:r>
          </w:p>
        </w:tc>
        <w:tc>
          <w:tcPr>
            <w:tcW w:w="0" w:type="auto"/>
            <w:tcBorders>
              <w:top w:val="nil"/>
              <w:left w:val="nil"/>
              <w:bottom w:val="nil"/>
              <w:right w:val="nil"/>
            </w:tcBorders>
            <w:noWrap/>
            <w:vAlign w:val="center"/>
          </w:tcPr>
          <w:p w14:paraId="5FA60193" w14:textId="78BCBBC4"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6A32B788" w14:textId="77777777" w:rsidTr="00EE383C">
        <w:trPr>
          <w:trHeight w:val="230"/>
        </w:trPr>
        <w:tc>
          <w:tcPr>
            <w:tcW w:w="0" w:type="auto"/>
            <w:tcBorders>
              <w:top w:val="nil"/>
              <w:left w:val="nil"/>
              <w:bottom w:val="nil"/>
              <w:right w:val="nil"/>
            </w:tcBorders>
            <w:noWrap/>
            <w:vAlign w:val="center"/>
            <w:hideMark/>
          </w:tcPr>
          <w:p w14:paraId="0CCE1018"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vAlign w:val="center"/>
            <w:hideMark/>
          </w:tcPr>
          <w:p w14:paraId="584C1A65"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Primary</w:t>
            </w:r>
          </w:p>
        </w:tc>
        <w:tc>
          <w:tcPr>
            <w:tcW w:w="0" w:type="auto"/>
            <w:tcBorders>
              <w:top w:val="nil"/>
              <w:left w:val="nil"/>
              <w:bottom w:val="nil"/>
              <w:right w:val="nil"/>
            </w:tcBorders>
            <w:noWrap/>
            <w:vAlign w:val="center"/>
            <w:hideMark/>
          </w:tcPr>
          <w:p w14:paraId="7A9D7EF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470</w:t>
            </w:r>
          </w:p>
        </w:tc>
        <w:tc>
          <w:tcPr>
            <w:tcW w:w="0" w:type="auto"/>
            <w:tcBorders>
              <w:top w:val="nil"/>
              <w:left w:val="nil"/>
              <w:bottom w:val="nil"/>
              <w:right w:val="nil"/>
            </w:tcBorders>
            <w:noWrap/>
            <w:vAlign w:val="center"/>
            <w:hideMark/>
          </w:tcPr>
          <w:p w14:paraId="071BACC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19.1%</w:t>
            </w:r>
          </w:p>
        </w:tc>
        <w:tc>
          <w:tcPr>
            <w:tcW w:w="0" w:type="auto"/>
            <w:tcBorders>
              <w:top w:val="nil"/>
              <w:left w:val="nil"/>
              <w:bottom w:val="nil"/>
              <w:right w:val="nil"/>
            </w:tcBorders>
            <w:noWrap/>
            <w:vAlign w:val="center"/>
            <w:hideMark/>
          </w:tcPr>
          <w:p w14:paraId="4BBF53C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5FE208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14.9%</w:t>
            </w:r>
          </w:p>
        </w:tc>
        <w:tc>
          <w:tcPr>
            <w:tcW w:w="0" w:type="auto"/>
            <w:tcBorders>
              <w:top w:val="nil"/>
              <w:left w:val="nil"/>
              <w:bottom w:val="nil"/>
              <w:right w:val="nil"/>
            </w:tcBorders>
            <w:noWrap/>
            <w:vAlign w:val="center"/>
            <w:hideMark/>
          </w:tcPr>
          <w:p w14:paraId="0132EB6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97EB5A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2D0A8CB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8C5732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23.2%</w:t>
            </w:r>
          </w:p>
        </w:tc>
        <w:tc>
          <w:tcPr>
            <w:tcW w:w="0" w:type="auto"/>
            <w:tcBorders>
              <w:top w:val="nil"/>
              <w:left w:val="nil"/>
              <w:bottom w:val="nil"/>
              <w:right w:val="nil"/>
            </w:tcBorders>
            <w:noWrap/>
            <w:vAlign w:val="center"/>
            <w:hideMark/>
          </w:tcPr>
          <w:p w14:paraId="19DE99F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BC6245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14.9%</w:t>
            </w:r>
          </w:p>
        </w:tc>
        <w:tc>
          <w:tcPr>
            <w:tcW w:w="0" w:type="auto"/>
            <w:tcBorders>
              <w:top w:val="nil"/>
              <w:left w:val="nil"/>
              <w:bottom w:val="nil"/>
              <w:right w:val="nil"/>
            </w:tcBorders>
            <w:noWrap/>
            <w:vAlign w:val="center"/>
            <w:hideMark/>
          </w:tcPr>
          <w:p w14:paraId="4B6CD9E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9EFA51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13.4%</w:t>
            </w:r>
          </w:p>
        </w:tc>
        <w:tc>
          <w:tcPr>
            <w:tcW w:w="0" w:type="auto"/>
            <w:tcBorders>
              <w:top w:val="nil"/>
              <w:left w:val="nil"/>
              <w:bottom w:val="nil"/>
              <w:right w:val="nil"/>
            </w:tcBorders>
            <w:noWrap/>
            <w:vAlign w:val="center"/>
            <w:hideMark/>
          </w:tcPr>
          <w:p w14:paraId="699DD17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67A18E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17.2%</w:t>
            </w:r>
          </w:p>
        </w:tc>
        <w:tc>
          <w:tcPr>
            <w:tcW w:w="0" w:type="auto"/>
            <w:tcBorders>
              <w:top w:val="nil"/>
              <w:left w:val="nil"/>
              <w:bottom w:val="nil"/>
              <w:right w:val="nil"/>
            </w:tcBorders>
            <w:noWrap/>
            <w:vAlign w:val="center"/>
            <w:hideMark/>
          </w:tcPr>
          <w:p w14:paraId="751A18C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5347ED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16.4%</w:t>
            </w:r>
          </w:p>
        </w:tc>
        <w:tc>
          <w:tcPr>
            <w:tcW w:w="0" w:type="auto"/>
            <w:tcBorders>
              <w:top w:val="nil"/>
              <w:left w:val="nil"/>
              <w:bottom w:val="nil"/>
              <w:right w:val="nil"/>
            </w:tcBorders>
            <w:noWrap/>
            <w:vAlign w:val="center"/>
            <w:hideMark/>
          </w:tcPr>
          <w:p w14:paraId="49F349D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5646C0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26.2%</w:t>
            </w:r>
          </w:p>
        </w:tc>
        <w:tc>
          <w:tcPr>
            <w:tcW w:w="0" w:type="auto"/>
            <w:tcBorders>
              <w:top w:val="nil"/>
              <w:left w:val="nil"/>
              <w:bottom w:val="nil"/>
              <w:right w:val="nil"/>
            </w:tcBorders>
            <w:noWrap/>
            <w:vAlign w:val="center"/>
            <w:hideMark/>
          </w:tcPr>
          <w:p w14:paraId="48907DB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21F7BBB" w14:textId="77777777" w:rsidTr="00EE383C">
        <w:trPr>
          <w:trHeight w:val="230"/>
        </w:trPr>
        <w:tc>
          <w:tcPr>
            <w:tcW w:w="0" w:type="auto"/>
            <w:tcBorders>
              <w:top w:val="nil"/>
              <w:left w:val="nil"/>
              <w:bottom w:val="nil"/>
              <w:right w:val="nil"/>
            </w:tcBorders>
            <w:noWrap/>
            <w:vAlign w:val="center"/>
            <w:hideMark/>
          </w:tcPr>
          <w:p w14:paraId="36B7BA24"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416CD9D5"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Secondary</w:t>
            </w:r>
          </w:p>
        </w:tc>
        <w:tc>
          <w:tcPr>
            <w:tcW w:w="0" w:type="auto"/>
            <w:tcBorders>
              <w:top w:val="nil"/>
              <w:left w:val="nil"/>
              <w:bottom w:val="nil"/>
              <w:right w:val="nil"/>
            </w:tcBorders>
            <w:noWrap/>
            <w:vAlign w:val="center"/>
            <w:hideMark/>
          </w:tcPr>
          <w:p w14:paraId="07EDA9A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735</w:t>
            </w:r>
          </w:p>
        </w:tc>
        <w:tc>
          <w:tcPr>
            <w:tcW w:w="0" w:type="auto"/>
            <w:tcBorders>
              <w:top w:val="nil"/>
              <w:left w:val="nil"/>
              <w:bottom w:val="nil"/>
              <w:right w:val="nil"/>
            </w:tcBorders>
            <w:noWrap/>
            <w:vAlign w:val="center"/>
            <w:hideMark/>
          </w:tcPr>
          <w:p w14:paraId="43924D6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18.6%</w:t>
            </w:r>
          </w:p>
        </w:tc>
        <w:tc>
          <w:tcPr>
            <w:tcW w:w="0" w:type="auto"/>
            <w:tcBorders>
              <w:top w:val="nil"/>
              <w:left w:val="nil"/>
              <w:bottom w:val="nil"/>
              <w:right w:val="nil"/>
            </w:tcBorders>
            <w:noWrap/>
            <w:vAlign w:val="center"/>
            <w:hideMark/>
          </w:tcPr>
          <w:p w14:paraId="5EAF305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1DD887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15.9%</w:t>
            </w:r>
          </w:p>
        </w:tc>
        <w:tc>
          <w:tcPr>
            <w:tcW w:w="0" w:type="auto"/>
            <w:tcBorders>
              <w:top w:val="nil"/>
              <w:left w:val="nil"/>
              <w:bottom w:val="nil"/>
              <w:right w:val="nil"/>
            </w:tcBorders>
            <w:noWrap/>
            <w:vAlign w:val="center"/>
            <w:hideMark/>
          </w:tcPr>
          <w:p w14:paraId="2AC90C6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DEEB19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w:t>
            </w:r>
          </w:p>
        </w:tc>
        <w:tc>
          <w:tcPr>
            <w:tcW w:w="0" w:type="auto"/>
            <w:tcBorders>
              <w:top w:val="nil"/>
              <w:left w:val="nil"/>
              <w:bottom w:val="nil"/>
              <w:right w:val="nil"/>
            </w:tcBorders>
            <w:noWrap/>
            <w:vAlign w:val="center"/>
            <w:hideMark/>
          </w:tcPr>
          <w:p w14:paraId="491F4E8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114BA9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21.9%</w:t>
            </w:r>
          </w:p>
        </w:tc>
        <w:tc>
          <w:tcPr>
            <w:tcW w:w="0" w:type="auto"/>
            <w:tcBorders>
              <w:top w:val="nil"/>
              <w:left w:val="nil"/>
              <w:bottom w:val="nil"/>
              <w:right w:val="nil"/>
            </w:tcBorders>
            <w:noWrap/>
            <w:vAlign w:val="center"/>
            <w:hideMark/>
          </w:tcPr>
          <w:p w14:paraId="2347A82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F0B6DF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12.2%</w:t>
            </w:r>
          </w:p>
        </w:tc>
        <w:tc>
          <w:tcPr>
            <w:tcW w:w="0" w:type="auto"/>
            <w:tcBorders>
              <w:top w:val="nil"/>
              <w:left w:val="nil"/>
              <w:bottom w:val="nil"/>
              <w:right w:val="nil"/>
            </w:tcBorders>
            <w:noWrap/>
            <w:vAlign w:val="center"/>
            <w:hideMark/>
          </w:tcPr>
          <w:p w14:paraId="448739C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2BF9FD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10.5%</w:t>
            </w:r>
          </w:p>
        </w:tc>
        <w:tc>
          <w:tcPr>
            <w:tcW w:w="0" w:type="auto"/>
            <w:tcBorders>
              <w:top w:val="nil"/>
              <w:left w:val="nil"/>
              <w:bottom w:val="nil"/>
              <w:right w:val="nil"/>
            </w:tcBorders>
            <w:noWrap/>
            <w:vAlign w:val="center"/>
            <w:hideMark/>
          </w:tcPr>
          <w:p w14:paraId="5C62F4A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B51BCA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15.1%</w:t>
            </w:r>
          </w:p>
        </w:tc>
        <w:tc>
          <w:tcPr>
            <w:tcW w:w="0" w:type="auto"/>
            <w:tcBorders>
              <w:top w:val="nil"/>
              <w:left w:val="nil"/>
              <w:bottom w:val="nil"/>
              <w:right w:val="nil"/>
            </w:tcBorders>
            <w:noWrap/>
            <w:vAlign w:val="center"/>
            <w:hideMark/>
          </w:tcPr>
          <w:p w14:paraId="69BF662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EBDC57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nil"/>
              <w:right w:val="nil"/>
            </w:tcBorders>
            <w:noWrap/>
            <w:vAlign w:val="center"/>
            <w:hideMark/>
          </w:tcPr>
          <w:p w14:paraId="014C8ED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111963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26.4%</w:t>
            </w:r>
          </w:p>
        </w:tc>
        <w:tc>
          <w:tcPr>
            <w:tcW w:w="0" w:type="auto"/>
            <w:tcBorders>
              <w:top w:val="nil"/>
              <w:left w:val="nil"/>
              <w:bottom w:val="nil"/>
              <w:right w:val="nil"/>
            </w:tcBorders>
            <w:noWrap/>
            <w:vAlign w:val="center"/>
            <w:hideMark/>
          </w:tcPr>
          <w:p w14:paraId="4ABCA55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320251FF" w14:textId="77777777" w:rsidTr="00EE383C">
        <w:trPr>
          <w:trHeight w:val="230"/>
        </w:trPr>
        <w:tc>
          <w:tcPr>
            <w:tcW w:w="0" w:type="auto"/>
            <w:tcBorders>
              <w:top w:val="nil"/>
              <w:left w:val="nil"/>
              <w:bottom w:val="nil"/>
              <w:right w:val="nil"/>
            </w:tcBorders>
            <w:noWrap/>
            <w:vAlign w:val="center"/>
            <w:hideMark/>
          </w:tcPr>
          <w:p w14:paraId="4CDA8435"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760EC5D5"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University/ Professional</w:t>
            </w:r>
          </w:p>
        </w:tc>
        <w:tc>
          <w:tcPr>
            <w:tcW w:w="0" w:type="auto"/>
            <w:tcBorders>
              <w:top w:val="nil"/>
              <w:left w:val="nil"/>
              <w:bottom w:val="nil"/>
              <w:right w:val="nil"/>
            </w:tcBorders>
            <w:noWrap/>
            <w:vAlign w:val="center"/>
            <w:hideMark/>
          </w:tcPr>
          <w:p w14:paraId="2FC881C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66</w:t>
            </w:r>
          </w:p>
        </w:tc>
        <w:tc>
          <w:tcPr>
            <w:tcW w:w="0" w:type="auto"/>
            <w:tcBorders>
              <w:top w:val="nil"/>
              <w:left w:val="nil"/>
              <w:bottom w:val="nil"/>
              <w:right w:val="nil"/>
            </w:tcBorders>
            <w:noWrap/>
            <w:vAlign w:val="center"/>
            <w:hideMark/>
          </w:tcPr>
          <w:p w14:paraId="3A2688E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42.4%</w:t>
            </w:r>
          </w:p>
        </w:tc>
        <w:tc>
          <w:tcPr>
            <w:tcW w:w="0" w:type="auto"/>
            <w:tcBorders>
              <w:top w:val="nil"/>
              <w:left w:val="nil"/>
              <w:bottom w:val="nil"/>
              <w:right w:val="nil"/>
            </w:tcBorders>
            <w:noWrap/>
            <w:vAlign w:val="center"/>
            <w:hideMark/>
          </w:tcPr>
          <w:p w14:paraId="735DE951" w14:textId="3E8CC208"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74CCB08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37.9%</w:t>
            </w:r>
          </w:p>
        </w:tc>
        <w:tc>
          <w:tcPr>
            <w:tcW w:w="0" w:type="auto"/>
            <w:tcBorders>
              <w:top w:val="nil"/>
              <w:left w:val="nil"/>
              <w:bottom w:val="nil"/>
              <w:right w:val="nil"/>
            </w:tcBorders>
            <w:noWrap/>
            <w:vAlign w:val="center"/>
            <w:hideMark/>
          </w:tcPr>
          <w:p w14:paraId="6B9C03E0" w14:textId="2F0EBE6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5B4D9F6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7.6%</w:t>
            </w:r>
          </w:p>
        </w:tc>
        <w:tc>
          <w:tcPr>
            <w:tcW w:w="0" w:type="auto"/>
            <w:tcBorders>
              <w:top w:val="nil"/>
              <w:left w:val="nil"/>
              <w:bottom w:val="nil"/>
              <w:right w:val="nil"/>
            </w:tcBorders>
            <w:noWrap/>
            <w:vAlign w:val="center"/>
            <w:hideMark/>
          </w:tcPr>
          <w:p w14:paraId="4BEA574A" w14:textId="1B3F9EBF"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0.386</w:t>
            </w:r>
          </w:p>
        </w:tc>
        <w:tc>
          <w:tcPr>
            <w:tcW w:w="0" w:type="auto"/>
            <w:tcBorders>
              <w:top w:val="nil"/>
              <w:left w:val="nil"/>
              <w:bottom w:val="nil"/>
              <w:right w:val="nil"/>
            </w:tcBorders>
            <w:noWrap/>
            <w:vAlign w:val="center"/>
            <w:hideMark/>
          </w:tcPr>
          <w:p w14:paraId="7823964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54.5%</w:t>
            </w:r>
          </w:p>
        </w:tc>
        <w:tc>
          <w:tcPr>
            <w:tcW w:w="0" w:type="auto"/>
            <w:tcBorders>
              <w:top w:val="nil"/>
              <w:left w:val="nil"/>
              <w:bottom w:val="nil"/>
              <w:right w:val="nil"/>
            </w:tcBorders>
            <w:noWrap/>
            <w:vAlign w:val="center"/>
            <w:hideMark/>
          </w:tcPr>
          <w:p w14:paraId="084957A6" w14:textId="625406C3"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0B428C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31.8%</w:t>
            </w:r>
          </w:p>
        </w:tc>
        <w:tc>
          <w:tcPr>
            <w:tcW w:w="0" w:type="auto"/>
            <w:tcBorders>
              <w:top w:val="nil"/>
              <w:left w:val="nil"/>
              <w:bottom w:val="nil"/>
              <w:right w:val="nil"/>
            </w:tcBorders>
            <w:noWrap/>
            <w:vAlign w:val="center"/>
            <w:hideMark/>
          </w:tcPr>
          <w:p w14:paraId="1A8D8AAD" w14:textId="3BCEEA5F"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430DD8A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27.3%</w:t>
            </w:r>
          </w:p>
        </w:tc>
        <w:tc>
          <w:tcPr>
            <w:tcW w:w="0" w:type="auto"/>
            <w:tcBorders>
              <w:top w:val="nil"/>
              <w:left w:val="nil"/>
              <w:bottom w:val="nil"/>
              <w:right w:val="nil"/>
            </w:tcBorders>
            <w:noWrap/>
            <w:vAlign w:val="center"/>
            <w:hideMark/>
          </w:tcPr>
          <w:p w14:paraId="053D60CA" w14:textId="58C7E141"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0.001</w:t>
            </w:r>
          </w:p>
        </w:tc>
        <w:tc>
          <w:tcPr>
            <w:tcW w:w="0" w:type="auto"/>
            <w:tcBorders>
              <w:top w:val="nil"/>
              <w:left w:val="nil"/>
              <w:bottom w:val="nil"/>
              <w:right w:val="nil"/>
            </w:tcBorders>
            <w:noWrap/>
            <w:vAlign w:val="center"/>
            <w:hideMark/>
          </w:tcPr>
          <w:p w14:paraId="1EB6E69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45.5%</w:t>
            </w:r>
          </w:p>
        </w:tc>
        <w:tc>
          <w:tcPr>
            <w:tcW w:w="0" w:type="auto"/>
            <w:tcBorders>
              <w:top w:val="nil"/>
              <w:left w:val="nil"/>
              <w:bottom w:val="nil"/>
              <w:right w:val="nil"/>
            </w:tcBorders>
            <w:noWrap/>
            <w:vAlign w:val="center"/>
            <w:hideMark/>
          </w:tcPr>
          <w:p w14:paraId="69B849ED" w14:textId="64871763"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5DF8EF9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43.9%</w:t>
            </w:r>
          </w:p>
        </w:tc>
        <w:tc>
          <w:tcPr>
            <w:tcW w:w="0" w:type="auto"/>
            <w:tcBorders>
              <w:top w:val="nil"/>
              <w:left w:val="nil"/>
              <w:bottom w:val="nil"/>
              <w:right w:val="nil"/>
            </w:tcBorders>
            <w:noWrap/>
            <w:vAlign w:val="center"/>
            <w:hideMark/>
          </w:tcPr>
          <w:p w14:paraId="320CAD01" w14:textId="0BF3B02C"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2B55D2D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56.1%</w:t>
            </w:r>
          </w:p>
        </w:tc>
        <w:tc>
          <w:tcPr>
            <w:tcW w:w="0" w:type="auto"/>
            <w:tcBorders>
              <w:top w:val="nil"/>
              <w:left w:val="nil"/>
              <w:bottom w:val="nil"/>
              <w:right w:val="nil"/>
            </w:tcBorders>
            <w:noWrap/>
            <w:vAlign w:val="center"/>
            <w:hideMark/>
          </w:tcPr>
          <w:p w14:paraId="16861C8F" w14:textId="5F7718A2"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733F181D" w14:textId="77777777" w:rsidTr="00EE383C">
        <w:trPr>
          <w:trHeight w:val="230"/>
        </w:trPr>
        <w:tc>
          <w:tcPr>
            <w:tcW w:w="0" w:type="auto"/>
            <w:tcBorders>
              <w:top w:val="nil"/>
              <w:left w:val="nil"/>
              <w:bottom w:val="nil"/>
              <w:right w:val="nil"/>
            </w:tcBorders>
            <w:noWrap/>
            <w:vAlign w:val="center"/>
            <w:hideMark/>
          </w:tcPr>
          <w:p w14:paraId="1E107862"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Occupation</w:t>
            </w:r>
          </w:p>
        </w:tc>
        <w:tc>
          <w:tcPr>
            <w:tcW w:w="0" w:type="auto"/>
            <w:tcBorders>
              <w:top w:val="nil"/>
              <w:left w:val="nil"/>
              <w:bottom w:val="nil"/>
              <w:right w:val="nil"/>
            </w:tcBorders>
            <w:vAlign w:val="center"/>
            <w:hideMark/>
          </w:tcPr>
          <w:p w14:paraId="78E70BC8"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Pupil/Student</w:t>
            </w:r>
          </w:p>
        </w:tc>
        <w:tc>
          <w:tcPr>
            <w:tcW w:w="0" w:type="auto"/>
            <w:tcBorders>
              <w:top w:val="nil"/>
              <w:left w:val="nil"/>
              <w:bottom w:val="nil"/>
              <w:right w:val="nil"/>
            </w:tcBorders>
            <w:noWrap/>
            <w:vAlign w:val="center"/>
            <w:hideMark/>
          </w:tcPr>
          <w:p w14:paraId="52BC031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363</w:t>
            </w:r>
          </w:p>
        </w:tc>
        <w:tc>
          <w:tcPr>
            <w:tcW w:w="0" w:type="auto"/>
            <w:tcBorders>
              <w:top w:val="nil"/>
              <w:left w:val="nil"/>
              <w:bottom w:val="nil"/>
              <w:right w:val="nil"/>
            </w:tcBorders>
            <w:noWrap/>
            <w:vAlign w:val="center"/>
            <w:hideMark/>
          </w:tcPr>
          <w:p w14:paraId="11CFB14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13.8%</w:t>
            </w:r>
          </w:p>
        </w:tc>
        <w:tc>
          <w:tcPr>
            <w:tcW w:w="0" w:type="auto"/>
            <w:tcBorders>
              <w:top w:val="nil"/>
              <w:left w:val="nil"/>
              <w:bottom w:val="nil"/>
              <w:right w:val="nil"/>
            </w:tcBorders>
            <w:noWrap/>
            <w:vAlign w:val="center"/>
            <w:hideMark/>
          </w:tcPr>
          <w:p w14:paraId="67D0801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4CE5B3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9.9%</w:t>
            </w:r>
          </w:p>
        </w:tc>
        <w:tc>
          <w:tcPr>
            <w:tcW w:w="0" w:type="auto"/>
            <w:tcBorders>
              <w:top w:val="nil"/>
              <w:left w:val="nil"/>
              <w:bottom w:val="nil"/>
              <w:right w:val="nil"/>
            </w:tcBorders>
            <w:noWrap/>
            <w:vAlign w:val="center"/>
            <w:hideMark/>
          </w:tcPr>
          <w:p w14:paraId="3B8DAED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7A070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w:t>
            </w:r>
          </w:p>
        </w:tc>
        <w:tc>
          <w:tcPr>
            <w:tcW w:w="0" w:type="auto"/>
            <w:tcBorders>
              <w:top w:val="nil"/>
              <w:left w:val="nil"/>
              <w:bottom w:val="nil"/>
              <w:right w:val="nil"/>
            </w:tcBorders>
            <w:noWrap/>
            <w:vAlign w:val="center"/>
            <w:hideMark/>
          </w:tcPr>
          <w:p w14:paraId="756BD6C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1C791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705D987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1AE901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8.3%</w:t>
            </w:r>
          </w:p>
        </w:tc>
        <w:tc>
          <w:tcPr>
            <w:tcW w:w="0" w:type="auto"/>
            <w:tcBorders>
              <w:top w:val="nil"/>
              <w:left w:val="nil"/>
              <w:bottom w:val="nil"/>
              <w:right w:val="nil"/>
            </w:tcBorders>
            <w:noWrap/>
            <w:vAlign w:val="center"/>
            <w:hideMark/>
          </w:tcPr>
          <w:p w14:paraId="30DA258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BDDC8B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6.6%</w:t>
            </w:r>
          </w:p>
        </w:tc>
        <w:tc>
          <w:tcPr>
            <w:tcW w:w="0" w:type="auto"/>
            <w:tcBorders>
              <w:top w:val="nil"/>
              <w:left w:val="nil"/>
              <w:bottom w:val="nil"/>
              <w:right w:val="nil"/>
            </w:tcBorders>
            <w:noWrap/>
            <w:vAlign w:val="center"/>
            <w:hideMark/>
          </w:tcPr>
          <w:p w14:paraId="4668E75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7F176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10.5%</w:t>
            </w:r>
          </w:p>
        </w:tc>
        <w:tc>
          <w:tcPr>
            <w:tcW w:w="0" w:type="auto"/>
            <w:tcBorders>
              <w:top w:val="nil"/>
              <w:left w:val="nil"/>
              <w:bottom w:val="nil"/>
              <w:right w:val="nil"/>
            </w:tcBorders>
            <w:noWrap/>
            <w:vAlign w:val="center"/>
            <w:hideMark/>
          </w:tcPr>
          <w:p w14:paraId="43B1590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5B14B7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11.0%</w:t>
            </w:r>
          </w:p>
        </w:tc>
        <w:tc>
          <w:tcPr>
            <w:tcW w:w="0" w:type="auto"/>
            <w:tcBorders>
              <w:top w:val="nil"/>
              <w:left w:val="nil"/>
              <w:bottom w:val="nil"/>
              <w:right w:val="nil"/>
            </w:tcBorders>
            <w:noWrap/>
            <w:vAlign w:val="center"/>
            <w:hideMark/>
          </w:tcPr>
          <w:p w14:paraId="7DA9F47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C14754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37E5501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24E2A49B" w14:textId="77777777" w:rsidTr="00EE383C">
        <w:trPr>
          <w:trHeight w:val="230"/>
        </w:trPr>
        <w:tc>
          <w:tcPr>
            <w:tcW w:w="0" w:type="auto"/>
            <w:tcBorders>
              <w:top w:val="nil"/>
              <w:left w:val="nil"/>
              <w:bottom w:val="nil"/>
              <w:right w:val="nil"/>
            </w:tcBorders>
            <w:noWrap/>
            <w:vAlign w:val="center"/>
            <w:hideMark/>
          </w:tcPr>
          <w:p w14:paraId="568CF77C"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78FF4010"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Unemployed</w:t>
            </w:r>
          </w:p>
        </w:tc>
        <w:tc>
          <w:tcPr>
            <w:tcW w:w="0" w:type="auto"/>
            <w:tcBorders>
              <w:top w:val="nil"/>
              <w:left w:val="nil"/>
              <w:bottom w:val="nil"/>
              <w:right w:val="nil"/>
            </w:tcBorders>
            <w:noWrap/>
            <w:vAlign w:val="center"/>
            <w:hideMark/>
          </w:tcPr>
          <w:p w14:paraId="734994D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124</w:t>
            </w:r>
          </w:p>
        </w:tc>
        <w:tc>
          <w:tcPr>
            <w:tcW w:w="0" w:type="auto"/>
            <w:tcBorders>
              <w:top w:val="nil"/>
              <w:left w:val="nil"/>
              <w:bottom w:val="nil"/>
              <w:right w:val="nil"/>
            </w:tcBorders>
            <w:noWrap/>
            <w:vAlign w:val="center"/>
            <w:hideMark/>
          </w:tcPr>
          <w:p w14:paraId="68E076E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20.2%</w:t>
            </w:r>
          </w:p>
        </w:tc>
        <w:tc>
          <w:tcPr>
            <w:tcW w:w="0" w:type="auto"/>
            <w:tcBorders>
              <w:top w:val="nil"/>
              <w:left w:val="nil"/>
              <w:bottom w:val="nil"/>
              <w:right w:val="nil"/>
            </w:tcBorders>
            <w:noWrap/>
            <w:vAlign w:val="center"/>
            <w:hideMark/>
          </w:tcPr>
          <w:p w14:paraId="063DE0D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EE88EE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16.1%</w:t>
            </w:r>
          </w:p>
        </w:tc>
        <w:tc>
          <w:tcPr>
            <w:tcW w:w="0" w:type="auto"/>
            <w:tcBorders>
              <w:top w:val="nil"/>
              <w:left w:val="nil"/>
              <w:bottom w:val="nil"/>
              <w:right w:val="nil"/>
            </w:tcBorders>
            <w:noWrap/>
            <w:vAlign w:val="center"/>
            <w:hideMark/>
          </w:tcPr>
          <w:p w14:paraId="0ABED6C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641BC1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4.0%</w:t>
            </w:r>
          </w:p>
        </w:tc>
        <w:tc>
          <w:tcPr>
            <w:tcW w:w="0" w:type="auto"/>
            <w:tcBorders>
              <w:top w:val="nil"/>
              <w:left w:val="nil"/>
              <w:bottom w:val="nil"/>
              <w:right w:val="nil"/>
            </w:tcBorders>
            <w:noWrap/>
            <w:vAlign w:val="center"/>
            <w:hideMark/>
          </w:tcPr>
          <w:p w14:paraId="32D8F87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8C01B8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23.4%</w:t>
            </w:r>
          </w:p>
        </w:tc>
        <w:tc>
          <w:tcPr>
            <w:tcW w:w="0" w:type="auto"/>
            <w:tcBorders>
              <w:top w:val="nil"/>
              <w:left w:val="nil"/>
              <w:bottom w:val="nil"/>
              <w:right w:val="nil"/>
            </w:tcBorders>
            <w:noWrap/>
            <w:vAlign w:val="center"/>
            <w:hideMark/>
          </w:tcPr>
          <w:p w14:paraId="0CEE173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4FE544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13.7%</w:t>
            </w:r>
          </w:p>
        </w:tc>
        <w:tc>
          <w:tcPr>
            <w:tcW w:w="0" w:type="auto"/>
            <w:tcBorders>
              <w:top w:val="nil"/>
              <w:left w:val="nil"/>
              <w:bottom w:val="nil"/>
              <w:right w:val="nil"/>
            </w:tcBorders>
            <w:noWrap/>
            <w:vAlign w:val="center"/>
            <w:hideMark/>
          </w:tcPr>
          <w:p w14:paraId="4BF40ED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CE95EC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0" w:type="auto"/>
            <w:tcBorders>
              <w:top w:val="nil"/>
              <w:left w:val="nil"/>
              <w:bottom w:val="nil"/>
              <w:right w:val="nil"/>
            </w:tcBorders>
            <w:noWrap/>
            <w:vAlign w:val="center"/>
            <w:hideMark/>
          </w:tcPr>
          <w:p w14:paraId="4FE53BD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834F78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1308C2C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224D96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21.0%</w:t>
            </w:r>
          </w:p>
        </w:tc>
        <w:tc>
          <w:tcPr>
            <w:tcW w:w="0" w:type="auto"/>
            <w:tcBorders>
              <w:top w:val="nil"/>
              <w:left w:val="nil"/>
              <w:bottom w:val="nil"/>
              <w:right w:val="nil"/>
            </w:tcBorders>
            <w:noWrap/>
            <w:vAlign w:val="center"/>
            <w:hideMark/>
          </w:tcPr>
          <w:p w14:paraId="6AB53C7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5DD078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33.1%</w:t>
            </w:r>
          </w:p>
        </w:tc>
        <w:tc>
          <w:tcPr>
            <w:tcW w:w="0" w:type="auto"/>
            <w:tcBorders>
              <w:top w:val="nil"/>
              <w:left w:val="nil"/>
              <w:bottom w:val="nil"/>
              <w:right w:val="nil"/>
            </w:tcBorders>
            <w:noWrap/>
            <w:vAlign w:val="center"/>
            <w:hideMark/>
          </w:tcPr>
          <w:p w14:paraId="4B76BAA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65E16688" w14:textId="77777777" w:rsidTr="00EE383C">
        <w:trPr>
          <w:trHeight w:val="230"/>
        </w:trPr>
        <w:tc>
          <w:tcPr>
            <w:tcW w:w="0" w:type="auto"/>
            <w:tcBorders>
              <w:top w:val="nil"/>
              <w:left w:val="nil"/>
              <w:bottom w:val="nil"/>
              <w:right w:val="nil"/>
            </w:tcBorders>
            <w:noWrap/>
            <w:vAlign w:val="center"/>
            <w:hideMark/>
          </w:tcPr>
          <w:p w14:paraId="25D19A4A"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7518C366"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Hocker</w:t>
            </w:r>
          </w:p>
        </w:tc>
        <w:tc>
          <w:tcPr>
            <w:tcW w:w="0" w:type="auto"/>
            <w:tcBorders>
              <w:top w:val="nil"/>
              <w:left w:val="nil"/>
              <w:bottom w:val="nil"/>
              <w:right w:val="nil"/>
            </w:tcBorders>
            <w:noWrap/>
            <w:vAlign w:val="center"/>
            <w:hideMark/>
          </w:tcPr>
          <w:p w14:paraId="520D1AF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115</w:t>
            </w:r>
          </w:p>
        </w:tc>
        <w:tc>
          <w:tcPr>
            <w:tcW w:w="0" w:type="auto"/>
            <w:tcBorders>
              <w:top w:val="nil"/>
              <w:left w:val="nil"/>
              <w:bottom w:val="nil"/>
              <w:right w:val="nil"/>
            </w:tcBorders>
            <w:noWrap/>
            <w:vAlign w:val="center"/>
            <w:hideMark/>
          </w:tcPr>
          <w:p w14:paraId="5BCF3ED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24.3%</w:t>
            </w:r>
          </w:p>
        </w:tc>
        <w:tc>
          <w:tcPr>
            <w:tcW w:w="0" w:type="auto"/>
            <w:tcBorders>
              <w:top w:val="nil"/>
              <w:left w:val="nil"/>
              <w:bottom w:val="nil"/>
              <w:right w:val="nil"/>
            </w:tcBorders>
            <w:noWrap/>
            <w:vAlign w:val="center"/>
            <w:hideMark/>
          </w:tcPr>
          <w:p w14:paraId="38AA3C7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5DE2E7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25.2%</w:t>
            </w:r>
          </w:p>
        </w:tc>
        <w:tc>
          <w:tcPr>
            <w:tcW w:w="0" w:type="auto"/>
            <w:tcBorders>
              <w:top w:val="nil"/>
              <w:left w:val="nil"/>
              <w:bottom w:val="nil"/>
              <w:right w:val="nil"/>
            </w:tcBorders>
            <w:noWrap/>
            <w:vAlign w:val="center"/>
            <w:hideMark/>
          </w:tcPr>
          <w:p w14:paraId="67AA776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1B2BBC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w:t>
            </w:r>
          </w:p>
        </w:tc>
        <w:tc>
          <w:tcPr>
            <w:tcW w:w="0" w:type="auto"/>
            <w:tcBorders>
              <w:top w:val="nil"/>
              <w:left w:val="nil"/>
              <w:bottom w:val="nil"/>
              <w:right w:val="nil"/>
            </w:tcBorders>
            <w:noWrap/>
            <w:vAlign w:val="center"/>
            <w:hideMark/>
          </w:tcPr>
          <w:p w14:paraId="10D983B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39F3B4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27.8%</w:t>
            </w:r>
          </w:p>
        </w:tc>
        <w:tc>
          <w:tcPr>
            <w:tcW w:w="0" w:type="auto"/>
            <w:tcBorders>
              <w:top w:val="nil"/>
              <w:left w:val="nil"/>
              <w:bottom w:val="nil"/>
              <w:right w:val="nil"/>
            </w:tcBorders>
            <w:noWrap/>
            <w:vAlign w:val="center"/>
            <w:hideMark/>
          </w:tcPr>
          <w:p w14:paraId="0EB2024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E0E8F2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17.4%</w:t>
            </w:r>
          </w:p>
        </w:tc>
        <w:tc>
          <w:tcPr>
            <w:tcW w:w="0" w:type="auto"/>
            <w:tcBorders>
              <w:top w:val="nil"/>
              <w:left w:val="nil"/>
              <w:bottom w:val="nil"/>
              <w:right w:val="nil"/>
            </w:tcBorders>
            <w:noWrap/>
            <w:vAlign w:val="center"/>
            <w:hideMark/>
          </w:tcPr>
          <w:p w14:paraId="6F967C7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B31F5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14.8%</w:t>
            </w:r>
          </w:p>
        </w:tc>
        <w:tc>
          <w:tcPr>
            <w:tcW w:w="0" w:type="auto"/>
            <w:tcBorders>
              <w:top w:val="nil"/>
              <w:left w:val="nil"/>
              <w:bottom w:val="nil"/>
              <w:right w:val="nil"/>
            </w:tcBorders>
            <w:noWrap/>
            <w:vAlign w:val="center"/>
            <w:hideMark/>
          </w:tcPr>
          <w:p w14:paraId="469ECEA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56B66E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23.5%</w:t>
            </w:r>
          </w:p>
        </w:tc>
        <w:tc>
          <w:tcPr>
            <w:tcW w:w="0" w:type="auto"/>
            <w:tcBorders>
              <w:top w:val="nil"/>
              <w:left w:val="nil"/>
              <w:bottom w:val="nil"/>
              <w:right w:val="nil"/>
            </w:tcBorders>
            <w:noWrap/>
            <w:vAlign w:val="center"/>
            <w:hideMark/>
          </w:tcPr>
          <w:p w14:paraId="1456FA7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7D3859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24.3%</w:t>
            </w:r>
          </w:p>
        </w:tc>
        <w:tc>
          <w:tcPr>
            <w:tcW w:w="0" w:type="auto"/>
            <w:tcBorders>
              <w:top w:val="nil"/>
              <w:left w:val="nil"/>
              <w:bottom w:val="nil"/>
              <w:right w:val="nil"/>
            </w:tcBorders>
            <w:noWrap/>
            <w:vAlign w:val="center"/>
            <w:hideMark/>
          </w:tcPr>
          <w:p w14:paraId="38B7D97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01DFF7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36.5%</w:t>
            </w:r>
          </w:p>
        </w:tc>
        <w:tc>
          <w:tcPr>
            <w:tcW w:w="0" w:type="auto"/>
            <w:tcBorders>
              <w:top w:val="nil"/>
              <w:left w:val="nil"/>
              <w:bottom w:val="nil"/>
              <w:right w:val="nil"/>
            </w:tcBorders>
            <w:noWrap/>
            <w:vAlign w:val="center"/>
            <w:hideMark/>
          </w:tcPr>
          <w:p w14:paraId="19DD9D1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36873807" w14:textId="77777777" w:rsidTr="00EE383C">
        <w:trPr>
          <w:trHeight w:val="230"/>
        </w:trPr>
        <w:tc>
          <w:tcPr>
            <w:tcW w:w="0" w:type="auto"/>
            <w:tcBorders>
              <w:top w:val="nil"/>
              <w:left w:val="nil"/>
              <w:bottom w:val="nil"/>
              <w:right w:val="nil"/>
            </w:tcBorders>
            <w:noWrap/>
            <w:vAlign w:val="center"/>
            <w:hideMark/>
          </w:tcPr>
          <w:p w14:paraId="1327676D"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69B77B7D"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Trader</w:t>
            </w:r>
          </w:p>
        </w:tc>
        <w:tc>
          <w:tcPr>
            <w:tcW w:w="0" w:type="auto"/>
            <w:tcBorders>
              <w:top w:val="nil"/>
              <w:left w:val="nil"/>
              <w:bottom w:val="nil"/>
              <w:right w:val="nil"/>
            </w:tcBorders>
            <w:noWrap/>
            <w:vAlign w:val="center"/>
            <w:hideMark/>
          </w:tcPr>
          <w:p w14:paraId="3F0961C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65</w:t>
            </w:r>
          </w:p>
        </w:tc>
        <w:tc>
          <w:tcPr>
            <w:tcW w:w="0" w:type="auto"/>
            <w:tcBorders>
              <w:top w:val="nil"/>
              <w:left w:val="nil"/>
              <w:bottom w:val="nil"/>
              <w:right w:val="nil"/>
            </w:tcBorders>
            <w:noWrap/>
            <w:vAlign w:val="center"/>
            <w:hideMark/>
          </w:tcPr>
          <w:p w14:paraId="65F8A9F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21.5%</w:t>
            </w:r>
          </w:p>
        </w:tc>
        <w:tc>
          <w:tcPr>
            <w:tcW w:w="0" w:type="auto"/>
            <w:tcBorders>
              <w:top w:val="nil"/>
              <w:left w:val="nil"/>
              <w:bottom w:val="nil"/>
              <w:right w:val="nil"/>
            </w:tcBorders>
            <w:noWrap/>
            <w:vAlign w:val="center"/>
            <w:hideMark/>
          </w:tcPr>
          <w:p w14:paraId="0F9D5C0C"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0.006</w:t>
            </w:r>
          </w:p>
        </w:tc>
        <w:tc>
          <w:tcPr>
            <w:tcW w:w="0" w:type="auto"/>
            <w:tcBorders>
              <w:top w:val="nil"/>
              <w:left w:val="nil"/>
              <w:bottom w:val="nil"/>
              <w:right w:val="nil"/>
            </w:tcBorders>
            <w:noWrap/>
            <w:vAlign w:val="center"/>
            <w:hideMark/>
          </w:tcPr>
          <w:p w14:paraId="22E100B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18.5%</w:t>
            </w:r>
          </w:p>
        </w:tc>
        <w:tc>
          <w:tcPr>
            <w:tcW w:w="0" w:type="auto"/>
            <w:tcBorders>
              <w:top w:val="nil"/>
              <w:left w:val="nil"/>
              <w:bottom w:val="nil"/>
              <w:right w:val="nil"/>
            </w:tcBorders>
            <w:noWrap/>
            <w:vAlign w:val="center"/>
            <w:hideMark/>
          </w:tcPr>
          <w:p w14:paraId="2CE63E55"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17F21D6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9.2%</w:t>
            </w:r>
          </w:p>
        </w:tc>
        <w:tc>
          <w:tcPr>
            <w:tcW w:w="0" w:type="auto"/>
            <w:tcBorders>
              <w:top w:val="nil"/>
              <w:left w:val="nil"/>
              <w:bottom w:val="nil"/>
              <w:right w:val="nil"/>
            </w:tcBorders>
            <w:noWrap/>
            <w:vAlign w:val="center"/>
            <w:hideMark/>
          </w:tcPr>
          <w:p w14:paraId="3E5E6F5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0.738</w:t>
            </w:r>
          </w:p>
        </w:tc>
        <w:tc>
          <w:tcPr>
            <w:tcW w:w="0" w:type="auto"/>
            <w:tcBorders>
              <w:top w:val="nil"/>
              <w:left w:val="nil"/>
              <w:bottom w:val="nil"/>
              <w:right w:val="nil"/>
            </w:tcBorders>
            <w:noWrap/>
            <w:vAlign w:val="center"/>
            <w:hideMark/>
          </w:tcPr>
          <w:p w14:paraId="47E2AA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24.6%</w:t>
            </w:r>
          </w:p>
        </w:tc>
        <w:tc>
          <w:tcPr>
            <w:tcW w:w="0" w:type="auto"/>
            <w:tcBorders>
              <w:top w:val="nil"/>
              <w:left w:val="nil"/>
              <w:bottom w:val="nil"/>
              <w:right w:val="nil"/>
            </w:tcBorders>
            <w:noWrap/>
            <w:vAlign w:val="center"/>
            <w:hideMark/>
          </w:tcPr>
          <w:p w14:paraId="5DAE5D04"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0.001</w:t>
            </w:r>
          </w:p>
        </w:tc>
        <w:tc>
          <w:tcPr>
            <w:tcW w:w="0" w:type="auto"/>
            <w:tcBorders>
              <w:top w:val="nil"/>
              <w:left w:val="nil"/>
              <w:bottom w:val="nil"/>
              <w:right w:val="nil"/>
            </w:tcBorders>
            <w:noWrap/>
            <w:vAlign w:val="center"/>
            <w:hideMark/>
          </w:tcPr>
          <w:p w14:paraId="05335B3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20.0%</w:t>
            </w:r>
          </w:p>
        </w:tc>
        <w:tc>
          <w:tcPr>
            <w:tcW w:w="0" w:type="auto"/>
            <w:tcBorders>
              <w:top w:val="nil"/>
              <w:left w:val="nil"/>
              <w:bottom w:val="nil"/>
              <w:right w:val="nil"/>
            </w:tcBorders>
            <w:noWrap/>
            <w:vAlign w:val="center"/>
            <w:hideMark/>
          </w:tcPr>
          <w:p w14:paraId="1E400582"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0.004</w:t>
            </w:r>
          </w:p>
        </w:tc>
        <w:tc>
          <w:tcPr>
            <w:tcW w:w="0" w:type="auto"/>
            <w:tcBorders>
              <w:top w:val="nil"/>
              <w:left w:val="nil"/>
              <w:bottom w:val="nil"/>
              <w:right w:val="nil"/>
            </w:tcBorders>
            <w:noWrap/>
            <w:vAlign w:val="center"/>
            <w:hideMark/>
          </w:tcPr>
          <w:p w14:paraId="1920179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18.5%</w:t>
            </w:r>
          </w:p>
        </w:tc>
        <w:tc>
          <w:tcPr>
            <w:tcW w:w="0" w:type="auto"/>
            <w:tcBorders>
              <w:top w:val="nil"/>
              <w:left w:val="nil"/>
              <w:bottom w:val="nil"/>
              <w:right w:val="nil"/>
            </w:tcBorders>
            <w:noWrap/>
            <w:vAlign w:val="center"/>
            <w:hideMark/>
          </w:tcPr>
          <w:p w14:paraId="7F3664CE"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0.006</w:t>
            </w:r>
          </w:p>
        </w:tc>
        <w:tc>
          <w:tcPr>
            <w:tcW w:w="0" w:type="auto"/>
            <w:tcBorders>
              <w:top w:val="nil"/>
              <w:left w:val="nil"/>
              <w:bottom w:val="nil"/>
              <w:right w:val="nil"/>
            </w:tcBorders>
            <w:noWrap/>
            <w:vAlign w:val="center"/>
            <w:hideMark/>
          </w:tcPr>
          <w:p w14:paraId="64C6285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23.1%</w:t>
            </w:r>
          </w:p>
        </w:tc>
        <w:tc>
          <w:tcPr>
            <w:tcW w:w="0" w:type="auto"/>
            <w:tcBorders>
              <w:top w:val="nil"/>
              <w:left w:val="nil"/>
              <w:bottom w:val="nil"/>
              <w:right w:val="nil"/>
            </w:tcBorders>
            <w:noWrap/>
            <w:vAlign w:val="center"/>
            <w:hideMark/>
          </w:tcPr>
          <w:p w14:paraId="2105CACD"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7641DB5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15.4%</w:t>
            </w:r>
          </w:p>
        </w:tc>
        <w:tc>
          <w:tcPr>
            <w:tcW w:w="0" w:type="auto"/>
            <w:tcBorders>
              <w:top w:val="nil"/>
              <w:left w:val="nil"/>
              <w:bottom w:val="nil"/>
              <w:right w:val="nil"/>
            </w:tcBorders>
            <w:noWrap/>
            <w:vAlign w:val="center"/>
            <w:hideMark/>
          </w:tcPr>
          <w:p w14:paraId="57893DCC"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0.001</w:t>
            </w:r>
          </w:p>
        </w:tc>
        <w:tc>
          <w:tcPr>
            <w:tcW w:w="0" w:type="auto"/>
            <w:tcBorders>
              <w:top w:val="nil"/>
              <w:left w:val="nil"/>
              <w:bottom w:val="nil"/>
              <w:right w:val="nil"/>
            </w:tcBorders>
            <w:noWrap/>
            <w:vAlign w:val="center"/>
            <w:hideMark/>
          </w:tcPr>
          <w:p w14:paraId="4714B22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30.8%</w:t>
            </w:r>
          </w:p>
        </w:tc>
        <w:tc>
          <w:tcPr>
            <w:tcW w:w="0" w:type="auto"/>
            <w:tcBorders>
              <w:top w:val="nil"/>
              <w:left w:val="nil"/>
              <w:bottom w:val="nil"/>
              <w:right w:val="nil"/>
            </w:tcBorders>
            <w:noWrap/>
            <w:vAlign w:val="center"/>
            <w:hideMark/>
          </w:tcPr>
          <w:p w14:paraId="00040D84" w14:textId="7777777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0B9A8DD2" w14:textId="77777777" w:rsidTr="00EE383C">
        <w:trPr>
          <w:trHeight w:val="230"/>
        </w:trPr>
        <w:tc>
          <w:tcPr>
            <w:tcW w:w="0" w:type="auto"/>
            <w:tcBorders>
              <w:top w:val="nil"/>
              <w:left w:val="nil"/>
              <w:bottom w:val="nil"/>
              <w:right w:val="nil"/>
            </w:tcBorders>
            <w:noWrap/>
            <w:vAlign w:val="center"/>
            <w:hideMark/>
          </w:tcPr>
          <w:p w14:paraId="7C7D2B6C"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vAlign w:val="center"/>
            <w:hideMark/>
          </w:tcPr>
          <w:p w14:paraId="68F7D5DA"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Farmer</w:t>
            </w:r>
          </w:p>
        </w:tc>
        <w:tc>
          <w:tcPr>
            <w:tcW w:w="0" w:type="auto"/>
            <w:tcBorders>
              <w:top w:val="nil"/>
              <w:left w:val="nil"/>
              <w:bottom w:val="nil"/>
              <w:right w:val="nil"/>
            </w:tcBorders>
            <w:noWrap/>
            <w:vAlign w:val="center"/>
            <w:hideMark/>
          </w:tcPr>
          <w:p w14:paraId="06D403B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609</w:t>
            </w:r>
          </w:p>
        </w:tc>
        <w:tc>
          <w:tcPr>
            <w:tcW w:w="0" w:type="auto"/>
            <w:tcBorders>
              <w:top w:val="nil"/>
              <w:left w:val="nil"/>
              <w:bottom w:val="nil"/>
              <w:right w:val="nil"/>
            </w:tcBorders>
            <w:noWrap/>
            <w:vAlign w:val="center"/>
            <w:hideMark/>
          </w:tcPr>
          <w:p w14:paraId="0E9F05B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20.2%</w:t>
            </w:r>
          </w:p>
        </w:tc>
        <w:tc>
          <w:tcPr>
            <w:tcW w:w="0" w:type="auto"/>
            <w:tcBorders>
              <w:top w:val="nil"/>
              <w:left w:val="nil"/>
              <w:bottom w:val="nil"/>
              <w:right w:val="nil"/>
            </w:tcBorders>
            <w:noWrap/>
            <w:vAlign w:val="center"/>
            <w:hideMark/>
          </w:tcPr>
          <w:p w14:paraId="05AB9BA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7ED21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17.4%</w:t>
            </w:r>
          </w:p>
        </w:tc>
        <w:tc>
          <w:tcPr>
            <w:tcW w:w="0" w:type="auto"/>
            <w:tcBorders>
              <w:top w:val="nil"/>
              <w:left w:val="nil"/>
              <w:bottom w:val="nil"/>
              <w:right w:val="nil"/>
            </w:tcBorders>
            <w:noWrap/>
            <w:vAlign w:val="center"/>
            <w:hideMark/>
          </w:tcPr>
          <w:p w14:paraId="534DE12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DC4064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6.4%</w:t>
            </w:r>
          </w:p>
        </w:tc>
        <w:tc>
          <w:tcPr>
            <w:tcW w:w="0" w:type="auto"/>
            <w:tcBorders>
              <w:top w:val="nil"/>
              <w:left w:val="nil"/>
              <w:bottom w:val="nil"/>
              <w:right w:val="nil"/>
            </w:tcBorders>
            <w:noWrap/>
            <w:vAlign w:val="center"/>
            <w:hideMark/>
          </w:tcPr>
          <w:p w14:paraId="14320C4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F0E50C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25.1%</w:t>
            </w:r>
          </w:p>
        </w:tc>
        <w:tc>
          <w:tcPr>
            <w:tcW w:w="0" w:type="auto"/>
            <w:tcBorders>
              <w:top w:val="nil"/>
              <w:left w:val="nil"/>
              <w:bottom w:val="nil"/>
              <w:right w:val="nil"/>
            </w:tcBorders>
            <w:noWrap/>
            <w:vAlign w:val="center"/>
            <w:hideMark/>
          </w:tcPr>
          <w:p w14:paraId="433D5FE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494B53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15.6%</w:t>
            </w:r>
          </w:p>
        </w:tc>
        <w:tc>
          <w:tcPr>
            <w:tcW w:w="0" w:type="auto"/>
            <w:tcBorders>
              <w:top w:val="nil"/>
              <w:left w:val="nil"/>
              <w:bottom w:val="nil"/>
              <w:right w:val="nil"/>
            </w:tcBorders>
            <w:noWrap/>
            <w:vAlign w:val="center"/>
            <w:hideMark/>
          </w:tcPr>
          <w:p w14:paraId="77F92E2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D6CCEA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13.8%</w:t>
            </w:r>
          </w:p>
        </w:tc>
        <w:tc>
          <w:tcPr>
            <w:tcW w:w="0" w:type="auto"/>
            <w:tcBorders>
              <w:top w:val="nil"/>
              <w:left w:val="nil"/>
              <w:bottom w:val="nil"/>
              <w:right w:val="nil"/>
            </w:tcBorders>
            <w:noWrap/>
            <w:vAlign w:val="center"/>
            <w:hideMark/>
          </w:tcPr>
          <w:p w14:paraId="4240F54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10F3E8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50DE735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00FAE61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17.7%</w:t>
            </w:r>
          </w:p>
        </w:tc>
        <w:tc>
          <w:tcPr>
            <w:tcW w:w="0" w:type="auto"/>
            <w:tcBorders>
              <w:top w:val="nil"/>
              <w:left w:val="nil"/>
              <w:bottom w:val="nil"/>
              <w:right w:val="nil"/>
            </w:tcBorders>
            <w:noWrap/>
            <w:vAlign w:val="center"/>
            <w:hideMark/>
          </w:tcPr>
          <w:p w14:paraId="34589C0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66766F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28.4%</w:t>
            </w:r>
          </w:p>
        </w:tc>
        <w:tc>
          <w:tcPr>
            <w:tcW w:w="0" w:type="auto"/>
            <w:tcBorders>
              <w:top w:val="nil"/>
              <w:left w:val="nil"/>
              <w:bottom w:val="nil"/>
              <w:right w:val="nil"/>
            </w:tcBorders>
            <w:noWrap/>
            <w:vAlign w:val="center"/>
            <w:hideMark/>
          </w:tcPr>
          <w:p w14:paraId="07E587E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6E53CCA6" w14:textId="77777777" w:rsidTr="00EE383C">
        <w:trPr>
          <w:trHeight w:val="230"/>
        </w:trPr>
        <w:tc>
          <w:tcPr>
            <w:tcW w:w="0" w:type="auto"/>
            <w:tcBorders>
              <w:top w:val="nil"/>
              <w:left w:val="nil"/>
              <w:bottom w:val="nil"/>
              <w:right w:val="nil"/>
            </w:tcBorders>
            <w:noWrap/>
            <w:vAlign w:val="center"/>
            <w:hideMark/>
          </w:tcPr>
          <w:p w14:paraId="433F64EA"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720F449D"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Salaried worker</w:t>
            </w:r>
          </w:p>
        </w:tc>
        <w:tc>
          <w:tcPr>
            <w:tcW w:w="0" w:type="auto"/>
            <w:tcBorders>
              <w:top w:val="nil"/>
              <w:left w:val="nil"/>
              <w:bottom w:val="nil"/>
              <w:right w:val="nil"/>
            </w:tcBorders>
            <w:noWrap/>
            <w:vAlign w:val="center"/>
            <w:hideMark/>
          </w:tcPr>
          <w:p w14:paraId="4EC8328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65</w:t>
            </w:r>
          </w:p>
        </w:tc>
        <w:tc>
          <w:tcPr>
            <w:tcW w:w="0" w:type="auto"/>
            <w:tcBorders>
              <w:top w:val="nil"/>
              <w:left w:val="nil"/>
              <w:bottom w:val="nil"/>
              <w:right w:val="nil"/>
            </w:tcBorders>
            <w:noWrap/>
            <w:vAlign w:val="center"/>
            <w:hideMark/>
          </w:tcPr>
          <w:p w14:paraId="7147F3E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32.3%</w:t>
            </w:r>
          </w:p>
        </w:tc>
        <w:tc>
          <w:tcPr>
            <w:tcW w:w="0" w:type="auto"/>
            <w:tcBorders>
              <w:top w:val="nil"/>
              <w:left w:val="nil"/>
              <w:bottom w:val="nil"/>
              <w:right w:val="nil"/>
            </w:tcBorders>
            <w:noWrap/>
            <w:vAlign w:val="center"/>
            <w:hideMark/>
          </w:tcPr>
          <w:p w14:paraId="7064FD5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D571E4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26.2%</w:t>
            </w:r>
          </w:p>
        </w:tc>
        <w:tc>
          <w:tcPr>
            <w:tcW w:w="0" w:type="auto"/>
            <w:tcBorders>
              <w:top w:val="nil"/>
              <w:left w:val="nil"/>
              <w:bottom w:val="nil"/>
              <w:right w:val="nil"/>
            </w:tcBorders>
            <w:noWrap/>
            <w:vAlign w:val="center"/>
            <w:hideMark/>
          </w:tcPr>
          <w:p w14:paraId="4232AFB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D8BD26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6.2%</w:t>
            </w:r>
          </w:p>
        </w:tc>
        <w:tc>
          <w:tcPr>
            <w:tcW w:w="0" w:type="auto"/>
            <w:tcBorders>
              <w:top w:val="nil"/>
              <w:left w:val="nil"/>
              <w:bottom w:val="nil"/>
              <w:right w:val="nil"/>
            </w:tcBorders>
            <w:noWrap/>
            <w:vAlign w:val="center"/>
            <w:hideMark/>
          </w:tcPr>
          <w:p w14:paraId="68147C5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4F3AA5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40.0%</w:t>
            </w:r>
          </w:p>
        </w:tc>
        <w:tc>
          <w:tcPr>
            <w:tcW w:w="0" w:type="auto"/>
            <w:tcBorders>
              <w:top w:val="nil"/>
              <w:left w:val="nil"/>
              <w:bottom w:val="nil"/>
              <w:right w:val="nil"/>
            </w:tcBorders>
            <w:noWrap/>
            <w:vAlign w:val="center"/>
            <w:hideMark/>
          </w:tcPr>
          <w:p w14:paraId="42D9B78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56352B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21.5%</w:t>
            </w:r>
          </w:p>
        </w:tc>
        <w:tc>
          <w:tcPr>
            <w:tcW w:w="0" w:type="auto"/>
            <w:tcBorders>
              <w:top w:val="nil"/>
              <w:left w:val="nil"/>
              <w:bottom w:val="nil"/>
              <w:right w:val="nil"/>
            </w:tcBorders>
            <w:noWrap/>
            <w:vAlign w:val="center"/>
            <w:hideMark/>
          </w:tcPr>
          <w:p w14:paraId="3E68528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332D30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16.9%</w:t>
            </w:r>
          </w:p>
        </w:tc>
        <w:tc>
          <w:tcPr>
            <w:tcW w:w="0" w:type="auto"/>
            <w:tcBorders>
              <w:top w:val="nil"/>
              <w:left w:val="nil"/>
              <w:bottom w:val="nil"/>
              <w:right w:val="nil"/>
            </w:tcBorders>
            <w:noWrap/>
            <w:vAlign w:val="center"/>
            <w:hideMark/>
          </w:tcPr>
          <w:p w14:paraId="0FD72A3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C7B0B9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33.8%</w:t>
            </w:r>
          </w:p>
        </w:tc>
        <w:tc>
          <w:tcPr>
            <w:tcW w:w="0" w:type="auto"/>
            <w:tcBorders>
              <w:top w:val="nil"/>
              <w:left w:val="nil"/>
              <w:bottom w:val="nil"/>
              <w:right w:val="nil"/>
            </w:tcBorders>
            <w:noWrap/>
            <w:vAlign w:val="center"/>
            <w:hideMark/>
          </w:tcPr>
          <w:p w14:paraId="2778A5F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A8446E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27.7%</w:t>
            </w:r>
          </w:p>
        </w:tc>
        <w:tc>
          <w:tcPr>
            <w:tcW w:w="0" w:type="auto"/>
            <w:tcBorders>
              <w:top w:val="nil"/>
              <w:left w:val="nil"/>
              <w:bottom w:val="nil"/>
              <w:right w:val="nil"/>
            </w:tcBorders>
            <w:noWrap/>
            <w:vAlign w:val="center"/>
            <w:hideMark/>
          </w:tcPr>
          <w:p w14:paraId="1FA0F90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7D7DD3E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46.2%</w:t>
            </w:r>
          </w:p>
        </w:tc>
        <w:tc>
          <w:tcPr>
            <w:tcW w:w="0" w:type="auto"/>
            <w:tcBorders>
              <w:top w:val="nil"/>
              <w:left w:val="nil"/>
              <w:bottom w:val="nil"/>
              <w:right w:val="nil"/>
            </w:tcBorders>
            <w:noWrap/>
            <w:vAlign w:val="center"/>
            <w:hideMark/>
          </w:tcPr>
          <w:p w14:paraId="5F377A1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5E14A0CB" w14:textId="77777777" w:rsidTr="00EE383C">
        <w:trPr>
          <w:trHeight w:val="230"/>
        </w:trPr>
        <w:tc>
          <w:tcPr>
            <w:tcW w:w="0" w:type="auto"/>
            <w:tcBorders>
              <w:top w:val="nil"/>
              <w:left w:val="nil"/>
              <w:bottom w:val="nil"/>
              <w:right w:val="nil"/>
            </w:tcBorders>
            <w:noWrap/>
            <w:vAlign w:val="center"/>
            <w:hideMark/>
          </w:tcPr>
          <w:p w14:paraId="1FDEE5A8"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Marital status</w:t>
            </w:r>
          </w:p>
        </w:tc>
        <w:tc>
          <w:tcPr>
            <w:tcW w:w="0" w:type="auto"/>
            <w:tcBorders>
              <w:top w:val="nil"/>
              <w:left w:val="nil"/>
              <w:bottom w:val="nil"/>
              <w:right w:val="nil"/>
            </w:tcBorders>
            <w:vAlign w:val="center"/>
            <w:hideMark/>
          </w:tcPr>
          <w:p w14:paraId="451D207E"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Minor</w:t>
            </w:r>
          </w:p>
        </w:tc>
        <w:tc>
          <w:tcPr>
            <w:tcW w:w="0" w:type="auto"/>
            <w:tcBorders>
              <w:top w:val="nil"/>
              <w:left w:val="nil"/>
              <w:bottom w:val="nil"/>
              <w:right w:val="nil"/>
            </w:tcBorders>
            <w:noWrap/>
            <w:vAlign w:val="center"/>
            <w:hideMark/>
          </w:tcPr>
          <w:p w14:paraId="0974600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298</w:t>
            </w:r>
          </w:p>
        </w:tc>
        <w:tc>
          <w:tcPr>
            <w:tcW w:w="0" w:type="auto"/>
            <w:tcBorders>
              <w:top w:val="nil"/>
              <w:left w:val="nil"/>
              <w:bottom w:val="nil"/>
              <w:right w:val="nil"/>
            </w:tcBorders>
            <w:noWrap/>
            <w:vAlign w:val="center"/>
            <w:hideMark/>
          </w:tcPr>
          <w:p w14:paraId="5095001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9.7%</w:t>
            </w:r>
          </w:p>
        </w:tc>
        <w:tc>
          <w:tcPr>
            <w:tcW w:w="0" w:type="auto"/>
            <w:tcBorders>
              <w:top w:val="nil"/>
              <w:left w:val="nil"/>
              <w:bottom w:val="nil"/>
              <w:right w:val="nil"/>
            </w:tcBorders>
            <w:noWrap/>
            <w:vAlign w:val="center"/>
          </w:tcPr>
          <w:p w14:paraId="7F30CBB0" w14:textId="6ED53B11"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E0329A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7.4%</w:t>
            </w:r>
          </w:p>
        </w:tc>
        <w:tc>
          <w:tcPr>
            <w:tcW w:w="0" w:type="auto"/>
            <w:tcBorders>
              <w:top w:val="nil"/>
              <w:left w:val="nil"/>
              <w:bottom w:val="nil"/>
              <w:right w:val="nil"/>
            </w:tcBorders>
            <w:noWrap/>
            <w:vAlign w:val="center"/>
          </w:tcPr>
          <w:p w14:paraId="2A60E7B9" w14:textId="1125B569"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62A65CB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w:t>
            </w:r>
          </w:p>
        </w:tc>
        <w:tc>
          <w:tcPr>
            <w:tcW w:w="0" w:type="auto"/>
            <w:tcBorders>
              <w:top w:val="nil"/>
              <w:left w:val="nil"/>
              <w:bottom w:val="nil"/>
              <w:right w:val="nil"/>
            </w:tcBorders>
            <w:noWrap/>
            <w:vAlign w:val="center"/>
            <w:hideMark/>
          </w:tcPr>
          <w:p w14:paraId="233F3D9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0.796</w:t>
            </w:r>
          </w:p>
        </w:tc>
        <w:tc>
          <w:tcPr>
            <w:tcW w:w="0" w:type="auto"/>
            <w:tcBorders>
              <w:top w:val="nil"/>
              <w:left w:val="nil"/>
              <w:bottom w:val="nil"/>
              <w:right w:val="nil"/>
            </w:tcBorders>
            <w:noWrap/>
            <w:vAlign w:val="center"/>
            <w:hideMark/>
          </w:tcPr>
          <w:p w14:paraId="4C2A4EF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12.4%</w:t>
            </w:r>
          </w:p>
        </w:tc>
        <w:tc>
          <w:tcPr>
            <w:tcW w:w="0" w:type="auto"/>
            <w:tcBorders>
              <w:top w:val="nil"/>
              <w:left w:val="nil"/>
              <w:bottom w:val="nil"/>
              <w:right w:val="nil"/>
            </w:tcBorders>
            <w:noWrap/>
            <w:vAlign w:val="center"/>
          </w:tcPr>
          <w:p w14:paraId="0E23A79B" w14:textId="612F4FBE"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08E1AB4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w:t>
            </w:r>
          </w:p>
        </w:tc>
        <w:tc>
          <w:tcPr>
            <w:tcW w:w="0" w:type="auto"/>
            <w:tcBorders>
              <w:top w:val="nil"/>
              <w:left w:val="nil"/>
              <w:bottom w:val="nil"/>
              <w:right w:val="nil"/>
            </w:tcBorders>
            <w:noWrap/>
            <w:vAlign w:val="center"/>
          </w:tcPr>
          <w:p w14:paraId="547528BF" w14:textId="7C06BE67"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DA912A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w:t>
            </w:r>
          </w:p>
        </w:tc>
        <w:tc>
          <w:tcPr>
            <w:tcW w:w="0" w:type="auto"/>
            <w:tcBorders>
              <w:top w:val="nil"/>
              <w:left w:val="nil"/>
              <w:bottom w:val="nil"/>
              <w:right w:val="nil"/>
            </w:tcBorders>
            <w:noWrap/>
            <w:vAlign w:val="center"/>
          </w:tcPr>
          <w:p w14:paraId="4A3EA19C" w14:textId="38ECA4E1"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FCAB5F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8.1%</w:t>
            </w:r>
          </w:p>
        </w:tc>
        <w:tc>
          <w:tcPr>
            <w:tcW w:w="0" w:type="auto"/>
            <w:tcBorders>
              <w:top w:val="nil"/>
              <w:left w:val="nil"/>
              <w:bottom w:val="nil"/>
              <w:right w:val="nil"/>
            </w:tcBorders>
            <w:noWrap/>
            <w:vAlign w:val="center"/>
          </w:tcPr>
          <w:p w14:paraId="7EB290F9" w14:textId="3FB9F733"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2370AA0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7.4%</w:t>
            </w:r>
          </w:p>
        </w:tc>
        <w:tc>
          <w:tcPr>
            <w:tcW w:w="0" w:type="auto"/>
            <w:tcBorders>
              <w:top w:val="nil"/>
              <w:left w:val="nil"/>
              <w:bottom w:val="nil"/>
              <w:right w:val="nil"/>
            </w:tcBorders>
            <w:noWrap/>
            <w:vAlign w:val="center"/>
          </w:tcPr>
          <w:p w14:paraId="343794E7" w14:textId="479A5986"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noWrap/>
            <w:vAlign w:val="center"/>
            <w:hideMark/>
          </w:tcPr>
          <w:p w14:paraId="53582AE6"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14.1%</w:t>
            </w:r>
          </w:p>
        </w:tc>
        <w:tc>
          <w:tcPr>
            <w:tcW w:w="0" w:type="auto"/>
            <w:tcBorders>
              <w:top w:val="nil"/>
              <w:left w:val="nil"/>
              <w:bottom w:val="nil"/>
              <w:right w:val="nil"/>
            </w:tcBorders>
            <w:noWrap/>
            <w:vAlign w:val="center"/>
          </w:tcPr>
          <w:p w14:paraId="7872903E" w14:textId="21050391" w:rsidR="00F65F58" w:rsidRPr="00EE383C" w:rsidRDefault="00F65F58" w:rsidP="00F65F58">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2E9E3926" w14:textId="77777777" w:rsidTr="00EE383C">
        <w:trPr>
          <w:trHeight w:val="230"/>
        </w:trPr>
        <w:tc>
          <w:tcPr>
            <w:tcW w:w="0" w:type="auto"/>
            <w:tcBorders>
              <w:top w:val="nil"/>
              <w:left w:val="nil"/>
              <w:bottom w:val="nil"/>
              <w:right w:val="nil"/>
            </w:tcBorders>
            <w:noWrap/>
            <w:vAlign w:val="center"/>
            <w:hideMark/>
          </w:tcPr>
          <w:p w14:paraId="586978C4" w14:textId="77777777" w:rsidR="00F65F58" w:rsidRPr="00EE383C" w:rsidRDefault="00F65F58" w:rsidP="00F65F58">
            <w:pPr>
              <w:spacing w:after="0" w:line="240" w:lineRule="auto"/>
              <w:rPr>
                <w:rFonts w:ascii="Arial Narrow" w:eastAsia="Times New Roman" w:hAnsi="Arial Narrow" w:cs="Arial"/>
                <w:b/>
                <w:bCs/>
                <w:color w:val="000000"/>
                <w:sz w:val="16"/>
                <w:szCs w:val="16"/>
                <w:lang w:val="en-GB" w:eastAsia="zh-CN"/>
                <w14:ligatures w14:val="none"/>
              </w:rPr>
            </w:pPr>
          </w:p>
        </w:tc>
        <w:tc>
          <w:tcPr>
            <w:tcW w:w="0" w:type="auto"/>
            <w:tcBorders>
              <w:top w:val="nil"/>
              <w:left w:val="nil"/>
              <w:bottom w:val="nil"/>
              <w:right w:val="nil"/>
            </w:tcBorders>
            <w:vAlign w:val="center"/>
            <w:hideMark/>
          </w:tcPr>
          <w:p w14:paraId="614ADC0E"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Single</w:t>
            </w:r>
          </w:p>
        </w:tc>
        <w:tc>
          <w:tcPr>
            <w:tcW w:w="0" w:type="auto"/>
            <w:tcBorders>
              <w:top w:val="nil"/>
              <w:left w:val="nil"/>
              <w:bottom w:val="nil"/>
              <w:right w:val="nil"/>
            </w:tcBorders>
            <w:noWrap/>
            <w:vAlign w:val="center"/>
            <w:hideMark/>
          </w:tcPr>
          <w:p w14:paraId="0FE8F1A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301</w:t>
            </w:r>
          </w:p>
        </w:tc>
        <w:tc>
          <w:tcPr>
            <w:tcW w:w="0" w:type="auto"/>
            <w:tcBorders>
              <w:top w:val="nil"/>
              <w:left w:val="nil"/>
              <w:bottom w:val="nil"/>
              <w:right w:val="nil"/>
            </w:tcBorders>
            <w:noWrap/>
            <w:vAlign w:val="center"/>
            <w:hideMark/>
          </w:tcPr>
          <w:p w14:paraId="768B9B6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21.9%</w:t>
            </w:r>
          </w:p>
        </w:tc>
        <w:tc>
          <w:tcPr>
            <w:tcW w:w="0" w:type="auto"/>
            <w:tcBorders>
              <w:top w:val="nil"/>
              <w:left w:val="nil"/>
              <w:bottom w:val="nil"/>
              <w:right w:val="nil"/>
            </w:tcBorders>
            <w:noWrap/>
            <w:vAlign w:val="center"/>
            <w:hideMark/>
          </w:tcPr>
          <w:p w14:paraId="64D6F69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5C010F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20.9%</w:t>
            </w:r>
          </w:p>
        </w:tc>
        <w:tc>
          <w:tcPr>
            <w:tcW w:w="0" w:type="auto"/>
            <w:tcBorders>
              <w:top w:val="nil"/>
              <w:left w:val="nil"/>
              <w:bottom w:val="nil"/>
              <w:right w:val="nil"/>
            </w:tcBorders>
            <w:noWrap/>
            <w:vAlign w:val="center"/>
            <w:hideMark/>
          </w:tcPr>
          <w:p w14:paraId="5458DB4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FE222E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6.3%</w:t>
            </w:r>
          </w:p>
        </w:tc>
        <w:tc>
          <w:tcPr>
            <w:tcW w:w="0" w:type="auto"/>
            <w:tcBorders>
              <w:top w:val="nil"/>
              <w:left w:val="nil"/>
              <w:bottom w:val="nil"/>
              <w:right w:val="nil"/>
            </w:tcBorders>
            <w:noWrap/>
            <w:vAlign w:val="center"/>
            <w:hideMark/>
          </w:tcPr>
          <w:p w14:paraId="5162543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4454FF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28.6%</w:t>
            </w:r>
          </w:p>
        </w:tc>
        <w:tc>
          <w:tcPr>
            <w:tcW w:w="0" w:type="auto"/>
            <w:tcBorders>
              <w:top w:val="nil"/>
              <w:left w:val="nil"/>
              <w:bottom w:val="nil"/>
              <w:right w:val="nil"/>
            </w:tcBorders>
            <w:noWrap/>
            <w:vAlign w:val="center"/>
            <w:hideMark/>
          </w:tcPr>
          <w:p w14:paraId="321A9BD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41D9556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17.6%</w:t>
            </w:r>
          </w:p>
        </w:tc>
        <w:tc>
          <w:tcPr>
            <w:tcW w:w="0" w:type="auto"/>
            <w:tcBorders>
              <w:top w:val="nil"/>
              <w:left w:val="nil"/>
              <w:bottom w:val="nil"/>
              <w:right w:val="nil"/>
            </w:tcBorders>
            <w:noWrap/>
            <w:vAlign w:val="center"/>
            <w:hideMark/>
          </w:tcPr>
          <w:p w14:paraId="49AE498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E46A1B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15.6%</w:t>
            </w:r>
          </w:p>
        </w:tc>
        <w:tc>
          <w:tcPr>
            <w:tcW w:w="0" w:type="auto"/>
            <w:tcBorders>
              <w:top w:val="nil"/>
              <w:left w:val="nil"/>
              <w:bottom w:val="nil"/>
              <w:right w:val="nil"/>
            </w:tcBorders>
            <w:noWrap/>
            <w:vAlign w:val="center"/>
            <w:hideMark/>
          </w:tcPr>
          <w:p w14:paraId="36B6F11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234C437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20.3%</w:t>
            </w:r>
          </w:p>
        </w:tc>
        <w:tc>
          <w:tcPr>
            <w:tcW w:w="0" w:type="auto"/>
            <w:tcBorders>
              <w:top w:val="nil"/>
              <w:left w:val="nil"/>
              <w:bottom w:val="nil"/>
              <w:right w:val="nil"/>
            </w:tcBorders>
            <w:noWrap/>
            <w:vAlign w:val="center"/>
            <w:hideMark/>
          </w:tcPr>
          <w:p w14:paraId="3FC42D7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6410881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21.3%</w:t>
            </w:r>
          </w:p>
        </w:tc>
        <w:tc>
          <w:tcPr>
            <w:tcW w:w="0" w:type="auto"/>
            <w:tcBorders>
              <w:top w:val="nil"/>
              <w:left w:val="nil"/>
              <w:bottom w:val="nil"/>
              <w:right w:val="nil"/>
            </w:tcBorders>
            <w:noWrap/>
            <w:vAlign w:val="center"/>
            <w:hideMark/>
          </w:tcPr>
          <w:p w14:paraId="6941C91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1BCCAFC2"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31.2%</w:t>
            </w:r>
          </w:p>
        </w:tc>
        <w:tc>
          <w:tcPr>
            <w:tcW w:w="0" w:type="auto"/>
            <w:tcBorders>
              <w:top w:val="nil"/>
              <w:left w:val="nil"/>
              <w:bottom w:val="nil"/>
              <w:right w:val="nil"/>
            </w:tcBorders>
            <w:noWrap/>
            <w:vAlign w:val="center"/>
            <w:hideMark/>
          </w:tcPr>
          <w:p w14:paraId="167F59A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416398E" w14:textId="77777777" w:rsidTr="00EE383C">
        <w:trPr>
          <w:trHeight w:val="390"/>
        </w:trPr>
        <w:tc>
          <w:tcPr>
            <w:tcW w:w="0" w:type="auto"/>
            <w:tcBorders>
              <w:top w:val="nil"/>
              <w:left w:val="nil"/>
              <w:bottom w:val="nil"/>
              <w:right w:val="nil"/>
            </w:tcBorders>
            <w:noWrap/>
            <w:vAlign w:val="center"/>
            <w:hideMark/>
          </w:tcPr>
          <w:p w14:paraId="07034179" w14:textId="77777777" w:rsidR="00F65F58" w:rsidRPr="00EE383C" w:rsidRDefault="00F65F58" w:rsidP="00F65F58">
            <w:pPr>
              <w:spacing w:after="0" w:line="240" w:lineRule="auto"/>
              <w:rPr>
                <w:rFonts w:ascii="Arial Narrow" w:eastAsia="Times New Roman" w:hAnsi="Arial Narrow" w:cs="Arial"/>
                <w:sz w:val="16"/>
                <w:szCs w:val="16"/>
                <w:lang w:val="en-GB" w:eastAsia="zh-CN"/>
                <w14:ligatures w14:val="none"/>
              </w:rPr>
            </w:pPr>
          </w:p>
        </w:tc>
        <w:tc>
          <w:tcPr>
            <w:tcW w:w="0" w:type="auto"/>
            <w:tcBorders>
              <w:top w:val="nil"/>
              <w:left w:val="nil"/>
              <w:bottom w:val="nil"/>
              <w:right w:val="nil"/>
            </w:tcBorders>
            <w:vAlign w:val="center"/>
            <w:hideMark/>
          </w:tcPr>
          <w:p w14:paraId="22F36A31"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Divorced/ Widowed</w:t>
            </w:r>
          </w:p>
        </w:tc>
        <w:tc>
          <w:tcPr>
            <w:tcW w:w="0" w:type="auto"/>
            <w:tcBorders>
              <w:top w:val="nil"/>
              <w:left w:val="nil"/>
              <w:bottom w:val="nil"/>
              <w:right w:val="nil"/>
            </w:tcBorders>
            <w:noWrap/>
            <w:vAlign w:val="center"/>
            <w:hideMark/>
          </w:tcPr>
          <w:p w14:paraId="6F3DAC3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w:t>
            </w:r>
          </w:p>
        </w:tc>
        <w:tc>
          <w:tcPr>
            <w:tcW w:w="0" w:type="auto"/>
            <w:tcBorders>
              <w:top w:val="nil"/>
              <w:left w:val="nil"/>
              <w:bottom w:val="nil"/>
              <w:right w:val="nil"/>
            </w:tcBorders>
            <w:noWrap/>
            <w:vAlign w:val="center"/>
            <w:hideMark/>
          </w:tcPr>
          <w:p w14:paraId="2C04D90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20.0%</w:t>
            </w:r>
          </w:p>
        </w:tc>
        <w:tc>
          <w:tcPr>
            <w:tcW w:w="0" w:type="auto"/>
            <w:tcBorders>
              <w:top w:val="nil"/>
              <w:left w:val="nil"/>
              <w:bottom w:val="nil"/>
              <w:right w:val="nil"/>
            </w:tcBorders>
            <w:noWrap/>
            <w:vAlign w:val="center"/>
            <w:hideMark/>
          </w:tcPr>
          <w:p w14:paraId="5107B98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3065B99A"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18.6%</w:t>
            </w:r>
          </w:p>
        </w:tc>
        <w:tc>
          <w:tcPr>
            <w:tcW w:w="0" w:type="auto"/>
            <w:tcBorders>
              <w:top w:val="nil"/>
              <w:left w:val="nil"/>
              <w:bottom w:val="nil"/>
              <w:right w:val="nil"/>
            </w:tcBorders>
            <w:noWrap/>
            <w:vAlign w:val="center"/>
            <w:hideMark/>
          </w:tcPr>
          <w:p w14:paraId="498E13F3" w14:textId="32786F6F"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6AA0244C"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w:t>
            </w:r>
          </w:p>
        </w:tc>
        <w:tc>
          <w:tcPr>
            <w:tcW w:w="0" w:type="auto"/>
            <w:tcBorders>
              <w:top w:val="nil"/>
              <w:left w:val="nil"/>
              <w:bottom w:val="nil"/>
              <w:right w:val="nil"/>
            </w:tcBorders>
            <w:noWrap/>
            <w:vAlign w:val="center"/>
            <w:hideMark/>
          </w:tcPr>
          <w:p w14:paraId="1C9D5B5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BC5E96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27.1%</w:t>
            </w:r>
          </w:p>
        </w:tc>
        <w:tc>
          <w:tcPr>
            <w:tcW w:w="0" w:type="auto"/>
            <w:tcBorders>
              <w:top w:val="nil"/>
              <w:left w:val="nil"/>
              <w:bottom w:val="nil"/>
              <w:right w:val="nil"/>
            </w:tcBorders>
            <w:noWrap/>
            <w:vAlign w:val="center"/>
            <w:hideMark/>
          </w:tcPr>
          <w:p w14:paraId="529700BC" w14:textId="4DE9B058"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0604059E"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17.1%</w:t>
            </w:r>
          </w:p>
        </w:tc>
        <w:tc>
          <w:tcPr>
            <w:tcW w:w="0" w:type="auto"/>
            <w:tcBorders>
              <w:top w:val="nil"/>
              <w:left w:val="nil"/>
              <w:bottom w:val="nil"/>
              <w:right w:val="nil"/>
            </w:tcBorders>
            <w:noWrap/>
            <w:vAlign w:val="center"/>
            <w:hideMark/>
          </w:tcPr>
          <w:p w14:paraId="63581F4A" w14:textId="6C907D8C"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46B5501F"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22.9%</w:t>
            </w:r>
          </w:p>
        </w:tc>
        <w:tc>
          <w:tcPr>
            <w:tcW w:w="0" w:type="auto"/>
            <w:tcBorders>
              <w:top w:val="nil"/>
              <w:left w:val="nil"/>
              <w:bottom w:val="nil"/>
              <w:right w:val="nil"/>
            </w:tcBorders>
            <w:noWrap/>
            <w:vAlign w:val="center"/>
            <w:hideMark/>
          </w:tcPr>
          <w:p w14:paraId="34CF80DE" w14:textId="60DE2173"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178F82B1"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22.9%</w:t>
            </w:r>
          </w:p>
        </w:tc>
        <w:tc>
          <w:tcPr>
            <w:tcW w:w="0" w:type="auto"/>
            <w:tcBorders>
              <w:top w:val="nil"/>
              <w:left w:val="nil"/>
              <w:bottom w:val="nil"/>
              <w:right w:val="nil"/>
            </w:tcBorders>
            <w:noWrap/>
            <w:vAlign w:val="center"/>
            <w:hideMark/>
          </w:tcPr>
          <w:p w14:paraId="7795830F" w14:textId="4B458535"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nil"/>
              <w:right w:val="nil"/>
            </w:tcBorders>
            <w:noWrap/>
            <w:vAlign w:val="center"/>
            <w:hideMark/>
          </w:tcPr>
          <w:p w14:paraId="3DD1D09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18.6%</w:t>
            </w:r>
          </w:p>
        </w:tc>
        <w:tc>
          <w:tcPr>
            <w:tcW w:w="0" w:type="auto"/>
            <w:tcBorders>
              <w:top w:val="nil"/>
              <w:left w:val="nil"/>
              <w:bottom w:val="nil"/>
              <w:right w:val="nil"/>
            </w:tcBorders>
            <w:noWrap/>
            <w:vAlign w:val="center"/>
            <w:hideMark/>
          </w:tcPr>
          <w:p w14:paraId="353BC0F7"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nil"/>
              <w:right w:val="nil"/>
            </w:tcBorders>
            <w:noWrap/>
            <w:vAlign w:val="center"/>
            <w:hideMark/>
          </w:tcPr>
          <w:p w14:paraId="50669F98"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28.6%</w:t>
            </w:r>
          </w:p>
        </w:tc>
        <w:tc>
          <w:tcPr>
            <w:tcW w:w="0" w:type="auto"/>
            <w:tcBorders>
              <w:top w:val="nil"/>
              <w:left w:val="nil"/>
              <w:bottom w:val="nil"/>
              <w:right w:val="nil"/>
            </w:tcBorders>
            <w:noWrap/>
            <w:vAlign w:val="center"/>
          </w:tcPr>
          <w:p w14:paraId="0C055839" w14:textId="06D2F25E"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484351E1" w14:textId="77777777" w:rsidTr="00EE383C">
        <w:trPr>
          <w:trHeight w:val="230"/>
        </w:trPr>
        <w:tc>
          <w:tcPr>
            <w:tcW w:w="0" w:type="auto"/>
            <w:tcBorders>
              <w:top w:val="nil"/>
              <w:left w:val="nil"/>
              <w:bottom w:val="single" w:sz="4" w:space="0" w:color="auto"/>
              <w:right w:val="nil"/>
            </w:tcBorders>
            <w:noWrap/>
            <w:vAlign w:val="center"/>
            <w:hideMark/>
          </w:tcPr>
          <w:p w14:paraId="23AAD4EE" w14:textId="4FE875EA"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vAlign w:val="center"/>
            <w:hideMark/>
          </w:tcPr>
          <w:p w14:paraId="6BB767DB" w14:textId="77777777" w:rsidR="00F65F58" w:rsidRPr="00EE383C" w:rsidRDefault="00F65F58" w:rsidP="00F65F58">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Married</w:t>
            </w:r>
          </w:p>
        </w:tc>
        <w:tc>
          <w:tcPr>
            <w:tcW w:w="0" w:type="auto"/>
            <w:tcBorders>
              <w:top w:val="nil"/>
              <w:left w:val="nil"/>
              <w:bottom w:val="single" w:sz="4" w:space="0" w:color="auto"/>
              <w:right w:val="nil"/>
            </w:tcBorders>
            <w:noWrap/>
            <w:vAlign w:val="center"/>
            <w:hideMark/>
          </w:tcPr>
          <w:p w14:paraId="76181BA4"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672</w:t>
            </w:r>
          </w:p>
        </w:tc>
        <w:tc>
          <w:tcPr>
            <w:tcW w:w="0" w:type="auto"/>
            <w:tcBorders>
              <w:top w:val="nil"/>
              <w:left w:val="nil"/>
              <w:bottom w:val="single" w:sz="4" w:space="0" w:color="auto"/>
              <w:right w:val="nil"/>
            </w:tcBorders>
            <w:noWrap/>
            <w:vAlign w:val="center"/>
            <w:hideMark/>
          </w:tcPr>
          <w:p w14:paraId="15E94FC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22.6%</w:t>
            </w:r>
          </w:p>
        </w:tc>
        <w:tc>
          <w:tcPr>
            <w:tcW w:w="0" w:type="auto"/>
            <w:tcBorders>
              <w:top w:val="nil"/>
              <w:left w:val="nil"/>
              <w:bottom w:val="single" w:sz="4" w:space="0" w:color="auto"/>
              <w:right w:val="nil"/>
            </w:tcBorders>
            <w:noWrap/>
            <w:vAlign w:val="center"/>
            <w:hideMark/>
          </w:tcPr>
          <w:p w14:paraId="32A54541" w14:textId="6CB586E1"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single" w:sz="4" w:space="0" w:color="auto"/>
              <w:right w:val="nil"/>
            </w:tcBorders>
            <w:noWrap/>
            <w:vAlign w:val="center"/>
            <w:hideMark/>
          </w:tcPr>
          <w:p w14:paraId="095E938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16.7%</w:t>
            </w:r>
          </w:p>
        </w:tc>
        <w:tc>
          <w:tcPr>
            <w:tcW w:w="0" w:type="auto"/>
            <w:tcBorders>
              <w:top w:val="nil"/>
              <w:left w:val="nil"/>
              <w:bottom w:val="single" w:sz="4" w:space="0" w:color="auto"/>
              <w:right w:val="nil"/>
            </w:tcBorders>
            <w:noWrap/>
            <w:vAlign w:val="center"/>
            <w:hideMark/>
          </w:tcPr>
          <w:p w14:paraId="0C4F3FE6" w14:textId="42B42D49"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57530C75"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6.3%</w:t>
            </w:r>
          </w:p>
        </w:tc>
        <w:tc>
          <w:tcPr>
            <w:tcW w:w="0" w:type="auto"/>
            <w:tcBorders>
              <w:top w:val="nil"/>
              <w:left w:val="nil"/>
              <w:bottom w:val="single" w:sz="4" w:space="0" w:color="auto"/>
              <w:right w:val="nil"/>
            </w:tcBorders>
            <w:noWrap/>
            <w:vAlign w:val="center"/>
            <w:hideMark/>
          </w:tcPr>
          <w:p w14:paraId="2811BD4C" w14:textId="153A1340"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4B97C97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26.2%</w:t>
            </w:r>
          </w:p>
        </w:tc>
        <w:tc>
          <w:tcPr>
            <w:tcW w:w="0" w:type="auto"/>
            <w:tcBorders>
              <w:top w:val="nil"/>
              <w:left w:val="nil"/>
              <w:bottom w:val="single" w:sz="4" w:space="0" w:color="auto"/>
              <w:right w:val="nil"/>
            </w:tcBorders>
            <w:noWrap/>
            <w:vAlign w:val="center"/>
            <w:hideMark/>
          </w:tcPr>
          <w:p w14:paraId="19182D80" w14:textId="70014DE5"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4F96507B"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15.8%</w:t>
            </w:r>
          </w:p>
        </w:tc>
        <w:tc>
          <w:tcPr>
            <w:tcW w:w="0" w:type="auto"/>
            <w:tcBorders>
              <w:top w:val="nil"/>
              <w:left w:val="nil"/>
              <w:bottom w:val="single" w:sz="4" w:space="0" w:color="auto"/>
              <w:right w:val="nil"/>
            </w:tcBorders>
            <w:noWrap/>
            <w:vAlign w:val="center"/>
            <w:hideMark/>
          </w:tcPr>
          <w:p w14:paraId="549A5560" w14:textId="7D164D9D"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3FCA23C9"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0" w:type="auto"/>
            <w:tcBorders>
              <w:top w:val="nil"/>
              <w:left w:val="nil"/>
              <w:bottom w:val="single" w:sz="4" w:space="0" w:color="auto"/>
              <w:right w:val="nil"/>
            </w:tcBorders>
            <w:noWrap/>
            <w:vAlign w:val="center"/>
            <w:hideMark/>
          </w:tcPr>
          <w:p w14:paraId="48CB9CAD" w14:textId="5BAC70F3"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46467DB3"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19.5%</w:t>
            </w:r>
          </w:p>
        </w:tc>
        <w:tc>
          <w:tcPr>
            <w:tcW w:w="0" w:type="auto"/>
            <w:tcBorders>
              <w:top w:val="nil"/>
              <w:left w:val="nil"/>
              <w:bottom w:val="single" w:sz="4" w:space="0" w:color="auto"/>
              <w:right w:val="nil"/>
            </w:tcBorders>
            <w:noWrap/>
            <w:vAlign w:val="center"/>
            <w:hideMark/>
          </w:tcPr>
          <w:p w14:paraId="1951289A" w14:textId="0176104B"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p>
        </w:tc>
        <w:tc>
          <w:tcPr>
            <w:tcW w:w="0" w:type="auto"/>
            <w:tcBorders>
              <w:top w:val="nil"/>
              <w:left w:val="nil"/>
              <w:bottom w:val="single" w:sz="4" w:space="0" w:color="auto"/>
              <w:right w:val="nil"/>
            </w:tcBorders>
            <w:noWrap/>
            <w:vAlign w:val="center"/>
            <w:hideMark/>
          </w:tcPr>
          <w:p w14:paraId="598F56FD"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19.5%</w:t>
            </w:r>
          </w:p>
        </w:tc>
        <w:tc>
          <w:tcPr>
            <w:tcW w:w="0" w:type="auto"/>
            <w:tcBorders>
              <w:top w:val="nil"/>
              <w:left w:val="nil"/>
              <w:bottom w:val="single" w:sz="4" w:space="0" w:color="auto"/>
              <w:right w:val="nil"/>
            </w:tcBorders>
            <w:noWrap/>
            <w:vAlign w:val="center"/>
            <w:hideMark/>
          </w:tcPr>
          <w:p w14:paraId="6B0906D8" w14:textId="4EEE517F"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0" w:type="auto"/>
            <w:tcBorders>
              <w:top w:val="nil"/>
              <w:left w:val="nil"/>
              <w:bottom w:val="single" w:sz="4" w:space="0" w:color="auto"/>
              <w:right w:val="nil"/>
            </w:tcBorders>
            <w:noWrap/>
            <w:vAlign w:val="center"/>
            <w:hideMark/>
          </w:tcPr>
          <w:p w14:paraId="54586BA0" w14:textId="77777777"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31.5%</w:t>
            </w:r>
          </w:p>
        </w:tc>
        <w:tc>
          <w:tcPr>
            <w:tcW w:w="0" w:type="auto"/>
            <w:tcBorders>
              <w:top w:val="nil"/>
              <w:left w:val="nil"/>
              <w:bottom w:val="single" w:sz="4" w:space="0" w:color="auto"/>
              <w:right w:val="nil"/>
            </w:tcBorders>
            <w:noWrap/>
            <w:vAlign w:val="center"/>
            <w:hideMark/>
          </w:tcPr>
          <w:p w14:paraId="5F25CD56" w14:textId="783C4B11" w:rsidR="00F65F58" w:rsidRPr="00EE383C" w:rsidRDefault="00F65F58" w:rsidP="00F65F58">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bl>
    <w:p w14:paraId="55603300" w14:textId="77777777" w:rsidR="00504D07" w:rsidRPr="00086EC6" w:rsidRDefault="00504D07" w:rsidP="00C9079F">
      <w:pPr>
        <w:spacing w:line="276" w:lineRule="auto"/>
        <w:rPr>
          <w:rFonts w:ascii="Arial" w:hAnsi="Arial" w:cs="Arial"/>
          <w:bCs/>
        </w:rPr>
        <w:sectPr w:rsidR="00504D07" w:rsidRPr="00086EC6" w:rsidSect="001573E7">
          <w:pgSz w:w="16838" w:h="11906" w:orient="landscape"/>
          <w:pgMar w:top="1418" w:right="1418" w:bottom="1418" w:left="1418" w:header="709" w:footer="709" w:gutter="0"/>
          <w:cols w:space="708"/>
          <w:docGrid w:linePitch="360"/>
        </w:sectPr>
      </w:pPr>
    </w:p>
    <w:p w14:paraId="0942D670" w14:textId="34343ABD" w:rsidR="005743C7" w:rsidRPr="0035491C" w:rsidRDefault="005743C7" w:rsidP="00C64B5B">
      <w:pPr>
        <w:pStyle w:val="ListParagraph"/>
        <w:numPr>
          <w:ilvl w:val="1"/>
          <w:numId w:val="3"/>
        </w:numPr>
        <w:spacing w:line="360" w:lineRule="auto"/>
        <w:rPr>
          <w:rFonts w:ascii="Arial" w:hAnsi="Arial" w:cs="Arial"/>
          <w:b/>
        </w:rPr>
      </w:pPr>
      <w:r w:rsidRPr="0035491C">
        <w:rPr>
          <w:rFonts w:ascii="Arial" w:hAnsi="Arial" w:cs="Arial"/>
          <w:b/>
        </w:rPr>
        <w:lastRenderedPageBreak/>
        <w:t>Problems faced by people with Buruli ulcer (PWBU).</w:t>
      </w:r>
    </w:p>
    <w:p w14:paraId="6429312C" w14:textId="77777777" w:rsidR="005743C7" w:rsidRPr="0035491C" w:rsidRDefault="005743C7" w:rsidP="00136350">
      <w:pPr>
        <w:spacing w:line="360" w:lineRule="auto"/>
        <w:jc w:val="both"/>
        <w:rPr>
          <w:rFonts w:ascii="Arial" w:hAnsi="Arial" w:cs="Arial"/>
          <w:bCs/>
          <w:sz w:val="20"/>
          <w:szCs w:val="20"/>
        </w:rPr>
      </w:pPr>
      <w:r w:rsidRPr="0035491C">
        <w:rPr>
          <w:rFonts w:ascii="Arial" w:hAnsi="Arial" w:cs="Arial"/>
          <w:bCs/>
          <w:sz w:val="20"/>
          <w:szCs w:val="20"/>
        </w:rPr>
        <w:t>About a quarter (26%) of our respondents admitted that PWBU do face some challenges in society, at a personal level and/or with their families. The challenges included difficulties getting employment (53.2%), interacting with people (58.9%), getting married (27.9%), getting admission into school (15.8%) or even buying food (9.9%). At the level of family, the respondents held that PWBU have problems with their spouses (16.6%), are a source of problems (13.0%) and shame (8.2%) to their families, and the reason why their family members have difficulties getting married (17.7%) (Fig 5).</w:t>
      </w:r>
    </w:p>
    <w:p w14:paraId="1B503E74" w14:textId="1AC927CB" w:rsidR="005743C7" w:rsidRPr="00086EC6" w:rsidRDefault="00856AC4" w:rsidP="005743C7">
      <w:pPr>
        <w:spacing w:line="240" w:lineRule="auto"/>
        <w:rPr>
          <w:rFonts w:ascii="Arial" w:hAnsi="Arial" w:cs="Arial"/>
          <w:b/>
        </w:rPr>
      </w:pPr>
      <w:r>
        <w:rPr>
          <w:noProof/>
        </w:rPr>
        <w:drawing>
          <wp:inline distT="0" distB="0" distL="0" distR="0" wp14:anchorId="3208486D" wp14:editId="1BDB6B44">
            <wp:extent cx="5759450" cy="2982802"/>
            <wp:effectExtent l="0" t="0" r="12700" b="8255"/>
            <wp:docPr id="177524169" name="Chart 1">
              <a:extLst xmlns:a="http://schemas.openxmlformats.org/drawingml/2006/main">
                <a:ext uri="{FF2B5EF4-FFF2-40B4-BE49-F238E27FC236}">
                  <a16:creationId xmlns:a16="http://schemas.microsoft.com/office/drawing/2014/main" id="{0BF66FBF-E712-1F5F-060A-6BBEEF1ED0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80D089" w14:textId="77777777" w:rsidR="00A71FFE" w:rsidRDefault="005743C7" w:rsidP="006D633E">
      <w:pPr>
        <w:spacing w:line="240" w:lineRule="auto"/>
        <w:jc w:val="both"/>
        <w:rPr>
          <w:rFonts w:ascii="Arial" w:hAnsi="Arial" w:cs="Arial"/>
          <w:bCs/>
          <w:sz w:val="20"/>
          <w:szCs w:val="20"/>
        </w:rPr>
      </w:pPr>
      <w:r w:rsidRPr="0035491C">
        <w:rPr>
          <w:rFonts w:ascii="Arial" w:hAnsi="Arial" w:cs="Arial"/>
          <w:b/>
          <w:sz w:val="20"/>
          <w:szCs w:val="20"/>
        </w:rPr>
        <w:t>Fig 5. Difficulties faced by people with Buruli ulcer</w:t>
      </w:r>
      <w:r w:rsidR="00B20123" w:rsidRPr="0035491C">
        <w:rPr>
          <w:rFonts w:ascii="Arial" w:hAnsi="Arial" w:cs="Arial"/>
          <w:b/>
          <w:sz w:val="20"/>
          <w:szCs w:val="20"/>
        </w:rPr>
        <w:t>:</w:t>
      </w:r>
      <w:r w:rsidR="00B20123" w:rsidRPr="0035491C">
        <w:rPr>
          <w:rFonts w:ascii="Arial" w:hAnsi="Arial" w:cs="Arial"/>
          <w:bCs/>
          <w:sz w:val="20"/>
          <w:szCs w:val="20"/>
        </w:rPr>
        <w:t xml:space="preserve"> </w:t>
      </w:r>
    </w:p>
    <w:p w14:paraId="5B849B33" w14:textId="450694A1" w:rsidR="005743C7" w:rsidRPr="0035491C" w:rsidRDefault="00B20123" w:rsidP="006D633E">
      <w:pPr>
        <w:spacing w:line="240" w:lineRule="auto"/>
        <w:jc w:val="both"/>
        <w:rPr>
          <w:rFonts w:ascii="Arial" w:hAnsi="Arial" w:cs="Arial"/>
          <w:bCs/>
          <w:sz w:val="20"/>
          <w:szCs w:val="20"/>
        </w:rPr>
      </w:pPr>
      <w:r w:rsidRPr="0035491C">
        <w:rPr>
          <w:rFonts w:ascii="Arial" w:hAnsi="Arial" w:cs="Arial"/>
          <w:bCs/>
          <w:sz w:val="20"/>
          <w:szCs w:val="20"/>
        </w:rPr>
        <w:t>These difficulties were at two levels. At the individual level where PWBU were perceived to fac</w:t>
      </w:r>
      <w:r w:rsidR="006D633E" w:rsidRPr="0035491C">
        <w:rPr>
          <w:rFonts w:ascii="Arial" w:hAnsi="Arial" w:cs="Arial"/>
          <w:bCs/>
          <w:sz w:val="20"/>
          <w:szCs w:val="20"/>
        </w:rPr>
        <w:t>e challenges interacting with people, getting employment, getting married or getting admission to schools. The perceived challenges extended from the individual patient his</w:t>
      </w:r>
      <w:r w:rsidR="00856AC4" w:rsidRPr="0035491C">
        <w:rPr>
          <w:rFonts w:ascii="Arial" w:hAnsi="Arial" w:cs="Arial"/>
          <w:bCs/>
          <w:sz w:val="20"/>
          <w:szCs w:val="20"/>
        </w:rPr>
        <w:t>/</w:t>
      </w:r>
      <w:r w:rsidR="006D633E" w:rsidRPr="0035491C">
        <w:rPr>
          <w:rFonts w:ascii="Arial" w:hAnsi="Arial" w:cs="Arial"/>
          <w:bCs/>
          <w:sz w:val="20"/>
          <w:szCs w:val="20"/>
        </w:rPr>
        <w:t>her family, bringing shame to family members and problems especially with spouses and with relatives getting married.</w:t>
      </w:r>
    </w:p>
    <w:p w14:paraId="3F94E3BC" w14:textId="77777777" w:rsidR="006D633E" w:rsidRPr="00086EC6" w:rsidRDefault="006D633E" w:rsidP="00136350">
      <w:pPr>
        <w:spacing w:line="360" w:lineRule="auto"/>
        <w:jc w:val="both"/>
        <w:rPr>
          <w:rFonts w:ascii="Arial" w:hAnsi="Arial" w:cs="Arial"/>
          <w:b/>
        </w:rPr>
      </w:pPr>
    </w:p>
    <w:p w14:paraId="06EDA913" w14:textId="765F0410" w:rsidR="004B051A" w:rsidRPr="0035491C" w:rsidRDefault="004B051A" w:rsidP="00C64B5B">
      <w:pPr>
        <w:pStyle w:val="ListParagraph"/>
        <w:numPr>
          <w:ilvl w:val="1"/>
          <w:numId w:val="3"/>
        </w:numPr>
        <w:spacing w:line="360" w:lineRule="auto"/>
        <w:jc w:val="both"/>
        <w:rPr>
          <w:rFonts w:ascii="Arial" w:hAnsi="Arial" w:cs="Arial"/>
          <w:b/>
        </w:rPr>
      </w:pPr>
      <w:r w:rsidRPr="0035491C">
        <w:rPr>
          <w:rFonts w:ascii="Arial" w:hAnsi="Arial" w:cs="Arial"/>
          <w:b/>
        </w:rPr>
        <w:t>Independent predictors of attitudes towards PWBU</w:t>
      </w:r>
    </w:p>
    <w:p w14:paraId="4837C34D" w14:textId="6CD53B9B" w:rsidR="004B051A" w:rsidRPr="0035491C" w:rsidRDefault="004B051A" w:rsidP="00136350">
      <w:pPr>
        <w:spacing w:line="360" w:lineRule="auto"/>
        <w:jc w:val="both"/>
        <w:rPr>
          <w:rFonts w:ascii="Arial" w:hAnsi="Arial" w:cs="Arial"/>
          <w:bCs/>
          <w:sz w:val="20"/>
          <w:szCs w:val="20"/>
        </w:rPr>
      </w:pPr>
      <w:r w:rsidRPr="0035491C">
        <w:rPr>
          <w:rFonts w:ascii="Arial" w:hAnsi="Arial" w:cs="Arial"/>
          <w:bCs/>
          <w:sz w:val="20"/>
          <w:szCs w:val="20"/>
        </w:rPr>
        <w:t xml:space="preserve">A binary logistic regression analysis inputting </w:t>
      </w:r>
      <w:r w:rsidR="00DF204C" w:rsidRPr="0035491C">
        <w:rPr>
          <w:rFonts w:ascii="Arial" w:hAnsi="Arial" w:cs="Arial"/>
          <w:bCs/>
          <w:sz w:val="20"/>
          <w:szCs w:val="20"/>
        </w:rPr>
        <w:t xml:space="preserve">socio-demographic variables, </w:t>
      </w:r>
      <w:r w:rsidRPr="0035491C">
        <w:rPr>
          <w:rFonts w:ascii="Arial" w:hAnsi="Arial" w:cs="Arial"/>
          <w:bCs/>
          <w:sz w:val="20"/>
          <w:szCs w:val="20"/>
        </w:rPr>
        <w:t>familiarity, knowledge and perceptions that influenced attitudes of our respondents as independent variables, and each of the attitudes under evaluation as dependent variable; in a stepwise forward likelihood model was carried out to identify independent predictors attitudes regarding BU.</w:t>
      </w:r>
      <w:r w:rsidR="009F2F91" w:rsidRPr="0035491C">
        <w:rPr>
          <w:rFonts w:ascii="Arial" w:hAnsi="Arial" w:cs="Arial"/>
          <w:bCs/>
          <w:sz w:val="20"/>
          <w:szCs w:val="20"/>
        </w:rPr>
        <w:t xml:space="preserve"> Table 5 </w:t>
      </w:r>
      <w:r w:rsidR="00884DB2" w:rsidRPr="0035491C">
        <w:rPr>
          <w:rFonts w:ascii="Arial" w:hAnsi="Arial" w:cs="Arial"/>
          <w:bCs/>
          <w:sz w:val="20"/>
          <w:szCs w:val="20"/>
        </w:rPr>
        <w:t>shows</w:t>
      </w:r>
      <w:r w:rsidR="009F2F91" w:rsidRPr="0035491C">
        <w:rPr>
          <w:rFonts w:ascii="Arial" w:hAnsi="Arial" w:cs="Arial"/>
          <w:bCs/>
          <w:sz w:val="20"/>
          <w:szCs w:val="20"/>
        </w:rPr>
        <w:t xml:space="preserve"> detail of the outcome.</w:t>
      </w:r>
      <w:r w:rsidR="00652148" w:rsidRPr="0035491C">
        <w:rPr>
          <w:rFonts w:ascii="Arial" w:hAnsi="Arial" w:cs="Arial"/>
          <w:bCs/>
          <w:sz w:val="20"/>
          <w:szCs w:val="20"/>
        </w:rPr>
        <w:t xml:space="preserve"> The prominent predictors of</w:t>
      </w:r>
      <w:r w:rsidR="00112EA4" w:rsidRPr="0035491C">
        <w:rPr>
          <w:rFonts w:ascii="Arial" w:hAnsi="Arial" w:cs="Arial"/>
          <w:bCs/>
          <w:sz w:val="20"/>
          <w:szCs w:val="20"/>
        </w:rPr>
        <w:t xml:space="preserve"> </w:t>
      </w:r>
      <w:r w:rsidR="00DF204C" w:rsidRPr="0035491C">
        <w:rPr>
          <w:rFonts w:ascii="Arial" w:hAnsi="Arial" w:cs="Arial"/>
          <w:bCs/>
          <w:sz w:val="20"/>
          <w:szCs w:val="20"/>
        </w:rPr>
        <w:t xml:space="preserve">positive </w:t>
      </w:r>
      <w:r w:rsidR="00652148" w:rsidRPr="0035491C">
        <w:rPr>
          <w:rFonts w:ascii="Arial" w:hAnsi="Arial" w:cs="Arial"/>
          <w:bCs/>
          <w:sz w:val="20"/>
          <w:szCs w:val="20"/>
        </w:rPr>
        <w:t xml:space="preserve">attitudes identified were: Having </w:t>
      </w:r>
      <w:r w:rsidR="00DD03DF" w:rsidRPr="0035491C">
        <w:rPr>
          <w:rFonts w:ascii="Arial" w:hAnsi="Arial" w:cs="Arial"/>
          <w:bCs/>
          <w:sz w:val="20"/>
          <w:szCs w:val="20"/>
        </w:rPr>
        <w:t>heard</w:t>
      </w:r>
      <w:r w:rsidR="00652148" w:rsidRPr="0035491C">
        <w:rPr>
          <w:rFonts w:ascii="Arial" w:hAnsi="Arial" w:cs="Arial"/>
          <w:bCs/>
          <w:sz w:val="20"/>
          <w:szCs w:val="20"/>
        </w:rPr>
        <w:t xml:space="preserve"> about BU, knowing that BU is treatable in the hospital, and thinking that BU occurs spontaneously, as they were predictors of 5 to 8 </w:t>
      </w:r>
      <w:r w:rsidR="00112EA4" w:rsidRPr="0035491C">
        <w:rPr>
          <w:rFonts w:ascii="Arial" w:hAnsi="Arial" w:cs="Arial"/>
          <w:bCs/>
          <w:sz w:val="20"/>
          <w:szCs w:val="20"/>
        </w:rPr>
        <w:t xml:space="preserve">positive </w:t>
      </w:r>
      <w:r w:rsidR="00652148" w:rsidRPr="0035491C">
        <w:rPr>
          <w:rFonts w:ascii="Arial" w:hAnsi="Arial" w:cs="Arial"/>
          <w:bCs/>
          <w:sz w:val="20"/>
          <w:szCs w:val="20"/>
        </w:rPr>
        <w:t xml:space="preserve">attitudes. </w:t>
      </w:r>
      <w:r w:rsidR="00DF204C" w:rsidRPr="0035491C">
        <w:rPr>
          <w:rFonts w:ascii="Arial" w:hAnsi="Arial" w:cs="Arial"/>
          <w:bCs/>
          <w:sz w:val="20"/>
          <w:szCs w:val="20"/>
        </w:rPr>
        <w:t>Equally, the belief that BU is caused by supernatural forces</w:t>
      </w:r>
      <w:r w:rsidR="00243C92" w:rsidRPr="0035491C">
        <w:rPr>
          <w:rFonts w:ascii="Arial" w:hAnsi="Arial" w:cs="Arial"/>
          <w:bCs/>
          <w:sz w:val="20"/>
          <w:szCs w:val="20"/>
        </w:rPr>
        <w:t>, or poor personal hygiene or staying with a PWBU were identified as predictors of negative attitudes towards PWBU.</w:t>
      </w:r>
    </w:p>
    <w:p w14:paraId="51F1033C" w14:textId="4BC153A7" w:rsidR="00504D07" w:rsidRPr="00086EC6" w:rsidRDefault="00504D07" w:rsidP="00C9079F">
      <w:pPr>
        <w:spacing w:line="276" w:lineRule="auto"/>
        <w:rPr>
          <w:rFonts w:ascii="Arial" w:hAnsi="Arial" w:cs="Arial"/>
          <w:bCs/>
        </w:rPr>
      </w:pPr>
    </w:p>
    <w:p w14:paraId="20C79D71" w14:textId="77777777" w:rsidR="00BB65E6" w:rsidRPr="00086EC6" w:rsidRDefault="00BB65E6" w:rsidP="00C9079F">
      <w:pPr>
        <w:spacing w:line="276" w:lineRule="auto"/>
        <w:rPr>
          <w:rFonts w:ascii="Arial" w:hAnsi="Arial" w:cs="Arial"/>
          <w:bCs/>
        </w:rPr>
      </w:pPr>
    </w:p>
    <w:p w14:paraId="66917631" w14:textId="77777777" w:rsidR="00504D07" w:rsidRPr="00086EC6" w:rsidRDefault="00504D07" w:rsidP="00BB65E6">
      <w:pPr>
        <w:spacing w:after="0" w:line="276" w:lineRule="auto"/>
        <w:rPr>
          <w:rFonts w:ascii="Arial" w:hAnsi="Arial" w:cs="Arial"/>
          <w:bCs/>
        </w:rPr>
        <w:sectPr w:rsidR="00504D07" w:rsidRPr="00086EC6" w:rsidSect="00504D07">
          <w:pgSz w:w="11906" w:h="16838"/>
          <w:pgMar w:top="1418" w:right="1418" w:bottom="1418" w:left="1418" w:header="709" w:footer="709" w:gutter="0"/>
          <w:cols w:space="708"/>
          <w:docGrid w:linePitch="360"/>
        </w:sectPr>
      </w:pPr>
    </w:p>
    <w:p w14:paraId="2C373F3C" w14:textId="6EA111F9" w:rsidR="00BB65E6" w:rsidRPr="00086EC6" w:rsidRDefault="00BB65E6" w:rsidP="00BB65E6">
      <w:pPr>
        <w:spacing w:after="0" w:line="276" w:lineRule="auto"/>
        <w:rPr>
          <w:rFonts w:ascii="Arial" w:hAnsi="Arial" w:cs="Arial"/>
          <w:bCs/>
        </w:rPr>
      </w:pPr>
      <w:r w:rsidRPr="00086EC6">
        <w:rPr>
          <w:rFonts w:ascii="Arial" w:hAnsi="Arial" w:cs="Arial"/>
          <w:bCs/>
        </w:rPr>
        <w:lastRenderedPageBreak/>
        <w:t xml:space="preserve">Table </w:t>
      </w:r>
      <w:r w:rsidR="00E81C15" w:rsidRPr="00086EC6">
        <w:rPr>
          <w:rFonts w:ascii="Arial" w:hAnsi="Arial" w:cs="Arial"/>
          <w:bCs/>
        </w:rPr>
        <w:t>4</w:t>
      </w:r>
      <w:r w:rsidRPr="00086EC6">
        <w:rPr>
          <w:rFonts w:ascii="Arial" w:hAnsi="Arial" w:cs="Arial"/>
          <w:bCs/>
        </w:rPr>
        <w:t>. Relationship between attitudes/perceptions and knowledge of Buruli ulcer</w:t>
      </w:r>
    </w:p>
    <w:tbl>
      <w:tblPr>
        <w:tblW w:w="0" w:type="auto"/>
        <w:tblInd w:w="-426" w:type="dxa"/>
        <w:tblLayout w:type="fixed"/>
        <w:tblLook w:val="04A0" w:firstRow="1" w:lastRow="0" w:firstColumn="1" w:lastColumn="0" w:noHBand="0" w:noVBand="1"/>
      </w:tblPr>
      <w:tblGrid>
        <w:gridCol w:w="1277"/>
        <w:gridCol w:w="709"/>
        <w:gridCol w:w="850"/>
        <w:gridCol w:w="644"/>
        <w:gridCol w:w="644"/>
        <w:gridCol w:w="644"/>
        <w:gridCol w:w="644"/>
        <w:gridCol w:w="644"/>
        <w:gridCol w:w="644"/>
        <w:gridCol w:w="644"/>
        <w:gridCol w:w="644"/>
        <w:gridCol w:w="644"/>
        <w:gridCol w:w="644"/>
        <w:gridCol w:w="644"/>
        <w:gridCol w:w="644"/>
        <w:gridCol w:w="644"/>
        <w:gridCol w:w="644"/>
        <w:gridCol w:w="644"/>
        <w:gridCol w:w="644"/>
        <w:gridCol w:w="644"/>
        <w:gridCol w:w="644"/>
      </w:tblGrid>
      <w:tr w:rsidR="000F759D" w:rsidRPr="00EE383C" w14:paraId="4922EAF4" w14:textId="77777777" w:rsidTr="000F759D">
        <w:trPr>
          <w:trHeight w:val="340"/>
        </w:trPr>
        <w:tc>
          <w:tcPr>
            <w:tcW w:w="1277" w:type="dxa"/>
            <w:vMerge w:val="restart"/>
            <w:tcBorders>
              <w:top w:val="single" w:sz="4" w:space="0" w:color="auto"/>
              <w:left w:val="nil"/>
              <w:right w:val="nil"/>
            </w:tcBorders>
            <w:noWrap/>
            <w:vAlign w:val="center"/>
            <w:hideMark/>
          </w:tcPr>
          <w:p w14:paraId="05D3034C" w14:textId="6A29859A" w:rsidR="00D828BB" w:rsidRPr="00EE383C" w:rsidRDefault="00D828BB" w:rsidP="00D828BB">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Knowledge question</w:t>
            </w:r>
          </w:p>
        </w:tc>
        <w:tc>
          <w:tcPr>
            <w:tcW w:w="709" w:type="dxa"/>
            <w:vMerge w:val="restart"/>
            <w:tcBorders>
              <w:top w:val="single" w:sz="4" w:space="0" w:color="auto"/>
              <w:left w:val="nil"/>
              <w:right w:val="nil"/>
            </w:tcBorders>
            <w:noWrap/>
            <w:vAlign w:val="center"/>
            <w:hideMark/>
          </w:tcPr>
          <w:p w14:paraId="0B054180" w14:textId="0AABDFB9" w:rsidR="00D828BB" w:rsidRPr="00EE383C" w:rsidRDefault="00D828BB" w:rsidP="00BB65E6">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Response </w:t>
            </w:r>
          </w:p>
          <w:p w14:paraId="0B32343C" w14:textId="63AE8485" w:rsidR="00D828BB" w:rsidRPr="00EE383C" w:rsidRDefault="00D828BB" w:rsidP="00BB65E6">
            <w:pPr>
              <w:spacing w:after="0" w:line="240" w:lineRule="auto"/>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 </w:t>
            </w:r>
          </w:p>
        </w:tc>
        <w:tc>
          <w:tcPr>
            <w:tcW w:w="850" w:type="dxa"/>
            <w:vMerge w:val="restart"/>
            <w:tcBorders>
              <w:top w:val="single" w:sz="4" w:space="0" w:color="auto"/>
              <w:left w:val="nil"/>
              <w:right w:val="nil"/>
            </w:tcBorders>
            <w:noWrap/>
            <w:vAlign w:val="center"/>
            <w:hideMark/>
          </w:tcPr>
          <w:p w14:paraId="200A8910" w14:textId="0411521C"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N</w:t>
            </w:r>
          </w:p>
        </w:tc>
        <w:tc>
          <w:tcPr>
            <w:tcW w:w="1288" w:type="dxa"/>
            <w:gridSpan w:val="2"/>
            <w:tcBorders>
              <w:top w:val="single" w:sz="4" w:space="0" w:color="auto"/>
              <w:left w:val="nil"/>
              <w:bottom w:val="single" w:sz="4" w:space="0" w:color="auto"/>
              <w:right w:val="nil"/>
            </w:tcBorders>
            <w:noWrap/>
            <w:vAlign w:val="center"/>
            <w:hideMark/>
          </w:tcPr>
          <w:p w14:paraId="4F38E52E"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Q12</w:t>
            </w:r>
          </w:p>
        </w:tc>
        <w:tc>
          <w:tcPr>
            <w:tcW w:w="1288" w:type="dxa"/>
            <w:gridSpan w:val="2"/>
            <w:tcBorders>
              <w:top w:val="single" w:sz="4" w:space="0" w:color="auto"/>
              <w:left w:val="nil"/>
              <w:bottom w:val="single" w:sz="4" w:space="0" w:color="auto"/>
              <w:right w:val="nil"/>
            </w:tcBorders>
            <w:noWrap/>
            <w:vAlign w:val="center"/>
            <w:hideMark/>
          </w:tcPr>
          <w:p w14:paraId="54BD02A8"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Q13</w:t>
            </w:r>
          </w:p>
        </w:tc>
        <w:tc>
          <w:tcPr>
            <w:tcW w:w="1288" w:type="dxa"/>
            <w:gridSpan w:val="2"/>
            <w:tcBorders>
              <w:top w:val="single" w:sz="4" w:space="0" w:color="auto"/>
              <w:left w:val="nil"/>
              <w:bottom w:val="single" w:sz="4" w:space="0" w:color="auto"/>
              <w:right w:val="nil"/>
            </w:tcBorders>
            <w:noWrap/>
            <w:vAlign w:val="center"/>
            <w:hideMark/>
          </w:tcPr>
          <w:p w14:paraId="721BC4EA"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Q14</w:t>
            </w:r>
          </w:p>
        </w:tc>
        <w:tc>
          <w:tcPr>
            <w:tcW w:w="1288" w:type="dxa"/>
            <w:gridSpan w:val="2"/>
            <w:tcBorders>
              <w:top w:val="single" w:sz="4" w:space="0" w:color="auto"/>
              <w:left w:val="nil"/>
              <w:bottom w:val="single" w:sz="4" w:space="0" w:color="auto"/>
              <w:right w:val="nil"/>
            </w:tcBorders>
            <w:noWrap/>
            <w:vAlign w:val="center"/>
            <w:hideMark/>
          </w:tcPr>
          <w:p w14:paraId="2E5E35B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Q15</w:t>
            </w:r>
          </w:p>
        </w:tc>
        <w:tc>
          <w:tcPr>
            <w:tcW w:w="1288" w:type="dxa"/>
            <w:gridSpan w:val="2"/>
            <w:tcBorders>
              <w:top w:val="single" w:sz="4" w:space="0" w:color="auto"/>
              <w:left w:val="nil"/>
              <w:bottom w:val="single" w:sz="4" w:space="0" w:color="auto"/>
              <w:right w:val="nil"/>
            </w:tcBorders>
            <w:noWrap/>
            <w:vAlign w:val="center"/>
            <w:hideMark/>
          </w:tcPr>
          <w:p w14:paraId="6F3EF50F"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Q16</w:t>
            </w:r>
          </w:p>
        </w:tc>
        <w:tc>
          <w:tcPr>
            <w:tcW w:w="1288" w:type="dxa"/>
            <w:gridSpan w:val="2"/>
            <w:tcBorders>
              <w:top w:val="single" w:sz="4" w:space="0" w:color="auto"/>
              <w:left w:val="nil"/>
              <w:bottom w:val="single" w:sz="4" w:space="0" w:color="auto"/>
              <w:right w:val="nil"/>
            </w:tcBorders>
            <w:noWrap/>
            <w:vAlign w:val="center"/>
            <w:hideMark/>
          </w:tcPr>
          <w:p w14:paraId="5D4C22E7"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Q17</w:t>
            </w:r>
          </w:p>
        </w:tc>
        <w:tc>
          <w:tcPr>
            <w:tcW w:w="1288" w:type="dxa"/>
            <w:gridSpan w:val="2"/>
            <w:tcBorders>
              <w:top w:val="single" w:sz="4" w:space="0" w:color="auto"/>
              <w:left w:val="nil"/>
              <w:bottom w:val="single" w:sz="4" w:space="0" w:color="auto"/>
              <w:right w:val="nil"/>
            </w:tcBorders>
            <w:noWrap/>
            <w:vAlign w:val="center"/>
            <w:hideMark/>
          </w:tcPr>
          <w:p w14:paraId="4CE3EBD5"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Q18</w:t>
            </w:r>
          </w:p>
        </w:tc>
        <w:tc>
          <w:tcPr>
            <w:tcW w:w="1288" w:type="dxa"/>
            <w:gridSpan w:val="2"/>
            <w:tcBorders>
              <w:top w:val="single" w:sz="4" w:space="0" w:color="auto"/>
              <w:left w:val="nil"/>
              <w:bottom w:val="single" w:sz="4" w:space="0" w:color="auto"/>
              <w:right w:val="nil"/>
            </w:tcBorders>
            <w:noWrap/>
            <w:vAlign w:val="center"/>
            <w:hideMark/>
          </w:tcPr>
          <w:p w14:paraId="5EDB242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Q19</w:t>
            </w:r>
          </w:p>
        </w:tc>
        <w:tc>
          <w:tcPr>
            <w:tcW w:w="1288" w:type="dxa"/>
            <w:gridSpan w:val="2"/>
            <w:tcBorders>
              <w:top w:val="single" w:sz="4" w:space="0" w:color="auto"/>
              <w:left w:val="nil"/>
              <w:bottom w:val="single" w:sz="4" w:space="0" w:color="auto"/>
              <w:right w:val="nil"/>
            </w:tcBorders>
            <w:noWrap/>
            <w:vAlign w:val="center"/>
            <w:hideMark/>
          </w:tcPr>
          <w:p w14:paraId="18066A26"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Q20</w:t>
            </w:r>
          </w:p>
        </w:tc>
      </w:tr>
      <w:tr w:rsidR="00EE383C" w:rsidRPr="00EE383C" w14:paraId="0E418ACD" w14:textId="77777777" w:rsidTr="000F759D">
        <w:trPr>
          <w:trHeight w:val="340"/>
        </w:trPr>
        <w:tc>
          <w:tcPr>
            <w:tcW w:w="1277" w:type="dxa"/>
            <w:vMerge/>
            <w:tcBorders>
              <w:left w:val="nil"/>
              <w:bottom w:val="single" w:sz="4" w:space="0" w:color="auto"/>
              <w:right w:val="nil"/>
            </w:tcBorders>
            <w:noWrap/>
            <w:vAlign w:val="center"/>
            <w:hideMark/>
          </w:tcPr>
          <w:p w14:paraId="5B9C607D" w14:textId="7BC2DC70" w:rsidR="00D828BB" w:rsidRPr="00EE383C" w:rsidRDefault="00D828BB" w:rsidP="00FF41D4">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vMerge/>
            <w:tcBorders>
              <w:left w:val="nil"/>
              <w:bottom w:val="single" w:sz="4" w:space="0" w:color="auto"/>
              <w:right w:val="nil"/>
            </w:tcBorders>
            <w:noWrap/>
            <w:vAlign w:val="center"/>
            <w:hideMark/>
          </w:tcPr>
          <w:p w14:paraId="192E910D" w14:textId="4FDA769D" w:rsidR="00D828BB" w:rsidRPr="00EE383C" w:rsidRDefault="00D828BB" w:rsidP="00BB65E6">
            <w:pPr>
              <w:spacing w:after="0" w:line="240" w:lineRule="auto"/>
              <w:rPr>
                <w:rFonts w:ascii="Arial Narrow" w:eastAsia="Times New Roman" w:hAnsi="Arial Narrow" w:cs="Arial"/>
                <w:b/>
                <w:bCs/>
                <w:color w:val="000000"/>
                <w:sz w:val="16"/>
                <w:szCs w:val="16"/>
                <w:lang w:val="en-GB" w:eastAsia="zh-CN"/>
                <w14:ligatures w14:val="none"/>
              </w:rPr>
            </w:pPr>
          </w:p>
        </w:tc>
        <w:tc>
          <w:tcPr>
            <w:tcW w:w="850" w:type="dxa"/>
            <w:vMerge/>
            <w:tcBorders>
              <w:left w:val="nil"/>
              <w:bottom w:val="single" w:sz="4" w:space="0" w:color="auto"/>
              <w:right w:val="nil"/>
            </w:tcBorders>
            <w:noWrap/>
            <w:vAlign w:val="center"/>
            <w:hideMark/>
          </w:tcPr>
          <w:p w14:paraId="2A7F59F2" w14:textId="105E5044"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single" w:sz="4" w:space="0" w:color="auto"/>
              <w:left w:val="nil"/>
              <w:bottom w:val="single" w:sz="4" w:space="0" w:color="auto"/>
              <w:right w:val="nil"/>
            </w:tcBorders>
            <w:noWrap/>
            <w:vAlign w:val="bottom"/>
            <w:hideMark/>
          </w:tcPr>
          <w:p w14:paraId="72AA518F"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0B07C11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4386E5EC"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292F576B"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18395EB1"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6BF2765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4FB26009"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091B2C4A"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727EBF63"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03813520"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0EDFBF5B"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38BCB869"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3AFB7062"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5B132A14"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0942303D"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4B414803"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c>
          <w:tcPr>
            <w:tcW w:w="644" w:type="dxa"/>
            <w:tcBorders>
              <w:top w:val="single" w:sz="4" w:space="0" w:color="auto"/>
              <w:left w:val="nil"/>
              <w:bottom w:val="single" w:sz="4" w:space="0" w:color="auto"/>
              <w:right w:val="nil"/>
            </w:tcBorders>
            <w:noWrap/>
            <w:vAlign w:val="bottom"/>
            <w:hideMark/>
          </w:tcPr>
          <w:p w14:paraId="2274693E"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Yes %</w:t>
            </w:r>
          </w:p>
        </w:tc>
        <w:tc>
          <w:tcPr>
            <w:tcW w:w="644" w:type="dxa"/>
            <w:tcBorders>
              <w:top w:val="single" w:sz="4" w:space="0" w:color="auto"/>
              <w:left w:val="nil"/>
              <w:bottom w:val="single" w:sz="4" w:space="0" w:color="auto"/>
              <w:right w:val="nil"/>
            </w:tcBorders>
            <w:noWrap/>
            <w:vAlign w:val="center"/>
            <w:hideMark/>
          </w:tcPr>
          <w:p w14:paraId="66F6344E" w14:textId="77777777" w:rsidR="00D828BB" w:rsidRPr="00EE383C" w:rsidRDefault="00D828BB" w:rsidP="00BB65E6">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P-value</w:t>
            </w:r>
          </w:p>
        </w:tc>
      </w:tr>
      <w:tr w:rsidR="00EE383C" w:rsidRPr="00EE383C" w14:paraId="79760564" w14:textId="77777777" w:rsidTr="000F759D">
        <w:trPr>
          <w:trHeight w:val="340"/>
        </w:trPr>
        <w:tc>
          <w:tcPr>
            <w:tcW w:w="1277" w:type="dxa"/>
            <w:tcBorders>
              <w:top w:val="nil"/>
              <w:left w:val="nil"/>
              <w:bottom w:val="nil"/>
              <w:right w:val="nil"/>
            </w:tcBorders>
            <w:noWrap/>
            <w:vAlign w:val="center"/>
            <w:hideMark/>
          </w:tcPr>
          <w:p w14:paraId="0376949F" w14:textId="77777777" w:rsidR="00BB65E6" w:rsidRPr="00EE383C" w:rsidRDefault="00BB65E6" w:rsidP="00FF41D4">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77304970" w14:textId="0858BAAC" w:rsidR="00BB65E6" w:rsidRPr="00EE383C" w:rsidRDefault="00FF41D4" w:rsidP="00BB65E6">
            <w:pPr>
              <w:spacing w:after="0" w:line="240" w:lineRule="auto"/>
              <w:jc w:val="center"/>
              <w:rPr>
                <w:rFonts w:ascii="Arial Narrow" w:eastAsia="Times New Roman" w:hAnsi="Arial Narrow" w:cs="Arial"/>
                <w:sz w:val="16"/>
                <w:szCs w:val="16"/>
                <w:lang w:val="en-GB" w:eastAsia="zh-CN"/>
                <w14:ligatures w14:val="none"/>
              </w:rPr>
            </w:pPr>
            <w:r w:rsidRPr="00EE383C">
              <w:rPr>
                <w:rFonts w:ascii="Arial Narrow" w:eastAsia="Times New Roman" w:hAnsi="Arial Narrow" w:cs="Arial"/>
                <w:sz w:val="16"/>
                <w:szCs w:val="16"/>
                <w:lang w:val="en-GB" w:eastAsia="zh-CN"/>
                <w14:ligatures w14:val="none"/>
              </w:rPr>
              <w:t xml:space="preserve">Total </w:t>
            </w:r>
          </w:p>
        </w:tc>
        <w:tc>
          <w:tcPr>
            <w:tcW w:w="850" w:type="dxa"/>
            <w:tcBorders>
              <w:top w:val="nil"/>
              <w:left w:val="nil"/>
              <w:bottom w:val="nil"/>
              <w:right w:val="nil"/>
            </w:tcBorders>
            <w:noWrap/>
            <w:vAlign w:val="center"/>
            <w:hideMark/>
          </w:tcPr>
          <w:p w14:paraId="127E37F0"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1341</w:t>
            </w:r>
          </w:p>
        </w:tc>
        <w:tc>
          <w:tcPr>
            <w:tcW w:w="644" w:type="dxa"/>
            <w:tcBorders>
              <w:top w:val="nil"/>
              <w:left w:val="nil"/>
              <w:bottom w:val="nil"/>
              <w:right w:val="nil"/>
            </w:tcBorders>
            <w:noWrap/>
            <w:vAlign w:val="center"/>
            <w:hideMark/>
          </w:tcPr>
          <w:p w14:paraId="0F34BB8C"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19.5%</w:t>
            </w:r>
          </w:p>
        </w:tc>
        <w:tc>
          <w:tcPr>
            <w:tcW w:w="644" w:type="dxa"/>
            <w:tcBorders>
              <w:top w:val="nil"/>
              <w:left w:val="nil"/>
              <w:bottom w:val="nil"/>
              <w:right w:val="nil"/>
            </w:tcBorders>
            <w:noWrap/>
            <w:vAlign w:val="center"/>
            <w:hideMark/>
          </w:tcPr>
          <w:p w14:paraId="750B96AA"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589FE96C"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16.4%</w:t>
            </w:r>
          </w:p>
        </w:tc>
        <w:tc>
          <w:tcPr>
            <w:tcW w:w="644" w:type="dxa"/>
            <w:tcBorders>
              <w:top w:val="nil"/>
              <w:left w:val="nil"/>
              <w:bottom w:val="nil"/>
              <w:right w:val="nil"/>
            </w:tcBorders>
            <w:noWrap/>
            <w:vAlign w:val="center"/>
            <w:hideMark/>
          </w:tcPr>
          <w:p w14:paraId="09CAC335"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42AF7C1B"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w:t>
            </w:r>
          </w:p>
        </w:tc>
        <w:tc>
          <w:tcPr>
            <w:tcW w:w="644" w:type="dxa"/>
            <w:tcBorders>
              <w:top w:val="nil"/>
              <w:left w:val="nil"/>
              <w:bottom w:val="nil"/>
              <w:right w:val="nil"/>
            </w:tcBorders>
            <w:noWrap/>
            <w:vAlign w:val="center"/>
            <w:hideMark/>
          </w:tcPr>
          <w:p w14:paraId="6138E5F5"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5EDAD326"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23.7%</w:t>
            </w:r>
          </w:p>
        </w:tc>
        <w:tc>
          <w:tcPr>
            <w:tcW w:w="644" w:type="dxa"/>
            <w:tcBorders>
              <w:top w:val="nil"/>
              <w:left w:val="nil"/>
              <w:bottom w:val="nil"/>
              <w:right w:val="nil"/>
            </w:tcBorders>
            <w:noWrap/>
            <w:vAlign w:val="center"/>
            <w:hideMark/>
          </w:tcPr>
          <w:p w14:paraId="0BE34F45"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2A64C436"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14.1%</w:t>
            </w:r>
          </w:p>
        </w:tc>
        <w:tc>
          <w:tcPr>
            <w:tcW w:w="644" w:type="dxa"/>
            <w:tcBorders>
              <w:top w:val="nil"/>
              <w:left w:val="nil"/>
              <w:bottom w:val="nil"/>
              <w:right w:val="nil"/>
            </w:tcBorders>
            <w:noWrap/>
            <w:vAlign w:val="center"/>
            <w:hideMark/>
          </w:tcPr>
          <w:p w14:paraId="76C823A8"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770CCE47"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12.2%</w:t>
            </w:r>
          </w:p>
        </w:tc>
        <w:tc>
          <w:tcPr>
            <w:tcW w:w="644" w:type="dxa"/>
            <w:tcBorders>
              <w:top w:val="nil"/>
              <w:left w:val="nil"/>
              <w:bottom w:val="nil"/>
              <w:right w:val="nil"/>
            </w:tcBorders>
            <w:noWrap/>
            <w:vAlign w:val="center"/>
            <w:hideMark/>
          </w:tcPr>
          <w:p w14:paraId="41526983"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11A699D7"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17.3%</w:t>
            </w:r>
          </w:p>
        </w:tc>
        <w:tc>
          <w:tcPr>
            <w:tcW w:w="644" w:type="dxa"/>
            <w:tcBorders>
              <w:top w:val="nil"/>
              <w:left w:val="nil"/>
              <w:bottom w:val="nil"/>
              <w:right w:val="nil"/>
            </w:tcBorders>
            <w:noWrap/>
            <w:vAlign w:val="center"/>
            <w:hideMark/>
          </w:tcPr>
          <w:p w14:paraId="3F687904"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25F752DD"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17.2%</w:t>
            </w:r>
          </w:p>
        </w:tc>
        <w:tc>
          <w:tcPr>
            <w:tcW w:w="644" w:type="dxa"/>
            <w:tcBorders>
              <w:top w:val="nil"/>
              <w:left w:val="nil"/>
              <w:bottom w:val="nil"/>
              <w:right w:val="nil"/>
            </w:tcBorders>
            <w:noWrap/>
            <w:vAlign w:val="center"/>
            <w:hideMark/>
          </w:tcPr>
          <w:p w14:paraId="1C32BBE8"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615F8207"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27.4%</w:t>
            </w:r>
          </w:p>
        </w:tc>
        <w:tc>
          <w:tcPr>
            <w:tcW w:w="644" w:type="dxa"/>
            <w:tcBorders>
              <w:top w:val="nil"/>
              <w:left w:val="nil"/>
              <w:bottom w:val="nil"/>
              <w:right w:val="nil"/>
            </w:tcBorders>
            <w:noWrap/>
            <w:vAlign w:val="center"/>
            <w:hideMark/>
          </w:tcPr>
          <w:p w14:paraId="280C4313" w14:textId="77777777" w:rsidR="00BB65E6" w:rsidRPr="00EE383C" w:rsidRDefault="00BB65E6" w:rsidP="00BB65E6">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6AE8EC28" w14:textId="77777777" w:rsidTr="000F759D">
        <w:trPr>
          <w:trHeight w:val="340"/>
        </w:trPr>
        <w:tc>
          <w:tcPr>
            <w:tcW w:w="1277" w:type="dxa"/>
            <w:vMerge w:val="restart"/>
            <w:tcBorders>
              <w:top w:val="nil"/>
              <w:left w:val="nil"/>
              <w:right w:val="nil"/>
            </w:tcBorders>
            <w:noWrap/>
            <w:vAlign w:val="center"/>
            <w:hideMark/>
          </w:tcPr>
          <w:p w14:paraId="3FB9D732" w14:textId="141071E2" w:rsidR="00FF41D4" w:rsidRPr="00EE383C" w:rsidRDefault="00FF41D4" w:rsidP="00FF41D4">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Heard about BU</w:t>
            </w:r>
          </w:p>
        </w:tc>
        <w:tc>
          <w:tcPr>
            <w:tcW w:w="709" w:type="dxa"/>
            <w:tcBorders>
              <w:top w:val="nil"/>
              <w:left w:val="nil"/>
              <w:bottom w:val="nil"/>
              <w:right w:val="nil"/>
            </w:tcBorders>
            <w:noWrap/>
            <w:vAlign w:val="center"/>
            <w:hideMark/>
          </w:tcPr>
          <w:p w14:paraId="57817B65" w14:textId="77777777" w:rsidR="00FF41D4" w:rsidRPr="00EE383C" w:rsidRDefault="00FF41D4" w:rsidP="00BB65E6">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1D67B08E"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937</w:t>
            </w:r>
          </w:p>
        </w:tc>
        <w:tc>
          <w:tcPr>
            <w:tcW w:w="644" w:type="dxa"/>
            <w:tcBorders>
              <w:top w:val="nil"/>
              <w:left w:val="nil"/>
              <w:bottom w:val="nil"/>
              <w:right w:val="nil"/>
            </w:tcBorders>
            <w:noWrap/>
            <w:vAlign w:val="center"/>
            <w:hideMark/>
          </w:tcPr>
          <w:p w14:paraId="2DECE96A"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w:t>
            </w:r>
          </w:p>
        </w:tc>
        <w:tc>
          <w:tcPr>
            <w:tcW w:w="644" w:type="dxa"/>
            <w:tcBorders>
              <w:top w:val="nil"/>
              <w:left w:val="nil"/>
              <w:bottom w:val="nil"/>
              <w:right w:val="nil"/>
            </w:tcBorders>
            <w:noWrap/>
            <w:vAlign w:val="center"/>
            <w:hideMark/>
          </w:tcPr>
          <w:p w14:paraId="74C35954" w14:textId="3651F9B0"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546D2D8"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w:t>
            </w:r>
          </w:p>
        </w:tc>
        <w:tc>
          <w:tcPr>
            <w:tcW w:w="644" w:type="dxa"/>
            <w:tcBorders>
              <w:top w:val="nil"/>
              <w:left w:val="nil"/>
              <w:bottom w:val="nil"/>
              <w:right w:val="nil"/>
            </w:tcBorders>
            <w:noWrap/>
            <w:vAlign w:val="center"/>
            <w:hideMark/>
          </w:tcPr>
          <w:p w14:paraId="09136E88" w14:textId="6373D7A7"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9840483"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0.9%</w:t>
            </w:r>
          </w:p>
        </w:tc>
        <w:tc>
          <w:tcPr>
            <w:tcW w:w="644" w:type="dxa"/>
            <w:tcBorders>
              <w:top w:val="nil"/>
              <w:left w:val="nil"/>
              <w:bottom w:val="nil"/>
              <w:right w:val="nil"/>
            </w:tcBorders>
            <w:noWrap/>
            <w:vAlign w:val="center"/>
            <w:hideMark/>
          </w:tcPr>
          <w:p w14:paraId="68ADFCC4" w14:textId="787D9C43"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5C6C99C"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w:t>
            </w:r>
          </w:p>
        </w:tc>
        <w:tc>
          <w:tcPr>
            <w:tcW w:w="644" w:type="dxa"/>
            <w:tcBorders>
              <w:top w:val="nil"/>
              <w:left w:val="nil"/>
              <w:bottom w:val="nil"/>
              <w:right w:val="nil"/>
            </w:tcBorders>
            <w:noWrap/>
            <w:vAlign w:val="center"/>
          </w:tcPr>
          <w:p w14:paraId="663160C7" w14:textId="25BA09D7"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F5A9CEB"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0.6%</w:t>
            </w:r>
          </w:p>
        </w:tc>
        <w:tc>
          <w:tcPr>
            <w:tcW w:w="644" w:type="dxa"/>
            <w:tcBorders>
              <w:top w:val="nil"/>
              <w:left w:val="nil"/>
              <w:bottom w:val="nil"/>
              <w:right w:val="nil"/>
            </w:tcBorders>
            <w:noWrap/>
            <w:vAlign w:val="center"/>
          </w:tcPr>
          <w:p w14:paraId="2242A90E" w14:textId="2B197BB7"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25C5513"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0.9%</w:t>
            </w:r>
          </w:p>
        </w:tc>
        <w:tc>
          <w:tcPr>
            <w:tcW w:w="644" w:type="dxa"/>
            <w:tcBorders>
              <w:top w:val="nil"/>
              <w:left w:val="nil"/>
              <w:bottom w:val="nil"/>
              <w:right w:val="nil"/>
            </w:tcBorders>
            <w:noWrap/>
            <w:vAlign w:val="center"/>
            <w:hideMark/>
          </w:tcPr>
          <w:p w14:paraId="5B38B5AF" w14:textId="53BB9C38"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99ED71D"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w:t>
            </w:r>
          </w:p>
        </w:tc>
        <w:tc>
          <w:tcPr>
            <w:tcW w:w="644" w:type="dxa"/>
            <w:tcBorders>
              <w:top w:val="nil"/>
              <w:left w:val="nil"/>
              <w:bottom w:val="nil"/>
              <w:right w:val="nil"/>
            </w:tcBorders>
            <w:noWrap/>
            <w:vAlign w:val="center"/>
            <w:hideMark/>
          </w:tcPr>
          <w:p w14:paraId="4DAF3386" w14:textId="6C439961"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5587A2A"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w:t>
            </w:r>
          </w:p>
        </w:tc>
        <w:tc>
          <w:tcPr>
            <w:tcW w:w="644" w:type="dxa"/>
            <w:tcBorders>
              <w:top w:val="nil"/>
              <w:left w:val="nil"/>
              <w:bottom w:val="nil"/>
              <w:right w:val="nil"/>
            </w:tcBorders>
            <w:noWrap/>
            <w:vAlign w:val="center"/>
            <w:hideMark/>
          </w:tcPr>
          <w:p w14:paraId="3E5378F8" w14:textId="05F7DDD8"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354A886" w14:textId="77777777" w:rsidR="00FF41D4" w:rsidRPr="00EE383C" w:rsidRDefault="00FF41D4" w:rsidP="00BB65E6">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w:t>
            </w:r>
          </w:p>
        </w:tc>
        <w:tc>
          <w:tcPr>
            <w:tcW w:w="644" w:type="dxa"/>
            <w:tcBorders>
              <w:top w:val="nil"/>
              <w:left w:val="nil"/>
              <w:bottom w:val="nil"/>
              <w:right w:val="nil"/>
            </w:tcBorders>
            <w:noWrap/>
            <w:vAlign w:val="center"/>
            <w:hideMark/>
          </w:tcPr>
          <w:p w14:paraId="01D1DBC6" w14:textId="443367F1" w:rsidR="00FF41D4" w:rsidRPr="00EE383C" w:rsidRDefault="00FF41D4" w:rsidP="00BB65E6">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0EE27A88" w14:textId="77777777" w:rsidTr="000F759D">
        <w:trPr>
          <w:trHeight w:val="340"/>
        </w:trPr>
        <w:tc>
          <w:tcPr>
            <w:tcW w:w="1277" w:type="dxa"/>
            <w:vMerge/>
            <w:tcBorders>
              <w:left w:val="nil"/>
              <w:bottom w:val="nil"/>
              <w:right w:val="nil"/>
            </w:tcBorders>
            <w:noWrap/>
            <w:vAlign w:val="center"/>
            <w:hideMark/>
          </w:tcPr>
          <w:p w14:paraId="04B8A157"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3A1232E4"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673715B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404</w:t>
            </w:r>
          </w:p>
        </w:tc>
        <w:tc>
          <w:tcPr>
            <w:tcW w:w="644" w:type="dxa"/>
            <w:tcBorders>
              <w:top w:val="nil"/>
              <w:left w:val="nil"/>
              <w:bottom w:val="nil"/>
              <w:right w:val="nil"/>
            </w:tcBorders>
            <w:noWrap/>
            <w:vAlign w:val="center"/>
            <w:hideMark/>
          </w:tcPr>
          <w:p w14:paraId="4748F2D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61.1%</w:t>
            </w:r>
          </w:p>
        </w:tc>
        <w:tc>
          <w:tcPr>
            <w:tcW w:w="644" w:type="dxa"/>
            <w:tcBorders>
              <w:top w:val="nil"/>
              <w:left w:val="nil"/>
              <w:bottom w:val="nil"/>
              <w:right w:val="nil"/>
            </w:tcBorders>
            <w:noWrap/>
            <w:vAlign w:val="center"/>
            <w:hideMark/>
          </w:tcPr>
          <w:p w14:paraId="5499B28B" w14:textId="01E4A963"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763696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51.7%</w:t>
            </w:r>
          </w:p>
        </w:tc>
        <w:tc>
          <w:tcPr>
            <w:tcW w:w="644" w:type="dxa"/>
            <w:tcBorders>
              <w:top w:val="nil"/>
              <w:left w:val="nil"/>
              <w:bottom w:val="nil"/>
              <w:right w:val="nil"/>
            </w:tcBorders>
            <w:noWrap/>
            <w:vAlign w:val="center"/>
            <w:hideMark/>
          </w:tcPr>
          <w:p w14:paraId="2BD00F6E" w14:textId="6E24FF1A"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7ECB57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17.6%</w:t>
            </w:r>
          </w:p>
        </w:tc>
        <w:tc>
          <w:tcPr>
            <w:tcW w:w="644" w:type="dxa"/>
            <w:tcBorders>
              <w:top w:val="nil"/>
              <w:left w:val="nil"/>
              <w:bottom w:val="nil"/>
              <w:right w:val="nil"/>
            </w:tcBorders>
            <w:noWrap/>
            <w:vAlign w:val="center"/>
            <w:hideMark/>
          </w:tcPr>
          <w:p w14:paraId="7EFA9382" w14:textId="05E0A4D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DF9D70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72.3%</w:t>
            </w:r>
          </w:p>
        </w:tc>
        <w:tc>
          <w:tcPr>
            <w:tcW w:w="644" w:type="dxa"/>
            <w:tcBorders>
              <w:top w:val="nil"/>
              <w:left w:val="nil"/>
              <w:bottom w:val="nil"/>
              <w:right w:val="nil"/>
            </w:tcBorders>
            <w:noWrap/>
            <w:vAlign w:val="center"/>
            <w:hideMark/>
          </w:tcPr>
          <w:p w14:paraId="24BB7B5E" w14:textId="2894A90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7788BC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45.3%</w:t>
            </w:r>
          </w:p>
        </w:tc>
        <w:tc>
          <w:tcPr>
            <w:tcW w:w="644" w:type="dxa"/>
            <w:tcBorders>
              <w:top w:val="nil"/>
              <w:left w:val="nil"/>
              <w:bottom w:val="nil"/>
              <w:right w:val="nil"/>
            </w:tcBorders>
            <w:noWrap/>
            <w:vAlign w:val="center"/>
            <w:hideMark/>
          </w:tcPr>
          <w:p w14:paraId="769842B0" w14:textId="11A0BB1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A43468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38.6%</w:t>
            </w:r>
          </w:p>
        </w:tc>
        <w:tc>
          <w:tcPr>
            <w:tcW w:w="644" w:type="dxa"/>
            <w:tcBorders>
              <w:top w:val="nil"/>
              <w:left w:val="nil"/>
              <w:bottom w:val="nil"/>
              <w:right w:val="nil"/>
            </w:tcBorders>
            <w:noWrap/>
            <w:vAlign w:val="center"/>
            <w:hideMark/>
          </w:tcPr>
          <w:p w14:paraId="11F4CAB6" w14:textId="5F64FF03"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71167A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53.5%</w:t>
            </w:r>
          </w:p>
        </w:tc>
        <w:tc>
          <w:tcPr>
            <w:tcW w:w="644" w:type="dxa"/>
            <w:tcBorders>
              <w:top w:val="nil"/>
              <w:left w:val="nil"/>
              <w:bottom w:val="nil"/>
              <w:right w:val="nil"/>
            </w:tcBorders>
            <w:noWrap/>
            <w:vAlign w:val="center"/>
            <w:hideMark/>
          </w:tcPr>
          <w:p w14:paraId="71C27311" w14:textId="78601F5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BC547B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53.0%</w:t>
            </w:r>
          </w:p>
        </w:tc>
        <w:tc>
          <w:tcPr>
            <w:tcW w:w="644" w:type="dxa"/>
            <w:tcBorders>
              <w:top w:val="nil"/>
              <w:left w:val="nil"/>
              <w:bottom w:val="nil"/>
              <w:right w:val="nil"/>
            </w:tcBorders>
            <w:noWrap/>
            <w:vAlign w:val="center"/>
            <w:hideMark/>
          </w:tcPr>
          <w:p w14:paraId="6A5C1628" w14:textId="110661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9CAF9F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78.5%</w:t>
            </w:r>
          </w:p>
        </w:tc>
        <w:tc>
          <w:tcPr>
            <w:tcW w:w="644" w:type="dxa"/>
            <w:tcBorders>
              <w:top w:val="nil"/>
              <w:left w:val="nil"/>
              <w:bottom w:val="nil"/>
              <w:right w:val="nil"/>
            </w:tcBorders>
            <w:noWrap/>
            <w:vAlign w:val="center"/>
            <w:hideMark/>
          </w:tcPr>
          <w:p w14:paraId="2AE42EC1" w14:textId="032752A9"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50BE83EE" w14:textId="77777777" w:rsidTr="000F759D">
        <w:trPr>
          <w:trHeight w:val="340"/>
        </w:trPr>
        <w:tc>
          <w:tcPr>
            <w:tcW w:w="1277" w:type="dxa"/>
            <w:vMerge w:val="restart"/>
            <w:tcBorders>
              <w:top w:val="nil"/>
              <w:left w:val="nil"/>
              <w:right w:val="nil"/>
            </w:tcBorders>
            <w:noWrap/>
            <w:vAlign w:val="center"/>
          </w:tcPr>
          <w:p w14:paraId="218373C6" w14:textId="680657A1"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Has seen someone with BU</w:t>
            </w:r>
          </w:p>
        </w:tc>
        <w:tc>
          <w:tcPr>
            <w:tcW w:w="709" w:type="dxa"/>
            <w:tcBorders>
              <w:top w:val="nil"/>
              <w:left w:val="nil"/>
              <w:bottom w:val="nil"/>
              <w:right w:val="nil"/>
            </w:tcBorders>
            <w:noWrap/>
            <w:vAlign w:val="center"/>
            <w:hideMark/>
          </w:tcPr>
          <w:p w14:paraId="4AFD278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6CE2538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1058</w:t>
            </w:r>
          </w:p>
        </w:tc>
        <w:tc>
          <w:tcPr>
            <w:tcW w:w="644" w:type="dxa"/>
            <w:tcBorders>
              <w:top w:val="nil"/>
              <w:left w:val="nil"/>
              <w:bottom w:val="nil"/>
              <w:right w:val="nil"/>
            </w:tcBorders>
            <w:noWrap/>
            <w:vAlign w:val="center"/>
            <w:hideMark/>
          </w:tcPr>
          <w:p w14:paraId="41AAB0E4"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6.5%</w:t>
            </w:r>
          </w:p>
        </w:tc>
        <w:tc>
          <w:tcPr>
            <w:tcW w:w="644" w:type="dxa"/>
            <w:tcBorders>
              <w:top w:val="nil"/>
              <w:left w:val="nil"/>
              <w:bottom w:val="nil"/>
              <w:right w:val="nil"/>
            </w:tcBorders>
            <w:noWrap/>
            <w:vAlign w:val="center"/>
          </w:tcPr>
          <w:p w14:paraId="4C50EEAC" w14:textId="3CD9B6BB"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57E1202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w:t>
            </w:r>
          </w:p>
        </w:tc>
        <w:tc>
          <w:tcPr>
            <w:tcW w:w="644" w:type="dxa"/>
            <w:tcBorders>
              <w:top w:val="nil"/>
              <w:left w:val="nil"/>
              <w:bottom w:val="nil"/>
              <w:right w:val="nil"/>
            </w:tcBorders>
            <w:noWrap/>
            <w:vAlign w:val="center"/>
          </w:tcPr>
          <w:p w14:paraId="729ACEE1" w14:textId="59B5F77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7FF8AB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w:t>
            </w:r>
          </w:p>
        </w:tc>
        <w:tc>
          <w:tcPr>
            <w:tcW w:w="644" w:type="dxa"/>
            <w:tcBorders>
              <w:top w:val="nil"/>
              <w:left w:val="nil"/>
              <w:bottom w:val="nil"/>
              <w:right w:val="nil"/>
            </w:tcBorders>
            <w:noWrap/>
            <w:vAlign w:val="center"/>
          </w:tcPr>
          <w:p w14:paraId="61798DC8" w14:textId="1F774E3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F4122C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9.5%</w:t>
            </w:r>
          </w:p>
        </w:tc>
        <w:tc>
          <w:tcPr>
            <w:tcW w:w="644" w:type="dxa"/>
            <w:tcBorders>
              <w:top w:val="nil"/>
              <w:left w:val="nil"/>
              <w:bottom w:val="nil"/>
              <w:right w:val="nil"/>
            </w:tcBorders>
            <w:noWrap/>
            <w:vAlign w:val="center"/>
          </w:tcPr>
          <w:p w14:paraId="50E0D096" w14:textId="2D25B01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BAEFA9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4.7%</w:t>
            </w:r>
          </w:p>
        </w:tc>
        <w:tc>
          <w:tcPr>
            <w:tcW w:w="644" w:type="dxa"/>
            <w:tcBorders>
              <w:top w:val="nil"/>
              <w:left w:val="nil"/>
              <w:bottom w:val="nil"/>
              <w:right w:val="nil"/>
            </w:tcBorders>
            <w:noWrap/>
            <w:vAlign w:val="center"/>
          </w:tcPr>
          <w:p w14:paraId="62D01C24" w14:textId="70ECCA0F"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4D46E2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4.5%</w:t>
            </w:r>
          </w:p>
        </w:tc>
        <w:tc>
          <w:tcPr>
            <w:tcW w:w="644" w:type="dxa"/>
            <w:tcBorders>
              <w:top w:val="nil"/>
              <w:left w:val="nil"/>
              <w:bottom w:val="nil"/>
              <w:right w:val="nil"/>
            </w:tcBorders>
            <w:noWrap/>
            <w:vAlign w:val="center"/>
          </w:tcPr>
          <w:p w14:paraId="4492257B" w14:textId="0AA131DF"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5B4C7A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6.4%</w:t>
            </w:r>
          </w:p>
        </w:tc>
        <w:tc>
          <w:tcPr>
            <w:tcW w:w="644" w:type="dxa"/>
            <w:tcBorders>
              <w:top w:val="nil"/>
              <w:left w:val="nil"/>
              <w:bottom w:val="nil"/>
              <w:right w:val="nil"/>
            </w:tcBorders>
            <w:noWrap/>
            <w:vAlign w:val="center"/>
          </w:tcPr>
          <w:p w14:paraId="735D62E8" w14:textId="38406DF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0A8526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6.6%</w:t>
            </w:r>
          </w:p>
        </w:tc>
        <w:tc>
          <w:tcPr>
            <w:tcW w:w="644" w:type="dxa"/>
            <w:tcBorders>
              <w:top w:val="nil"/>
              <w:left w:val="nil"/>
              <w:bottom w:val="nil"/>
              <w:right w:val="nil"/>
            </w:tcBorders>
            <w:noWrap/>
            <w:vAlign w:val="center"/>
          </w:tcPr>
          <w:p w14:paraId="346EC1B1" w14:textId="6D6E8DEA"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8096F9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644" w:type="dxa"/>
            <w:tcBorders>
              <w:top w:val="nil"/>
              <w:left w:val="nil"/>
              <w:bottom w:val="nil"/>
              <w:right w:val="nil"/>
            </w:tcBorders>
            <w:noWrap/>
            <w:vAlign w:val="center"/>
          </w:tcPr>
          <w:p w14:paraId="3D0A5729" w14:textId="5524F5F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48E9A003" w14:textId="77777777" w:rsidTr="000F759D">
        <w:trPr>
          <w:trHeight w:val="340"/>
        </w:trPr>
        <w:tc>
          <w:tcPr>
            <w:tcW w:w="1277" w:type="dxa"/>
            <w:vMerge/>
            <w:tcBorders>
              <w:left w:val="nil"/>
              <w:bottom w:val="nil"/>
              <w:right w:val="nil"/>
            </w:tcBorders>
            <w:noWrap/>
            <w:vAlign w:val="center"/>
          </w:tcPr>
          <w:p w14:paraId="37D8189A"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7834AF4C"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1835F14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283</w:t>
            </w:r>
          </w:p>
        </w:tc>
        <w:tc>
          <w:tcPr>
            <w:tcW w:w="644" w:type="dxa"/>
            <w:tcBorders>
              <w:top w:val="nil"/>
              <w:left w:val="nil"/>
              <w:bottom w:val="nil"/>
              <w:right w:val="nil"/>
            </w:tcBorders>
            <w:noWrap/>
            <w:vAlign w:val="center"/>
            <w:hideMark/>
          </w:tcPr>
          <w:p w14:paraId="6875A4E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67.8%</w:t>
            </w:r>
          </w:p>
        </w:tc>
        <w:tc>
          <w:tcPr>
            <w:tcW w:w="644" w:type="dxa"/>
            <w:tcBorders>
              <w:top w:val="nil"/>
              <w:left w:val="nil"/>
              <w:bottom w:val="nil"/>
              <w:right w:val="nil"/>
            </w:tcBorders>
            <w:noWrap/>
            <w:vAlign w:val="center"/>
            <w:hideMark/>
          </w:tcPr>
          <w:p w14:paraId="04432A27" w14:textId="3A9A70B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&lt;</w:t>
            </w:r>
            <w:r w:rsidRPr="00EE383C">
              <w:rPr>
                <w:rFonts w:ascii="Arial Narrow" w:eastAsia="Times New Roman" w:hAnsi="Arial Narrow" w:cs="Arial"/>
                <w:b/>
                <w:bCs/>
                <w:color w:val="000000"/>
                <w:sz w:val="16"/>
                <w:szCs w:val="16"/>
                <w:lang w:val="en-GB" w:eastAsia="zh-CN"/>
                <w14:ligatures w14:val="none"/>
              </w:rPr>
              <w:t>0.001</w:t>
            </w:r>
          </w:p>
        </w:tc>
        <w:tc>
          <w:tcPr>
            <w:tcW w:w="644" w:type="dxa"/>
            <w:tcBorders>
              <w:top w:val="nil"/>
              <w:left w:val="nil"/>
              <w:bottom w:val="nil"/>
              <w:right w:val="nil"/>
            </w:tcBorders>
            <w:noWrap/>
            <w:vAlign w:val="center"/>
            <w:hideMark/>
          </w:tcPr>
          <w:p w14:paraId="1FB4C88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55.5%</w:t>
            </w:r>
          </w:p>
        </w:tc>
        <w:tc>
          <w:tcPr>
            <w:tcW w:w="644" w:type="dxa"/>
            <w:tcBorders>
              <w:top w:val="nil"/>
              <w:left w:val="nil"/>
              <w:bottom w:val="nil"/>
              <w:right w:val="nil"/>
            </w:tcBorders>
            <w:noWrap/>
            <w:vAlign w:val="center"/>
            <w:hideMark/>
          </w:tcPr>
          <w:p w14:paraId="757E8D68" w14:textId="40BB0993"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303B3D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18.7%</w:t>
            </w:r>
          </w:p>
        </w:tc>
        <w:tc>
          <w:tcPr>
            <w:tcW w:w="644" w:type="dxa"/>
            <w:tcBorders>
              <w:top w:val="nil"/>
              <w:left w:val="nil"/>
              <w:bottom w:val="nil"/>
              <w:right w:val="nil"/>
            </w:tcBorders>
            <w:noWrap/>
            <w:vAlign w:val="center"/>
            <w:hideMark/>
          </w:tcPr>
          <w:p w14:paraId="1017DA1D" w14:textId="0FEC021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E17402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76.7%</w:t>
            </w:r>
          </w:p>
        </w:tc>
        <w:tc>
          <w:tcPr>
            <w:tcW w:w="644" w:type="dxa"/>
            <w:tcBorders>
              <w:top w:val="nil"/>
              <w:left w:val="nil"/>
              <w:bottom w:val="nil"/>
              <w:right w:val="nil"/>
            </w:tcBorders>
            <w:noWrap/>
            <w:vAlign w:val="center"/>
            <w:hideMark/>
          </w:tcPr>
          <w:p w14:paraId="5D062703" w14:textId="74DC52C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5013732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49.1%</w:t>
            </w:r>
          </w:p>
        </w:tc>
        <w:tc>
          <w:tcPr>
            <w:tcW w:w="644" w:type="dxa"/>
            <w:tcBorders>
              <w:top w:val="nil"/>
              <w:left w:val="nil"/>
              <w:bottom w:val="nil"/>
              <w:right w:val="nil"/>
            </w:tcBorders>
            <w:noWrap/>
            <w:vAlign w:val="center"/>
            <w:hideMark/>
          </w:tcPr>
          <w:p w14:paraId="1534BF6A" w14:textId="31950E7A"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39FF3B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41.0%</w:t>
            </w:r>
          </w:p>
        </w:tc>
        <w:tc>
          <w:tcPr>
            <w:tcW w:w="644" w:type="dxa"/>
            <w:tcBorders>
              <w:top w:val="nil"/>
              <w:left w:val="nil"/>
              <w:bottom w:val="nil"/>
              <w:right w:val="nil"/>
            </w:tcBorders>
            <w:noWrap/>
            <w:vAlign w:val="center"/>
            <w:hideMark/>
          </w:tcPr>
          <w:p w14:paraId="4A567645" w14:textId="2699654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204226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58.0%</w:t>
            </w:r>
          </w:p>
        </w:tc>
        <w:tc>
          <w:tcPr>
            <w:tcW w:w="644" w:type="dxa"/>
            <w:tcBorders>
              <w:top w:val="nil"/>
              <w:left w:val="nil"/>
              <w:bottom w:val="nil"/>
              <w:right w:val="nil"/>
            </w:tcBorders>
            <w:noWrap/>
            <w:vAlign w:val="center"/>
            <w:hideMark/>
          </w:tcPr>
          <w:p w14:paraId="23A80A55" w14:textId="6BA4AE33"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0A114C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56.5%</w:t>
            </w:r>
          </w:p>
        </w:tc>
        <w:tc>
          <w:tcPr>
            <w:tcW w:w="644" w:type="dxa"/>
            <w:tcBorders>
              <w:top w:val="nil"/>
              <w:left w:val="nil"/>
              <w:bottom w:val="nil"/>
              <w:right w:val="nil"/>
            </w:tcBorders>
            <w:noWrap/>
            <w:vAlign w:val="center"/>
            <w:hideMark/>
          </w:tcPr>
          <w:p w14:paraId="3EA5FA98" w14:textId="4EF3CC7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08B61D4"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81.6%</w:t>
            </w:r>
          </w:p>
        </w:tc>
        <w:tc>
          <w:tcPr>
            <w:tcW w:w="644" w:type="dxa"/>
            <w:tcBorders>
              <w:top w:val="nil"/>
              <w:left w:val="nil"/>
              <w:bottom w:val="nil"/>
              <w:right w:val="nil"/>
            </w:tcBorders>
            <w:noWrap/>
            <w:vAlign w:val="center"/>
            <w:hideMark/>
          </w:tcPr>
          <w:p w14:paraId="7E34C154" w14:textId="1C226E6C"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2151CADB" w14:textId="77777777" w:rsidTr="000F759D">
        <w:trPr>
          <w:trHeight w:val="340"/>
        </w:trPr>
        <w:tc>
          <w:tcPr>
            <w:tcW w:w="1277" w:type="dxa"/>
            <w:vMerge w:val="restart"/>
            <w:tcBorders>
              <w:top w:val="nil"/>
              <w:left w:val="nil"/>
              <w:right w:val="nil"/>
            </w:tcBorders>
            <w:noWrap/>
            <w:vAlign w:val="center"/>
            <w:hideMark/>
          </w:tcPr>
          <w:p w14:paraId="45AC7911" w14:textId="0DAAFA3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 someone who had/has BU</w:t>
            </w:r>
          </w:p>
        </w:tc>
        <w:tc>
          <w:tcPr>
            <w:tcW w:w="709" w:type="dxa"/>
            <w:tcBorders>
              <w:top w:val="nil"/>
              <w:left w:val="nil"/>
              <w:bottom w:val="nil"/>
              <w:right w:val="nil"/>
            </w:tcBorders>
            <w:noWrap/>
            <w:vAlign w:val="center"/>
            <w:hideMark/>
          </w:tcPr>
          <w:p w14:paraId="04AD6330"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0AC2CC0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1116</w:t>
            </w:r>
          </w:p>
        </w:tc>
        <w:tc>
          <w:tcPr>
            <w:tcW w:w="644" w:type="dxa"/>
            <w:tcBorders>
              <w:top w:val="nil"/>
              <w:left w:val="nil"/>
              <w:bottom w:val="nil"/>
              <w:right w:val="nil"/>
            </w:tcBorders>
            <w:noWrap/>
            <w:vAlign w:val="center"/>
            <w:hideMark/>
          </w:tcPr>
          <w:p w14:paraId="6E1A0D1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9.1%</w:t>
            </w:r>
          </w:p>
        </w:tc>
        <w:tc>
          <w:tcPr>
            <w:tcW w:w="644" w:type="dxa"/>
            <w:tcBorders>
              <w:top w:val="nil"/>
              <w:left w:val="nil"/>
              <w:bottom w:val="nil"/>
              <w:right w:val="nil"/>
            </w:tcBorders>
            <w:noWrap/>
            <w:vAlign w:val="center"/>
            <w:hideMark/>
          </w:tcPr>
          <w:p w14:paraId="787548C7"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675EC4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7.8%</w:t>
            </w:r>
          </w:p>
        </w:tc>
        <w:tc>
          <w:tcPr>
            <w:tcW w:w="644" w:type="dxa"/>
            <w:tcBorders>
              <w:top w:val="nil"/>
              <w:left w:val="nil"/>
              <w:bottom w:val="nil"/>
              <w:right w:val="nil"/>
            </w:tcBorders>
            <w:noWrap/>
            <w:vAlign w:val="center"/>
            <w:hideMark/>
          </w:tcPr>
          <w:p w14:paraId="34F58475"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9E7463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3.3%</w:t>
            </w:r>
          </w:p>
        </w:tc>
        <w:tc>
          <w:tcPr>
            <w:tcW w:w="644" w:type="dxa"/>
            <w:tcBorders>
              <w:top w:val="nil"/>
              <w:left w:val="nil"/>
              <w:bottom w:val="nil"/>
              <w:right w:val="nil"/>
            </w:tcBorders>
            <w:noWrap/>
            <w:vAlign w:val="center"/>
            <w:hideMark/>
          </w:tcPr>
          <w:p w14:paraId="487E3B72"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DBB617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12.9%</w:t>
            </w:r>
          </w:p>
        </w:tc>
        <w:tc>
          <w:tcPr>
            <w:tcW w:w="644" w:type="dxa"/>
            <w:tcBorders>
              <w:top w:val="nil"/>
              <w:left w:val="nil"/>
              <w:bottom w:val="nil"/>
              <w:right w:val="nil"/>
            </w:tcBorders>
            <w:noWrap/>
            <w:vAlign w:val="center"/>
            <w:hideMark/>
          </w:tcPr>
          <w:p w14:paraId="08974FBA"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FDA543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6.6%</w:t>
            </w:r>
          </w:p>
        </w:tc>
        <w:tc>
          <w:tcPr>
            <w:tcW w:w="644" w:type="dxa"/>
            <w:tcBorders>
              <w:top w:val="nil"/>
              <w:left w:val="nil"/>
              <w:bottom w:val="nil"/>
              <w:right w:val="nil"/>
            </w:tcBorders>
            <w:noWrap/>
            <w:vAlign w:val="center"/>
            <w:hideMark/>
          </w:tcPr>
          <w:p w14:paraId="65DD5396"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6DC95A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5.6%</w:t>
            </w:r>
          </w:p>
        </w:tc>
        <w:tc>
          <w:tcPr>
            <w:tcW w:w="644" w:type="dxa"/>
            <w:tcBorders>
              <w:top w:val="nil"/>
              <w:left w:val="nil"/>
              <w:bottom w:val="nil"/>
              <w:right w:val="nil"/>
            </w:tcBorders>
            <w:noWrap/>
            <w:vAlign w:val="center"/>
            <w:hideMark/>
          </w:tcPr>
          <w:p w14:paraId="07653029"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FF5534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9.1%</w:t>
            </w:r>
          </w:p>
        </w:tc>
        <w:tc>
          <w:tcPr>
            <w:tcW w:w="644" w:type="dxa"/>
            <w:tcBorders>
              <w:top w:val="nil"/>
              <w:left w:val="nil"/>
              <w:bottom w:val="nil"/>
              <w:right w:val="nil"/>
            </w:tcBorders>
            <w:noWrap/>
            <w:vAlign w:val="center"/>
            <w:hideMark/>
          </w:tcPr>
          <w:p w14:paraId="1189E34E"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1E1E67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8.7%</w:t>
            </w:r>
          </w:p>
        </w:tc>
        <w:tc>
          <w:tcPr>
            <w:tcW w:w="644" w:type="dxa"/>
            <w:tcBorders>
              <w:top w:val="nil"/>
              <w:left w:val="nil"/>
              <w:bottom w:val="nil"/>
              <w:right w:val="nil"/>
            </w:tcBorders>
            <w:noWrap/>
            <w:vAlign w:val="center"/>
            <w:hideMark/>
          </w:tcPr>
          <w:p w14:paraId="02549B10"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2CD714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16.0%</w:t>
            </w:r>
          </w:p>
        </w:tc>
        <w:tc>
          <w:tcPr>
            <w:tcW w:w="644" w:type="dxa"/>
            <w:tcBorders>
              <w:top w:val="nil"/>
              <w:left w:val="nil"/>
              <w:bottom w:val="nil"/>
              <w:right w:val="nil"/>
            </w:tcBorders>
            <w:noWrap/>
            <w:vAlign w:val="center"/>
            <w:hideMark/>
          </w:tcPr>
          <w:p w14:paraId="1E7FA10A" w14:textId="7777777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6830CF85" w14:textId="77777777" w:rsidTr="000F759D">
        <w:trPr>
          <w:trHeight w:val="340"/>
        </w:trPr>
        <w:tc>
          <w:tcPr>
            <w:tcW w:w="1277" w:type="dxa"/>
            <w:vMerge/>
            <w:tcBorders>
              <w:left w:val="nil"/>
              <w:bottom w:val="nil"/>
              <w:right w:val="nil"/>
            </w:tcBorders>
            <w:noWrap/>
            <w:vAlign w:val="center"/>
            <w:hideMark/>
          </w:tcPr>
          <w:p w14:paraId="59DFF7AB"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002D393C"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61F96BA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225</w:t>
            </w:r>
          </w:p>
        </w:tc>
        <w:tc>
          <w:tcPr>
            <w:tcW w:w="644" w:type="dxa"/>
            <w:tcBorders>
              <w:top w:val="nil"/>
              <w:left w:val="nil"/>
              <w:bottom w:val="nil"/>
              <w:right w:val="nil"/>
            </w:tcBorders>
            <w:noWrap/>
            <w:vAlign w:val="center"/>
            <w:hideMark/>
          </w:tcPr>
          <w:p w14:paraId="38A453C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71.1%</w:t>
            </w:r>
          </w:p>
        </w:tc>
        <w:tc>
          <w:tcPr>
            <w:tcW w:w="644" w:type="dxa"/>
            <w:tcBorders>
              <w:top w:val="nil"/>
              <w:left w:val="nil"/>
              <w:bottom w:val="nil"/>
              <w:right w:val="nil"/>
            </w:tcBorders>
            <w:noWrap/>
            <w:vAlign w:val="center"/>
            <w:hideMark/>
          </w:tcPr>
          <w:p w14:paraId="132F5E5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1B4360B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59.1%</w:t>
            </w:r>
          </w:p>
        </w:tc>
        <w:tc>
          <w:tcPr>
            <w:tcW w:w="644" w:type="dxa"/>
            <w:tcBorders>
              <w:top w:val="nil"/>
              <w:left w:val="nil"/>
              <w:bottom w:val="nil"/>
              <w:right w:val="nil"/>
            </w:tcBorders>
            <w:noWrap/>
            <w:vAlign w:val="center"/>
            <w:hideMark/>
          </w:tcPr>
          <w:p w14:paraId="02E2F56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57EE040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18.7%</w:t>
            </w:r>
          </w:p>
        </w:tc>
        <w:tc>
          <w:tcPr>
            <w:tcW w:w="644" w:type="dxa"/>
            <w:tcBorders>
              <w:top w:val="nil"/>
              <w:left w:val="nil"/>
              <w:bottom w:val="nil"/>
              <w:right w:val="nil"/>
            </w:tcBorders>
            <w:noWrap/>
            <w:vAlign w:val="center"/>
            <w:hideMark/>
          </w:tcPr>
          <w:p w14:paraId="611C770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1C1012A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77.3%</w:t>
            </w:r>
          </w:p>
        </w:tc>
        <w:tc>
          <w:tcPr>
            <w:tcW w:w="644" w:type="dxa"/>
            <w:tcBorders>
              <w:top w:val="nil"/>
              <w:left w:val="nil"/>
              <w:bottom w:val="nil"/>
              <w:right w:val="nil"/>
            </w:tcBorders>
            <w:noWrap/>
            <w:vAlign w:val="center"/>
            <w:hideMark/>
          </w:tcPr>
          <w:p w14:paraId="2FA85DD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692504C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51.1%</w:t>
            </w:r>
          </w:p>
        </w:tc>
        <w:tc>
          <w:tcPr>
            <w:tcW w:w="644" w:type="dxa"/>
            <w:tcBorders>
              <w:top w:val="nil"/>
              <w:left w:val="nil"/>
              <w:bottom w:val="nil"/>
              <w:right w:val="nil"/>
            </w:tcBorders>
            <w:noWrap/>
            <w:vAlign w:val="center"/>
            <w:hideMark/>
          </w:tcPr>
          <w:p w14:paraId="4C343F6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0B71EDE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44.9%</w:t>
            </w:r>
          </w:p>
        </w:tc>
        <w:tc>
          <w:tcPr>
            <w:tcW w:w="644" w:type="dxa"/>
            <w:tcBorders>
              <w:top w:val="nil"/>
              <w:left w:val="nil"/>
              <w:bottom w:val="nil"/>
              <w:right w:val="nil"/>
            </w:tcBorders>
            <w:noWrap/>
            <w:vAlign w:val="center"/>
            <w:hideMark/>
          </w:tcPr>
          <w:p w14:paraId="2CBF637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4557DC2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58.2%</w:t>
            </w:r>
          </w:p>
        </w:tc>
        <w:tc>
          <w:tcPr>
            <w:tcW w:w="644" w:type="dxa"/>
            <w:tcBorders>
              <w:top w:val="nil"/>
              <w:left w:val="nil"/>
              <w:bottom w:val="nil"/>
              <w:right w:val="nil"/>
            </w:tcBorders>
            <w:noWrap/>
            <w:vAlign w:val="center"/>
            <w:hideMark/>
          </w:tcPr>
          <w:p w14:paraId="56A634D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4145E01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59.1%</w:t>
            </w:r>
          </w:p>
        </w:tc>
        <w:tc>
          <w:tcPr>
            <w:tcW w:w="644" w:type="dxa"/>
            <w:tcBorders>
              <w:top w:val="nil"/>
              <w:left w:val="nil"/>
              <w:bottom w:val="nil"/>
              <w:right w:val="nil"/>
            </w:tcBorders>
            <w:noWrap/>
            <w:vAlign w:val="center"/>
            <w:hideMark/>
          </w:tcPr>
          <w:p w14:paraId="30B1BC5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2D9389C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84.0%</w:t>
            </w:r>
          </w:p>
        </w:tc>
        <w:tc>
          <w:tcPr>
            <w:tcW w:w="644" w:type="dxa"/>
            <w:tcBorders>
              <w:top w:val="nil"/>
              <w:left w:val="nil"/>
              <w:bottom w:val="nil"/>
              <w:right w:val="nil"/>
            </w:tcBorders>
            <w:noWrap/>
            <w:vAlign w:val="center"/>
            <w:hideMark/>
          </w:tcPr>
          <w:p w14:paraId="101A9E1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r>
      <w:tr w:rsidR="00EE383C" w:rsidRPr="00EE383C" w14:paraId="71BABAA7" w14:textId="77777777" w:rsidTr="000F759D">
        <w:trPr>
          <w:trHeight w:val="340"/>
        </w:trPr>
        <w:tc>
          <w:tcPr>
            <w:tcW w:w="1277" w:type="dxa"/>
            <w:vMerge w:val="restart"/>
            <w:tcBorders>
              <w:top w:val="nil"/>
              <w:left w:val="nil"/>
              <w:right w:val="nil"/>
            </w:tcBorders>
            <w:noWrap/>
            <w:vAlign w:val="center"/>
            <w:hideMark/>
          </w:tcPr>
          <w:p w14:paraId="33960D5D" w14:textId="3EEF5730"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Have a relative who suffered BU</w:t>
            </w:r>
          </w:p>
        </w:tc>
        <w:tc>
          <w:tcPr>
            <w:tcW w:w="709" w:type="dxa"/>
            <w:tcBorders>
              <w:top w:val="nil"/>
              <w:left w:val="nil"/>
              <w:bottom w:val="nil"/>
              <w:right w:val="nil"/>
            </w:tcBorders>
            <w:noWrap/>
            <w:vAlign w:val="center"/>
            <w:hideMark/>
          </w:tcPr>
          <w:p w14:paraId="1E8B7FC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68B1CAB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1193</w:t>
            </w:r>
          </w:p>
        </w:tc>
        <w:tc>
          <w:tcPr>
            <w:tcW w:w="644" w:type="dxa"/>
            <w:tcBorders>
              <w:top w:val="nil"/>
              <w:left w:val="nil"/>
              <w:bottom w:val="nil"/>
              <w:right w:val="nil"/>
            </w:tcBorders>
            <w:noWrap/>
            <w:vAlign w:val="center"/>
            <w:hideMark/>
          </w:tcPr>
          <w:p w14:paraId="07BA84A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13.0%</w:t>
            </w:r>
          </w:p>
        </w:tc>
        <w:tc>
          <w:tcPr>
            <w:tcW w:w="644" w:type="dxa"/>
            <w:tcBorders>
              <w:top w:val="nil"/>
              <w:left w:val="nil"/>
              <w:bottom w:val="nil"/>
              <w:right w:val="nil"/>
            </w:tcBorders>
            <w:noWrap/>
            <w:vAlign w:val="center"/>
          </w:tcPr>
          <w:p w14:paraId="197FE106" w14:textId="41E3C9B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9E85B4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11.1%</w:t>
            </w:r>
          </w:p>
        </w:tc>
        <w:tc>
          <w:tcPr>
            <w:tcW w:w="644" w:type="dxa"/>
            <w:tcBorders>
              <w:top w:val="nil"/>
              <w:left w:val="nil"/>
              <w:bottom w:val="nil"/>
              <w:right w:val="nil"/>
            </w:tcBorders>
            <w:noWrap/>
            <w:vAlign w:val="center"/>
          </w:tcPr>
          <w:p w14:paraId="420374AF" w14:textId="71C362C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9A0440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3.8%</w:t>
            </w:r>
          </w:p>
        </w:tc>
        <w:tc>
          <w:tcPr>
            <w:tcW w:w="644" w:type="dxa"/>
            <w:tcBorders>
              <w:top w:val="nil"/>
              <w:left w:val="nil"/>
              <w:bottom w:val="nil"/>
              <w:right w:val="nil"/>
            </w:tcBorders>
            <w:noWrap/>
            <w:vAlign w:val="center"/>
          </w:tcPr>
          <w:p w14:paraId="345D9974" w14:textId="56A1CAE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5D4CEB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16.6%</w:t>
            </w:r>
          </w:p>
        </w:tc>
        <w:tc>
          <w:tcPr>
            <w:tcW w:w="644" w:type="dxa"/>
            <w:tcBorders>
              <w:top w:val="nil"/>
              <w:left w:val="nil"/>
              <w:bottom w:val="nil"/>
              <w:right w:val="nil"/>
            </w:tcBorders>
            <w:noWrap/>
            <w:vAlign w:val="center"/>
          </w:tcPr>
          <w:p w14:paraId="500BC2BC" w14:textId="1FD95C7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E3A883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9.3%</w:t>
            </w:r>
          </w:p>
        </w:tc>
        <w:tc>
          <w:tcPr>
            <w:tcW w:w="644" w:type="dxa"/>
            <w:tcBorders>
              <w:top w:val="nil"/>
              <w:left w:val="nil"/>
              <w:bottom w:val="nil"/>
              <w:right w:val="nil"/>
            </w:tcBorders>
            <w:noWrap/>
            <w:vAlign w:val="center"/>
          </w:tcPr>
          <w:p w14:paraId="5689026B" w14:textId="5922BEF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12EABB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8.0%</w:t>
            </w:r>
          </w:p>
        </w:tc>
        <w:tc>
          <w:tcPr>
            <w:tcW w:w="644" w:type="dxa"/>
            <w:tcBorders>
              <w:top w:val="nil"/>
              <w:left w:val="nil"/>
              <w:bottom w:val="nil"/>
              <w:right w:val="nil"/>
            </w:tcBorders>
            <w:noWrap/>
            <w:vAlign w:val="center"/>
          </w:tcPr>
          <w:p w14:paraId="567DA9EC" w14:textId="4FD4872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DECAFE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12.0%</w:t>
            </w:r>
          </w:p>
        </w:tc>
        <w:tc>
          <w:tcPr>
            <w:tcW w:w="644" w:type="dxa"/>
            <w:tcBorders>
              <w:top w:val="nil"/>
              <w:left w:val="nil"/>
              <w:bottom w:val="nil"/>
              <w:right w:val="nil"/>
            </w:tcBorders>
            <w:noWrap/>
            <w:vAlign w:val="center"/>
          </w:tcPr>
          <w:p w14:paraId="6C2523B5" w14:textId="074D75F9"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7D7BB1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11.6%</w:t>
            </w:r>
          </w:p>
        </w:tc>
        <w:tc>
          <w:tcPr>
            <w:tcW w:w="644" w:type="dxa"/>
            <w:tcBorders>
              <w:top w:val="nil"/>
              <w:left w:val="nil"/>
              <w:bottom w:val="nil"/>
              <w:right w:val="nil"/>
            </w:tcBorders>
            <w:noWrap/>
            <w:vAlign w:val="center"/>
          </w:tcPr>
          <w:p w14:paraId="5A30F6DC" w14:textId="60275B43"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37B34C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20.5%</w:t>
            </w:r>
          </w:p>
        </w:tc>
        <w:tc>
          <w:tcPr>
            <w:tcW w:w="644" w:type="dxa"/>
            <w:tcBorders>
              <w:top w:val="nil"/>
              <w:left w:val="nil"/>
              <w:bottom w:val="nil"/>
              <w:right w:val="nil"/>
            </w:tcBorders>
            <w:noWrap/>
            <w:vAlign w:val="center"/>
          </w:tcPr>
          <w:p w14:paraId="48A4B4D9" w14:textId="7EEE5FF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5AF301E8" w14:textId="77777777" w:rsidTr="000F759D">
        <w:trPr>
          <w:trHeight w:val="340"/>
        </w:trPr>
        <w:tc>
          <w:tcPr>
            <w:tcW w:w="1277" w:type="dxa"/>
            <w:vMerge/>
            <w:tcBorders>
              <w:left w:val="nil"/>
              <w:bottom w:val="nil"/>
              <w:right w:val="nil"/>
            </w:tcBorders>
            <w:noWrap/>
            <w:vAlign w:val="center"/>
            <w:hideMark/>
          </w:tcPr>
          <w:p w14:paraId="23977FFF"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06161FB3"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19CAC32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148</w:t>
            </w:r>
          </w:p>
        </w:tc>
        <w:tc>
          <w:tcPr>
            <w:tcW w:w="644" w:type="dxa"/>
            <w:tcBorders>
              <w:top w:val="nil"/>
              <w:left w:val="nil"/>
              <w:bottom w:val="nil"/>
              <w:right w:val="nil"/>
            </w:tcBorders>
            <w:noWrap/>
            <w:vAlign w:val="center"/>
            <w:hideMark/>
          </w:tcPr>
          <w:p w14:paraId="12ACD68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71.6%</w:t>
            </w:r>
          </w:p>
        </w:tc>
        <w:tc>
          <w:tcPr>
            <w:tcW w:w="644" w:type="dxa"/>
            <w:tcBorders>
              <w:top w:val="nil"/>
              <w:left w:val="nil"/>
              <w:bottom w:val="nil"/>
              <w:right w:val="nil"/>
            </w:tcBorders>
            <w:noWrap/>
            <w:vAlign w:val="center"/>
            <w:hideMark/>
          </w:tcPr>
          <w:p w14:paraId="0BAED775" w14:textId="61D38CA0"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D8C51E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58.8%</w:t>
            </w:r>
          </w:p>
        </w:tc>
        <w:tc>
          <w:tcPr>
            <w:tcW w:w="644" w:type="dxa"/>
            <w:tcBorders>
              <w:top w:val="nil"/>
              <w:left w:val="nil"/>
              <w:bottom w:val="nil"/>
              <w:right w:val="nil"/>
            </w:tcBorders>
            <w:noWrap/>
            <w:vAlign w:val="center"/>
            <w:hideMark/>
          </w:tcPr>
          <w:p w14:paraId="1B2E35A7" w14:textId="539A3E5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56CD066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23.0%</w:t>
            </w:r>
          </w:p>
        </w:tc>
        <w:tc>
          <w:tcPr>
            <w:tcW w:w="644" w:type="dxa"/>
            <w:tcBorders>
              <w:top w:val="nil"/>
              <w:left w:val="nil"/>
              <w:bottom w:val="nil"/>
              <w:right w:val="nil"/>
            </w:tcBorders>
            <w:noWrap/>
            <w:vAlign w:val="center"/>
            <w:hideMark/>
          </w:tcPr>
          <w:p w14:paraId="127AB8B8" w14:textId="76C21CC5"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90D198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81.1%</w:t>
            </w:r>
          </w:p>
        </w:tc>
        <w:tc>
          <w:tcPr>
            <w:tcW w:w="644" w:type="dxa"/>
            <w:tcBorders>
              <w:top w:val="nil"/>
              <w:left w:val="nil"/>
              <w:bottom w:val="nil"/>
              <w:right w:val="nil"/>
            </w:tcBorders>
            <w:noWrap/>
            <w:vAlign w:val="center"/>
            <w:hideMark/>
          </w:tcPr>
          <w:p w14:paraId="569909BD" w14:textId="3EF24A3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8176C4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52.7%</w:t>
            </w:r>
          </w:p>
        </w:tc>
        <w:tc>
          <w:tcPr>
            <w:tcW w:w="644" w:type="dxa"/>
            <w:tcBorders>
              <w:top w:val="nil"/>
              <w:left w:val="nil"/>
              <w:bottom w:val="nil"/>
              <w:right w:val="nil"/>
            </w:tcBorders>
            <w:noWrap/>
            <w:vAlign w:val="center"/>
            <w:hideMark/>
          </w:tcPr>
          <w:p w14:paraId="45A0D63A" w14:textId="6DC9BE4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647360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46.6%</w:t>
            </w:r>
          </w:p>
        </w:tc>
        <w:tc>
          <w:tcPr>
            <w:tcW w:w="644" w:type="dxa"/>
            <w:tcBorders>
              <w:top w:val="nil"/>
              <w:left w:val="nil"/>
              <w:bottom w:val="nil"/>
              <w:right w:val="nil"/>
            </w:tcBorders>
            <w:noWrap/>
            <w:vAlign w:val="center"/>
            <w:hideMark/>
          </w:tcPr>
          <w:p w14:paraId="34F084E8" w14:textId="606095F2"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A27945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60.1%</w:t>
            </w:r>
          </w:p>
        </w:tc>
        <w:tc>
          <w:tcPr>
            <w:tcW w:w="644" w:type="dxa"/>
            <w:tcBorders>
              <w:top w:val="nil"/>
              <w:left w:val="nil"/>
              <w:bottom w:val="nil"/>
              <w:right w:val="nil"/>
            </w:tcBorders>
            <w:noWrap/>
            <w:vAlign w:val="center"/>
            <w:hideMark/>
          </w:tcPr>
          <w:p w14:paraId="2B73BD0E" w14:textId="3B16053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22892F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62.2%</w:t>
            </w:r>
          </w:p>
        </w:tc>
        <w:tc>
          <w:tcPr>
            <w:tcW w:w="644" w:type="dxa"/>
            <w:tcBorders>
              <w:top w:val="nil"/>
              <w:left w:val="nil"/>
              <w:bottom w:val="nil"/>
              <w:right w:val="nil"/>
            </w:tcBorders>
            <w:noWrap/>
            <w:vAlign w:val="center"/>
            <w:hideMark/>
          </w:tcPr>
          <w:p w14:paraId="3999B44A" w14:textId="254F0D68"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58A6501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83.1%</w:t>
            </w:r>
          </w:p>
        </w:tc>
        <w:tc>
          <w:tcPr>
            <w:tcW w:w="644" w:type="dxa"/>
            <w:tcBorders>
              <w:top w:val="nil"/>
              <w:left w:val="nil"/>
              <w:bottom w:val="nil"/>
              <w:right w:val="nil"/>
            </w:tcBorders>
            <w:noWrap/>
            <w:vAlign w:val="center"/>
            <w:hideMark/>
          </w:tcPr>
          <w:p w14:paraId="7F5AD6E5" w14:textId="16D778B8"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2B11E466" w14:textId="77777777" w:rsidTr="000F759D">
        <w:trPr>
          <w:trHeight w:val="340"/>
        </w:trPr>
        <w:tc>
          <w:tcPr>
            <w:tcW w:w="1277" w:type="dxa"/>
            <w:vMerge w:val="restart"/>
            <w:tcBorders>
              <w:top w:val="nil"/>
              <w:left w:val="nil"/>
              <w:right w:val="nil"/>
            </w:tcBorders>
            <w:noWrap/>
            <w:vAlign w:val="center"/>
            <w:hideMark/>
          </w:tcPr>
          <w:p w14:paraId="379CFEB8" w14:textId="68ED0DCA"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Knows how BU manifests</w:t>
            </w:r>
          </w:p>
        </w:tc>
        <w:tc>
          <w:tcPr>
            <w:tcW w:w="709" w:type="dxa"/>
            <w:tcBorders>
              <w:top w:val="nil"/>
              <w:left w:val="nil"/>
              <w:bottom w:val="nil"/>
              <w:right w:val="nil"/>
            </w:tcBorders>
            <w:noWrap/>
            <w:vAlign w:val="center"/>
            <w:hideMark/>
          </w:tcPr>
          <w:p w14:paraId="1CE49FBA"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09D075F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1288</w:t>
            </w:r>
          </w:p>
        </w:tc>
        <w:tc>
          <w:tcPr>
            <w:tcW w:w="644" w:type="dxa"/>
            <w:tcBorders>
              <w:top w:val="nil"/>
              <w:left w:val="nil"/>
              <w:bottom w:val="nil"/>
              <w:right w:val="nil"/>
            </w:tcBorders>
            <w:noWrap/>
            <w:vAlign w:val="center"/>
            <w:hideMark/>
          </w:tcPr>
          <w:p w14:paraId="1D4A64F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16.8%</w:t>
            </w:r>
          </w:p>
        </w:tc>
        <w:tc>
          <w:tcPr>
            <w:tcW w:w="644" w:type="dxa"/>
            <w:tcBorders>
              <w:top w:val="nil"/>
              <w:left w:val="nil"/>
              <w:bottom w:val="nil"/>
              <w:right w:val="nil"/>
            </w:tcBorders>
            <w:noWrap/>
            <w:vAlign w:val="center"/>
          </w:tcPr>
          <w:p w14:paraId="4A0F2DB8" w14:textId="284119C3"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359C03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14.4%</w:t>
            </w:r>
          </w:p>
        </w:tc>
        <w:tc>
          <w:tcPr>
            <w:tcW w:w="644" w:type="dxa"/>
            <w:tcBorders>
              <w:top w:val="nil"/>
              <w:left w:val="nil"/>
              <w:bottom w:val="nil"/>
              <w:right w:val="nil"/>
            </w:tcBorders>
            <w:noWrap/>
            <w:vAlign w:val="center"/>
          </w:tcPr>
          <w:p w14:paraId="652FC5AF" w14:textId="1C87EEF9"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4BFC44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w:t>
            </w:r>
          </w:p>
        </w:tc>
        <w:tc>
          <w:tcPr>
            <w:tcW w:w="644" w:type="dxa"/>
            <w:tcBorders>
              <w:top w:val="nil"/>
              <w:left w:val="nil"/>
              <w:bottom w:val="nil"/>
              <w:right w:val="nil"/>
            </w:tcBorders>
            <w:noWrap/>
            <w:vAlign w:val="center"/>
          </w:tcPr>
          <w:p w14:paraId="7BD8F136" w14:textId="06ECEC1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CAAB1B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21.1%</w:t>
            </w:r>
          </w:p>
        </w:tc>
        <w:tc>
          <w:tcPr>
            <w:tcW w:w="644" w:type="dxa"/>
            <w:tcBorders>
              <w:top w:val="nil"/>
              <w:left w:val="nil"/>
              <w:bottom w:val="nil"/>
              <w:right w:val="nil"/>
            </w:tcBorders>
            <w:noWrap/>
            <w:vAlign w:val="center"/>
          </w:tcPr>
          <w:p w14:paraId="4B7047CB" w14:textId="77B02A2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D7F04D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12.3%</w:t>
            </w:r>
          </w:p>
        </w:tc>
        <w:tc>
          <w:tcPr>
            <w:tcW w:w="644" w:type="dxa"/>
            <w:tcBorders>
              <w:top w:val="nil"/>
              <w:left w:val="nil"/>
              <w:bottom w:val="nil"/>
              <w:right w:val="nil"/>
            </w:tcBorders>
            <w:noWrap/>
            <w:vAlign w:val="center"/>
          </w:tcPr>
          <w:p w14:paraId="7CE8D077" w14:textId="21DA24E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A925FD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10.9%</w:t>
            </w:r>
          </w:p>
        </w:tc>
        <w:tc>
          <w:tcPr>
            <w:tcW w:w="644" w:type="dxa"/>
            <w:tcBorders>
              <w:top w:val="nil"/>
              <w:left w:val="nil"/>
              <w:bottom w:val="nil"/>
              <w:right w:val="nil"/>
            </w:tcBorders>
            <w:noWrap/>
            <w:vAlign w:val="center"/>
          </w:tcPr>
          <w:p w14:paraId="2C728EB2" w14:textId="356E755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1D91E3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15.5%</w:t>
            </w:r>
          </w:p>
        </w:tc>
        <w:tc>
          <w:tcPr>
            <w:tcW w:w="644" w:type="dxa"/>
            <w:tcBorders>
              <w:top w:val="nil"/>
              <w:left w:val="nil"/>
              <w:bottom w:val="nil"/>
              <w:right w:val="nil"/>
            </w:tcBorders>
            <w:noWrap/>
            <w:vAlign w:val="center"/>
          </w:tcPr>
          <w:p w14:paraId="41696F90" w14:textId="56CB4C25"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4E9AEA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15.6%</w:t>
            </w:r>
          </w:p>
        </w:tc>
        <w:tc>
          <w:tcPr>
            <w:tcW w:w="644" w:type="dxa"/>
            <w:tcBorders>
              <w:top w:val="nil"/>
              <w:left w:val="nil"/>
              <w:bottom w:val="nil"/>
              <w:right w:val="nil"/>
            </w:tcBorders>
            <w:noWrap/>
            <w:vAlign w:val="center"/>
          </w:tcPr>
          <w:p w14:paraId="13DDC6C9" w14:textId="2A546653"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E1FD48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25.0%</w:t>
            </w:r>
          </w:p>
        </w:tc>
        <w:tc>
          <w:tcPr>
            <w:tcW w:w="644" w:type="dxa"/>
            <w:tcBorders>
              <w:top w:val="nil"/>
              <w:left w:val="nil"/>
              <w:bottom w:val="nil"/>
              <w:right w:val="nil"/>
            </w:tcBorders>
            <w:noWrap/>
            <w:vAlign w:val="center"/>
          </w:tcPr>
          <w:p w14:paraId="66281747" w14:textId="7DD32DC2"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5433663E" w14:textId="77777777" w:rsidTr="000F759D">
        <w:trPr>
          <w:trHeight w:val="340"/>
        </w:trPr>
        <w:tc>
          <w:tcPr>
            <w:tcW w:w="1277" w:type="dxa"/>
            <w:vMerge/>
            <w:tcBorders>
              <w:left w:val="nil"/>
              <w:bottom w:val="nil"/>
              <w:right w:val="nil"/>
            </w:tcBorders>
            <w:noWrap/>
            <w:vAlign w:val="center"/>
            <w:hideMark/>
          </w:tcPr>
          <w:p w14:paraId="6873DC38"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3FD42EE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4A18369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53</w:t>
            </w:r>
          </w:p>
        </w:tc>
        <w:tc>
          <w:tcPr>
            <w:tcW w:w="644" w:type="dxa"/>
            <w:tcBorders>
              <w:top w:val="nil"/>
              <w:left w:val="nil"/>
              <w:bottom w:val="nil"/>
              <w:right w:val="nil"/>
            </w:tcBorders>
            <w:noWrap/>
            <w:vAlign w:val="center"/>
            <w:hideMark/>
          </w:tcPr>
          <w:p w14:paraId="1DF36DE4"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84.9%</w:t>
            </w:r>
          </w:p>
        </w:tc>
        <w:tc>
          <w:tcPr>
            <w:tcW w:w="644" w:type="dxa"/>
            <w:tcBorders>
              <w:top w:val="nil"/>
              <w:left w:val="nil"/>
              <w:bottom w:val="nil"/>
              <w:right w:val="nil"/>
            </w:tcBorders>
            <w:noWrap/>
            <w:vAlign w:val="center"/>
            <w:hideMark/>
          </w:tcPr>
          <w:p w14:paraId="1ECB834B" w14:textId="2006054E"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078A85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64.2%</w:t>
            </w:r>
          </w:p>
        </w:tc>
        <w:tc>
          <w:tcPr>
            <w:tcW w:w="644" w:type="dxa"/>
            <w:tcBorders>
              <w:top w:val="nil"/>
              <w:left w:val="nil"/>
              <w:bottom w:val="nil"/>
              <w:right w:val="nil"/>
            </w:tcBorders>
            <w:noWrap/>
            <w:vAlign w:val="center"/>
            <w:hideMark/>
          </w:tcPr>
          <w:p w14:paraId="2FDDFDA0" w14:textId="552BE43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257A09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20.8%</w:t>
            </w:r>
          </w:p>
        </w:tc>
        <w:tc>
          <w:tcPr>
            <w:tcW w:w="644" w:type="dxa"/>
            <w:tcBorders>
              <w:top w:val="nil"/>
              <w:left w:val="nil"/>
              <w:bottom w:val="nil"/>
              <w:right w:val="nil"/>
            </w:tcBorders>
            <w:noWrap/>
            <w:vAlign w:val="center"/>
            <w:hideMark/>
          </w:tcPr>
          <w:p w14:paraId="26B7BDEC" w14:textId="494F9225"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1FDBD8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86.8%</w:t>
            </w:r>
          </w:p>
        </w:tc>
        <w:tc>
          <w:tcPr>
            <w:tcW w:w="644" w:type="dxa"/>
            <w:tcBorders>
              <w:top w:val="nil"/>
              <w:left w:val="nil"/>
              <w:bottom w:val="nil"/>
              <w:right w:val="nil"/>
            </w:tcBorders>
            <w:noWrap/>
            <w:vAlign w:val="center"/>
            <w:hideMark/>
          </w:tcPr>
          <w:p w14:paraId="2E5BF59A" w14:textId="5FA0CF6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8E9D29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58.5%</w:t>
            </w:r>
          </w:p>
        </w:tc>
        <w:tc>
          <w:tcPr>
            <w:tcW w:w="644" w:type="dxa"/>
            <w:tcBorders>
              <w:top w:val="nil"/>
              <w:left w:val="nil"/>
              <w:bottom w:val="nil"/>
              <w:right w:val="nil"/>
            </w:tcBorders>
            <w:noWrap/>
            <w:vAlign w:val="center"/>
            <w:hideMark/>
          </w:tcPr>
          <w:p w14:paraId="5D419751" w14:textId="5322A91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856E6C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43.4%</w:t>
            </w:r>
          </w:p>
        </w:tc>
        <w:tc>
          <w:tcPr>
            <w:tcW w:w="644" w:type="dxa"/>
            <w:tcBorders>
              <w:top w:val="nil"/>
              <w:left w:val="nil"/>
              <w:bottom w:val="nil"/>
              <w:right w:val="nil"/>
            </w:tcBorders>
            <w:noWrap/>
            <w:vAlign w:val="center"/>
            <w:hideMark/>
          </w:tcPr>
          <w:p w14:paraId="78E12148" w14:textId="36CE96A8"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FC6CD0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60.4%</w:t>
            </w:r>
          </w:p>
        </w:tc>
        <w:tc>
          <w:tcPr>
            <w:tcW w:w="644" w:type="dxa"/>
            <w:tcBorders>
              <w:top w:val="nil"/>
              <w:left w:val="nil"/>
              <w:bottom w:val="nil"/>
              <w:right w:val="nil"/>
            </w:tcBorders>
            <w:noWrap/>
            <w:vAlign w:val="center"/>
            <w:hideMark/>
          </w:tcPr>
          <w:p w14:paraId="38B55C57" w14:textId="3056AFB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0A44FB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54.7%</w:t>
            </w:r>
          </w:p>
        </w:tc>
        <w:tc>
          <w:tcPr>
            <w:tcW w:w="644" w:type="dxa"/>
            <w:tcBorders>
              <w:top w:val="nil"/>
              <w:left w:val="nil"/>
              <w:bottom w:val="nil"/>
              <w:right w:val="nil"/>
            </w:tcBorders>
            <w:noWrap/>
            <w:vAlign w:val="center"/>
            <w:hideMark/>
          </w:tcPr>
          <w:p w14:paraId="5A941991" w14:textId="0F7811B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EA5BEF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86.8%</w:t>
            </w:r>
          </w:p>
        </w:tc>
        <w:tc>
          <w:tcPr>
            <w:tcW w:w="644" w:type="dxa"/>
            <w:tcBorders>
              <w:top w:val="nil"/>
              <w:left w:val="nil"/>
              <w:bottom w:val="nil"/>
              <w:right w:val="nil"/>
            </w:tcBorders>
            <w:noWrap/>
            <w:vAlign w:val="center"/>
            <w:hideMark/>
          </w:tcPr>
          <w:p w14:paraId="379B19A3" w14:textId="1A7EB77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25E1990B" w14:textId="77777777" w:rsidTr="000F759D">
        <w:trPr>
          <w:trHeight w:val="340"/>
        </w:trPr>
        <w:tc>
          <w:tcPr>
            <w:tcW w:w="1277" w:type="dxa"/>
            <w:vMerge w:val="restart"/>
            <w:tcBorders>
              <w:top w:val="nil"/>
              <w:left w:val="nil"/>
              <w:right w:val="nil"/>
            </w:tcBorders>
            <w:noWrap/>
            <w:vAlign w:val="center"/>
            <w:hideMark/>
          </w:tcPr>
          <w:p w14:paraId="52E6452B" w14:textId="30B2FC2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Knows the cause of BU</w:t>
            </w:r>
          </w:p>
        </w:tc>
        <w:tc>
          <w:tcPr>
            <w:tcW w:w="709" w:type="dxa"/>
            <w:tcBorders>
              <w:top w:val="nil"/>
              <w:left w:val="nil"/>
              <w:bottom w:val="nil"/>
              <w:right w:val="nil"/>
            </w:tcBorders>
            <w:noWrap/>
            <w:vAlign w:val="center"/>
            <w:hideMark/>
          </w:tcPr>
          <w:p w14:paraId="66F86AFF"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632D937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1310</w:t>
            </w:r>
          </w:p>
        </w:tc>
        <w:tc>
          <w:tcPr>
            <w:tcW w:w="644" w:type="dxa"/>
            <w:tcBorders>
              <w:top w:val="nil"/>
              <w:left w:val="nil"/>
              <w:bottom w:val="nil"/>
              <w:right w:val="nil"/>
            </w:tcBorders>
            <w:noWrap/>
            <w:vAlign w:val="center"/>
            <w:hideMark/>
          </w:tcPr>
          <w:p w14:paraId="667E824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18.2%</w:t>
            </w:r>
          </w:p>
        </w:tc>
        <w:tc>
          <w:tcPr>
            <w:tcW w:w="644" w:type="dxa"/>
            <w:tcBorders>
              <w:top w:val="nil"/>
              <w:left w:val="nil"/>
              <w:bottom w:val="nil"/>
              <w:right w:val="nil"/>
            </w:tcBorders>
            <w:noWrap/>
            <w:vAlign w:val="center"/>
          </w:tcPr>
          <w:p w14:paraId="1E5A013E" w14:textId="66BC5A7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DEE7A9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15.2%</w:t>
            </w:r>
          </w:p>
        </w:tc>
        <w:tc>
          <w:tcPr>
            <w:tcW w:w="644" w:type="dxa"/>
            <w:tcBorders>
              <w:top w:val="nil"/>
              <w:left w:val="nil"/>
              <w:bottom w:val="nil"/>
              <w:right w:val="nil"/>
            </w:tcBorders>
            <w:noWrap/>
            <w:vAlign w:val="center"/>
          </w:tcPr>
          <w:p w14:paraId="40E2EA19" w14:textId="1210AC4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C3B8DB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w:t>
            </w:r>
          </w:p>
        </w:tc>
        <w:tc>
          <w:tcPr>
            <w:tcW w:w="644" w:type="dxa"/>
            <w:tcBorders>
              <w:top w:val="nil"/>
              <w:left w:val="nil"/>
              <w:bottom w:val="nil"/>
              <w:right w:val="nil"/>
            </w:tcBorders>
            <w:noWrap/>
            <w:vAlign w:val="center"/>
          </w:tcPr>
          <w:p w14:paraId="73B9382A" w14:textId="586ECED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p>
        </w:tc>
        <w:tc>
          <w:tcPr>
            <w:tcW w:w="644" w:type="dxa"/>
            <w:tcBorders>
              <w:top w:val="nil"/>
              <w:left w:val="nil"/>
              <w:bottom w:val="nil"/>
              <w:right w:val="nil"/>
            </w:tcBorders>
            <w:noWrap/>
            <w:vAlign w:val="center"/>
            <w:hideMark/>
          </w:tcPr>
          <w:p w14:paraId="23AC9F6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22.5%</w:t>
            </w:r>
          </w:p>
        </w:tc>
        <w:tc>
          <w:tcPr>
            <w:tcW w:w="644" w:type="dxa"/>
            <w:tcBorders>
              <w:top w:val="nil"/>
              <w:left w:val="nil"/>
              <w:bottom w:val="nil"/>
              <w:right w:val="nil"/>
            </w:tcBorders>
            <w:noWrap/>
            <w:vAlign w:val="center"/>
          </w:tcPr>
          <w:p w14:paraId="306C7E99" w14:textId="2A0ECB3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D418C4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13.1%</w:t>
            </w:r>
          </w:p>
        </w:tc>
        <w:tc>
          <w:tcPr>
            <w:tcW w:w="644" w:type="dxa"/>
            <w:tcBorders>
              <w:top w:val="nil"/>
              <w:left w:val="nil"/>
              <w:bottom w:val="nil"/>
              <w:right w:val="nil"/>
            </w:tcBorders>
            <w:noWrap/>
            <w:vAlign w:val="center"/>
          </w:tcPr>
          <w:p w14:paraId="66B01BD8" w14:textId="02E395A2"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D291E5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11.2%</w:t>
            </w:r>
          </w:p>
        </w:tc>
        <w:tc>
          <w:tcPr>
            <w:tcW w:w="644" w:type="dxa"/>
            <w:tcBorders>
              <w:top w:val="nil"/>
              <w:left w:val="nil"/>
              <w:bottom w:val="nil"/>
              <w:right w:val="nil"/>
            </w:tcBorders>
            <w:noWrap/>
            <w:vAlign w:val="center"/>
          </w:tcPr>
          <w:p w14:paraId="7D7CABAA" w14:textId="39CD573A"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2D2995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16.1%</w:t>
            </w:r>
          </w:p>
        </w:tc>
        <w:tc>
          <w:tcPr>
            <w:tcW w:w="644" w:type="dxa"/>
            <w:tcBorders>
              <w:top w:val="nil"/>
              <w:left w:val="nil"/>
              <w:bottom w:val="nil"/>
              <w:right w:val="nil"/>
            </w:tcBorders>
            <w:noWrap/>
            <w:vAlign w:val="center"/>
          </w:tcPr>
          <w:p w14:paraId="54514664" w14:textId="0322587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D06557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16.1%</w:t>
            </w:r>
          </w:p>
        </w:tc>
        <w:tc>
          <w:tcPr>
            <w:tcW w:w="644" w:type="dxa"/>
            <w:tcBorders>
              <w:top w:val="nil"/>
              <w:left w:val="nil"/>
              <w:bottom w:val="nil"/>
              <w:right w:val="nil"/>
            </w:tcBorders>
            <w:noWrap/>
            <w:vAlign w:val="center"/>
          </w:tcPr>
          <w:p w14:paraId="0709F96C" w14:textId="1F16A51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4B25E6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26.1%</w:t>
            </w:r>
          </w:p>
        </w:tc>
        <w:tc>
          <w:tcPr>
            <w:tcW w:w="644" w:type="dxa"/>
            <w:tcBorders>
              <w:top w:val="nil"/>
              <w:left w:val="nil"/>
              <w:bottom w:val="nil"/>
              <w:right w:val="nil"/>
            </w:tcBorders>
            <w:noWrap/>
            <w:vAlign w:val="center"/>
          </w:tcPr>
          <w:p w14:paraId="69DB8747" w14:textId="0359C7B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362415DB" w14:textId="77777777" w:rsidTr="000F759D">
        <w:trPr>
          <w:trHeight w:val="340"/>
        </w:trPr>
        <w:tc>
          <w:tcPr>
            <w:tcW w:w="1277" w:type="dxa"/>
            <w:vMerge/>
            <w:tcBorders>
              <w:left w:val="nil"/>
              <w:bottom w:val="nil"/>
              <w:right w:val="nil"/>
            </w:tcBorders>
            <w:noWrap/>
            <w:vAlign w:val="center"/>
            <w:hideMark/>
          </w:tcPr>
          <w:p w14:paraId="5AB90433"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06E30421"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4E22132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w:t>
            </w:r>
          </w:p>
        </w:tc>
        <w:tc>
          <w:tcPr>
            <w:tcW w:w="644" w:type="dxa"/>
            <w:tcBorders>
              <w:top w:val="nil"/>
              <w:left w:val="nil"/>
              <w:bottom w:val="nil"/>
              <w:right w:val="nil"/>
            </w:tcBorders>
            <w:noWrap/>
            <w:vAlign w:val="center"/>
            <w:hideMark/>
          </w:tcPr>
          <w:p w14:paraId="0C4646C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71.0%</w:t>
            </w:r>
          </w:p>
        </w:tc>
        <w:tc>
          <w:tcPr>
            <w:tcW w:w="644" w:type="dxa"/>
            <w:tcBorders>
              <w:top w:val="nil"/>
              <w:left w:val="nil"/>
              <w:bottom w:val="nil"/>
              <w:right w:val="nil"/>
            </w:tcBorders>
            <w:noWrap/>
            <w:vAlign w:val="center"/>
            <w:hideMark/>
          </w:tcPr>
          <w:p w14:paraId="7F15A77D" w14:textId="63AEE20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CC761E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67.7%</w:t>
            </w:r>
          </w:p>
        </w:tc>
        <w:tc>
          <w:tcPr>
            <w:tcW w:w="644" w:type="dxa"/>
            <w:tcBorders>
              <w:top w:val="nil"/>
              <w:left w:val="nil"/>
              <w:bottom w:val="nil"/>
              <w:right w:val="nil"/>
            </w:tcBorders>
            <w:noWrap/>
            <w:vAlign w:val="center"/>
            <w:hideMark/>
          </w:tcPr>
          <w:p w14:paraId="08034EDC" w14:textId="67AE7CA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1F4F81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9.7%</w:t>
            </w:r>
          </w:p>
        </w:tc>
        <w:tc>
          <w:tcPr>
            <w:tcW w:w="644" w:type="dxa"/>
            <w:tcBorders>
              <w:top w:val="nil"/>
              <w:left w:val="nil"/>
              <w:bottom w:val="nil"/>
              <w:right w:val="nil"/>
            </w:tcBorders>
            <w:noWrap/>
            <w:vAlign w:val="center"/>
            <w:hideMark/>
          </w:tcPr>
          <w:p w14:paraId="2DDF07C4" w14:textId="4BDAEF38"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0.365</w:t>
            </w:r>
          </w:p>
        </w:tc>
        <w:tc>
          <w:tcPr>
            <w:tcW w:w="644" w:type="dxa"/>
            <w:tcBorders>
              <w:top w:val="nil"/>
              <w:left w:val="nil"/>
              <w:bottom w:val="nil"/>
              <w:right w:val="nil"/>
            </w:tcBorders>
            <w:noWrap/>
            <w:vAlign w:val="center"/>
            <w:hideMark/>
          </w:tcPr>
          <w:p w14:paraId="6039A98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74.2%</w:t>
            </w:r>
          </w:p>
        </w:tc>
        <w:tc>
          <w:tcPr>
            <w:tcW w:w="644" w:type="dxa"/>
            <w:tcBorders>
              <w:top w:val="nil"/>
              <w:left w:val="nil"/>
              <w:bottom w:val="nil"/>
              <w:right w:val="nil"/>
            </w:tcBorders>
            <w:noWrap/>
            <w:vAlign w:val="center"/>
            <w:hideMark/>
          </w:tcPr>
          <w:p w14:paraId="1F293074" w14:textId="14E4063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0A34A384"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54.8%</w:t>
            </w:r>
          </w:p>
        </w:tc>
        <w:tc>
          <w:tcPr>
            <w:tcW w:w="644" w:type="dxa"/>
            <w:tcBorders>
              <w:top w:val="nil"/>
              <w:left w:val="nil"/>
              <w:bottom w:val="nil"/>
              <w:right w:val="nil"/>
            </w:tcBorders>
            <w:noWrap/>
            <w:vAlign w:val="center"/>
            <w:hideMark/>
          </w:tcPr>
          <w:p w14:paraId="2071BC79" w14:textId="67AE5C89"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658264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54.8%</w:t>
            </w:r>
          </w:p>
        </w:tc>
        <w:tc>
          <w:tcPr>
            <w:tcW w:w="644" w:type="dxa"/>
            <w:tcBorders>
              <w:top w:val="nil"/>
              <w:left w:val="nil"/>
              <w:bottom w:val="nil"/>
              <w:right w:val="nil"/>
            </w:tcBorders>
            <w:noWrap/>
            <w:vAlign w:val="center"/>
            <w:hideMark/>
          </w:tcPr>
          <w:p w14:paraId="3EC24897" w14:textId="1260E96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E67A2E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67.7%</w:t>
            </w:r>
          </w:p>
        </w:tc>
        <w:tc>
          <w:tcPr>
            <w:tcW w:w="644" w:type="dxa"/>
            <w:tcBorders>
              <w:top w:val="nil"/>
              <w:left w:val="nil"/>
              <w:bottom w:val="nil"/>
              <w:right w:val="nil"/>
            </w:tcBorders>
            <w:noWrap/>
            <w:vAlign w:val="center"/>
            <w:hideMark/>
          </w:tcPr>
          <w:p w14:paraId="28E1F7F3" w14:textId="0F110EB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FF1F24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61.3%</w:t>
            </w:r>
          </w:p>
        </w:tc>
        <w:tc>
          <w:tcPr>
            <w:tcW w:w="644" w:type="dxa"/>
            <w:tcBorders>
              <w:top w:val="nil"/>
              <w:left w:val="nil"/>
              <w:bottom w:val="nil"/>
              <w:right w:val="nil"/>
            </w:tcBorders>
            <w:noWrap/>
            <w:vAlign w:val="center"/>
            <w:hideMark/>
          </w:tcPr>
          <w:p w14:paraId="7FE969AE" w14:textId="07F39F0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888463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83.9%</w:t>
            </w:r>
          </w:p>
        </w:tc>
        <w:tc>
          <w:tcPr>
            <w:tcW w:w="644" w:type="dxa"/>
            <w:tcBorders>
              <w:top w:val="nil"/>
              <w:left w:val="nil"/>
              <w:bottom w:val="nil"/>
              <w:right w:val="nil"/>
            </w:tcBorders>
            <w:noWrap/>
            <w:vAlign w:val="center"/>
            <w:hideMark/>
          </w:tcPr>
          <w:p w14:paraId="5EF9F475" w14:textId="77AE136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39D1FCB9" w14:textId="77777777" w:rsidTr="000F759D">
        <w:trPr>
          <w:trHeight w:val="340"/>
        </w:trPr>
        <w:tc>
          <w:tcPr>
            <w:tcW w:w="1277" w:type="dxa"/>
            <w:vMerge w:val="restart"/>
            <w:tcBorders>
              <w:top w:val="nil"/>
              <w:left w:val="nil"/>
              <w:right w:val="nil"/>
            </w:tcBorders>
            <w:noWrap/>
            <w:vAlign w:val="center"/>
          </w:tcPr>
          <w:p w14:paraId="216734DF" w14:textId="49B4EF28"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w:t>
            </w:r>
            <w:r w:rsidR="00062E0B" w:rsidRPr="00EE383C">
              <w:rPr>
                <w:rFonts w:ascii="Arial Narrow" w:eastAsia="Times New Roman" w:hAnsi="Arial Narrow" w:cs="Arial"/>
                <w:color w:val="000000"/>
                <w:sz w:val="16"/>
                <w:szCs w:val="16"/>
                <w:lang w:val="en-GB" w:eastAsia="zh-CN"/>
                <w14:ligatures w14:val="none"/>
              </w:rPr>
              <w:t xml:space="preserve"> that</w:t>
            </w:r>
            <w:r w:rsidRPr="00EE383C">
              <w:rPr>
                <w:rFonts w:ascii="Arial Narrow" w:eastAsia="Times New Roman" w:hAnsi="Arial Narrow" w:cs="Arial"/>
                <w:color w:val="000000"/>
                <w:sz w:val="16"/>
                <w:szCs w:val="16"/>
                <w:lang w:val="en-GB" w:eastAsia="zh-CN"/>
                <w14:ligatures w14:val="none"/>
              </w:rPr>
              <w:t xml:space="preserve"> BU </w:t>
            </w:r>
            <w:r w:rsidR="00062E0B" w:rsidRPr="00EE383C">
              <w:rPr>
                <w:rFonts w:ascii="Arial Narrow" w:eastAsia="Times New Roman" w:hAnsi="Arial Narrow" w:cs="Arial"/>
                <w:color w:val="000000"/>
                <w:sz w:val="16"/>
                <w:szCs w:val="16"/>
                <w:lang w:val="en-GB" w:eastAsia="zh-CN"/>
                <w14:ligatures w14:val="none"/>
              </w:rPr>
              <w:t>is treatable at the hospital</w:t>
            </w:r>
          </w:p>
        </w:tc>
        <w:tc>
          <w:tcPr>
            <w:tcW w:w="709" w:type="dxa"/>
            <w:tcBorders>
              <w:top w:val="nil"/>
              <w:left w:val="nil"/>
              <w:bottom w:val="nil"/>
              <w:right w:val="nil"/>
            </w:tcBorders>
            <w:noWrap/>
            <w:vAlign w:val="center"/>
            <w:hideMark/>
          </w:tcPr>
          <w:p w14:paraId="0F641F5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0F12F54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988</w:t>
            </w:r>
          </w:p>
        </w:tc>
        <w:tc>
          <w:tcPr>
            <w:tcW w:w="644" w:type="dxa"/>
            <w:tcBorders>
              <w:top w:val="nil"/>
              <w:left w:val="nil"/>
              <w:bottom w:val="nil"/>
              <w:right w:val="nil"/>
            </w:tcBorders>
            <w:noWrap/>
            <w:vAlign w:val="center"/>
            <w:hideMark/>
          </w:tcPr>
          <w:p w14:paraId="655909E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5.5%</w:t>
            </w:r>
          </w:p>
        </w:tc>
        <w:tc>
          <w:tcPr>
            <w:tcW w:w="644" w:type="dxa"/>
            <w:tcBorders>
              <w:top w:val="nil"/>
              <w:left w:val="nil"/>
              <w:bottom w:val="nil"/>
              <w:right w:val="nil"/>
            </w:tcBorders>
            <w:noWrap/>
            <w:vAlign w:val="center"/>
          </w:tcPr>
          <w:p w14:paraId="23DE8E1C" w14:textId="487AC71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BFE86D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4.3%</w:t>
            </w:r>
          </w:p>
        </w:tc>
        <w:tc>
          <w:tcPr>
            <w:tcW w:w="644" w:type="dxa"/>
            <w:tcBorders>
              <w:top w:val="nil"/>
              <w:left w:val="nil"/>
              <w:bottom w:val="nil"/>
              <w:right w:val="nil"/>
            </w:tcBorders>
            <w:noWrap/>
            <w:vAlign w:val="center"/>
          </w:tcPr>
          <w:p w14:paraId="5E86ADB5" w14:textId="057CDC8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FC2D1E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w:t>
            </w:r>
          </w:p>
        </w:tc>
        <w:tc>
          <w:tcPr>
            <w:tcW w:w="644" w:type="dxa"/>
            <w:tcBorders>
              <w:top w:val="nil"/>
              <w:left w:val="nil"/>
              <w:bottom w:val="nil"/>
              <w:right w:val="nil"/>
            </w:tcBorders>
            <w:noWrap/>
            <w:vAlign w:val="center"/>
          </w:tcPr>
          <w:p w14:paraId="1FFC040F" w14:textId="11AF800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2234654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6.8%</w:t>
            </w:r>
          </w:p>
        </w:tc>
        <w:tc>
          <w:tcPr>
            <w:tcW w:w="644" w:type="dxa"/>
            <w:tcBorders>
              <w:top w:val="nil"/>
              <w:left w:val="nil"/>
              <w:bottom w:val="nil"/>
              <w:right w:val="nil"/>
            </w:tcBorders>
            <w:noWrap/>
            <w:vAlign w:val="center"/>
          </w:tcPr>
          <w:p w14:paraId="4F1E269D" w14:textId="34E3DEA4"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2BC3C5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3.8%</w:t>
            </w:r>
          </w:p>
        </w:tc>
        <w:tc>
          <w:tcPr>
            <w:tcW w:w="644" w:type="dxa"/>
            <w:tcBorders>
              <w:top w:val="nil"/>
              <w:left w:val="nil"/>
              <w:bottom w:val="nil"/>
              <w:right w:val="nil"/>
            </w:tcBorders>
            <w:noWrap/>
            <w:vAlign w:val="center"/>
          </w:tcPr>
          <w:p w14:paraId="1A6481C5" w14:textId="1ED122F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CD32F1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3.1%</w:t>
            </w:r>
          </w:p>
        </w:tc>
        <w:tc>
          <w:tcPr>
            <w:tcW w:w="644" w:type="dxa"/>
            <w:tcBorders>
              <w:top w:val="nil"/>
              <w:left w:val="nil"/>
              <w:bottom w:val="nil"/>
              <w:right w:val="nil"/>
            </w:tcBorders>
            <w:noWrap/>
            <w:vAlign w:val="center"/>
          </w:tcPr>
          <w:p w14:paraId="6CC18A78" w14:textId="1F6276F9"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7EA21F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4.8%</w:t>
            </w:r>
          </w:p>
        </w:tc>
        <w:tc>
          <w:tcPr>
            <w:tcW w:w="644" w:type="dxa"/>
            <w:tcBorders>
              <w:top w:val="nil"/>
              <w:left w:val="nil"/>
              <w:bottom w:val="nil"/>
              <w:right w:val="nil"/>
            </w:tcBorders>
            <w:noWrap/>
            <w:vAlign w:val="center"/>
          </w:tcPr>
          <w:p w14:paraId="4C26E59D" w14:textId="30D2CED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0B4397C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5.5%</w:t>
            </w:r>
          </w:p>
        </w:tc>
        <w:tc>
          <w:tcPr>
            <w:tcW w:w="644" w:type="dxa"/>
            <w:tcBorders>
              <w:top w:val="nil"/>
              <w:left w:val="nil"/>
              <w:bottom w:val="nil"/>
              <w:right w:val="nil"/>
            </w:tcBorders>
            <w:noWrap/>
            <w:vAlign w:val="center"/>
          </w:tcPr>
          <w:p w14:paraId="3B2325D5" w14:textId="37C62F2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E6F231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8.6%</w:t>
            </w:r>
          </w:p>
        </w:tc>
        <w:tc>
          <w:tcPr>
            <w:tcW w:w="644" w:type="dxa"/>
            <w:tcBorders>
              <w:top w:val="nil"/>
              <w:left w:val="nil"/>
              <w:bottom w:val="nil"/>
              <w:right w:val="nil"/>
            </w:tcBorders>
            <w:noWrap/>
            <w:vAlign w:val="center"/>
          </w:tcPr>
          <w:p w14:paraId="18A2D4FF" w14:textId="778334CF"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33EC53E7" w14:textId="77777777" w:rsidTr="000F759D">
        <w:trPr>
          <w:trHeight w:val="340"/>
        </w:trPr>
        <w:tc>
          <w:tcPr>
            <w:tcW w:w="1277" w:type="dxa"/>
            <w:vMerge/>
            <w:tcBorders>
              <w:left w:val="nil"/>
              <w:bottom w:val="nil"/>
              <w:right w:val="nil"/>
            </w:tcBorders>
            <w:noWrap/>
            <w:vAlign w:val="center"/>
          </w:tcPr>
          <w:p w14:paraId="47D926FD"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70B99352"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1A55A1B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353</w:t>
            </w:r>
          </w:p>
        </w:tc>
        <w:tc>
          <w:tcPr>
            <w:tcW w:w="644" w:type="dxa"/>
            <w:tcBorders>
              <w:top w:val="nil"/>
              <w:left w:val="nil"/>
              <w:bottom w:val="nil"/>
              <w:right w:val="nil"/>
            </w:tcBorders>
            <w:noWrap/>
            <w:vAlign w:val="center"/>
            <w:hideMark/>
          </w:tcPr>
          <w:p w14:paraId="62296C67"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58.6%</w:t>
            </w:r>
          </w:p>
        </w:tc>
        <w:tc>
          <w:tcPr>
            <w:tcW w:w="644" w:type="dxa"/>
            <w:tcBorders>
              <w:top w:val="nil"/>
              <w:left w:val="nil"/>
              <w:bottom w:val="nil"/>
              <w:right w:val="nil"/>
            </w:tcBorders>
            <w:noWrap/>
            <w:vAlign w:val="center"/>
            <w:hideMark/>
          </w:tcPr>
          <w:p w14:paraId="6A30887A" w14:textId="0D06724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2F0A116"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50.4%</w:t>
            </w:r>
          </w:p>
        </w:tc>
        <w:tc>
          <w:tcPr>
            <w:tcW w:w="644" w:type="dxa"/>
            <w:tcBorders>
              <w:top w:val="nil"/>
              <w:left w:val="nil"/>
              <w:bottom w:val="nil"/>
              <w:right w:val="nil"/>
            </w:tcBorders>
            <w:noWrap/>
            <w:vAlign w:val="center"/>
            <w:hideMark/>
          </w:tcPr>
          <w:p w14:paraId="4460B0FE" w14:textId="0C812ABE"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C72DE9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19.0%</w:t>
            </w:r>
          </w:p>
        </w:tc>
        <w:tc>
          <w:tcPr>
            <w:tcW w:w="644" w:type="dxa"/>
            <w:tcBorders>
              <w:top w:val="nil"/>
              <w:left w:val="nil"/>
              <w:bottom w:val="nil"/>
              <w:right w:val="nil"/>
            </w:tcBorders>
            <w:noWrap/>
            <w:vAlign w:val="center"/>
            <w:hideMark/>
          </w:tcPr>
          <w:p w14:paraId="6DD2D472" w14:textId="2D3B9BE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C2D081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71.1%</w:t>
            </w:r>
          </w:p>
        </w:tc>
        <w:tc>
          <w:tcPr>
            <w:tcW w:w="644" w:type="dxa"/>
            <w:tcBorders>
              <w:top w:val="nil"/>
              <w:left w:val="nil"/>
              <w:bottom w:val="nil"/>
              <w:right w:val="nil"/>
            </w:tcBorders>
            <w:noWrap/>
            <w:vAlign w:val="center"/>
            <w:hideMark/>
          </w:tcPr>
          <w:p w14:paraId="769BF268" w14:textId="6142AA6A"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57AF656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42.8%</w:t>
            </w:r>
          </w:p>
        </w:tc>
        <w:tc>
          <w:tcPr>
            <w:tcW w:w="644" w:type="dxa"/>
            <w:tcBorders>
              <w:top w:val="nil"/>
              <w:left w:val="nil"/>
              <w:bottom w:val="nil"/>
              <w:right w:val="nil"/>
            </w:tcBorders>
            <w:noWrap/>
            <w:vAlign w:val="center"/>
            <w:hideMark/>
          </w:tcPr>
          <w:p w14:paraId="7ED14620" w14:textId="666B8F40"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D7C3E8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37.7%</w:t>
            </w:r>
          </w:p>
        </w:tc>
        <w:tc>
          <w:tcPr>
            <w:tcW w:w="644" w:type="dxa"/>
            <w:tcBorders>
              <w:top w:val="nil"/>
              <w:left w:val="nil"/>
              <w:bottom w:val="nil"/>
              <w:right w:val="nil"/>
            </w:tcBorders>
            <w:noWrap/>
            <w:vAlign w:val="center"/>
            <w:hideMark/>
          </w:tcPr>
          <w:p w14:paraId="627863B0" w14:textId="4530CDD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3F95472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52.4%</w:t>
            </w:r>
          </w:p>
        </w:tc>
        <w:tc>
          <w:tcPr>
            <w:tcW w:w="644" w:type="dxa"/>
            <w:tcBorders>
              <w:top w:val="nil"/>
              <w:left w:val="nil"/>
              <w:bottom w:val="nil"/>
              <w:right w:val="nil"/>
            </w:tcBorders>
            <w:noWrap/>
            <w:vAlign w:val="center"/>
            <w:hideMark/>
          </w:tcPr>
          <w:p w14:paraId="5CD88D4C" w14:textId="6823D422"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AB1716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49.9%</w:t>
            </w:r>
          </w:p>
        </w:tc>
        <w:tc>
          <w:tcPr>
            <w:tcW w:w="644" w:type="dxa"/>
            <w:tcBorders>
              <w:top w:val="nil"/>
              <w:left w:val="nil"/>
              <w:bottom w:val="nil"/>
              <w:right w:val="nil"/>
            </w:tcBorders>
            <w:noWrap/>
            <w:vAlign w:val="center"/>
            <w:hideMark/>
          </w:tcPr>
          <w:p w14:paraId="0459541E" w14:textId="0C85DD4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1FCBD9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80.2%</w:t>
            </w:r>
          </w:p>
        </w:tc>
        <w:tc>
          <w:tcPr>
            <w:tcW w:w="644" w:type="dxa"/>
            <w:tcBorders>
              <w:top w:val="nil"/>
              <w:left w:val="nil"/>
              <w:bottom w:val="nil"/>
              <w:right w:val="nil"/>
            </w:tcBorders>
            <w:noWrap/>
            <w:vAlign w:val="center"/>
            <w:hideMark/>
          </w:tcPr>
          <w:p w14:paraId="08014623" w14:textId="3C4451A5"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756D9958" w14:textId="77777777" w:rsidTr="000F759D">
        <w:trPr>
          <w:trHeight w:val="340"/>
        </w:trPr>
        <w:tc>
          <w:tcPr>
            <w:tcW w:w="1277" w:type="dxa"/>
            <w:vMerge w:val="restart"/>
            <w:tcBorders>
              <w:top w:val="nil"/>
              <w:left w:val="nil"/>
              <w:right w:val="nil"/>
            </w:tcBorders>
            <w:noWrap/>
            <w:vAlign w:val="center"/>
          </w:tcPr>
          <w:p w14:paraId="0C5B9EAF" w14:textId="3DC8635A"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 xml:space="preserve">Understands that BU is curable </w:t>
            </w:r>
          </w:p>
        </w:tc>
        <w:tc>
          <w:tcPr>
            <w:tcW w:w="709" w:type="dxa"/>
            <w:tcBorders>
              <w:top w:val="nil"/>
              <w:left w:val="nil"/>
              <w:bottom w:val="nil"/>
              <w:right w:val="nil"/>
            </w:tcBorders>
            <w:noWrap/>
            <w:vAlign w:val="center"/>
            <w:hideMark/>
          </w:tcPr>
          <w:p w14:paraId="31E36A47"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7C71034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1084</w:t>
            </w:r>
          </w:p>
        </w:tc>
        <w:tc>
          <w:tcPr>
            <w:tcW w:w="644" w:type="dxa"/>
            <w:tcBorders>
              <w:top w:val="nil"/>
              <w:left w:val="nil"/>
              <w:bottom w:val="nil"/>
              <w:right w:val="nil"/>
            </w:tcBorders>
            <w:noWrap/>
            <w:vAlign w:val="center"/>
            <w:hideMark/>
          </w:tcPr>
          <w:p w14:paraId="1698953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10.1%</w:t>
            </w:r>
          </w:p>
        </w:tc>
        <w:tc>
          <w:tcPr>
            <w:tcW w:w="644" w:type="dxa"/>
            <w:tcBorders>
              <w:top w:val="nil"/>
              <w:left w:val="nil"/>
              <w:bottom w:val="nil"/>
              <w:right w:val="nil"/>
            </w:tcBorders>
            <w:noWrap/>
            <w:vAlign w:val="center"/>
          </w:tcPr>
          <w:p w14:paraId="76A021C9" w14:textId="2E27099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83D039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8.8%</w:t>
            </w:r>
          </w:p>
        </w:tc>
        <w:tc>
          <w:tcPr>
            <w:tcW w:w="644" w:type="dxa"/>
            <w:tcBorders>
              <w:top w:val="nil"/>
              <w:left w:val="nil"/>
              <w:bottom w:val="nil"/>
              <w:right w:val="nil"/>
            </w:tcBorders>
            <w:noWrap/>
            <w:vAlign w:val="center"/>
          </w:tcPr>
          <w:p w14:paraId="57BED313" w14:textId="40BB8C7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EB4746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2.8%</w:t>
            </w:r>
          </w:p>
        </w:tc>
        <w:tc>
          <w:tcPr>
            <w:tcW w:w="644" w:type="dxa"/>
            <w:tcBorders>
              <w:top w:val="nil"/>
              <w:left w:val="nil"/>
              <w:bottom w:val="nil"/>
              <w:right w:val="nil"/>
            </w:tcBorders>
            <w:noWrap/>
            <w:vAlign w:val="center"/>
          </w:tcPr>
          <w:p w14:paraId="7BE2F1A7" w14:textId="6803D522"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4C5D8A2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11.9%</w:t>
            </w:r>
          </w:p>
        </w:tc>
        <w:tc>
          <w:tcPr>
            <w:tcW w:w="644" w:type="dxa"/>
            <w:tcBorders>
              <w:top w:val="nil"/>
              <w:left w:val="nil"/>
              <w:bottom w:val="nil"/>
              <w:right w:val="nil"/>
            </w:tcBorders>
            <w:noWrap/>
            <w:vAlign w:val="center"/>
          </w:tcPr>
          <w:p w14:paraId="3B88F492" w14:textId="5E94BBF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01B640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6.9%</w:t>
            </w:r>
          </w:p>
        </w:tc>
        <w:tc>
          <w:tcPr>
            <w:tcW w:w="644" w:type="dxa"/>
            <w:tcBorders>
              <w:top w:val="nil"/>
              <w:left w:val="nil"/>
              <w:bottom w:val="nil"/>
              <w:right w:val="nil"/>
            </w:tcBorders>
            <w:noWrap/>
            <w:vAlign w:val="center"/>
          </w:tcPr>
          <w:p w14:paraId="05DA067E" w14:textId="01CD6CBB"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837B2F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6.2%</w:t>
            </w:r>
          </w:p>
        </w:tc>
        <w:tc>
          <w:tcPr>
            <w:tcW w:w="644" w:type="dxa"/>
            <w:tcBorders>
              <w:top w:val="nil"/>
              <w:left w:val="nil"/>
              <w:bottom w:val="nil"/>
              <w:right w:val="nil"/>
            </w:tcBorders>
            <w:noWrap/>
            <w:vAlign w:val="center"/>
          </w:tcPr>
          <w:p w14:paraId="2BDA7BFD" w14:textId="0F6C55B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7D357D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9.1%</w:t>
            </w:r>
          </w:p>
        </w:tc>
        <w:tc>
          <w:tcPr>
            <w:tcW w:w="644" w:type="dxa"/>
            <w:tcBorders>
              <w:top w:val="nil"/>
              <w:left w:val="nil"/>
              <w:bottom w:val="nil"/>
              <w:right w:val="nil"/>
            </w:tcBorders>
            <w:noWrap/>
            <w:vAlign w:val="center"/>
          </w:tcPr>
          <w:p w14:paraId="01DE0FDB" w14:textId="4414BBC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F12E6F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9.5%</w:t>
            </w:r>
          </w:p>
        </w:tc>
        <w:tc>
          <w:tcPr>
            <w:tcW w:w="644" w:type="dxa"/>
            <w:tcBorders>
              <w:top w:val="nil"/>
              <w:left w:val="nil"/>
              <w:bottom w:val="nil"/>
              <w:right w:val="nil"/>
            </w:tcBorders>
            <w:noWrap/>
            <w:vAlign w:val="center"/>
          </w:tcPr>
          <w:p w14:paraId="5332E06E" w14:textId="692284B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1D8B8D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14.8%</w:t>
            </w:r>
          </w:p>
        </w:tc>
        <w:tc>
          <w:tcPr>
            <w:tcW w:w="644" w:type="dxa"/>
            <w:tcBorders>
              <w:top w:val="nil"/>
              <w:left w:val="nil"/>
              <w:bottom w:val="nil"/>
              <w:right w:val="nil"/>
            </w:tcBorders>
            <w:noWrap/>
            <w:vAlign w:val="center"/>
          </w:tcPr>
          <w:p w14:paraId="523925D7" w14:textId="29E0FC37"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536D96F6" w14:textId="77777777" w:rsidTr="000F759D">
        <w:trPr>
          <w:trHeight w:val="340"/>
        </w:trPr>
        <w:tc>
          <w:tcPr>
            <w:tcW w:w="1277" w:type="dxa"/>
            <w:vMerge/>
            <w:tcBorders>
              <w:left w:val="nil"/>
              <w:bottom w:val="nil"/>
              <w:right w:val="nil"/>
            </w:tcBorders>
            <w:noWrap/>
            <w:vAlign w:val="center"/>
          </w:tcPr>
          <w:p w14:paraId="08A0C8EC" w14:textId="77777777" w:rsidR="007075B3" w:rsidRPr="00EE383C" w:rsidRDefault="007075B3" w:rsidP="007075B3">
            <w:pPr>
              <w:spacing w:after="0" w:line="240" w:lineRule="auto"/>
              <w:rPr>
                <w:rFonts w:ascii="Arial Narrow" w:eastAsia="Times New Roman" w:hAnsi="Arial Narrow" w:cs="Arial"/>
                <w:b/>
                <w:bCs/>
                <w:color w:val="000000"/>
                <w:sz w:val="16"/>
                <w:szCs w:val="16"/>
                <w:lang w:val="en-GB" w:eastAsia="zh-CN"/>
                <w14:ligatures w14:val="none"/>
              </w:rPr>
            </w:pPr>
          </w:p>
        </w:tc>
        <w:tc>
          <w:tcPr>
            <w:tcW w:w="709" w:type="dxa"/>
            <w:tcBorders>
              <w:top w:val="nil"/>
              <w:left w:val="nil"/>
              <w:bottom w:val="nil"/>
              <w:right w:val="nil"/>
            </w:tcBorders>
            <w:noWrap/>
            <w:vAlign w:val="center"/>
            <w:hideMark/>
          </w:tcPr>
          <w:p w14:paraId="1B48B444"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nil"/>
              <w:right w:val="nil"/>
            </w:tcBorders>
            <w:noWrap/>
            <w:vAlign w:val="center"/>
            <w:hideMark/>
          </w:tcPr>
          <w:p w14:paraId="4F3866D3"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257</w:t>
            </w:r>
          </w:p>
        </w:tc>
        <w:tc>
          <w:tcPr>
            <w:tcW w:w="644" w:type="dxa"/>
            <w:tcBorders>
              <w:top w:val="nil"/>
              <w:left w:val="nil"/>
              <w:bottom w:val="nil"/>
              <w:right w:val="nil"/>
            </w:tcBorders>
            <w:noWrap/>
            <w:vAlign w:val="center"/>
            <w:hideMark/>
          </w:tcPr>
          <w:p w14:paraId="41CD897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59.1%</w:t>
            </w:r>
          </w:p>
        </w:tc>
        <w:tc>
          <w:tcPr>
            <w:tcW w:w="644" w:type="dxa"/>
            <w:tcBorders>
              <w:top w:val="nil"/>
              <w:left w:val="nil"/>
              <w:bottom w:val="nil"/>
              <w:right w:val="nil"/>
            </w:tcBorders>
            <w:noWrap/>
            <w:vAlign w:val="center"/>
            <w:hideMark/>
          </w:tcPr>
          <w:p w14:paraId="05205C47" w14:textId="67740FB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580B76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48.6%</w:t>
            </w:r>
          </w:p>
        </w:tc>
        <w:tc>
          <w:tcPr>
            <w:tcW w:w="644" w:type="dxa"/>
            <w:tcBorders>
              <w:top w:val="nil"/>
              <w:left w:val="nil"/>
              <w:bottom w:val="nil"/>
              <w:right w:val="nil"/>
            </w:tcBorders>
            <w:noWrap/>
            <w:vAlign w:val="center"/>
            <w:hideMark/>
          </w:tcPr>
          <w:p w14:paraId="7609D42B" w14:textId="423EC66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21D745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19.1%</w:t>
            </w:r>
          </w:p>
        </w:tc>
        <w:tc>
          <w:tcPr>
            <w:tcW w:w="644" w:type="dxa"/>
            <w:tcBorders>
              <w:top w:val="nil"/>
              <w:left w:val="nil"/>
              <w:bottom w:val="nil"/>
              <w:right w:val="nil"/>
            </w:tcBorders>
            <w:noWrap/>
            <w:vAlign w:val="center"/>
            <w:hideMark/>
          </w:tcPr>
          <w:p w14:paraId="6F0473FC" w14:textId="33D4F16B"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8E270AD"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73.5%</w:t>
            </w:r>
          </w:p>
        </w:tc>
        <w:tc>
          <w:tcPr>
            <w:tcW w:w="644" w:type="dxa"/>
            <w:tcBorders>
              <w:top w:val="nil"/>
              <w:left w:val="nil"/>
              <w:bottom w:val="nil"/>
              <w:right w:val="nil"/>
            </w:tcBorders>
            <w:noWrap/>
            <w:vAlign w:val="center"/>
            <w:hideMark/>
          </w:tcPr>
          <w:p w14:paraId="42096681" w14:textId="4C0089CF"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7DAE2B8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44.4%</w:t>
            </w:r>
          </w:p>
        </w:tc>
        <w:tc>
          <w:tcPr>
            <w:tcW w:w="644" w:type="dxa"/>
            <w:tcBorders>
              <w:top w:val="nil"/>
              <w:left w:val="nil"/>
              <w:bottom w:val="nil"/>
              <w:right w:val="nil"/>
            </w:tcBorders>
            <w:noWrap/>
            <w:vAlign w:val="center"/>
            <w:hideMark/>
          </w:tcPr>
          <w:p w14:paraId="1DC954AE" w14:textId="34030E3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4FC2615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37.7%</w:t>
            </w:r>
          </w:p>
        </w:tc>
        <w:tc>
          <w:tcPr>
            <w:tcW w:w="644" w:type="dxa"/>
            <w:tcBorders>
              <w:top w:val="nil"/>
              <w:left w:val="nil"/>
              <w:bottom w:val="nil"/>
              <w:right w:val="nil"/>
            </w:tcBorders>
            <w:noWrap/>
            <w:vAlign w:val="center"/>
            <w:hideMark/>
          </w:tcPr>
          <w:p w14:paraId="6F1C2C8D" w14:textId="4D15000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26E60C0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51.8%</w:t>
            </w:r>
          </w:p>
        </w:tc>
        <w:tc>
          <w:tcPr>
            <w:tcW w:w="644" w:type="dxa"/>
            <w:tcBorders>
              <w:top w:val="nil"/>
              <w:left w:val="nil"/>
              <w:bottom w:val="nil"/>
              <w:right w:val="nil"/>
            </w:tcBorders>
            <w:noWrap/>
            <w:vAlign w:val="center"/>
            <w:hideMark/>
          </w:tcPr>
          <w:p w14:paraId="6268CE59" w14:textId="585AC7EB"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69C109B1"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49.4%</w:t>
            </w:r>
          </w:p>
        </w:tc>
        <w:tc>
          <w:tcPr>
            <w:tcW w:w="644" w:type="dxa"/>
            <w:tcBorders>
              <w:top w:val="nil"/>
              <w:left w:val="nil"/>
              <w:bottom w:val="nil"/>
              <w:right w:val="nil"/>
            </w:tcBorders>
            <w:noWrap/>
            <w:vAlign w:val="center"/>
            <w:hideMark/>
          </w:tcPr>
          <w:p w14:paraId="2D9DB194" w14:textId="6BA9658C"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nil"/>
              <w:right w:val="nil"/>
            </w:tcBorders>
            <w:noWrap/>
            <w:vAlign w:val="center"/>
            <w:hideMark/>
          </w:tcPr>
          <w:p w14:paraId="15B2524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80.9%</w:t>
            </w:r>
          </w:p>
        </w:tc>
        <w:tc>
          <w:tcPr>
            <w:tcW w:w="644" w:type="dxa"/>
            <w:tcBorders>
              <w:top w:val="nil"/>
              <w:left w:val="nil"/>
              <w:bottom w:val="nil"/>
              <w:right w:val="nil"/>
            </w:tcBorders>
            <w:noWrap/>
            <w:vAlign w:val="center"/>
            <w:hideMark/>
          </w:tcPr>
          <w:p w14:paraId="750B73FD" w14:textId="6F23A44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r w:rsidR="00EE383C" w:rsidRPr="00EE383C" w14:paraId="5823BA88" w14:textId="77777777" w:rsidTr="000F759D">
        <w:trPr>
          <w:trHeight w:val="340"/>
        </w:trPr>
        <w:tc>
          <w:tcPr>
            <w:tcW w:w="1277" w:type="dxa"/>
            <w:vMerge w:val="restart"/>
            <w:tcBorders>
              <w:top w:val="nil"/>
              <w:left w:val="nil"/>
              <w:right w:val="nil"/>
            </w:tcBorders>
            <w:noWrap/>
            <w:vAlign w:val="center"/>
            <w:hideMark/>
          </w:tcPr>
          <w:p w14:paraId="2E45447E" w14:textId="5B4A610C"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Knows preventive measures of BU </w:t>
            </w:r>
          </w:p>
        </w:tc>
        <w:tc>
          <w:tcPr>
            <w:tcW w:w="709" w:type="dxa"/>
            <w:tcBorders>
              <w:top w:val="nil"/>
              <w:left w:val="nil"/>
              <w:bottom w:val="nil"/>
              <w:right w:val="nil"/>
            </w:tcBorders>
            <w:noWrap/>
            <w:vAlign w:val="center"/>
            <w:hideMark/>
          </w:tcPr>
          <w:p w14:paraId="3261698B"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No</w:t>
            </w:r>
          </w:p>
        </w:tc>
        <w:tc>
          <w:tcPr>
            <w:tcW w:w="850" w:type="dxa"/>
            <w:tcBorders>
              <w:top w:val="nil"/>
              <w:left w:val="nil"/>
              <w:bottom w:val="nil"/>
              <w:right w:val="nil"/>
            </w:tcBorders>
            <w:noWrap/>
            <w:vAlign w:val="center"/>
            <w:hideMark/>
          </w:tcPr>
          <w:p w14:paraId="5E1AD62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1284</w:t>
            </w:r>
          </w:p>
        </w:tc>
        <w:tc>
          <w:tcPr>
            <w:tcW w:w="644" w:type="dxa"/>
            <w:tcBorders>
              <w:top w:val="nil"/>
              <w:left w:val="nil"/>
              <w:bottom w:val="nil"/>
              <w:right w:val="nil"/>
            </w:tcBorders>
            <w:noWrap/>
            <w:vAlign w:val="center"/>
            <w:hideMark/>
          </w:tcPr>
          <w:p w14:paraId="4697970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17.8%</w:t>
            </w:r>
          </w:p>
        </w:tc>
        <w:tc>
          <w:tcPr>
            <w:tcW w:w="644" w:type="dxa"/>
            <w:tcBorders>
              <w:top w:val="nil"/>
              <w:left w:val="nil"/>
              <w:bottom w:val="nil"/>
              <w:right w:val="nil"/>
            </w:tcBorders>
            <w:noWrap/>
            <w:vAlign w:val="center"/>
          </w:tcPr>
          <w:p w14:paraId="4088B13E" w14:textId="3151C8D1"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70473F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14.3%</w:t>
            </w:r>
          </w:p>
        </w:tc>
        <w:tc>
          <w:tcPr>
            <w:tcW w:w="644" w:type="dxa"/>
            <w:tcBorders>
              <w:top w:val="nil"/>
              <w:left w:val="nil"/>
              <w:bottom w:val="nil"/>
              <w:right w:val="nil"/>
            </w:tcBorders>
            <w:noWrap/>
            <w:vAlign w:val="center"/>
          </w:tcPr>
          <w:p w14:paraId="60E269EE" w14:textId="19C62E10"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906B21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5.1%</w:t>
            </w:r>
          </w:p>
        </w:tc>
        <w:tc>
          <w:tcPr>
            <w:tcW w:w="644" w:type="dxa"/>
            <w:tcBorders>
              <w:top w:val="nil"/>
              <w:left w:val="nil"/>
              <w:bottom w:val="nil"/>
              <w:right w:val="nil"/>
            </w:tcBorders>
            <w:noWrap/>
            <w:vAlign w:val="center"/>
          </w:tcPr>
          <w:p w14:paraId="40EA1183" w14:textId="583137C8"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6EAEB889"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21.7%</w:t>
            </w:r>
          </w:p>
        </w:tc>
        <w:tc>
          <w:tcPr>
            <w:tcW w:w="644" w:type="dxa"/>
            <w:tcBorders>
              <w:top w:val="nil"/>
              <w:left w:val="nil"/>
              <w:bottom w:val="nil"/>
              <w:right w:val="nil"/>
            </w:tcBorders>
            <w:noWrap/>
            <w:vAlign w:val="center"/>
          </w:tcPr>
          <w:p w14:paraId="3FEA59D4" w14:textId="03BE19AE"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1C84EFD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12.7%</w:t>
            </w:r>
          </w:p>
        </w:tc>
        <w:tc>
          <w:tcPr>
            <w:tcW w:w="644" w:type="dxa"/>
            <w:tcBorders>
              <w:top w:val="nil"/>
              <w:left w:val="nil"/>
              <w:bottom w:val="nil"/>
              <w:right w:val="nil"/>
            </w:tcBorders>
            <w:noWrap/>
            <w:vAlign w:val="center"/>
          </w:tcPr>
          <w:p w14:paraId="32F0B137" w14:textId="274B85F5"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56CB5CB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10.9%</w:t>
            </w:r>
          </w:p>
        </w:tc>
        <w:tc>
          <w:tcPr>
            <w:tcW w:w="644" w:type="dxa"/>
            <w:tcBorders>
              <w:top w:val="nil"/>
              <w:left w:val="nil"/>
              <w:bottom w:val="nil"/>
              <w:right w:val="nil"/>
            </w:tcBorders>
            <w:noWrap/>
            <w:vAlign w:val="center"/>
          </w:tcPr>
          <w:p w14:paraId="52B12BED" w14:textId="0C33CA2F"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71EF1390"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15.5%</w:t>
            </w:r>
          </w:p>
        </w:tc>
        <w:tc>
          <w:tcPr>
            <w:tcW w:w="644" w:type="dxa"/>
            <w:tcBorders>
              <w:top w:val="nil"/>
              <w:left w:val="nil"/>
              <w:bottom w:val="nil"/>
              <w:right w:val="nil"/>
            </w:tcBorders>
            <w:noWrap/>
            <w:vAlign w:val="center"/>
          </w:tcPr>
          <w:p w14:paraId="7BCE6DCD" w14:textId="0052089A"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957404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15.6%</w:t>
            </w:r>
          </w:p>
        </w:tc>
        <w:tc>
          <w:tcPr>
            <w:tcW w:w="644" w:type="dxa"/>
            <w:tcBorders>
              <w:top w:val="nil"/>
              <w:left w:val="nil"/>
              <w:bottom w:val="nil"/>
              <w:right w:val="nil"/>
            </w:tcBorders>
            <w:noWrap/>
            <w:vAlign w:val="center"/>
          </w:tcPr>
          <w:p w14:paraId="634A4999" w14:textId="4D544636"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c>
          <w:tcPr>
            <w:tcW w:w="644" w:type="dxa"/>
            <w:tcBorders>
              <w:top w:val="nil"/>
              <w:left w:val="nil"/>
              <w:bottom w:val="nil"/>
              <w:right w:val="nil"/>
            </w:tcBorders>
            <w:noWrap/>
            <w:vAlign w:val="center"/>
            <w:hideMark/>
          </w:tcPr>
          <w:p w14:paraId="33F64FF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25.2%</w:t>
            </w:r>
          </w:p>
        </w:tc>
        <w:tc>
          <w:tcPr>
            <w:tcW w:w="644" w:type="dxa"/>
            <w:tcBorders>
              <w:top w:val="nil"/>
              <w:left w:val="nil"/>
              <w:bottom w:val="nil"/>
              <w:right w:val="nil"/>
            </w:tcBorders>
            <w:noWrap/>
            <w:vAlign w:val="center"/>
          </w:tcPr>
          <w:p w14:paraId="0B65B6D5" w14:textId="2576F37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p>
        </w:tc>
      </w:tr>
      <w:tr w:rsidR="00EE383C" w:rsidRPr="00EE383C" w14:paraId="2EBFBC38" w14:textId="77777777" w:rsidTr="000F759D">
        <w:trPr>
          <w:trHeight w:val="340"/>
        </w:trPr>
        <w:tc>
          <w:tcPr>
            <w:tcW w:w="1277" w:type="dxa"/>
            <w:vMerge/>
            <w:tcBorders>
              <w:left w:val="nil"/>
              <w:bottom w:val="single" w:sz="4" w:space="0" w:color="auto"/>
              <w:right w:val="nil"/>
            </w:tcBorders>
            <w:noWrap/>
            <w:vAlign w:val="center"/>
            <w:hideMark/>
          </w:tcPr>
          <w:p w14:paraId="6DB7D33D" w14:textId="1D2C5272"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p>
        </w:tc>
        <w:tc>
          <w:tcPr>
            <w:tcW w:w="709" w:type="dxa"/>
            <w:tcBorders>
              <w:top w:val="nil"/>
              <w:left w:val="nil"/>
              <w:bottom w:val="single" w:sz="4" w:space="0" w:color="auto"/>
              <w:right w:val="nil"/>
            </w:tcBorders>
            <w:noWrap/>
            <w:vAlign w:val="center"/>
            <w:hideMark/>
          </w:tcPr>
          <w:p w14:paraId="402FB136" w14:textId="77777777" w:rsidR="007075B3" w:rsidRPr="00EE383C" w:rsidRDefault="007075B3" w:rsidP="007075B3">
            <w:pPr>
              <w:spacing w:after="0" w:line="240" w:lineRule="auto"/>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Yes</w:t>
            </w:r>
          </w:p>
        </w:tc>
        <w:tc>
          <w:tcPr>
            <w:tcW w:w="850" w:type="dxa"/>
            <w:tcBorders>
              <w:top w:val="nil"/>
              <w:left w:val="nil"/>
              <w:bottom w:val="single" w:sz="4" w:space="0" w:color="auto"/>
              <w:right w:val="nil"/>
            </w:tcBorders>
            <w:noWrap/>
            <w:vAlign w:val="center"/>
            <w:hideMark/>
          </w:tcPr>
          <w:p w14:paraId="00AE4DBF"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w:t>
            </w:r>
          </w:p>
        </w:tc>
        <w:tc>
          <w:tcPr>
            <w:tcW w:w="644" w:type="dxa"/>
            <w:tcBorders>
              <w:top w:val="nil"/>
              <w:left w:val="nil"/>
              <w:bottom w:val="single" w:sz="4" w:space="0" w:color="auto"/>
              <w:right w:val="nil"/>
            </w:tcBorders>
            <w:noWrap/>
            <w:vAlign w:val="center"/>
            <w:hideMark/>
          </w:tcPr>
          <w:p w14:paraId="39E945C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57.9%</w:t>
            </w:r>
          </w:p>
        </w:tc>
        <w:tc>
          <w:tcPr>
            <w:tcW w:w="644" w:type="dxa"/>
            <w:tcBorders>
              <w:top w:val="nil"/>
              <w:left w:val="nil"/>
              <w:bottom w:val="single" w:sz="4" w:space="0" w:color="auto"/>
              <w:right w:val="nil"/>
            </w:tcBorders>
            <w:noWrap/>
            <w:vAlign w:val="center"/>
            <w:hideMark/>
          </w:tcPr>
          <w:p w14:paraId="4527596F" w14:textId="357EBC2D" w:rsidR="007075B3" w:rsidRPr="00EE383C" w:rsidRDefault="007075B3" w:rsidP="007075B3">
            <w:pPr>
              <w:spacing w:after="0" w:line="240" w:lineRule="auto"/>
              <w:jc w:val="center"/>
              <w:rPr>
                <w:rFonts w:ascii="Arial Narrow" w:eastAsia="Times New Roman" w:hAnsi="Arial Narrow" w:cs="Arial"/>
                <w:b/>
                <w:bCs/>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119ED0B8"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63.2%</w:t>
            </w:r>
          </w:p>
        </w:tc>
        <w:tc>
          <w:tcPr>
            <w:tcW w:w="644" w:type="dxa"/>
            <w:tcBorders>
              <w:top w:val="nil"/>
              <w:left w:val="nil"/>
              <w:bottom w:val="single" w:sz="4" w:space="0" w:color="auto"/>
              <w:right w:val="nil"/>
            </w:tcBorders>
            <w:noWrap/>
            <w:vAlign w:val="center"/>
            <w:hideMark/>
          </w:tcPr>
          <w:p w14:paraId="14B9CAB5" w14:textId="08A5B3BE"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36A24D82"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22.8%</w:t>
            </w:r>
          </w:p>
        </w:tc>
        <w:tc>
          <w:tcPr>
            <w:tcW w:w="644" w:type="dxa"/>
            <w:tcBorders>
              <w:top w:val="nil"/>
              <w:left w:val="nil"/>
              <w:bottom w:val="single" w:sz="4" w:space="0" w:color="auto"/>
              <w:right w:val="nil"/>
            </w:tcBorders>
            <w:noWrap/>
            <w:vAlign w:val="center"/>
            <w:hideMark/>
          </w:tcPr>
          <w:p w14:paraId="0B844035" w14:textId="69CDDEA6"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6B9FEBC5"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70.2%</w:t>
            </w:r>
          </w:p>
        </w:tc>
        <w:tc>
          <w:tcPr>
            <w:tcW w:w="644" w:type="dxa"/>
            <w:tcBorders>
              <w:top w:val="nil"/>
              <w:left w:val="nil"/>
              <w:bottom w:val="single" w:sz="4" w:space="0" w:color="auto"/>
              <w:right w:val="nil"/>
            </w:tcBorders>
            <w:noWrap/>
            <w:vAlign w:val="center"/>
            <w:hideMark/>
          </w:tcPr>
          <w:p w14:paraId="7124DF72" w14:textId="5A5B8895"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2E9D146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45.6%</w:t>
            </w:r>
          </w:p>
        </w:tc>
        <w:tc>
          <w:tcPr>
            <w:tcW w:w="644" w:type="dxa"/>
            <w:tcBorders>
              <w:top w:val="nil"/>
              <w:left w:val="nil"/>
              <w:bottom w:val="single" w:sz="4" w:space="0" w:color="auto"/>
              <w:right w:val="nil"/>
            </w:tcBorders>
            <w:noWrap/>
            <w:vAlign w:val="center"/>
            <w:hideMark/>
          </w:tcPr>
          <w:p w14:paraId="5B253E63" w14:textId="719962E4"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3ED73CEC"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42.1%</w:t>
            </w:r>
          </w:p>
        </w:tc>
        <w:tc>
          <w:tcPr>
            <w:tcW w:w="644" w:type="dxa"/>
            <w:tcBorders>
              <w:top w:val="nil"/>
              <w:left w:val="nil"/>
              <w:bottom w:val="single" w:sz="4" w:space="0" w:color="auto"/>
              <w:right w:val="nil"/>
            </w:tcBorders>
            <w:noWrap/>
            <w:vAlign w:val="center"/>
            <w:hideMark/>
          </w:tcPr>
          <w:p w14:paraId="62490538" w14:textId="2E5E15DD"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265A2D3B"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57.9%</w:t>
            </w:r>
          </w:p>
        </w:tc>
        <w:tc>
          <w:tcPr>
            <w:tcW w:w="644" w:type="dxa"/>
            <w:tcBorders>
              <w:top w:val="nil"/>
              <w:left w:val="nil"/>
              <w:bottom w:val="single" w:sz="4" w:space="0" w:color="auto"/>
              <w:right w:val="nil"/>
            </w:tcBorders>
            <w:noWrap/>
            <w:vAlign w:val="center"/>
            <w:hideMark/>
          </w:tcPr>
          <w:p w14:paraId="6C85FBE2" w14:textId="251EEA11"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6B1D09EE"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52.6%</w:t>
            </w:r>
          </w:p>
        </w:tc>
        <w:tc>
          <w:tcPr>
            <w:tcW w:w="644" w:type="dxa"/>
            <w:tcBorders>
              <w:top w:val="nil"/>
              <w:left w:val="nil"/>
              <w:bottom w:val="single" w:sz="4" w:space="0" w:color="auto"/>
              <w:right w:val="nil"/>
            </w:tcBorders>
            <w:noWrap/>
            <w:vAlign w:val="center"/>
            <w:hideMark/>
          </w:tcPr>
          <w:p w14:paraId="5412E0FA" w14:textId="3D7CE779"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c>
          <w:tcPr>
            <w:tcW w:w="644" w:type="dxa"/>
            <w:tcBorders>
              <w:top w:val="nil"/>
              <w:left w:val="nil"/>
              <w:bottom w:val="single" w:sz="4" w:space="0" w:color="auto"/>
              <w:right w:val="nil"/>
            </w:tcBorders>
            <w:noWrap/>
            <w:vAlign w:val="center"/>
            <w:hideMark/>
          </w:tcPr>
          <w:p w14:paraId="734DB7DA" w14:textId="77777777"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color w:val="000000"/>
                <w:sz w:val="16"/>
                <w:szCs w:val="16"/>
                <w:lang w:val="en-GB" w:eastAsia="zh-CN"/>
                <w14:ligatures w14:val="none"/>
              </w:rPr>
              <w:t>78.9%</w:t>
            </w:r>
          </w:p>
        </w:tc>
        <w:tc>
          <w:tcPr>
            <w:tcW w:w="644" w:type="dxa"/>
            <w:tcBorders>
              <w:top w:val="nil"/>
              <w:left w:val="nil"/>
              <w:bottom w:val="single" w:sz="4" w:space="0" w:color="auto"/>
              <w:right w:val="nil"/>
            </w:tcBorders>
            <w:noWrap/>
            <w:vAlign w:val="center"/>
            <w:hideMark/>
          </w:tcPr>
          <w:p w14:paraId="079308A8" w14:textId="3EFE611B" w:rsidR="007075B3" w:rsidRPr="00EE383C" w:rsidRDefault="007075B3" w:rsidP="007075B3">
            <w:pPr>
              <w:spacing w:after="0" w:line="240" w:lineRule="auto"/>
              <w:jc w:val="center"/>
              <w:rPr>
                <w:rFonts w:ascii="Arial Narrow" w:eastAsia="Times New Roman" w:hAnsi="Arial Narrow" w:cs="Arial"/>
                <w:color w:val="000000"/>
                <w:sz w:val="16"/>
                <w:szCs w:val="16"/>
                <w:lang w:val="en-GB" w:eastAsia="zh-CN"/>
                <w14:ligatures w14:val="none"/>
              </w:rPr>
            </w:pPr>
            <w:r w:rsidRPr="00EE383C">
              <w:rPr>
                <w:rFonts w:ascii="Arial Narrow" w:eastAsia="Times New Roman" w:hAnsi="Arial Narrow" w:cs="Arial"/>
                <w:b/>
                <w:bCs/>
                <w:color w:val="000000"/>
                <w:sz w:val="16"/>
                <w:szCs w:val="16"/>
                <w:lang w:val="en-GB" w:eastAsia="zh-CN"/>
                <w14:ligatures w14:val="none"/>
              </w:rPr>
              <w:t>&lt;0.001</w:t>
            </w:r>
          </w:p>
        </w:tc>
      </w:tr>
    </w:tbl>
    <w:p w14:paraId="19800C9F" w14:textId="77777777" w:rsidR="00BB65E6" w:rsidRPr="00086EC6" w:rsidRDefault="00BB65E6" w:rsidP="00C9079F">
      <w:pPr>
        <w:spacing w:line="276" w:lineRule="auto"/>
        <w:rPr>
          <w:rFonts w:ascii="Arial" w:hAnsi="Arial" w:cs="Arial"/>
          <w:bCs/>
        </w:rPr>
      </w:pPr>
    </w:p>
    <w:p w14:paraId="6196D4C2" w14:textId="77777777" w:rsidR="00AD2D15" w:rsidRPr="00086EC6" w:rsidRDefault="00AD2D15" w:rsidP="00C9079F">
      <w:pPr>
        <w:spacing w:line="276" w:lineRule="auto"/>
        <w:rPr>
          <w:rFonts w:ascii="Arial" w:hAnsi="Arial" w:cs="Arial"/>
          <w:bCs/>
        </w:rPr>
        <w:sectPr w:rsidR="00AD2D15" w:rsidRPr="00086EC6" w:rsidSect="001573E7">
          <w:pgSz w:w="16838" w:h="11906" w:orient="landscape"/>
          <w:pgMar w:top="1418" w:right="1418" w:bottom="1418" w:left="1418" w:header="709" w:footer="709" w:gutter="0"/>
          <w:cols w:space="708"/>
          <w:docGrid w:linePitch="360"/>
        </w:sectPr>
      </w:pPr>
    </w:p>
    <w:p w14:paraId="4E4453F6" w14:textId="70103A3A" w:rsidR="00AD2D15" w:rsidRPr="00086EC6" w:rsidRDefault="005618C3" w:rsidP="005618C3">
      <w:pPr>
        <w:spacing w:after="0" w:line="240" w:lineRule="auto"/>
        <w:rPr>
          <w:rFonts w:ascii="Arial" w:hAnsi="Arial" w:cs="Arial"/>
          <w:bCs/>
        </w:rPr>
      </w:pPr>
      <w:r w:rsidRPr="00086EC6">
        <w:rPr>
          <w:rFonts w:ascii="Arial" w:hAnsi="Arial" w:cs="Arial"/>
          <w:bCs/>
        </w:rPr>
        <w:lastRenderedPageBreak/>
        <w:t xml:space="preserve">Table </w:t>
      </w:r>
      <w:r w:rsidR="004B051A" w:rsidRPr="00086EC6">
        <w:rPr>
          <w:rFonts w:ascii="Arial" w:hAnsi="Arial" w:cs="Arial"/>
          <w:bCs/>
        </w:rPr>
        <w:t>5</w:t>
      </w:r>
      <w:r w:rsidRPr="00086EC6">
        <w:rPr>
          <w:rFonts w:ascii="Arial" w:hAnsi="Arial" w:cs="Arial"/>
          <w:bCs/>
        </w:rPr>
        <w:t>: Predictors of attitudes regarding Buruli ulcer</w:t>
      </w:r>
    </w:p>
    <w:tbl>
      <w:tblPr>
        <w:tblW w:w="10219" w:type="dxa"/>
        <w:tblInd w:w="-426" w:type="dxa"/>
        <w:tblLook w:val="04A0" w:firstRow="1" w:lastRow="0" w:firstColumn="1" w:lastColumn="0" w:noHBand="0" w:noVBand="1"/>
      </w:tblPr>
      <w:tblGrid>
        <w:gridCol w:w="2268"/>
        <w:gridCol w:w="4111"/>
        <w:gridCol w:w="960"/>
        <w:gridCol w:w="908"/>
        <w:gridCol w:w="1012"/>
        <w:gridCol w:w="960"/>
      </w:tblGrid>
      <w:tr w:rsidR="00AC7BCA" w:rsidRPr="00EB2F89" w14:paraId="14904C69" w14:textId="77777777" w:rsidTr="00CD758B">
        <w:trPr>
          <w:trHeight w:val="20"/>
        </w:trPr>
        <w:tc>
          <w:tcPr>
            <w:tcW w:w="2268" w:type="dxa"/>
            <w:vMerge w:val="restart"/>
            <w:tcBorders>
              <w:top w:val="single" w:sz="4" w:space="0" w:color="auto"/>
              <w:left w:val="nil"/>
              <w:bottom w:val="single" w:sz="4" w:space="0" w:color="auto"/>
              <w:right w:val="nil"/>
            </w:tcBorders>
            <w:noWrap/>
            <w:vAlign w:val="center"/>
            <w:hideMark/>
          </w:tcPr>
          <w:p w14:paraId="5D0C94F6"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Positive attitudes</w:t>
            </w:r>
          </w:p>
        </w:tc>
        <w:tc>
          <w:tcPr>
            <w:tcW w:w="4111" w:type="dxa"/>
            <w:vMerge w:val="restart"/>
            <w:tcBorders>
              <w:top w:val="single" w:sz="4" w:space="0" w:color="auto"/>
              <w:left w:val="nil"/>
              <w:bottom w:val="single" w:sz="4" w:space="0" w:color="auto"/>
              <w:right w:val="nil"/>
            </w:tcBorders>
            <w:noWrap/>
            <w:vAlign w:val="center"/>
            <w:hideMark/>
          </w:tcPr>
          <w:p w14:paraId="46BB7D87"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Predictors</w:t>
            </w:r>
          </w:p>
        </w:tc>
        <w:tc>
          <w:tcPr>
            <w:tcW w:w="960" w:type="dxa"/>
            <w:vMerge w:val="restart"/>
            <w:tcBorders>
              <w:top w:val="single" w:sz="4" w:space="0" w:color="auto"/>
              <w:left w:val="nil"/>
              <w:bottom w:val="single" w:sz="4" w:space="0" w:color="auto"/>
              <w:right w:val="nil"/>
            </w:tcBorders>
            <w:noWrap/>
            <w:vAlign w:val="center"/>
            <w:hideMark/>
          </w:tcPr>
          <w:p w14:paraId="21CB8DEB"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OR</w:t>
            </w:r>
          </w:p>
        </w:tc>
        <w:tc>
          <w:tcPr>
            <w:tcW w:w="1920" w:type="dxa"/>
            <w:gridSpan w:val="2"/>
            <w:tcBorders>
              <w:top w:val="single" w:sz="4" w:space="0" w:color="auto"/>
              <w:left w:val="nil"/>
              <w:bottom w:val="single" w:sz="4" w:space="0" w:color="auto"/>
              <w:right w:val="nil"/>
            </w:tcBorders>
            <w:noWrap/>
            <w:vAlign w:val="center"/>
            <w:hideMark/>
          </w:tcPr>
          <w:p w14:paraId="19103D1A"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95%CI</w:t>
            </w:r>
          </w:p>
        </w:tc>
        <w:tc>
          <w:tcPr>
            <w:tcW w:w="960" w:type="dxa"/>
            <w:vMerge w:val="restart"/>
            <w:tcBorders>
              <w:top w:val="single" w:sz="4" w:space="0" w:color="auto"/>
              <w:left w:val="nil"/>
              <w:bottom w:val="single" w:sz="4" w:space="0" w:color="auto"/>
              <w:right w:val="nil"/>
            </w:tcBorders>
            <w:noWrap/>
            <w:vAlign w:val="center"/>
            <w:hideMark/>
          </w:tcPr>
          <w:p w14:paraId="1F04C1EC"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P-value</w:t>
            </w:r>
          </w:p>
        </w:tc>
      </w:tr>
      <w:tr w:rsidR="00AC7BCA" w:rsidRPr="00EB2F89" w14:paraId="72B3D9D8" w14:textId="77777777" w:rsidTr="00CD758B">
        <w:trPr>
          <w:trHeight w:val="20"/>
        </w:trPr>
        <w:tc>
          <w:tcPr>
            <w:tcW w:w="2268" w:type="dxa"/>
            <w:vMerge/>
            <w:tcBorders>
              <w:top w:val="single" w:sz="4" w:space="0" w:color="auto"/>
              <w:left w:val="nil"/>
              <w:bottom w:val="single" w:sz="4" w:space="0" w:color="000000"/>
              <w:right w:val="nil"/>
            </w:tcBorders>
            <w:vAlign w:val="center"/>
            <w:hideMark/>
          </w:tcPr>
          <w:p w14:paraId="7ED00B2B" w14:textId="77777777" w:rsidR="00AD2D15" w:rsidRPr="00EB2F89" w:rsidRDefault="00AD2D15" w:rsidP="00AD2D15">
            <w:pPr>
              <w:spacing w:after="0" w:line="240" w:lineRule="auto"/>
              <w:rPr>
                <w:rFonts w:ascii="Arial" w:eastAsia="Times New Roman" w:hAnsi="Arial" w:cs="Arial"/>
                <w:b/>
                <w:bCs/>
                <w:sz w:val="20"/>
                <w:szCs w:val="20"/>
                <w:lang w:val="en-GB" w:eastAsia="zh-CN"/>
                <w14:ligatures w14:val="none"/>
              </w:rPr>
            </w:pPr>
          </w:p>
        </w:tc>
        <w:tc>
          <w:tcPr>
            <w:tcW w:w="4111" w:type="dxa"/>
            <w:vMerge/>
            <w:tcBorders>
              <w:top w:val="single" w:sz="4" w:space="0" w:color="auto"/>
              <w:left w:val="nil"/>
              <w:bottom w:val="single" w:sz="4" w:space="0" w:color="000000"/>
              <w:right w:val="nil"/>
            </w:tcBorders>
            <w:vAlign w:val="center"/>
            <w:hideMark/>
          </w:tcPr>
          <w:p w14:paraId="0E496536" w14:textId="77777777" w:rsidR="00AD2D15" w:rsidRPr="00EB2F89" w:rsidRDefault="00AD2D15" w:rsidP="00AD2D15">
            <w:pPr>
              <w:spacing w:after="0" w:line="240" w:lineRule="auto"/>
              <w:rPr>
                <w:rFonts w:ascii="Arial" w:eastAsia="Times New Roman" w:hAnsi="Arial" w:cs="Arial"/>
                <w:b/>
                <w:bCs/>
                <w:sz w:val="20"/>
                <w:szCs w:val="20"/>
                <w:lang w:val="en-GB" w:eastAsia="zh-CN"/>
                <w14:ligatures w14:val="none"/>
              </w:rPr>
            </w:pPr>
          </w:p>
        </w:tc>
        <w:tc>
          <w:tcPr>
            <w:tcW w:w="960" w:type="dxa"/>
            <w:vMerge/>
            <w:tcBorders>
              <w:top w:val="single" w:sz="4" w:space="0" w:color="auto"/>
              <w:left w:val="nil"/>
              <w:bottom w:val="single" w:sz="4" w:space="0" w:color="000000"/>
              <w:right w:val="nil"/>
            </w:tcBorders>
            <w:vAlign w:val="center"/>
            <w:hideMark/>
          </w:tcPr>
          <w:p w14:paraId="30BC945F"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p>
        </w:tc>
        <w:tc>
          <w:tcPr>
            <w:tcW w:w="908" w:type="dxa"/>
            <w:tcBorders>
              <w:top w:val="single" w:sz="4" w:space="0" w:color="auto"/>
              <w:left w:val="nil"/>
              <w:bottom w:val="single" w:sz="4" w:space="0" w:color="auto"/>
              <w:right w:val="nil"/>
            </w:tcBorders>
            <w:noWrap/>
            <w:vAlign w:val="center"/>
            <w:hideMark/>
          </w:tcPr>
          <w:p w14:paraId="4D94CC7D"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Lower</w:t>
            </w:r>
          </w:p>
        </w:tc>
        <w:tc>
          <w:tcPr>
            <w:tcW w:w="1012" w:type="dxa"/>
            <w:tcBorders>
              <w:top w:val="single" w:sz="4" w:space="0" w:color="auto"/>
              <w:left w:val="nil"/>
              <w:bottom w:val="single" w:sz="4" w:space="0" w:color="auto"/>
              <w:right w:val="nil"/>
            </w:tcBorders>
            <w:noWrap/>
            <w:vAlign w:val="center"/>
            <w:hideMark/>
          </w:tcPr>
          <w:p w14:paraId="6075B84A"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r w:rsidRPr="00EB2F89">
              <w:rPr>
                <w:rFonts w:ascii="Arial" w:eastAsia="Times New Roman" w:hAnsi="Arial" w:cs="Arial"/>
                <w:b/>
                <w:bCs/>
                <w:sz w:val="20"/>
                <w:szCs w:val="20"/>
                <w:lang w:val="en-GB" w:eastAsia="zh-CN"/>
                <w14:ligatures w14:val="none"/>
              </w:rPr>
              <w:t>Upper</w:t>
            </w:r>
          </w:p>
        </w:tc>
        <w:tc>
          <w:tcPr>
            <w:tcW w:w="960" w:type="dxa"/>
            <w:vMerge/>
            <w:tcBorders>
              <w:top w:val="single" w:sz="4" w:space="0" w:color="auto"/>
              <w:left w:val="nil"/>
              <w:bottom w:val="single" w:sz="4" w:space="0" w:color="000000"/>
              <w:right w:val="nil"/>
            </w:tcBorders>
            <w:vAlign w:val="center"/>
            <w:hideMark/>
          </w:tcPr>
          <w:p w14:paraId="1F2BE9C4" w14:textId="77777777" w:rsidR="00AD2D15" w:rsidRPr="00EB2F89" w:rsidRDefault="00AD2D15" w:rsidP="00AD2D15">
            <w:pPr>
              <w:spacing w:after="0" w:line="240" w:lineRule="auto"/>
              <w:jc w:val="center"/>
              <w:rPr>
                <w:rFonts w:ascii="Arial" w:eastAsia="Times New Roman" w:hAnsi="Arial" w:cs="Arial"/>
                <w:b/>
                <w:bCs/>
                <w:sz w:val="20"/>
                <w:szCs w:val="20"/>
                <w:lang w:val="en-GB" w:eastAsia="zh-CN"/>
                <w14:ligatures w14:val="none"/>
              </w:rPr>
            </w:pPr>
          </w:p>
        </w:tc>
      </w:tr>
      <w:tr w:rsidR="00AC7BCA" w:rsidRPr="00EB2F89" w14:paraId="3C02A313" w14:textId="77777777" w:rsidTr="00AD2D15">
        <w:trPr>
          <w:trHeight w:val="20"/>
        </w:trPr>
        <w:tc>
          <w:tcPr>
            <w:tcW w:w="2268" w:type="dxa"/>
            <w:vMerge w:val="restart"/>
            <w:tcBorders>
              <w:top w:val="nil"/>
              <w:left w:val="nil"/>
              <w:bottom w:val="nil"/>
              <w:right w:val="nil"/>
            </w:tcBorders>
            <w:hideMark/>
          </w:tcPr>
          <w:p w14:paraId="78B924E8"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shake hands with someone suffering from Buruli ulcer</w:t>
            </w:r>
          </w:p>
        </w:tc>
        <w:tc>
          <w:tcPr>
            <w:tcW w:w="4111" w:type="dxa"/>
            <w:tcBorders>
              <w:top w:val="nil"/>
              <w:left w:val="nil"/>
              <w:bottom w:val="nil"/>
              <w:right w:val="nil"/>
            </w:tcBorders>
            <w:hideMark/>
          </w:tcPr>
          <w:p w14:paraId="71C9D8C8"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attained secondary education</w:t>
            </w:r>
          </w:p>
        </w:tc>
        <w:tc>
          <w:tcPr>
            <w:tcW w:w="960" w:type="dxa"/>
            <w:tcBorders>
              <w:top w:val="nil"/>
              <w:left w:val="nil"/>
              <w:bottom w:val="nil"/>
              <w:right w:val="nil"/>
            </w:tcBorders>
            <w:noWrap/>
            <w:hideMark/>
          </w:tcPr>
          <w:p w14:paraId="678E5E46"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3.92</w:t>
            </w:r>
          </w:p>
        </w:tc>
        <w:tc>
          <w:tcPr>
            <w:tcW w:w="908" w:type="dxa"/>
            <w:tcBorders>
              <w:top w:val="nil"/>
              <w:left w:val="nil"/>
              <w:bottom w:val="nil"/>
              <w:right w:val="nil"/>
            </w:tcBorders>
            <w:noWrap/>
            <w:hideMark/>
          </w:tcPr>
          <w:p w14:paraId="5BC399BD"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1.17</w:t>
            </w:r>
          </w:p>
        </w:tc>
        <w:tc>
          <w:tcPr>
            <w:tcW w:w="1012" w:type="dxa"/>
            <w:tcBorders>
              <w:top w:val="nil"/>
              <w:left w:val="nil"/>
              <w:bottom w:val="nil"/>
              <w:right w:val="nil"/>
            </w:tcBorders>
            <w:noWrap/>
            <w:hideMark/>
          </w:tcPr>
          <w:p w14:paraId="79EDE097"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13.16</w:t>
            </w:r>
          </w:p>
        </w:tc>
        <w:tc>
          <w:tcPr>
            <w:tcW w:w="960" w:type="dxa"/>
            <w:tcBorders>
              <w:top w:val="nil"/>
              <w:left w:val="nil"/>
              <w:bottom w:val="nil"/>
              <w:right w:val="nil"/>
            </w:tcBorders>
            <w:noWrap/>
            <w:hideMark/>
          </w:tcPr>
          <w:p w14:paraId="35CE0781"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0.027</w:t>
            </w:r>
          </w:p>
        </w:tc>
      </w:tr>
      <w:tr w:rsidR="00AC7BCA" w:rsidRPr="00EB2F89" w14:paraId="459296E0" w14:textId="77777777" w:rsidTr="00AD2D15">
        <w:trPr>
          <w:trHeight w:val="20"/>
        </w:trPr>
        <w:tc>
          <w:tcPr>
            <w:tcW w:w="2268" w:type="dxa"/>
            <w:vMerge/>
            <w:tcBorders>
              <w:top w:val="nil"/>
              <w:left w:val="nil"/>
              <w:bottom w:val="nil"/>
              <w:right w:val="nil"/>
            </w:tcBorders>
            <w:vAlign w:val="center"/>
            <w:hideMark/>
          </w:tcPr>
          <w:p w14:paraId="4C36E71E"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714D5438"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attained Higher education</w:t>
            </w:r>
          </w:p>
        </w:tc>
        <w:tc>
          <w:tcPr>
            <w:tcW w:w="960" w:type="dxa"/>
            <w:tcBorders>
              <w:top w:val="nil"/>
              <w:left w:val="nil"/>
              <w:bottom w:val="nil"/>
              <w:right w:val="nil"/>
            </w:tcBorders>
            <w:noWrap/>
            <w:hideMark/>
          </w:tcPr>
          <w:p w14:paraId="3EA4DEE1" w14:textId="162CDD01"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5.4</w:t>
            </w:r>
            <w:r w:rsidR="002F373B" w:rsidRPr="00EB2F89">
              <w:rPr>
                <w:rFonts w:ascii="Arial" w:eastAsia="Times New Roman" w:hAnsi="Arial" w:cs="Arial"/>
                <w:sz w:val="20"/>
                <w:szCs w:val="20"/>
                <w:lang w:val="en-GB" w:eastAsia="zh-CN"/>
                <w14:ligatures w14:val="none"/>
              </w:rPr>
              <w:t>0</w:t>
            </w:r>
          </w:p>
        </w:tc>
        <w:tc>
          <w:tcPr>
            <w:tcW w:w="908" w:type="dxa"/>
            <w:tcBorders>
              <w:top w:val="nil"/>
              <w:left w:val="nil"/>
              <w:bottom w:val="nil"/>
              <w:right w:val="nil"/>
            </w:tcBorders>
            <w:noWrap/>
            <w:hideMark/>
          </w:tcPr>
          <w:p w14:paraId="5607455D"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1.38</w:t>
            </w:r>
          </w:p>
        </w:tc>
        <w:tc>
          <w:tcPr>
            <w:tcW w:w="1012" w:type="dxa"/>
            <w:tcBorders>
              <w:top w:val="nil"/>
              <w:left w:val="nil"/>
              <w:bottom w:val="nil"/>
              <w:right w:val="nil"/>
            </w:tcBorders>
            <w:noWrap/>
            <w:hideMark/>
          </w:tcPr>
          <w:p w14:paraId="6FFCE2A4"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21.19</w:t>
            </w:r>
          </w:p>
        </w:tc>
        <w:tc>
          <w:tcPr>
            <w:tcW w:w="960" w:type="dxa"/>
            <w:tcBorders>
              <w:top w:val="nil"/>
              <w:left w:val="nil"/>
              <w:bottom w:val="nil"/>
              <w:right w:val="nil"/>
            </w:tcBorders>
            <w:noWrap/>
            <w:hideMark/>
          </w:tcPr>
          <w:p w14:paraId="538F8FF5"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0.016</w:t>
            </w:r>
          </w:p>
        </w:tc>
      </w:tr>
      <w:tr w:rsidR="00AC7BCA" w:rsidRPr="00EB2F89" w14:paraId="43323898" w14:textId="77777777" w:rsidTr="00AD2D15">
        <w:trPr>
          <w:trHeight w:val="20"/>
        </w:trPr>
        <w:tc>
          <w:tcPr>
            <w:tcW w:w="2268" w:type="dxa"/>
            <w:vMerge/>
            <w:tcBorders>
              <w:top w:val="nil"/>
              <w:left w:val="nil"/>
              <w:bottom w:val="nil"/>
              <w:right w:val="nil"/>
            </w:tcBorders>
            <w:vAlign w:val="center"/>
            <w:hideMark/>
          </w:tcPr>
          <w:p w14:paraId="23B2E64B"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213999B3"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head about BU</w:t>
            </w:r>
          </w:p>
        </w:tc>
        <w:tc>
          <w:tcPr>
            <w:tcW w:w="960" w:type="dxa"/>
            <w:tcBorders>
              <w:top w:val="nil"/>
              <w:left w:val="nil"/>
              <w:bottom w:val="nil"/>
              <w:right w:val="nil"/>
            </w:tcBorders>
            <w:noWrap/>
            <w:hideMark/>
          </w:tcPr>
          <w:p w14:paraId="39CA2252"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33.14</w:t>
            </w:r>
          </w:p>
        </w:tc>
        <w:tc>
          <w:tcPr>
            <w:tcW w:w="908" w:type="dxa"/>
            <w:tcBorders>
              <w:top w:val="nil"/>
              <w:left w:val="nil"/>
              <w:bottom w:val="nil"/>
              <w:right w:val="nil"/>
            </w:tcBorders>
            <w:noWrap/>
            <w:hideMark/>
          </w:tcPr>
          <w:p w14:paraId="1A9389C5"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16.61</w:t>
            </w:r>
          </w:p>
        </w:tc>
        <w:tc>
          <w:tcPr>
            <w:tcW w:w="1012" w:type="dxa"/>
            <w:tcBorders>
              <w:top w:val="nil"/>
              <w:left w:val="nil"/>
              <w:bottom w:val="nil"/>
              <w:right w:val="nil"/>
            </w:tcBorders>
            <w:noWrap/>
            <w:hideMark/>
          </w:tcPr>
          <w:p w14:paraId="29190636"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66.12</w:t>
            </w:r>
          </w:p>
        </w:tc>
        <w:tc>
          <w:tcPr>
            <w:tcW w:w="960" w:type="dxa"/>
            <w:tcBorders>
              <w:top w:val="nil"/>
              <w:left w:val="nil"/>
              <w:bottom w:val="nil"/>
              <w:right w:val="nil"/>
            </w:tcBorders>
            <w:noWrap/>
            <w:hideMark/>
          </w:tcPr>
          <w:p w14:paraId="40100F92"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077F7DE" w14:textId="77777777" w:rsidTr="00AD2D15">
        <w:trPr>
          <w:trHeight w:val="20"/>
        </w:trPr>
        <w:tc>
          <w:tcPr>
            <w:tcW w:w="2268" w:type="dxa"/>
            <w:vMerge/>
            <w:tcBorders>
              <w:top w:val="nil"/>
              <w:left w:val="nil"/>
              <w:bottom w:val="nil"/>
              <w:right w:val="nil"/>
            </w:tcBorders>
            <w:vAlign w:val="center"/>
            <w:hideMark/>
          </w:tcPr>
          <w:p w14:paraId="78B1EFEA"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5D4DD5E6"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someone with BU</w:t>
            </w:r>
          </w:p>
        </w:tc>
        <w:tc>
          <w:tcPr>
            <w:tcW w:w="960" w:type="dxa"/>
            <w:tcBorders>
              <w:top w:val="nil"/>
              <w:left w:val="nil"/>
              <w:bottom w:val="nil"/>
              <w:right w:val="nil"/>
            </w:tcBorders>
            <w:noWrap/>
            <w:hideMark/>
          </w:tcPr>
          <w:p w14:paraId="0E13B5FE"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2.26</w:t>
            </w:r>
          </w:p>
        </w:tc>
        <w:tc>
          <w:tcPr>
            <w:tcW w:w="908" w:type="dxa"/>
            <w:tcBorders>
              <w:top w:val="nil"/>
              <w:left w:val="nil"/>
              <w:bottom w:val="nil"/>
              <w:right w:val="nil"/>
            </w:tcBorders>
            <w:noWrap/>
            <w:hideMark/>
          </w:tcPr>
          <w:p w14:paraId="25399828"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1.45</w:t>
            </w:r>
          </w:p>
        </w:tc>
        <w:tc>
          <w:tcPr>
            <w:tcW w:w="1012" w:type="dxa"/>
            <w:tcBorders>
              <w:top w:val="nil"/>
              <w:left w:val="nil"/>
              <w:bottom w:val="nil"/>
              <w:right w:val="nil"/>
            </w:tcBorders>
            <w:noWrap/>
            <w:hideMark/>
          </w:tcPr>
          <w:p w14:paraId="2D8F09EE"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3.53</w:t>
            </w:r>
          </w:p>
        </w:tc>
        <w:tc>
          <w:tcPr>
            <w:tcW w:w="960" w:type="dxa"/>
            <w:tcBorders>
              <w:top w:val="nil"/>
              <w:left w:val="nil"/>
              <w:bottom w:val="nil"/>
              <w:right w:val="nil"/>
            </w:tcBorders>
            <w:noWrap/>
            <w:hideMark/>
          </w:tcPr>
          <w:p w14:paraId="637CA94E"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75300A40" w14:textId="77777777" w:rsidTr="00AD2D15">
        <w:trPr>
          <w:trHeight w:val="20"/>
        </w:trPr>
        <w:tc>
          <w:tcPr>
            <w:tcW w:w="2268" w:type="dxa"/>
            <w:vMerge/>
            <w:tcBorders>
              <w:top w:val="nil"/>
              <w:left w:val="nil"/>
              <w:bottom w:val="nil"/>
              <w:right w:val="nil"/>
            </w:tcBorders>
            <w:vAlign w:val="center"/>
            <w:hideMark/>
          </w:tcPr>
          <w:p w14:paraId="556CD404"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4B0E8B86" w14:textId="66502513"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occurs spontaneously </w:t>
            </w:r>
          </w:p>
        </w:tc>
        <w:tc>
          <w:tcPr>
            <w:tcW w:w="960" w:type="dxa"/>
            <w:tcBorders>
              <w:top w:val="nil"/>
              <w:left w:val="nil"/>
              <w:bottom w:val="nil"/>
              <w:right w:val="nil"/>
            </w:tcBorders>
            <w:noWrap/>
            <w:hideMark/>
          </w:tcPr>
          <w:p w14:paraId="080B6701"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17.82</w:t>
            </w:r>
          </w:p>
        </w:tc>
        <w:tc>
          <w:tcPr>
            <w:tcW w:w="908" w:type="dxa"/>
            <w:tcBorders>
              <w:top w:val="nil"/>
              <w:left w:val="nil"/>
              <w:bottom w:val="nil"/>
              <w:right w:val="nil"/>
            </w:tcBorders>
            <w:noWrap/>
            <w:hideMark/>
          </w:tcPr>
          <w:p w14:paraId="387B443E"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2.32</w:t>
            </w:r>
          </w:p>
        </w:tc>
        <w:tc>
          <w:tcPr>
            <w:tcW w:w="1012" w:type="dxa"/>
            <w:tcBorders>
              <w:top w:val="nil"/>
              <w:left w:val="nil"/>
              <w:bottom w:val="nil"/>
              <w:right w:val="nil"/>
            </w:tcBorders>
            <w:noWrap/>
            <w:hideMark/>
          </w:tcPr>
          <w:p w14:paraId="6BF5BECF"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136.96</w:t>
            </w:r>
          </w:p>
        </w:tc>
        <w:tc>
          <w:tcPr>
            <w:tcW w:w="960" w:type="dxa"/>
            <w:tcBorders>
              <w:top w:val="nil"/>
              <w:left w:val="nil"/>
              <w:bottom w:val="nil"/>
              <w:right w:val="nil"/>
            </w:tcBorders>
            <w:noWrap/>
            <w:hideMark/>
          </w:tcPr>
          <w:p w14:paraId="4DA6058E"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0.006</w:t>
            </w:r>
          </w:p>
        </w:tc>
      </w:tr>
      <w:tr w:rsidR="00AC7BCA" w:rsidRPr="00EB2F89" w14:paraId="2BA780F8" w14:textId="77777777" w:rsidTr="00B9331F">
        <w:trPr>
          <w:trHeight w:val="20"/>
        </w:trPr>
        <w:tc>
          <w:tcPr>
            <w:tcW w:w="2268" w:type="dxa"/>
            <w:vMerge/>
            <w:tcBorders>
              <w:top w:val="nil"/>
              <w:left w:val="nil"/>
              <w:bottom w:val="single" w:sz="4" w:space="0" w:color="auto"/>
              <w:right w:val="nil"/>
            </w:tcBorders>
            <w:vAlign w:val="center"/>
            <w:hideMark/>
          </w:tcPr>
          <w:p w14:paraId="4F062825"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3A3EE6B0" w14:textId="5A205CCD"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Knowing </w:t>
            </w:r>
            <w:r w:rsidR="00D25C59" w:rsidRPr="00EB2F89">
              <w:rPr>
                <w:rFonts w:ascii="Arial" w:eastAsia="Times New Roman" w:hAnsi="Arial" w:cs="Arial"/>
                <w:sz w:val="20"/>
                <w:szCs w:val="20"/>
                <w:lang w:val="en-GB" w:eastAsia="zh-CN"/>
                <w14:ligatures w14:val="none"/>
              </w:rPr>
              <w:t>that BU is treatable in the hospital</w:t>
            </w:r>
          </w:p>
        </w:tc>
        <w:tc>
          <w:tcPr>
            <w:tcW w:w="960" w:type="dxa"/>
            <w:tcBorders>
              <w:top w:val="nil"/>
              <w:left w:val="nil"/>
              <w:bottom w:val="single" w:sz="4" w:space="0" w:color="auto"/>
              <w:right w:val="nil"/>
            </w:tcBorders>
            <w:noWrap/>
            <w:hideMark/>
          </w:tcPr>
          <w:p w14:paraId="1A24C036"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2.72</w:t>
            </w:r>
          </w:p>
        </w:tc>
        <w:tc>
          <w:tcPr>
            <w:tcW w:w="908" w:type="dxa"/>
            <w:tcBorders>
              <w:top w:val="nil"/>
              <w:left w:val="nil"/>
              <w:bottom w:val="single" w:sz="4" w:space="0" w:color="auto"/>
              <w:right w:val="nil"/>
            </w:tcBorders>
            <w:noWrap/>
            <w:hideMark/>
          </w:tcPr>
          <w:p w14:paraId="0EEE9C08"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1.68</w:t>
            </w:r>
          </w:p>
        </w:tc>
        <w:tc>
          <w:tcPr>
            <w:tcW w:w="1012" w:type="dxa"/>
            <w:tcBorders>
              <w:top w:val="nil"/>
              <w:left w:val="nil"/>
              <w:bottom w:val="single" w:sz="4" w:space="0" w:color="auto"/>
              <w:right w:val="nil"/>
            </w:tcBorders>
            <w:noWrap/>
            <w:hideMark/>
          </w:tcPr>
          <w:p w14:paraId="72E48C29"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4.41</w:t>
            </w:r>
          </w:p>
        </w:tc>
        <w:tc>
          <w:tcPr>
            <w:tcW w:w="960" w:type="dxa"/>
            <w:tcBorders>
              <w:top w:val="nil"/>
              <w:left w:val="nil"/>
              <w:bottom w:val="single" w:sz="4" w:space="0" w:color="auto"/>
              <w:right w:val="nil"/>
            </w:tcBorders>
            <w:noWrap/>
            <w:hideMark/>
          </w:tcPr>
          <w:p w14:paraId="44E1F602"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10DE2C35" w14:textId="77777777" w:rsidTr="00B9331F">
        <w:trPr>
          <w:trHeight w:val="20"/>
        </w:trPr>
        <w:tc>
          <w:tcPr>
            <w:tcW w:w="2268" w:type="dxa"/>
            <w:vMerge w:val="restart"/>
            <w:tcBorders>
              <w:top w:val="single" w:sz="4" w:space="0" w:color="auto"/>
              <w:left w:val="nil"/>
              <w:bottom w:val="nil"/>
              <w:right w:val="nil"/>
            </w:tcBorders>
            <w:hideMark/>
          </w:tcPr>
          <w:p w14:paraId="540B868E"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eat from the same plate with someone who has Buruli ulcer</w:t>
            </w:r>
          </w:p>
        </w:tc>
        <w:tc>
          <w:tcPr>
            <w:tcW w:w="4111" w:type="dxa"/>
            <w:tcBorders>
              <w:top w:val="single" w:sz="4" w:space="0" w:color="auto"/>
              <w:left w:val="nil"/>
              <w:bottom w:val="nil"/>
              <w:right w:val="nil"/>
            </w:tcBorders>
            <w:hideMark/>
          </w:tcPr>
          <w:p w14:paraId="5935D4F8"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head about BU</w:t>
            </w:r>
          </w:p>
        </w:tc>
        <w:tc>
          <w:tcPr>
            <w:tcW w:w="960" w:type="dxa"/>
            <w:tcBorders>
              <w:top w:val="single" w:sz="4" w:space="0" w:color="auto"/>
              <w:left w:val="nil"/>
              <w:bottom w:val="nil"/>
              <w:right w:val="nil"/>
            </w:tcBorders>
            <w:noWrap/>
            <w:hideMark/>
          </w:tcPr>
          <w:p w14:paraId="013810B4"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40.51</w:t>
            </w:r>
          </w:p>
        </w:tc>
        <w:tc>
          <w:tcPr>
            <w:tcW w:w="908" w:type="dxa"/>
            <w:tcBorders>
              <w:top w:val="single" w:sz="4" w:space="0" w:color="auto"/>
              <w:left w:val="nil"/>
              <w:bottom w:val="nil"/>
              <w:right w:val="nil"/>
            </w:tcBorders>
            <w:noWrap/>
            <w:hideMark/>
          </w:tcPr>
          <w:p w14:paraId="5EE57E5D"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19.79</w:t>
            </w:r>
          </w:p>
        </w:tc>
        <w:tc>
          <w:tcPr>
            <w:tcW w:w="1012" w:type="dxa"/>
            <w:tcBorders>
              <w:top w:val="single" w:sz="4" w:space="0" w:color="auto"/>
              <w:left w:val="nil"/>
              <w:bottom w:val="nil"/>
              <w:right w:val="nil"/>
            </w:tcBorders>
            <w:noWrap/>
            <w:hideMark/>
          </w:tcPr>
          <w:p w14:paraId="252D9FBD"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82.9</w:t>
            </w:r>
          </w:p>
        </w:tc>
        <w:tc>
          <w:tcPr>
            <w:tcW w:w="960" w:type="dxa"/>
            <w:tcBorders>
              <w:top w:val="single" w:sz="4" w:space="0" w:color="auto"/>
              <w:left w:val="nil"/>
              <w:bottom w:val="nil"/>
              <w:right w:val="nil"/>
            </w:tcBorders>
            <w:noWrap/>
            <w:hideMark/>
          </w:tcPr>
          <w:p w14:paraId="6255CE74"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13A28729" w14:textId="77777777" w:rsidTr="00AD2D15">
        <w:trPr>
          <w:trHeight w:val="20"/>
        </w:trPr>
        <w:tc>
          <w:tcPr>
            <w:tcW w:w="2268" w:type="dxa"/>
            <w:vMerge/>
            <w:tcBorders>
              <w:top w:val="nil"/>
              <w:left w:val="nil"/>
              <w:bottom w:val="nil"/>
              <w:right w:val="nil"/>
            </w:tcBorders>
            <w:vAlign w:val="center"/>
            <w:hideMark/>
          </w:tcPr>
          <w:p w14:paraId="3652AE98"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1D00BFAF" w14:textId="4BE23DD7" w:rsidR="00AD2D15" w:rsidRPr="00EB2F89" w:rsidRDefault="00DF204C"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Believe</w:t>
            </w:r>
            <w:r w:rsidR="00AD2D15" w:rsidRPr="00EB2F89">
              <w:rPr>
                <w:rFonts w:ascii="Arial" w:eastAsia="Times New Roman" w:hAnsi="Arial" w:cs="Arial"/>
                <w:sz w:val="20"/>
                <w:szCs w:val="20"/>
                <w:lang w:val="en-GB" w:eastAsia="zh-CN"/>
                <w14:ligatures w14:val="none"/>
              </w:rPr>
              <w:t xml:space="preserve"> BU is caused by supernatural forces</w:t>
            </w:r>
          </w:p>
        </w:tc>
        <w:tc>
          <w:tcPr>
            <w:tcW w:w="960" w:type="dxa"/>
            <w:tcBorders>
              <w:top w:val="nil"/>
              <w:left w:val="nil"/>
              <w:bottom w:val="nil"/>
              <w:right w:val="nil"/>
            </w:tcBorders>
            <w:noWrap/>
            <w:hideMark/>
          </w:tcPr>
          <w:p w14:paraId="40C65479" w14:textId="053780F0"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w:t>
            </w:r>
          </w:p>
        </w:tc>
        <w:tc>
          <w:tcPr>
            <w:tcW w:w="908" w:type="dxa"/>
            <w:tcBorders>
              <w:top w:val="nil"/>
              <w:left w:val="nil"/>
              <w:bottom w:val="nil"/>
              <w:right w:val="nil"/>
            </w:tcBorders>
            <w:noWrap/>
            <w:hideMark/>
          </w:tcPr>
          <w:p w14:paraId="13A36CC4" w14:textId="5CED7C7F"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w:t>
            </w:r>
          </w:p>
        </w:tc>
        <w:tc>
          <w:tcPr>
            <w:tcW w:w="1012" w:type="dxa"/>
            <w:tcBorders>
              <w:top w:val="nil"/>
              <w:left w:val="nil"/>
              <w:bottom w:val="nil"/>
              <w:right w:val="nil"/>
            </w:tcBorders>
            <w:noWrap/>
            <w:hideMark/>
          </w:tcPr>
          <w:p w14:paraId="7F9067A0" w14:textId="3D5A34DB"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0.54</w:t>
            </w:r>
          </w:p>
        </w:tc>
        <w:tc>
          <w:tcPr>
            <w:tcW w:w="960" w:type="dxa"/>
            <w:tcBorders>
              <w:top w:val="nil"/>
              <w:left w:val="nil"/>
              <w:bottom w:val="nil"/>
              <w:right w:val="nil"/>
            </w:tcBorders>
            <w:noWrap/>
            <w:hideMark/>
          </w:tcPr>
          <w:p w14:paraId="61E46FD1"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0.015</w:t>
            </w:r>
          </w:p>
        </w:tc>
      </w:tr>
      <w:tr w:rsidR="00AC7BCA" w:rsidRPr="00EB2F89" w14:paraId="383EB6F2" w14:textId="77777777" w:rsidTr="00AD2D15">
        <w:trPr>
          <w:trHeight w:val="20"/>
        </w:trPr>
        <w:tc>
          <w:tcPr>
            <w:tcW w:w="2268" w:type="dxa"/>
            <w:vMerge/>
            <w:tcBorders>
              <w:top w:val="nil"/>
              <w:left w:val="nil"/>
              <w:bottom w:val="nil"/>
              <w:right w:val="nil"/>
            </w:tcBorders>
            <w:vAlign w:val="center"/>
            <w:hideMark/>
          </w:tcPr>
          <w:p w14:paraId="5D27E864" w14:textId="77777777" w:rsidR="00AD2D15" w:rsidRPr="00EB2F89" w:rsidRDefault="00AD2D15" w:rsidP="00AD2D15">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5F0B1C84" w14:textId="3634F04B" w:rsidR="00AD2D15" w:rsidRPr="00EB2F89" w:rsidRDefault="00AD2D15" w:rsidP="00AD2D15">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occurs spontaneously </w:t>
            </w:r>
          </w:p>
        </w:tc>
        <w:tc>
          <w:tcPr>
            <w:tcW w:w="960" w:type="dxa"/>
            <w:tcBorders>
              <w:top w:val="nil"/>
              <w:left w:val="nil"/>
              <w:bottom w:val="nil"/>
              <w:right w:val="nil"/>
            </w:tcBorders>
            <w:noWrap/>
            <w:hideMark/>
          </w:tcPr>
          <w:p w14:paraId="4851EC23"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2.69</w:t>
            </w:r>
          </w:p>
        </w:tc>
        <w:tc>
          <w:tcPr>
            <w:tcW w:w="908" w:type="dxa"/>
            <w:tcBorders>
              <w:top w:val="nil"/>
              <w:left w:val="nil"/>
              <w:bottom w:val="nil"/>
              <w:right w:val="nil"/>
            </w:tcBorders>
            <w:noWrap/>
            <w:hideMark/>
          </w:tcPr>
          <w:p w14:paraId="09DCE20B"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1.02</w:t>
            </w:r>
          </w:p>
        </w:tc>
        <w:tc>
          <w:tcPr>
            <w:tcW w:w="1012" w:type="dxa"/>
            <w:tcBorders>
              <w:top w:val="nil"/>
              <w:left w:val="nil"/>
              <w:bottom w:val="nil"/>
              <w:right w:val="nil"/>
            </w:tcBorders>
            <w:noWrap/>
            <w:hideMark/>
          </w:tcPr>
          <w:p w14:paraId="79D885FA" w14:textId="77777777" w:rsidR="00AD2D15" w:rsidRPr="00EB2F89" w:rsidRDefault="00AD2D15" w:rsidP="00AD2D15">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7.11</w:t>
            </w:r>
          </w:p>
        </w:tc>
        <w:tc>
          <w:tcPr>
            <w:tcW w:w="960" w:type="dxa"/>
            <w:tcBorders>
              <w:top w:val="nil"/>
              <w:left w:val="nil"/>
              <w:bottom w:val="nil"/>
              <w:right w:val="nil"/>
            </w:tcBorders>
            <w:noWrap/>
            <w:hideMark/>
          </w:tcPr>
          <w:p w14:paraId="0298BAB1" w14:textId="77777777" w:rsidR="00AD2D15" w:rsidRPr="00EB2F89" w:rsidRDefault="00AD2D15" w:rsidP="00AD2D15">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0.046</w:t>
            </w:r>
          </w:p>
        </w:tc>
      </w:tr>
      <w:tr w:rsidR="00AC7BCA" w:rsidRPr="00EB2F89" w14:paraId="6A15C188" w14:textId="77777777" w:rsidTr="00B9331F">
        <w:trPr>
          <w:trHeight w:val="20"/>
        </w:trPr>
        <w:tc>
          <w:tcPr>
            <w:tcW w:w="2268" w:type="dxa"/>
            <w:vMerge/>
            <w:tcBorders>
              <w:top w:val="nil"/>
              <w:left w:val="nil"/>
              <w:bottom w:val="single" w:sz="4" w:space="0" w:color="auto"/>
              <w:right w:val="nil"/>
            </w:tcBorders>
            <w:vAlign w:val="center"/>
            <w:hideMark/>
          </w:tcPr>
          <w:p w14:paraId="58FD46EB"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07969086" w14:textId="464A2121"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that BU is treatable in the hospital</w:t>
            </w:r>
          </w:p>
        </w:tc>
        <w:tc>
          <w:tcPr>
            <w:tcW w:w="960" w:type="dxa"/>
            <w:tcBorders>
              <w:top w:val="nil"/>
              <w:left w:val="nil"/>
              <w:bottom w:val="single" w:sz="4" w:space="0" w:color="auto"/>
              <w:right w:val="nil"/>
            </w:tcBorders>
            <w:noWrap/>
            <w:hideMark/>
          </w:tcPr>
          <w:p w14:paraId="36330E6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2.86</w:t>
            </w:r>
          </w:p>
        </w:tc>
        <w:tc>
          <w:tcPr>
            <w:tcW w:w="908" w:type="dxa"/>
            <w:tcBorders>
              <w:top w:val="nil"/>
              <w:left w:val="nil"/>
              <w:bottom w:val="single" w:sz="4" w:space="0" w:color="auto"/>
              <w:right w:val="nil"/>
            </w:tcBorders>
            <w:noWrap/>
            <w:hideMark/>
          </w:tcPr>
          <w:p w14:paraId="5FBCD90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1.76</w:t>
            </w:r>
          </w:p>
        </w:tc>
        <w:tc>
          <w:tcPr>
            <w:tcW w:w="1012" w:type="dxa"/>
            <w:tcBorders>
              <w:top w:val="nil"/>
              <w:left w:val="nil"/>
              <w:bottom w:val="single" w:sz="4" w:space="0" w:color="auto"/>
              <w:right w:val="nil"/>
            </w:tcBorders>
            <w:noWrap/>
            <w:hideMark/>
          </w:tcPr>
          <w:p w14:paraId="6ADE467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4.45</w:t>
            </w:r>
          </w:p>
        </w:tc>
        <w:tc>
          <w:tcPr>
            <w:tcW w:w="960" w:type="dxa"/>
            <w:tcBorders>
              <w:top w:val="nil"/>
              <w:left w:val="nil"/>
              <w:bottom w:val="single" w:sz="4" w:space="0" w:color="auto"/>
              <w:right w:val="nil"/>
            </w:tcBorders>
            <w:noWrap/>
            <w:hideMark/>
          </w:tcPr>
          <w:p w14:paraId="6C433A05"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12A6180A" w14:textId="77777777" w:rsidTr="00B9331F">
        <w:trPr>
          <w:trHeight w:val="20"/>
        </w:trPr>
        <w:tc>
          <w:tcPr>
            <w:tcW w:w="2268" w:type="dxa"/>
            <w:vMerge w:val="restart"/>
            <w:tcBorders>
              <w:top w:val="single" w:sz="4" w:space="0" w:color="auto"/>
              <w:left w:val="nil"/>
              <w:bottom w:val="nil"/>
              <w:right w:val="nil"/>
            </w:tcBorders>
            <w:hideMark/>
          </w:tcPr>
          <w:p w14:paraId="5FAE7803" w14:textId="1F3595A5"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not be ashamed of a family member suffering from Buruli ulcer</w:t>
            </w:r>
          </w:p>
        </w:tc>
        <w:tc>
          <w:tcPr>
            <w:tcW w:w="4111" w:type="dxa"/>
            <w:tcBorders>
              <w:top w:val="single" w:sz="4" w:space="0" w:color="auto"/>
              <w:left w:val="nil"/>
              <w:bottom w:val="nil"/>
              <w:right w:val="nil"/>
            </w:tcBorders>
            <w:hideMark/>
          </w:tcPr>
          <w:p w14:paraId="433F03B9"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Being 50yrs old and above</w:t>
            </w:r>
          </w:p>
        </w:tc>
        <w:tc>
          <w:tcPr>
            <w:tcW w:w="960" w:type="dxa"/>
            <w:tcBorders>
              <w:top w:val="single" w:sz="4" w:space="0" w:color="auto"/>
              <w:left w:val="nil"/>
              <w:bottom w:val="nil"/>
              <w:right w:val="nil"/>
            </w:tcBorders>
            <w:noWrap/>
            <w:hideMark/>
          </w:tcPr>
          <w:p w14:paraId="637EBAF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0.39</w:t>
            </w:r>
          </w:p>
        </w:tc>
        <w:tc>
          <w:tcPr>
            <w:tcW w:w="908" w:type="dxa"/>
            <w:tcBorders>
              <w:top w:val="single" w:sz="4" w:space="0" w:color="auto"/>
              <w:left w:val="nil"/>
              <w:bottom w:val="nil"/>
              <w:right w:val="nil"/>
            </w:tcBorders>
            <w:noWrap/>
            <w:hideMark/>
          </w:tcPr>
          <w:p w14:paraId="0FD802C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0.16</w:t>
            </w:r>
          </w:p>
        </w:tc>
        <w:tc>
          <w:tcPr>
            <w:tcW w:w="1012" w:type="dxa"/>
            <w:tcBorders>
              <w:top w:val="single" w:sz="4" w:space="0" w:color="auto"/>
              <w:left w:val="nil"/>
              <w:bottom w:val="nil"/>
              <w:right w:val="nil"/>
            </w:tcBorders>
            <w:noWrap/>
            <w:hideMark/>
          </w:tcPr>
          <w:p w14:paraId="6CF0679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0.98</w:t>
            </w:r>
          </w:p>
        </w:tc>
        <w:tc>
          <w:tcPr>
            <w:tcW w:w="960" w:type="dxa"/>
            <w:tcBorders>
              <w:top w:val="single" w:sz="4" w:space="0" w:color="auto"/>
              <w:left w:val="nil"/>
              <w:bottom w:val="nil"/>
              <w:right w:val="nil"/>
            </w:tcBorders>
            <w:noWrap/>
            <w:hideMark/>
          </w:tcPr>
          <w:p w14:paraId="5DC2BBA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0.044</w:t>
            </w:r>
          </w:p>
        </w:tc>
      </w:tr>
      <w:tr w:rsidR="00AC7BCA" w:rsidRPr="00EB2F89" w14:paraId="72D93A22" w14:textId="77777777" w:rsidTr="00AD2D15">
        <w:trPr>
          <w:trHeight w:val="20"/>
        </w:trPr>
        <w:tc>
          <w:tcPr>
            <w:tcW w:w="2268" w:type="dxa"/>
            <w:vMerge/>
            <w:tcBorders>
              <w:top w:val="nil"/>
              <w:left w:val="nil"/>
              <w:bottom w:val="nil"/>
              <w:right w:val="nil"/>
            </w:tcBorders>
            <w:vAlign w:val="center"/>
            <w:hideMark/>
          </w:tcPr>
          <w:p w14:paraId="08F502B7"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3A75DA1B" w14:textId="6095EEA2" w:rsidR="00D25C59" w:rsidRPr="00EB2F89" w:rsidRDefault="00884DB2"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Being of the </w:t>
            </w:r>
            <w:r w:rsidR="00D25C59" w:rsidRPr="00EB2F89">
              <w:rPr>
                <w:rFonts w:ascii="Arial" w:eastAsia="Times New Roman" w:hAnsi="Arial" w:cs="Arial"/>
                <w:sz w:val="20"/>
                <w:szCs w:val="20"/>
                <w:lang w:val="en-GB" w:eastAsia="zh-CN"/>
                <w14:ligatures w14:val="none"/>
              </w:rPr>
              <w:t>Pentecostal Christian denomination</w:t>
            </w:r>
          </w:p>
        </w:tc>
        <w:tc>
          <w:tcPr>
            <w:tcW w:w="960" w:type="dxa"/>
            <w:tcBorders>
              <w:top w:val="nil"/>
              <w:left w:val="nil"/>
              <w:bottom w:val="nil"/>
              <w:right w:val="nil"/>
            </w:tcBorders>
            <w:noWrap/>
            <w:hideMark/>
          </w:tcPr>
          <w:p w14:paraId="563D1D6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2.36</w:t>
            </w:r>
          </w:p>
        </w:tc>
        <w:tc>
          <w:tcPr>
            <w:tcW w:w="908" w:type="dxa"/>
            <w:tcBorders>
              <w:top w:val="nil"/>
              <w:left w:val="nil"/>
              <w:bottom w:val="nil"/>
              <w:right w:val="nil"/>
            </w:tcBorders>
            <w:noWrap/>
            <w:hideMark/>
          </w:tcPr>
          <w:p w14:paraId="019E6306"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1.13</w:t>
            </w:r>
          </w:p>
        </w:tc>
        <w:tc>
          <w:tcPr>
            <w:tcW w:w="1012" w:type="dxa"/>
            <w:tcBorders>
              <w:top w:val="nil"/>
              <w:left w:val="nil"/>
              <w:bottom w:val="nil"/>
              <w:right w:val="nil"/>
            </w:tcBorders>
            <w:noWrap/>
            <w:hideMark/>
          </w:tcPr>
          <w:p w14:paraId="344985C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4.92</w:t>
            </w:r>
          </w:p>
        </w:tc>
        <w:tc>
          <w:tcPr>
            <w:tcW w:w="960" w:type="dxa"/>
            <w:tcBorders>
              <w:top w:val="nil"/>
              <w:left w:val="nil"/>
              <w:bottom w:val="nil"/>
              <w:right w:val="nil"/>
            </w:tcBorders>
            <w:noWrap/>
            <w:hideMark/>
          </w:tcPr>
          <w:p w14:paraId="039E8176"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0.022</w:t>
            </w:r>
          </w:p>
        </w:tc>
      </w:tr>
      <w:tr w:rsidR="00AC7BCA" w:rsidRPr="00EB2F89" w14:paraId="4E6FC397" w14:textId="77777777" w:rsidTr="00AD2D15">
        <w:trPr>
          <w:trHeight w:val="20"/>
        </w:trPr>
        <w:tc>
          <w:tcPr>
            <w:tcW w:w="2268" w:type="dxa"/>
            <w:vMerge/>
            <w:tcBorders>
              <w:top w:val="nil"/>
              <w:left w:val="nil"/>
              <w:bottom w:val="nil"/>
              <w:right w:val="nil"/>
            </w:tcBorders>
            <w:vAlign w:val="center"/>
            <w:hideMark/>
          </w:tcPr>
          <w:p w14:paraId="12981DA2"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70B581AD" w14:textId="6BED1100"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head about BU</w:t>
            </w:r>
          </w:p>
        </w:tc>
        <w:tc>
          <w:tcPr>
            <w:tcW w:w="960" w:type="dxa"/>
            <w:tcBorders>
              <w:top w:val="nil"/>
              <w:left w:val="nil"/>
              <w:bottom w:val="nil"/>
              <w:right w:val="nil"/>
            </w:tcBorders>
            <w:noWrap/>
            <w:hideMark/>
          </w:tcPr>
          <w:p w14:paraId="7E3CC20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8.65</w:t>
            </w:r>
          </w:p>
        </w:tc>
        <w:tc>
          <w:tcPr>
            <w:tcW w:w="908" w:type="dxa"/>
            <w:tcBorders>
              <w:top w:val="nil"/>
              <w:left w:val="nil"/>
              <w:bottom w:val="nil"/>
              <w:right w:val="nil"/>
            </w:tcBorders>
            <w:noWrap/>
            <w:hideMark/>
          </w:tcPr>
          <w:p w14:paraId="7BEC943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3.31</w:t>
            </w:r>
          </w:p>
        </w:tc>
        <w:tc>
          <w:tcPr>
            <w:tcW w:w="1012" w:type="dxa"/>
            <w:tcBorders>
              <w:top w:val="nil"/>
              <w:left w:val="nil"/>
              <w:bottom w:val="nil"/>
              <w:right w:val="nil"/>
            </w:tcBorders>
            <w:noWrap/>
            <w:hideMark/>
          </w:tcPr>
          <w:p w14:paraId="3DFF87D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22.6</w:t>
            </w:r>
          </w:p>
        </w:tc>
        <w:tc>
          <w:tcPr>
            <w:tcW w:w="960" w:type="dxa"/>
            <w:tcBorders>
              <w:top w:val="nil"/>
              <w:left w:val="nil"/>
              <w:bottom w:val="nil"/>
              <w:right w:val="nil"/>
            </w:tcBorders>
            <w:noWrap/>
            <w:hideMark/>
          </w:tcPr>
          <w:p w14:paraId="0F0BB01B"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0EBB6DD9" w14:textId="77777777" w:rsidTr="00B9331F">
        <w:trPr>
          <w:trHeight w:val="20"/>
        </w:trPr>
        <w:tc>
          <w:tcPr>
            <w:tcW w:w="2268" w:type="dxa"/>
            <w:vMerge/>
            <w:tcBorders>
              <w:top w:val="nil"/>
              <w:left w:val="nil"/>
              <w:bottom w:val="single" w:sz="4" w:space="0" w:color="auto"/>
              <w:right w:val="nil"/>
            </w:tcBorders>
            <w:vAlign w:val="center"/>
            <w:hideMark/>
          </w:tcPr>
          <w:p w14:paraId="30AF5225"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tcPr>
          <w:p w14:paraId="50EF2A8F" w14:textId="7384C408"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that BU is treatable in the hospital</w:t>
            </w:r>
          </w:p>
        </w:tc>
        <w:tc>
          <w:tcPr>
            <w:tcW w:w="960" w:type="dxa"/>
            <w:tcBorders>
              <w:top w:val="nil"/>
              <w:left w:val="nil"/>
              <w:bottom w:val="single" w:sz="4" w:space="0" w:color="auto"/>
              <w:right w:val="nil"/>
            </w:tcBorders>
            <w:noWrap/>
            <w:hideMark/>
          </w:tcPr>
          <w:p w14:paraId="024096F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5.54</w:t>
            </w:r>
          </w:p>
        </w:tc>
        <w:tc>
          <w:tcPr>
            <w:tcW w:w="908" w:type="dxa"/>
            <w:tcBorders>
              <w:top w:val="nil"/>
              <w:left w:val="nil"/>
              <w:bottom w:val="single" w:sz="4" w:space="0" w:color="auto"/>
              <w:right w:val="nil"/>
            </w:tcBorders>
            <w:noWrap/>
            <w:hideMark/>
          </w:tcPr>
          <w:p w14:paraId="02ECC54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2.46</w:t>
            </w:r>
          </w:p>
        </w:tc>
        <w:tc>
          <w:tcPr>
            <w:tcW w:w="1012" w:type="dxa"/>
            <w:tcBorders>
              <w:top w:val="nil"/>
              <w:left w:val="nil"/>
              <w:bottom w:val="single" w:sz="4" w:space="0" w:color="auto"/>
              <w:right w:val="nil"/>
            </w:tcBorders>
            <w:noWrap/>
            <w:hideMark/>
          </w:tcPr>
          <w:p w14:paraId="5059AB3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12.51</w:t>
            </w:r>
          </w:p>
        </w:tc>
        <w:tc>
          <w:tcPr>
            <w:tcW w:w="960" w:type="dxa"/>
            <w:tcBorders>
              <w:top w:val="nil"/>
              <w:left w:val="nil"/>
              <w:bottom w:val="single" w:sz="4" w:space="0" w:color="auto"/>
              <w:right w:val="nil"/>
            </w:tcBorders>
            <w:noWrap/>
            <w:hideMark/>
          </w:tcPr>
          <w:p w14:paraId="1B0AF73C"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6A4F28CF" w14:textId="77777777" w:rsidTr="00B9331F">
        <w:trPr>
          <w:trHeight w:val="20"/>
        </w:trPr>
        <w:tc>
          <w:tcPr>
            <w:tcW w:w="2268" w:type="dxa"/>
            <w:vMerge w:val="restart"/>
            <w:tcBorders>
              <w:top w:val="single" w:sz="4" w:space="0" w:color="auto"/>
              <w:left w:val="nil"/>
              <w:bottom w:val="nil"/>
              <w:right w:val="nil"/>
            </w:tcBorders>
            <w:hideMark/>
          </w:tcPr>
          <w:p w14:paraId="4771E863"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be willing to let a relative/friend know about it if he/she had Buruli ulcer</w:t>
            </w:r>
          </w:p>
        </w:tc>
        <w:tc>
          <w:tcPr>
            <w:tcW w:w="4111" w:type="dxa"/>
            <w:tcBorders>
              <w:top w:val="single" w:sz="4" w:space="0" w:color="auto"/>
              <w:left w:val="nil"/>
              <w:bottom w:val="nil"/>
              <w:right w:val="nil"/>
            </w:tcBorders>
            <w:hideMark/>
          </w:tcPr>
          <w:p w14:paraId="77ECED89" w14:textId="7A53AEA8"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Being 30-39yrs old</w:t>
            </w:r>
          </w:p>
        </w:tc>
        <w:tc>
          <w:tcPr>
            <w:tcW w:w="960" w:type="dxa"/>
            <w:tcBorders>
              <w:top w:val="single" w:sz="4" w:space="0" w:color="auto"/>
              <w:left w:val="nil"/>
              <w:bottom w:val="nil"/>
              <w:right w:val="nil"/>
            </w:tcBorders>
            <w:noWrap/>
            <w:hideMark/>
          </w:tcPr>
          <w:p w14:paraId="57619D3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0.41</w:t>
            </w:r>
          </w:p>
        </w:tc>
        <w:tc>
          <w:tcPr>
            <w:tcW w:w="908" w:type="dxa"/>
            <w:tcBorders>
              <w:top w:val="single" w:sz="4" w:space="0" w:color="auto"/>
              <w:left w:val="nil"/>
              <w:bottom w:val="nil"/>
              <w:right w:val="nil"/>
            </w:tcBorders>
            <w:noWrap/>
            <w:hideMark/>
          </w:tcPr>
          <w:p w14:paraId="56D988A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0.19</w:t>
            </w:r>
          </w:p>
        </w:tc>
        <w:tc>
          <w:tcPr>
            <w:tcW w:w="1012" w:type="dxa"/>
            <w:tcBorders>
              <w:top w:val="single" w:sz="4" w:space="0" w:color="auto"/>
              <w:left w:val="nil"/>
              <w:bottom w:val="nil"/>
              <w:right w:val="nil"/>
            </w:tcBorders>
            <w:noWrap/>
            <w:hideMark/>
          </w:tcPr>
          <w:p w14:paraId="725CF6B6"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0.88</w:t>
            </w:r>
          </w:p>
        </w:tc>
        <w:tc>
          <w:tcPr>
            <w:tcW w:w="960" w:type="dxa"/>
            <w:tcBorders>
              <w:top w:val="single" w:sz="4" w:space="0" w:color="auto"/>
              <w:left w:val="nil"/>
              <w:bottom w:val="nil"/>
              <w:right w:val="nil"/>
            </w:tcBorders>
            <w:noWrap/>
            <w:hideMark/>
          </w:tcPr>
          <w:p w14:paraId="7371A837"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0.022</w:t>
            </w:r>
          </w:p>
        </w:tc>
      </w:tr>
      <w:tr w:rsidR="00AC7BCA" w:rsidRPr="00EB2F89" w14:paraId="3FF1F52B" w14:textId="77777777" w:rsidTr="00AD2D15">
        <w:trPr>
          <w:trHeight w:val="20"/>
        </w:trPr>
        <w:tc>
          <w:tcPr>
            <w:tcW w:w="2268" w:type="dxa"/>
            <w:vMerge/>
            <w:tcBorders>
              <w:top w:val="nil"/>
              <w:left w:val="nil"/>
              <w:bottom w:val="nil"/>
              <w:right w:val="nil"/>
            </w:tcBorders>
            <w:vAlign w:val="center"/>
            <w:hideMark/>
          </w:tcPr>
          <w:p w14:paraId="79DD7D83"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41251582" w14:textId="11B4353C"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Being 40-49yrs old</w:t>
            </w:r>
          </w:p>
        </w:tc>
        <w:tc>
          <w:tcPr>
            <w:tcW w:w="960" w:type="dxa"/>
            <w:tcBorders>
              <w:top w:val="nil"/>
              <w:left w:val="nil"/>
              <w:bottom w:val="nil"/>
              <w:right w:val="nil"/>
            </w:tcBorders>
            <w:noWrap/>
            <w:hideMark/>
          </w:tcPr>
          <w:p w14:paraId="46B6ED1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0.44</w:t>
            </w:r>
          </w:p>
        </w:tc>
        <w:tc>
          <w:tcPr>
            <w:tcW w:w="908" w:type="dxa"/>
            <w:tcBorders>
              <w:top w:val="nil"/>
              <w:left w:val="nil"/>
              <w:bottom w:val="nil"/>
              <w:right w:val="nil"/>
            </w:tcBorders>
            <w:noWrap/>
            <w:hideMark/>
          </w:tcPr>
          <w:p w14:paraId="72B1CB5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0.21</w:t>
            </w:r>
          </w:p>
        </w:tc>
        <w:tc>
          <w:tcPr>
            <w:tcW w:w="1012" w:type="dxa"/>
            <w:tcBorders>
              <w:top w:val="nil"/>
              <w:left w:val="nil"/>
              <w:bottom w:val="nil"/>
              <w:right w:val="nil"/>
            </w:tcBorders>
            <w:noWrap/>
            <w:hideMark/>
          </w:tcPr>
          <w:p w14:paraId="29D3AA5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0.92</w:t>
            </w:r>
          </w:p>
        </w:tc>
        <w:tc>
          <w:tcPr>
            <w:tcW w:w="960" w:type="dxa"/>
            <w:tcBorders>
              <w:top w:val="nil"/>
              <w:left w:val="nil"/>
              <w:bottom w:val="nil"/>
              <w:right w:val="nil"/>
            </w:tcBorders>
            <w:noWrap/>
            <w:hideMark/>
          </w:tcPr>
          <w:p w14:paraId="383AB9AD"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0.030</w:t>
            </w:r>
          </w:p>
        </w:tc>
      </w:tr>
      <w:tr w:rsidR="00AC7BCA" w:rsidRPr="00EB2F89" w14:paraId="4E6DAECF" w14:textId="77777777" w:rsidTr="00AD2D15">
        <w:trPr>
          <w:trHeight w:val="20"/>
        </w:trPr>
        <w:tc>
          <w:tcPr>
            <w:tcW w:w="2268" w:type="dxa"/>
            <w:vMerge/>
            <w:tcBorders>
              <w:top w:val="nil"/>
              <w:left w:val="nil"/>
              <w:bottom w:val="nil"/>
              <w:right w:val="nil"/>
            </w:tcBorders>
            <w:vAlign w:val="center"/>
            <w:hideMark/>
          </w:tcPr>
          <w:p w14:paraId="40574BDC"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70061D92" w14:textId="1E7C40D5"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head about BU</w:t>
            </w:r>
          </w:p>
        </w:tc>
        <w:tc>
          <w:tcPr>
            <w:tcW w:w="960" w:type="dxa"/>
            <w:tcBorders>
              <w:top w:val="nil"/>
              <w:left w:val="nil"/>
              <w:bottom w:val="nil"/>
              <w:right w:val="nil"/>
            </w:tcBorders>
            <w:noWrap/>
            <w:hideMark/>
          </w:tcPr>
          <w:p w14:paraId="35A96466"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24.72</w:t>
            </w:r>
          </w:p>
        </w:tc>
        <w:tc>
          <w:tcPr>
            <w:tcW w:w="908" w:type="dxa"/>
            <w:tcBorders>
              <w:top w:val="nil"/>
              <w:left w:val="nil"/>
              <w:bottom w:val="nil"/>
              <w:right w:val="nil"/>
            </w:tcBorders>
            <w:noWrap/>
            <w:hideMark/>
          </w:tcPr>
          <w:p w14:paraId="3E7D685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13.98</w:t>
            </w:r>
          </w:p>
        </w:tc>
        <w:tc>
          <w:tcPr>
            <w:tcW w:w="1012" w:type="dxa"/>
            <w:tcBorders>
              <w:top w:val="nil"/>
              <w:left w:val="nil"/>
              <w:bottom w:val="nil"/>
              <w:right w:val="nil"/>
            </w:tcBorders>
            <w:noWrap/>
            <w:hideMark/>
          </w:tcPr>
          <w:p w14:paraId="6C1959F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43.69</w:t>
            </w:r>
          </w:p>
        </w:tc>
        <w:tc>
          <w:tcPr>
            <w:tcW w:w="960" w:type="dxa"/>
            <w:tcBorders>
              <w:top w:val="nil"/>
              <w:left w:val="nil"/>
              <w:bottom w:val="nil"/>
              <w:right w:val="nil"/>
            </w:tcBorders>
            <w:noWrap/>
            <w:hideMark/>
          </w:tcPr>
          <w:p w14:paraId="239CB8E3"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7718674F" w14:textId="77777777" w:rsidTr="00AD2D15">
        <w:trPr>
          <w:trHeight w:val="20"/>
        </w:trPr>
        <w:tc>
          <w:tcPr>
            <w:tcW w:w="2268" w:type="dxa"/>
            <w:vMerge/>
            <w:tcBorders>
              <w:top w:val="nil"/>
              <w:left w:val="nil"/>
              <w:bottom w:val="nil"/>
              <w:right w:val="nil"/>
            </w:tcBorders>
            <w:vAlign w:val="center"/>
            <w:hideMark/>
          </w:tcPr>
          <w:p w14:paraId="60D82CF0"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6040E90C" w14:textId="2E82959D"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a relative with BU</w:t>
            </w:r>
          </w:p>
        </w:tc>
        <w:tc>
          <w:tcPr>
            <w:tcW w:w="960" w:type="dxa"/>
            <w:tcBorders>
              <w:top w:val="nil"/>
              <w:left w:val="nil"/>
              <w:bottom w:val="nil"/>
              <w:right w:val="nil"/>
            </w:tcBorders>
            <w:noWrap/>
            <w:hideMark/>
          </w:tcPr>
          <w:p w14:paraId="353966D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1.97</w:t>
            </w:r>
          </w:p>
        </w:tc>
        <w:tc>
          <w:tcPr>
            <w:tcW w:w="908" w:type="dxa"/>
            <w:tcBorders>
              <w:top w:val="nil"/>
              <w:left w:val="nil"/>
              <w:bottom w:val="nil"/>
              <w:right w:val="nil"/>
            </w:tcBorders>
            <w:noWrap/>
            <w:hideMark/>
          </w:tcPr>
          <w:p w14:paraId="762B657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1.15</w:t>
            </w:r>
          </w:p>
        </w:tc>
        <w:tc>
          <w:tcPr>
            <w:tcW w:w="1012" w:type="dxa"/>
            <w:tcBorders>
              <w:top w:val="nil"/>
              <w:left w:val="nil"/>
              <w:bottom w:val="nil"/>
              <w:right w:val="nil"/>
            </w:tcBorders>
            <w:noWrap/>
            <w:hideMark/>
          </w:tcPr>
          <w:p w14:paraId="79E0E091"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3.38</w:t>
            </w:r>
          </w:p>
        </w:tc>
        <w:tc>
          <w:tcPr>
            <w:tcW w:w="960" w:type="dxa"/>
            <w:tcBorders>
              <w:top w:val="nil"/>
              <w:left w:val="nil"/>
              <w:bottom w:val="nil"/>
              <w:right w:val="nil"/>
            </w:tcBorders>
            <w:noWrap/>
            <w:hideMark/>
          </w:tcPr>
          <w:p w14:paraId="43142691"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0.014</w:t>
            </w:r>
          </w:p>
        </w:tc>
      </w:tr>
      <w:tr w:rsidR="00AC7BCA" w:rsidRPr="00EB2F89" w14:paraId="58425096" w14:textId="77777777" w:rsidTr="00D25C59">
        <w:trPr>
          <w:trHeight w:val="20"/>
        </w:trPr>
        <w:tc>
          <w:tcPr>
            <w:tcW w:w="2268" w:type="dxa"/>
            <w:vMerge/>
            <w:tcBorders>
              <w:top w:val="nil"/>
              <w:left w:val="nil"/>
              <w:bottom w:val="nil"/>
              <w:right w:val="nil"/>
            </w:tcBorders>
            <w:vAlign w:val="center"/>
            <w:hideMark/>
          </w:tcPr>
          <w:p w14:paraId="7E402B58"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tcPr>
          <w:p w14:paraId="7ECBD3AA" w14:textId="17129A62"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that BU is treatable in the hospital</w:t>
            </w:r>
          </w:p>
        </w:tc>
        <w:tc>
          <w:tcPr>
            <w:tcW w:w="960" w:type="dxa"/>
            <w:tcBorders>
              <w:top w:val="nil"/>
              <w:left w:val="nil"/>
              <w:bottom w:val="nil"/>
              <w:right w:val="nil"/>
            </w:tcBorders>
            <w:noWrap/>
            <w:hideMark/>
          </w:tcPr>
          <w:p w14:paraId="6C8414F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3.33</w:t>
            </w:r>
          </w:p>
        </w:tc>
        <w:tc>
          <w:tcPr>
            <w:tcW w:w="908" w:type="dxa"/>
            <w:tcBorders>
              <w:top w:val="nil"/>
              <w:left w:val="nil"/>
              <w:bottom w:val="nil"/>
              <w:right w:val="nil"/>
            </w:tcBorders>
            <w:noWrap/>
            <w:hideMark/>
          </w:tcPr>
          <w:p w14:paraId="222563C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2.06</w:t>
            </w:r>
          </w:p>
        </w:tc>
        <w:tc>
          <w:tcPr>
            <w:tcW w:w="1012" w:type="dxa"/>
            <w:tcBorders>
              <w:top w:val="nil"/>
              <w:left w:val="nil"/>
              <w:bottom w:val="nil"/>
              <w:right w:val="nil"/>
            </w:tcBorders>
            <w:noWrap/>
            <w:hideMark/>
          </w:tcPr>
          <w:p w14:paraId="0F72BD7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5.4</w:t>
            </w:r>
          </w:p>
        </w:tc>
        <w:tc>
          <w:tcPr>
            <w:tcW w:w="960" w:type="dxa"/>
            <w:tcBorders>
              <w:top w:val="nil"/>
              <w:left w:val="nil"/>
              <w:bottom w:val="nil"/>
              <w:right w:val="nil"/>
            </w:tcBorders>
            <w:noWrap/>
            <w:hideMark/>
          </w:tcPr>
          <w:p w14:paraId="3FDB39B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5F1DD9BE" w14:textId="77777777" w:rsidTr="00B9331F">
        <w:trPr>
          <w:trHeight w:val="20"/>
        </w:trPr>
        <w:tc>
          <w:tcPr>
            <w:tcW w:w="2268" w:type="dxa"/>
            <w:vMerge/>
            <w:tcBorders>
              <w:top w:val="nil"/>
              <w:left w:val="nil"/>
              <w:bottom w:val="single" w:sz="4" w:space="0" w:color="auto"/>
              <w:right w:val="nil"/>
            </w:tcBorders>
            <w:vAlign w:val="center"/>
            <w:hideMark/>
          </w:tcPr>
          <w:p w14:paraId="031A774B"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295F21D5" w14:textId="27F34956"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is curable</w:t>
            </w:r>
          </w:p>
        </w:tc>
        <w:tc>
          <w:tcPr>
            <w:tcW w:w="960" w:type="dxa"/>
            <w:tcBorders>
              <w:top w:val="nil"/>
              <w:left w:val="nil"/>
              <w:bottom w:val="single" w:sz="4" w:space="0" w:color="auto"/>
              <w:right w:val="nil"/>
            </w:tcBorders>
            <w:noWrap/>
            <w:hideMark/>
          </w:tcPr>
          <w:p w14:paraId="41A1BAF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1.78</w:t>
            </w:r>
          </w:p>
        </w:tc>
        <w:tc>
          <w:tcPr>
            <w:tcW w:w="908" w:type="dxa"/>
            <w:tcBorders>
              <w:top w:val="nil"/>
              <w:left w:val="nil"/>
              <w:bottom w:val="single" w:sz="4" w:space="0" w:color="auto"/>
              <w:right w:val="nil"/>
            </w:tcBorders>
            <w:noWrap/>
            <w:hideMark/>
          </w:tcPr>
          <w:p w14:paraId="748DF38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1.11</w:t>
            </w:r>
          </w:p>
        </w:tc>
        <w:tc>
          <w:tcPr>
            <w:tcW w:w="1012" w:type="dxa"/>
            <w:tcBorders>
              <w:top w:val="nil"/>
              <w:left w:val="nil"/>
              <w:bottom w:val="single" w:sz="4" w:space="0" w:color="auto"/>
              <w:right w:val="nil"/>
            </w:tcBorders>
            <w:noWrap/>
            <w:hideMark/>
          </w:tcPr>
          <w:p w14:paraId="04C5BBC0"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2.85</w:t>
            </w:r>
          </w:p>
        </w:tc>
        <w:tc>
          <w:tcPr>
            <w:tcW w:w="960" w:type="dxa"/>
            <w:tcBorders>
              <w:top w:val="nil"/>
              <w:left w:val="nil"/>
              <w:bottom w:val="single" w:sz="4" w:space="0" w:color="auto"/>
              <w:right w:val="nil"/>
            </w:tcBorders>
            <w:noWrap/>
            <w:hideMark/>
          </w:tcPr>
          <w:p w14:paraId="30C05F8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0.017</w:t>
            </w:r>
          </w:p>
        </w:tc>
      </w:tr>
      <w:tr w:rsidR="00AC7BCA" w:rsidRPr="00EB2F89" w14:paraId="270F205B" w14:textId="77777777" w:rsidTr="00B9331F">
        <w:trPr>
          <w:trHeight w:val="20"/>
        </w:trPr>
        <w:tc>
          <w:tcPr>
            <w:tcW w:w="2268" w:type="dxa"/>
            <w:vMerge w:val="restart"/>
            <w:tcBorders>
              <w:top w:val="single" w:sz="4" w:space="0" w:color="auto"/>
              <w:left w:val="nil"/>
              <w:bottom w:val="nil"/>
              <w:right w:val="nil"/>
            </w:tcBorders>
            <w:hideMark/>
          </w:tcPr>
          <w:p w14:paraId="17373919" w14:textId="01FA5D8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allow his/her child to play with a person affected by Buruli ulcer</w:t>
            </w:r>
          </w:p>
        </w:tc>
        <w:tc>
          <w:tcPr>
            <w:tcW w:w="4111" w:type="dxa"/>
            <w:tcBorders>
              <w:top w:val="single" w:sz="4" w:space="0" w:color="auto"/>
              <w:left w:val="nil"/>
              <w:bottom w:val="nil"/>
              <w:right w:val="nil"/>
            </w:tcBorders>
            <w:hideMark/>
          </w:tcPr>
          <w:p w14:paraId="3C963D36" w14:textId="53E9F2E5"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head about BU</w:t>
            </w:r>
          </w:p>
        </w:tc>
        <w:tc>
          <w:tcPr>
            <w:tcW w:w="960" w:type="dxa"/>
            <w:tcBorders>
              <w:top w:val="single" w:sz="4" w:space="0" w:color="auto"/>
              <w:left w:val="nil"/>
              <w:bottom w:val="nil"/>
              <w:right w:val="nil"/>
            </w:tcBorders>
            <w:noWrap/>
            <w:hideMark/>
          </w:tcPr>
          <w:p w14:paraId="6AB7253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76.13</w:t>
            </w:r>
          </w:p>
        </w:tc>
        <w:tc>
          <w:tcPr>
            <w:tcW w:w="908" w:type="dxa"/>
            <w:tcBorders>
              <w:top w:val="single" w:sz="4" w:space="0" w:color="auto"/>
              <w:left w:val="nil"/>
              <w:bottom w:val="nil"/>
              <w:right w:val="nil"/>
            </w:tcBorders>
            <w:noWrap/>
            <w:hideMark/>
          </w:tcPr>
          <w:p w14:paraId="0F1CB98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30.9</w:t>
            </w:r>
          </w:p>
        </w:tc>
        <w:tc>
          <w:tcPr>
            <w:tcW w:w="1012" w:type="dxa"/>
            <w:tcBorders>
              <w:top w:val="single" w:sz="4" w:space="0" w:color="auto"/>
              <w:left w:val="nil"/>
              <w:bottom w:val="nil"/>
              <w:right w:val="nil"/>
            </w:tcBorders>
            <w:noWrap/>
            <w:hideMark/>
          </w:tcPr>
          <w:p w14:paraId="5C0743F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187.58</w:t>
            </w:r>
          </w:p>
        </w:tc>
        <w:tc>
          <w:tcPr>
            <w:tcW w:w="960" w:type="dxa"/>
            <w:tcBorders>
              <w:top w:val="single" w:sz="4" w:space="0" w:color="auto"/>
              <w:left w:val="nil"/>
              <w:bottom w:val="nil"/>
              <w:right w:val="nil"/>
            </w:tcBorders>
            <w:noWrap/>
            <w:hideMark/>
          </w:tcPr>
          <w:p w14:paraId="1DC84516"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513CC2F2" w14:textId="77777777" w:rsidTr="00AD2D15">
        <w:trPr>
          <w:trHeight w:val="20"/>
        </w:trPr>
        <w:tc>
          <w:tcPr>
            <w:tcW w:w="2268" w:type="dxa"/>
            <w:vMerge/>
            <w:tcBorders>
              <w:top w:val="nil"/>
              <w:left w:val="nil"/>
              <w:bottom w:val="nil"/>
              <w:right w:val="nil"/>
            </w:tcBorders>
            <w:vAlign w:val="center"/>
            <w:hideMark/>
          </w:tcPr>
          <w:p w14:paraId="0A5901DA"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13A8C3EB" w14:textId="3B5124C9"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occurs spontaneously</w:t>
            </w:r>
          </w:p>
        </w:tc>
        <w:tc>
          <w:tcPr>
            <w:tcW w:w="960" w:type="dxa"/>
            <w:tcBorders>
              <w:top w:val="nil"/>
              <w:left w:val="nil"/>
              <w:bottom w:val="nil"/>
              <w:right w:val="nil"/>
            </w:tcBorders>
            <w:noWrap/>
            <w:hideMark/>
          </w:tcPr>
          <w:p w14:paraId="4C70B8E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2.67</w:t>
            </w:r>
          </w:p>
        </w:tc>
        <w:tc>
          <w:tcPr>
            <w:tcW w:w="908" w:type="dxa"/>
            <w:tcBorders>
              <w:top w:val="nil"/>
              <w:left w:val="nil"/>
              <w:bottom w:val="nil"/>
              <w:right w:val="nil"/>
            </w:tcBorders>
            <w:noWrap/>
            <w:hideMark/>
          </w:tcPr>
          <w:p w14:paraId="1B7362E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1.08</w:t>
            </w:r>
          </w:p>
        </w:tc>
        <w:tc>
          <w:tcPr>
            <w:tcW w:w="1012" w:type="dxa"/>
            <w:tcBorders>
              <w:top w:val="nil"/>
              <w:left w:val="nil"/>
              <w:bottom w:val="nil"/>
              <w:right w:val="nil"/>
            </w:tcBorders>
            <w:noWrap/>
            <w:hideMark/>
          </w:tcPr>
          <w:p w14:paraId="34A5BC4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6.61</w:t>
            </w:r>
          </w:p>
        </w:tc>
        <w:tc>
          <w:tcPr>
            <w:tcW w:w="960" w:type="dxa"/>
            <w:tcBorders>
              <w:top w:val="nil"/>
              <w:left w:val="nil"/>
              <w:bottom w:val="nil"/>
              <w:right w:val="nil"/>
            </w:tcBorders>
            <w:noWrap/>
            <w:hideMark/>
          </w:tcPr>
          <w:p w14:paraId="553444B5"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0.034</w:t>
            </w:r>
          </w:p>
        </w:tc>
      </w:tr>
      <w:tr w:rsidR="00AC7BCA" w:rsidRPr="00EB2F89" w14:paraId="71F2B5D4" w14:textId="77777777" w:rsidTr="00B9331F">
        <w:trPr>
          <w:trHeight w:val="20"/>
        </w:trPr>
        <w:tc>
          <w:tcPr>
            <w:tcW w:w="2268" w:type="dxa"/>
            <w:vMerge/>
            <w:tcBorders>
              <w:top w:val="nil"/>
              <w:left w:val="nil"/>
              <w:bottom w:val="single" w:sz="4" w:space="0" w:color="auto"/>
              <w:right w:val="nil"/>
            </w:tcBorders>
            <w:vAlign w:val="center"/>
            <w:hideMark/>
          </w:tcPr>
          <w:p w14:paraId="230FAD09"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tcPr>
          <w:p w14:paraId="2B6DF40F" w14:textId="0C8CB68D"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that BU is treatable in the hospital</w:t>
            </w:r>
          </w:p>
        </w:tc>
        <w:tc>
          <w:tcPr>
            <w:tcW w:w="960" w:type="dxa"/>
            <w:tcBorders>
              <w:top w:val="nil"/>
              <w:left w:val="nil"/>
              <w:bottom w:val="single" w:sz="4" w:space="0" w:color="auto"/>
              <w:right w:val="nil"/>
            </w:tcBorders>
            <w:noWrap/>
            <w:hideMark/>
          </w:tcPr>
          <w:p w14:paraId="3438A95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1.99</w:t>
            </w:r>
          </w:p>
        </w:tc>
        <w:tc>
          <w:tcPr>
            <w:tcW w:w="908" w:type="dxa"/>
            <w:tcBorders>
              <w:top w:val="nil"/>
              <w:left w:val="nil"/>
              <w:bottom w:val="single" w:sz="4" w:space="0" w:color="auto"/>
              <w:right w:val="nil"/>
            </w:tcBorders>
            <w:noWrap/>
            <w:hideMark/>
          </w:tcPr>
          <w:p w14:paraId="7CC5F3F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1.23</w:t>
            </w:r>
          </w:p>
        </w:tc>
        <w:tc>
          <w:tcPr>
            <w:tcW w:w="1012" w:type="dxa"/>
            <w:tcBorders>
              <w:top w:val="nil"/>
              <w:left w:val="nil"/>
              <w:bottom w:val="single" w:sz="4" w:space="0" w:color="auto"/>
              <w:right w:val="nil"/>
            </w:tcBorders>
            <w:noWrap/>
            <w:hideMark/>
          </w:tcPr>
          <w:p w14:paraId="512CC70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3.23</w:t>
            </w:r>
          </w:p>
        </w:tc>
        <w:tc>
          <w:tcPr>
            <w:tcW w:w="960" w:type="dxa"/>
            <w:tcBorders>
              <w:top w:val="nil"/>
              <w:left w:val="nil"/>
              <w:bottom w:val="single" w:sz="4" w:space="0" w:color="auto"/>
              <w:right w:val="nil"/>
            </w:tcBorders>
            <w:noWrap/>
            <w:hideMark/>
          </w:tcPr>
          <w:p w14:paraId="3DDD682F"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0.005</w:t>
            </w:r>
          </w:p>
        </w:tc>
      </w:tr>
      <w:tr w:rsidR="00AC7BCA" w:rsidRPr="00EB2F89" w14:paraId="31E4375C" w14:textId="77777777" w:rsidTr="00B9331F">
        <w:trPr>
          <w:trHeight w:val="20"/>
        </w:trPr>
        <w:tc>
          <w:tcPr>
            <w:tcW w:w="2268" w:type="dxa"/>
            <w:vMerge w:val="restart"/>
            <w:tcBorders>
              <w:top w:val="single" w:sz="4" w:space="0" w:color="auto"/>
              <w:left w:val="nil"/>
              <w:bottom w:val="nil"/>
              <w:right w:val="nil"/>
            </w:tcBorders>
            <w:hideMark/>
          </w:tcPr>
          <w:p w14:paraId="07366F4B"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Would accept his/her child marry someone who has/had Buruli ulcer</w:t>
            </w:r>
          </w:p>
        </w:tc>
        <w:tc>
          <w:tcPr>
            <w:tcW w:w="4111" w:type="dxa"/>
            <w:tcBorders>
              <w:top w:val="single" w:sz="4" w:space="0" w:color="auto"/>
              <w:left w:val="nil"/>
              <w:bottom w:val="nil"/>
              <w:right w:val="nil"/>
            </w:tcBorders>
            <w:hideMark/>
          </w:tcPr>
          <w:p w14:paraId="4E584BAA"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Being divorced</w:t>
            </w:r>
          </w:p>
        </w:tc>
        <w:tc>
          <w:tcPr>
            <w:tcW w:w="960" w:type="dxa"/>
            <w:tcBorders>
              <w:top w:val="single" w:sz="4" w:space="0" w:color="auto"/>
              <w:left w:val="nil"/>
              <w:bottom w:val="nil"/>
              <w:right w:val="nil"/>
            </w:tcBorders>
            <w:noWrap/>
            <w:hideMark/>
          </w:tcPr>
          <w:p w14:paraId="2C5B942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5.12</w:t>
            </w:r>
          </w:p>
        </w:tc>
        <w:tc>
          <w:tcPr>
            <w:tcW w:w="908" w:type="dxa"/>
            <w:tcBorders>
              <w:top w:val="single" w:sz="4" w:space="0" w:color="auto"/>
              <w:left w:val="nil"/>
              <w:bottom w:val="nil"/>
              <w:right w:val="nil"/>
            </w:tcBorders>
            <w:noWrap/>
            <w:hideMark/>
          </w:tcPr>
          <w:p w14:paraId="5050268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1.75</w:t>
            </w:r>
          </w:p>
        </w:tc>
        <w:tc>
          <w:tcPr>
            <w:tcW w:w="1012" w:type="dxa"/>
            <w:tcBorders>
              <w:top w:val="single" w:sz="4" w:space="0" w:color="auto"/>
              <w:left w:val="nil"/>
              <w:bottom w:val="nil"/>
              <w:right w:val="nil"/>
            </w:tcBorders>
            <w:noWrap/>
            <w:hideMark/>
          </w:tcPr>
          <w:p w14:paraId="2DE34BB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14.99</w:t>
            </w:r>
          </w:p>
        </w:tc>
        <w:tc>
          <w:tcPr>
            <w:tcW w:w="960" w:type="dxa"/>
            <w:tcBorders>
              <w:top w:val="single" w:sz="4" w:space="0" w:color="auto"/>
              <w:left w:val="nil"/>
              <w:bottom w:val="nil"/>
              <w:right w:val="nil"/>
            </w:tcBorders>
            <w:noWrap/>
            <w:hideMark/>
          </w:tcPr>
          <w:p w14:paraId="03DC34DA"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0.003</w:t>
            </w:r>
          </w:p>
        </w:tc>
      </w:tr>
      <w:tr w:rsidR="00AC7BCA" w:rsidRPr="00EB2F89" w14:paraId="7DFDBA46" w14:textId="77777777" w:rsidTr="00AD2D15">
        <w:trPr>
          <w:trHeight w:val="20"/>
        </w:trPr>
        <w:tc>
          <w:tcPr>
            <w:tcW w:w="2268" w:type="dxa"/>
            <w:vMerge/>
            <w:tcBorders>
              <w:top w:val="nil"/>
              <w:left w:val="nil"/>
              <w:bottom w:val="nil"/>
              <w:right w:val="nil"/>
            </w:tcBorders>
            <w:vAlign w:val="center"/>
            <w:hideMark/>
          </w:tcPr>
          <w:p w14:paraId="1B2C85B0"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16116C6F"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head about BU</w:t>
            </w:r>
          </w:p>
        </w:tc>
        <w:tc>
          <w:tcPr>
            <w:tcW w:w="960" w:type="dxa"/>
            <w:tcBorders>
              <w:top w:val="nil"/>
              <w:left w:val="nil"/>
              <w:bottom w:val="nil"/>
              <w:right w:val="nil"/>
            </w:tcBorders>
            <w:noWrap/>
            <w:hideMark/>
          </w:tcPr>
          <w:p w14:paraId="35799A5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29.77</w:t>
            </w:r>
          </w:p>
        </w:tc>
        <w:tc>
          <w:tcPr>
            <w:tcW w:w="908" w:type="dxa"/>
            <w:tcBorders>
              <w:top w:val="nil"/>
              <w:left w:val="nil"/>
              <w:bottom w:val="nil"/>
              <w:right w:val="nil"/>
            </w:tcBorders>
            <w:noWrap/>
            <w:hideMark/>
          </w:tcPr>
          <w:p w14:paraId="1522E86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12.64</w:t>
            </w:r>
          </w:p>
        </w:tc>
        <w:tc>
          <w:tcPr>
            <w:tcW w:w="1012" w:type="dxa"/>
            <w:tcBorders>
              <w:top w:val="nil"/>
              <w:left w:val="nil"/>
              <w:bottom w:val="nil"/>
              <w:right w:val="nil"/>
            </w:tcBorders>
            <w:noWrap/>
            <w:hideMark/>
          </w:tcPr>
          <w:p w14:paraId="773A875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70.12</w:t>
            </w:r>
          </w:p>
        </w:tc>
        <w:tc>
          <w:tcPr>
            <w:tcW w:w="960" w:type="dxa"/>
            <w:tcBorders>
              <w:top w:val="nil"/>
              <w:left w:val="nil"/>
              <w:bottom w:val="nil"/>
              <w:right w:val="nil"/>
            </w:tcBorders>
            <w:noWrap/>
            <w:hideMark/>
          </w:tcPr>
          <w:p w14:paraId="1B67F3B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2BC1ED1B" w14:textId="77777777" w:rsidTr="00AD2D15">
        <w:trPr>
          <w:trHeight w:val="20"/>
        </w:trPr>
        <w:tc>
          <w:tcPr>
            <w:tcW w:w="2268" w:type="dxa"/>
            <w:vMerge/>
            <w:tcBorders>
              <w:top w:val="nil"/>
              <w:left w:val="nil"/>
              <w:bottom w:val="nil"/>
              <w:right w:val="nil"/>
            </w:tcBorders>
            <w:vAlign w:val="center"/>
            <w:hideMark/>
          </w:tcPr>
          <w:p w14:paraId="09E006DE"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72743ACD"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someone with BU</w:t>
            </w:r>
          </w:p>
        </w:tc>
        <w:tc>
          <w:tcPr>
            <w:tcW w:w="960" w:type="dxa"/>
            <w:tcBorders>
              <w:top w:val="nil"/>
              <w:left w:val="nil"/>
              <w:bottom w:val="nil"/>
              <w:right w:val="nil"/>
            </w:tcBorders>
            <w:noWrap/>
            <w:hideMark/>
          </w:tcPr>
          <w:p w14:paraId="7000C79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1.76</w:t>
            </w:r>
          </w:p>
        </w:tc>
        <w:tc>
          <w:tcPr>
            <w:tcW w:w="908" w:type="dxa"/>
            <w:tcBorders>
              <w:top w:val="nil"/>
              <w:left w:val="nil"/>
              <w:bottom w:val="nil"/>
              <w:right w:val="nil"/>
            </w:tcBorders>
            <w:noWrap/>
            <w:hideMark/>
          </w:tcPr>
          <w:p w14:paraId="68F645F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1.14</w:t>
            </w:r>
          </w:p>
        </w:tc>
        <w:tc>
          <w:tcPr>
            <w:tcW w:w="1012" w:type="dxa"/>
            <w:tcBorders>
              <w:top w:val="nil"/>
              <w:left w:val="nil"/>
              <w:bottom w:val="nil"/>
              <w:right w:val="nil"/>
            </w:tcBorders>
            <w:noWrap/>
            <w:hideMark/>
          </w:tcPr>
          <w:p w14:paraId="4AE73201"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2.71</w:t>
            </w:r>
          </w:p>
        </w:tc>
        <w:tc>
          <w:tcPr>
            <w:tcW w:w="960" w:type="dxa"/>
            <w:tcBorders>
              <w:top w:val="nil"/>
              <w:left w:val="nil"/>
              <w:bottom w:val="nil"/>
              <w:right w:val="nil"/>
            </w:tcBorders>
            <w:noWrap/>
            <w:hideMark/>
          </w:tcPr>
          <w:p w14:paraId="22763452"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0.011</w:t>
            </w:r>
          </w:p>
        </w:tc>
      </w:tr>
      <w:tr w:rsidR="00AC7BCA" w:rsidRPr="00EB2F89" w14:paraId="1F085DD6" w14:textId="77777777" w:rsidTr="00AD2D15">
        <w:trPr>
          <w:trHeight w:val="20"/>
        </w:trPr>
        <w:tc>
          <w:tcPr>
            <w:tcW w:w="2268" w:type="dxa"/>
            <w:vMerge/>
            <w:tcBorders>
              <w:top w:val="nil"/>
              <w:left w:val="nil"/>
              <w:bottom w:val="nil"/>
              <w:right w:val="nil"/>
            </w:tcBorders>
            <w:vAlign w:val="center"/>
            <w:hideMark/>
          </w:tcPr>
          <w:p w14:paraId="49B1EAF1"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498EF9FD" w14:textId="32FD03DE"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occurs spontaneously</w:t>
            </w:r>
          </w:p>
        </w:tc>
        <w:tc>
          <w:tcPr>
            <w:tcW w:w="960" w:type="dxa"/>
            <w:tcBorders>
              <w:top w:val="nil"/>
              <w:left w:val="nil"/>
              <w:bottom w:val="nil"/>
              <w:right w:val="nil"/>
            </w:tcBorders>
            <w:noWrap/>
            <w:hideMark/>
          </w:tcPr>
          <w:p w14:paraId="0D1941F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2.51</w:t>
            </w:r>
          </w:p>
        </w:tc>
        <w:tc>
          <w:tcPr>
            <w:tcW w:w="908" w:type="dxa"/>
            <w:tcBorders>
              <w:top w:val="nil"/>
              <w:left w:val="nil"/>
              <w:bottom w:val="nil"/>
              <w:right w:val="nil"/>
            </w:tcBorders>
            <w:noWrap/>
            <w:hideMark/>
          </w:tcPr>
          <w:p w14:paraId="1D047F8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1.04</w:t>
            </w:r>
          </w:p>
        </w:tc>
        <w:tc>
          <w:tcPr>
            <w:tcW w:w="1012" w:type="dxa"/>
            <w:tcBorders>
              <w:top w:val="nil"/>
              <w:left w:val="nil"/>
              <w:bottom w:val="nil"/>
              <w:right w:val="nil"/>
            </w:tcBorders>
            <w:noWrap/>
            <w:hideMark/>
          </w:tcPr>
          <w:p w14:paraId="509CBC2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6.07</w:t>
            </w:r>
          </w:p>
        </w:tc>
        <w:tc>
          <w:tcPr>
            <w:tcW w:w="960" w:type="dxa"/>
            <w:tcBorders>
              <w:top w:val="nil"/>
              <w:left w:val="nil"/>
              <w:bottom w:val="nil"/>
              <w:right w:val="nil"/>
            </w:tcBorders>
            <w:noWrap/>
            <w:hideMark/>
          </w:tcPr>
          <w:p w14:paraId="27EBE04B"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0.041</w:t>
            </w:r>
          </w:p>
        </w:tc>
      </w:tr>
      <w:tr w:rsidR="00AC7BCA" w:rsidRPr="00EB2F89" w14:paraId="43BF1920" w14:textId="77777777" w:rsidTr="00AD2D15">
        <w:trPr>
          <w:trHeight w:val="20"/>
        </w:trPr>
        <w:tc>
          <w:tcPr>
            <w:tcW w:w="2268" w:type="dxa"/>
            <w:vMerge/>
            <w:tcBorders>
              <w:top w:val="nil"/>
              <w:left w:val="nil"/>
              <w:bottom w:val="nil"/>
              <w:right w:val="nil"/>
            </w:tcBorders>
            <w:vAlign w:val="center"/>
            <w:hideMark/>
          </w:tcPr>
          <w:p w14:paraId="1F04A440"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101DE5FF" w14:textId="252743A8"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is caused by </w:t>
            </w:r>
            <w:r w:rsidR="000A76DA" w:rsidRPr="00EB2F89">
              <w:rPr>
                <w:rFonts w:ascii="Arial" w:eastAsia="Times New Roman" w:hAnsi="Arial" w:cs="Arial"/>
                <w:sz w:val="20"/>
                <w:szCs w:val="20"/>
                <w:lang w:val="en-GB" w:eastAsia="zh-CN"/>
                <w14:ligatures w14:val="none"/>
              </w:rPr>
              <w:t>living</w:t>
            </w:r>
            <w:r w:rsidRPr="00EB2F89">
              <w:rPr>
                <w:rFonts w:ascii="Arial" w:eastAsia="Times New Roman" w:hAnsi="Arial" w:cs="Arial"/>
                <w:sz w:val="20"/>
                <w:szCs w:val="20"/>
                <w:lang w:val="en-GB" w:eastAsia="zh-CN"/>
                <w14:ligatures w14:val="none"/>
              </w:rPr>
              <w:t xml:space="preserve"> with </w:t>
            </w:r>
            <w:r w:rsidR="000A76DA" w:rsidRPr="00EB2F89">
              <w:rPr>
                <w:rFonts w:ascii="Arial" w:eastAsia="Times New Roman" w:hAnsi="Arial" w:cs="Arial"/>
                <w:sz w:val="20"/>
                <w:szCs w:val="20"/>
                <w:lang w:val="en-GB" w:eastAsia="zh-CN"/>
                <w14:ligatures w14:val="none"/>
              </w:rPr>
              <w:t xml:space="preserve">a </w:t>
            </w:r>
            <w:r w:rsidR="00243C92" w:rsidRPr="00EB2F89">
              <w:rPr>
                <w:rFonts w:ascii="Arial" w:eastAsia="Times New Roman" w:hAnsi="Arial" w:cs="Arial"/>
                <w:sz w:val="20"/>
                <w:szCs w:val="20"/>
                <w:lang w:val="en-GB" w:eastAsia="zh-CN"/>
                <w14:ligatures w14:val="none"/>
              </w:rPr>
              <w:t>PWBU</w:t>
            </w:r>
          </w:p>
        </w:tc>
        <w:tc>
          <w:tcPr>
            <w:tcW w:w="960" w:type="dxa"/>
            <w:tcBorders>
              <w:top w:val="nil"/>
              <w:left w:val="nil"/>
              <w:bottom w:val="nil"/>
              <w:right w:val="nil"/>
            </w:tcBorders>
            <w:noWrap/>
            <w:hideMark/>
          </w:tcPr>
          <w:p w14:paraId="660D2AB2"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0.08</w:t>
            </w:r>
          </w:p>
        </w:tc>
        <w:tc>
          <w:tcPr>
            <w:tcW w:w="908" w:type="dxa"/>
            <w:tcBorders>
              <w:top w:val="nil"/>
              <w:left w:val="nil"/>
              <w:bottom w:val="nil"/>
              <w:right w:val="nil"/>
            </w:tcBorders>
            <w:noWrap/>
            <w:hideMark/>
          </w:tcPr>
          <w:p w14:paraId="222BDE4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w:t>
            </w:r>
          </w:p>
        </w:tc>
        <w:tc>
          <w:tcPr>
            <w:tcW w:w="1012" w:type="dxa"/>
            <w:tcBorders>
              <w:top w:val="nil"/>
              <w:left w:val="nil"/>
              <w:bottom w:val="nil"/>
              <w:right w:val="nil"/>
            </w:tcBorders>
            <w:noWrap/>
            <w:hideMark/>
          </w:tcPr>
          <w:p w14:paraId="07FC48E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0.71</w:t>
            </w:r>
          </w:p>
        </w:tc>
        <w:tc>
          <w:tcPr>
            <w:tcW w:w="960" w:type="dxa"/>
            <w:tcBorders>
              <w:top w:val="nil"/>
              <w:left w:val="nil"/>
              <w:bottom w:val="nil"/>
              <w:right w:val="nil"/>
            </w:tcBorders>
            <w:noWrap/>
            <w:hideMark/>
          </w:tcPr>
          <w:p w14:paraId="74859557"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0.023</w:t>
            </w:r>
          </w:p>
        </w:tc>
      </w:tr>
      <w:tr w:rsidR="00AC7BCA" w:rsidRPr="00EB2F89" w14:paraId="414237E4" w14:textId="77777777" w:rsidTr="00B9331F">
        <w:trPr>
          <w:trHeight w:val="20"/>
        </w:trPr>
        <w:tc>
          <w:tcPr>
            <w:tcW w:w="2268" w:type="dxa"/>
            <w:vMerge/>
            <w:tcBorders>
              <w:top w:val="nil"/>
              <w:left w:val="nil"/>
              <w:bottom w:val="single" w:sz="4" w:space="0" w:color="auto"/>
              <w:right w:val="nil"/>
            </w:tcBorders>
            <w:vAlign w:val="center"/>
            <w:hideMark/>
          </w:tcPr>
          <w:p w14:paraId="1533B778"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tcPr>
          <w:p w14:paraId="7C123E12" w14:textId="55F64338"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that BU is treatable in the hospital</w:t>
            </w:r>
          </w:p>
        </w:tc>
        <w:tc>
          <w:tcPr>
            <w:tcW w:w="960" w:type="dxa"/>
            <w:tcBorders>
              <w:top w:val="nil"/>
              <w:left w:val="nil"/>
              <w:bottom w:val="single" w:sz="4" w:space="0" w:color="auto"/>
              <w:right w:val="nil"/>
            </w:tcBorders>
            <w:noWrap/>
            <w:hideMark/>
          </w:tcPr>
          <w:p w14:paraId="62E443A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2.26</w:t>
            </w:r>
          </w:p>
        </w:tc>
        <w:tc>
          <w:tcPr>
            <w:tcW w:w="908" w:type="dxa"/>
            <w:tcBorders>
              <w:top w:val="nil"/>
              <w:left w:val="nil"/>
              <w:bottom w:val="single" w:sz="4" w:space="0" w:color="auto"/>
              <w:right w:val="nil"/>
            </w:tcBorders>
            <w:noWrap/>
            <w:hideMark/>
          </w:tcPr>
          <w:p w14:paraId="6A054FE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1.34</w:t>
            </w:r>
          </w:p>
        </w:tc>
        <w:tc>
          <w:tcPr>
            <w:tcW w:w="1012" w:type="dxa"/>
            <w:tcBorders>
              <w:top w:val="nil"/>
              <w:left w:val="nil"/>
              <w:bottom w:val="single" w:sz="4" w:space="0" w:color="auto"/>
              <w:right w:val="nil"/>
            </w:tcBorders>
            <w:noWrap/>
            <w:hideMark/>
          </w:tcPr>
          <w:p w14:paraId="68D6A3F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3.81</w:t>
            </w:r>
          </w:p>
        </w:tc>
        <w:tc>
          <w:tcPr>
            <w:tcW w:w="960" w:type="dxa"/>
            <w:tcBorders>
              <w:top w:val="nil"/>
              <w:left w:val="nil"/>
              <w:bottom w:val="single" w:sz="4" w:space="0" w:color="auto"/>
              <w:right w:val="nil"/>
            </w:tcBorders>
            <w:noWrap/>
            <w:hideMark/>
          </w:tcPr>
          <w:p w14:paraId="0D5CEECF"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0.002</w:t>
            </w:r>
          </w:p>
        </w:tc>
      </w:tr>
      <w:tr w:rsidR="00AC7BCA" w:rsidRPr="00EB2F89" w14:paraId="195A4DEC" w14:textId="77777777" w:rsidTr="00B9331F">
        <w:trPr>
          <w:trHeight w:val="20"/>
        </w:trPr>
        <w:tc>
          <w:tcPr>
            <w:tcW w:w="2268" w:type="dxa"/>
            <w:vMerge w:val="restart"/>
            <w:tcBorders>
              <w:top w:val="single" w:sz="4" w:space="0" w:color="auto"/>
              <w:left w:val="nil"/>
              <w:bottom w:val="nil"/>
              <w:right w:val="nil"/>
            </w:tcBorders>
            <w:hideMark/>
          </w:tcPr>
          <w:p w14:paraId="2467049D"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Thinks a person with Buruli ulcer should take part in social activities in the community like anyone else</w:t>
            </w:r>
          </w:p>
        </w:tc>
        <w:tc>
          <w:tcPr>
            <w:tcW w:w="4111" w:type="dxa"/>
            <w:tcBorders>
              <w:top w:val="single" w:sz="4" w:space="0" w:color="auto"/>
              <w:left w:val="nil"/>
              <w:bottom w:val="nil"/>
              <w:right w:val="nil"/>
            </w:tcBorders>
            <w:hideMark/>
          </w:tcPr>
          <w:p w14:paraId="1F28CC42" w14:textId="1799DF2D"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head about BU</w:t>
            </w:r>
          </w:p>
        </w:tc>
        <w:tc>
          <w:tcPr>
            <w:tcW w:w="960" w:type="dxa"/>
            <w:tcBorders>
              <w:top w:val="single" w:sz="4" w:space="0" w:color="auto"/>
              <w:left w:val="nil"/>
              <w:bottom w:val="nil"/>
              <w:right w:val="nil"/>
            </w:tcBorders>
            <w:noWrap/>
            <w:hideMark/>
          </w:tcPr>
          <w:p w14:paraId="7B30D5EB"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25.99</w:t>
            </w:r>
          </w:p>
        </w:tc>
        <w:tc>
          <w:tcPr>
            <w:tcW w:w="908" w:type="dxa"/>
            <w:tcBorders>
              <w:top w:val="single" w:sz="4" w:space="0" w:color="auto"/>
              <w:left w:val="nil"/>
              <w:bottom w:val="nil"/>
              <w:right w:val="nil"/>
            </w:tcBorders>
            <w:noWrap/>
            <w:hideMark/>
          </w:tcPr>
          <w:p w14:paraId="1B8B7F5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13.97</w:t>
            </w:r>
          </w:p>
        </w:tc>
        <w:tc>
          <w:tcPr>
            <w:tcW w:w="1012" w:type="dxa"/>
            <w:tcBorders>
              <w:top w:val="single" w:sz="4" w:space="0" w:color="auto"/>
              <w:left w:val="nil"/>
              <w:bottom w:val="nil"/>
              <w:right w:val="nil"/>
            </w:tcBorders>
            <w:noWrap/>
            <w:hideMark/>
          </w:tcPr>
          <w:p w14:paraId="51A05CC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48.36</w:t>
            </w:r>
          </w:p>
        </w:tc>
        <w:tc>
          <w:tcPr>
            <w:tcW w:w="960" w:type="dxa"/>
            <w:tcBorders>
              <w:top w:val="single" w:sz="4" w:space="0" w:color="auto"/>
              <w:left w:val="nil"/>
              <w:bottom w:val="nil"/>
              <w:right w:val="nil"/>
            </w:tcBorders>
            <w:noWrap/>
            <w:hideMark/>
          </w:tcPr>
          <w:p w14:paraId="101539E2"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041FD604" w14:textId="77777777" w:rsidTr="00D25C59">
        <w:trPr>
          <w:trHeight w:val="20"/>
        </w:trPr>
        <w:tc>
          <w:tcPr>
            <w:tcW w:w="2268" w:type="dxa"/>
            <w:vMerge/>
            <w:tcBorders>
              <w:top w:val="nil"/>
              <w:left w:val="nil"/>
              <w:bottom w:val="nil"/>
              <w:right w:val="nil"/>
            </w:tcBorders>
            <w:vAlign w:val="center"/>
            <w:hideMark/>
          </w:tcPr>
          <w:p w14:paraId="386C20C4"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tcPr>
          <w:p w14:paraId="2731C45D" w14:textId="4F0FE82F"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that BU is treatable in the hospital</w:t>
            </w:r>
          </w:p>
        </w:tc>
        <w:tc>
          <w:tcPr>
            <w:tcW w:w="960" w:type="dxa"/>
            <w:tcBorders>
              <w:top w:val="nil"/>
              <w:left w:val="nil"/>
              <w:bottom w:val="nil"/>
              <w:right w:val="nil"/>
            </w:tcBorders>
            <w:noWrap/>
            <w:hideMark/>
          </w:tcPr>
          <w:p w14:paraId="3B46F05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3.07</w:t>
            </w:r>
          </w:p>
        </w:tc>
        <w:tc>
          <w:tcPr>
            <w:tcW w:w="908" w:type="dxa"/>
            <w:tcBorders>
              <w:top w:val="nil"/>
              <w:left w:val="nil"/>
              <w:bottom w:val="nil"/>
              <w:right w:val="nil"/>
            </w:tcBorders>
            <w:noWrap/>
            <w:hideMark/>
          </w:tcPr>
          <w:p w14:paraId="2B7FEBB0"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1.93</w:t>
            </w:r>
          </w:p>
        </w:tc>
        <w:tc>
          <w:tcPr>
            <w:tcW w:w="1012" w:type="dxa"/>
            <w:tcBorders>
              <w:top w:val="nil"/>
              <w:left w:val="nil"/>
              <w:bottom w:val="nil"/>
              <w:right w:val="nil"/>
            </w:tcBorders>
            <w:noWrap/>
            <w:hideMark/>
          </w:tcPr>
          <w:p w14:paraId="658198D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4.87</w:t>
            </w:r>
          </w:p>
        </w:tc>
        <w:tc>
          <w:tcPr>
            <w:tcW w:w="960" w:type="dxa"/>
            <w:tcBorders>
              <w:top w:val="nil"/>
              <w:left w:val="nil"/>
              <w:bottom w:val="nil"/>
              <w:right w:val="nil"/>
            </w:tcBorders>
            <w:noWrap/>
            <w:hideMark/>
          </w:tcPr>
          <w:p w14:paraId="37D1BBD6"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9C4E252" w14:textId="77777777" w:rsidTr="004F6A99">
        <w:trPr>
          <w:trHeight w:val="20"/>
        </w:trPr>
        <w:tc>
          <w:tcPr>
            <w:tcW w:w="2268" w:type="dxa"/>
            <w:vMerge/>
            <w:tcBorders>
              <w:top w:val="nil"/>
              <w:left w:val="nil"/>
              <w:bottom w:val="nil"/>
              <w:right w:val="nil"/>
            </w:tcBorders>
            <w:vAlign w:val="center"/>
            <w:hideMark/>
          </w:tcPr>
          <w:p w14:paraId="5461FFB0"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noWrap/>
            <w:hideMark/>
          </w:tcPr>
          <w:p w14:paraId="4E9AF188" w14:textId="459FCAF0"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 xml:space="preserve">Being </w:t>
            </w:r>
            <w:r w:rsidR="004F6A99" w:rsidRPr="00EB2F89">
              <w:rPr>
                <w:rFonts w:ascii="Arial" w:eastAsia="Times New Roman" w:hAnsi="Arial" w:cs="Arial"/>
                <w:sz w:val="20"/>
                <w:szCs w:val="20"/>
                <w:lang w:val="en-GB" w:eastAsia="zh-CN"/>
                <w14:ligatures w14:val="none"/>
              </w:rPr>
              <w:t>60 yrs or older</w:t>
            </w:r>
          </w:p>
        </w:tc>
        <w:tc>
          <w:tcPr>
            <w:tcW w:w="960" w:type="dxa"/>
            <w:tcBorders>
              <w:top w:val="nil"/>
              <w:left w:val="nil"/>
              <w:bottom w:val="nil"/>
              <w:right w:val="nil"/>
            </w:tcBorders>
            <w:noWrap/>
          </w:tcPr>
          <w:p w14:paraId="2930CC25" w14:textId="32D5C924" w:rsidR="00D25C59" w:rsidRPr="00EB2F89" w:rsidRDefault="004F6A9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2.34</w:t>
            </w:r>
          </w:p>
        </w:tc>
        <w:tc>
          <w:tcPr>
            <w:tcW w:w="908" w:type="dxa"/>
            <w:tcBorders>
              <w:top w:val="nil"/>
              <w:left w:val="nil"/>
              <w:bottom w:val="nil"/>
              <w:right w:val="nil"/>
            </w:tcBorders>
            <w:noWrap/>
          </w:tcPr>
          <w:p w14:paraId="501463D5" w14:textId="7DA885A1" w:rsidR="00D25C59" w:rsidRPr="00EB2F89" w:rsidRDefault="004F6A9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1.18</w:t>
            </w:r>
          </w:p>
        </w:tc>
        <w:tc>
          <w:tcPr>
            <w:tcW w:w="1012" w:type="dxa"/>
            <w:tcBorders>
              <w:top w:val="nil"/>
              <w:left w:val="nil"/>
              <w:bottom w:val="nil"/>
              <w:right w:val="nil"/>
            </w:tcBorders>
            <w:noWrap/>
          </w:tcPr>
          <w:p w14:paraId="3946CBA7" w14:textId="62C0B776" w:rsidR="00D25C59" w:rsidRPr="00EB2F89" w:rsidRDefault="004F6A9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4.67</w:t>
            </w:r>
          </w:p>
        </w:tc>
        <w:tc>
          <w:tcPr>
            <w:tcW w:w="960" w:type="dxa"/>
            <w:tcBorders>
              <w:top w:val="nil"/>
              <w:left w:val="nil"/>
              <w:bottom w:val="nil"/>
              <w:right w:val="nil"/>
            </w:tcBorders>
            <w:noWrap/>
            <w:hideMark/>
          </w:tcPr>
          <w:p w14:paraId="6BFFA75F"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0.015</w:t>
            </w:r>
          </w:p>
        </w:tc>
      </w:tr>
      <w:tr w:rsidR="00AC7BCA" w:rsidRPr="00EB2F89" w14:paraId="33C4C61C" w14:textId="77777777" w:rsidTr="00B9331F">
        <w:trPr>
          <w:trHeight w:val="20"/>
        </w:trPr>
        <w:tc>
          <w:tcPr>
            <w:tcW w:w="2268" w:type="dxa"/>
            <w:vMerge/>
            <w:tcBorders>
              <w:top w:val="nil"/>
              <w:left w:val="nil"/>
              <w:bottom w:val="single" w:sz="4" w:space="0" w:color="auto"/>
              <w:right w:val="nil"/>
            </w:tcBorders>
            <w:vAlign w:val="center"/>
            <w:hideMark/>
          </w:tcPr>
          <w:p w14:paraId="212B328A"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noWrap/>
          </w:tcPr>
          <w:p w14:paraId="113EAE4E" w14:textId="7985D536" w:rsidR="00D25C59" w:rsidRPr="00EB2F89" w:rsidRDefault="004A47FB"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the correct cause of BU</w:t>
            </w:r>
          </w:p>
        </w:tc>
        <w:tc>
          <w:tcPr>
            <w:tcW w:w="960" w:type="dxa"/>
            <w:tcBorders>
              <w:top w:val="nil"/>
              <w:left w:val="nil"/>
              <w:bottom w:val="single" w:sz="4" w:space="0" w:color="auto"/>
              <w:right w:val="nil"/>
            </w:tcBorders>
            <w:noWrap/>
          </w:tcPr>
          <w:p w14:paraId="2CB19578" w14:textId="7A0A3A1B" w:rsidR="00D25C59" w:rsidRPr="00EB2F89" w:rsidRDefault="004A47FB"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3.07</w:t>
            </w:r>
          </w:p>
        </w:tc>
        <w:tc>
          <w:tcPr>
            <w:tcW w:w="908" w:type="dxa"/>
            <w:tcBorders>
              <w:top w:val="nil"/>
              <w:left w:val="nil"/>
              <w:bottom w:val="single" w:sz="4" w:space="0" w:color="auto"/>
              <w:right w:val="nil"/>
            </w:tcBorders>
            <w:noWrap/>
          </w:tcPr>
          <w:p w14:paraId="33BFD9BC" w14:textId="2E1EB736" w:rsidR="00D25C59" w:rsidRPr="00EB2F89" w:rsidRDefault="004A47FB"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1.93</w:t>
            </w:r>
          </w:p>
        </w:tc>
        <w:tc>
          <w:tcPr>
            <w:tcW w:w="1012" w:type="dxa"/>
            <w:tcBorders>
              <w:top w:val="nil"/>
              <w:left w:val="nil"/>
              <w:bottom w:val="single" w:sz="4" w:space="0" w:color="auto"/>
              <w:right w:val="nil"/>
            </w:tcBorders>
            <w:noWrap/>
          </w:tcPr>
          <w:p w14:paraId="6210E387" w14:textId="2C6B1379" w:rsidR="00D25C59" w:rsidRPr="00EB2F89" w:rsidRDefault="004A47FB"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4.87</w:t>
            </w:r>
          </w:p>
        </w:tc>
        <w:tc>
          <w:tcPr>
            <w:tcW w:w="960" w:type="dxa"/>
            <w:tcBorders>
              <w:top w:val="nil"/>
              <w:left w:val="nil"/>
              <w:bottom w:val="single" w:sz="4" w:space="0" w:color="auto"/>
              <w:right w:val="nil"/>
            </w:tcBorders>
            <w:noWrap/>
          </w:tcPr>
          <w:p w14:paraId="3CF590E7" w14:textId="2A1F05B2" w:rsidR="00D25C59" w:rsidRPr="00EB2F89" w:rsidRDefault="004A47FB"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72946CF8" w14:textId="77777777" w:rsidTr="00B9331F">
        <w:trPr>
          <w:trHeight w:val="20"/>
        </w:trPr>
        <w:tc>
          <w:tcPr>
            <w:tcW w:w="2268" w:type="dxa"/>
            <w:vMerge w:val="restart"/>
            <w:tcBorders>
              <w:top w:val="single" w:sz="4" w:space="0" w:color="auto"/>
              <w:left w:val="nil"/>
              <w:right w:val="nil"/>
            </w:tcBorders>
            <w:hideMark/>
          </w:tcPr>
          <w:p w14:paraId="211BCCE7"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Thinks a person with Buruli ulcer should be employed like anyone else</w:t>
            </w:r>
          </w:p>
        </w:tc>
        <w:tc>
          <w:tcPr>
            <w:tcW w:w="4111" w:type="dxa"/>
            <w:tcBorders>
              <w:top w:val="single" w:sz="4" w:space="0" w:color="auto"/>
              <w:left w:val="nil"/>
              <w:bottom w:val="nil"/>
              <w:right w:val="nil"/>
            </w:tcBorders>
            <w:hideMark/>
          </w:tcPr>
          <w:p w14:paraId="4290776F"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head about BU</w:t>
            </w:r>
          </w:p>
        </w:tc>
        <w:tc>
          <w:tcPr>
            <w:tcW w:w="960" w:type="dxa"/>
            <w:tcBorders>
              <w:top w:val="single" w:sz="4" w:space="0" w:color="auto"/>
              <w:left w:val="nil"/>
              <w:bottom w:val="nil"/>
              <w:right w:val="nil"/>
            </w:tcBorders>
            <w:noWrap/>
            <w:hideMark/>
          </w:tcPr>
          <w:p w14:paraId="3B42BC0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30.74</w:t>
            </w:r>
          </w:p>
        </w:tc>
        <w:tc>
          <w:tcPr>
            <w:tcW w:w="908" w:type="dxa"/>
            <w:tcBorders>
              <w:top w:val="single" w:sz="4" w:space="0" w:color="auto"/>
              <w:left w:val="nil"/>
              <w:bottom w:val="nil"/>
              <w:right w:val="nil"/>
            </w:tcBorders>
            <w:noWrap/>
            <w:hideMark/>
          </w:tcPr>
          <w:p w14:paraId="0A346F8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16.89</w:t>
            </w:r>
          </w:p>
        </w:tc>
        <w:tc>
          <w:tcPr>
            <w:tcW w:w="1012" w:type="dxa"/>
            <w:tcBorders>
              <w:top w:val="single" w:sz="4" w:space="0" w:color="auto"/>
              <w:left w:val="nil"/>
              <w:bottom w:val="nil"/>
              <w:right w:val="nil"/>
            </w:tcBorders>
            <w:noWrap/>
            <w:hideMark/>
          </w:tcPr>
          <w:p w14:paraId="18A741B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55.95</w:t>
            </w:r>
          </w:p>
        </w:tc>
        <w:tc>
          <w:tcPr>
            <w:tcW w:w="960" w:type="dxa"/>
            <w:tcBorders>
              <w:top w:val="single" w:sz="4" w:space="0" w:color="auto"/>
              <w:left w:val="nil"/>
              <w:bottom w:val="nil"/>
              <w:right w:val="nil"/>
            </w:tcBorders>
            <w:noWrap/>
            <w:hideMark/>
          </w:tcPr>
          <w:p w14:paraId="6391FC99"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C20F306" w14:textId="77777777" w:rsidTr="00BA7A03">
        <w:trPr>
          <w:trHeight w:val="20"/>
        </w:trPr>
        <w:tc>
          <w:tcPr>
            <w:tcW w:w="2268" w:type="dxa"/>
            <w:vMerge/>
            <w:tcBorders>
              <w:left w:val="nil"/>
              <w:right w:val="nil"/>
            </w:tcBorders>
            <w:vAlign w:val="center"/>
            <w:hideMark/>
          </w:tcPr>
          <w:p w14:paraId="43255BCE"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0B3FD577"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a relative with BU</w:t>
            </w:r>
          </w:p>
        </w:tc>
        <w:tc>
          <w:tcPr>
            <w:tcW w:w="960" w:type="dxa"/>
            <w:tcBorders>
              <w:top w:val="nil"/>
              <w:left w:val="nil"/>
              <w:bottom w:val="nil"/>
              <w:right w:val="nil"/>
            </w:tcBorders>
            <w:noWrap/>
            <w:hideMark/>
          </w:tcPr>
          <w:p w14:paraId="2AECF1BA"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1.93</w:t>
            </w:r>
          </w:p>
        </w:tc>
        <w:tc>
          <w:tcPr>
            <w:tcW w:w="908" w:type="dxa"/>
            <w:tcBorders>
              <w:top w:val="nil"/>
              <w:left w:val="nil"/>
              <w:bottom w:val="nil"/>
              <w:right w:val="nil"/>
            </w:tcBorders>
            <w:noWrap/>
            <w:hideMark/>
          </w:tcPr>
          <w:p w14:paraId="5F022896"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1.23</w:t>
            </w:r>
          </w:p>
        </w:tc>
        <w:tc>
          <w:tcPr>
            <w:tcW w:w="1012" w:type="dxa"/>
            <w:tcBorders>
              <w:top w:val="nil"/>
              <w:left w:val="nil"/>
              <w:bottom w:val="nil"/>
              <w:right w:val="nil"/>
            </w:tcBorders>
            <w:noWrap/>
            <w:hideMark/>
          </w:tcPr>
          <w:p w14:paraId="70DBEF4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3.01</w:t>
            </w:r>
          </w:p>
        </w:tc>
        <w:tc>
          <w:tcPr>
            <w:tcW w:w="960" w:type="dxa"/>
            <w:tcBorders>
              <w:top w:val="nil"/>
              <w:left w:val="nil"/>
              <w:bottom w:val="nil"/>
              <w:right w:val="nil"/>
            </w:tcBorders>
            <w:noWrap/>
            <w:hideMark/>
          </w:tcPr>
          <w:p w14:paraId="4077B9D5"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0.004</w:t>
            </w:r>
          </w:p>
        </w:tc>
      </w:tr>
      <w:tr w:rsidR="00AC7BCA" w:rsidRPr="00EB2F89" w14:paraId="33FB2362" w14:textId="77777777" w:rsidTr="00BA7A03">
        <w:trPr>
          <w:trHeight w:val="20"/>
        </w:trPr>
        <w:tc>
          <w:tcPr>
            <w:tcW w:w="2268" w:type="dxa"/>
            <w:vMerge/>
            <w:tcBorders>
              <w:left w:val="nil"/>
              <w:right w:val="nil"/>
            </w:tcBorders>
            <w:vAlign w:val="center"/>
            <w:hideMark/>
          </w:tcPr>
          <w:p w14:paraId="2718146F"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61D4A556" w14:textId="64246EBA"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is caused by supernatural forces</w:t>
            </w:r>
          </w:p>
        </w:tc>
        <w:tc>
          <w:tcPr>
            <w:tcW w:w="960" w:type="dxa"/>
            <w:tcBorders>
              <w:top w:val="nil"/>
              <w:left w:val="nil"/>
              <w:bottom w:val="nil"/>
              <w:right w:val="nil"/>
            </w:tcBorders>
            <w:noWrap/>
            <w:hideMark/>
          </w:tcPr>
          <w:p w14:paraId="35D7CB3B" w14:textId="0CAC2BCF"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0.23</w:t>
            </w:r>
          </w:p>
        </w:tc>
        <w:tc>
          <w:tcPr>
            <w:tcW w:w="908" w:type="dxa"/>
            <w:tcBorders>
              <w:top w:val="nil"/>
              <w:left w:val="nil"/>
              <w:bottom w:val="nil"/>
              <w:right w:val="nil"/>
            </w:tcBorders>
            <w:noWrap/>
            <w:hideMark/>
          </w:tcPr>
          <w:p w14:paraId="329C5AFE"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0.06</w:t>
            </w:r>
          </w:p>
        </w:tc>
        <w:tc>
          <w:tcPr>
            <w:tcW w:w="1012" w:type="dxa"/>
            <w:tcBorders>
              <w:top w:val="nil"/>
              <w:left w:val="nil"/>
              <w:bottom w:val="nil"/>
              <w:right w:val="nil"/>
            </w:tcBorders>
            <w:noWrap/>
            <w:hideMark/>
          </w:tcPr>
          <w:p w14:paraId="335BA3D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0.99</w:t>
            </w:r>
          </w:p>
        </w:tc>
        <w:tc>
          <w:tcPr>
            <w:tcW w:w="960" w:type="dxa"/>
            <w:tcBorders>
              <w:top w:val="nil"/>
              <w:left w:val="nil"/>
              <w:bottom w:val="nil"/>
              <w:right w:val="nil"/>
            </w:tcBorders>
            <w:noWrap/>
            <w:hideMark/>
          </w:tcPr>
          <w:p w14:paraId="5DA8E8E3"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0.049</w:t>
            </w:r>
          </w:p>
        </w:tc>
      </w:tr>
      <w:tr w:rsidR="00AC7BCA" w:rsidRPr="00EB2F89" w14:paraId="53F90BCD" w14:textId="77777777" w:rsidTr="00B9331F">
        <w:trPr>
          <w:trHeight w:val="20"/>
        </w:trPr>
        <w:tc>
          <w:tcPr>
            <w:tcW w:w="2268" w:type="dxa"/>
            <w:vMerge/>
            <w:tcBorders>
              <w:left w:val="nil"/>
              <w:bottom w:val="single" w:sz="4" w:space="0" w:color="auto"/>
              <w:right w:val="nil"/>
            </w:tcBorders>
            <w:vAlign w:val="center"/>
            <w:hideMark/>
          </w:tcPr>
          <w:p w14:paraId="4489350D"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5EC51461" w14:textId="64FFAEFD"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is due to poor</w:t>
            </w:r>
            <w:r w:rsidR="00243C92" w:rsidRPr="00EB2F89">
              <w:rPr>
                <w:rFonts w:ascii="Arial" w:eastAsia="Times New Roman" w:hAnsi="Arial" w:cs="Arial"/>
                <w:sz w:val="20"/>
                <w:szCs w:val="20"/>
                <w:lang w:val="en-GB" w:eastAsia="zh-CN"/>
                <w14:ligatures w14:val="none"/>
              </w:rPr>
              <w:t xml:space="preserve"> personal</w:t>
            </w:r>
            <w:r w:rsidRPr="00EB2F89">
              <w:rPr>
                <w:rFonts w:ascii="Arial" w:eastAsia="Times New Roman" w:hAnsi="Arial" w:cs="Arial"/>
                <w:sz w:val="20"/>
                <w:szCs w:val="20"/>
                <w:lang w:val="en-GB" w:eastAsia="zh-CN"/>
                <w14:ligatures w14:val="none"/>
              </w:rPr>
              <w:t xml:space="preserve"> hygiene</w:t>
            </w:r>
          </w:p>
        </w:tc>
        <w:tc>
          <w:tcPr>
            <w:tcW w:w="960" w:type="dxa"/>
            <w:tcBorders>
              <w:top w:val="nil"/>
              <w:left w:val="nil"/>
              <w:bottom w:val="single" w:sz="4" w:space="0" w:color="auto"/>
              <w:right w:val="nil"/>
            </w:tcBorders>
            <w:noWrap/>
            <w:hideMark/>
          </w:tcPr>
          <w:p w14:paraId="49ABB337"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0.38</w:t>
            </w:r>
          </w:p>
        </w:tc>
        <w:tc>
          <w:tcPr>
            <w:tcW w:w="908" w:type="dxa"/>
            <w:tcBorders>
              <w:top w:val="nil"/>
              <w:left w:val="nil"/>
              <w:bottom w:val="single" w:sz="4" w:space="0" w:color="auto"/>
              <w:right w:val="nil"/>
            </w:tcBorders>
            <w:noWrap/>
            <w:hideMark/>
          </w:tcPr>
          <w:p w14:paraId="5B0726FC"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0.18</w:t>
            </w:r>
          </w:p>
        </w:tc>
        <w:tc>
          <w:tcPr>
            <w:tcW w:w="1012" w:type="dxa"/>
            <w:tcBorders>
              <w:top w:val="nil"/>
              <w:left w:val="nil"/>
              <w:bottom w:val="single" w:sz="4" w:space="0" w:color="auto"/>
              <w:right w:val="nil"/>
            </w:tcBorders>
            <w:noWrap/>
            <w:hideMark/>
          </w:tcPr>
          <w:p w14:paraId="3C6F81D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0.79</w:t>
            </w:r>
          </w:p>
        </w:tc>
        <w:tc>
          <w:tcPr>
            <w:tcW w:w="960" w:type="dxa"/>
            <w:tcBorders>
              <w:top w:val="nil"/>
              <w:left w:val="nil"/>
              <w:bottom w:val="single" w:sz="4" w:space="0" w:color="auto"/>
              <w:right w:val="nil"/>
            </w:tcBorders>
            <w:noWrap/>
            <w:hideMark/>
          </w:tcPr>
          <w:p w14:paraId="1CD5DFD7"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0.009</w:t>
            </w:r>
          </w:p>
        </w:tc>
      </w:tr>
      <w:tr w:rsidR="00AC7BCA" w:rsidRPr="00EB2F89" w14:paraId="4E2AA8D9" w14:textId="77777777" w:rsidTr="00B9331F">
        <w:trPr>
          <w:trHeight w:val="20"/>
        </w:trPr>
        <w:tc>
          <w:tcPr>
            <w:tcW w:w="2268" w:type="dxa"/>
            <w:vMerge w:val="restart"/>
            <w:tcBorders>
              <w:top w:val="single" w:sz="4" w:space="0" w:color="auto"/>
              <w:left w:val="nil"/>
              <w:bottom w:val="single" w:sz="4" w:space="0" w:color="000000"/>
              <w:right w:val="nil"/>
            </w:tcBorders>
            <w:hideMark/>
          </w:tcPr>
          <w:p w14:paraId="6E7B4C05"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Thinks a person with Buruli ulcer should be respected in the community like anyone else</w:t>
            </w:r>
          </w:p>
        </w:tc>
        <w:tc>
          <w:tcPr>
            <w:tcW w:w="4111" w:type="dxa"/>
            <w:tcBorders>
              <w:top w:val="single" w:sz="4" w:space="0" w:color="auto"/>
              <w:left w:val="nil"/>
              <w:bottom w:val="nil"/>
              <w:right w:val="nil"/>
            </w:tcBorders>
            <w:hideMark/>
          </w:tcPr>
          <w:p w14:paraId="0B2052A8"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Having head about BU</w:t>
            </w:r>
          </w:p>
        </w:tc>
        <w:tc>
          <w:tcPr>
            <w:tcW w:w="960" w:type="dxa"/>
            <w:tcBorders>
              <w:top w:val="single" w:sz="4" w:space="0" w:color="auto"/>
              <w:left w:val="nil"/>
              <w:bottom w:val="nil"/>
              <w:right w:val="nil"/>
            </w:tcBorders>
            <w:noWrap/>
            <w:hideMark/>
          </w:tcPr>
          <w:p w14:paraId="720FADCD"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13.08</w:t>
            </w:r>
          </w:p>
        </w:tc>
        <w:tc>
          <w:tcPr>
            <w:tcW w:w="908" w:type="dxa"/>
            <w:tcBorders>
              <w:top w:val="single" w:sz="4" w:space="0" w:color="auto"/>
              <w:left w:val="nil"/>
              <w:bottom w:val="nil"/>
              <w:right w:val="nil"/>
            </w:tcBorders>
            <w:noWrap/>
            <w:hideMark/>
          </w:tcPr>
          <w:p w14:paraId="5E8B893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7.94</w:t>
            </w:r>
          </w:p>
        </w:tc>
        <w:tc>
          <w:tcPr>
            <w:tcW w:w="1012" w:type="dxa"/>
            <w:tcBorders>
              <w:top w:val="single" w:sz="4" w:space="0" w:color="auto"/>
              <w:left w:val="nil"/>
              <w:bottom w:val="nil"/>
              <w:right w:val="nil"/>
            </w:tcBorders>
            <w:noWrap/>
            <w:hideMark/>
          </w:tcPr>
          <w:p w14:paraId="2A1B9A4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21.56</w:t>
            </w:r>
          </w:p>
        </w:tc>
        <w:tc>
          <w:tcPr>
            <w:tcW w:w="960" w:type="dxa"/>
            <w:tcBorders>
              <w:top w:val="single" w:sz="4" w:space="0" w:color="auto"/>
              <w:left w:val="nil"/>
              <w:bottom w:val="nil"/>
              <w:right w:val="nil"/>
            </w:tcBorders>
            <w:noWrap/>
            <w:hideMark/>
          </w:tcPr>
          <w:p w14:paraId="7FFAA8CC"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14FA168" w14:textId="77777777" w:rsidTr="00AD2D15">
        <w:trPr>
          <w:trHeight w:val="20"/>
        </w:trPr>
        <w:tc>
          <w:tcPr>
            <w:tcW w:w="2268" w:type="dxa"/>
            <w:vMerge/>
            <w:tcBorders>
              <w:top w:val="nil"/>
              <w:left w:val="nil"/>
              <w:bottom w:val="single" w:sz="4" w:space="0" w:color="000000"/>
              <w:right w:val="nil"/>
            </w:tcBorders>
            <w:vAlign w:val="center"/>
            <w:hideMark/>
          </w:tcPr>
          <w:p w14:paraId="559C67B8"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6C43E458" w14:textId="1F335E08"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occurs spontaneously</w:t>
            </w:r>
          </w:p>
        </w:tc>
        <w:tc>
          <w:tcPr>
            <w:tcW w:w="960" w:type="dxa"/>
            <w:tcBorders>
              <w:top w:val="nil"/>
              <w:left w:val="nil"/>
              <w:bottom w:val="nil"/>
              <w:right w:val="nil"/>
            </w:tcBorders>
            <w:noWrap/>
            <w:hideMark/>
          </w:tcPr>
          <w:p w14:paraId="039BF065"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3.62</w:t>
            </w:r>
          </w:p>
        </w:tc>
        <w:tc>
          <w:tcPr>
            <w:tcW w:w="908" w:type="dxa"/>
            <w:tcBorders>
              <w:top w:val="nil"/>
              <w:left w:val="nil"/>
              <w:bottom w:val="nil"/>
              <w:right w:val="nil"/>
            </w:tcBorders>
            <w:noWrap/>
            <w:hideMark/>
          </w:tcPr>
          <w:p w14:paraId="1061FFE0"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1.05</w:t>
            </w:r>
          </w:p>
        </w:tc>
        <w:tc>
          <w:tcPr>
            <w:tcW w:w="1012" w:type="dxa"/>
            <w:tcBorders>
              <w:top w:val="nil"/>
              <w:left w:val="nil"/>
              <w:bottom w:val="nil"/>
              <w:right w:val="nil"/>
            </w:tcBorders>
            <w:noWrap/>
            <w:hideMark/>
          </w:tcPr>
          <w:p w14:paraId="1AA1FC29"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12.46</w:t>
            </w:r>
          </w:p>
        </w:tc>
        <w:tc>
          <w:tcPr>
            <w:tcW w:w="960" w:type="dxa"/>
            <w:tcBorders>
              <w:top w:val="nil"/>
              <w:left w:val="nil"/>
              <w:bottom w:val="nil"/>
              <w:right w:val="nil"/>
            </w:tcBorders>
            <w:noWrap/>
            <w:hideMark/>
          </w:tcPr>
          <w:p w14:paraId="535364D2"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0.041</w:t>
            </w:r>
          </w:p>
        </w:tc>
      </w:tr>
      <w:tr w:rsidR="00AC7BCA" w:rsidRPr="00EB2F89" w14:paraId="2A616EF6" w14:textId="77777777" w:rsidTr="00AD2D15">
        <w:trPr>
          <w:trHeight w:val="20"/>
        </w:trPr>
        <w:tc>
          <w:tcPr>
            <w:tcW w:w="2268" w:type="dxa"/>
            <w:vMerge/>
            <w:tcBorders>
              <w:top w:val="nil"/>
              <w:left w:val="nil"/>
              <w:bottom w:val="single" w:sz="4" w:space="0" w:color="000000"/>
              <w:right w:val="nil"/>
            </w:tcBorders>
            <w:vAlign w:val="center"/>
            <w:hideMark/>
          </w:tcPr>
          <w:p w14:paraId="26EFF9CF"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nil"/>
              <w:right w:val="nil"/>
            </w:tcBorders>
            <w:hideMark/>
          </w:tcPr>
          <w:p w14:paraId="5F4F4AAC" w14:textId="10DC9E4B"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Knowing that BU is treatable in the hospital</w:t>
            </w:r>
          </w:p>
        </w:tc>
        <w:tc>
          <w:tcPr>
            <w:tcW w:w="960" w:type="dxa"/>
            <w:tcBorders>
              <w:top w:val="nil"/>
              <w:left w:val="nil"/>
              <w:bottom w:val="nil"/>
              <w:right w:val="nil"/>
            </w:tcBorders>
            <w:noWrap/>
            <w:hideMark/>
          </w:tcPr>
          <w:p w14:paraId="7FF08578"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5.51</w:t>
            </w:r>
          </w:p>
        </w:tc>
        <w:tc>
          <w:tcPr>
            <w:tcW w:w="908" w:type="dxa"/>
            <w:tcBorders>
              <w:top w:val="nil"/>
              <w:left w:val="nil"/>
              <w:bottom w:val="nil"/>
              <w:right w:val="nil"/>
            </w:tcBorders>
            <w:noWrap/>
            <w:hideMark/>
          </w:tcPr>
          <w:p w14:paraId="493D3664"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3.34</w:t>
            </w:r>
          </w:p>
        </w:tc>
        <w:tc>
          <w:tcPr>
            <w:tcW w:w="1012" w:type="dxa"/>
            <w:tcBorders>
              <w:top w:val="nil"/>
              <w:left w:val="nil"/>
              <w:bottom w:val="nil"/>
              <w:right w:val="nil"/>
            </w:tcBorders>
            <w:noWrap/>
            <w:hideMark/>
          </w:tcPr>
          <w:p w14:paraId="4C5C8673"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9.07</w:t>
            </w:r>
          </w:p>
        </w:tc>
        <w:tc>
          <w:tcPr>
            <w:tcW w:w="960" w:type="dxa"/>
            <w:tcBorders>
              <w:top w:val="nil"/>
              <w:left w:val="nil"/>
              <w:bottom w:val="nil"/>
              <w:right w:val="nil"/>
            </w:tcBorders>
            <w:noWrap/>
            <w:hideMark/>
          </w:tcPr>
          <w:p w14:paraId="149EC7BE"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&lt;0.001</w:t>
            </w:r>
          </w:p>
        </w:tc>
      </w:tr>
      <w:tr w:rsidR="00AC7BCA" w:rsidRPr="00EB2F89" w14:paraId="4175510B" w14:textId="77777777" w:rsidTr="00AD2D15">
        <w:trPr>
          <w:trHeight w:val="20"/>
        </w:trPr>
        <w:tc>
          <w:tcPr>
            <w:tcW w:w="2268" w:type="dxa"/>
            <w:vMerge/>
            <w:tcBorders>
              <w:top w:val="nil"/>
              <w:left w:val="nil"/>
              <w:bottom w:val="single" w:sz="4" w:space="0" w:color="000000"/>
              <w:right w:val="nil"/>
            </w:tcBorders>
            <w:vAlign w:val="center"/>
            <w:hideMark/>
          </w:tcPr>
          <w:p w14:paraId="76EA89E9" w14:textId="77777777" w:rsidR="00D25C59" w:rsidRPr="00EB2F89" w:rsidRDefault="00D25C59" w:rsidP="00D25C59">
            <w:pPr>
              <w:spacing w:after="0" w:line="240" w:lineRule="auto"/>
              <w:rPr>
                <w:rFonts w:ascii="Arial" w:eastAsia="Times New Roman" w:hAnsi="Arial" w:cs="Arial"/>
                <w:sz w:val="20"/>
                <w:szCs w:val="20"/>
                <w:lang w:val="en-GB" w:eastAsia="zh-CN"/>
                <w14:ligatures w14:val="none"/>
              </w:rPr>
            </w:pPr>
          </w:p>
        </w:tc>
        <w:tc>
          <w:tcPr>
            <w:tcW w:w="4111" w:type="dxa"/>
            <w:tcBorders>
              <w:top w:val="nil"/>
              <w:left w:val="nil"/>
              <w:bottom w:val="single" w:sz="4" w:space="0" w:color="auto"/>
              <w:right w:val="nil"/>
            </w:tcBorders>
            <w:hideMark/>
          </w:tcPr>
          <w:p w14:paraId="1EB9B8D7" w14:textId="10AB0FE8" w:rsidR="00D25C59" w:rsidRPr="00EB2F89" w:rsidRDefault="00D25C59" w:rsidP="00D25C59">
            <w:pPr>
              <w:spacing w:after="0" w:line="240" w:lineRule="auto"/>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Think</w:t>
            </w:r>
            <w:r w:rsidR="00884DB2" w:rsidRPr="00EB2F89">
              <w:rPr>
                <w:rFonts w:ascii="Arial" w:eastAsia="Times New Roman" w:hAnsi="Arial" w:cs="Arial"/>
                <w:sz w:val="20"/>
                <w:szCs w:val="20"/>
                <w:lang w:val="en-GB" w:eastAsia="zh-CN"/>
                <w14:ligatures w14:val="none"/>
              </w:rPr>
              <w:t>s</w:t>
            </w:r>
            <w:r w:rsidRPr="00EB2F89">
              <w:rPr>
                <w:rFonts w:ascii="Arial" w:eastAsia="Times New Roman" w:hAnsi="Arial" w:cs="Arial"/>
                <w:sz w:val="20"/>
                <w:szCs w:val="20"/>
                <w:lang w:val="en-GB" w:eastAsia="zh-CN"/>
                <w14:ligatures w14:val="none"/>
              </w:rPr>
              <w:t xml:space="preserve"> BU is curable</w:t>
            </w:r>
          </w:p>
        </w:tc>
        <w:tc>
          <w:tcPr>
            <w:tcW w:w="960" w:type="dxa"/>
            <w:tcBorders>
              <w:top w:val="nil"/>
              <w:left w:val="nil"/>
              <w:bottom w:val="single" w:sz="4" w:space="0" w:color="auto"/>
              <w:right w:val="nil"/>
            </w:tcBorders>
            <w:noWrap/>
            <w:hideMark/>
          </w:tcPr>
          <w:p w14:paraId="55F4DA0F"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1.82</w:t>
            </w:r>
          </w:p>
        </w:tc>
        <w:tc>
          <w:tcPr>
            <w:tcW w:w="908" w:type="dxa"/>
            <w:tcBorders>
              <w:top w:val="nil"/>
              <w:left w:val="nil"/>
              <w:bottom w:val="single" w:sz="4" w:space="0" w:color="auto"/>
              <w:right w:val="nil"/>
            </w:tcBorders>
            <w:noWrap/>
            <w:hideMark/>
          </w:tcPr>
          <w:p w14:paraId="2D5E5601"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1.08</w:t>
            </w:r>
          </w:p>
        </w:tc>
        <w:tc>
          <w:tcPr>
            <w:tcW w:w="1012" w:type="dxa"/>
            <w:tcBorders>
              <w:top w:val="nil"/>
              <w:left w:val="nil"/>
              <w:bottom w:val="single" w:sz="4" w:space="0" w:color="auto"/>
              <w:right w:val="nil"/>
            </w:tcBorders>
            <w:noWrap/>
            <w:hideMark/>
          </w:tcPr>
          <w:p w14:paraId="17163510" w14:textId="77777777" w:rsidR="00D25C59" w:rsidRPr="00EB2F89" w:rsidRDefault="00D25C59" w:rsidP="00D25C59">
            <w:pPr>
              <w:spacing w:after="0" w:line="240" w:lineRule="auto"/>
              <w:jc w:val="right"/>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3.08</w:t>
            </w:r>
          </w:p>
        </w:tc>
        <w:tc>
          <w:tcPr>
            <w:tcW w:w="960" w:type="dxa"/>
            <w:tcBorders>
              <w:top w:val="nil"/>
              <w:left w:val="nil"/>
              <w:bottom w:val="single" w:sz="4" w:space="0" w:color="auto"/>
              <w:right w:val="nil"/>
            </w:tcBorders>
            <w:noWrap/>
            <w:hideMark/>
          </w:tcPr>
          <w:p w14:paraId="49FE7257" w14:textId="77777777" w:rsidR="00D25C59" w:rsidRPr="00EB2F89" w:rsidRDefault="00D25C59" w:rsidP="00D25C59">
            <w:pPr>
              <w:spacing w:after="0" w:line="240" w:lineRule="auto"/>
              <w:jc w:val="center"/>
              <w:rPr>
                <w:rFonts w:ascii="Arial" w:eastAsia="Times New Roman" w:hAnsi="Arial" w:cs="Arial"/>
                <w:sz w:val="20"/>
                <w:szCs w:val="20"/>
                <w:lang w:val="en-GB" w:eastAsia="zh-CN"/>
                <w14:ligatures w14:val="none"/>
              </w:rPr>
            </w:pPr>
            <w:r w:rsidRPr="00EB2F89">
              <w:rPr>
                <w:rFonts w:ascii="Arial" w:eastAsia="Times New Roman" w:hAnsi="Arial" w:cs="Arial"/>
                <w:sz w:val="20"/>
                <w:szCs w:val="20"/>
                <w:lang w:val="en-GB" w:eastAsia="zh-CN"/>
                <w14:ligatures w14:val="none"/>
              </w:rPr>
              <w:t>0.026</w:t>
            </w:r>
          </w:p>
        </w:tc>
      </w:tr>
    </w:tbl>
    <w:p w14:paraId="2D3ABFF2" w14:textId="77777777" w:rsidR="00AD2D15" w:rsidRPr="00086EC6" w:rsidRDefault="00AD2D15" w:rsidP="00C9079F">
      <w:pPr>
        <w:spacing w:line="276" w:lineRule="auto"/>
        <w:rPr>
          <w:rFonts w:ascii="Arial" w:hAnsi="Arial" w:cs="Arial"/>
          <w:bCs/>
        </w:rPr>
      </w:pPr>
    </w:p>
    <w:p w14:paraId="3D993EBC" w14:textId="77777777" w:rsidR="004C5E61" w:rsidRPr="00086EC6" w:rsidRDefault="004C5E61" w:rsidP="00C9079F">
      <w:pPr>
        <w:spacing w:line="276" w:lineRule="auto"/>
        <w:rPr>
          <w:rFonts w:ascii="Arial" w:hAnsi="Arial" w:cs="Arial"/>
          <w:b/>
        </w:rPr>
      </w:pPr>
    </w:p>
    <w:p w14:paraId="53C0D7B2" w14:textId="77777777" w:rsidR="004C5E61" w:rsidRPr="00086EC6" w:rsidRDefault="004C5E61" w:rsidP="00C9079F">
      <w:pPr>
        <w:spacing w:line="276" w:lineRule="auto"/>
        <w:rPr>
          <w:rFonts w:ascii="Arial" w:hAnsi="Arial" w:cs="Arial"/>
          <w:b/>
        </w:rPr>
      </w:pPr>
    </w:p>
    <w:p w14:paraId="5F5E70BA" w14:textId="77777777" w:rsidR="004C5E61" w:rsidRDefault="004C5E61" w:rsidP="00C9079F">
      <w:pPr>
        <w:spacing w:line="276" w:lineRule="auto"/>
        <w:rPr>
          <w:rFonts w:ascii="Arial" w:hAnsi="Arial" w:cs="Arial"/>
          <w:b/>
        </w:rPr>
      </w:pPr>
    </w:p>
    <w:p w14:paraId="34EDA163" w14:textId="77777777" w:rsidR="00EB2F89" w:rsidRPr="00086EC6" w:rsidRDefault="00EB2F89" w:rsidP="00C9079F">
      <w:pPr>
        <w:spacing w:line="276" w:lineRule="auto"/>
        <w:rPr>
          <w:rFonts w:ascii="Arial" w:hAnsi="Arial" w:cs="Arial"/>
          <w:b/>
        </w:rPr>
      </w:pPr>
    </w:p>
    <w:p w14:paraId="20E9FC4B" w14:textId="7BE660DA" w:rsidR="0067137D" w:rsidRPr="007B16F7" w:rsidRDefault="007B16F7" w:rsidP="00C64B5B">
      <w:pPr>
        <w:pStyle w:val="ListParagraph"/>
        <w:numPr>
          <w:ilvl w:val="0"/>
          <w:numId w:val="3"/>
        </w:numPr>
        <w:spacing w:line="360" w:lineRule="auto"/>
        <w:rPr>
          <w:rFonts w:ascii="Arial" w:hAnsi="Arial" w:cs="Arial"/>
          <w:b/>
        </w:rPr>
      </w:pPr>
      <w:r w:rsidRPr="007B16F7">
        <w:rPr>
          <w:rFonts w:ascii="Arial" w:hAnsi="Arial" w:cs="Arial"/>
          <w:b/>
        </w:rPr>
        <w:lastRenderedPageBreak/>
        <w:t>DISCUSSION</w:t>
      </w:r>
    </w:p>
    <w:p w14:paraId="1ECE9B8C" w14:textId="49F66B62" w:rsidR="0052628F" w:rsidRPr="007B16F7" w:rsidRDefault="0052628F" w:rsidP="00C64B5B">
      <w:pPr>
        <w:pStyle w:val="ListParagraph"/>
        <w:numPr>
          <w:ilvl w:val="1"/>
          <w:numId w:val="3"/>
        </w:numPr>
        <w:spacing w:line="360" w:lineRule="auto"/>
        <w:jc w:val="both"/>
        <w:rPr>
          <w:rFonts w:ascii="Arial" w:hAnsi="Arial" w:cs="Arial"/>
          <w:b/>
          <w:i/>
          <w:iCs/>
        </w:rPr>
      </w:pPr>
      <w:r w:rsidRPr="007B16F7">
        <w:rPr>
          <w:rFonts w:ascii="Arial" w:hAnsi="Arial" w:cs="Arial"/>
          <w:b/>
          <w:i/>
          <w:iCs/>
        </w:rPr>
        <w:t>Knowledge and perceptions regarding BU</w:t>
      </w:r>
    </w:p>
    <w:p w14:paraId="5B1B7D96" w14:textId="7446863E" w:rsidR="00AC7ABF" w:rsidRPr="00B30677" w:rsidRDefault="00BD091E" w:rsidP="00DC0FE1">
      <w:pPr>
        <w:spacing w:line="360" w:lineRule="auto"/>
        <w:jc w:val="both"/>
        <w:rPr>
          <w:rFonts w:ascii="Arial" w:hAnsi="Arial" w:cs="Arial"/>
          <w:bCs/>
          <w:sz w:val="20"/>
          <w:szCs w:val="20"/>
        </w:rPr>
      </w:pPr>
      <w:r w:rsidRPr="00B30677">
        <w:rPr>
          <w:rFonts w:ascii="Arial" w:hAnsi="Arial" w:cs="Arial"/>
          <w:bCs/>
          <w:sz w:val="20"/>
          <w:szCs w:val="20"/>
        </w:rPr>
        <w:t>This study has revealed low</w:t>
      </w:r>
      <w:r w:rsidR="00E95569" w:rsidRPr="00B30677">
        <w:rPr>
          <w:rFonts w:ascii="Arial" w:hAnsi="Arial" w:cs="Arial"/>
          <w:bCs/>
          <w:sz w:val="20"/>
          <w:szCs w:val="20"/>
        </w:rPr>
        <w:t xml:space="preserve"> </w:t>
      </w:r>
      <w:r w:rsidR="000C06A0" w:rsidRPr="00B30677">
        <w:rPr>
          <w:rFonts w:ascii="Arial" w:hAnsi="Arial" w:cs="Arial"/>
          <w:bCs/>
          <w:sz w:val="20"/>
          <w:szCs w:val="20"/>
        </w:rPr>
        <w:t xml:space="preserve">community </w:t>
      </w:r>
      <w:r w:rsidRPr="00B30677">
        <w:rPr>
          <w:rFonts w:ascii="Arial" w:hAnsi="Arial" w:cs="Arial"/>
          <w:bCs/>
          <w:sz w:val="20"/>
          <w:szCs w:val="20"/>
        </w:rPr>
        <w:t>knowledge</w:t>
      </w:r>
      <w:r w:rsidR="00E95569" w:rsidRPr="00B30677">
        <w:rPr>
          <w:rFonts w:ascii="Arial" w:hAnsi="Arial" w:cs="Arial"/>
          <w:bCs/>
          <w:sz w:val="20"/>
          <w:szCs w:val="20"/>
        </w:rPr>
        <w:t xml:space="preserve"> and familiarity</w:t>
      </w:r>
      <w:r w:rsidRPr="00B30677">
        <w:rPr>
          <w:rFonts w:ascii="Arial" w:hAnsi="Arial" w:cs="Arial"/>
          <w:bCs/>
          <w:sz w:val="20"/>
          <w:szCs w:val="20"/>
        </w:rPr>
        <w:t xml:space="preserve"> regarding BU in the Bafia </w:t>
      </w:r>
      <w:r w:rsidR="000C06A0" w:rsidRPr="00B30677">
        <w:rPr>
          <w:rFonts w:ascii="Arial" w:hAnsi="Arial" w:cs="Arial"/>
          <w:bCs/>
          <w:sz w:val="20"/>
          <w:szCs w:val="20"/>
        </w:rPr>
        <w:t>Health District as only 30.1% had heard about the disease, 21.1% knew and 16.8% had seen someone with BU</w:t>
      </w:r>
      <w:r w:rsidR="004957DE" w:rsidRPr="00B30677">
        <w:rPr>
          <w:rFonts w:ascii="Arial" w:hAnsi="Arial" w:cs="Arial"/>
          <w:bCs/>
          <w:sz w:val="20"/>
          <w:szCs w:val="20"/>
        </w:rPr>
        <w:t xml:space="preserve">, </w:t>
      </w:r>
      <w:r w:rsidR="000C06A0" w:rsidRPr="00B30677">
        <w:rPr>
          <w:rFonts w:ascii="Arial" w:hAnsi="Arial" w:cs="Arial"/>
          <w:bCs/>
          <w:sz w:val="20"/>
          <w:szCs w:val="20"/>
        </w:rPr>
        <w:t xml:space="preserve">and 11% </w:t>
      </w:r>
      <w:r w:rsidR="004957DE" w:rsidRPr="00B30677">
        <w:rPr>
          <w:rFonts w:ascii="Arial" w:hAnsi="Arial" w:cs="Arial"/>
          <w:bCs/>
          <w:sz w:val="20"/>
          <w:szCs w:val="20"/>
        </w:rPr>
        <w:t xml:space="preserve">declared </w:t>
      </w:r>
      <w:r w:rsidR="000C06A0" w:rsidRPr="00B30677">
        <w:rPr>
          <w:rFonts w:ascii="Arial" w:hAnsi="Arial" w:cs="Arial"/>
          <w:bCs/>
          <w:sz w:val="20"/>
          <w:szCs w:val="20"/>
        </w:rPr>
        <w:t>ha</w:t>
      </w:r>
      <w:r w:rsidR="004957DE" w:rsidRPr="00B30677">
        <w:rPr>
          <w:rFonts w:ascii="Arial" w:hAnsi="Arial" w:cs="Arial"/>
          <w:bCs/>
          <w:sz w:val="20"/>
          <w:szCs w:val="20"/>
        </w:rPr>
        <w:t>ving</w:t>
      </w:r>
      <w:r w:rsidR="000C06A0" w:rsidRPr="00B30677">
        <w:rPr>
          <w:rFonts w:ascii="Arial" w:hAnsi="Arial" w:cs="Arial"/>
          <w:bCs/>
          <w:sz w:val="20"/>
          <w:szCs w:val="20"/>
        </w:rPr>
        <w:t xml:space="preserve"> a relative with the condition</w:t>
      </w:r>
      <w:r w:rsidRPr="00B30677">
        <w:rPr>
          <w:rFonts w:ascii="Arial" w:hAnsi="Arial" w:cs="Arial"/>
          <w:bCs/>
          <w:sz w:val="20"/>
          <w:szCs w:val="20"/>
        </w:rPr>
        <w:t xml:space="preserve">. This contrasts with findings in the Southwest </w:t>
      </w:r>
      <w:r w:rsidR="004902D6"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004902D6" w:rsidRPr="00B30677">
        <w:rPr>
          <w:rFonts w:ascii="Arial" w:hAnsi="Arial" w:cs="Arial"/>
          <w:bCs/>
          <w:sz w:val="20"/>
          <w:szCs w:val="20"/>
        </w:rPr>
        <w:fldChar w:fldCharType="separate"/>
      </w:r>
      <w:r w:rsidR="005B342A" w:rsidRPr="005B342A">
        <w:rPr>
          <w:rFonts w:ascii="Arial" w:hAnsi="Arial" w:cs="Arial"/>
          <w:bCs/>
          <w:noProof/>
          <w:sz w:val="20"/>
          <w:szCs w:val="20"/>
        </w:rPr>
        <w:t>(21)</w:t>
      </w:r>
      <w:r w:rsidR="004902D6" w:rsidRPr="00B30677">
        <w:rPr>
          <w:rFonts w:ascii="Arial" w:hAnsi="Arial" w:cs="Arial"/>
          <w:bCs/>
          <w:sz w:val="20"/>
          <w:szCs w:val="20"/>
        </w:rPr>
        <w:fldChar w:fldCharType="end"/>
      </w:r>
      <w:r w:rsidR="007A6F95" w:rsidRPr="00B30677">
        <w:rPr>
          <w:rFonts w:ascii="Arial" w:hAnsi="Arial" w:cs="Arial"/>
          <w:bCs/>
          <w:sz w:val="20"/>
          <w:szCs w:val="20"/>
        </w:rPr>
        <w:t xml:space="preserve"> and Centre </w:t>
      </w:r>
      <w:r w:rsidR="007A6F95"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{"citationItems":[{"id":"ITEM-1","itemData":{"DOI":"10.14194/ijmbr.128","ISSN":"22770941","abstract":"Background : The neglected tropical diseases are a group of 13 infections that affect more than one billion people worldwide, especially those who live in extreme poverty.  Aim : This study was conducted to determine community knowledge of these neglected tropical diseases (NTD) in Cameroon.  Materials and Methods : A random sampling method was used to administer questionnaires to 3345 adults.  Results : 2566 (76.7%) of people approached responded to the questionnaire. This comprised 1313 (51.2%) females and 1253 (48.8%) males. There was a significant level of association between the opinion of the respondents and their region of residence (P Conclusion : There was low community knowledge pattern of neglected tropical diseases, mostly among the female populations and people living in rural areas. We advocate mass media health education to be adopted as one of the strategies for the national control policy of NTDs.\\r\\n\\r\\n Keywords : Neglected Tropical Diseases, Cameroon, community, knowledge","author":[{"dropping-particle":"","family":"Kamga","given":"HLF","non-dropping-particle":"","parse-names":false,"suffix":""},{"dropping-particle":"","family":"Assob","given":"NJC","non-dropping-particle":"","parse-names":false,"suffix":""},{"dropping-particle":"","family":"Nsagha","given":"DS","non-dropping-particle":"","parse-names":false,"suffix":""},{"dropping-particle":"","family":"Njunda","given":"AL","non-dropping-particle":"","parse-names":false,"suffix":""},{"dropping-particle":"","family":"Njimoh","given":"DL","non-dropping-particle":"","parse-names":false,"suffix":""}],"container-title":"International Journal of Medicine and Biomedical Research","id":"ITEM-1","issue":"2","issued":{"date-parts":[["2012"]]},"page":"131-140","title":"A community survey on the knowledge of neglected tropical diseases in Cameroon","type":"article-journal","volume":"1"},"uris":["http://www.mendeley.com/documents/?uuid=fec4faa6-3d95-463f-871e-ef4c165685c0"]}],"mendeley":{"formattedCitation":"(37)","plainTextFormattedCitation":"(37)","previouslyFormattedCitation":"(37)"},"properties":{"noteIndex":0},"schema":"https://github.com/citation-style-language/schema/raw/master/csl-citation.json"}</w:instrText>
      </w:r>
      <w:r w:rsidR="007A6F95" w:rsidRPr="00B30677">
        <w:rPr>
          <w:rFonts w:ascii="Arial" w:hAnsi="Arial" w:cs="Arial"/>
          <w:bCs/>
          <w:sz w:val="20"/>
          <w:szCs w:val="20"/>
        </w:rPr>
        <w:fldChar w:fldCharType="separate"/>
      </w:r>
      <w:r w:rsidR="005B342A" w:rsidRPr="005B342A">
        <w:rPr>
          <w:rFonts w:ascii="Arial" w:hAnsi="Arial" w:cs="Arial"/>
          <w:bCs/>
          <w:noProof/>
          <w:sz w:val="20"/>
          <w:szCs w:val="20"/>
        </w:rPr>
        <w:t>(37)</w:t>
      </w:r>
      <w:r w:rsidR="007A6F95" w:rsidRPr="00B30677">
        <w:rPr>
          <w:rFonts w:ascii="Arial" w:hAnsi="Arial" w:cs="Arial"/>
          <w:bCs/>
          <w:sz w:val="20"/>
          <w:szCs w:val="20"/>
        </w:rPr>
        <w:fldChar w:fldCharType="end"/>
      </w:r>
      <w:r w:rsidR="007A6F95" w:rsidRPr="00B30677">
        <w:rPr>
          <w:rFonts w:ascii="Arial" w:hAnsi="Arial" w:cs="Arial"/>
          <w:bCs/>
          <w:sz w:val="20"/>
          <w:szCs w:val="20"/>
        </w:rPr>
        <w:t xml:space="preserve"> regions of Cameroon</w:t>
      </w:r>
      <w:r w:rsidR="007E15B0" w:rsidRPr="00B30677">
        <w:rPr>
          <w:rFonts w:ascii="Arial" w:hAnsi="Arial" w:cs="Arial"/>
          <w:bCs/>
          <w:sz w:val="20"/>
          <w:szCs w:val="20"/>
        </w:rPr>
        <w:t>,</w:t>
      </w:r>
      <w:r w:rsidR="007A6F95" w:rsidRPr="00B30677">
        <w:rPr>
          <w:rFonts w:ascii="Arial" w:hAnsi="Arial" w:cs="Arial"/>
          <w:bCs/>
          <w:sz w:val="20"/>
          <w:szCs w:val="20"/>
        </w:rPr>
        <w:t xml:space="preserve"> </w:t>
      </w:r>
      <w:r w:rsidR="004902D6" w:rsidRPr="00B30677">
        <w:rPr>
          <w:rFonts w:ascii="Arial" w:hAnsi="Arial" w:cs="Arial"/>
          <w:bCs/>
          <w:sz w:val="20"/>
          <w:szCs w:val="20"/>
        </w:rPr>
        <w:t xml:space="preserve">and </w:t>
      </w:r>
      <w:proofErr w:type="spellStart"/>
      <w:r w:rsidR="004902D6" w:rsidRPr="00B30677">
        <w:rPr>
          <w:rFonts w:ascii="Arial" w:hAnsi="Arial" w:cs="Arial"/>
          <w:bCs/>
          <w:sz w:val="20"/>
          <w:szCs w:val="20"/>
        </w:rPr>
        <w:t>Obom</w:t>
      </w:r>
      <w:proofErr w:type="spellEnd"/>
      <w:r w:rsidR="004902D6" w:rsidRPr="00B30677">
        <w:rPr>
          <w:rFonts w:ascii="Arial" w:hAnsi="Arial" w:cs="Arial"/>
          <w:bCs/>
          <w:sz w:val="20"/>
          <w:szCs w:val="20"/>
        </w:rPr>
        <w:t xml:space="preserve"> district in Ghana</w:t>
      </w:r>
      <w:r w:rsidR="004902D6"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mendeley":{"formattedCitation":"(22)","plainTextFormattedCitation":"(22)","previouslyFormattedCitation":"(22)"},"properties":{"noteIndex":0},"schema":"https://github.com/citation-style-language/schema/raw/master/csl-citation.json"}</w:instrText>
      </w:r>
      <w:r w:rsidR="004902D6" w:rsidRPr="00B30677">
        <w:rPr>
          <w:rFonts w:ascii="Arial" w:hAnsi="Arial" w:cs="Arial"/>
          <w:bCs/>
          <w:sz w:val="20"/>
          <w:szCs w:val="20"/>
        </w:rPr>
        <w:fldChar w:fldCharType="separate"/>
      </w:r>
      <w:r w:rsidR="005B342A" w:rsidRPr="005B342A">
        <w:rPr>
          <w:rFonts w:ascii="Arial" w:hAnsi="Arial" w:cs="Arial"/>
          <w:bCs/>
          <w:noProof/>
          <w:sz w:val="20"/>
          <w:szCs w:val="20"/>
        </w:rPr>
        <w:t>(22)</w:t>
      </w:r>
      <w:r w:rsidR="004902D6" w:rsidRPr="00B30677">
        <w:rPr>
          <w:rFonts w:ascii="Arial" w:hAnsi="Arial" w:cs="Arial"/>
          <w:bCs/>
          <w:sz w:val="20"/>
          <w:szCs w:val="20"/>
        </w:rPr>
        <w:fldChar w:fldCharType="end"/>
      </w:r>
      <w:r w:rsidR="004902D6" w:rsidRPr="00B30677">
        <w:rPr>
          <w:rFonts w:ascii="Arial" w:hAnsi="Arial" w:cs="Arial"/>
          <w:bCs/>
          <w:sz w:val="20"/>
          <w:szCs w:val="20"/>
        </w:rPr>
        <w:t xml:space="preserve"> </w:t>
      </w:r>
      <w:r w:rsidRPr="00B30677">
        <w:rPr>
          <w:rFonts w:ascii="Arial" w:hAnsi="Arial" w:cs="Arial"/>
          <w:bCs/>
          <w:sz w:val="20"/>
          <w:szCs w:val="20"/>
        </w:rPr>
        <w:t>where 84.4%</w:t>
      </w:r>
      <w:r w:rsidR="007A6F95" w:rsidRPr="00B30677">
        <w:rPr>
          <w:rFonts w:ascii="Arial" w:hAnsi="Arial" w:cs="Arial"/>
          <w:bCs/>
          <w:sz w:val="20"/>
          <w:szCs w:val="20"/>
        </w:rPr>
        <w:t>, 44.9%</w:t>
      </w:r>
      <w:r w:rsidRPr="00B30677">
        <w:rPr>
          <w:rFonts w:ascii="Arial" w:hAnsi="Arial" w:cs="Arial"/>
          <w:bCs/>
          <w:sz w:val="20"/>
          <w:szCs w:val="20"/>
        </w:rPr>
        <w:t xml:space="preserve"> </w:t>
      </w:r>
      <w:r w:rsidR="004902D6" w:rsidRPr="00B30677">
        <w:rPr>
          <w:rFonts w:ascii="Arial" w:hAnsi="Arial" w:cs="Arial"/>
          <w:bCs/>
          <w:sz w:val="20"/>
          <w:szCs w:val="20"/>
        </w:rPr>
        <w:t xml:space="preserve">and 95.5% </w:t>
      </w:r>
      <w:r w:rsidRPr="00B30677">
        <w:rPr>
          <w:rFonts w:ascii="Arial" w:hAnsi="Arial" w:cs="Arial"/>
          <w:bCs/>
          <w:sz w:val="20"/>
          <w:szCs w:val="20"/>
        </w:rPr>
        <w:t xml:space="preserve">of respondents </w:t>
      </w:r>
      <w:r w:rsidR="004902D6" w:rsidRPr="00B30677">
        <w:rPr>
          <w:rFonts w:ascii="Arial" w:hAnsi="Arial" w:cs="Arial"/>
          <w:bCs/>
          <w:sz w:val="20"/>
          <w:szCs w:val="20"/>
        </w:rPr>
        <w:t xml:space="preserve">respectively </w:t>
      </w:r>
      <w:r w:rsidRPr="00B30677">
        <w:rPr>
          <w:rFonts w:ascii="Arial" w:hAnsi="Arial" w:cs="Arial"/>
          <w:bCs/>
          <w:sz w:val="20"/>
          <w:szCs w:val="20"/>
        </w:rPr>
        <w:t xml:space="preserve">had </w:t>
      </w:r>
      <w:r w:rsidR="001B41E8" w:rsidRPr="00B30677">
        <w:rPr>
          <w:rFonts w:ascii="Arial" w:hAnsi="Arial" w:cs="Arial"/>
          <w:bCs/>
          <w:sz w:val="20"/>
          <w:szCs w:val="20"/>
        </w:rPr>
        <w:t>heard about</w:t>
      </w:r>
      <w:r w:rsidRPr="00B30677">
        <w:rPr>
          <w:rFonts w:ascii="Arial" w:hAnsi="Arial" w:cs="Arial"/>
          <w:bCs/>
          <w:sz w:val="20"/>
          <w:szCs w:val="20"/>
        </w:rPr>
        <w:t xml:space="preserve"> BU</w:t>
      </w:r>
      <w:r w:rsidR="00392EFD" w:rsidRPr="00B30677">
        <w:rPr>
          <w:rFonts w:ascii="Arial" w:hAnsi="Arial" w:cs="Arial"/>
          <w:bCs/>
          <w:sz w:val="20"/>
          <w:szCs w:val="20"/>
        </w:rPr>
        <w:t xml:space="preserve">, </w:t>
      </w:r>
      <w:r w:rsidR="004902D6" w:rsidRPr="00B30677">
        <w:rPr>
          <w:rFonts w:ascii="Arial" w:hAnsi="Arial" w:cs="Arial"/>
          <w:bCs/>
          <w:sz w:val="20"/>
          <w:szCs w:val="20"/>
        </w:rPr>
        <w:t xml:space="preserve">but comparable </w:t>
      </w:r>
      <w:r w:rsidR="001F4C0D" w:rsidRPr="00B30677">
        <w:rPr>
          <w:rFonts w:ascii="Arial" w:hAnsi="Arial" w:cs="Arial"/>
          <w:bCs/>
          <w:sz w:val="20"/>
          <w:szCs w:val="20"/>
        </w:rPr>
        <w:t>with</w:t>
      </w:r>
      <w:r w:rsidR="004902D6" w:rsidRPr="00B30677">
        <w:rPr>
          <w:rFonts w:ascii="Arial" w:hAnsi="Arial" w:cs="Arial"/>
          <w:bCs/>
          <w:sz w:val="20"/>
          <w:szCs w:val="20"/>
        </w:rPr>
        <w:t xml:space="preserve"> findings in southern Nigeria </w:t>
      </w:r>
      <w:r w:rsidR="001F4C0D" w:rsidRPr="00B30677">
        <w:rPr>
          <w:rFonts w:ascii="Arial" w:hAnsi="Arial" w:cs="Arial"/>
          <w:bCs/>
          <w:sz w:val="20"/>
          <w:szCs w:val="20"/>
        </w:rPr>
        <w:t xml:space="preserve">where </w:t>
      </w:r>
      <w:r w:rsidR="004902D6" w:rsidRPr="00B30677">
        <w:rPr>
          <w:rFonts w:ascii="Arial" w:hAnsi="Arial" w:cs="Arial"/>
          <w:bCs/>
          <w:sz w:val="20"/>
          <w:szCs w:val="20"/>
        </w:rPr>
        <w:t>35%</w:t>
      </w:r>
      <w:r w:rsidR="001F4C0D" w:rsidRPr="00B30677">
        <w:rPr>
          <w:rFonts w:ascii="Arial" w:hAnsi="Arial" w:cs="Arial"/>
          <w:bCs/>
          <w:sz w:val="20"/>
          <w:szCs w:val="20"/>
        </w:rPr>
        <w:t xml:space="preserve"> of respondents </w:t>
      </w:r>
      <w:r w:rsidR="001B41E8" w:rsidRPr="00B30677">
        <w:rPr>
          <w:rFonts w:ascii="Arial" w:hAnsi="Arial" w:cs="Arial"/>
          <w:bCs/>
          <w:sz w:val="20"/>
          <w:szCs w:val="20"/>
        </w:rPr>
        <w:t xml:space="preserve">knew </w:t>
      </w:r>
      <w:r w:rsidR="001F4C0D" w:rsidRPr="00B30677">
        <w:rPr>
          <w:rFonts w:ascii="Arial" w:hAnsi="Arial" w:cs="Arial"/>
          <w:bCs/>
          <w:sz w:val="20"/>
          <w:szCs w:val="20"/>
        </w:rPr>
        <w:t>of BU</w:t>
      </w:r>
      <w:r w:rsidR="004902D6" w:rsidRPr="00B30677">
        <w:rPr>
          <w:rFonts w:ascii="Arial" w:hAnsi="Arial" w:cs="Arial"/>
          <w:bCs/>
          <w:sz w:val="20"/>
          <w:szCs w:val="20"/>
        </w:rPr>
        <w:t xml:space="preserve"> </w:t>
      </w:r>
      <w:r w:rsidR="004902D6"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mendeley":{"formattedCitation":"(38)","plainTextFormattedCitation":"(38)","previouslyFormattedCitation":"(38)"},"properties":{"noteIndex":0},"schema":"https://github.com/citation-style-language/schema/raw/master/csl-citation.json"}</w:instrText>
      </w:r>
      <w:r w:rsidR="004902D6" w:rsidRPr="00B30677">
        <w:rPr>
          <w:rFonts w:ascii="Arial" w:hAnsi="Arial" w:cs="Arial"/>
          <w:bCs/>
          <w:sz w:val="20"/>
          <w:szCs w:val="20"/>
        </w:rPr>
        <w:fldChar w:fldCharType="separate"/>
      </w:r>
      <w:r w:rsidR="005B342A" w:rsidRPr="005B342A">
        <w:rPr>
          <w:rFonts w:ascii="Arial" w:hAnsi="Arial" w:cs="Arial"/>
          <w:bCs/>
          <w:noProof/>
          <w:sz w:val="20"/>
          <w:szCs w:val="20"/>
        </w:rPr>
        <w:t>(38)</w:t>
      </w:r>
      <w:r w:rsidR="004902D6" w:rsidRPr="00B30677">
        <w:rPr>
          <w:rFonts w:ascii="Arial" w:hAnsi="Arial" w:cs="Arial"/>
          <w:bCs/>
          <w:sz w:val="20"/>
          <w:szCs w:val="20"/>
        </w:rPr>
        <w:fldChar w:fldCharType="end"/>
      </w:r>
      <w:r w:rsidR="001F4C0D" w:rsidRPr="00B30677">
        <w:rPr>
          <w:rFonts w:ascii="Arial" w:hAnsi="Arial" w:cs="Arial"/>
          <w:bCs/>
          <w:sz w:val="20"/>
          <w:szCs w:val="20"/>
        </w:rPr>
        <w:t xml:space="preserve">. The studies in the southwest of Cameroon and Ghana were carried out in </w:t>
      </w:r>
      <w:r w:rsidR="00E719D1" w:rsidRPr="00B30677">
        <w:rPr>
          <w:rFonts w:ascii="Arial" w:hAnsi="Arial" w:cs="Arial"/>
          <w:bCs/>
          <w:sz w:val="20"/>
          <w:szCs w:val="20"/>
        </w:rPr>
        <w:t>known BU endemic health districts where some BU control activities including community awareness had been ongoing</w:t>
      </w:r>
      <w:r w:rsidR="00D71098" w:rsidRPr="00B30677">
        <w:rPr>
          <w:rFonts w:ascii="Arial" w:hAnsi="Arial" w:cs="Arial"/>
          <w:bCs/>
          <w:sz w:val="20"/>
          <w:szCs w:val="20"/>
        </w:rPr>
        <w:t>,</w:t>
      </w:r>
      <w:r w:rsidR="00E719D1" w:rsidRPr="00B30677">
        <w:rPr>
          <w:rFonts w:ascii="Arial" w:hAnsi="Arial" w:cs="Arial"/>
          <w:bCs/>
          <w:sz w:val="20"/>
          <w:szCs w:val="20"/>
        </w:rPr>
        <w:t xml:space="preserve"> unlike in our study setting in B</w:t>
      </w:r>
      <w:r w:rsidR="009013CD" w:rsidRPr="00B30677">
        <w:rPr>
          <w:rFonts w:ascii="Arial" w:hAnsi="Arial" w:cs="Arial"/>
          <w:bCs/>
          <w:sz w:val="20"/>
          <w:szCs w:val="20"/>
        </w:rPr>
        <w:t>afia health district</w:t>
      </w:r>
      <w:r w:rsidR="00E719D1" w:rsidRPr="00B30677">
        <w:rPr>
          <w:rFonts w:ascii="Arial" w:hAnsi="Arial" w:cs="Arial"/>
          <w:bCs/>
          <w:sz w:val="20"/>
          <w:szCs w:val="20"/>
        </w:rPr>
        <w:t xml:space="preserve"> and study areas in southern Nigeria that were newly confirmed for BU</w:t>
      </w:r>
      <w:r w:rsidR="00D71098" w:rsidRPr="00B30677">
        <w:rPr>
          <w:rFonts w:ascii="Arial" w:hAnsi="Arial" w:cs="Arial"/>
          <w:bCs/>
          <w:sz w:val="20"/>
          <w:szCs w:val="20"/>
        </w:rPr>
        <w:t xml:space="preserve"> and control activities had not </w:t>
      </w:r>
      <w:r w:rsidR="009A606B" w:rsidRPr="00B30677">
        <w:rPr>
          <w:rFonts w:ascii="Arial" w:hAnsi="Arial" w:cs="Arial"/>
          <w:bCs/>
          <w:sz w:val="20"/>
          <w:szCs w:val="20"/>
        </w:rPr>
        <w:t>begun</w:t>
      </w:r>
      <w:r w:rsidR="00E719D1" w:rsidRPr="00B30677">
        <w:rPr>
          <w:rFonts w:ascii="Arial" w:hAnsi="Arial" w:cs="Arial"/>
          <w:bCs/>
          <w:sz w:val="20"/>
          <w:szCs w:val="20"/>
        </w:rPr>
        <w:t xml:space="preserve">. </w:t>
      </w:r>
      <w:r w:rsidR="001B41E8" w:rsidRPr="00B30677">
        <w:rPr>
          <w:rFonts w:ascii="Arial" w:hAnsi="Arial" w:cs="Arial"/>
          <w:bCs/>
          <w:sz w:val="20"/>
          <w:szCs w:val="20"/>
        </w:rPr>
        <w:t>The major sources of BU information to our respondents were family members (29%), friends (21%) and schools (16%) rather than health personnel, community health workers (5%) and the media (5%) (Fig 2) often considered as traditional sources of health information. This corroborates with findings by Koka in Ghana where 60% of respondents got their information on BU from community members and only 6.3% and 4.6% got their information from health personnel and the media respectively</w:t>
      </w:r>
      <w:r w:rsidR="001B41E8"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mendeley":{"formattedCitation":"(22)","plainTextFormattedCitation":"(22)","previouslyFormattedCitation":"(22)"},"properties":{"noteIndex":0},"schema":"https://github.com/citation-style-language/schema/raw/master/csl-citation.json"}</w:instrText>
      </w:r>
      <w:r w:rsidR="001B41E8" w:rsidRPr="00B30677">
        <w:rPr>
          <w:rFonts w:ascii="Arial" w:hAnsi="Arial" w:cs="Arial"/>
          <w:bCs/>
          <w:sz w:val="20"/>
          <w:szCs w:val="20"/>
        </w:rPr>
        <w:fldChar w:fldCharType="separate"/>
      </w:r>
      <w:r w:rsidR="005B342A" w:rsidRPr="005B342A">
        <w:rPr>
          <w:rFonts w:ascii="Arial" w:hAnsi="Arial" w:cs="Arial"/>
          <w:bCs/>
          <w:noProof/>
          <w:sz w:val="20"/>
          <w:szCs w:val="20"/>
        </w:rPr>
        <w:t>(22)</w:t>
      </w:r>
      <w:r w:rsidR="001B41E8" w:rsidRPr="00B30677">
        <w:rPr>
          <w:rFonts w:ascii="Arial" w:hAnsi="Arial" w:cs="Arial"/>
          <w:bCs/>
          <w:sz w:val="20"/>
          <w:szCs w:val="20"/>
        </w:rPr>
        <w:fldChar w:fldCharType="end"/>
      </w:r>
      <w:r w:rsidR="001B41E8" w:rsidRPr="00B30677">
        <w:rPr>
          <w:rFonts w:ascii="Arial" w:hAnsi="Arial" w:cs="Arial"/>
          <w:bCs/>
          <w:sz w:val="20"/>
          <w:szCs w:val="20"/>
        </w:rPr>
        <w:t xml:space="preserve">. Having attained secondary education or higher, being elderly or being a male were associated with better knowledge of BU (p-value &lt;0.05) (Table 2). </w:t>
      </w:r>
      <w:r w:rsidR="007E15B0" w:rsidRPr="00B30677">
        <w:rPr>
          <w:rFonts w:ascii="Arial" w:hAnsi="Arial" w:cs="Arial"/>
          <w:bCs/>
          <w:sz w:val="20"/>
          <w:szCs w:val="20"/>
        </w:rPr>
        <w:t>The few respondents</w:t>
      </w:r>
      <w:r w:rsidR="001B41E8" w:rsidRPr="00B30677">
        <w:rPr>
          <w:rFonts w:ascii="Arial" w:hAnsi="Arial" w:cs="Arial"/>
          <w:bCs/>
          <w:sz w:val="20"/>
          <w:szCs w:val="20"/>
        </w:rPr>
        <w:t xml:space="preserve"> (17.2%)</w:t>
      </w:r>
      <w:r w:rsidR="007E15B0" w:rsidRPr="00B30677">
        <w:rPr>
          <w:rFonts w:ascii="Arial" w:hAnsi="Arial" w:cs="Arial"/>
          <w:bCs/>
          <w:sz w:val="20"/>
          <w:szCs w:val="20"/>
        </w:rPr>
        <w:t xml:space="preserve"> with good knowledge of BU </w:t>
      </w:r>
      <w:r w:rsidR="00180739" w:rsidRPr="00B30677">
        <w:rPr>
          <w:rFonts w:ascii="Arial" w:hAnsi="Arial" w:cs="Arial"/>
          <w:bCs/>
          <w:sz w:val="20"/>
          <w:szCs w:val="20"/>
        </w:rPr>
        <w:t xml:space="preserve">manifestations </w:t>
      </w:r>
      <w:r w:rsidR="007E15B0" w:rsidRPr="00B30677">
        <w:rPr>
          <w:rFonts w:ascii="Arial" w:hAnsi="Arial" w:cs="Arial"/>
          <w:bCs/>
          <w:sz w:val="20"/>
          <w:szCs w:val="20"/>
        </w:rPr>
        <w:t>in our study were aware of its early signs and symptoms, citing Ulcer</w:t>
      </w:r>
      <w:r w:rsidR="002D1FC7" w:rsidRPr="00B30677">
        <w:rPr>
          <w:rFonts w:ascii="Arial" w:hAnsi="Arial" w:cs="Arial"/>
          <w:bCs/>
          <w:sz w:val="20"/>
          <w:szCs w:val="20"/>
        </w:rPr>
        <w:t>, oedema, nodule and plaque (Fig 3</w:t>
      </w:r>
      <w:r w:rsidR="00180739" w:rsidRPr="00B30677">
        <w:rPr>
          <w:rFonts w:ascii="Arial" w:hAnsi="Arial" w:cs="Arial"/>
          <w:bCs/>
          <w:sz w:val="20"/>
          <w:szCs w:val="20"/>
        </w:rPr>
        <w:t>b</w:t>
      </w:r>
      <w:r w:rsidR="002D1FC7" w:rsidRPr="00B30677">
        <w:rPr>
          <w:rFonts w:ascii="Arial" w:hAnsi="Arial" w:cs="Arial"/>
          <w:bCs/>
          <w:sz w:val="20"/>
          <w:szCs w:val="20"/>
        </w:rPr>
        <w:t>)</w:t>
      </w:r>
      <w:r w:rsidR="009A606B" w:rsidRPr="00B30677">
        <w:rPr>
          <w:rFonts w:ascii="Arial" w:hAnsi="Arial" w:cs="Arial"/>
          <w:bCs/>
          <w:sz w:val="20"/>
          <w:szCs w:val="20"/>
        </w:rPr>
        <w:t xml:space="preserve">, which were </w:t>
      </w:r>
      <w:r w:rsidR="00FD4D32" w:rsidRPr="00B30677">
        <w:rPr>
          <w:rFonts w:ascii="Arial" w:hAnsi="Arial" w:cs="Arial"/>
          <w:bCs/>
          <w:sz w:val="20"/>
          <w:szCs w:val="20"/>
        </w:rPr>
        <w:t>consistent with clinical forms of the diseases</w:t>
      </w:r>
      <w:r w:rsidR="00FD4D32" w:rsidRPr="00B30677">
        <w:rPr>
          <w:rFonts w:ascii="Arial" w:hAnsi="Arial" w:cs="Arial"/>
          <w:bCs/>
          <w:sz w:val="20"/>
          <w:szCs w:val="20"/>
        </w:rPr>
        <w:fldChar w:fldCharType="begin" w:fldLock="1"/>
      </w:r>
      <w:r w:rsidR="00A61DA6">
        <w:rPr>
          <w:rFonts w:ascii="Arial" w:hAnsi="Arial" w:cs="Arial"/>
          <w:bCs/>
          <w:sz w:val="20"/>
          <w:szCs w:val="20"/>
        </w:rPr>
        <w:instrText>ADDIN CSL_CITATION {"citationItems":[{"id":"ITEM-1","itemData":{"DOI":"10.1111/j.1365-3156.2007.01990.x","ISBN":"1365-3156 (Electronic)","ISSN":"13602276","PMID":"18304265","abstract":"Clinical diagnosis of Mycobacterium ulcerans infection is currently accepted as sufficient basis for treating the disease. Inadequate laboratory resources in the highly endemic areas of Africa often limit possibilities for in-country confirmation of clinical judgement. We analysed records of 99 Buruli ulcer (BU) patients diagnosed clinically and treated surgically at Amasaman Health Centre in Ghana, for whom post-treatment diagnostic laboratory tests were performed. Comparison of clinical diagnoses with test results obtained by an in-country laboratory on samples of excised tissue showed a high specificity of clinical judgement. Among lesions with three laboratory tests (microscopy for acid fast bacilli, culture and IS2404 polymerase chain reaction) done, 94% tested positive at least once and 83% twice. Thus correct clinical diagnosis of BU by well trained health workers is achievable, although the quality of clinical diagnosis should be monitored by intermittent testing in national reference laboratories. However, being retrospective, this study did not permit sensitivity and negative predictive value analysis.","author":[{"dropping-particle":"","family":"Mensah-Quainoo","given":"Ernestina","non-dropping-particle":"","parse-names":false,"suffix":""},{"dropping-particle":"","family":"Yeboah-Manu","given":"Dorothy","non-dropping-particle":"","parse-names":false,"suffix":""},{"dropping-particle":"","family":"Asebi","given":"Caroline","non-dropping-particle":"","parse-names":false,"suffix":""},{"dropping-particle":"","family":"Patafuor","given":"Francis","non-dropping-particle":"","parse-names":false,"suffix":""},{"dropping-particle":"","family":"Ofori-Adjei","given":"David","non-dropping-particle":"","parse-names":false,"suffix":""},{"dropping-particle":"","family":"Junghanss","given":"Thomas","non-dropping-particle":"","parse-names":false,"suffix":""},{"dropping-particle":"","family":"Pluschke","given":"Gerd","non-dropping-particle":"","parse-names":false,"suffix":""}],"container-title":"Tropical Medicine and International Health","id":"ITEM-1","issue":"2","issued":{"date-parts":[["2008"]]},"page":"191-198","title":"Diagnosis of Mycobacterium ulcerans infection (Buruli ulcer) at a treatment centre in Ghana: A retrospective analysis of laboratory results of clinically diagnosed cases","type":"article-journal","volume":"13"},"uris":["http://www.mendeley.com/documents/?uuid=24a0945e-cf25-4268-9fa5-93a8d2b84698"]},{"id":"ITEM-2","itemData":{"DOI":"10.1155/2016/5310718","ISSN":"19181493","abstract":"&lt;p&gt; &lt;italic&gt;Background.&lt;/italic&gt; Buruli ulcer (BU) is a necrotizing cutaneous infection caused by &lt;italic&gt;Mycobacterium ulcerans.&lt;/italic&gt; Early diagnosis is crucial to prevent morbid effects and misuse of drugs. We review developments in laboratory diagnosis of BU, discuss limitations of available diagnostic methods, and give a perspective on the potential of using aptamers as point-of-care. &lt;italic&gt;Methods.&lt;/italic&gt; Information for this review was searched through PubMed, web of knowledge, and identified data up to December 2015. References from relevant articles and reports from WHO Annual Meeting of the Global Buruli Ulcer initiative were also used. Finally, 59 articles were used. &lt;italic&gt;Results.&lt;/italic&gt; The main laboratory methods for BU diagnosis are microscopy, culture, PCR, and histopathology. Microscopy and PCR are used routinely for diagnosis. PCR targeting &lt;italic&gt;IS2404&lt;/italic&gt; is the gold standard for laboratory confirmation. Culture remains the only method that detects viable bacilli, used for diagnosing relapse and accrued isolates for epidemiological investigation as well as monitoring drug resistance. Laboratory confirmation is done at centers distant from endemic communities reducing confirmation to a quality assurance. &lt;italic&gt;Conclusions&lt;/italic&gt; . Current efforts aimed at developing point-of-care diagnostics are saddled with major drawbacks; we, however, postulate that selection of aptamers against MU target can be used as point of care. &lt;/p&gt;","author":[{"dropping-particle":"","family":"Sakyi","given":"Samuel A.","non-dropping-particle":"","parse-names":false,"suffix":""},{"dropping-particle":"","family":"Aboagye","given":"Samuel Y.","non-dropping-particle":"","parse-names":false,"suffix":""},{"dropping-particle":"","family":"Darko Otchere","given":"Isaac","non-dropping-particle":"","parse-names":false,"suffix":""},{"dropping-particle":"","family":"Yeboah-Manu","given":"Dorothy","non-dropping-particle":"","parse-names":false,"suffix":""}],"container-title":"Canadian Journal of Infectious Diseases and Medical Microbiology","id":"ITEM-2","issued":{"date-parts":[["2016"]]},"publisher":"Hindawi Publishing Corporation","title":"Clinical and laboratory diagnosis of buruli ulcer disease: A systematic review","type":"article-journal","volume":"2016"},"uris":["http://www.mendeley.com/documents/?uuid=84dd58a9-846f-4bfa-8fdc-6994b534499c"]},{"id":"ITEM-3","itemData":{"DOI":"10.1371/JOURNAL.PNTD.0004224","ISSN":"1935-2735","PMID":"26760499","abstract":"Background Cameroon is endemic for Buruli ulcer (BU) and organised institutional BU control began in 2002. The objective was to describe the evolution, achievements and challenges of the national BU control programme (NBUCP) and to make suggestions for scaling up the programme. Methods We analysed collated data on BU from 2001 to 2014 and reviewed activity reports NBUCP in Cameroon. Case-detection rates and key BU control indicators were calculated and plotted on a time scale to determine trends in performance. A linear regression analysis of BU detection rate from 2005–2014 was done. The regression coefficient was tested statistically for the significance in variation of BU detection rate. Principal findings In 14 years of BU control, 3700 cases were notified. The BU detection rate dropped significantly from 3.89 to 1.45 per 100 000 inhabitants. The number of BU endemic health districts rose from two to 64. Five BU diagnostic and treatment centres are functional and two more are planned for 2015. The health system has been strengthened and BU research and education has gained more interest in Cameroon. Conclusion/Significance Although institutional BU control Cameroon only began 30 years after the first cases were reported in 1969, a number of milestones have been attained. These would serve as stepping stones for charting the way forward and improving upon control activities in the country if the major challenge of resource allocation is dealt with.","author":[{"dropping-particle":"","family":"Tabah","given":"Earnest Njih","non-dropping-particle":"","parse-names":false,"suffix":""},{"dropping-particle":"","family":"Nsagha","given":"Dickson Shey","non-dropping-particle":"","parse-names":false,"suffix":""},{"dropping-particle":"","family":"Bissek","given":"Anne Cécile Zoung Kanyi","non-dropping-particle":"","parse-names":false,"suffix":""},{"dropping-particle":"","family":"Njamnshi","given":"Alfred Kongnyu","non-dropping-particle":"","parse-names":false,"suffix":""},{"dropping-particle":"","family":"Bratschi","given":"Martin W.","non-dropping-particle":"","parse-names":false,"suffix":""},{"dropping-particle":"","family":"Pluschke","given":"Gerd","non-dropping-particle":"","parse-names":false,"suffix":""},{"dropping-particle":"","family":"Um Boock","given":"Alphonse","non-dropping-particle":"","parse-names":false,"suffix":""}],"container-title":"PLOS Neglected Tropical Diseases","id":"ITEM-3","issue":"1","issued":{"date-parts":[["2016"]]},"page":"e0004224","title":"Buruli Ulcer in Cameroon: The Development and Impact of the National Control Programme","type":"article-journal","volume":"10"},"uris":["http://www.mendeley.com/documents/?uuid=53973d23-8ab5-3a2a-a800-59eb83f7c3c7"]},{"id":"ITEM-4","itemData":{"DOI":"10.1016/S1473-3099(06)70464-9","ISSN":"1473-3099","PMID":"16631549","abstract":"The skin disease Buruli ulcer, caused by Mycobacterium ulcerans, is the third most common mycobacterial disease after tuberculosis and leprosy and mainly affects remote rural African communities. Although the disease is known to be linked to contaminated water, the mode of transmission is not yet understood, which makes it difficult to propose control interventions. The disease is usually detected in its later stages, when it has caused substantial damage and disability. Surgery remains the treatment of choice. Although easy and effective in the early stages of the disease, treatment requires extended excisions and long hospitalisation for the advanced forms of the disease. Currently, no antibiotic treatment has proven effective for all forms of M ulcerans infection and research into a new vaccine is urgently needed. While the scientific community works on developing non-invasive and rapid diagnostic tools, the governments of endemic countries should implement active case finding and health education strategies in their affected communities to detect the disease in its early stages. We review the diagnosis, treatment, and control of Buruli ulcer and list priorities for research and development.","author":[{"dropping-particle":"","family":"Sizaire","given":"Vinciane","non-dropping-particle":"","parse-names":false,"suffix":""},{"dropping-particle":"","family":"Nackers","given":"Fabienne","non-dropping-particle":"","parse-names":false,"suffix":""},{"dropping-particle":"","family":"Comte","given":"Eric","non-dropping-particle":"","parse-names":false,"suffix":""},{"dropping-particle":"","family":"Portaels","given":"Françoise","non-dropping-particle":"","parse-names":false,"suffix":""}],"container-title":"The Lancet. Infectious diseases","id":"ITEM-4","issue":"5","issued":{"date-parts":[["2006"]]},"page":"288-96","title":"Mycobacterium ulcerans infection: control, diagnosis, and treatment.","type":"article-journal","volume":"6"},"uris":["http://www.mendeley.com/documents/?uuid=6d8edbac-3b81-4928-b480-3250b53d2b47"]}],"mendeley":{"formattedCitation":"(8,15,16,39)","plainTextFormattedCitation":"(8,15,16,39)","previouslyFormattedCitation":"(8,15,16,39)"},"properties":{"noteIndex":0},"schema":"https://github.com/citation-style-language/schema/raw/master/csl-citation.json"}</w:instrText>
      </w:r>
      <w:r w:rsidR="00FD4D32" w:rsidRPr="00B30677">
        <w:rPr>
          <w:rFonts w:ascii="Arial" w:hAnsi="Arial" w:cs="Arial"/>
          <w:bCs/>
          <w:sz w:val="20"/>
          <w:szCs w:val="20"/>
        </w:rPr>
        <w:fldChar w:fldCharType="separate"/>
      </w:r>
      <w:r w:rsidR="005B342A" w:rsidRPr="005B342A">
        <w:rPr>
          <w:rFonts w:ascii="Arial" w:hAnsi="Arial" w:cs="Arial"/>
          <w:bCs/>
          <w:noProof/>
          <w:sz w:val="20"/>
          <w:szCs w:val="20"/>
        </w:rPr>
        <w:t>(8,15,16,39)</w:t>
      </w:r>
      <w:r w:rsidR="00FD4D32" w:rsidRPr="00B30677">
        <w:rPr>
          <w:rFonts w:ascii="Arial" w:hAnsi="Arial" w:cs="Arial"/>
          <w:bCs/>
          <w:sz w:val="20"/>
          <w:szCs w:val="20"/>
        </w:rPr>
        <w:fldChar w:fldCharType="end"/>
      </w:r>
      <w:r w:rsidR="00DA1DB3" w:rsidRPr="00B30677">
        <w:rPr>
          <w:rFonts w:ascii="Arial" w:hAnsi="Arial" w:cs="Arial"/>
          <w:bCs/>
          <w:sz w:val="20"/>
          <w:szCs w:val="20"/>
        </w:rPr>
        <w:t>.</w:t>
      </w:r>
      <w:r w:rsidR="007E15B0" w:rsidRPr="00B30677">
        <w:rPr>
          <w:rFonts w:ascii="Arial" w:hAnsi="Arial" w:cs="Arial"/>
          <w:bCs/>
          <w:sz w:val="20"/>
          <w:szCs w:val="20"/>
        </w:rPr>
        <w:t xml:space="preserve"> </w:t>
      </w:r>
      <w:r w:rsidR="00A378F1" w:rsidRPr="00B30677">
        <w:rPr>
          <w:rFonts w:ascii="Arial" w:hAnsi="Arial" w:cs="Arial"/>
          <w:bCs/>
          <w:sz w:val="20"/>
          <w:szCs w:val="20"/>
        </w:rPr>
        <w:t>Information on the cause of BU was very unreliable and erroneous for the most part, as</w:t>
      </w:r>
      <w:r w:rsidR="0017732D" w:rsidRPr="00B30677">
        <w:rPr>
          <w:rFonts w:ascii="Arial" w:hAnsi="Arial" w:cs="Arial"/>
          <w:bCs/>
          <w:sz w:val="20"/>
          <w:szCs w:val="20"/>
        </w:rPr>
        <w:t xml:space="preserve"> majority of respondents did not know the cause at all and</w:t>
      </w:r>
      <w:r w:rsidR="00A378F1" w:rsidRPr="00B30677">
        <w:rPr>
          <w:rFonts w:ascii="Arial" w:hAnsi="Arial" w:cs="Arial"/>
          <w:bCs/>
          <w:sz w:val="20"/>
          <w:szCs w:val="20"/>
        </w:rPr>
        <w:t xml:space="preserve"> </w:t>
      </w:r>
      <w:r w:rsidR="0017732D" w:rsidRPr="00B30677">
        <w:rPr>
          <w:rFonts w:ascii="Arial" w:hAnsi="Arial" w:cs="Arial"/>
          <w:bCs/>
          <w:sz w:val="20"/>
          <w:szCs w:val="20"/>
        </w:rPr>
        <w:t>some</w:t>
      </w:r>
      <w:r w:rsidR="00A378F1" w:rsidRPr="00B30677">
        <w:rPr>
          <w:rFonts w:ascii="Arial" w:hAnsi="Arial" w:cs="Arial"/>
          <w:bCs/>
          <w:sz w:val="20"/>
          <w:szCs w:val="20"/>
        </w:rPr>
        <w:t xml:space="preserve"> of the</w:t>
      </w:r>
      <w:r w:rsidR="0017732D" w:rsidRPr="00B30677">
        <w:rPr>
          <w:rFonts w:ascii="Arial" w:hAnsi="Arial" w:cs="Arial"/>
          <w:bCs/>
          <w:sz w:val="20"/>
          <w:szCs w:val="20"/>
        </w:rPr>
        <w:t>m</w:t>
      </w:r>
      <w:r w:rsidR="00A378F1" w:rsidRPr="00B30677">
        <w:rPr>
          <w:rFonts w:ascii="Arial" w:hAnsi="Arial" w:cs="Arial"/>
          <w:bCs/>
          <w:sz w:val="20"/>
          <w:szCs w:val="20"/>
        </w:rPr>
        <w:t xml:space="preserve"> attributed BU to witchcraft, immorality, divine punishment, insect bite or spontaneous occurrence</w:t>
      </w:r>
      <w:r w:rsidR="005447C3" w:rsidRPr="00B30677">
        <w:rPr>
          <w:rFonts w:ascii="Arial" w:hAnsi="Arial" w:cs="Arial"/>
          <w:bCs/>
          <w:sz w:val="20"/>
          <w:szCs w:val="20"/>
        </w:rPr>
        <w:t xml:space="preserve"> (Fig </w:t>
      </w:r>
      <w:r w:rsidR="0017732D" w:rsidRPr="00B30677">
        <w:rPr>
          <w:rFonts w:ascii="Arial" w:hAnsi="Arial" w:cs="Arial"/>
          <w:bCs/>
          <w:sz w:val="20"/>
          <w:szCs w:val="20"/>
        </w:rPr>
        <w:t>3d</w:t>
      </w:r>
      <w:r w:rsidR="005447C3" w:rsidRPr="00B30677">
        <w:rPr>
          <w:rFonts w:ascii="Arial" w:hAnsi="Arial" w:cs="Arial"/>
          <w:bCs/>
          <w:sz w:val="20"/>
          <w:szCs w:val="20"/>
        </w:rPr>
        <w:t>)</w:t>
      </w:r>
      <w:r w:rsidR="00A378F1" w:rsidRPr="00B30677">
        <w:rPr>
          <w:rFonts w:ascii="Arial" w:hAnsi="Arial" w:cs="Arial"/>
          <w:bCs/>
          <w:sz w:val="20"/>
          <w:szCs w:val="20"/>
        </w:rPr>
        <w:t xml:space="preserve">. </w:t>
      </w:r>
      <w:r w:rsidR="00C1344B" w:rsidRPr="00B30677">
        <w:rPr>
          <w:rFonts w:ascii="Arial" w:hAnsi="Arial" w:cs="Arial"/>
          <w:bCs/>
          <w:sz w:val="20"/>
          <w:szCs w:val="20"/>
        </w:rPr>
        <w:t xml:space="preserve">These findings </w:t>
      </w:r>
      <w:r w:rsidR="009A606B" w:rsidRPr="00B30677">
        <w:rPr>
          <w:rFonts w:ascii="Arial" w:hAnsi="Arial" w:cs="Arial"/>
          <w:bCs/>
          <w:sz w:val="20"/>
          <w:szCs w:val="20"/>
        </w:rPr>
        <w:t>corroborates</w:t>
      </w:r>
      <w:r w:rsidR="00C1344B" w:rsidRPr="00B30677">
        <w:rPr>
          <w:rFonts w:ascii="Arial" w:hAnsi="Arial" w:cs="Arial"/>
          <w:bCs/>
          <w:sz w:val="20"/>
          <w:szCs w:val="20"/>
        </w:rPr>
        <w:t xml:space="preserve"> with those in the southwest of Cameroon</w:t>
      </w:r>
      <w:r w:rsidR="009662AF"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009662AF" w:rsidRPr="00B30677">
        <w:rPr>
          <w:rFonts w:ascii="Arial" w:hAnsi="Arial" w:cs="Arial"/>
          <w:bCs/>
          <w:sz w:val="20"/>
          <w:szCs w:val="20"/>
        </w:rPr>
        <w:fldChar w:fldCharType="separate"/>
      </w:r>
      <w:r w:rsidR="005B342A" w:rsidRPr="005B342A">
        <w:rPr>
          <w:rFonts w:ascii="Arial" w:hAnsi="Arial" w:cs="Arial"/>
          <w:bCs/>
          <w:noProof/>
          <w:sz w:val="20"/>
          <w:szCs w:val="20"/>
        </w:rPr>
        <w:t>(21)</w:t>
      </w:r>
      <w:r w:rsidR="009662AF" w:rsidRPr="00B30677">
        <w:rPr>
          <w:rFonts w:ascii="Arial" w:hAnsi="Arial" w:cs="Arial"/>
          <w:bCs/>
          <w:sz w:val="20"/>
          <w:szCs w:val="20"/>
        </w:rPr>
        <w:fldChar w:fldCharType="end"/>
      </w:r>
      <w:r w:rsidR="00C1344B" w:rsidRPr="00B30677">
        <w:rPr>
          <w:rFonts w:ascii="Arial" w:hAnsi="Arial" w:cs="Arial"/>
          <w:bCs/>
          <w:sz w:val="20"/>
          <w:szCs w:val="20"/>
        </w:rPr>
        <w:t xml:space="preserve"> </w:t>
      </w:r>
      <w:r w:rsidR="009662AF" w:rsidRPr="00B30677">
        <w:rPr>
          <w:rFonts w:ascii="Arial" w:hAnsi="Arial" w:cs="Arial"/>
          <w:bCs/>
          <w:sz w:val="20"/>
          <w:szCs w:val="20"/>
        </w:rPr>
        <w:t>and southern Nigeria</w:t>
      </w:r>
      <w:r w:rsidR="009662AF" w:rsidRPr="00B30677">
        <w:rPr>
          <w:rFonts w:ascii="Arial" w:hAnsi="Arial" w:cs="Arial"/>
          <w:bCs/>
          <w:sz w:val="20"/>
          <w:szCs w:val="20"/>
        </w:rPr>
        <w:fldChar w:fldCharType="begin" w:fldLock="1"/>
      </w:r>
      <w:r w:rsidR="00750248">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Nigeria","type":"article-journal","volume":"19"},"uris":["http://www.mendeley.com/documents/?uuid=229bdd30-0e35-327b-b9f5-91bd5e06b3a9"]},{"id":"ITEM-2","itemData":{"DOI":"10.33552/aphe.2022.02.000526","ISSN":"2832-7942","abstract":"Background: Buruli ulcer (BU) is a chronic debilitating disease caused by Mycobacterium ulcerans. It is one of the most neglected infectious diseases characterized by the development of painless open wounds. This study was conducted consequent to paucity of data on community knowledge and perception of BU in Nigeria.","author":[{"dropping-particle":"","family":"Adeneye","given":"AK","non-dropping-particle":"","parse-names":false,"suffix":""},{"dropping-particle":"","family":"Akinwale","given":"OP","non-dropping-particle":"","parse-names":false,"suffix":""},{"dropping-particle":"","family":"Ezeugwu","given":"SMC","non-dropping-particle":"","parse-names":false,"suffix":""},{"dropping-particle":"","family":"Olukosi","given":"YA","non-dropping-particle":"","parse-names":false,"suffix":""},{"dropping-particle":"","family":"Adewale","given":"B","non-dropping-particle":"","parse-names":false,"suffix":""},{"dropping-particle":"","family":"Sulyman","given":"MA","non-dropping-particle":"","parse-names":false,"suffix":""},{"dropping-particle":"","family":"Al.","given":"Et","non-dropping-particle":"","parse-names":false,"suffix":""}],"container-title":"Annals of Public Health &amp; Epidemiology","id":"ITEM-2","issue":"1","issued":{"date-parts":[["2022"]]},"page":"APHE.MS.ID.000526.","title":"Knowledge and Perception of Buruli Ulcer in Communities of Two Endemic Local Government Areas of Ogun State, Nigeria","type":"article-journal","volume":"2"},"uris":["http://www.mendeley.com/documents/?uuid=74acfa7a-4e65-3b2d-b8bf-4dc85d96399d"]}],"mendeley":{"formattedCitation":"(38,40)","plainTextFormattedCitation":"(38,40)","previouslyFormattedCitation":"(38,40)"},"properties":{"noteIndex":0},"schema":"https://github.com/citation-style-language/schema/raw/master/csl-citation.json"}</w:instrText>
      </w:r>
      <w:r w:rsidR="009662AF" w:rsidRPr="00B30677">
        <w:rPr>
          <w:rFonts w:ascii="Arial" w:hAnsi="Arial" w:cs="Arial"/>
          <w:bCs/>
          <w:sz w:val="20"/>
          <w:szCs w:val="20"/>
        </w:rPr>
        <w:fldChar w:fldCharType="separate"/>
      </w:r>
      <w:r w:rsidR="005B342A" w:rsidRPr="005B342A">
        <w:rPr>
          <w:rFonts w:ascii="Arial" w:hAnsi="Arial" w:cs="Arial"/>
          <w:bCs/>
          <w:noProof/>
          <w:sz w:val="20"/>
          <w:szCs w:val="20"/>
        </w:rPr>
        <w:t>(38,40)</w:t>
      </w:r>
      <w:r w:rsidR="009662AF" w:rsidRPr="00B30677">
        <w:rPr>
          <w:rFonts w:ascii="Arial" w:hAnsi="Arial" w:cs="Arial"/>
          <w:bCs/>
          <w:sz w:val="20"/>
          <w:szCs w:val="20"/>
        </w:rPr>
        <w:fldChar w:fldCharType="end"/>
      </w:r>
      <w:r w:rsidR="009662AF" w:rsidRPr="00B30677">
        <w:rPr>
          <w:rFonts w:ascii="Arial" w:hAnsi="Arial" w:cs="Arial"/>
          <w:bCs/>
          <w:sz w:val="20"/>
          <w:szCs w:val="20"/>
        </w:rPr>
        <w:t xml:space="preserve"> </w:t>
      </w:r>
      <w:r w:rsidR="00C1344B" w:rsidRPr="00B30677">
        <w:rPr>
          <w:rFonts w:ascii="Arial" w:hAnsi="Arial" w:cs="Arial"/>
          <w:bCs/>
          <w:sz w:val="20"/>
          <w:szCs w:val="20"/>
        </w:rPr>
        <w:t xml:space="preserve">where majority of respondents did not know the cause of BU and those who attempted cited witchcraft, </w:t>
      </w:r>
      <w:r w:rsidR="009662AF" w:rsidRPr="00B30677">
        <w:rPr>
          <w:rFonts w:ascii="Arial" w:hAnsi="Arial" w:cs="Arial"/>
          <w:bCs/>
          <w:sz w:val="20"/>
          <w:szCs w:val="20"/>
        </w:rPr>
        <w:t>worms, poor hygiene, insect bites, with very few correctly indicating bacterial infection as cause.</w:t>
      </w:r>
      <w:r w:rsidR="001A0324" w:rsidRPr="00B30677">
        <w:rPr>
          <w:rFonts w:ascii="Arial" w:hAnsi="Arial" w:cs="Arial"/>
          <w:bCs/>
          <w:sz w:val="20"/>
          <w:szCs w:val="20"/>
        </w:rPr>
        <w:t xml:space="preserve"> The erroneous causes of BU cited by respondents </w:t>
      </w:r>
      <w:r w:rsidR="00A80C69" w:rsidRPr="00B30677">
        <w:rPr>
          <w:rFonts w:ascii="Arial" w:hAnsi="Arial" w:cs="Arial"/>
          <w:bCs/>
          <w:sz w:val="20"/>
          <w:szCs w:val="20"/>
        </w:rPr>
        <w:t>in our study correlates with low</w:t>
      </w:r>
      <w:r w:rsidR="009728F1" w:rsidRPr="00B30677">
        <w:rPr>
          <w:rFonts w:ascii="Arial" w:hAnsi="Arial" w:cs="Arial"/>
          <w:bCs/>
          <w:sz w:val="20"/>
          <w:szCs w:val="20"/>
        </w:rPr>
        <w:t xml:space="preserve"> familiarity</w:t>
      </w:r>
      <w:r w:rsidR="00A80C69" w:rsidRPr="00B30677">
        <w:rPr>
          <w:rFonts w:ascii="Arial" w:hAnsi="Arial" w:cs="Arial"/>
          <w:bCs/>
          <w:sz w:val="20"/>
          <w:szCs w:val="20"/>
        </w:rPr>
        <w:t xml:space="preserve"> </w:t>
      </w:r>
      <w:r w:rsidR="009728F1" w:rsidRPr="00B30677">
        <w:rPr>
          <w:rFonts w:ascii="Arial" w:hAnsi="Arial" w:cs="Arial"/>
          <w:bCs/>
          <w:sz w:val="20"/>
          <w:szCs w:val="20"/>
        </w:rPr>
        <w:t>and awareness of BU,</w:t>
      </w:r>
      <w:r w:rsidR="00A80C69" w:rsidRPr="00B30677">
        <w:rPr>
          <w:rFonts w:ascii="Arial" w:hAnsi="Arial" w:cs="Arial"/>
          <w:bCs/>
          <w:sz w:val="20"/>
          <w:szCs w:val="20"/>
        </w:rPr>
        <w:t xml:space="preserve"> but were interestingly consiste</w:t>
      </w:r>
      <w:r w:rsidR="009013CD" w:rsidRPr="00B30677">
        <w:rPr>
          <w:rFonts w:ascii="Arial" w:hAnsi="Arial" w:cs="Arial"/>
          <w:bCs/>
          <w:sz w:val="20"/>
          <w:szCs w:val="20"/>
        </w:rPr>
        <w:t>nt</w:t>
      </w:r>
      <w:r w:rsidR="00A80C69" w:rsidRPr="00B30677">
        <w:rPr>
          <w:rFonts w:ascii="Arial" w:hAnsi="Arial" w:cs="Arial"/>
          <w:bCs/>
          <w:sz w:val="20"/>
          <w:szCs w:val="20"/>
        </w:rPr>
        <w:t xml:space="preserve"> with findings</w:t>
      </w:r>
      <w:r w:rsidR="009728F1" w:rsidRPr="00B30677">
        <w:rPr>
          <w:rFonts w:ascii="Arial" w:hAnsi="Arial" w:cs="Arial"/>
          <w:bCs/>
          <w:sz w:val="20"/>
          <w:szCs w:val="20"/>
        </w:rPr>
        <w:t xml:space="preserve"> in known endemic areas where control activities are being implemented</w:t>
      </w:r>
      <w:r w:rsidR="00EC5AA6"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{"citationItems":[{"id":"ITEM-1","itemData":{"DOI":"10.1371/journal.pone.0156463","ISBN":"1932-6203","ISSN":"19326203","PMID":"27227429","abstract":"</w:instrText>
      </w:r>
      <w:r w:rsidR="004167FC">
        <w:rPr>
          <w:rFonts w:ascii="Segoe UI Symbol" w:hAnsi="Segoe UI Symbol" w:cs="Segoe UI Symbol"/>
          <w:bCs/>
          <w:sz w:val="20"/>
          <w:szCs w:val="20"/>
        </w:rPr>
        <w:instrText>☆</w:instrText>
      </w:r>
      <w:r w:rsidR="004167FC">
        <w:rPr>
          <w:rFonts w:ascii="Microsoft YaHei" w:eastAsia="Microsoft YaHei" w:hAnsi="Microsoft YaHei" w:cs="Microsoft YaHei" w:hint="eastAsia"/>
          <w:bCs/>
          <w:sz w:val="20"/>
          <w:szCs w:val="20"/>
        </w:rPr>
        <w:instrText>ブルーリ・カメルーン・ミックス。</w:instrText>
      </w:r>
      <w:r w:rsidR="004167FC">
        <w:rPr>
          <w:rFonts w:ascii="Arial" w:hAnsi="Arial" w:cs="Arial"/>
          <w:bCs/>
          <w:sz w:val="20"/>
          <w:szCs w:val="20"/>
        </w:rPr>
        <w:instrText xml:space="preserve"> </w:instrText>
      </w:r>
      <w:r w:rsidR="004167FC">
        <w:rPr>
          <w:rFonts w:ascii="Microsoft YaHei" w:eastAsia="Microsoft YaHei" w:hAnsi="Microsoft YaHei" w:cs="Microsoft YaHei" w:hint="eastAsia"/>
          <w:bCs/>
          <w:sz w:val="20"/>
          <w:szCs w:val="20"/>
        </w:rPr>
        <w:instrText>病因と伝達の誤解</w:instrText>
      </w:r>
      <w:r w:rsidR="004167FC">
        <w:rPr>
          <w:rFonts w:ascii="Arial" w:hAnsi="Arial" w:cs="Arial"/>
          <w:bCs/>
          <w:sz w:val="20"/>
          <w:szCs w:val="20"/>
        </w:rPr>
        <w:instrText xml:space="preserve"> </w:instrText>
      </w:r>
      <w:r w:rsidR="004167FC">
        <w:rPr>
          <w:rFonts w:ascii="Microsoft YaHei" w:eastAsia="Microsoft YaHei" w:hAnsi="Microsoft YaHei" w:cs="Microsoft YaHei" w:hint="eastAsia"/>
          <w:bCs/>
          <w:sz w:val="20"/>
          <w:szCs w:val="20"/>
        </w:rPr>
        <w:instrText>、介入して誤解を解くための教育が必要。</w:instrText>
      </w:r>
      <w:r w:rsidR="004167FC">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practices","type":"article-journal","volume":"11"},"uris":["http://www.mendeley.com/documents/?uuid=79afe14d-b8b6-4f7c-888f-11e6f6559141"]},{"id":"ITEM-2","itemData":{"DOI":"10.4236/aasoci.2018.89037","abstract":"Community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Sociology","id":"ITEM-2","issue":"9","issued":{"date-parts":[["2018"]]},"page":"621-645","title":"Community Knowledge and Perceptions about Buruli Ulcers in Obom Sub-District of the Ga South Municipality in the Greater Accra Region of Ghana","type":"article-journal","volume":"8"},"uris":["http://www.mendeley.com/documents/?uuid=1acd8b7f-350b-4f66-b788-6aa9eb158a95"]},{"id":"ITEM-3","itemData":{"DOI":"10.4314/ahs.v19i2.34","abstract":"Background: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Sci","id":"ITEM-3","issue":"2","issued":{"date-parts":[["2019"]]},"page":"2100-2111","title":"Assessment of community knowledge, attitude, and stigma of Buruli ulcer disease in Southern Nigeria","type":"article-journal","volume":"19"},"uris":["http://www.mendeley.com/documents/?uuid=229bdd30-0e35-327b-b9f5-91bd5e06b3a9"]},{"id":"ITEM-4","itemData":{"DOI":"10.4269/ajtmh.2011.11-0429","ISBN":"0002-9637","ISSN":"00029637","PMID":"22144453","abstract":"This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Hygiene","id":"ITEM-4","issue":"6","issued":{"date-parts":[["2011"]]},"page":"1106-1113","title":"Help-seeking for pre-ulcer and ulcer conditions of Mycobacterium ulcerans disease (Buruli ulcer) in Ghana","type":"article-journal","volume":"85"},"uris":["http://www.mendeley.com/documents/?uuid=5d81af1a-6a21-44e5-8ae5-b48f6420fb26"]}],"mendeley":{"formattedCitation":"(21,22,28,38)","plainTextFormattedCitation":"(21,22,28,38)","previouslyFormattedCitation":"(21,22,28,38)"},"properties":{"noteIndex":0},"schema":"https://github.com/citation-style-language/schema/raw/master/csl-citation.json"}</w:instrText>
      </w:r>
      <w:r w:rsidR="00EC5AA6" w:rsidRPr="00B30677">
        <w:rPr>
          <w:rFonts w:ascii="Arial" w:hAnsi="Arial" w:cs="Arial"/>
          <w:bCs/>
          <w:sz w:val="20"/>
          <w:szCs w:val="20"/>
        </w:rPr>
        <w:fldChar w:fldCharType="separate"/>
      </w:r>
      <w:r w:rsidR="005B342A" w:rsidRPr="005B342A">
        <w:rPr>
          <w:rFonts w:ascii="Arial" w:hAnsi="Arial" w:cs="Arial"/>
          <w:bCs/>
          <w:noProof/>
          <w:sz w:val="20"/>
          <w:szCs w:val="20"/>
        </w:rPr>
        <w:t>(21,22,28,38)</w:t>
      </w:r>
      <w:r w:rsidR="00EC5AA6" w:rsidRPr="00B30677">
        <w:rPr>
          <w:rFonts w:ascii="Arial" w:hAnsi="Arial" w:cs="Arial"/>
          <w:bCs/>
          <w:sz w:val="20"/>
          <w:szCs w:val="20"/>
        </w:rPr>
        <w:fldChar w:fldCharType="end"/>
      </w:r>
      <w:r w:rsidR="009728F1" w:rsidRPr="00B30677">
        <w:rPr>
          <w:rFonts w:ascii="Arial" w:hAnsi="Arial" w:cs="Arial"/>
          <w:bCs/>
          <w:sz w:val="20"/>
          <w:szCs w:val="20"/>
        </w:rPr>
        <w:t>.</w:t>
      </w:r>
      <w:r w:rsidR="0099048E" w:rsidRPr="00B30677">
        <w:rPr>
          <w:rFonts w:ascii="Arial" w:hAnsi="Arial" w:cs="Arial"/>
          <w:bCs/>
          <w:sz w:val="20"/>
          <w:szCs w:val="20"/>
        </w:rPr>
        <w:t xml:space="preserve"> </w:t>
      </w:r>
      <w:r w:rsidR="00521F30" w:rsidRPr="00B30677">
        <w:rPr>
          <w:rFonts w:ascii="Arial" w:hAnsi="Arial" w:cs="Arial"/>
          <w:bCs/>
          <w:sz w:val="20"/>
          <w:szCs w:val="20"/>
        </w:rPr>
        <w:t xml:space="preserve">These findings demonstrate deep entrenchment in cultural beliefs and perceptions regarding BU. </w:t>
      </w:r>
      <w:r w:rsidR="0099048E" w:rsidRPr="00B30677">
        <w:rPr>
          <w:rFonts w:ascii="Arial" w:hAnsi="Arial" w:cs="Arial"/>
          <w:bCs/>
          <w:sz w:val="20"/>
          <w:szCs w:val="20"/>
        </w:rPr>
        <w:t>In Bankim, an</w:t>
      </w:r>
      <w:r w:rsidR="00E550BF" w:rsidRPr="00B30677">
        <w:rPr>
          <w:rFonts w:ascii="Arial" w:hAnsi="Arial" w:cs="Arial"/>
          <w:bCs/>
          <w:sz w:val="20"/>
          <w:szCs w:val="20"/>
        </w:rPr>
        <w:t xml:space="preserve"> </w:t>
      </w:r>
      <w:r w:rsidR="0099048E" w:rsidRPr="00B30677">
        <w:rPr>
          <w:rFonts w:ascii="Arial" w:hAnsi="Arial" w:cs="Arial"/>
          <w:bCs/>
          <w:sz w:val="20"/>
          <w:szCs w:val="20"/>
        </w:rPr>
        <w:t xml:space="preserve">endemic health district of Cameroon, BU is said to </w:t>
      </w:r>
      <w:r w:rsidR="00E550BF" w:rsidRPr="00B30677">
        <w:rPr>
          <w:rFonts w:ascii="Arial" w:hAnsi="Arial" w:cs="Arial"/>
          <w:bCs/>
          <w:sz w:val="20"/>
          <w:szCs w:val="20"/>
        </w:rPr>
        <w:t xml:space="preserve">have </w:t>
      </w:r>
      <w:r w:rsidR="0099048E" w:rsidRPr="00B30677">
        <w:rPr>
          <w:rFonts w:ascii="Arial" w:hAnsi="Arial" w:cs="Arial"/>
          <w:bCs/>
          <w:sz w:val="20"/>
          <w:szCs w:val="20"/>
        </w:rPr>
        <w:t xml:space="preserve">four origins, three </w:t>
      </w:r>
      <w:r w:rsidR="00E550BF" w:rsidRPr="00B30677">
        <w:rPr>
          <w:rFonts w:ascii="Arial" w:hAnsi="Arial" w:cs="Arial"/>
          <w:bCs/>
          <w:sz w:val="20"/>
          <w:szCs w:val="20"/>
        </w:rPr>
        <w:t xml:space="preserve">of them being </w:t>
      </w:r>
      <w:r w:rsidR="0099048E" w:rsidRPr="00B30677">
        <w:rPr>
          <w:rFonts w:ascii="Arial" w:hAnsi="Arial" w:cs="Arial"/>
          <w:bCs/>
          <w:sz w:val="20"/>
          <w:szCs w:val="20"/>
        </w:rPr>
        <w:t xml:space="preserve">related to witchcraft, </w:t>
      </w:r>
      <w:r w:rsidR="00E550BF" w:rsidRPr="00B30677">
        <w:rPr>
          <w:rFonts w:ascii="Arial" w:hAnsi="Arial" w:cs="Arial"/>
          <w:bCs/>
          <w:sz w:val="20"/>
          <w:szCs w:val="20"/>
        </w:rPr>
        <w:t>ancestral</w:t>
      </w:r>
      <w:r w:rsidR="0099048E" w:rsidRPr="00B30677">
        <w:rPr>
          <w:rFonts w:ascii="Arial" w:hAnsi="Arial" w:cs="Arial"/>
          <w:bCs/>
          <w:sz w:val="20"/>
          <w:szCs w:val="20"/>
        </w:rPr>
        <w:t xml:space="preserve"> curse or some inborn supernatural power denoted as </w:t>
      </w:r>
      <w:proofErr w:type="spellStart"/>
      <w:r w:rsidR="0099048E" w:rsidRPr="00B30677">
        <w:rPr>
          <w:rFonts w:ascii="Arial" w:hAnsi="Arial" w:cs="Arial"/>
          <w:bCs/>
          <w:i/>
          <w:iCs/>
          <w:sz w:val="20"/>
          <w:szCs w:val="20"/>
        </w:rPr>
        <w:t>Mgbati</w:t>
      </w:r>
      <w:proofErr w:type="spellEnd"/>
      <w:r w:rsidR="009728F1" w:rsidRPr="00B30677">
        <w:rPr>
          <w:rFonts w:ascii="Arial" w:hAnsi="Arial" w:cs="Arial"/>
          <w:bCs/>
          <w:sz w:val="20"/>
          <w:szCs w:val="20"/>
        </w:rPr>
        <w:t xml:space="preserve"> </w:t>
      </w:r>
      <w:r w:rsidR="0099048E" w:rsidRPr="00B30677">
        <w:rPr>
          <w:rFonts w:ascii="Arial" w:hAnsi="Arial" w:cs="Arial"/>
          <w:bCs/>
          <w:sz w:val="20"/>
          <w:szCs w:val="20"/>
        </w:rPr>
        <w:fldChar w:fldCharType="begin" w:fldLock="1"/>
      </w:r>
      <w:r w:rsidR="008217B0">
        <w:rPr>
          <w:rFonts w:ascii="Arial" w:hAnsi="Arial" w:cs="Arial"/>
          <w:bCs/>
          <w:sz w:val="20"/>
          <w:szCs w:val="20"/>
        </w:rPr>
        <w:instrText>ADDIN CSL_CITATION {"citationItems":[{"id":"ITEM-1","itemData":{"DOI":"10.1371/journal.pntd.0006238","ISBN":"1111111111","abstract":"Background","author":[{"dropping-particle":"","family":"Awah","given":"Paschal Kum","non-dropping-particle":"","parse-names":false,"suffix":""},{"dropping-particle":"","family":"Boock","given":"Alphonse Um","non-dropping-particle":"","parse-names":false,"suffix":""},{"dropping-particle":"","family":"Mou","given":"Ferdinand","non-dropping-particle":"","parse-names":false,"suffix":""},{"dropping-particle":"","family":"Koin","given":"Joseph Tohnain","non-dropping-particle":"","parse-names":false,"suffix":""},{"dropping-particle":"","family":"Anye","given":"Evaristus Mbah","non-dropping-particle":"","parse-names":false,"suffix":""},{"dropping-particle":"","family":"Noumen","given":"Djeunga","non-dropping-particle":"","parse-names":false,"suffix":""},{"dropping-particle":"","family":"Nichter","given":"Mark","non-dropping-particle":"","parse-names":false,"suffix":""},{"dropping-particle":"","family":"Consortium","given":"Stop Buruli","non-dropping-particle":"","parse-names":false,"suffix":""}],"container-title":"PLoS Negl Trop Dis","id":"ITEM-1","issue":"3","issued":{"date-parts":[["2018"]]},"page":"e0006238","title":"Developing a Buruli ulcer community of practice in Bankim, Cameroon: A model for Buruli ulcer outreach in Africa","type":"article-journal","volume":"12"},"uris":["http://www.mendeley.com/documents/?uuid=2c7f50ae-0e34-3c15-9dbf-65dcd3994de4"]},{"id":"ITEM-2","itemData":{"author":[{"dropping-particle":"","family":"Tohnain","given":"Koin Joseph","non-dropping-particle":"","parse-names":false,"suffix":""}],"id":"ITEM-2","issued":{"date-parts":[["2023"]]},"publisher-place":"Foumban","title":"Buruli ulcer in Bankim, Cameroon: Perceptions, aetiology and treatment among healers, patients and biomedical practioners.","type":"report"},"uris":["http://www.mendeley.com/documents/?uuid=937128ca-6469-3b4e-b8f0-b7122a4b495f"]}],"mendeley":{"formattedCitation":"(41,42)","plainTextFormattedCitation":"(41,42)","previouslyFormattedCitation":"(41,42)"},"properties":{"noteIndex":0},"schema":"https://github.com/citation-style-language/schema/raw/master/csl-citation.json"}</w:instrText>
      </w:r>
      <w:r w:rsidR="0099048E" w:rsidRPr="00B30677">
        <w:rPr>
          <w:rFonts w:ascii="Arial" w:hAnsi="Arial" w:cs="Arial"/>
          <w:bCs/>
          <w:sz w:val="20"/>
          <w:szCs w:val="20"/>
        </w:rPr>
        <w:fldChar w:fldCharType="separate"/>
      </w:r>
      <w:r w:rsidR="005B342A" w:rsidRPr="005B342A">
        <w:rPr>
          <w:rFonts w:ascii="Arial" w:hAnsi="Arial" w:cs="Arial"/>
          <w:bCs/>
          <w:noProof/>
          <w:sz w:val="20"/>
          <w:szCs w:val="20"/>
        </w:rPr>
        <w:t>(41,42)</w:t>
      </w:r>
      <w:r w:rsidR="0099048E" w:rsidRPr="00B30677">
        <w:rPr>
          <w:rFonts w:ascii="Arial" w:hAnsi="Arial" w:cs="Arial"/>
          <w:bCs/>
          <w:sz w:val="20"/>
          <w:szCs w:val="20"/>
        </w:rPr>
        <w:fldChar w:fldCharType="end"/>
      </w:r>
      <w:r w:rsidR="0099048E" w:rsidRPr="00B30677">
        <w:rPr>
          <w:rFonts w:ascii="Arial" w:hAnsi="Arial" w:cs="Arial"/>
          <w:bCs/>
          <w:sz w:val="20"/>
          <w:szCs w:val="20"/>
        </w:rPr>
        <w:t xml:space="preserve">. </w:t>
      </w:r>
      <w:r w:rsidR="00E550BF" w:rsidRPr="00B30677">
        <w:rPr>
          <w:rFonts w:ascii="Arial" w:hAnsi="Arial" w:cs="Arial"/>
          <w:bCs/>
          <w:sz w:val="20"/>
          <w:szCs w:val="20"/>
        </w:rPr>
        <w:t xml:space="preserve">In Ayos and Akonolinga, health districts around the Nyong River </w:t>
      </w:r>
      <w:r w:rsidR="009013CD" w:rsidRPr="00B30677">
        <w:rPr>
          <w:rFonts w:ascii="Arial" w:hAnsi="Arial" w:cs="Arial"/>
          <w:bCs/>
          <w:sz w:val="20"/>
          <w:szCs w:val="20"/>
        </w:rPr>
        <w:t xml:space="preserve">valley </w:t>
      </w:r>
      <w:r w:rsidR="00E550BF" w:rsidRPr="00B30677">
        <w:rPr>
          <w:rFonts w:ascii="Arial" w:hAnsi="Arial" w:cs="Arial"/>
          <w:bCs/>
          <w:sz w:val="20"/>
          <w:szCs w:val="20"/>
        </w:rPr>
        <w:t xml:space="preserve">in Cameroon, BU locally known as </w:t>
      </w:r>
      <w:r w:rsidR="00E550BF" w:rsidRPr="00B30677">
        <w:rPr>
          <w:rFonts w:ascii="Arial" w:hAnsi="Arial" w:cs="Arial"/>
          <w:bCs/>
          <w:i/>
          <w:iCs/>
          <w:sz w:val="20"/>
          <w:szCs w:val="20"/>
        </w:rPr>
        <w:t>atom</w:t>
      </w:r>
      <w:r w:rsidR="00E550BF" w:rsidRPr="00B30677">
        <w:rPr>
          <w:rFonts w:ascii="Arial" w:hAnsi="Arial" w:cs="Arial"/>
          <w:bCs/>
          <w:sz w:val="20"/>
          <w:szCs w:val="20"/>
        </w:rPr>
        <w:t>, is attributed to</w:t>
      </w:r>
      <w:r w:rsidR="002F1094" w:rsidRPr="00B30677">
        <w:rPr>
          <w:rFonts w:ascii="Arial" w:hAnsi="Arial" w:cs="Arial"/>
          <w:bCs/>
          <w:sz w:val="20"/>
          <w:szCs w:val="20"/>
        </w:rPr>
        <w:t xml:space="preserve"> a spell or witchcraft affliction following </w:t>
      </w:r>
      <w:r w:rsidR="00E550BF" w:rsidRPr="00B30677">
        <w:rPr>
          <w:rFonts w:ascii="Arial" w:hAnsi="Arial" w:cs="Arial"/>
          <w:bCs/>
          <w:sz w:val="20"/>
          <w:szCs w:val="20"/>
        </w:rPr>
        <w:t xml:space="preserve"> </w:t>
      </w:r>
      <w:r w:rsidR="002F1094" w:rsidRPr="00B30677">
        <w:rPr>
          <w:rFonts w:ascii="Arial" w:hAnsi="Arial" w:cs="Arial"/>
          <w:bCs/>
          <w:sz w:val="20"/>
          <w:szCs w:val="20"/>
        </w:rPr>
        <w:t>trans</w:t>
      </w:r>
      <w:r w:rsidR="00E550BF" w:rsidRPr="00B30677">
        <w:rPr>
          <w:rFonts w:ascii="Arial" w:hAnsi="Arial" w:cs="Arial"/>
          <w:bCs/>
          <w:sz w:val="20"/>
          <w:szCs w:val="20"/>
        </w:rPr>
        <w:t xml:space="preserve">gression of social norms like stealing from </w:t>
      </w:r>
      <w:r w:rsidR="002F1094" w:rsidRPr="00B30677">
        <w:rPr>
          <w:rFonts w:ascii="Arial" w:hAnsi="Arial" w:cs="Arial"/>
          <w:bCs/>
          <w:sz w:val="20"/>
          <w:szCs w:val="20"/>
        </w:rPr>
        <w:t>someone’s</w:t>
      </w:r>
      <w:r w:rsidR="00E550BF" w:rsidRPr="00B30677">
        <w:rPr>
          <w:rFonts w:ascii="Arial" w:hAnsi="Arial" w:cs="Arial"/>
          <w:bCs/>
          <w:sz w:val="20"/>
          <w:szCs w:val="20"/>
        </w:rPr>
        <w:t xml:space="preserve"> farm</w:t>
      </w:r>
      <w:r w:rsidR="002F1094"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ONE","id":"ITEM-1","issue":"5","issued":{"date-parts":[["2012","5","18"]]},"page":"e36954","publisher":"Public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mendeley":{"formattedCitation":"(29)","plainTextFormattedCitation":"(29)","previouslyFormattedCitation":"(29)"},"properties":{"noteIndex":0},"schema":"https://github.com/citation-style-language/schema/raw/master/csl-citation.json"}</w:instrText>
      </w:r>
      <w:r w:rsidR="002F1094" w:rsidRPr="00B30677">
        <w:rPr>
          <w:rFonts w:ascii="Arial" w:hAnsi="Arial" w:cs="Arial"/>
          <w:bCs/>
          <w:sz w:val="20"/>
          <w:szCs w:val="20"/>
        </w:rPr>
        <w:fldChar w:fldCharType="separate"/>
      </w:r>
      <w:r w:rsidR="005B342A" w:rsidRPr="005B342A">
        <w:rPr>
          <w:rFonts w:ascii="Arial" w:hAnsi="Arial" w:cs="Arial"/>
          <w:bCs/>
          <w:noProof/>
          <w:sz w:val="20"/>
          <w:szCs w:val="20"/>
        </w:rPr>
        <w:t>(29)</w:t>
      </w:r>
      <w:r w:rsidR="002F1094" w:rsidRPr="00B30677">
        <w:rPr>
          <w:rFonts w:ascii="Arial" w:hAnsi="Arial" w:cs="Arial"/>
          <w:bCs/>
          <w:sz w:val="20"/>
          <w:szCs w:val="20"/>
        </w:rPr>
        <w:fldChar w:fldCharType="end"/>
      </w:r>
      <w:r w:rsidR="002F1094" w:rsidRPr="00B30677">
        <w:rPr>
          <w:rFonts w:ascii="Arial" w:hAnsi="Arial" w:cs="Arial"/>
          <w:bCs/>
          <w:sz w:val="20"/>
          <w:szCs w:val="20"/>
        </w:rPr>
        <w:t>.</w:t>
      </w:r>
      <w:r w:rsidR="00E550BF" w:rsidRPr="00B30677">
        <w:rPr>
          <w:rFonts w:ascii="Arial" w:hAnsi="Arial" w:cs="Arial"/>
          <w:bCs/>
          <w:sz w:val="20"/>
          <w:szCs w:val="20"/>
        </w:rPr>
        <w:t xml:space="preserve"> </w:t>
      </w:r>
      <w:r w:rsidR="009728F1" w:rsidRPr="00B30677">
        <w:rPr>
          <w:rFonts w:ascii="Arial" w:hAnsi="Arial" w:cs="Arial"/>
          <w:bCs/>
          <w:sz w:val="20"/>
          <w:szCs w:val="20"/>
        </w:rPr>
        <w:t>Th</w:t>
      </w:r>
      <w:r w:rsidR="00A964EF" w:rsidRPr="00B30677">
        <w:rPr>
          <w:rFonts w:ascii="Arial" w:hAnsi="Arial" w:cs="Arial"/>
          <w:bCs/>
          <w:sz w:val="20"/>
          <w:szCs w:val="20"/>
        </w:rPr>
        <w:t xml:space="preserve">ese </w:t>
      </w:r>
      <w:r w:rsidR="00521F30" w:rsidRPr="00B30677">
        <w:rPr>
          <w:rFonts w:ascii="Arial" w:hAnsi="Arial" w:cs="Arial"/>
          <w:bCs/>
          <w:sz w:val="20"/>
          <w:szCs w:val="20"/>
        </w:rPr>
        <w:t xml:space="preserve">beliefs </w:t>
      </w:r>
      <w:r w:rsidR="00A964EF" w:rsidRPr="00B30677">
        <w:rPr>
          <w:rFonts w:ascii="Arial" w:hAnsi="Arial" w:cs="Arial"/>
          <w:bCs/>
          <w:sz w:val="20"/>
          <w:szCs w:val="20"/>
        </w:rPr>
        <w:t>have contribut</w:t>
      </w:r>
      <w:r w:rsidR="00D10DCF" w:rsidRPr="00B30677">
        <w:rPr>
          <w:rFonts w:ascii="Arial" w:hAnsi="Arial" w:cs="Arial"/>
          <w:bCs/>
          <w:sz w:val="20"/>
          <w:szCs w:val="20"/>
        </w:rPr>
        <w:t>e</w:t>
      </w:r>
      <w:r w:rsidR="009013CD" w:rsidRPr="00B30677">
        <w:rPr>
          <w:rFonts w:ascii="Arial" w:hAnsi="Arial" w:cs="Arial"/>
          <w:bCs/>
          <w:sz w:val="20"/>
          <w:szCs w:val="20"/>
        </w:rPr>
        <w:t>d</w:t>
      </w:r>
      <w:r w:rsidR="009728F1" w:rsidRPr="00B30677">
        <w:rPr>
          <w:rFonts w:ascii="Arial" w:hAnsi="Arial" w:cs="Arial"/>
          <w:bCs/>
          <w:sz w:val="20"/>
          <w:szCs w:val="20"/>
        </w:rPr>
        <w:t xml:space="preserve"> to poor health</w:t>
      </w:r>
      <w:r w:rsidR="008D13C3" w:rsidRPr="00B30677">
        <w:rPr>
          <w:rFonts w:ascii="Arial" w:hAnsi="Arial" w:cs="Arial"/>
          <w:bCs/>
          <w:sz w:val="20"/>
          <w:szCs w:val="20"/>
        </w:rPr>
        <w:t>-</w:t>
      </w:r>
      <w:r w:rsidR="009728F1" w:rsidRPr="00B30677">
        <w:rPr>
          <w:rFonts w:ascii="Arial" w:hAnsi="Arial" w:cs="Arial"/>
          <w:bCs/>
          <w:sz w:val="20"/>
          <w:szCs w:val="20"/>
        </w:rPr>
        <w:t xml:space="preserve">seeking behaviors </w:t>
      </w:r>
      <w:r w:rsidR="008D13C3" w:rsidRPr="00B30677">
        <w:rPr>
          <w:rFonts w:ascii="Arial" w:hAnsi="Arial" w:cs="Arial"/>
          <w:bCs/>
          <w:sz w:val="20"/>
          <w:szCs w:val="20"/>
        </w:rPr>
        <w:t>among</w:t>
      </w:r>
      <w:r w:rsidR="009728F1" w:rsidRPr="00B30677">
        <w:rPr>
          <w:rFonts w:ascii="Arial" w:hAnsi="Arial" w:cs="Arial"/>
          <w:bCs/>
          <w:sz w:val="20"/>
          <w:szCs w:val="20"/>
        </w:rPr>
        <w:t xml:space="preserve"> victims of BU in endemic communities, where a good proportion would prefer traditional healers or prayers as first source of </w:t>
      </w:r>
      <w:r w:rsidR="00521F30" w:rsidRPr="00B30677">
        <w:rPr>
          <w:rFonts w:ascii="Arial" w:hAnsi="Arial" w:cs="Arial"/>
          <w:bCs/>
          <w:sz w:val="20"/>
          <w:szCs w:val="20"/>
        </w:rPr>
        <w:t xml:space="preserve">BU </w:t>
      </w:r>
      <w:r w:rsidR="008D13C3" w:rsidRPr="00B30677">
        <w:rPr>
          <w:rFonts w:ascii="Arial" w:hAnsi="Arial" w:cs="Arial"/>
          <w:bCs/>
          <w:sz w:val="20"/>
          <w:szCs w:val="20"/>
        </w:rPr>
        <w:t>treatment</w:t>
      </w:r>
      <w:r w:rsidR="009728F1"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{"citationItems":[{"id":"ITEM-1","itemData":{"DOI":"10.1371/journal.pone.0156463","ISBN":"1932-6203","ISSN":"19326203","PMID":"27227429","abstract":"</w:instrText>
      </w:r>
      <w:r w:rsidR="004167FC">
        <w:rPr>
          <w:rFonts w:ascii="Segoe UI Symbol" w:hAnsi="Segoe UI Symbol" w:cs="Segoe UI Symbol"/>
          <w:bCs/>
          <w:sz w:val="20"/>
          <w:szCs w:val="20"/>
        </w:rPr>
        <w:instrText>☆</w:instrText>
      </w:r>
      <w:r w:rsidR="004167FC">
        <w:rPr>
          <w:rFonts w:ascii="Microsoft YaHei" w:eastAsia="Microsoft YaHei" w:hAnsi="Microsoft YaHei" w:cs="Microsoft YaHei" w:hint="eastAsia"/>
          <w:bCs/>
          <w:sz w:val="20"/>
          <w:szCs w:val="20"/>
        </w:rPr>
        <w:instrText>ブルーリ・カメルーン・ミックス。</w:instrText>
      </w:r>
      <w:r w:rsidR="004167FC">
        <w:rPr>
          <w:rFonts w:ascii="Arial" w:hAnsi="Arial" w:cs="Arial"/>
          <w:bCs/>
          <w:sz w:val="20"/>
          <w:szCs w:val="20"/>
        </w:rPr>
        <w:instrText xml:space="preserve"> </w:instrText>
      </w:r>
      <w:r w:rsidR="004167FC">
        <w:rPr>
          <w:rFonts w:ascii="Microsoft YaHei" w:eastAsia="Microsoft YaHei" w:hAnsi="Microsoft YaHei" w:cs="Microsoft YaHei" w:hint="eastAsia"/>
          <w:bCs/>
          <w:sz w:val="20"/>
          <w:szCs w:val="20"/>
        </w:rPr>
        <w:instrText>病因と伝達の誤解</w:instrText>
      </w:r>
      <w:r w:rsidR="004167FC">
        <w:rPr>
          <w:rFonts w:ascii="Arial" w:hAnsi="Arial" w:cs="Arial"/>
          <w:bCs/>
          <w:sz w:val="20"/>
          <w:szCs w:val="20"/>
        </w:rPr>
        <w:instrText xml:space="preserve"> </w:instrText>
      </w:r>
      <w:r w:rsidR="004167FC">
        <w:rPr>
          <w:rFonts w:ascii="Microsoft YaHei" w:eastAsia="Microsoft YaHei" w:hAnsi="Microsoft YaHei" w:cs="Microsoft YaHei" w:hint="eastAsia"/>
          <w:bCs/>
          <w:sz w:val="20"/>
          <w:szCs w:val="20"/>
        </w:rPr>
        <w:instrText>、介入して誤解を解くための教育が必要。</w:instrText>
      </w:r>
      <w:r w:rsidR="004167FC">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practices","type":"article-journal","volume":"11"},"uris":["http://www.mendeley.com/documents/?uuid=79afe14d-b8b6-4f7c-888f-11e6f6559141"]},{"id":"ITEM-2","itemData":{"DOI":"10.4314/ahs.v19i2.34","abstract":"Background: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Sci","id":"ITEM-2","issue":"2","issued":{"date-parts":[["2019"]]},"page":"2100-2111","title":"Assessment of community knowledge, attitude, and stigma of Buruli ulcer disease in Southern Nigeria","type":"article-journal","volume":"19"},"uris":["http://www.mendeley.com/documents/?uuid=229bdd30-0e35-327b-b9f5-91bd5e06b3a9"]},{"id":"ITEM-3","itemData":{"DOI":"10.4269/ajtmh.2011.11-0429","ISBN":"0002-9637","ISSN":"00029637","PMID":"22144453","abstract":"This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Hygiene","id":"ITEM-3","issue":"6","issued":{"date-parts":[["2011"]]},"page":"1106-1113","title":"Help-seeking for pre-ulcer and ulcer conditions of Mycobacterium ulcerans disease (Buruli ulcer) in Ghana","type":"article-journal","volume":"85"},"uris":["http://www.mendeley.com/documents/?uuid=5d81af1a-6a21-44e5-8ae5-b48f6420fb26"]},{"id":"ITEM-4","itemData":{"DOI":"10.1371/JOURNAL.PONE.0036954","ISSN":"1932-6203","PMID":"22623964","abstract":"Background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ONE","id":"ITEM-4","issue":"5","issued":{"date-parts":[["2012","5","18"]]},"page":"e36954","publisher":"Public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Cameroon","type":"article-journal","volume":"7"},"uris":["http://www.mendeley.com/documents/?uuid=b4b9c1e5-e978-300a-b5db-38d0fe8903f2"]},{"id":"ITEM-5","itemData":{"author":[{"dropping-particle":"","family":"Tohnain","given":"Koin Joseph","non-dropping-particle":"","parse-names":false,"suffix":""}],"id":"ITEM-5","issued":{"date-parts":[["2023"]]},"publisher-place":"Foumban","title":"Buruli ulcer in Bankim, Cameroon: Perceptions, aetiology and treatment among healers, patients and biomedical practioners.","type":"report"},"uris":["http://www.mendeley.com/documents/?uuid=937128ca-6469-3b4e-b8f0-b7122a4b495f"]}],"mendeley":{"formattedCitation":"(21,28,29,38,42)","plainTextFormattedCitation":"(21,28,29,38,42)","previouslyFormattedCitation":"(21,28,29,38,42)"},"properties":{"noteIndex":0},"schema":"https://github.com/citation-style-language/schema/raw/master/csl-citation.json"}</w:instrText>
      </w:r>
      <w:r w:rsidR="009728F1" w:rsidRPr="00B30677">
        <w:rPr>
          <w:rFonts w:ascii="Arial" w:hAnsi="Arial" w:cs="Arial"/>
          <w:bCs/>
          <w:sz w:val="20"/>
          <w:szCs w:val="20"/>
        </w:rPr>
        <w:fldChar w:fldCharType="separate"/>
      </w:r>
      <w:r w:rsidR="005B342A" w:rsidRPr="005B342A">
        <w:rPr>
          <w:rFonts w:ascii="Arial" w:hAnsi="Arial" w:cs="Arial"/>
          <w:bCs/>
          <w:noProof/>
          <w:sz w:val="20"/>
          <w:szCs w:val="20"/>
        </w:rPr>
        <w:t>(21,28,29,38,42)</w:t>
      </w:r>
      <w:r w:rsidR="009728F1" w:rsidRPr="00B30677">
        <w:rPr>
          <w:rFonts w:ascii="Arial" w:hAnsi="Arial" w:cs="Arial"/>
          <w:bCs/>
          <w:sz w:val="20"/>
          <w:szCs w:val="20"/>
        </w:rPr>
        <w:fldChar w:fldCharType="end"/>
      </w:r>
      <w:r w:rsidR="008D13C3" w:rsidRPr="00B30677">
        <w:rPr>
          <w:rFonts w:ascii="Arial" w:hAnsi="Arial" w:cs="Arial"/>
          <w:bCs/>
          <w:sz w:val="20"/>
          <w:szCs w:val="20"/>
        </w:rPr>
        <w:t xml:space="preserve"> leading to delays in </w:t>
      </w:r>
      <w:r w:rsidR="00521F30" w:rsidRPr="00B30677">
        <w:rPr>
          <w:rFonts w:ascii="Arial" w:hAnsi="Arial" w:cs="Arial"/>
          <w:bCs/>
          <w:sz w:val="20"/>
          <w:szCs w:val="20"/>
        </w:rPr>
        <w:t xml:space="preserve">correct </w:t>
      </w:r>
      <w:r w:rsidR="008D13C3" w:rsidRPr="00B30677">
        <w:rPr>
          <w:rFonts w:ascii="Arial" w:hAnsi="Arial" w:cs="Arial"/>
          <w:bCs/>
          <w:sz w:val="20"/>
          <w:szCs w:val="20"/>
        </w:rPr>
        <w:t xml:space="preserve">diagnosis and </w:t>
      </w:r>
      <w:r w:rsidR="00521F30" w:rsidRPr="00B30677">
        <w:rPr>
          <w:rFonts w:ascii="Arial" w:hAnsi="Arial" w:cs="Arial"/>
          <w:bCs/>
          <w:sz w:val="20"/>
          <w:szCs w:val="20"/>
        </w:rPr>
        <w:t xml:space="preserve">adequate </w:t>
      </w:r>
      <w:r w:rsidR="008D13C3" w:rsidRPr="00B30677">
        <w:rPr>
          <w:rFonts w:ascii="Arial" w:hAnsi="Arial" w:cs="Arial"/>
          <w:bCs/>
          <w:sz w:val="20"/>
          <w:szCs w:val="20"/>
        </w:rPr>
        <w:t>treatment</w:t>
      </w:r>
      <w:r w:rsidR="00576CA0"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Ghana","type":"article-journal","volume":"8"},"uris":["http://www.mendeley.com/documents/?uuid=1acd8b7f-350b-4f66-b788-6aa9eb158a95"]},{"id":"ITEM-2","itemData":{"DOI":"10.4269/ajtmh.2011.11-0429","ISBN":"0002-9637","ISSN":"00029637","PMID":"22144453","abstract":"This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Hygiene","id":"ITEM-2","issue":"6","issued":{"date-parts":[["2011"]]},"page":"1106-1113","title":"Help-seeking for pre-ulcer and ulcer conditions of Mycobacterium ulcerans disease (Buruli ulcer) in Ghana","type":"article-journal","volume":"85"},"uris":["http://www.mendeley.com/documents/?uuid=5d81af1a-6a21-44e5-8ae5-b48f6420fb26"]},{"id":"ITEM-3","itemData":{"DOI":"10.1371/JOURNAL.PONE.0036954","ISSN":"1932-6203","PMID":"22623964","abstract":"Background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ONE","id":"ITEM-3","issue":"5","issued":{"date-parts":[["2012","5","18"]]},"page":"e36954","publisher":"Public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Cameroon","type":"article-journal","volume":"7"},"uris":["http://www.mendeley.com/documents/?uuid=b4b9c1e5-e978-300a-b5db-38d0fe8903f2"]},{"id":"ITEM-4","itemData":{"author":[{"dropping-particle":"","family":"Tohnain","given":"Koin Joseph","non-dropping-particle":"","parse-names":false,"suffix":""}],"id":"ITEM-4","issued":{"date-parts":[["2023"]]},"publisher-place":"Foumban","title":"Buruli ulcer in Bankim, Cameroon: Perceptions, aetiology and treatment among healers, patients and biomedical practioners.","type":"report"},"uris":["http://www.mendeley.com/documents/?uuid=937128ca-6469-3b4e-b8f0-b7122a4b495f"]}],"mendeley":{"formattedCitation":"(22,28,29,42)","plainTextFormattedCitation":"(22,28,29,42)","previouslyFormattedCitation":"(22,28,29,42)"},"properties":{"noteIndex":0},"schema":"https://github.com/citation-style-language/schema/raw/master/csl-citation.json"}</w:instrText>
      </w:r>
      <w:r w:rsidR="00576CA0" w:rsidRPr="00B30677">
        <w:rPr>
          <w:rFonts w:ascii="Arial" w:hAnsi="Arial" w:cs="Arial"/>
          <w:bCs/>
          <w:sz w:val="20"/>
          <w:szCs w:val="20"/>
        </w:rPr>
        <w:fldChar w:fldCharType="separate"/>
      </w:r>
      <w:r w:rsidR="005B342A" w:rsidRPr="005B342A">
        <w:rPr>
          <w:rFonts w:ascii="Arial" w:hAnsi="Arial" w:cs="Arial"/>
          <w:bCs/>
          <w:noProof/>
          <w:sz w:val="20"/>
          <w:szCs w:val="20"/>
        </w:rPr>
        <w:t>(22,28,29,42)</w:t>
      </w:r>
      <w:r w:rsidR="00576CA0" w:rsidRPr="00B30677">
        <w:rPr>
          <w:rFonts w:ascii="Arial" w:hAnsi="Arial" w:cs="Arial"/>
          <w:bCs/>
          <w:sz w:val="20"/>
          <w:szCs w:val="20"/>
        </w:rPr>
        <w:fldChar w:fldCharType="end"/>
      </w:r>
      <w:r w:rsidR="008D13C3" w:rsidRPr="00B30677">
        <w:rPr>
          <w:rFonts w:ascii="Arial" w:hAnsi="Arial" w:cs="Arial"/>
          <w:bCs/>
          <w:sz w:val="20"/>
          <w:szCs w:val="20"/>
        </w:rPr>
        <w:t>.</w:t>
      </w:r>
      <w:r w:rsidR="006A1A6B" w:rsidRPr="00B30677">
        <w:rPr>
          <w:rFonts w:ascii="Arial" w:hAnsi="Arial" w:cs="Arial"/>
          <w:bCs/>
          <w:sz w:val="20"/>
          <w:szCs w:val="20"/>
        </w:rPr>
        <w:t xml:space="preserve"> </w:t>
      </w:r>
    </w:p>
    <w:p w14:paraId="600356EB" w14:textId="09442F47" w:rsidR="001F4C0D" w:rsidRPr="00B30677" w:rsidRDefault="00AC7ABF" w:rsidP="00DC0FE1">
      <w:pPr>
        <w:spacing w:line="360" w:lineRule="auto"/>
        <w:jc w:val="both"/>
        <w:rPr>
          <w:rFonts w:ascii="Arial" w:hAnsi="Arial" w:cs="Arial"/>
          <w:bCs/>
          <w:sz w:val="20"/>
          <w:szCs w:val="20"/>
        </w:rPr>
      </w:pPr>
      <w:r w:rsidRPr="00B30677">
        <w:rPr>
          <w:rFonts w:ascii="Arial" w:hAnsi="Arial" w:cs="Arial"/>
          <w:bCs/>
          <w:sz w:val="20"/>
          <w:szCs w:val="20"/>
        </w:rPr>
        <w:t xml:space="preserve">About </w:t>
      </w:r>
      <w:r w:rsidR="000F2DC4" w:rsidRPr="00B30677">
        <w:rPr>
          <w:rFonts w:ascii="Arial" w:hAnsi="Arial" w:cs="Arial"/>
          <w:bCs/>
          <w:sz w:val="20"/>
          <w:szCs w:val="20"/>
        </w:rPr>
        <w:t xml:space="preserve">19.2% of our respondents believed that BU was curable, and 78.6% of those who gave their opinion on where to seek BU treatment, would advise victims to go to </w:t>
      </w:r>
      <w:r w:rsidR="00A57067" w:rsidRPr="00B30677">
        <w:rPr>
          <w:rFonts w:ascii="Arial" w:hAnsi="Arial" w:cs="Arial"/>
          <w:bCs/>
          <w:sz w:val="20"/>
          <w:szCs w:val="20"/>
        </w:rPr>
        <w:t>a health facility</w:t>
      </w:r>
      <w:r w:rsidR="003C08EF" w:rsidRPr="00B30677">
        <w:rPr>
          <w:rFonts w:ascii="Arial" w:hAnsi="Arial" w:cs="Arial"/>
          <w:bCs/>
          <w:sz w:val="20"/>
          <w:szCs w:val="20"/>
        </w:rPr>
        <w:t>, and</w:t>
      </w:r>
      <w:r w:rsidR="000F2DC4" w:rsidRPr="00B30677">
        <w:rPr>
          <w:rFonts w:ascii="Arial" w:hAnsi="Arial" w:cs="Arial"/>
          <w:bCs/>
          <w:sz w:val="20"/>
          <w:szCs w:val="20"/>
        </w:rPr>
        <w:t xml:space="preserve"> </w:t>
      </w:r>
      <w:r w:rsidR="00A57067" w:rsidRPr="00B30677">
        <w:rPr>
          <w:rFonts w:ascii="Arial" w:hAnsi="Arial" w:cs="Arial"/>
          <w:bCs/>
          <w:sz w:val="20"/>
          <w:szCs w:val="20"/>
        </w:rPr>
        <w:t>8.2</w:t>
      </w:r>
      <w:r w:rsidR="000F2DC4" w:rsidRPr="00B30677">
        <w:rPr>
          <w:rFonts w:ascii="Arial" w:hAnsi="Arial" w:cs="Arial"/>
          <w:bCs/>
          <w:sz w:val="20"/>
          <w:szCs w:val="20"/>
        </w:rPr>
        <w:t xml:space="preserve">% and 0.9% </w:t>
      </w:r>
      <w:r w:rsidR="00682F5E" w:rsidRPr="00B30677">
        <w:rPr>
          <w:rFonts w:ascii="Arial" w:hAnsi="Arial" w:cs="Arial"/>
          <w:bCs/>
          <w:sz w:val="20"/>
          <w:szCs w:val="20"/>
        </w:rPr>
        <w:t>advised</w:t>
      </w:r>
      <w:r w:rsidR="000F2DC4" w:rsidRPr="00B30677">
        <w:rPr>
          <w:rFonts w:ascii="Arial" w:hAnsi="Arial" w:cs="Arial"/>
          <w:bCs/>
          <w:sz w:val="20"/>
          <w:szCs w:val="20"/>
        </w:rPr>
        <w:t xml:space="preserve"> traditional healers and prayer homes</w:t>
      </w:r>
      <w:r w:rsidR="00A31768" w:rsidRPr="00B30677">
        <w:rPr>
          <w:rFonts w:ascii="Arial" w:hAnsi="Arial" w:cs="Arial"/>
          <w:bCs/>
          <w:sz w:val="20"/>
          <w:szCs w:val="20"/>
        </w:rPr>
        <w:t xml:space="preserve"> (Fig 4b)</w:t>
      </w:r>
      <w:r w:rsidR="00682F5E" w:rsidRPr="00B30677">
        <w:rPr>
          <w:rFonts w:ascii="Arial" w:hAnsi="Arial" w:cs="Arial"/>
          <w:bCs/>
          <w:sz w:val="20"/>
          <w:szCs w:val="20"/>
        </w:rPr>
        <w:t xml:space="preserve"> for treatment of BU</w:t>
      </w:r>
      <w:r w:rsidR="000F2DC4" w:rsidRPr="00B30677">
        <w:rPr>
          <w:rFonts w:ascii="Arial" w:hAnsi="Arial" w:cs="Arial"/>
          <w:bCs/>
          <w:sz w:val="20"/>
          <w:szCs w:val="20"/>
        </w:rPr>
        <w:t>.</w:t>
      </w:r>
      <w:r w:rsidR="00523A29" w:rsidRPr="00B30677">
        <w:rPr>
          <w:rFonts w:ascii="Arial" w:hAnsi="Arial" w:cs="Arial"/>
          <w:bCs/>
          <w:sz w:val="20"/>
          <w:szCs w:val="20"/>
        </w:rPr>
        <w:t xml:space="preserve"> The</w:t>
      </w:r>
      <w:r w:rsidR="006C55D2" w:rsidRPr="00B30677">
        <w:rPr>
          <w:rFonts w:ascii="Arial" w:hAnsi="Arial" w:cs="Arial"/>
          <w:bCs/>
          <w:sz w:val="20"/>
          <w:szCs w:val="20"/>
        </w:rPr>
        <w:t>se</w:t>
      </w:r>
      <w:r w:rsidR="00523A29" w:rsidRPr="00B30677">
        <w:rPr>
          <w:rFonts w:ascii="Arial" w:hAnsi="Arial" w:cs="Arial"/>
          <w:bCs/>
          <w:sz w:val="20"/>
          <w:szCs w:val="20"/>
        </w:rPr>
        <w:t xml:space="preserve"> finding</w:t>
      </w:r>
      <w:r w:rsidR="006C55D2" w:rsidRPr="00B30677">
        <w:rPr>
          <w:rFonts w:ascii="Arial" w:hAnsi="Arial" w:cs="Arial"/>
          <w:bCs/>
          <w:sz w:val="20"/>
          <w:szCs w:val="20"/>
        </w:rPr>
        <w:t>s</w:t>
      </w:r>
      <w:r w:rsidR="00523A29" w:rsidRPr="00B30677">
        <w:rPr>
          <w:rFonts w:ascii="Arial" w:hAnsi="Arial" w:cs="Arial"/>
          <w:bCs/>
          <w:sz w:val="20"/>
          <w:szCs w:val="20"/>
        </w:rPr>
        <w:t xml:space="preserve"> are poor compared to those in the southwest of Cameroon, where 87.1% of participants believed that BU was curable, but better than same study when considering treatment-seeking attitudes as 63%, 20% and 17% would respectively refer patients to </w:t>
      </w:r>
      <w:r w:rsidR="00523A29" w:rsidRPr="00B30677">
        <w:rPr>
          <w:rFonts w:ascii="Arial" w:hAnsi="Arial" w:cs="Arial"/>
          <w:bCs/>
          <w:sz w:val="20"/>
          <w:szCs w:val="20"/>
        </w:rPr>
        <w:lastRenderedPageBreak/>
        <w:t>the hospital, traditional healers and prayers homes</w:t>
      </w:r>
      <w:r w:rsidR="00523A29"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00523A29" w:rsidRPr="00B30677">
        <w:rPr>
          <w:rFonts w:ascii="Arial" w:hAnsi="Arial" w:cs="Arial"/>
          <w:bCs/>
          <w:sz w:val="20"/>
          <w:szCs w:val="20"/>
        </w:rPr>
        <w:fldChar w:fldCharType="separate"/>
      </w:r>
      <w:r w:rsidR="005B342A" w:rsidRPr="005B342A">
        <w:rPr>
          <w:rFonts w:ascii="Arial" w:hAnsi="Arial" w:cs="Arial"/>
          <w:bCs/>
          <w:noProof/>
          <w:sz w:val="20"/>
          <w:szCs w:val="20"/>
        </w:rPr>
        <w:t>(21)</w:t>
      </w:r>
      <w:r w:rsidR="00523A29" w:rsidRPr="00B30677">
        <w:rPr>
          <w:rFonts w:ascii="Arial" w:hAnsi="Arial" w:cs="Arial"/>
          <w:bCs/>
          <w:sz w:val="20"/>
          <w:szCs w:val="20"/>
        </w:rPr>
        <w:fldChar w:fldCharType="end"/>
      </w:r>
      <w:r w:rsidR="00523A29" w:rsidRPr="00B30677">
        <w:rPr>
          <w:rFonts w:ascii="Arial" w:hAnsi="Arial" w:cs="Arial"/>
          <w:bCs/>
          <w:sz w:val="20"/>
          <w:szCs w:val="20"/>
        </w:rPr>
        <w:t>.</w:t>
      </w:r>
      <w:r w:rsidR="004A4A37" w:rsidRPr="00B30677">
        <w:rPr>
          <w:rFonts w:ascii="Arial" w:hAnsi="Arial" w:cs="Arial"/>
          <w:bCs/>
          <w:sz w:val="20"/>
          <w:szCs w:val="20"/>
        </w:rPr>
        <w:t xml:space="preserve"> </w:t>
      </w:r>
      <w:r w:rsidR="00972FA7" w:rsidRPr="00B30677">
        <w:rPr>
          <w:rFonts w:ascii="Arial" w:hAnsi="Arial" w:cs="Arial"/>
          <w:bCs/>
          <w:sz w:val="20"/>
          <w:szCs w:val="20"/>
        </w:rPr>
        <w:t xml:space="preserve">The belief in mystical origins of BU held in almost all BU endemic zones across Africa is one of the main drivers </w:t>
      </w:r>
      <w:r w:rsidR="009013CD" w:rsidRPr="00B30677">
        <w:rPr>
          <w:rFonts w:ascii="Arial" w:hAnsi="Arial" w:cs="Arial"/>
          <w:bCs/>
          <w:sz w:val="20"/>
          <w:szCs w:val="20"/>
        </w:rPr>
        <w:t>for</w:t>
      </w:r>
      <w:r w:rsidR="00972FA7" w:rsidRPr="00B30677">
        <w:rPr>
          <w:rFonts w:ascii="Arial" w:hAnsi="Arial" w:cs="Arial"/>
          <w:bCs/>
          <w:sz w:val="20"/>
          <w:szCs w:val="20"/>
        </w:rPr>
        <w:t xml:space="preserve"> seeking traditional or herbal medicine for </w:t>
      </w:r>
      <w:r w:rsidR="009013CD" w:rsidRPr="00B30677">
        <w:rPr>
          <w:rFonts w:ascii="Arial" w:hAnsi="Arial" w:cs="Arial"/>
          <w:bCs/>
          <w:sz w:val="20"/>
          <w:szCs w:val="20"/>
        </w:rPr>
        <w:t xml:space="preserve">BU </w:t>
      </w:r>
      <w:r w:rsidR="00972FA7" w:rsidRPr="00B30677">
        <w:rPr>
          <w:rFonts w:ascii="Arial" w:hAnsi="Arial" w:cs="Arial"/>
          <w:bCs/>
          <w:sz w:val="20"/>
          <w:szCs w:val="20"/>
        </w:rPr>
        <w:t>treatment. This has been demonstrated in Ayos, Akonolinga</w:t>
      </w:r>
      <w:r w:rsidR="00972FA7"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ONE","id":"ITEM-1","issue":"5","issued":{"date-parts":[["2012","5","18"]]},"page":"e36954","publisher":"Public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mendeley":{"formattedCitation":"(29)","plainTextFormattedCitation":"(29)","previouslyFormattedCitation":"(29)"},"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(29)</w:t>
      </w:r>
      <w:r w:rsidR="00972FA7" w:rsidRPr="00B30677">
        <w:rPr>
          <w:rFonts w:ascii="Arial" w:hAnsi="Arial" w:cs="Arial"/>
          <w:bCs/>
          <w:sz w:val="20"/>
          <w:szCs w:val="20"/>
        </w:rPr>
        <w:fldChar w:fldCharType="end"/>
      </w:r>
      <w:r w:rsidR="00972FA7" w:rsidRPr="00B30677">
        <w:rPr>
          <w:rFonts w:ascii="Arial" w:hAnsi="Arial" w:cs="Arial"/>
          <w:bCs/>
          <w:sz w:val="20"/>
          <w:szCs w:val="20"/>
        </w:rPr>
        <w:t xml:space="preserve"> and Bankim</w:t>
      </w:r>
      <w:r w:rsidR="00972FA7" w:rsidRPr="00B30677">
        <w:rPr>
          <w:rFonts w:ascii="Arial" w:hAnsi="Arial" w:cs="Arial"/>
          <w:bCs/>
          <w:sz w:val="20"/>
          <w:szCs w:val="20"/>
        </w:rPr>
        <w:fldChar w:fldCharType="begin" w:fldLock="1"/>
      </w:r>
      <w:r w:rsidR="008217B0">
        <w:rPr>
          <w:rFonts w:ascii="Arial" w:hAnsi="Arial" w:cs="Arial"/>
          <w:bCs/>
          <w:sz w:val="20"/>
          <w:szCs w:val="20"/>
        </w:rPr>
        <w:instrText>ADDIN CSL_CITATION {"citationItems":[{"id":"ITEM-1","itemData":{"DOI":"10.1371/journal.pntd.0006238","ISBN":"1111111111","abstract":"Background","author":[{"dropping-particle":"","family":"Awah","given":"Paschal Kum","non-dropping-particle":"","parse-names":false,"suffix":""},{"dropping-particle":"","family":"Boock","given":"Alphonse Um","non-dropping-particle":"","parse-names":false,"suffix":""},{"dropping-particle":"","family":"Mou","given":"Ferdinand","non-dropping-particle":"","parse-names":false,"suffix":""},{"dropping-particle":"","family":"Koin","given":"Joseph Tohnain","non-dropping-particle":"","parse-names":false,"suffix":""},{"dropping-particle":"","family":"Anye","given":"Evaristus Mbah","non-dropping-particle":"","parse-names":false,"suffix":""},{"dropping-particle":"","family":"Noumen","given":"Djeunga","non-dropping-particle":"","parse-names":false,"suffix":""},{"dropping-particle":"","family":"Nichter","given":"Mark","non-dropping-particle":"","parse-names":false,"suffix":""},{"dropping-particle":"","family":"Consortium","given":"Stop Buruli","non-dropping-particle":"","parse-names":false,"suffix":""}],"container-title":"PLoS Negl Trop Dis","id":"ITEM-1","issue":"3","issued":{"date-parts":[["2018"]]},"page":"e0006238","title":"Developing a Buruli ulcer community of practice in Bankim, Cameroon: A model for Buruli ulcer outreach in Africa","type":"article-journal","volume":"12"},"uris":["http://www.mendeley.com/documents/?uuid=2c7f50ae-0e34-3c15-9dbf-65dcd3994de4"]}],"mendeley":{"formattedCitation":"(41)","plainTextFormattedCitation":"(41)","previouslyFormattedCitation":"(41)"},"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(41)</w:t>
      </w:r>
      <w:r w:rsidR="00972FA7" w:rsidRPr="00B30677">
        <w:rPr>
          <w:rFonts w:ascii="Arial" w:hAnsi="Arial" w:cs="Arial"/>
          <w:bCs/>
          <w:sz w:val="20"/>
          <w:szCs w:val="20"/>
        </w:rPr>
        <w:fldChar w:fldCharType="end"/>
      </w:r>
      <w:r w:rsidR="00972FA7" w:rsidRPr="00B30677">
        <w:rPr>
          <w:rFonts w:ascii="Arial" w:hAnsi="Arial" w:cs="Arial"/>
          <w:bCs/>
          <w:sz w:val="20"/>
          <w:szCs w:val="20"/>
        </w:rPr>
        <w:t xml:space="preserve"> health districts, as well as in the southwest</w:t>
      </w:r>
      <w:r w:rsidR="00972FA7"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plainTextFormattedCitation":"(21)","previouslyFormattedCitation":"(21)"},"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(21)</w:t>
      </w:r>
      <w:r w:rsidR="00972FA7" w:rsidRPr="00B30677">
        <w:rPr>
          <w:rFonts w:ascii="Arial" w:hAnsi="Arial" w:cs="Arial"/>
          <w:bCs/>
          <w:sz w:val="20"/>
          <w:szCs w:val="20"/>
        </w:rPr>
        <w:fldChar w:fldCharType="end"/>
      </w:r>
      <w:r w:rsidR="00972FA7" w:rsidRPr="00B30677">
        <w:rPr>
          <w:rFonts w:ascii="Arial" w:hAnsi="Arial" w:cs="Arial"/>
          <w:bCs/>
          <w:sz w:val="20"/>
          <w:szCs w:val="20"/>
        </w:rPr>
        <w:t xml:space="preserve"> of Cameroon, and also in Ghana</w:t>
      </w:r>
      <w:r w:rsidR="00972FA7"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Ghana","type":"article-journal","volume":"8"},"uris":["http://www.mendeley.com/documents/?uuid=1acd8b7f-350b-4f66-b788-6aa9eb158a95"]},{"id":"ITEM-2","itemData":{"DOI":"10.4269/ajtmh.2011.11-0429","ISBN":"0002-9637","ISSN":"00029637","PMID":"22144453","abstract":"This study examined sociocultural features of help-seeking for Buruli ulcer-affected persons with pre-ulcers and ulcers in a disease-endemic area in Ghana. A sample of 181 respondents were purposively selected. Fisher's exact test was used to compare help-seeking variables for pre-ulcers and ulcers. Qualitative phenomenologic analysis of narratives clarified the meaning and content of selected quantitative help-seeking variables. For pre-ulcers, herbal dressings were used to expose necrotic tissues and subsequently applied as dressings for ulcers. Analgesics and left-over antibiotics were used to ease pain and reduce inflammation. Choices for outside-help were influenced by the perceived effectiveness of the treatment, the closeness of the provider to residences, and family and friends. Health education is required to emphasize the risk of self-medication with antibiotics and the importance of medical treatment for pre-ulcers, and to caution against the use of herbs to expose necrotic tissues, which could lead to co-infections.","author":[{"dropping-particle":"","family":"Ackumey","given":"Mercy M.","non-dropping-particle":"","parse-names":false,"suffix":""},{"dropping-particle":"","family":"Gyapong","given":"Margaret","non-dropping-particle":"","parse-names":false,"suffix":""},{"dropping-particle":"","family":"Pappoe","given":"Matilda","non-dropping-particle":"","parse-names":false,"suffix":""},{"dropping-particle":"","family":"Weiss","given":"Mitchell G.","non-dropping-particle":"","parse-names":false,"suffix":""}],"container-title":"American Journal of Tropical Medicine and Hygiene","id":"ITEM-2","issue":"6","issued":{"date-parts":[["2011"]]},"page":"1106-1113","title":"Help-seeking for pre-ulcer and ulcer conditions of Mycobacterium ulcerans disease (Buruli ulcer) in Ghana","type":"article-journal","volume":"85"},"uris":["http://www.mendeley.com/documents/?uuid=5d81af1a-6a21-44e5-8ae5-b48f6420fb26"]}],"mendeley":{"formattedCitation":"(22,28)","plainTextFormattedCitation":"(22,28)","previouslyFormattedCitation":"(22,28)"},"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(22,28)</w:t>
      </w:r>
      <w:r w:rsidR="00972FA7" w:rsidRPr="00B30677">
        <w:rPr>
          <w:rFonts w:ascii="Arial" w:hAnsi="Arial" w:cs="Arial"/>
          <w:bCs/>
          <w:sz w:val="20"/>
          <w:szCs w:val="20"/>
        </w:rPr>
        <w:fldChar w:fldCharType="end"/>
      </w:r>
      <w:r w:rsidR="00972FA7" w:rsidRPr="00B30677">
        <w:rPr>
          <w:rFonts w:ascii="Arial" w:hAnsi="Arial" w:cs="Arial"/>
          <w:bCs/>
          <w:sz w:val="20"/>
          <w:szCs w:val="20"/>
        </w:rPr>
        <w:t xml:space="preserve"> and southern Nigeria</w:t>
      </w:r>
      <w:r w:rsidR="00972FA7"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mendeley":{"formattedCitation":"(38)","plainTextFormattedCitation":"(38)","previouslyFormattedCitation":"(38)"},"properties":{"noteIndex":0},"schema":"https://github.com/citation-style-language/schema/raw/master/csl-citation.json"}</w:instrText>
      </w:r>
      <w:r w:rsidR="00972FA7" w:rsidRPr="00B30677">
        <w:rPr>
          <w:rFonts w:ascii="Arial" w:hAnsi="Arial" w:cs="Arial"/>
          <w:bCs/>
          <w:sz w:val="20"/>
          <w:szCs w:val="20"/>
        </w:rPr>
        <w:fldChar w:fldCharType="separate"/>
      </w:r>
      <w:r w:rsidR="005B342A" w:rsidRPr="005B342A">
        <w:rPr>
          <w:rFonts w:ascii="Arial" w:hAnsi="Arial" w:cs="Arial"/>
          <w:bCs/>
          <w:noProof/>
          <w:sz w:val="20"/>
          <w:szCs w:val="20"/>
        </w:rPr>
        <w:t>(38)</w:t>
      </w:r>
      <w:r w:rsidR="00972FA7" w:rsidRPr="00B30677">
        <w:rPr>
          <w:rFonts w:ascii="Arial" w:hAnsi="Arial" w:cs="Arial"/>
          <w:bCs/>
          <w:sz w:val="20"/>
          <w:szCs w:val="20"/>
        </w:rPr>
        <w:fldChar w:fldCharType="end"/>
      </w:r>
      <w:r w:rsidR="00972FA7" w:rsidRPr="00B30677">
        <w:rPr>
          <w:rFonts w:ascii="Arial" w:hAnsi="Arial" w:cs="Arial"/>
          <w:bCs/>
          <w:sz w:val="20"/>
          <w:szCs w:val="20"/>
        </w:rPr>
        <w:t>.</w:t>
      </w:r>
      <w:r w:rsidR="0052628F" w:rsidRPr="00B30677">
        <w:rPr>
          <w:rFonts w:ascii="Arial" w:hAnsi="Arial" w:cs="Arial"/>
          <w:bCs/>
          <w:sz w:val="20"/>
          <w:szCs w:val="20"/>
        </w:rPr>
        <w:t xml:space="preserve"> </w:t>
      </w:r>
      <w:r w:rsidR="009013CD" w:rsidRPr="00B30677">
        <w:rPr>
          <w:rFonts w:ascii="Arial" w:hAnsi="Arial" w:cs="Arial"/>
          <w:bCs/>
          <w:sz w:val="20"/>
          <w:szCs w:val="20"/>
        </w:rPr>
        <w:t xml:space="preserve">The </w:t>
      </w:r>
      <w:r w:rsidR="0007179F" w:rsidRPr="00B30677">
        <w:rPr>
          <w:rFonts w:ascii="Arial" w:hAnsi="Arial" w:cs="Arial"/>
          <w:bCs/>
          <w:sz w:val="20"/>
          <w:szCs w:val="20"/>
        </w:rPr>
        <w:t>implications of</w:t>
      </w:r>
      <w:r w:rsidR="009013CD" w:rsidRPr="00B30677">
        <w:rPr>
          <w:rFonts w:ascii="Arial" w:hAnsi="Arial" w:cs="Arial"/>
          <w:bCs/>
          <w:sz w:val="20"/>
          <w:szCs w:val="20"/>
        </w:rPr>
        <w:t xml:space="preserve"> </w:t>
      </w:r>
      <w:r w:rsidR="0007179F" w:rsidRPr="00B30677">
        <w:rPr>
          <w:rFonts w:ascii="Arial" w:hAnsi="Arial" w:cs="Arial"/>
          <w:bCs/>
          <w:sz w:val="20"/>
          <w:szCs w:val="20"/>
        </w:rPr>
        <w:t xml:space="preserve">low knowledge level and poor community perceptions regarding BU as revealed in this study for BU control in Bafia health district is enormous. </w:t>
      </w:r>
      <w:r w:rsidR="003C08EF" w:rsidRPr="00B30677">
        <w:rPr>
          <w:rFonts w:ascii="Arial" w:hAnsi="Arial" w:cs="Arial"/>
          <w:bCs/>
          <w:sz w:val="20"/>
          <w:szCs w:val="20"/>
        </w:rPr>
        <w:t>Even though low, existing community knowledge could be a foundation upon which to develop a successful BU control intervention in the Bafia health district. T</w:t>
      </w:r>
      <w:r w:rsidR="0007179F" w:rsidRPr="00B30677">
        <w:rPr>
          <w:rFonts w:ascii="Arial" w:hAnsi="Arial" w:cs="Arial"/>
          <w:bCs/>
          <w:sz w:val="20"/>
          <w:szCs w:val="20"/>
        </w:rPr>
        <w:t xml:space="preserve">he national control </w:t>
      </w:r>
      <w:proofErr w:type="spellStart"/>
      <w:r w:rsidR="0007179F" w:rsidRPr="00B30677">
        <w:rPr>
          <w:rFonts w:ascii="Arial" w:hAnsi="Arial" w:cs="Arial"/>
          <w:bCs/>
          <w:sz w:val="20"/>
          <w:szCs w:val="20"/>
        </w:rPr>
        <w:t>programme</w:t>
      </w:r>
      <w:proofErr w:type="spellEnd"/>
      <w:r w:rsidR="0007179F" w:rsidRPr="00B30677">
        <w:rPr>
          <w:rFonts w:ascii="Arial" w:hAnsi="Arial" w:cs="Arial"/>
          <w:bCs/>
          <w:sz w:val="20"/>
          <w:szCs w:val="20"/>
        </w:rPr>
        <w:t xml:space="preserve"> may </w:t>
      </w:r>
      <w:r w:rsidR="003C08EF" w:rsidRPr="00B30677">
        <w:rPr>
          <w:rFonts w:ascii="Arial" w:hAnsi="Arial" w:cs="Arial"/>
          <w:bCs/>
          <w:sz w:val="20"/>
          <w:szCs w:val="20"/>
        </w:rPr>
        <w:t xml:space="preserve">however </w:t>
      </w:r>
      <w:r w:rsidR="0007179F" w:rsidRPr="00B30677">
        <w:rPr>
          <w:rFonts w:ascii="Arial" w:hAnsi="Arial" w:cs="Arial"/>
          <w:bCs/>
          <w:sz w:val="20"/>
          <w:szCs w:val="20"/>
        </w:rPr>
        <w:t xml:space="preserve">need to engage </w:t>
      </w:r>
      <w:r w:rsidR="0052628F" w:rsidRPr="00B30677">
        <w:rPr>
          <w:rFonts w:ascii="Arial" w:hAnsi="Arial" w:cs="Arial"/>
          <w:bCs/>
          <w:sz w:val="20"/>
          <w:szCs w:val="20"/>
        </w:rPr>
        <w:t xml:space="preserve">an in-dept </w:t>
      </w:r>
      <w:r w:rsidR="0007179F" w:rsidRPr="00B30677">
        <w:rPr>
          <w:rFonts w:ascii="Arial" w:hAnsi="Arial" w:cs="Arial"/>
          <w:bCs/>
          <w:sz w:val="20"/>
          <w:szCs w:val="20"/>
        </w:rPr>
        <w:t xml:space="preserve">anthropological </w:t>
      </w:r>
      <w:r w:rsidR="0052628F" w:rsidRPr="00B30677">
        <w:rPr>
          <w:rFonts w:ascii="Arial" w:hAnsi="Arial" w:cs="Arial"/>
          <w:bCs/>
          <w:sz w:val="20"/>
          <w:szCs w:val="20"/>
        </w:rPr>
        <w:t xml:space="preserve">exploration of </w:t>
      </w:r>
      <w:r w:rsidR="0007179F" w:rsidRPr="00B30677">
        <w:rPr>
          <w:rFonts w:ascii="Arial" w:hAnsi="Arial" w:cs="Arial"/>
          <w:bCs/>
          <w:sz w:val="20"/>
          <w:szCs w:val="20"/>
        </w:rPr>
        <w:t>cultural</w:t>
      </w:r>
      <w:r w:rsidR="0052628F" w:rsidRPr="00B30677">
        <w:rPr>
          <w:rFonts w:ascii="Arial" w:hAnsi="Arial" w:cs="Arial"/>
          <w:bCs/>
          <w:sz w:val="20"/>
          <w:szCs w:val="20"/>
        </w:rPr>
        <w:t xml:space="preserve"> beliefs </w:t>
      </w:r>
      <w:r w:rsidR="00895A3C" w:rsidRPr="00B30677">
        <w:rPr>
          <w:rFonts w:ascii="Arial" w:hAnsi="Arial" w:cs="Arial"/>
          <w:bCs/>
          <w:sz w:val="20"/>
          <w:szCs w:val="20"/>
        </w:rPr>
        <w:t xml:space="preserve">and practices </w:t>
      </w:r>
      <w:r w:rsidR="0052628F" w:rsidRPr="00B30677">
        <w:rPr>
          <w:rFonts w:ascii="Arial" w:hAnsi="Arial" w:cs="Arial"/>
          <w:bCs/>
          <w:sz w:val="20"/>
          <w:szCs w:val="20"/>
        </w:rPr>
        <w:t>regarding</w:t>
      </w:r>
      <w:r w:rsidR="0007179F" w:rsidRPr="00B30677">
        <w:rPr>
          <w:rFonts w:ascii="Arial" w:hAnsi="Arial" w:cs="Arial"/>
          <w:bCs/>
          <w:sz w:val="20"/>
          <w:szCs w:val="20"/>
        </w:rPr>
        <w:t xml:space="preserve"> BU</w:t>
      </w:r>
      <w:r w:rsidR="0052628F" w:rsidRPr="00B30677">
        <w:rPr>
          <w:rFonts w:ascii="Arial" w:hAnsi="Arial" w:cs="Arial"/>
          <w:bCs/>
          <w:sz w:val="20"/>
          <w:szCs w:val="20"/>
        </w:rPr>
        <w:t xml:space="preserve">, and outcomes considered in the development </w:t>
      </w:r>
      <w:r w:rsidR="00ED64C8" w:rsidRPr="00B30677">
        <w:rPr>
          <w:rFonts w:ascii="Arial" w:hAnsi="Arial" w:cs="Arial"/>
          <w:bCs/>
          <w:sz w:val="20"/>
          <w:szCs w:val="20"/>
        </w:rPr>
        <w:t xml:space="preserve">of </w:t>
      </w:r>
      <w:r w:rsidR="0052628F" w:rsidRPr="00B30677">
        <w:rPr>
          <w:rFonts w:ascii="Arial" w:hAnsi="Arial" w:cs="Arial"/>
          <w:bCs/>
          <w:sz w:val="20"/>
          <w:szCs w:val="20"/>
        </w:rPr>
        <w:t>control strategies adapted to the district</w:t>
      </w:r>
      <w:r w:rsidR="007E1648" w:rsidRPr="00B30677">
        <w:rPr>
          <w:rFonts w:ascii="Arial" w:hAnsi="Arial" w:cs="Arial"/>
          <w:bCs/>
          <w:sz w:val="20"/>
          <w:szCs w:val="20"/>
        </w:rPr>
        <w:t xml:space="preserve"> as was the case in Bankim health district</w:t>
      </w:r>
      <w:r w:rsidR="007E1648" w:rsidRPr="00B30677">
        <w:rPr>
          <w:rFonts w:ascii="Arial" w:hAnsi="Arial" w:cs="Arial"/>
          <w:bCs/>
          <w:sz w:val="20"/>
          <w:szCs w:val="20"/>
        </w:rPr>
        <w:fldChar w:fldCharType="begin" w:fldLock="1"/>
      </w:r>
      <w:r w:rsidR="008217B0">
        <w:rPr>
          <w:rFonts w:ascii="Arial" w:hAnsi="Arial" w:cs="Arial"/>
          <w:bCs/>
          <w:sz w:val="20"/>
          <w:szCs w:val="20"/>
        </w:rPr>
        <w:instrText>ADDIN CSL_CITATION {"citationItems":[{"id":"ITEM-1","itemData":{"DOI":"10.1371/journal.pntd.0006238","ISBN":"1111111111","abstract":"Background","author":[{"dropping-particle":"","family":"Awah","given":"Paschal Kum","non-dropping-particle":"","parse-names":false,"suffix":""},{"dropping-particle":"","family":"Boock","given":"Alphonse Um","non-dropping-particle":"","parse-names":false,"suffix":""},{"dropping-particle":"","family":"Mou","given":"Ferdinand","non-dropping-particle":"","parse-names":false,"suffix":""},{"dropping-particle":"","family":"Koin","given":"Joseph Tohnain","non-dropping-particle":"","parse-names":false,"suffix":""},{"dropping-particle":"","family":"Anye","given":"Evaristus Mbah","non-dropping-particle":"","parse-names":false,"suffix":""},{"dropping-particle":"","family":"Noumen","given":"Djeunga","non-dropping-particle":"","parse-names":false,"suffix":""},{"dropping-particle":"","family":"Nichter","given":"Mark","non-dropping-particle":"","parse-names":false,"suffix":""},{"dropping-particle":"","family":"Consortium","given":"Stop Buruli","non-dropping-particle":"","parse-names":false,"suffix":""}],"container-title":"PLoS Negl Trop Dis","id":"ITEM-1","issue":"3","issued":{"date-parts":[["2018"]]},"page":"e0006238","title":"Developing a Buruli ulcer community of practice in Bankim, Cameroon: A model for Buruli ulcer outreach in Africa","type":"article-journal","volume":"12"},"uris":["http://www.mendeley.com/documents/?uuid=2c7f50ae-0e34-3c15-9dbf-65dcd3994de4"]}],"mendeley":{"formattedCitation":"(41)","plainTextFormattedCitation":"(41)","previouslyFormattedCitation":"(41)"},"properties":{"noteIndex":0},"schema":"https://github.com/citation-style-language/schema/raw/master/csl-citation.json"}</w:instrText>
      </w:r>
      <w:r w:rsidR="007E1648" w:rsidRPr="00B30677">
        <w:rPr>
          <w:rFonts w:ascii="Arial" w:hAnsi="Arial" w:cs="Arial"/>
          <w:bCs/>
          <w:sz w:val="20"/>
          <w:szCs w:val="20"/>
        </w:rPr>
        <w:fldChar w:fldCharType="separate"/>
      </w:r>
      <w:r w:rsidR="005B342A" w:rsidRPr="005B342A">
        <w:rPr>
          <w:rFonts w:ascii="Arial" w:hAnsi="Arial" w:cs="Arial"/>
          <w:bCs/>
          <w:noProof/>
          <w:sz w:val="20"/>
          <w:szCs w:val="20"/>
        </w:rPr>
        <w:t>(41)</w:t>
      </w:r>
      <w:r w:rsidR="007E1648" w:rsidRPr="00B30677">
        <w:rPr>
          <w:rFonts w:ascii="Arial" w:hAnsi="Arial" w:cs="Arial"/>
          <w:bCs/>
          <w:sz w:val="20"/>
          <w:szCs w:val="20"/>
        </w:rPr>
        <w:fldChar w:fldCharType="end"/>
      </w:r>
      <w:r w:rsidR="0052628F" w:rsidRPr="00B30677">
        <w:rPr>
          <w:rFonts w:ascii="Arial" w:hAnsi="Arial" w:cs="Arial"/>
          <w:bCs/>
          <w:sz w:val="20"/>
          <w:szCs w:val="20"/>
        </w:rPr>
        <w:t>.</w:t>
      </w:r>
    </w:p>
    <w:p w14:paraId="5342C8F5" w14:textId="496049C4" w:rsidR="00C371AC" w:rsidRPr="007B16F7" w:rsidRDefault="00C371AC" w:rsidP="00C64B5B">
      <w:pPr>
        <w:pStyle w:val="ListParagraph"/>
        <w:numPr>
          <w:ilvl w:val="1"/>
          <w:numId w:val="3"/>
        </w:numPr>
        <w:spacing w:line="360" w:lineRule="auto"/>
        <w:jc w:val="both"/>
        <w:rPr>
          <w:rFonts w:ascii="Arial" w:hAnsi="Arial" w:cs="Arial"/>
          <w:b/>
          <w:i/>
          <w:iCs/>
        </w:rPr>
      </w:pPr>
      <w:r w:rsidRPr="007B16F7">
        <w:rPr>
          <w:rFonts w:ascii="Arial" w:hAnsi="Arial" w:cs="Arial"/>
          <w:b/>
          <w:i/>
          <w:iCs/>
        </w:rPr>
        <w:t>Attitudes towards PWBU</w:t>
      </w:r>
    </w:p>
    <w:p w14:paraId="160CB2B5" w14:textId="1B886765" w:rsidR="00321FFF" w:rsidRPr="00B30677" w:rsidRDefault="0010386B" w:rsidP="00DC0FE1">
      <w:pPr>
        <w:spacing w:line="360" w:lineRule="auto"/>
        <w:jc w:val="both"/>
        <w:rPr>
          <w:rFonts w:ascii="Arial" w:hAnsi="Arial" w:cs="Arial"/>
          <w:bCs/>
          <w:sz w:val="20"/>
          <w:szCs w:val="20"/>
        </w:rPr>
      </w:pPr>
      <w:r w:rsidRPr="00B30677">
        <w:rPr>
          <w:rFonts w:ascii="Arial" w:hAnsi="Arial" w:cs="Arial"/>
          <w:bCs/>
          <w:sz w:val="20"/>
          <w:szCs w:val="20"/>
        </w:rPr>
        <w:t>The a</w:t>
      </w:r>
      <w:r w:rsidR="00EC019E" w:rsidRPr="00B30677">
        <w:rPr>
          <w:rFonts w:ascii="Arial" w:hAnsi="Arial" w:cs="Arial"/>
          <w:bCs/>
          <w:sz w:val="20"/>
          <w:szCs w:val="20"/>
        </w:rPr>
        <w:t xml:space="preserve">ttitudes of our respondents towards PWBU were generally very negative (Table 3). </w:t>
      </w:r>
      <w:r w:rsidR="008E03D1" w:rsidRPr="00B30677">
        <w:rPr>
          <w:rFonts w:ascii="Arial" w:hAnsi="Arial" w:cs="Arial"/>
          <w:bCs/>
          <w:sz w:val="20"/>
          <w:szCs w:val="20"/>
        </w:rPr>
        <w:t>Less than 20% would shake hands or share from the same plate with a PWBU.</w:t>
      </w:r>
      <w:r w:rsidR="00F46184" w:rsidRPr="00B30677">
        <w:rPr>
          <w:rFonts w:ascii="Arial" w:hAnsi="Arial" w:cs="Arial"/>
          <w:bCs/>
          <w:sz w:val="20"/>
          <w:szCs w:val="20"/>
        </w:rPr>
        <w:t xml:space="preserve"> This could probably explain why 23.7% of our respondents declared that they would conceal it if they had BU.</w:t>
      </w:r>
      <w:r w:rsidR="008E03D1" w:rsidRPr="00B30677">
        <w:rPr>
          <w:rFonts w:ascii="Arial" w:hAnsi="Arial" w:cs="Arial"/>
          <w:bCs/>
          <w:sz w:val="20"/>
          <w:szCs w:val="20"/>
        </w:rPr>
        <w:t xml:space="preserve"> </w:t>
      </w:r>
      <w:r w:rsidR="00776BDA" w:rsidRPr="00B30677">
        <w:rPr>
          <w:rFonts w:ascii="Arial" w:hAnsi="Arial" w:cs="Arial"/>
          <w:bCs/>
          <w:sz w:val="20"/>
          <w:szCs w:val="20"/>
        </w:rPr>
        <w:t xml:space="preserve">Similar attitudes were described in southern Nigeria </w:t>
      </w:r>
      <w:r w:rsidR="00110DB0" w:rsidRPr="00B30677">
        <w:rPr>
          <w:rFonts w:ascii="Arial" w:hAnsi="Arial" w:cs="Arial"/>
          <w:bCs/>
          <w:sz w:val="20"/>
          <w:szCs w:val="20"/>
        </w:rPr>
        <w:t xml:space="preserve">and Ghana </w:t>
      </w:r>
      <w:r w:rsidR="00776BDA" w:rsidRPr="00B30677">
        <w:rPr>
          <w:rFonts w:ascii="Arial" w:hAnsi="Arial" w:cs="Arial"/>
          <w:bCs/>
          <w:sz w:val="20"/>
          <w:szCs w:val="20"/>
        </w:rPr>
        <w:t>where community members would not interact with PWBU for fear of contamination</w:t>
      </w:r>
      <w:r w:rsidR="00776BDA"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Nigeria","type":"article-journal","volume":"19"},"uris":["http://www.mendeley.com/documents/?uuid=229bdd30-0e35-327b-b9f5-91bd5e06b3a9"]},{"id":"ITEM-2","itemData":{"DOI":"10.4236/aasoci.2018.89037","abstract":"Community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Sociology","id":"ITEM-2","issue":"9","issued":{"date-parts":[["2018"]]},"page":"621-645","title":"Community Knowledge and Perceptions about Buruli Ulcers in Obom Sub-District of the Ga South Municipality in the Greater Accra Region of Ghana","type":"article-journal","volume":"8"},"uris":["http://www.mendeley.com/documents/?uuid=1acd8b7f-350b-4f66-b788-6aa9eb158a95"]}],"mendeley":{"formattedCitation":"(22,38)","plainTextFormattedCitation":"(22,38)","previouslyFormattedCitation":"(22,38)"},"properties":{"noteIndex":0},"schema":"https://github.com/citation-style-language/schema/raw/master/csl-citation.json"}</w:instrText>
      </w:r>
      <w:r w:rsidR="00776BDA" w:rsidRPr="00B30677">
        <w:rPr>
          <w:rFonts w:ascii="Arial" w:hAnsi="Arial" w:cs="Arial"/>
          <w:bCs/>
          <w:sz w:val="20"/>
          <w:szCs w:val="20"/>
        </w:rPr>
        <w:fldChar w:fldCharType="separate"/>
      </w:r>
      <w:r w:rsidR="005B342A" w:rsidRPr="005B342A">
        <w:rPr>
          <w:rFonts w:ascii="Arial" w:hAnsi="Arial" w:cs="Arial"/>
          <w:bCs/>
          <w:noProof/>
          <w:sz w:val="20"/>
          <w:szCs w:val="20"/>
        </w:rPr>
        <w:t>(22,38)</w:t>
      </w:r>
      <w:r w:rsidR="00776BDA" w:rsidRPr="00B30677">
        <w:rPr>
          <w:rFonts w:ascii="Arial" w:hAnsi="Arial" w:cs="Arial"/>
          <w:bCs/>
          <w:sz w:val="20"/>
          <w:szCs w:val="20"/>
        </w:rPr>
        <w:fldChar w:fldCharType="end"/>
      </w:r>
      <w:r w:rsidR="00776BDA" w:rsidRPr="00B30677">
        <w:rPr>
          <w:rFonts w:ascii="Arial" w:hAnsi="Arial" w:cs="Arial"/>
          <w:bCs/>
          <w:sz w:val="20"/>
          <w:szCs w:val="20"/>
        </w:rPr>
        <w:t xml:space="preserve">. </w:t>
      </w:r>
      <w:r w:rsidR="00081E80" w:rsidRPr="00B30677">
        <w:rPr>
          <w:rFonts w:ascii="Arial" w:hAnsi="Arial" w:cs="Arial"/>
          <w:bCs/>
          <w:sz w:val="20"/>
          <w:szCs w:val="20"/>
        </w:rPr>
        <w:t>Close to 6% of our respondents admitted that they would be ashamed if they had a relative with BU</w:t>
      </w:r>
      <w:r w:rsidR="00321FFF" w:rsidRPr="00B30677">
        <w:rPr>
          <w:rFonts w:ascii="Arial" w:hAnsi="Arial" w:cs="Arial"/>
          <w:bCs/>
          <w:sz w:val="20"/>
          <w:szCs w:val="20"/>
        </w:rPr>
        <w:t>,</w:t>
      </w:r>
      <w:r w:rsidR="00081E80" w:rsidRPr="00B30677">
        <w:rPr>
          <w:rFonts w:ascii="Arial" w:hAnsi="Arial" w:cs="Arial"/>
          <w:bCs/>
          <w:sz w:val="20"/>
          <w:szCs w:val="20"/>
        </w:rPr>
        <w:t xml:space="preserve"> and 23.7% </w:t>
      </w:r>
      <w:r w:rsidR="00321FFF" w:rsidRPr="00B30677">
        <w:rPr>
          <w:rFonts w:ascii="Arial" w:hAnsi="Arial" w:cs="Arial"/>
          <w:bCs/>
          <w:sz w:val="20"/>
          <w:szCs w:val="20"/>
        </w:rPr>
        <w:t xml:space="preserve">of them </w:t>
      </w:r>
      <w:r w:rsidR="00081E80" w:rsidRPr="00B30677">
        <w:rPr>
          <w:rFonts w:ascii="Arial" w:hAnsi="Arial" w:cs="Arial"/>
          <w:bCs/>
          <w:sz w:val="20"/>
          <w:szCs w:val="20"/>
        </w:rPr>
        <w:t xml:space="preserve">would conceal from relatives and friends if they had BU. These kinds of attitudes obviously take their </w:t>
      </w:r>
      <w:r w:rsidR="00321FFF" w:rsidRPr="00B30677">
        <w:rPr>
          <w:rFonts w:ascii="Arial" w:hAnsi="Arial" w:cs="Arial"/>
          <w:bCs/>
          <w:sz w:val="20"/>
          <w:szCs w:val="20"/>
        </w:rPr>
        <w:t>root</w:t>
      </w:r>
      <w:r w:rsidR="00081E80" w:rsidRPr="00B30677">
        <w:rPr>
          <w:rFonts w:ascii="Arial" w:hAnsi="Arial" w:cs="Arial"/>
          <w:bCs/>
          <w:sz w:val="20"/>
          <w:szCs w:val="20"/>
        </w:rPr>
        <w:t xml:space="preserve"> </w:t>
      </w:r>
      <w:r w:rsidR="00321FFF" w:rsidRPr="00B30677">
        <w:rPr>
          <w:rFonts w:ascii="Arial" w:hAnsi="Arial" w:cs="Arial"/>
          <w:bCs/>
          <w:sz w:val="20"/>
          <w:szCs w:val="20"/>
        </w:rPr>
        <w:t>in</w:t>
      </w:r>
      <w:r w:rsidR="00081E80" w:rsidRPr="00B30677">
        <w:rPr>
          <w:rFonts w:ascii="Arial" w:hAnsi="Arial" w:cs="Arial"/>
          <w:bCs/>
          <w:sz w:val="20"/>
          <w:szCs w:val="20"/>
        </w:rPr>
        <w:t xml:space="preserve"> cultural beliefs about </w:t>
      </w:r>
      <w:r w:rsidRPr="00B30677">
        <w:rPr>
          <w:rFonts w:ascii="Arial" w:hAnsi="Arial" w:cs="Arial"/>
          <w:bCs/>
          <w:sz w:val="20"/>
          <w:szCs w:val="20"/>
        </w:rPr>
        <w:t xml:space="preserve">the cause of </w:t>
      </w:r>
      <w:r w:rsidR="00081E80" w:rsidRPr="00B30677">
        <w:rPr>
          <w:rFonts w:ascii="Arial" w:hAnsi="Arial" w:cs="Arial"/>
          <w:bCs/>
          <w:sz w:val="20"/>
          <w:szCs w:val="20"/>
        </w:rPr>
        <w:t>BU</w:t>
      </w:r>
      <w:r w:rsidRPr="00B30677">
        <w:rPr>
          <w:rFonts w:ascii="Arial" w:hAnsi="Arial" w:cs="Arial"/>
          <w:bCs/>
          <w:sz w:val="20"/>
          <w:szCs w:val="20"/>
        </w:rPr>
        <w:t xml:space="preserve"> (Fig 3d)</w:t>
      </w:r>
      <w:r w:rsidR="00081E80" w:rsidRPr="00B30677">
        <w:rPr>
          <w:rFonts w:ascii="Arial" w:hAnsi="Arial" w:cs="Arial"/>
          <w:bCs/>
          <w:sz w:val="20"/>
          <w:szCs w:val="20"/>
        </w:rPr>
        <w:t xml:space="preserve">. In the Ayos and Akonolinga health districts of Cameroon where BU </w:t>
      </w:r>
      <w:r w:rsidR="00081E80" w:rsidRPr="00B30677">
        <w:rPr>
          <w:rFonts w:ascii="Arial" w:hAnsi="Arial" w:cs="Arial"/>
          <w:bCs/>
          <w:i/>
          <w:iCs/>
          <w:sz w:val="20"/>
          <w:szCs w:val="20"/>
        </w:rPr>
        <w:t>(Atom)</w:t>
      </w:r>
      <w:r w:rsidR="00081E80" w:rsidRPr="00B30677">
        <w:rPr>
          <w:rFonts w:ascii="Arial" w:hAnsi="Arial" w:cs="Arial"/>
          <w:bCs/>
          <w:sz w:val="20"/>
          <w:szCs w:val="20"/>
        </w:rPr>
        <w:t xml:space="preserve"> is attributed to transgression of some social norms</w:t>
      </w:r>
      <w:r w:rsidR="00081E80"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{"citationItems":[{"id":"ITEM-1","itemData":{"DOI":"10.1371/JOURNAL.PONE.0036954","ISSN":"1932-6203","PMID":"22623964","abstract":"Background Victims of Buruli ulcer disease (BUD) frequently report to specialized units at a late stage of the disease. This delay has been associated with local beliefs and a preference for traditional healing linked to a reportedly mystical origin of the disease. We assessed the role beliefs play in determining BUD sufferers’ choice between traditional and biomedical treatments.   Methods Anthropological fieldwork was conducted in community and clinical settings in the region of Ayos and Akonolinga in Central Cameroon. The research design consisted of a mixed methods study, triangulating a qualitative strand based on ethnographic research and quantitative data obtained through a survey presented to all patients at the Ayos and Akonolinga hospitals (N = 79) at the time of study and in four endemic communities (N = 73) belonging to the hospitals’ catchment area.   Results The analysis of BUD sufferers’ health-seeking behaviour showed extremely complex therapeutic itineraries, including various attempts and failures both in the biomedical and traditional fields. Contrary to expectations, nearly half of all hospital patients attributed their illness to mystical causes, while traditional healers admitted patients they perceived to be infected by natural causes. Moreover, both patients in hospitals and in communities often combined elements of both types of treatments. Ultimately, perceptions regarding the effectiveness of the treatment, the option for local treatment as a cost prevention strategy and the characteristics of the doctor-patient relationship were more determinant for treatment choice than beliefs.   Discussion The ascription of delay and treatment choice to beliefs constitutes an over-simplification of BUD health-seeking behaviour and places the responsibility directly on the shoulders of BUD sufferers while potentially neglecting other structural elements. While more efficacious treatment in the biomedical sector is likely to reduce perceived mystical involvement in the disease, additional decentralization could constitute a key element to reduce delay and increase adherence to biomedical treatment.","author":[{"dropping-particle":"","family":"Peeters Grietens","given":"Koen","non-dropping-particle":"","parse-names":false,"suffix":""},{"dropping-particle":"","family":"Toomer","given":"Elizabeth","non-dropping-particle":"","parse-names":false,"suffix":""},{"dropping-particle":"","family":"Um Boock","given":"Alphonse","non-dropping-particle":"","parse-names":false,"suffix":""},{"dropping-particle":"","family":"Hausmann-Muela","given":"Susanna","non-dropping-particle":"","parse-names":false,"suffix":""},{"dropping-particle":"","family":"Peeters","given":"Hans","non-dropping-particle":"","parse-names":false,"suffix":""},{"dropping-particle":"","family":"Kanobana","given":"Kirezi","non-dropping-particle":"","parse-names":false,"suffix":""},{"dropping-particle":"","family":"Gryseels","given":"Charlotte","non-dropping-particle":"","parse-names":false,"suffix":""},{"dropping-particle":"","family":"Ribera","given":"Joan Muela","non-dropping-particle":"","parse-names":false,"suffix":""}],"container-title":"PLOS ONE","id":"ITEM-1","issue":"5","issued":{"date-parts":[["2012","5","18"]]},"page":"e36954","publisher":"Public Library of Science","title":"What Role Do Traditional Beliefs Play in Treatment Seeking and Delay for Buruli Ulcer Disease?–Insights from a Mixed Methods Study in Cameroon","type":"article-journal","volume":"7"},"uris":["http://www.mendeley.com/documents/?uuid=b4b9c1e5-e978-300a-b5db-38d0fe8903f2"]}],"mendeley":{"formattedCitation":"(29)","plainTextFormattedCitation":"(29)","previouslyFormattedCitation":"(29)"},"properties":{"noteIndex":0},"schema":"https://github.com/citation-style-language/schema/raw/master/csl-citation.json"}</w:instrText>
      </w:r>
      <w:r w:rsidR="00081E80" w:rsidRPr="00B30677">
        <w:rPr>
          <w:rFonts w:ascii="Arial" w:hAnsi="Arial" w:cs="Arial"/>
          <w:bCs/>
          <w:sz w:val="20"/>
          <w:szCs w:val="20"/>
        </w:rPr>
        <w:fldChar w:fldCharType="separate"/>
      </w:r>
      <w:r w:rsidR="005B342A" w:rsidRPr="005B342A">
        <w:rPr>
          <w:rFonts w:ascii="Arial" w:hAnsi="Arial" w:cs="Arial"/>
          <w:bCs/>
          <w:noProof/>
          <w:sz w:val="20"/>
          <w:szCs w:val="20"/>
        </w:rPr>
        <w:t>(29)</w:t>
      </w:r>
      <w:r w:rsidR="00081E80" w:rsidRPr="00B30677">
        <w:rPr>
          <w:rFonts w:ascii="Arial" w:hAnsi="Arial" w:cs="Arial"/>
          <w:bCs/>
          <w:sz w:val="20"/>
          <w:szCs w:val="20"/>
        </w:rPr>
        <w:fldChar w:fldCharType="end"/>
      </w:r>
      <w:r w:rsidR="00081E80" w:rsidRPr="00B30677">
        <w:rPr>
          <w:rFonts w:ascii="Arial" w:hAnsi="Arial" w:cs="Arial"/>
          <w:bCs/>
          <w:sz w:val="20"/>
          <w:szCs w:val="20"/>
        </w:rPr>
        <w:t>, victims of BU who fear to be tagged would prefer concealment.</w:t>
      </w:r>
      <w:r w:rsidR="00321FFF" w:rsidRPr="00B30677">
        <w:rPr>
          <w:rFonts w:ascii="Arial" w:hAnsi="Arial" w:cs="Arial"/>
          <w:bCs/>
          <w:sz w:val="20"/>
          <w:szCs w:val="20"/>
        </w:rPr>
        <w:t xml:space="preserve"> </w:t>
      </w:r>
      <w:r w:rsidR="00507F83" w:rsidRPr="00B30677">
        <w:rPr>
          <w:rFonts w:ascii="Arial" w:hAnsi="Arial" w:cs="Arial"/>
          <w:bCs/>
          <w:sz w:val="20"/>
          <w:szCs w:val="20"/>
        </w:rPr>
        <w:t xml:space="preserve">Our study also revealed that only 14.1% and 12.2% would respectively allow their child to play </w:t>
      </w:r>
      <w:r w:rsidR="00CA189D" w:rsidRPr="00B30677">
        <w:rPr>
          <w:rFonts w:ascii="Arial" w:hAnsi="Arial" w:cs="Arial"/>
          <w:bCs/>
          <w:sz w:val="20"/>
          <w:szCs w:val="20"/>
        </w:rPr>
        <w:t>or</w:t>
      </w:r>
      <w:r w:rsidR="00507F83" w:rsidRPr="00B30677">
        <w:rPr>
          <w:rFonts w:ascii="Arial" w:hAnsi="Arial" w:cs="Arial"/>
          <w:bCs/>
          <w:sz w:val="20"/>
          <w:szCs w:val="20"/>
        </w:rPr>
        <w:t xml:space="preserve"> marry someone with BU. </w:t>
      </w:r>
      <w:r w:rsidR="00CA189D" w:rsidRPr="00B30677">
        <w:rPr>
          <w:rFonts w:ascii="Arial" w:hAnsi="Arial" w:cs="Arial"/>
          <w:bCs/>
          <w:sz w:val="20"/>
          <w:szCs w:val="20"/>
        </w:rPr>
        <w:t xml:space="preserve">The perceptions </w:t>
      </w:r>
      <w:r w:rsidR="00D274E8" w:rsidRPr="00B30677">
        <w:rPr>
          <w:rFonts w:ascii="Arial" w:hAnsi="Arial" w:cs="Arial"/>
          <w:bCs/>
          <w:sz w:val="20"/>
          <w:szCs w:val="20"/>
        </w:rPr>
        <w:t xml:space="preserve">that </w:t>
      </w:r>
      <w:r w:rsidR="00CA189D" w:rsidRPr="00B30677">
        <w:rPr>
          <w:rFonts w:ascii="Arial" w:hAnsi="Arial" w:cs="Arial"/>
          <w:bCs/>
          <w:sz w:val="20"/>
          <w:szCs w:val="20"/>
        </w:rPr>
        <w:t xml:space="preserve">BU </w:t>
      </w:r>
      <w:r w:rsidR="00D274E8" w:rsidRPr="00B30677">
        <w:rPr>
          <w:rFonts w:ascii="Arial" w:hAnsi="Arial" w:cs="Arial"/>
          <w:bCs/>
          <w:sz w:val="20"/>
          <w:szCs w:val="20"/>
        </w:rPr>
        <w:t xml:space="preserve">was caused </w:t>
      </w:r>
      <w:r w:rsidR="00AD37A3" w:rsidRPr="00B30677">
        <w:rPr>
          <w:rFonts w:ascii="Arial" w:hAnsi="Arial" w:cs="Arial"/>
          <w:bCs/>
          <w:sz w:val="20"/>
          <w:szCs w:val="20"/>
        </w:rPr>
        <w:t>by</w:t>
      </w:r>
      <w:r w:rsidR="00CA189D" w:rsidRPr="00B30677">
        <w:rPr>
          <w:rFonts w:ascii="Arial" w:hAnsi="Arial" w:cs="Arial"/>
          <w:bCs/>
          <w:sz w:val="20"/>
          <w:szCs w:val="20"/>
        </w:rPr>
        <w:t xml:space="preserve"> poor hygiene, heredity, contact with an affected person or marrying an affected person (Fig 3d) could form the basis of these attitudes. </w:t>
      </w:r>
      <w:r w:rsidRPr="00B30677">
        <w:rPr>
          <w:rFonts w:ascii="Arial" w:hAnsi="Arial" w:cs="Arial"/>
          <w:bCs/>
          <w:sz w:val="20"/>
          <w:szCs w:val="20"/>
        </w:rPr>
        <w:t xml:space="preserve">Sensitization messages within the framework of a BU control </w:t>
      </w:r>
      <w:r w:rsidR="00F64A81" w:rsidRPr="00B30677">
        <w:rPr>
          <w:rFonts w:ascii="Arial" w:hAnsi="Arial" w:cs="Arial"/>
          <w:bCs/>
          <w:sz w:val="20"/>
          <w:szCs w:val="20"/>
        </w:rPr>
        <w:t>strategy in Bafia health districts must take these into consideration, and package counter information focused on facts about BU including: its natural occurrence, biological etiology, its non-hereditary nature, the non-human-to-human transmission of</w:t>
      </w:r>
      <w:r w:rsidR="00701DDC" w:rsidRPr="00B30677">
        <w:rPr>
          <w:rFonts w:ascii="Arial" w:hAnsi="Arial" w:cs="Arial"/>
          <w:bCs/>
          <w:sz w:val="20"/>
          <w:szCs w:val="20"/>
        </w:rPr>
        <w:t xml:space="preserve"> BU</w:t>
      </w:r>
      <w:r w:rsidR="00F64A81" w:rsidRPr="00B30677">
        <w:rPr>
          <w:rFonts w:ascii="Arial" w:hAnsi="Arial" w:cs="Arial"/>
          <w:bCs/>
          <w:sz w:val="20"/>
          <w:szCs w:val="20"/>
        </w:rPr>
        <w:t>, and its curable nature through early diagnosis and adequate biomedical management</w:t>
      </w:r>
      <w:r w:rsidR="00C55340"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{"citationItems":[{"id":"ITEM-1","itemData":{"author":[{"dropping-particle":"","family":"Roltgen, K and Pluschke","given":"G","non-dropping-particle":"","parse-names":false,"suffix":""}],"container-title":"Research and Reports in Tropical Medicine","id":"ITEM-1","issued":{"date-parts":[["2015"]]},"page":"59-73","title":"Epidemiology and disease burden of Buruli ulcer : a review","type":"article-journal","volume":"6"},"uris":["http://www.mendeley.com/documents/?uuid=f144a85b-0f0d-46a0-a05b-36d5e7c2a508"]},{"id":"ITEM-2","itemData":{"DOI":"10.1016/j.jns.2015.01.001","abstract":"a b s t r a c t Background: The World Health Organization has identified 17 neglected tropical diseases (NTDs) that dispropor-tionately affect the world's poorest populations. The neurologic aspects of many of these NTDs have received relatively little attention. Methods: A review was performed in PubMed (MedLine) for each NTD by disease name, name of its causative or-ganism, and neurology, neurosurgery, neurologist, brain, spinal cord, peripheral nerve, muscle, nervous system, encephalitis, meningitis, encephalopathy, stroke, neuropathy, and myopathy (1968-Sept. 2013). The Oxford Center for Evidence-based Medicine guidelines were used to determine the level of evidence of neurological involve-ment and treatment based on the reports identified. Results: Neurologic manifestations were reported for all NTDs except yaws. Neurologic involvement was de-scribed in systematic reviews for four NTDs (Chagas disease, echinococcosis, rabies, cysticercosis) (levels 2a– 3a), retrospective cohort studies for six (dengue, human African trypanosomiasis, leishmaniasis, leprosy, oncho-cerciasis, schistosomiasis) (levels 2b–3b), case series for one (foodborne trematodiasis) (level 4), and case re-ports for five (Buruli ulcer, dracunculiasis, filariasis, soil-transmitted helminthes, and trachoma). Level 1 evidence for treatment of neurologic manifestations of NTDs was found for human African trypanosomiasis, lep-rosy, and cysticercosis and level 2 evidence exists for treatment of neurologic involvement in Chagas disease. For the remaining NTDs, treatment of neurologic complications is described in case series and case reports only. Conclusions: Neurologic manifestations of NTDs cause significant morbidity and mortality, although limited evidence exists on how best to treat these neurologic complications. Increased awareness of neurologic manifes-tations of the NTDs can increase their early identification and treatment, contributing to ongoing elimination and eradication campaigns.","author":[{"dropping-particle":"","family":"Berkowitz","given":"Aaron L","non-dropping-particle":"","parse-names":false,"suffix":""},{"dropping-particle":"","family":"Raibagkar","given":"Pooja","non-dropping-particle":"","parse-names":false,"suffix":""},{"dropping-particle":"","family":"Pritt","given":"Bobbi S","non-dropping-particle":"","parse-names":false,"suffix":""},{"dropping-particle":"","family":"Mateen","given":"Farrah J","non-dropping-particle":"","parse-names":false,"suffix":""}],"container-title":"Journal of the Neurological Sciences","id":"ITEM-2","issued":{"date-parts":[["2015"]]},"page":"20-32","title":"Neurologic manifestations of the neglected tropical diseases","type":"article-journal","volume":"349"},"uris":["http://www.mendeley.com/documents/?uuid=c5ff9a5c-c95b-34e6-be18-ddcc498378b5"]},{"id":"ITEM-3","itemData":{"DOI":"10.1097/00001432-200004000-00003","ISBN":"0951-7375 (Print)","ISSN":"09517375","PMID":"11964776","abstract":"Buruli ulcer (Mycobacterium ulcerans) is an emerging disease. The mode of transmission is still unknown. Mycobacterium ulcerans has been detected (by polymerase chain reaction) in water and water insects. Extensive surgery is still the main treatment. Recognition and excision - of the early nodular stage - is effective. The toxin, a polyketide, causes immunosuppression with potent inhibition of monocytes, T cells and nuclear factor kappa-B activation.","author":[{"dropping-particle":"","family":"Evans","given":"Mark R.W.","non-dropping-particle":"","parse-names":false,"suffix":""},{"dropping-particle":"","family":"Thangaraj","given":"Harry S.","non-dropping-particle":"","parse-names":false,"suffix":""},{"dropping-particle":"","family":"Wansbrough-Jones","given":"Mark H.","non-dropping-particle":"","parse-names":false,"suffix":""}],"container-title":"Current Opinion in Infectious Diseases","id":"ITEM-3","issue":"2","issued":{"date-parts":[["2000"]]},"page":"109-112","title":"Buruli ulcer","type":"article-journal","volume":"13"},"uris":["http://www.mendeley.com/documents/?uuid=cbb67603-0b31-4385-86e3-131181085105"]}],"mendeley":{"formattedCitation":"(7,43,44)","plainTextFormattedCitation":"(7,43,44)","previouslyFormattedCitation":"(7,43,44)"},"properties":{"noteIndex":0},"schema":"https://github.com/citation-style-language/schema/raw/master/csl-citation.json"}</w:instrText>
      </w:r>
      <w:r w:rsidR="00C55340" w:rsidRPr="00B30677">
        <w:rPr>
          <w:rFonts w:ascii="Arial" w:hAnsi="Arial" w:cs="Arial"/>
          <w:bCs/>
          <w:sz w:val="20"/>
          <w:szCs w:val="20"/>
        </w:rPr>
        <w:fldChar w:fldCharType="separate"/>
      </w:r>
      <w:r w:rsidR="005B342A" w:rsidRPr="005B342A">
        <w:rPr>
          <w:rFonts w:ascii="Arial" w:hAnsi="Arial" w:cs="Arial"/>
          <w:bCs/>
          <w:noProof/>
          <w:sz w:val="20"/>
          <w:szCs w:val="20"/>
        </w:rPr>
        <w:t>(7,43,44)</w:t>
      </w:r>
      <w:r w:rsidR="00C55340" w:rsidRPr="00B30677">
        <w:rPr>
          <w:rFonts w:ascii="Arial" w:hAnsi="Arial" w:cs="Arial"/>
          <w:bCs/>
          <w:sz w:val="20"/>
          <w:szCs w:val="20"/>
        </w:rPr>
        <w:fldChar w:fldCharType="end"/>
      </w:r>
      <w:r w:rsidR="00F64A81" w:rsidRPr="00B30677">
        <w:rPr>
          <w:rFonts w:ascii="Arial" w:hAnsi="Arial" w:cs="Arial"/>
          <w:bCs/>
          <w:sz w:val="20"/>
          <w:szCs w:val="20"/>
        </w:rPr>
        <w:t xml:space="preserve">. </w:t>
      </w:r>
    </w:p>
    <w:p w14:paraId="4C53B65F" w14:textId="51D0CE1A" w:rsidR="009E065E" w:rsidRPr="00B30677" w:rsidRDefault="00B329AF" w:rsidP="00DC0FE1">
      <w:pPr>
        <w:spacing w:line="360" w:lineRule="auto"/>
        <w:jc w:val="both"/>
        <w:rPr>
          <w:rFonts w:ascii="Arial" w:hAnsi="Arial" w:cs="Arial"/>
          <w:bCs/>
          <w:sz w:val="20"/>
          <w:szCs w:val="20"/>
        </w:rPr>
      </w:pPr>
      <w:r w:rsidRPr="00B30677">
        <w:rPr>
          <w:rFonts w:ascii="Arial" w:hAnsi="Arial" w:cs="Arial"/>
          <w:bCs/>
          <w:sz w:val="20"/>
          <w:szCs w:val="20"/>
        </w:rPr>
        <w:t>A</w:t>
      </w:r>
      <w:r w:rsidR="006B5BD7" w:rsidRPr="00B30677">
        <w:rPr>
          <w:rFonts w:ascii="Arial" w:hAnsi="Arial" w:cs="Arial"/>
          <w:bCs/>
          <w:sz w:val="20"/>
          <w:szCs w:val="20"/>
        </w:rPr>
        <w:t xml:space="preserve">bout 17% </w:t>
      </w:r>
      <w:r w:rsidR="00D14666" w:rsidRPr="00B30677">
        <w:rPr>
          <w:rFonts w:ascii="Arial" w:hAnsi="Arial" w:cs="Arial"/>
          <w:bCs/>
          <w:sz w:val="20"/>
          <w:szCs w:val="20"/>
        </w:rPr>
        <w:t xml:space="preserve">of our respondents </w:t>
      </w:r>
      <w:r w:rsidR="006B5BD7" w:rsidRPr="00B30677">
        <w:rPr>
          <w:rFonts w:ascii="Arial" w:hAnsi="Arial" w:cs="Arial"/>
          <w:bCs/>
          <w:sz w:val="20"/>
          <w:szCs w:val="20"/>
        </w:rPr>
        <w:t xml:space="preserve">approved of PWBU participating in normal social </w:t>
      </w:r>
      <w:r w:rsidR="00F312E5" w:rsidRPr="00B30677">
        <w:rPr>
          <w:rFonts w:ascii="Arial" w:hAnsi="Arial" w:cs="Arial"/>
          <w:bCs/>
          <w:sz w:val="20"/>
          <w:szCs w:val="20"/>
        </w:rPr>
        <w:t>activities or</w:t>
      </w:r>
      <w:r w:rsidR="006B5BD7" w:rsidRPr="00B30677">
        <w:rPr>
          <w:rFonts w:ascii="Arial" w:hAnsi="Arial" w:cs="Arial"/>
          <w:bCs/>
          <w:sz w:val="20"/>
          <w:szCs w:val="20"/>
        </w:rPr>
        <w:t xml:space="preserve"> being given equal employment </w:t>
      </w:r>
      <w:r w:rsidRPr="00B30677">
        <w:rPr>
          <w:rFonts w:ascii="Arial" w:hAnsi="Arial" w:cs="Arial"/>
          <w:bCs/>
          <w:sz w:val="20"/>
          <w:szCs w:val="20"/>
        </w:rPr>
        <w:t>like</w:t>
      </w:r>
      <w:r w:rsidR="006B5BD7" w:rsidRPr="00B30677">
        <w:rPr>
          <w:rFonts w:ascii="Arial" w:hAnsi="Arial" w:cs="Arial"/>
          <w:bCs/>
          <w:sz w:val="20"/>
          <w:szCs w:val="20"/>
        </w:rPr>
        <w:t xml:space="preserve"> anyone else</w:t>
      </w:r>
      <w:r w:rsidR="00D14666" w:rsidRPr="00B30677">
        <w:rPr>
          <w:rFonts w:ascii="Arial" w:hAnsi="Arial" w:cs="Arial"/>
          <w:bCs/>
          <w:sz w:val="20"/>
          <w:szCs w:val="20"/>
        </w:rPr>
        <w:t>.</w:t>
      </w:r>
      <w:r w:rsidR="001A6439" w:rsidRPr="00B30677">
        <w:rPr>
          <w:rFonts w:ascii="Arial" w:hAnsi="Arial" w:cs="Arial"/>
          <w:bCs/>
          <w:sz w:val="20"/>
          <w:szCs w:val="20"/>
        </w:rPr>
        <w:t xml:space="preserve"> </w:t>
      </w:r>
      <w:r w:rsidRPr="00B30677">
        <w:rPr>
          <w:rFonts w:ascii="Arial" w:hAnsi="Arial" w:cs="Arial"/>
          <w:bCs/>
          <w:sz w:val="20"/>
          <w:szCs w:val="20"/>
        </w:rPr>
        <w:t>In these aspects,</w:t>
      </w:r>
      <w:r w:rsidR="001A6439" w:rsidRPr="00B30677">
        <w:rPr>
          <w:rFonts w:ascii="Arial" w:hAnsi="Arial" w:cs="Arial"/>
          <w:bCs/>
          <w:sz w:val="20"/>
          <w:szCs w:val="20"/>
        </w:rPr>
        <w:t xml:space="preserve"> attitudes towards PWBU </w:t>
      </w:r>
      <w:r w:rsidRPr="00B30677">
        <w:rPr>
          <w:rFonts w:ascii="Arial" w:hAnsi="Arial" w:cs="Arial"/>
          <w:bCs/>
          <w:sz w:val="20"/>
          <w:szCs w:val="20"/>
        </w:rPr>
        <w:t xml:space="preserve">in this study </w:t>
      </w:r>
      <w:r w:rsidR="001A6439" w:rsidRPr="00B30677">
        <w:rPr>
          <w:rFonts w:ascii="Arial" w:hAnsi="Arial" w:cs="Arial"/>
          <w:bCs/>
          <w:sz w:val="20"/>
          <w:szCs w:val="20"/>
        </w:rPr>
        <w:t>were worse compared to those reported in</w:t>
      </w:r>
      <w:r w:rsidR="00813341" w:rsidRPr="00B30677">
        <w:rPr>
          <w:rFonts w:ascii="Arial" w:hAnsi="Arial" w:cs="Arial"/>
          <w:bCs/>
          <w:sz w:val="20"/>
          <w:szCs w:val="20"/>
        </w:rPr>
        <w:t xml:space="preserve"> the south west of Cameroon and in</w:t>
      </w:r>
      <w:r w:rsidR="001A6439" w:rsidRPr="00B30677">
        <w:rPr>
          <w:rFonts w:ascii="Arial" w:hAnsi="Arial" w:cs="Arial"/>
          <w:bCs/>
          <w:sz w:val="20"/>
          <w:szCs w:val="20"/>
        </w:rPr>
        <w:t xml:space="preserve"> southern Nigeria, where higher proportions of respondents would allow free interaction of PWBU as well as equal employment for them</w:t>
      </w:r>
      <w:r w:rsidR="001A6439"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Sci","id":"ITEM-1","issue":"2","issued":{"date-parts":[["2019"]]},"page":"2100-2111","title":"Assessment of community knowledge, attitude, and stigma of Buruli ulcer disease in Southern Nigeria","type":"article-journal","volume":"19"},"uris":["http://www.mendeley.com/documents/?uuid=229bdd30-0e35-327b-b9f5-91bd5e06b3a9"]},{"id":"ITEM-2","itemData":{"DOI":"10.1371/journal.pone.0156463","ISBN":"1932-6203","ISSN":"19326203","PMID":"27227429","abstract":"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ONE","id":"ITEM-2","issue":"5","issued":{"date-parts":[["2016"]]},"page":"1-18","title":"A community based study on the mode of transmission, prevention and treatment of buruli ulcers in Southwest Cameroon: Knowledge, attitude and practices","type":"article-journal","volume":"11"},"uris":["http://www.mendeley.com/documents/?uuid=79afe14d-b8b6-4f7c-888f-11e6f6559141"]}],"mendeley":{"formattedCitation":"(21,38)","plainTextFormattedCitation":"(21,38)","previouslyFormattedCitation":"(21,38)"},"properties":{"noteIndex":0},"schema":"https://github.com/citation-style-language/schema/raw/master/csl-citation.json"}</w:instrText>
      </w:r>
      <w:r w:rsidR="001A6439" w:rsidRPr="00B30677">
        <w:rPr>
          <w:rFonts w:ascii="Arial" w:hAnsi="Arial" w:cs="Arial"/>
          <w:bCs/>
          <w:sz w:val="20"/>
          <w:szCs w:val="20"/>
        </w:rPr>
        <w:fldChar w:fldCharType="separate"/>
      </w:r>
      <w:r w:rsidR="005B342A" w:rsidRPr="005B342A">
        <w:rPr>
          <w:rFonts w:ascii="Arial" w:hAnsi="Arial" w:cs="Arial"/>
          <w:bCs/>
          <w:noProof/>
          <w:sz w:val="20"/>
          <w:szCs w:val="20"/>
        </w:rPr>
        <w:t>(21,38)</w:t>
      </w:r>
      <w:r w:rsidR="001A6439" w:rsidRPr="00B30677">
        <w:rPr>
          <w:rFonts w:ascii="Arial" w:hAnsi="Arial" w:cs="Arial"/>
          <w:bCs/>
          <w:sz w:val="20"/>
          <w:szCs w:val="20"/>
        </w:rPr>
        <w:fldChar w:fldCharType="end"/>
      </w:r>
      <w:r w:rsidR="001A6439" w:rsidRPr="00B30677">
        <w:rPr>
          <w:rFonts w:ascii="Arial" w:hAnsi="Arial" w:cs="Arial"/>
          <w:bCs/>
          <w:sz w:val="20"/>
          <w:szCs w:val="20"/>
        </w:rPr>
        <w:t>.</w:t>
      </w:r>
      <w:r w:rsidR="00D14666" w:rsidRPr="00B30677">
        <w:rPr>
          <w:rFonts w:ascii="Arial" w:hAnsi="Arial" w:cs="Arial"/>
          <w:bCs/>
          <w:sz w:val="20"/>
          <w:szCs w:val="20"/>
        </w:rPr>
        <w:t xml:space="preserve">  </w:t>
      </w:r>
      <w:r w:rsidR="00E4575D" w:rsidRPr="00B30677">
        <w:rPr>
          <w:rFonts w:ascii="Arial" w:hAnsi="Arial" w:cs="Arial"/>
          <w:bCs/>
          <w:sz w:val="20"/>
          <w:szCs w:val="20"/>
        </w:rPr>
        <w:t xml:space="preserve">Only </w:t>
      </w:r>
      <w:r w:rsidR="001A6439" w:rsidRPr="00B30677">
        <w:rPr>
          <w:rFonts w:ascii="Arial" w:hAnsi="Arial" w:cs="Arial"/>
          <w:bCs/>
          <w:sz w:val="20"/>
          <w:szCs w:val="20"/>
        </w:rPr>
        <w:t>27</w:t>
      </w:r>
      <w:r w:rsidR="00E4575D" w:rsidRPr="00B30677">
        <w:rPr>
          <w:rFonts w:ascii="Arial" w:hAnsi="Arial" w:cs="Arial"/>
          <w:bCs/>
          <w:sz w:val="20"/>
          <w:szCs w:val="20"/>
        </w:rPr>
        <w:t>.4</w:t>
      </w:r>
      <w:r w:rsidR="001A6439" w:rsidRPr="00B30677">
        <w:rPr>
          <w:rFonts w:ascii="Arial" w:hAnsi="Arial" w:cs="Arial"/>
          <w:bCs/>
          <w:sz w:val="20"/>
          <w:szCs w:val="20"/>
        </w:rPr>
        <w:t xml:space="preserve">% of our </w:t>
      </w:r>
      <w:r w:rsidR="00E4575D" w:rsidRPr="00B30677">
        <w:rPr>
          <w:rFonts w:ascii="Arial" w:hAnsi="Arial" w:cs="Arial"/>
          <w:bCs/>
          <w:sz w:val="20"/>
          <w:szCs w:val="20"/>
        </w:rPr>
        <w:t>respondents</w:t>
      </w:r>
      <w:r w:rsidR="001A6439" w:rsidRPr="00B30677">
        <w:rPr>
          <w:rFonts w:ascii="Arial" w:hAnsi="Arial" w:cs="Arial"/>
          <w:bCs/>
          <w:sz w:val="20"/>
          <w:szCs w:val="20"/>
        </w:rPr>
        <w:t xml:space="preserve"> felt that PWBU should be respected in the community.</w:t>
      </w:r>
      <w:r w:rsidR="00F312E5" w:rsidRPr="00B30677">
        <w:rPr>
          <w:rFonts w:ascii="Arial" w:hAnsi="Arial" w:cs="Arial"/>
          <w:bCs/>
          <w:sz w:val="20"/>
          <w:szCs w:val="20"/>
        </w:rPr>
        <w:t xml:space="preserve"> These </w:t>
      </w:r>
      <w:r w:rsidR="00A209B2" w:rsidRPr="00B30677">
        <w:rPr>
          <w:rFonts w:ascii="Arial" w:hAnsi="Arial" w:cs="Arial"/>
          <w:bCs/>
          <w:sz w:val="20"/>
          <w:szCs w:val="20"/>
        </w:rPr>
        <w:t>depict</w:t>
      </w:r>
      <w:r w:rsidR="00F312E5" w:rsidRPr="00B30677">
        <w:rPr>
          <w:rFonts w:ascii="Arial" w:hAnsi="Arial" w:cs="Arial"/>
          <w:bCs/>
          <w:sz w:val="20"/>
          <w:szCs w:val="20"/>
        </w:rPr>
        <w:t xml:space="preserve"> the high level of community stigma PWBU could face in Bafia </w:t>
      </w:r>
      <w:r w:rsidR="007D4ACE" w:rsidRPr="00B30677">
        <w:rPr>
          <w:rFonts w:ascii="Arial" w:hAnsi="Arial" w:cs="Arial"/>
          <w:bCs/>
          <w:sz w:val="20"/>
          <w:szCs w:val="20"/>
        </w:rPr>
        <w:t>health district.</w:t>
      </w:r>
      <w:r w:rsidR="00F340B7" w:rsidRPr="00B30677">
        <w:rPr>
          <w:rFonts w:ascii="Arial" w:hAnsi="Arial" w:cs="Arial"/>
          <w:bCs/>
          <w:sz w:val="20"/>
          <w:szCs w:val="20"/>
        </w:rPr>
        <w:t xml:space="preserve"> </w:t>
      </w:r>
      <w:r w:rsidR="00813341" w:rsidRPr="00B30677">
        <w:rPr>
          <w:rFonts w:ascii="Arial" w:hAnsi="Arial" w:cs="Arial"/>
          <w:bCs/>
          <w:sz w:val="20"/>
          <w:szCs w:val="20"/>
        </w:rPr>
        <w:t>In endemic zones where BU control activities are being implemented, community attitudes towards PWBU tend to be much more improved</w:t>
      </w:r>
      <w:r w:rsidR="00FD48A6" w:rsidRPr="00B30677">
        <w:rPr>
          <w:rFonts w:ascii="Arial" w:hAnsi="Arial" w:cs="Arial"/>
          <w:bCs/>
          <w:sz w:val="20"/>
          <w:szCs w:val="20"/>
        </w:rPr>
        <w:fldChar w:fldCharType="begin" w:fldLock="1"/>
      </w:r>
      <w:r w:rsidR="00193264">
        <w:rPr>
          <w:rFonts w:ascii="Arial" w:hAnsi="Arial" w:cs="Arial"/>
          <w:bCs/>
          <w:sz w:val="20"/>
          <w:szCs w:val="20"/>
        </w:rPr>
        <w:instrText>ADDIN CSL_CITATION {"citationItems":[{"id":"ITEM-1","itemData":{"DOI":"10.1371/journal.pone.0156463","ISBN":"1932-6203","ISSN":"19326203","PMID":"27227429","abstract":"</w:instrText>
      </w:r>
      <w:r w:rsidR="00193264">
        <w:rPr>
          <w:rFonts w:ascii="Segoe UI Symbol" w:hAnsi="Segoe UI Symbol" w:cs="Segoe UI Symbol"/>
          <w:bCs/>
          <w:sz w:val="20"/>
          <w:szCs w:val="20"/>
        </w:rPr>
        <w:instrText>☆</w:instrText>
      </w:r>
      <w:r w:rsidR="00193264">
        <w:rPr>
          <w:rFonts w:ascii="Microsoft YaHei" w:eastAsia="Microsoft YaHei" w:hAnsi="Microsoft YaHei" w:cs="Microsoft YaHei" w:hint="eastAsia"/>
          <w:bCs/>
          <w:sz w:val="20"/>
          <w:szCs w:val="20"/>
        </w:rPr>
        <w:instrText>ブルーリ・カメルーン・ミックス。</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病因と伝達の誤解</w:instrText>
      </w:r>
      <w:r w:rsidR="00193264">
        <w:rPr>
          <w:rFonts w:ascii="Arial" w:hAnsi="Arial" w:cs="Arial"/>
          <w:bCs/>
          <w:sz w:val="20"/>
          <w:szCs w:val="20"/>
        </w:rPr>
        <w:instrText xml:space="preserve"> </w:instrText>
      </w:r>
      <w:r w:rsidR="00193264">
        <w:rPr>
          <w:rFonts w:ascii="Microsoft YaHei" w:eastAsia="Microsoft YaHei" w:hAnsi="Microsoft YaHei" w:cs="Microsoft YaHei" w:hint="eastAsia"/>
          <w:bCs/>
          <w:sz w:val="20"/>
          <w:szCs w:val="20"/>
        </w:rPr>
        <w:instrText>、介入して誤解を解くための教育が必要。</w:instrText>
      </w:r>
      <w:r w:rsidR="00193264">
        <w:rPr>
          <w:rFonts w:ascii="Arial" w:hAnsi="Arial" w:cs="Arial"/>
          <w:bCs/>
          <w:sz w:val="20"/>
          <w:szCs w:val="20"/>
        </w:rPr>
        <w:instrText xml:space="preserve"> Background Buruli ulcer (BU) is a neglected tropical disease affecting the skin, tissues and in some cases the bones, caused by the environmental pathogen Mycobacterium ulcerans (M. ulcerans). Itsmode of transmission is still elusive. Delayed treatment may cause irreversible disabilities with consequent social and economic impacts on the victim. Socio-cultural beliefs, practices and attitudes in endemic communities have been shown to influence timely treatment causing disease management, prevention and control a great challenge. An assessment of these factors in endemic localities is important in designing successful intervention strategies. Considering this, we assessed the knowledge, attitude and prac- tices regarding BU in three endemic localities in the South West region, Cameroon to high- light existing misconceptions that need to be addressed to enhance prompt treatment and facilitate effective prevention and control. Methods and Findings A cross-sectional study was executed in three BU endemic health districts. Using qualitative and quantitative approaches we surveyed 320 randomly selected household heads, inter- viewed BU patients and conducted three focus group discussions (FGDs) to obtain informa- tion on awareness, beliefs, treatment, and attitudes towards victims. The influence of socio- demographic factors on these variables was investigated. Results Respondents (84.4%) had a good knowledge of BU though only 65% considered it a health problem while 49.4%believed it is contagious. Socio-demographic factors significantly (P&lt;0.05) influenced awareness of BU, knowledge and practice on treatment and attitudes towards victims. Although the majority of respondents stated the hospital as the place for appropriate treatment, FGDs and some BU victims preferred witchdoctors/herbalists and prayers, and considered the hospital as the last option. We documented beliefs about the disease which could delay treatment.","author":[{"dropping-particle":"","family":"Akoachere","given":"Jane Francis K.T.","non-dropping-particle":"","parse-names":false,"suffix":""},{"dropping-particle":"","family":"Nsai","given":"Frankline S.","non-dropping-particle":"","parse-names":false,"suffix":""},{"dropping-particle":"","family":"Ndip","given":"Roland N.","non-dropping-particle":"","parse-names":false,"suffix":""}],"container-title":"PLoS ONE","id":"ITEM-1","issue":"5","issued":{"date-parts":[["2016"]]},"page":"1-18","title":"A community based study on the mode of transmission, prevention and treatment of buruli ulcers in Southwest Cameroon: Knowledge, attitude and practices","type":"article-journal","volume":"11"},"uris":["http://www.mendeley.com/documents/?uuid=79afe14d-b8b6-4f7c-888f-11e6f6559141"]},{"id":"ITEM-2","itemData":{"DOI":"10.4314/ahs.v19i2.34","abstract":"Background: Poor knowledge can influence timely care-seeking among persons with Buruli ulcer disease (BUD). Objectives: To assess community knowledge, attitude and stigma towards persons with BUD in endemic settings of Southern Nigeria. Methods: This was a cross-sectional survey conducted among adult community members in four States of Southern Nigeria. A semi-structured interviewer-administered questionnaire was administered to all participants. Results: Of 491 adults who completed the survey, 315 (64.2%) belonged to the ≤40 years age group, 257 (52.3%) were males and 415 (84.5%) had some formal education. The overall mean (SD) knowledge score was 5.5±2.3 (maximum 10). Only 172 (35.0%) of the participants had a good knowledge of BUD. A total of 327 (66.6%) considered BUD as a very serious illness. Also, there was a high-level of stigma against BUD patients; 372 (75.8%) of the participants felt compassion for and desire to help them, 77 (15.7%) felt compassion but tended to stay away from them, and 53 (10.8%) feared them because they may infect them with the disease. Having a formal education and ethnicity were independent predictors of good knowledge of BUD. Conclusion: There is poor community knowledge of BUD in endemic settings of Southern Nigeria which influenced the attitude and perceptions of community members towards persons with BUD","author":[{"dropping-particle":"","family":"Nwafor","given":"C C","non-dropping-particle":"","parse-names":false,"suffix":""},{"dropping-particle":"","family":"Meka","given":"A","non-dropping-particle":"","parse-names":false,"suffix":""},{"dropping-particle":"","family":"Chukwu","given":"J N","non-dropping-particle":"","parse-names":false,"suffix":""},{"dropping-particle":"","family":"Ekeke","given":"N","non-dropping-particle":"","parse-names":false,"suffix":""},{"dropping-particle":"","family":"Alphonsus","given":"C","non-dropping-particle":"","parse-names":false,"suffix":""},{"dropping-particle":"","family":"Mbah","given":"O","non-dropping-particle":"","parse-names":false,"suffix":""},{"dropping-particle":"","family":"Madichie","given":"N O","non-dropping-particle":"","parse-names":false,"suffix":""},{"dropping-particle":"","family":"Aduh","given":"U","non-dropping-particle":"","parse-names":false,"suffix":""},{"dropping-particle":"","family":"Ogbeifo","given":"M","non-dropping-particle":"","parse-names":false,"suffix":""},{"dropping-particle":"","family":"Iseoluwa-Adelokiki","given":"B O","non-dropping-particle":"","parse-names":false,"suffix":""},{"dropping-particle":"","family":"Edochie","given":"J E","non-dropping-particle":"","parse-names":false,"suffix":""},{"dropping-particle":"","family":"Ushaka","given":"J","non-dropping-particle":"","parse-names":false,"suffix":""},{"dropping-particle":"","family":"Ukwaja","given":"K N","non-dropping-particle":"","parse-names":false,"suffix":""}],"container-title":"Afri Health Sci","id":"ITEM-2","issue":"2","issued":{"date-parts":[["2019"]]},"page":"2100-2111","title":"Assessment of community knowledge, attitude, and stigma of Buruli ulcer disease in Southern Nigeria","type":"article-journal","volume":"19"},"uris":["http://www.mendeley.com/documents/?uuid=229bdd30-0e35-327b-b9f5-91bd5e06b3a9"]},{"id":"ITEM-3","itemData":{"DOI":"10.1371/journal.pntd.0004825","ISSN":"19352735","PMID":"27438292","abstract":"</w:instrText>
      </w:r>
      <w:r w:rsidR="00193264">
        <w:rPr>
          <w:rFonts w:ascii="Microsoft YaHei" w:eastAsia="Microsoft YaHei" w:hAnsi="Microsoft YaHei" w:cs="Microsoft YaHei" w:hint="eastAsia"/>
          <w:bCs/>
          <w:sz w:val="20"/>
          <w:szCs w:val="20"/>
        </w:rPr>
        <w:instrText>ガーナ・ブルーリ・質的研究・文化的信仰体系・傷や傷口のケアについての信仰体系を理解することを目的とした。参与観察・インタビュー・</w:instrText>
      </w:r>
      <w:r w:rsidR="00193264">
        <w:rPr>
          <w:rFonts w:ascii="Arial" w:hAnsi="Arial" w:cs="Arial"/>
          <w:bCs/>
          <w:sz w:val="20"/>
          <w:szCs w:val="20"/>
        </w:rPr>
        <w:instrText xml:space="preserve"> FGD</w:instrText>
      </w:r>
      <w:r w:rsidR="00193264">
        <w:rPr>
          <w:rFonts w:ascii="Microsoft YaHei" w:eastAsia="Microsoft YaHei" w:hAnsi="Microsoft YaHei" w:cs="Microsoft YaHei" w:hint="eastAsia"/>
          <w:bCs/>
          <w:sz w:val="20"/>
          <w:szCs w:val="20"/>
        </w:rPr>
        <w:instrText>・</w:instrText>
      </w:r>
      <w:r w:rsidR="00193264">
        <w:rPr>
          <w:rFonts w:ascii="Arial" w:hAnsi="Arial" w:cs="Arial"/>
          <w:bCs/>
          <w:sz w:val="20"/>
          <w:szCs w:val="20"/>
        </w:rPr>
        <w:instrText xml:space="preserve"> Abstract Background This study was conducted with the aim to understand some of the cultural belief systems in themanagement of wounds and patients practices that could contaminate wounds at the Obom sub-district of the Ga South Municipality of Ghana. Methods This was an ethnographic study using in-depth interviews, Focus Group Discussions and participant observation techniques for data collection. Observations were done on Buruli ulcer patients to document how they integrate local and modern wound management prac- tices in the day-to-day handling of their wounds. Content analysis was done after the data were subjected to thematic coding and representative narratives selected for presentation. Results It was usually believed that wounds were caused by charms or spirits and, therefore, required the attention of a native healer. In instances where some patients’ wounds were dressed in the hospital by clinicians whose condition/age/sex contradict the belief of the patient, the affected often redress the wounds later at home. Some of the materials often used for such wound dressing include urine and concoctions made of charcoal and gun- powder with the belief of driving out evil spirits from the wounds. Conclusion Clinicians must therefore be aware of these cultural beliefs and take them into consideration when managing Buruli ulcer wounds to prevent redressing at home after clinical treatment. This may go a long way to reduce secondary infections that have been observed in Buruli ulcer wounds.","author":[{"dropping-particle":"","family":"Koka","given":"Eric","non-dropping-particle":"","parse-names":false,"suffix":""},{"dropping-particle":"","family":"Yeboah-Manu","given":"Dorothy","non-dropping-particle":"","parse-names":false,"suffix":""},{"dropping-particle":"","family":"Okyere","given":"Daniel","non-dropping-particle":"","parse-names":false,"suffix":""},{"dropping-particle":"","family":"Adongo","given":"Philip Baba","non-dropping-particle":"","parse-names":false,"suffix":""},{"dropping-particle":"","family":"Ahorlu","given":"Collins K.","non-dropping-particle":"","parse-names":false,"suffix":""}],"container-title":"PLoS Neglected Tropical Diseases","id":"ITEM-3","issue":"7","issued":{"date-parts":[["2016"]]},"page":"1-20","title":"Cultural Understanding of Wounds, Buruli Ulcers and Their Management at the Obom Sub-district of the Ga South Municipality of the Greater Accra Region of Ghana","type":"article-journal","volume":"10"},"uris":["http://www.mendeley.com/documents/?uuid=e32cd9c3-b958-4df5-9c3b-d988d845a017"]}],"mendeley":{"formattedCitation":"(21,38,45)","plainTextFormattedCitation":"(21,38,45)","previouslyFormattedCitation":"(21,38,45)"},"properties":{"noteIndex":0},"schema":"https://github.com/citation-style-language/schema/raw/master/csl-citation.json"}</w:instrText>
      </w:r>
      <w:r w:rsidR="00FD48A6" w:rsidRPr="00B30677">
        <w:rPr>
          <w:rFonts w:ascii="Arial" w:hAnsi="Arial" w:cs="Arial"/>
          <w:bCs/>
          <w:sz w:val="20"/>
          <w:szCs w:val="20"/>
        </w:rPr>
        <w:fldChar w:fldCharType="separate"/>
      </w:r>
      <w:r w:rsidR="005B342A" w:rsidRPr="005B342A">
        <w:rPr>
          <w:rFonts w:ascii="Arial" w:hAnsi="Arial" w:cs="Arial"/>
          <w:bCs/>
          <w:noProof/>
          <w:sz w:val="20"/>
          <w:szCs w:val="20"/>
        </w:rPr>
        <w:t>(21,38,45)</w:t>
      </w:r>
      <w:r w:rsidR="00FD48A6" w:rsidRPr="00B30677">
        <w:rPr>
          <w:rFonts w:ascii="Arial" w:hAnsi="Arial" w:cs="Arial"/>
          <w:bCs/>
          <w:sz w:val="20"/>
          <w:szCs w:val="20"/>
        </w:rPr>
        <w:fldChar w:fldCharType="end"/>
      </w:r>
      <w:r w:rsidR="00813341" w:rsidRPr="00B30677">
        <w:rPr>
          <w:rFonts w:ascii="Arial" w:hAnsi="Arial" w:cs="Arial"/>
          <w:bCs/>
          <w:sz w:val="20"/>
          <w:szCs w:val="20"/>
        </w:rPr>
        <w:t>.</w:t>
      </w:r>
      <w:r w:rsidR="001A6439" w:rsidRPr="00B30677">
        <w:rPr>
          <w:rFonts w:ascii="Arial" w:hAnsi="Arial" w:cs="Arial"/>
          <w:bCs/>
          <w:sz w:val="20"/>
          <w:szCs w:val="20"/>
        </w:rPr>
        <w:t xml:space="preserve"> </w:t>
      </w:r>
      <w:r w:rsidR="00FD48A6" w:rsidRPr="00B30677">
        <w:rPr>
          <w:rFonts w:ascii="Arial" w:hAnsi="Arial" w:cs="Arial"/>
          <w:bCs/>
          <w:sz w:val="20"/>
          <w:szCs w:val="20"/>
        </w:rPr>
        <w:t>In this study, community</w:t>
      </w:r>
      <w:r w:rsidR="00EC019E" w:rsidRPr="00B30677">
        <w:rPr>
          <w:rFonts w:ascii="Arial" w:hAnsi="Arial" w:cs="Arial"/>
          <w:bCs/>
          <w:sz w:val="20"/>
          <w:szCs w:val="20"/>
        </w:rPr>
        <w:t xml:space="preserve"> attitudes </w:t>
      </w:r>
      <w:r w:rsidR="00FD48A6" w:rsidRPr="00B30677">
        <w:rPr>
          <w:rFonts w:ascii="Arial" w:hAnsi="Arial" w:cs="Arial"/>
          <w:bCs/>
          <w:sz w:val="20"/>
          <w:szCs w:val="20"/>
        </w:rPr>
        <w:t xml:space="preserve">regarding BU </w:t>
      </w:r>
      <w:r w:rsidR="00EC019E" w:rsidRPr="00B30677">
        <w:rPr>
          <w:rFonts w:ascii="Arial" w:hAnsi="Arial" w:cs="Arial"/>
          <w:bCs/>
          <w:sz w:val="20"/>
          <w:szCs w:val="20"/>
        </w:rPr>
        <w:t xml:space="preserve">were influenced by sociodemographic variables (Table 3) as well as knowledge of and familiarity with BU </w:t>
      </w:r>
      <w:r w:rsidR="00E7479A" w:rsidRPr="00B30677">
        <w:rPr>
          <w:rFonts w:ascii="Arial" w:hAnsi="Arial" w:cs="Arial"/>
          <w:bCs/>
          <w:sz w:val="20"/>
          <w:szCs w:val="20"/>
        </w:rPr>
        <w:t xml:space="preserve">(P&lt;0.05) </w:t>
      </w:r>
      <w:r w:rsidR="00EC019E" w:rsidRPr="00B30677">
        <w:rPr>
          <w:rFonts w:ascii="Arial" w:hAnsi="Arial" w:cs="Arial"/>
          <w:bCs/>
          <w:sz w:val="20"/>
          <w:szCs w:val="20"/>
        </w:rPr>
        <w:t>(Table 4).</w:t>
      </w:r>
      <w:r w:rsidR="00664EE4" w:rsidRPr="00B30677">
        <w:rPr>
          <w:rFonts w:ascii="Arial" w:hAnsi="Arial" w:cs="Arial"/>
          <w:bCs/>
          <w:sz w:val="20"/>
          <w:szCs w:val="20"/>
        </w:rPr>
        <w:t xml:space="preserve"> The male gender, being elderly, having attained at least primary level of education, and being of the Pentecostal Christian denomination were more likely to portray positive attitudes towards PWBU (P&lt;0.05).</w:t>
      </w:r>
      <w:r w:rsidR="0051270F" w:rsidRPr="00B30677">
        <w:rPr>
          <w:rFonts w:ascii="Arial" w:hAnsi="Arial" w:cs="Arial"/>
          <w:bCs/>
          <w:sz w:val="20"/>
          <w:szCs w:val="20"/>
        </w:rPr>
        <w:t xml:space="preserve"> </w:t>
      </w:r>
    </w:p>
    <w:p w14:paraId="52B56764" w14:textId="380F3FCA" w:rsidR="00517BA1" w:rsidRPr="00B30677" w:rsidRDefault="009E065E" w:rsidP="00DC0FE1">
      <w:pPr>
        <w:spacing w:line="360" w:lineRule="auto"/>
        <w:jc w:val="both"/>
        <w:rPr>
          <w:rFonts w:ascii="Arial" w:hAnsi="Arial" w:cs="Arial"/>
          <w:bCs/>
          <w:sz w:val="20"/>
          <w:szCs w:val="20"/>
        </w:rPr>
      </w:pPr>
      <w:r w:rsidRPr="00B30677">
        <w:rPr>
          <w:rFonts w:ascii="Arial" w:hAnsi="Arial" w:cs="Arial"/>
          <w:bCs/>
          <w:sz w:val="20"/>
          <w:szCs w:val="20"/>
        </w:rPr>
        <w:lastRenderedPageBreak/>
        <w:t xml:space="preserve">Answering </w:t>
      </w:r>
      <w:r w:rsidR="0051270F" w:rsidRPr="00B30677">
        <w:rPr>
          <w:rFonts w:ascii="Arial" w:hAnsi="Arial" w:cs="Arial"/>
          <w:bCs/>
          <w:sz w:val="20"/>
          <w:szCs w:val="20"/>
        </w:rPr>
        <w:t xml:space="preserve">the question </w:t>
      </w:r>
      <w:r w:rsidRPr="00B30677">
        <w:rPr>
          <w:rFonts w:ascii="Arial" w:hAnsi="Arial" w:cs="Arial"/>
          <w:bCs/>
          <w:sz w:val="20"/>
          <w:szCs w:val="20"/>
        </w:rPr>
        <w:t>on</w:t>
      </w:r>
      <w:r w:rsidR="0051270F" w:rsidRPr="00B30677">
        <w:rPr>
          <w:rFonts w:ascii="Arial" w:hAnsi="Arial" w:cs="Arial"/>
          <w:bCs/>
          <w:sz w:val="20"/>
          <w:szCs w:val="20"/>
        </w:rPr>
        <w:t xml:space="preserve"> what </w:t>
      </w:r>
      <w:r w:rsidR="002010CD" w:rsidRPr="00B30677">
        <w:rPr>
          <w:rFonts w:ascii="Arial" w:hAnsi="Arial" w:cs="Arial"/>
          <w:bCs/>
          <w:sz w:val="20"/>
          <w:szCs w:val="20"/>
        </w:rPr>
        <w:t>problems</w:t>
      </w:r>
      <w:r w:rsidR="0051270F" w:rsidRPr="00B30677">
        <w:rPr>
          <w:rFonts w:ascii="Arial" w:hAnsi="Arial" w:cs="Arial"/>
          <w:bCs/>
          <w:sz w:val="20"/>
          <w:szCs w:val="20"/>
        </w:rPr>
        <w:t xml:space="preserve"> PWBU face, our respondents cited a litany of problems that could be grouped into individual level and family level problems (Fig 5). </w:t>
      </w:r>
      <w:r w:rsidR="002010CD" w:rsidRPr="00B30677">
        <w:rPr>
          <w:rFonts w:ascii="Arial" w:hAnsi="Arial" w:cs="Arial"/>
          <w:bCs/>
          <w:sz w:val="20"/>
          <w:szCs w:val="20"/>
        </w:rPr>
        <w:t xml:space="preserve">More than half </w:t>
      </w:r>
      <w:r w:rsidR="00E85CE7" w:rsidRPr="00B30677">
        <w:rPr>
          <w:rFonts w:ascii="Arial" w:hAnsi="Arial" w:cs="Arial"/>
          <w:bCs/>
          <w:sz w:val="20"/>
          <w:szCs w:val="20"/>
        </w:rPr>
        <w:t xml:space="preserve">of those who </w:t>
      </w:r>
      <w:r w:rsidR="002010CD" w:rsidRPr="00B30677">
        <w:rPr>
          <w:rFonts w:ascii="Arial" w:hAnsi="Arial" w:cs="Arial"/>
          <w:bCs/>
          <w:sz w:val="20"/>
          <w:szCs w:val="20"/>
        </w:rPr>
        <w:t xml:space="preserve">responded to this question indicated that PWBU face difficulties interacting with people in </w:t>
      </w:r>
      <w:r w:rsidR="00E85CE7" w:rsidRPr="00B30677">
        <w:rPr>
          <w:rFonts w:ascii="Arial" w:hAnsi="Arial" w:cs="Arial"/>
          <w:bCs/>
          <w:sz w:val="20"/>
          <w:szCs w:val="20"/>
        </w:rPr>
        <w:t>society</w:t>
      </w:r>
      <w:r w:rsidR="002010CD" w:rsidRPr="00B30677">
        <w:rPr>
          <w:rFonts w:ascii="Arial" w:hAnsi="Arial" w:cs="Arial"/>
          <w:bCs/>
          <w:sz w:val="20"/>
          <w:szCs w:val="20"/>
        </w:rPr>
        <w:t xml:space="preserve"> </w:t>
      </w:r>
      <w:r w:rsidR="00E85CE7" w:rsidRPr="00B30677">
        <w:rPr>
          <w:rFonts w:ascii="Arial" w:hAnsi="Arial" w:cs="Arial"/>
          <w:bCs/>
          <w:sz w:val="20"/>
          <w:szCs w:val="20"/>
        </w:rPr>
        <w:t>or</w:t>
      </w:r>
      <w:r w:rsidR="002010CD" w:rsidRPr="00B30677">
        <w:rPr>
          <w:rFonts w:ascii="Arial" w:hAnsi="Arial" w:cs="Arial"/>
          <w:bCs/>
          <w:sz w:val="20"/>
          <w:szCs w:val="20"/>
        </w:rPr>
        <w:t xml:space="preserve"> getting employment, and over a quarter said they face challenges getting married.</w:t>
      </w:r>
      <w:r w:rsidR="00541343" w:rsidRPr="00B30677">
        <w:rPr>
          <w:rFonts w:ascii="Arial" w:hAnsi="Arial" w:cs="Arial"/>
          <w:bCs/>
          <w:sz w:val="20"/>
          <w:szCs w:val="20"/>
        </w:rPr>
        <w:t xml:space="preserve"> </w:t>
      </w:r>
      <w:r w:rsidR="00E85CE7" w:rsidRPr="00B30677">
        <w:rPr>
          <w:rFonts w:ascii="Arial" w:hAnsi="Arial" w:cs="Arial"/>
          <w:bCs/>
          <w:sz w:val="20"/>
          <w:szCs w:val="20"/>
        </w:rPr>
        <w:t xml:space="preserve">These difficulties extended beyond the individual patients to affecting their families as respondents indicated that family members of PWBU do face problems including feeling ashamed, difficulties getting married themselves (Fig 5). </w:t>
      </w:r>
      <w:r w:rsidR="00541343" w:rsidRPr="00B30677">
        <w:rPr>
          <w:rFonts w:ascii="Arial" w:hAnsi="Arial" w:cs="Arial"/>
          <w:bCs/>
          <w:sz w:val="20"/>
          <w:szCs w:val="20"/>
        </w:rPr>
        <w:t xml:space="preserve">Of course, these difficulties faced by PWBU correlate with community attitudes towards them. The consequences on PWBU would be </w:t>
      </w:r>
      <w:r w:rsidR="00A06617" w:rsidRPr="00B30677">
        <w:rPr>
          <w:rFonts w:ascii="Arial" w:hAnsi="Arial" w:cs="Arial"/>
          <w:bCs/>
          <w:sz w:val="20"/>
          <w:szCs w:val="20"/>
        </w:rPr>
        <w:t xml:space="preserve">self-stigma manifested by </w:t>
      </w:r>
      <w:r w:rsidR="00541343" w:rsidRPr="00B30677">
        <w:rPr>
          <w:rFonts w:ascii="Arial" w:hAnsi="Arial" w:cs="Arial"/>
          <w:bCs/>
          <w:sz w:val="20"/>
          <w:szCs w:val="20"/>
        </w:rPr>
        <w:t>concealment, self-isolation, and delay in seeking treatment</w:t>
      </w:r>
      <w:r w:rsidR="00D415B2" w:rsidRPr="00B30677">
        <w:rPr>
          <w:rFonts w:ascii="Arial" w:hAnsi="Arial" w:cs="Arial"/>
          <w:bCs/>
          <w:sz w:val="20"/>
          <w:szCs w:val="20"/>
        </w:rPr>
        <w:t xml:space="preserve"> </w:t>
      </w:r>
      <w:r w:rsidR="00D415B2" w:rsidRPr="00B30677">
        <w:rPr>
          <w:rFonts w:ascii="Arial" w:hAnsi="Arial" w:cs="Arial"/>
          <w:bCs/>
          <w:sz w:val="20"/>
          <w:szCs w:val="20"/>
        </w:rPr>
        <w:fldChar w:fldCharType="begin" w:fldLock="1"/>
      </w:r>
      <w:r w:rsidR="004167FC">
        <w:rPr>
          <w:rFonts w:ascii="Arial" w:hAnsi="Arial" w:cs="Arial"/>
          <w:bCs/>
          <w:sz w:val="20"/>
          <w:szCs w:val="20"/>
        </w:rPr>
        <w:instrText>ADDIN CSL_CITATION {"citationItems":[{"id":"ITEM-1","itemData":{"DOI":"10.4236/aasoci.2018.89037","abstract":"Community knowledge and perceptions of the cause and consequently the appropriate measure to remedy an ailment determine whom people turn to for advice, help, information and treatment when bogged down with a disease. The role that community plays in the etiology, explanation, prognosis and treatment seeking behaviour cannot be underscored, because it provides in-depth information on the burden of the disease, the local understanding of the causes of the disease and therefore its management. The purpose of the study was to describe community knowledge and perceptions about Buruli ulcer (BU) and how to prevent Buruli ulcer in the Obom sub-district of Ghana. Survey questionnaire was used as an instrument for data collection to solicit information on community knowledge and perceptions of Buruli ulcer in the communities. In selecting respondents for the community survey, systematic sampling was used to select 300 respondents for the study. The study revealed a high level of knowledge about Buruli ulcer in the selected endemic communities. However, Buruli ulcer patients were perceived as people who have been bewitched (36.7%). Others (21%) blamed them as people who did not take good care of themselves while another 11.1% saw Buruli ulcer infected people as having normal wounds. Findings therefore show that although there was a high knowledge of signs and symptoms of Buruli ulcer among community members in the Obom sub-district, their understandings and interpretations of its causative factors varied from those of the biomedical understandings. Based on the results of the study, it is recommended that community outreach and education on the treatment and management of Buruli ulcer should be continued on a sustainable basis in the endemic communities.","author":[{"dropping-particle":"","family":"Koka","given":"Eric","non-dropping-particle":"","parse-names":false,"suffix":""}],"container-title":"Advances in Applied Sociology","id":"ITEM-1","issue":"9","issued":{"date-parts":[["2018"]]},"page":"621-645","title":"Community Knowledge and Perceptions about Buruli Ulcers in Obom Sub-District of the Ga South Municipality in the Greater Accra Region of Ghana","type":"article-journal","volume":"8"},"uris":["http://www.mendeley.com/documents/?uuid=1acd8b7f-350b-4f66-b788-6aa9eb158a95"]},{"id":"ITEM-2","itemData":{"DOI":"10.1007/978-1-4614-8100-3_3","ISBN":"9781461481003 | 9781461480990","abstract":"© Springer Science+Business Media New York 2014.Stigma which has been defined as an “attribute that is deeply discrediting, and that reduces the bearer from a whole and usual person to a tainted, discounted, and inferior one”, arises from various sources and occurs in different forms. Stigma can be internalised or anticipated by the stigmatised person who accepts perceived exclusionary views of the society or who fears enacted stigma by the society on persons with a stigmatizing conditions. Lastly, stigma may be endorsed or accepted by the society. Stigma is associated with many neurological diseases globally, especially the neglected tropical diseases. Stigma develops within the background of rich and diversified cultural beliefs and traditions, where the population's knowledge on chronic neurological conditions is usually limited. In this context, attitudes and practices are based largely on misconceptions and myths. Stigma has serious consequences on people affected by neglected neurological conditions and their families. It may be considered as the weakest link in the chain of disease diagnosis, treatment, prevention and eventual control or elimination. Stigma therefore constitutes a limiting factor to an acceptable quality of life for patients and the society. Various strategies have been suggested to fight stigma but this war is far from being won, although some battles have been successful. The brain mechanisms of stigma are largely unknown although some interesting data are now available. The growth of the young discipline of social neuroscience despite many challenges may provide leads on more effective strategies for stigma reduction in the future.","author":[{"dropping-particle":"","family":"Tabah","given":"E.N.","non-dropping-particle":"","parse-names":false,"suffix":""},{"dropping-particle":"","family":"Yepnjio","given":"F.","non-dropping-particle":"","parse-names":false,"suffix":""},{"dropping-particle":"","family":"Njamnshi","given":"A.K.","non-dropping-particle":"","parse-names":false,"suffix":""}],"container-title":"Neglected Tropical Diseases and Conditions of the Nervous System","edition":"1st","editor":[{"dropping-particle":"","family":"Bentivoglio","given":"M","non-dropping-particle":"","parse-names":false,"suffix":""}],"id":"ITEM-2","issued":{"date-parts":[["2014"]]},"page":"45-63","publisher":"Springer Science + Business Media","publisher-place":"New York","title":"Stigma in neurological diseases in the tropics","type":"chapter"},"uris":["http://www.mendeley.com/documents/?uuid=e01d9d12-3ef6-3540-8b4d-a4d58edd81b8"]}],"mendeley":{"formattedCitation":"(22,46)","plainTextFormattedCitation":"(22,46)","previouslyFormattedCitation":"(22,46)"},"properties":{"noteIndex":0},"schema":"https://github.com/citation-style-language/schema/raw/master/csl-citation.json"}</w:instrText>
      </w:r>
      <w:r w:rsidR="00D415B2" w:rsidRPr="00B30677">
        <w:rPr>
          <w:rFonts w:ascii="Arial" w:hAnsi="Arial" w:cs="Arial"/>
          <w:bCs/>
          <w:sz w:val="20"/>
          <w:szCs w:val="20"/>
        </w:rPr>
        <w:fldChar w:fldCharType="separate"/>
      </w:r>
      <w:r w:rsidR="005B342A" w:rsidRPr="005B342A">
        <w:rPr>
          <w:rFonts w:ascii="Arial" w:hAnsi="Arial" w:cs="Arial"/>
          <w:bCs/>
          <w:noProof/>
          <w:sz w:val="20"/>
          <w:szCs w:val="20"/>
        </w:rPr>
        <w:t>(22,46)</w:t>
      </w:r>
      <w:r w:rsidR="00D415B2" w:rsidRPr="00B30677">
        <w:rPr>
          <w:rFonts w:ascii="Arial" w:hAnsi="Arial" w:cs="Arial"/>
          <w:bCs/>
          <w:sz w:val="20"/>
          <w:szCs w:val="20"/>
        </w:rPr>
        <w:fldChar w:fldCharType="end"/>
      </w:r>
      <w:r w:rsidR="00541343" w:rsidRPr="00B30677">
        <w:rPr>
          <w:rFonts w:ascii="Arial" w:hAnsi="Arial" w:cs="Arial"/>
          <w:bCs/>
          <w:sz w:val="20"/>
          <w:szCs w:val="20"/>
        </w:rPr>
        <w:t>.</w:t>
      </w:r>
    </w:p>
    <w:p w14:paraId="7F5DE233" w14:textId="0CC2677D" w:rsidR="00830495" w:rsidRPr="00B30677" w:rsidRDefault="00FB2833" w:rsidP="00DC0FE1">
      <w:pPr>
        <w:spacing w:line="360" w:lineRule="auto"/>
        <w:jc w:val="both"/>
        <w:rPr>
          <w:rFonts w:ascii="Arial" w:hAnsi="Arial" w:cs="Arial"/>
          <w:bCs/>
          <w:sz w:val="20"/>
          <w:szCs w:val="20"/>
        </w:rPr>
      </w:pPr>
      <w:r w:rsidRPr="00B30677">
        <w:rPr>
          <w:rFonts w:ascii="Arial" w:hAnsi="Arial" w:cs="Arial"/>
          <w:bCs/>
          <w:sz w:val="20"/>
          <w:szCs w:val="20"/>
        </w:rPr>
        <w:t>Our study evaluated nine attitudes altogether. Three to six independent predictors were identified for each of the nine attitudes</w:t>
      </w:r>
      <w:r w:rsidR="002F3D43" w:rsidRPr="00B30677">
        <w:rPr>
          <w:rFonts w:ascii="Arial" w:hAnsi="Arial" w:cs="Arial"/>
          <w:bCs/>
          <w:sz w:val="20"/>
          <w:szCs w:val="20"/>
        </w:rPr>
        <w:t>.</w:t>
      </w:r>
      <w:r w:rsidRPr="00B30677">
        <w:rPr>
          <w:rFonts w:ascii="Arial" w:hAnsi="Arial" w:cs="Arial"/>
          <w:bCs/>
          <w:sz w:val="20"/>
          <w:szCs w:val="20"/>
        </w:rPr>
        <w:t xml:space="preserve"> </w:t>
      </w:r>
      <w:r w:rsidR="00ED5134" w:rsidRPr="00B30677">
        <w:rPr>
          <w:rFonts w:ascii="Arial" w:hAnsi="Arial" w:cs="Arial"/>
          <w:bCs/>
          <w:sz w:val="20"/>
          <w:szCs w:val="20"/>
        </w:rPr>
        <w:t>The belief</w:t>
      </w:r>
      <w:r w:rsidR="003D3555" w:rsidRPr="00B30677">
        <w:rPr>
          <w:rFonts w:ascii="Arial" w:hAnsi="Arial" w:cs="Arial"/>
          <w:bCs/>
          <w:sz w:val="20"/>
          <w:szCs w:val="20"/>
        </w:rPr>
        <w:t>s</w:t>
      </w:r>
      <w:r w:rsidR="00ED5134" w:rsidRPr="00B30677">
        <w:rPr>
          <w:rFonts w:ascii="Arial" w:hAnsi="Arial" w:cs="Arial"/>
          <w:bCs/>
          <w:sz w:val="20"/>
          <w:szCs w:val="20"/>
        </w:rPr>
        <w:t xml:space="preserve"> that BU is caused by supernatural forces, or by </w:t>
      </w:r>
      <w:r w:rsidR="000A76DA" w:rsidRPr="00B30677">
        <w:rPr>
          <w:rFonts w:ascii="Arial" w:hAnsi="Arial" w:cs="Arial"/>
          <w:bCs/>
          <w:sz w:val="20"/>
          <w:szCs w:val="20"/>
        </w:rPr>
        <w:t>living</w:t>
      </w:r>
      <w:r w:rsidR="00ED5134" w:rsidRPr="00B30677">
        <w:rPr>
          <w:rFonts w:ascii="Arial" w:hAnsi="Arial" w:cs="Arial"/>
          <w:bCs/>
          <w:sz w:val="20"/>
          <w:szCs w:val="20"/>
        </w:rPr>
        <w:t xml:space="preserve"> with someone with BU, or by po</w:t>
      </w:r>
      <w:r w:rsidR="005A0527" w:rsidRPr="00B30677">
        <w:rPr>
          <w:rFonts w:ascii="Arial" w:hAnsi="Arial" w:cs="Arial"/>
          <w:bCs/>
          <w:sz w:val="20"/>
          <w:szCs w:val="20"/>
        </w:rPr>
        <w:t>or personal hygiene</w:t>
      </w:r>
      <w:r w:rsidR="003D3555" w:rsidRPr="00B30677">
        <w:rPr>
          <w:rFonts w:ascii="Arial" w:hAnsi="Arial" w:cs="Arial"/>
          <w:bCs/>
          <w:sz w:val="20"/>
          <w:szCs w:val="20"/>
        </w:rPr>
        <w:t>,</w:t>
      </w:r>
      <w:r w:rsidR="005A0527" w:rsidRPr="00B30677">
        <w:rPr>
          <w:rFonts w:ascii="Arial" w:hAnsi="Arial" w:cs="Arial"/>
          <w:bCs/>
          <w:sz w:val="20"/>
          <w:szCs w:val="20"/>
        </w:rPr>
        <w:t xml:space="preserve"> o</w:t>
      </w:r>
      <w:r w:rsidR="003D3555" w:rsidRPr="00B30677">
        <w:rPr>
          <w:rFonts w:ascii="Arial" w:hAnsi="Arial" w:cs="Arial"/>
          <w:bCs/>
          <w:sz w:val="20"/>
          <w:szCs w:val="20"/>
        </w:rPr>
        <w:t>r</w:t>
      </w:r>
      <w:r w:rsidR="005A0527" w:rsidRPr="00B30677">
        <w:rPr>
          <w:rFonts w:ascii="Arial" w:hAnsi="Arial" w:cs="Arial"/>
          <w:bCs/>
          <w:sz w:val="20"/>
          <w:szCs w:val="20"/>
        </w:rPr>
        <w:t xml:space="preserve"> being 30 years of age and older, were predictors of negative attitudes </w:t>
      </w:r>
      <w:r w:rsidR="002F3D43" w:rsidRPr="00B30677">
        <w:rPr>
          <w:rFonts w:ascii="Arial" w:hAnsi="Arial" w:cs="Arial"/>
          <w:bCs/>
          <w:sz w:val="20"/>
          <w:szCs w:val="20"/>
        </w:rPr>
        <w:t>(Table 5).</w:t>
      </w:r>
      <w:r w:rsidR="00BD6E13" w:rsidRPr="00B30677">
        <w:rPr>
          <w:rFonts w:ascii="Arial" w:hAnsi="Arial" w:cs="Arial"/>
          <w:bCs/>
          <w:sz w:val="20"/>
          <w:szCs w:val="20"/>
        </w:rPr>
        <w:t xml:space="preserve"> </w:t>
      </w:r>
      <w:r w:rsidR="005A0527" w:rsidRPr="00B30677">
        <w:rPr>
          <w:rFonts w:ascii="Arial" w:hAnsi="Arial" w:cs="Arial"/>
          <w:bCs/>
          <w:sz w:val="20"/>
          <w:szCs w:val="20"/>
        </w:rPr>
        <w:t>On the other hand</w:t>
      </w:r>
      <w:r w:rsidR="003D3555" w:rsidRPr="00B30677">
        <w:rPr>
          <w:rFonts w:ascii="Arial" w:hAnsi="Arial" w:cs="Arial"/>
          <w:bCs/>
          <w:sz w:val="20"/>
          <w:szCs w:val="20"/>
        </w:rPr>
        <w:t>:</w:t>
      </w:r>
      <w:r w:rsidR="005A0527" w:rsidRPr="00B30677">
        <w:rPr>
          <w:rFonts w:ascii="Arial" w:hAnsi="Arial" w:cs="Arial"/>
          <w:bCs/>
          <w:sz w:val="20"/>
          <w:szCs w:val="20"/>
        </w:rPr>
        <w:t xml:space="preserve"> having heard of BU, knowing someone with BU,</w:t>
      </w:r>
      <w:r w:rsidR="003D3555" w:rsidRPr="00B30677">
        <w:rPr>
          <w:rFonts w:ascii="Arial" w:hAnsi="Arial" w:cs="Arial"/>
          <w:bCs/>
          <w:sz w:val="20"/>
          <w:szCs w:val="20"/>
        </w:rPr>
        <w:t xml:space="preserve"> having a relative with BU, </w:t>
      </w:r>
      <w:r w:rsidR="005F6BFE" w:rsidRPr="00B30677">
        <w:rPr>
          <w:rFonts w:ascii="Arial" w:hAnsi="Arial" w:cs="Arial"/>
          <w:bCs/>
          <w:sz w:val="20"/>
          <w:szCs w:val="20"/>
        </w:rPr>
        <w:t xml:space="preserve">the beliefs that BU is curable and treatable at the hospital, and that BU occurs spontaneously, </w:t>
      </w:r>
      <w:r w:rsidR="003D3555" w:rsidRPr="00B30677">
        <w:rPr>
          <w:rFonts w:ascii="Arial" w:hAnsi="Arial" w:cs="Arial"/>
          <w:bCs/>
          <w:sz w:val="20"/>
          <w:szCs w:val="20"/>
        </w:rPr>
        <w:t>having attained at least secondary education, being a Christian,</w:t>
      </w:r>
      <w:r w:rsidR="005A0527" w:rsidRPr="00B30677">
        <w:rPr>
          <w:rFonts w:ascii="Arial" w:hAnsi="Arial" w:cs="Arial"/>
          <w:bCs/>
          <w:sz w:val="20"/>
          <w:szCs w:val="20"/>
        </w:rPr>
        <w:t xml:space="preserve"> were identified as predictors of positive attitudes</w:t>
      </w:r>
      <w:r w:rsidR="005F6BFE" w:rsidRPr="00B30677">
        <w:rPr>
          <w:rFonts w:ascii="Arial" w:hAnsi="Arial" w:cs="Arial"/>
          <w:bCs/>
          <w:sz w:val="20"/>
          <w:szCs w:val="20"/>
        </w:rPr>
        <w:t xml:space="preserve"> </w:t>
      </w:r>
      <w:r w:rsidR="002F3D43" w:rsidRPr="00B30677">
        <w:rPr>
          <w:rFonts w:ascii="Arial" w:hAnsi="Arial" w:cs="Arial"/>
          <w:bCs/>
          <w:sz w:val="20"/>
          <w:szCs w:val="20"/>
        </w:rPr>
        <w:t>(Table 5).</w:t>
      </w:r>
      <w:r w:rsidR="00A95332" w:rsidRPr="00B30677">
        <w:rPr>
          <w:rFonts w:ascii="Arial" w:hAnsi="Arial" w:cs="Arial"/>
          <w:bCs/>
          <w:sz w:val="20"/>
          <w:szCs w:val="20"/>
        </w:rPr>
        <w:t xml:space="preserve"> </w:t>
      </w:r>
      <w:r w:rsidR="005F6BFE" w:rsidRPr="00B30677">
        <w:rPr>
          <w:rFonts w:ascii="Arial" w:hAnsi="Arial" w:cs="Arial"/>
          <w:bCs/>
          <w:sz w:val="20"/>
          <w:szCs w:val="20"/>
        </w:rPr>
        <w:t xml:space="preserve">The </w:t>
      </w:r>
      <w:r w:rsidR="00BD6E13" w:rsidRPr="00B30677">
        <w:rPr>
          <w:rFonts w:ascii="Arial" w:hAnsi="Arial" w:cs="Arial"/>
          <w:bCs/>
          <w:sz w:val="20"/>
          <w:szCs w:val="20"/>
        </w:rPr>
        <w:t>implication of public health</w:t>
      </w:r>
      <w:r w:rsidR="005F6BFE" w:rsidRPr="00B30677">
        <w:rPr>
          <w:rFonts w:ascii="Arial" w:hAnsi="Arial" w:cs="Arial"/>
          <w:bCs/>
          <w:sz w:val="20"/>
          <w:szCs w:val="20"/>
        </w:rPr>
        <w:t xml:space="preserve"> here is </w:t>
      </w:r>
      <w:r w:rsidR="00BD6E13" w:rsidRPr="00B30677">
        <w:rPr>
          <w:rFonts w:ascii="Arial" w:hAnsi="Arial" w:cs="Arial"/>
          <w:bCs/>
          <w:sz w:val="20"/>
          <w:szCs w:val="20"/>
        </w:rPr>
        <w:t>that</w:t>
      </w:r>
      <w:r w:rsidR="005F6BFE" w:rsidRPr="00B30677">
        <w:rPr>
          <w:rFonts w:ascii="Arial" w:hAnsi="Arial" w:cs="Arial"/>
          <w:bCs/>
          <w:sz w:val="20"/>
          <w:szCs w:val="20"/>
        </w:rPr>
        <w:t xml:space="preserve"> a BU control intervention in Bafia health district with a strong component of education for behavior change that focuses </w:t>
      </w:r>
      <w:r w:rsidR="00C371AC" w:rsidRPr="00B30677">
        <w:rPr>
          <w:rFonts w:ascii="Arial" w:hAnsi="Arial" w:cs="Arial"/>
          <w:bCs/>
          <w:sz w:val="20"/>
          <w:szCs w:val="20"/>
        </w:rPr>
        <w:t>on enhancing</w:t>
      </w:r>
      <w:r w:rsidR="00BD6E13" w:rsidRPr="00B30677">
        <w:rPr>
          <w:rFonts w:ascii="Arial" w:hAnsi="Arial" w:cs="Arial"/>
          <w:bCs/>
          <w:sz w:val="20"/>
          <w:szCs w:val="20"/>
        </w:rPr>
        <w:t xml:space="preserve"> community knowledge on BU and using schools and churches and channels of communication could ensure its effectiveness.</w:t>
      </w:r>
      <w:r w:rsidR="00FD55E0" w:rsidRPr="00B30677">
        <w:rPr>
          <w:rFonts w:ascii="Arial" w:hAnsi="Arial" w:cs="Arial"/>
          <w:bCs/>
          <w:sz w:val="20"/>
          <w:szCs w:val="20"/>
        </w:rPr>
        <w:t xml:space="preserve"> </w:t>
      </w:r>
    </w:p>
    <w:p w14:paraId="5E4CA00D" w14:textId="16404D47" w:rsidR="00015539" w:rsidRPr="007B16F7" w:rsidRDefault="007B16F7" w:rsidP="00C64B5B">
      <w:pPr>
        <w:pStyle w:val="ListParagraph"/>
        <w:numPr>
          <w:ilvl w:val="0"/>
          <w:numId w:val="3"/>
        </w:numPr>
        <w:spacing w:line="360" w:lineRule="auto"/>
        <w:jc w:val="both"/>
        <w:rPr>
          <w:rFonts w:ascii="Arial" w:hAnsi="Arial" w:cs="Arial"/>
          <w:b/>
        </w:rPr>
      </w:pPr>
      <w:r w:rsidRPr="007B16F7">
        <w:rPr>
          <w:rFonts w:ascii="Arial" w:hAnsi="Arial" w:cs="Arial"/>
          <w:b/>
        </w:rPr>
        <w:t>CONCLUSION AND RECOMMENDATIONS</w:t>
      </w:r>
    </w:p>
    <w:p w14:paraId="05451800" w14:textId="1F203851" w:rsidR="00FD55E0" w:rsidRPr="00B30677" w:rsidRDefault="00FF25B2" w:rsidP="00DC0FE1">
      <w:pPr>
        <w:spacing w:line="360" w:lineRule="auto"/>
        <w:jc w:val="both"/>
        <w:rPr>
          <w:rFonts w:ascii="Arial" w:hAnsi="Arial" w:cs="Arial"/>
          <w:bCs/>
          <w:sz w:val="20"/>
          <w:szCs w:val="20"/>
        </w:rPr>
      </w:pPr>
      <w:r w:rsidRPr="00B30677">
        <w:rPr>
          <w:rFonts w:ascii="Arial" w:hAnsi="Arial" w:cs="Arial"/>
          <w:bCs/>
          <w:sz w:val="20"/>
          <w:szCs w:val="20"/>
        </w:rPr>
        <w:t>We conclude that familiarity with and knowledge of BU were low in Bafia health district</w:t>
      </w:r>
      <w:r w:rsidR="00511DB3" w:rsidRPr="00B30677">
        <w:rPr>
          <w:rFonts w:ascii="Arial" w:hAnsi="Arial" w:cs="Arial"/>
          <w:bCs/>
          <w:sz w:val="20"/>
          <w:szCs w:val="20"/>
        </w:rPr>
        <w:t xml:space="preserve">. The major sources of BU information were family, friends and schools. The community knowledge of BU was marked by erroneous perceptions regarding </w:t>
      </w:r>
      <w:r w:rsidR="00BE6046" w:rsidRPr="00B30677">
        <w:rPr>
          <w:rFonts w:ascii="Arial" w:hAnsi="Arial" w:cs="Arial"/>
          <w:bCs/>
          <w:sz w:val="20"/>
          <w:szCs w:val="20"/>
        </w:rPr>
        <w:t>its</w:t>
      </w:r>
      <w:r w:rsidR="00511DB3" w:rsidRPr="00B30677">
        <w:rPr>
          <w:rFonts w:ascii="Arial" w:hAnsi="Arial" w:cs="Arial"/>
          <w:bCs/>
          <w:sz w:val="20"/>
          <w:szCs w:val="20"/>
        </w:rPr>
        <w:t xml:space="preserve"> cause</w:t>
      </w:r>
      <w:r w:rsidR="004A2B8C" w:rsidRPr="00B30677">
        <w:rPr>
          <w:rFonts w:ascii="Arial" w:hAnsi="Arial" w:cs="Arial"/>
          <w:bCs/>
          <w:sz w:val="20"/>
          <w:szCs w:val="20"/>
        </w:rPr>
        <w:t>, manifestations. A relatively low proportion</w:t>
      </w:r>
      <w:r w:rsidR="00BD57A0" w:rsidRPr="00B30677">
        <w:rPr>
          <w:rFonts w:ascii="Arial" w:hAnsi="Arial" w:cs="Arial"/>
          <w:bCs/>
          <w:sz w:val="20"/>
          <w:szCs w:val="20"/>
        </w:rPr>
        <w:t xml:space="preserve"> of respondents</w:t>
      </w:r>
      <w:r w:rsidR="004A2B8C" w:rsidRPr="00B30677">
        <w:rPr>
          <w:rFonts w:ascii="Arial" w:hAnsi="Arial" w:cs="Arial"/>
          <w:bCs/>
          <w:sz w:val="20"/>
          <w:szCs w:val="20"/>
        </w:rPr>
        <w:t xml:space="preserve"> understood that BU is curable, of whom more than 2/3</w:t>
      </w:r>
      <w:r w:rsidR="004A2B8C" w:rsidRPr="00B30677">
        <w:rPr>
          <w:rFonts w:ascii="Arial" w:hAnsi="Arial" w:cs="Arial"/>
          <w:bCs/>
          <w:sz w:val="20"/>
          <w:szCs w:val="20"/>
          <w:vertAlign w:val="superscript"/>
        </w:rPr>
        <w:t>rd</w:t>
      </w:r>
      <w:r w:rsidR="004A2B8C" w:rsidRPr="00B30677">
        <w:rPr>
          <w:rFonts w:ascii="Arial" w:hAnsi="Arial" w:cs="Arial"/>
          <w:bCs/>
          <w:sz w:val="20"/>
          <w:szCs w:val="20"/>
        </w:rPr>
        <w:t xml:space="preserve"> advised treatment at health facility.</w:t>
      </w:r>
      <w:r w:rsidR="00520808" w:rsidRPr="00B30677">
        <w:rPr>
          <w:rFonts w:ascii="Arial" w:hAnsi="Arial" w:cs="Arial"/>
          <w:bCs/>
          <w:sz w:val="20"/>
          <w:szCs w:val="20"/>
        </w:rPr>
        <w:t xml:space="preserve"> Attitudes regarding BU were equally poor among our respondents. Negative attitudes were independently associated with the beliefs that BU is caused by supernatural forces, or by living with someone with BU, or by poor personal hygiene, or being 30 years of age and older, meanwhile positive attitudes were driven by: having heard of BU, knowing someone with BU, having a relative with BU, the beliefs that BU is curable and treatable at the hospital, and that BU occurs spontaneously, having attained at least secondary education, being a Christian.</w:t>
      </w:r>
    </w:p>
    <w:p w14:paraId="3EC301E3" w14:textId="75058EFA" w:rsidR="00803474" w:rsidRPr="00B30677" w:rsidRDefault="00D05C02" w:rsidP="00DC0FE1">
      <w:pPr>
        <w:spacing w:line="360" w:lineRule="auto"/>
        <w:jc w:val="both"/>
        <w:rPr>
          <w:rFonts w:ascii="Arial" w:hAnsi="Arial" w:cs="Arial"/>
          <w:bCs/>
          <w:sz w:val="20"/>
          <w:szCs w:val="20"/>
        </w:rPr>
      </w:pPr>
      <w:r w:rsidRPr="00B30677">
        <w:rPr>
          <w:rFonts w:ascii="Arial" w:hAnsi="Arial" w:cs="Arial"/>
          <w:bCs/>
          <w:sz w:val="20"/>
          <w:szCs w:val="20"/>
        </w:rPr>
        <w:t>We recommend that</w:t>
      </w:r>
      <w:r w:rsidR="00803474" w:rsidRPr="00B30677">
        <w:rPr>
          <w:rFonts w:ascii="Arial" w:hAnsi="Arial" w:cs="Arial"/>
          <w:bCs/>
          <w:sz w:val="20"/>
          <w:szCs w:val="20"/>
        </w:rPr>
        <w:t xml:space="preserve"> a BU control intervention in Bafia health district must embed  a strong component of education for behavior change that focuses on enhancing community knowledge on BU and using schools and churches and channels of communication, with information on: its natural occurrence, biological etiology, its non-hereditary nature, the non-human-to-human transmission of BU, and its curable nature through early diagnosis and adequate biomedical management. This could improve community knowledge and attitudes towards PWBU and ultimately lead to an effective and efficacious BU control intervention in the district.</w:t>
      </w:r>
    </w:p>
    <w:p w14:paraId="0D667EE3" w14:textId="3FA018E1" w:rsidR="00763C28" w:rsidRPr="00B30677" w:rsidRDefault="00A52EFB" w:rsidP="00763C28">
      <w:pPr>
        <w:pStyle w:val="Default"/>
        <w:rPr>
          <w:color w:val="auto"/>
          <w:sz w:val="20"/>
          <w:szCs w:val="20"/>
        </w:rPr>
      </w:pPr>
      <w:bookmarkStart w:id="0" w:name="_GoBack"/>
      <w:bookmarkEnd w:id="0"/>
      <w:r w:rsidRPr="00B30677">
        <w:rPr>
          <w:b/>
          <w:bCs/>
          <w:color w:val="auto"/>
          <w:sz w:val="20"/>
          <w:szCs w:val="20"/>
        </w:rPr>
        <w:t xml:space="preserve">DISCLAIMER (ARTIFICIAL INTELLIGENCE) </w:t>
      </w:r>
    </w:p>
    <w:p w14:paraId="0D3E70F3" w14:textId="0C7E88AA" w:rsidR="00DC0FE1" w:rsidRPr="00B30677" w:rsidRDefault="00763C28" w:rsidP="00763C28">
      <w:pPr>
        <w:spacing w:line="360" w:lineRule="auto"/>
        <w:jc w:val="both"/>
        <w:rPr>
          <w:rFonts w:ascii="Arial" w:hAnsi="Arial" w:cs="Arial"/>
          <w:sz w:val="20"/>
          <w:szCs w:val="20"/>
        </w:rPr>
      </w:pPr>
      <w:r w:rsidRPr="00B30677">
        <w:rPr>
          <w:rFonts w:ascii="Arial" w:hAnsi="Arial" w:cs="Arial"/>
          <w:sz w:val="20"/>
          <w:szCs w:val="20"/>
        </w:rPr>
        <w:t xml:space="preserve">Author(s) hereby </w:t>
      </w:r>
      <w:r w:rsidR="00460BFE" w:rsidRPr="00B30677">
        <w:rPr>
          <w:rFonts w:ascii="Arial" w:hAnsi="Arial" w:cs="Arial"/>
          <w:sz w:val="20"/>
          <w:szCs w:val="20"/>
        </w:rPr>
        <w:t>declares</w:t>
      </w:r>
      <w:r w:rsidRPr="00B30677">
        <w:rPr>
          <w:rFonts w:ascii="Arial" w:hAnsi="Arial" w:cs="Arial"/>
          <w:sz w:val="20"/>
          <w:szCs w:val="20"/>
        </w:rPr>
        <w:t xml:space="preserve"> that NO generative AI technologies such as Large Language Models (</w:t>
      </w:r>
      <w:proofErr w:type="spellStart"/>
      <w:r w:rsidRPr="00B30677">
        <w:rPr>
          <w:rFonts w:ascii="Arial" w:hAnsi="Arial" w:cs="Arial"/>
          <w:sz w:val="20"/>
          <w:szCs w:val="20"/>
        </w:rPr>
        <w:t>ChatGPT</w:t>
      </w:r>
      <w:proofErr w:type="spellEnd"/>
      <w:r w:rsidRPr="00B30677">
        <w:rPr>
          <w:rFonts w:ascii="Arial" w:hAnsi="Arial" w:cs="Arial"/>
          <w:sz w:val="20"/>
          <w:szCs w:val="20"/>
        </w:rPr>
        <w:t xml:space="preserve">, COPILOT, </w:t>
      </w:r>
      <w:proofErr w:type="spellStart"/>
      <w:r w:rsidRPr="00B30677">
        <w:rPr>
          <w:rFonts w:ascii="Arial" w:hAnsi="Arial" w:cs="Arial"/>
          <w:sz w:val="20"/>
          <w:szCs w:val="20"/>
        </w:rPr>
        <w:t>etc</w:t>
      </w:r>
      <w:proofErr w:type="spellEnd"/>
      <w:r w:rsidRPr="00B30677">
        <w:rPr>
          <w:rFonts w:ascii="Arial" w:hAnsi="Arial" w:cs="Arial"/>
          <w:sz w:val="20"/>
          <w:szCs w:val="20"/>
        </w:rPr>
        <w:t>) and text-to-image generators have been used during writing or editing of this manuscript.</w:t>
      </w:r>
    </w:p>
    <w:p w14:paraId="4DA8A0F2" w14:textId="5DD36C33" w:rsidR="00614874" w:rsidRDefault="00A52EFB" w:rsidP="00DC0FE1">
      <w:pPr>
        <w:spacing w:line="360" w:lineRule="auto"/>
        <w:jc w:val="both"/>
        <w:rPr>
          <w:rFonts w:ascii="Arial" w:hAnsi="Arial" w:cs="Arial"/>
          <w:b/>
        </w:rPr>
      </w:pPr>
      <w:r>
        <w:rPr>
          <w:rFonts w:ascii="Arial" w:hAnsi="Arial" w:cs="Arial"/>
          <w:b/>
        </w:rPr>
        <w:t>CONSENT</w:t>
      </w:r>
    </w:p>
    <w:p w14:paraId="71C3A736" w14:textId="58B06B58" w:rsidR="00A52EFB" w:rsidRPr="00E21140" w:rsidRDefault="00A52EFB" w:rsidP="00A52EFB">
      <w:pPr>
        <w:spacing w:line="360" w:lineRule="auto"/>
        <w:jc w:val="both"/>
        <w:rPr>
          <w:rFonts w:ascii="Arial" w:hAnsi="Arial" w:cs="Arial"/>
          <w:bCs/>
          <w:sz w:val="20"/>
          <w:szCs w:val="20"/>
        </w:rPr>
      </w:pPr>
      <w:r w:rsidRPr="00A52EFB">
        <w:rPr>
          <w:rFonts w:ascii="Arial" w:hAnsi="Arial" w:cs="Arial"/>
          <w:bCs/>
          <w:sz w:val="20"/>
          <w:szCs w:val="20"/>
        </w:rPr>
        <w:lastRenderedPageBreak/>
        <w:t>A</w:t>
      </w:r>
      <w:r w:rsidR="00FD7492">
        <w:rPr>
          <w:rFonts w:ascii="Arial" w:hAnsi="Arial" w:cs="Arial"/>
          <w:bCs/>
          <w:sz w:val="20"/>
          <w:szCs w:val="20"/>
        </w:rPr>
        <w:t>n</w:t>
      </w:r>
      <w:r w:rsidRPr="00A52EFB">
        <w:rPr>
          <w:rFonts w:ascii="Arial" w:hAnsi="Arial" w:cs="Arial"/>
          <w:bCs/>
          <w:sz w:val="20"/>
          <w:szCs w:val="20"/>
        </w:rPr>
        <w:t xml:space="preserve"> informed consent was gotten from each participant after the study objectives and the intended use of the outcome to guide BU control strategies in the Bafia Health District and for publication in scientific journal were explained and they had the chance to ask questions of clarifications. For minors (&lt;18years), their parents</w:t>
      </w:r>
      <w:r>
        <w:rPr>
          <w:rFonts w:ascii="Arial" w:hAnsi="Arial" w:cs="Arial"/>
          <w:bCs/>
          <w:sz w:val="20"/>
          <w:szCs w:val="20"/>
        </w:rPr>
        <w:t xml:space="preserve"> or guardians</w:t>
      </w:r>
      <w:r w:rsidRPr="00A52EFB">
        <w:rPr>
          <w:rFonts w:ascii="Arial" w:hAnsi="Arial" w:cs="Arial"/>
          <w:bCs/>
          <w:sz w:val="20"/>
          <w:szCs w:val="20"/>
        </w:rPr>
        <w:t xml:space="preserve"> consented and then assent sought from them. </w:t>
      </w:r>
    </w:p>
    <w:p w14:paraId="141C1238" w14:textId="60B2FEA9" w:rsidR="00A52EFB" w:rsidRPr="00A52EFB" w:rsidRDefault="00A52EFB" w:rsidP="00A52EFB">
      <w:pPr>
        <w:spacing w:line="360" w:lineRule="auto"/>
        <w:jc w:val="both"/>
        <w:rPr>
          <w:rFonts w:ascii="Arial" w:hAnsi="Arial" w:cs="Arial"/>
          <w:b/>
        </w:rPr>
      </w:pPr>
      <w:r w:rsidRPr="00A52EFB">
        <w:rPr>
          <w:rFonts w:ascii="Arial" w:hAnsi="Arial" w:cs="Arial"/>
          <w:b/>
        </w:rPr>
        <w:t>ETHICAL APPROVAL</w:t>
      </w:r>
    </w:p>
    <w:p w14:paraId="13F3BD52" w14:textId="5A779522" w:rsidR="00A52EFB" w:rsidRDefault="00A52EFB" w:rsidP="00A52EFB">
      <w:pPr>
        <w:spacing w:line="360" w:lineRule="auto"/>
        <w:jc w:val="both"/>
        <w:rPr>
          <w:rFonts w:ascii="Arial" w:hAnsi="Arial" w:cs="Arial"/>
          <w:bCs/>
          <w:sz w:val="20"/>
          <w:szCs w:val="20"/>
        </w:rPr>
      </w:pPr>
      <w:r w:rsidRPr="00A52EFB">
        <w:rPr>
          <w:rFonts w:ascii="Arial" w:hAnsi="Arial" w:cs="Arial"/>
          <w:bCs/>
          <w:sz w:val="20"/>
          <w:szCs w:val="20"/>
        </w:rPr>
        <w:t xml:space="preserve">Ethical approval for the study was obtained from the Centre Regional Committee for Research in Human Health, </w:t>
      </w:r>
      <w:proofErr w:type="spellStart"/>
      <w:r w:rsidRPr="00A52EFB">
        <w:rPr>
          <w:rFonts w:ascii="Arial" w:hAnsi="Arial" w:cs="Arial"/>
          <w:bCs/>
          <w:sz w:val="20"/>
          <w:szCs w:val="20"/>
        </w:rPr>
        <w:t>Yaounde</w:t>
      </w:r>
      <w:proofErr w:type="spellEnd"/>
      <w:r w:rsidRPr="00A52EFB">
        <w:rPr>
          <w:rFonts w:ascii="Arial" w:hAnsi="Arial" w:cs="Arial"/>
          <w:bCs/>
          <w:sz w:val="20"/>
          <w:szCs w:val="20"/>
        </w:rPr>
        <w:t>, Cameroon (CE N</w:t>
      </w:r>
      <w:r w:rsidRPr="00A52EFB">
        <w:rPr>
          <w:rFonts w:ascii="Arial" w:hAnsi="Arial" w:cs="Arial"/>
          <w:bCs/>
          <w:sz w:val="20"/>
          <w:szCs w:val="20"/>
          <w:vertAlign w:val="superscript"/>
        </w:rPr>
        <w:t>o</w:t>
      </w:r>
      <w:r w:rsidRPr="00A52EFB">
        <w:rPr>
          <w:rFonts w:ascii="Arial" w:hAnsi="Arial" w:cs="Arial"/>
          <w:bCs/>
          <w:sz w:val="20"/>
          <w:szCs w:val="20"/>
        </w:rPr>
        <w:t xml:space="preserve"> 0749/ CRERSHC/2023) and administrative authorization from the Regional Delegation of Public Health for the Centre Region. </w:t>
      </w:r>
    </w:p>
    <w:p w14:paraId="1042F221" w14:textId="77777777" w:rsidR="00FB5B92" w:rsidRPr="003A29C6" w:rsidRDefault="00FB5B92" w:rsidP="00FB5B92">
      <w:pPr>
        <w:jc w:val="both"/>
        <w:outlineLvl w:val="0"/>
        <w:rPr>
          <w:rFonts w:ascii="Arial" w:hAnsi="Arial" w:cs="Arial"/>
        </w:rPr>
      </w:pPr>
      <w:r w:rsidRPr="003A29C6">
        <w:rPr>
          <w:rFonts w:ascii="Arial" w:hAnsi="Arial" w:cs="Arial"/>
          <w:b/>
          <w:bCs/>
        </w:rPr>
        <w:t>COMPETING INTERESTS DISCLAIMER:</w:t>
      </w:r>
    </w:p>
    <w:p w14:paraId="734F9C59" w14:textId="77777777" w:rsidR="00FB5B92" w:rsidRDefault="00FB5B92" w:rsidP="00FB5B92">
      <w:r w:rsidRPr="00A10EDE">
        <w:t>Authors have declared that they have no known competing financial interests OR non-financial interests OR personal relationships that could have appeared to influence the work reported in this paper.</w:t>
      </w:r>
    </w:p>
    <w:p w14:paraId="502E03A8" w14:textId="77777777" w:rsidR="00FB5B92" w:rsidRDefault="00FB5B92" w:rsidP="00FB5B92"/>
    <w:p w14:paraId="6BF64979" w14:textId="77777777" w:rsidR="00FB5B92" w:rsidRPr="00E21140" w:rsidRDefault="00FB5B92" w:rsidP="00A52EFB">
      <w:pPr>
        <w:spacing w:line="360" w:lineRule="auto"/>
        <w:jc w:val="both"/>
        <w:rPr>
          <w:rFonts w:ascii="Arial" w:hAnsi="Arial" w:cs="Arial"/>
          <w:bCs/>
          <w:sz w:val="20"/>
          <w:szCs w:val="20"/>
        </w:rPr>
      </w:pPr>
    </w:p>
    <w:p w14:paraId="49EA4580" w14:textId="2C93761B" w:rsidR="001E0C33" w:rsidRPr="00CD733D" w:rsidRDefault="008F687B" w:rsidP="00DC0FE1">
      <w:pPr>
        <w:spacing w:line="360" w:lineRule="auto"/>
        <w:jc w:val="both"/>
        <w:rPr>
          <w:rFonts w:ascii="Arial" w:hAnsi="Arial" w:cs="Arial"/>
          <w:b/>
        </w:rPr>
      </w:pPr>
      <w:r w:rsidRPr="00CD733D">
        <w:rPr>
          <w:rFonts w:ascii="Arial" w:hAnsi="Arial" w:cs="Arial"/>
          <w:b/>
        </w:rPr>
        <w:t>REFERENCE</w:t>
      </w:r>
    </w:p>
    <w:p w14:paraId="71693FAB"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Pr>
          <w:rFonts w:ascii="Arial" w:hAnsi="Arial" w:cs="Arial"/>
          <w:b/>
          <w:sz w:val="20"/>
          <w:szCs w:val="20"/>
        </w:rPr>
        <w:fldChar w:fldCharType="begin" w:fldLock="1"/>
      </w:r>
      <w:r w:rsidRPr="00F454FC">
        <w:rPr>
          <w:rFonts w:ascii="Arial" w:hAnsi="Arial" w:cs="Arial"/>
          <w:b/>
          <w:sz w:val="20"/>
          <w:szCs w:val="20"/>
        </w:rPr>
        <w:instrText xml:space="preserve">ADDIN Mendeley Bibliography CSL_BIBLIOGRAPHY </w:instrText>
      </w:r>
      <w:r>
        <w:rPr>
          <w:rFonts w:ascii="Arial" w:hAnsi="Arial" w:cs="Arial"/>
          <w:b/>
          <w:sz w:val="20"/>
          <w:szCs w:val="20"/>
        </w:rPr>
        <w:fldChar w:fldCharType="separate"/>
      </w:r>
      <w:r w:rsidRPr="00F454FC">
        <w:rPr>
          <w:rFonts w:ascii="Arial" w:hAnsi="Arial" w:cs="Arial"/>
          <w:noProof/>
          <w:sz w:val="20"/>
        </w:rPr>
        <w:t>1.</w:t>
      </w:r>
      <w:r w:rsidRPr="00F454FC">
        <w:rPr>
          <w:rFonts w:ascii="Arial" w:hAnsi="Arial" w:cs="Arial"/>
          <w:noProof/>
          <w:sz w:val="20"/>
        </w:rPr>
        <w:tab/>
        <w:t xml:space="preserve">Doig KD, Holt KE, Fyfe JAM, Lavender CJ, Eddyani M, Portaels F, et al. </w:t>
      </w:r>
      <w:r w:rsidRPr="00F454FC">
        <w:rPr>
          <w:rFonts w:ascii="Arial" w:hAnsi="Arial" w:cs="Arial"/>
          <w:noProof/>
          <w:sz w:val="20"/>
          <w:lang w:val="en-GB"/>
        </w:rPr>
        <w:t xml:space="preserve">(2012). </w:t>
      </w:r>
      <w:r w:rsidRPr="008A6213">
        <w:rPr>
          <w:rFonts w:ascii="Arial" w:hAnsi="Arial" w:cs="Arial"/>
          <w:noProof/>
          <w:sz w:val="20"/>
        </w:rPr>
        <w:t>On the origin of Mycobacterium ulcerans, the causative agent of Buruli ulcer. BMC Genomics</w:t>
      </w:r>
      <w:r>
        <w:rPr>
          <w:rFonts w:ascii="Arial" w:hAnsi="Arial" w:cs="Arial"/>
          <w:noProof/>
          <w:sz w:val="20"/>
        </w:rPr>
        <w:t>,</w:t>
      </w:r>
      <w:r w:rsidRPr="008A6213">
        <w:rPr>
          <w:rFonts w:ascii="Arial" w:hAnsi="Arial" w:cs="Arial"/>
          <w:noProof/>
          <w:sz w:val="20"/>
        </w:rPr>
        <w:t xml:space="preserve">13(1). </w:t>
      </w:r>
    </w:p>
    <w:p w14:paraId="6DBC742F"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w:t>
      </w:r>
      <w:r w:rsidRPr="008A6213">
        <w:rPr>
          <w:rFonts w:ascii="Arial" w:hAnsi="Arial" w:cs="Arial"/>
          <w:noProof/>
          <w:sz w:val="20"/>
        </w:rPr>
        <w:tab/>
        <w:t xml:space="preserve">Williamson HR, Benbow ME, Nguyen KD, Beachboard DC, Kimbirauskas RK, McIntosh MD, et al. </w:t>
      </w:r>
      <w:r>
        <w:rPr>
          <w:rFonts w:ascii="Arial" w:hAnsi="Arial" w:cs="Arial"/>
          <w:noProof/>
          <w:sz w:val="20"/>
        </w:rPr>
        <w:t xml:space="preserve">(2008). </w:t>
      </w:r>
      <w:r w:rsidRPr="008A6213">
        <w:rPr>
          <w:rFonts w:ascii="Arial" w:hAnsi="Arial" w:cs="Arial"/>
          <w:noProof/>
          <w:sz w:val="20"/>
        </w:rPr>
        <w:t>Distribution of Mycobacterium ulcerans in Buruli ulcer endemic and non-endemic aquatic sites in Ghana. PLoS Negl Trop Dis</w:t>
      </w:r>
      <w:r>
        <w:rPr>
          <w:rFonts w:ascii="Arial" w:hAnsi="Arial" w:cs="Arial"/>
          <w:noProof/>
          <w:sz w:val="20"/>
        </w:rPr>
        <w:t xml:space="preserve">, </w:t>
      </w:r>
      <w:r w:rsidRPr="008A6213">
        <w:rPr>
          <w:rFonts w:ascii="Arial" w:hAnsi="Arial" w:cs="Arial"/>
          <w:noProof/>
          <w:sz w:val="20"/>
        </w:rPr>
        <w:t xml:space="preserve">2(3). </w:t>
      </w:r>
    </w:p>
    <w:p w14:paraId="71C23305"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3.</w:t>
      </w:r>
      <w:r w:rsidRPr="008A6213">
        <w:rPr>
          <w:rFonts w:ascii="Arial" w:hAnsi="Arial" w:cs="Arial"/>
          <w:noProof/>
          <w:sz w:val="20"/>
        </w:rPr>
        <w:tab/>
        <w:t xml:space="preserve">Walsh DS, Portaels F, Meyers WM. </w:t>
      </w:r>
      <w:r>
        <w:rPr>
          <w:rFonts w:ascii="Arial" w:hAnsi="Arial" w:cs="Arial"/>
          <w:noProof/>
          <w:sz w:val="20"/>
        </w:rPr>
        <w:t xml:space="preserve">(2011). </w:t>
      </w:r>
      <w:r w:rsidRPr="008A6213">
        <w:rPr>
          <w:rFonts w:ascii="Arial" w:hAnsi="Arial" w:cs="Arial"/>
          <w:noProof/>
          <w:sz w:val="20"/>
        </w:rPr>
        <w:t>Buruli ulcer: Advances in understanding mycobacterium ulcerans infection. Dermatol Clin</w:t>
      </w:r>
      <w:r>
        <w:rPr>
          <w:rFonts w:ascii="Arial" w:hAnsi="Arial" w:cs="Arial"/>
          <w:noProof/>
          <w:sz w:val="20"/>
        </w:rPr>
        <w:t xml:space="preserve">, </w:t>
      </w:r>
      <w:r w:rsidRPr="008A6213">
        <w:rPr>
          <w:rFonts w:ascii="Arial" w:hAnsi="Arial" w:cs="Arial"/>
          <w:noProof/>
          <w:sz w:val="20"/>
        </w:rPr>
        <w:t xml:space="preserve">29(1):1–8. </w:t>
      </w:r>
    </w:p>
    <w:p w14:paraId="422C421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w:t>
      </w:r>
      <w:r w:rsidRPr="008A6213">
        <w:rPr>
          <w:rFonts w:ascii="Arial" w:hAnsi="Arial" w:cs="Arial"/>
          <w:noProof/>
          <w:sz w:val="20"/>
        </w:rPr>
        <w:tab/>
        <w:t>Omansen TF, Erbowor-becksen A, Yotsu R, Werf TS Van Der, Tiendrebeogo A, Grout L, et al.</w:t>
      </w:r>
      <w:r>
        <w:rPr>
          <w:rFonts w:ascii="Arial" w:hAnsi="Arial" w:cs="Arial"/>
          <w:noProof/>
          <w:sz w:val="20"/>
        </w:rPr>
        <w:t xml:space="preserve"> (2019).</w:t>
      </w:r>
      <w:r w:rsidRPr="008A6213">
        <w:rPr>
          <w:rFonts w:ascii="Arial" w:hAnsi="Arial" w:cs="Arial"/>
          <w:noProof/>
          <w:sz w:val="20"/>
        </w:rPr>
        <w:t xml:space="preserve"> Global Epidemiology of Buruli Ulcer , 2010 – 2017 , and Analysis of 2014 WHO Programmatic Targets</w:t>
      </w:r>
      <w:r>
        <w:rPr>
          <w:rFonts w:ascii="Arial" w:hAnsi="Arial" w:cs="Arial"/>
          <w:noProof/>
          <w:sz w:val="20"/>
        </w:rPr>
        <w:t xml:space="preserve">, Emerg Infect Dis, </w:t>
      </w:r>
      <w:r w:rsidRPr="008A6213">
        <w:rPr>
          <w:rFonts w:ascii="Arial" w:hAnsi="Arial" w:cs="Arial"/>
          <w:noProof/>
          <w:sz w:val="20"/>
        </w:rPr>
        <w:t>25(12):</w:t>
      </w:r>
      <w:r>
        <w:rPr>
          <w:rFonts w:ascii="Arial" w:hAnsi="Arial" w:cs="Arial"/>
          <w:noProof/>
          <w:sz w:val="20"/>
        </w:rPr>
        <w:t>2183-2190</w:t>
      </w:r>
    </w:p>
    <w:p w14:paraId="36EFA519"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5.</w:t>
      </w:r>
      <w:r w:rsidRPr="008A6213">
        <w:rPr>
          <w:rFonts w:ascii="Arial" w:hAnsi="Arial" w:cs="Arial"/>
          <w:noProof/>
          <w:sz w:val="20"/>
        </w:rPr>
        <w:tab/>
        <w:t xml:space="preserve">Ebong SMA, Eyangoh S, Marion E, Landier J, Marsollier L, Guégan JF, et al. </w:t>
      </w:r>
      <w:r>
        <w:rPr>
          <w:rFonts w:ascii="Arial" w:hAnsi="Arial" w:cs="Arial"/>
          <w:noProof/>
          <w:sz w:val="20"/>
        </w:rPr>
        <w:t xml:space="preserve">(2012). </w:t>
      </w:r>
      <w:r w:rsidRPr="008A6213">
        <w:rPr>
          <w:rFonts w:ascii="Arial" w:hAnsi="Arial" w:cs="Arial"/>
          <w:noProof/>
          <w:sz w:val="20"/>
        </w:rPr>
        <w:t>Survey of water bugs in Bankim, a New Buruli ulcer endemic area in Cameroon. J Trop Med</w:t>
      </w:r>
      <w:r>
        <w:rPr>
          <w:rFonts w:ascii="Arial" w:hAnsi="Arial" w:cs="Arial"/>
          <w:noProof/>
          <w:sz w:val="20"/>
        </w:rPr>
        <w:t xml:space="preserve">, </w:t>
      </w:r>
      <w:r w:rsidRPr="008A6213">
        <w:rPr>
          <w:rFonts w:ascii="Arial" w:hAnsi="Arial" w:cs="Arial"/>
          <w:noProof/>
          <w:sz w:val="20"/>
        </w:rPr>
        <w:t xml:space="preserve">2012:1–8. </w:t>
      </w:r>
    </w:p>
    <w:p w14:paraId="229D93E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6.</w:t>
      </w:r>
      <w:r w:rsidRPr="008A6213">
        <w:rPr>
          <w:rFonts w:ascii="Arial" w:hAnsi="Arial" w:cs="Arial"/>
          <w:noProof/>
          <w:sz w:val="20"/>
        </w:rPr>
        <w:tab/>
        <w:t xml:space="preserve">Ruf MT, Bolz M, Vogel M, Bayi PF, Bratschi MW, Sopho GE, et al. </w:t>
      </w:r>
      <w:r>
        <w:rPr>
          <w:rFonts w:ascii="Arial" w:hAnsi="Arial" w:cs="Arial"/>
          <w:noProof/>
          <w:sz w:val="20"/>
        </w:rPr>
        <w:t xml:space="preserve">(2016). </w:t>
      </w:r>
      <w:r w:rsidRPr="008A6213">
        <w:rPr>
          <w:rFonts w:ascii="Arial" w:hAnsi="Arial" w:cs="Arial"/>
          <w:noProof/>
          <w:sz w:val="20"/>
        </w:rPr>
        <w:t>Spatial Distribution of Mycobacterium ulcerans in Buruli Ulcer Lesions: Implications for Laboratory Diagnosis. PLoS Negl Trop Dis.</w:t>
      </w:r>
      <w:r>
        <w:rPr>
          <w:rFonts w:ascii="Arial" w:hAnsi="Arial" w:cs="Arial"/>
          <w:noProof/>
          <w:sz w:val="20"/>
        </w:rPr>
        <w:t>,</w:t>
      </w:r>
      <w:r w:rsidRPr="008A6213">
        <w:rPr>
          <w:rFonts w:ascii="Arial" w:hAnsi="Arial" w:cs="Arial"/>
          <w:noProof/>
          <w:sz w:val="20"/>
        </w:rPr>
        <w:t xml:space="preserve">10(6):1–11. </w:t>
      </w:r>
    </w:p>
    <w:p w14:paraId="123F4336"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7.</w:t>
      </w:r>
      <w:r w:rsidRPr="008A6213">
        <w:rPr>
          <w:rFonts w:ascii="Arial" w:hAnsi="Arial" w:cs="Arial"/>
          <w:noProof/>
          <w:sz w:val="20"/>
        </w:rPr>
        <w:tab/>
        <w:t xml:space="preserve">Evans MRW, Thangaraj HS, Wansbrough-Jones MH. </w:t>
      </w:r>
      <w:r>
        <w:rPr>
          <w:rFonts w:ascii="Arial" w:hAnsi="Arial" w:cs="Arial"/>
          <w:noProof/>
          <w:sz w:val="20"/>
        </w:rPr>
        <w:t xml:space="preserve">(2000) </w:t>
      </w:r>
      <w:r w:rsidRPr="008A6213">
        <w:rPr>
          <w:rFonts w:ascii="Arial" w:hAnsi="Arial" w:cs="Arial"/>
          <w:noProof/>
          <w:sz w:val="20"/>
        </w:rPr>
        <w:t>Buruli ulcer. Curr Opin Infect Dis.</w:t>
      </w:r>
      <w:r>
        <w:rPr>
          <w:rFonts w:ascii="Arial" w:hAnsi="Arial" w:cs="Arial"/>
          <w:noProof/>
          <w:sz w:val="20"/>
        </w:rPr>
        <w:t xml:space="preserve">, </w:t>
      </w:r>
      <w:r w:rsidRPr="008A6213">
        <w:rPr>
          <w:rFonts w:ascii="Arial" w:hAnsi="Arial" w:cs="Arial"/>
          <w:noProof/>
          <w:sz w:val="20"/>
        </w:rPr>
        <w:t xml:space="preserve">13(2):109–12. </w:t>
      </w:r>
    </w:p>
    <w:p w14:paraId="200216A2"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8.</w:t>
      </w:r>
      <w:r w:rsidRPr="008A6213">
        <w:rPr>
          <w:rFonts w:ascii="Arial" w:hAnsi="Arial" w:cs="Arial"/>
          <w:noProof/>
          <w:sz w:val="20"/>
        </w:rPr>
        <w:tab/>
        <w:t xml:space="preserve">Sizaire V, Nackers F, Comte E, Portaels F. </w:t>
      </w:r>
      <w:r>
        <w:rPr>
          <w:rFonts w:ascii="Arial" w:hAnsi="Arial" w:cs="Arial"/>
          <w:noProof/>
          <w:sz w:val="20"/>
        </w:rPr>
        <w:t xml:space="preserve">(2006). </w:t>
      </w:r>
      <w:r w:rsidRPr="008A6213">
        <w:rPr>
          <w:rFonts w:ascii="Arial" w:hAnsi="Arial" w:cs="Arial"/>
          <w:noProof/>
          <w:sz w:val="20"/>
        </w:rPr>
        <w:t xml:space="preserve">Mycobacterium ulcerans infection: control, diagnosis, and treatment. </w:t>
      </w:r>
      <w:r w:rsidRPr="00F454FC">
        <w:rPr>
          <w:rFonts w:ascii="Arial" w:hAnsi="Arial" w:cs="Arial"/>
          <w:noProof/>
          <w:sz w:val="20"/>
        </w:rPr>
        <w:t xml:space="preserve">Lancet Infect Dis, 6(5):288–96. </w:t>
      </w:r>
    </w:p>
    <w:p w14:paraId="0B2AF82E"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lastRenderedPageBreak/>
        <w:t>9.</w:t>
      </w:r>
      <w:r w:rsidRPr="008A6213">
        <w:rPr>
          <w:rFonts w:ascii="Arial" w:hAnsi="Arial" w:cs="Arial"/>
          <w:noProof/>
          <w:sz w:val="20"/>
        </w:rPr>
        <w:tab/>
        <w:t xml:space="preserve">Portaels F, Chemlal K, Elsen P, Johnson PD, Hayman J a, Hibble J, et al. </w:t>
      </w:r>
      <w:r>
        <w:rPr>
          <w:rFonts w:ascii="Arial" w:hAnsi="Arial" w:cs="Arial"/>
          <w:noProof/>
          <w:sz w:val="20"/>
        </w:rPr>
        <w:t xml:space="preserve">(2001) </w:t>
      </w:r>
      <w:r w:rsidRPr="008A6213">
        <w:rPr>
          <w:rFonts w:ascii="Arial" w:hAnsi="Arial" w:cs="Arial"/>
          <w:noProof/>
          <w:sz w:val="20"/>
        </w:rPr>
        <w:t>Mycobacterium ulcerans in wild animals. Rev Sci Tech</w:t>
      </w:r>
      <w:r>
        <w:rPr>
          <w:rFonts w:ascii="Arial" w:hAnsi="Arial" w:cs="Arial"/>
          <w:noProof/>
          <w:sz w:val="20"/>
        </w:rPr>
        <w:t xml:space="preserve">, </w:t>
      </w:r>
      <w:r w:rsidRPr="008A6213">
        <w:rPr>
          <w:rFonts w:ascii="Arial" w:hAnsi="Arial" w:cs="Arial"/>
          <w:noProof/>
          <w:sz w:val="20"/>
        </w:rPr>
        <w:t xml:space="preserve">20(1):252–64. </w:t>
      </w:r>
    </w:p>
    <w:p w14:paraId="0A7FC07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10.</w:t>
      </w:r>
      <w:r w:rsidRPr="008A6213">
        <w:rPr>
          <w:rFonts w:ascii="Arial" w:hAnsi="Arial" w:cs="Arial"/>
          <w:noProof/>
          <w:sz w:val="20"/>
        </w:rPr>
        <w:tab/>
        <w:t xml:space="preserve">Bratschi MW, Ruf MT, Andreoli A, Minyem JC, Kerber S, Wantong FG, et al. </w:t>
      </w:r>
      <w:r>
        <w:rPr>
          <w:rFonts w:ascii="Arial" w:hAnsi="Arial" w:cs="Arial"/>
          <w:noProof/>
          <w:sz w:val="20"/>
        </w:rPr>
        <w:t xml:space="preserve">(2014). </w:t>
      </w:r>
      <w:r w:rsidRPr="008A6213">
        <w:rPr>
          <w:rFonts w:ascii="Arial" w:hAnsi="Arial" w:cs="Arial"/>
          <w:noProof/>
          <w:sz w:val="20"/>
        </w:rPr>
        <w:t>Mycobacterium ulcerans Persistence at a Village Water Source of Buruli Ulcer Patients. PLoS Negl Trop Dis.</w:t>
      </w:r>
      <w:r>
        <w:rPr>
          <w:rFonts w:ascii="Arial" w:hAnsi="Arial" w:cs="Arial"/>
          <w:noProof/>
          <w:sz w:val="20"/>
        </w:rPr>
        <w:t xml:space="preserve">, </w:t>
      </w:r>
      <w:r w:rsidRPr="008A6213">
        <w:rPr>
          <w:rFonts w:ascii="Arial" w:hAnsi="Arial" w:cs="Arial"/>
          <w:noProof/>
          <w:sz w:val="20"/>
        </w:rPr>
        <w:t>8(3)</w:t>
      </w:r>
      <w:r>
        <w:rPr>
          <w:rFonts w:ascii="Arial" w:hAnsi="Arial" w:cs="Arial"/>
          <w:noProof/>
          <w:sz w:val="20"/>
        </w:rPr>
        <w:t>:</w:t>
      </w:r>
      <w:r w:rsidRPr="00377A56">
        <w:rPr>
          <w:rFonts w:ascii="Arial" w:hAnsi="Arial" w:cs="Arial"/>
          <w:noProof/>
          <w:sz w:val="20"/>
        </w:rPr>
        <w:t>e2756. https://doi.org/10.1371/journal.pntd.0002756</w:t>
      </w:r>
      <w:r w:rsidRPr="008A6213">
        <w:rPr>
          <w:rFonts w:ascii="Arial" w:hAnsi="Arial" w:cs="Arial"/>
          <w:noProof/>
          <w:sz w:val="20"/>
        </w:rPr>
        <w:t xml:space="preserve">. </w:t>
      </w:r>
    </w:p>
    <w:p w14:paraId="6206B70B"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11.</w:t>
      </w:r>
      <w:r w:rsidRPr="008A6213">
        <w:rPr>
          <w:rFonts w:ascii="Arial" w:hAnsi="Arial" w:cs="Arial"/>
          <w:noProof/>
          <w:sz w:val="20"/>
        </w:rPr>
        <w:tab/>
        <w:t xml:space="preserve">Marsollier L, Brodin P, Jackson M, Korduláková J, Tafelmeyer P, Carbonnelle E, et al. </w:t>
      </w:r>
      <w:r>
        <w:rPr>
          <w:rFonts w:ascii="Arial" w:hAnsi="Arial" w:cs="Arial"/>
          <w:noProof/>
          <w:sz w:val="20"/>
        </w:rPr>
        <w:t xml:space="preserve">(2007). </w:t>
      </w:r>
      <w:r w:rsidRPr="008A6213">
        <w:rPr>
          <w:rFonts w:ascii="Arial" w:hAnsi="Arial" w:cs="Arial"/>
          <w:noProof/>
          <w:sz w:val="20"/>
        </w:rPr>
        <w:t>Impact of Mycobacterium ulcerans biofilm on transmissibility to ecological niches and Buruli ulcer pathogenesis. PLoS Pathog</w:t>
      </w:r>
      <w:r>
        <w:rPr>
          <w:rFonts w:ascii="Arial" w:hAnsi="Arial" w:cs="Arial"/>
          <w:noProof/>
          <w:sz w:val="20"/>
        </w:rPr>
        <w:t xml:space="preserve">, </w:t>
      </w:r>
      <w:r w:rsidRPr="008A6213">
        <w:rPr>
          <w:rFonts w:ascii="Arial" w:hAnsi="Arial" w:cs="Arial"/>
          <w:noProof/>
          <w:sz w:val="20"/>
        </w:rPr>
        <w:t xml:space="preserve">3(5):0582–94. </w:t>
      </w:r>
    </w:p>
    <w:p w14:paraId="36A914D6"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12.</w:t>
      </w:r>
      <w:r w:rsidRPr="008A6213">
        <w:rPr>
          <w:rFonts w:ascii="Arial" w:hAnsi="Arial" w:cs="Arial"/>
          <w:noProof/>
          <w:sz w:val="20"/>
        </w:rPr>
        <w:tab/>
        <w:t xml:space="preserve">Stinear T, Johnson PDR. </w:t>
      </w:r>
      <w:r>
        <w:rPr>
          <w:rFonts w:ascii="Arial" w:hAnsi="Arial" w:cs="Arial"/>
          <w:noProof/>
          <w:sz w:val="20"/>
        </w:rPr>
        <w:t xml:space="preserve">(2008). </w:t>
      </w:r>
      <w:r w:rsidRPr="008A6213">
        <w:rPr>
          <w:rFonts w:ascii="Arial" w:hAnsi="Arial" w:cs="Arial"/>
          <w:noProof/>
          <w:sz w:val="20"/>
        </w:rPr>
        <w:t>First isolation of Mycobacterium ulcerans from an aquatic environment: The end of a 60-year search? PLoS Negl Trop Dis</w:t>
      </w:r>
      <w:r>
        <w:rPr>
          <w:rFonts w:ascii="Arial" w:hAnsi="Arial" w:cs="Arial"/>
          <w:noProof/>
          <w:sz w:val="20"/>
        </w:rPr>
        <w:t xml:space="preserve">, </w:t>
      </w:r>
      <w:r w:rsidRPr="008A6213">
        <w:rPr>
          <w:rFonts w:ascii="Arial" w:hAnsi="Arial" w:cs="Arial"/>
          <w:noProof/>
          <w:sz w:val="20"/>
        </w:rPr>
        <w:t xml:space="preserve">2(3):2–3. </w:t>
      </w:r>
    </w:p>
    <w:p w14:paraId="0F91288B" w14:textId="77777777" w:rsidR="00F454FC" w:rsidRPr="00AC7209" w:rsidRDefault="00F454FC" w:rsidP="00F454FC">
      <w:pPr>
        <w:widowControl w:val="0"/>
        <w:autoSpaceDE w:val="0"/>
        <w:autoSpaceDN w:val="0"/>
        <w:adjustRightInd w:val="0"/>
        <w:spacing w:line="360" w:lineRule="auto"/>
        <w:ind w:left="640" w:hanging="640"/>
        <w:rPr>
          <w:rFonts w:ascii="Arial" w:hAnsi="Arial" w:cs="Arial"/>
          <w:noProof/>
          <w:sz w:val="20"/>
          <w:lang w:val="pt-BR"/>
        </w:rPr>
      </w:pPr>
      <w:r w:rsidRPr="008A6213">
        <w:rPr>
          <w:rFonts w:ascii="Arial" w:hAnsi="Arial" w:cs="Arial"/>
          <w:noProof/>
          <w:sz w:val="20"/>
        </w:rPr>
        <w:t>13.</w:t>
      </w:r>
      <w:r w:rsidRPr="008A6213">
        <w:rPr>
          <w:rFonts w:ascii="Arial" w:hAnsi="Arial" w:cs="Arial"/>
          <w:noProof/>
          <w:sz w:val="20"/>
        </w:rPr>
        <w:tab/>
        <w:t xml:space="preserve">Bratschi MW, Bolz M, Minyem JC, Grize L, Wantong FG, Kerber S, et al. </w:t>
      </w:r>
      <w:r>
        <w:rPr>
          <w:rFonts w:ascii="Arial" w:hAnsi="Arial" w:cs="Arial"/>
          <w:noProof/>
          <w:sz w:val="20"/>
        </w:rPr>
        <w:t xml:space="preserve">(2013). </w:t>
      </w:r>
      <w:r w:rsidRPr="008A6213">
        <w:rPr>
          <w:rFonts w:ascii="Arial" w:hAnsi="Arial" w:cs="Arial"/>
          <w:noProof/>
          <w:sz w:val="20"/>
        </w:rPr>
        <w:t xml:space="preserve">Geographic Distribution, Age Pattern and Sites of Lesions in a Cohort of Buruli Ulcer Patients from the Mapé Basin of Cameroon. </w:t>
      </w:r>
      <w:r w:rsidRPr="00AC7209">
        <w:rPr>
          <w:rFonts w:ascii="Arial" w:hAnsi="Arial" w:cs="Arial"/>
          <w:noProof/>
          <w:sz w:val="20"/>
          <w:lang w:val="pt-BR"/>
        </w:rPr>
        <w:t>PLoS Negl Trop Dis</w:t>
      </w:r>
      <w:r>
        <w:rPr>
          <w:rFonts w:ascii="Arial" w:hAnsi="Arial" w:cs="Arial"/>
          <w:noProof/>
          <w:sz w:val="20"/>
          <w:lang w:val="pt-BR"/>
        </w:rPr>
        <w:t xml:space="preserve">, </w:t>
      </w:r>
      <w:r w:rsidRPr="00AC7209">
        <w:rPr>
          <w:rFonts w:ascii="Arial" w:hAnsi="Arial" w:cs="Arial"/>
          <w:noProof/>
          <w:sz w:val="20"/>
          <w:lang w:val="pt-BR"/>
        </w:rPr>
        <w:t>7(6)</w:t>
      </w:r>
      <w:r w:rsidRPr="00F454FC">
        <w:rPr>
          <w:rFonts w:ascii="Helvetica" w:hAnsi="Helvetica" w:cs="Helvetica"/>
          <w:color w:val="202020"/>
          <w:sz w:val="20"/>
          <w:szCs w:val="20"/>
          <w:shd w:val="clear" w:color="auto" w:fill="FFFFFF"/>
          <w:lang w:val="pt-BR"/>
        </w:rPr>
        <w:t xml:space="preserve">: </w:t>
      </w:r>
      <w:r w:rsidRPr="00F454FC">
        <w:rPr>
          <w:rFonts w:ascii="Arial" w:hAnsi="Arial" w:cs="Arial"/>
          <w:noProof/>
          <w:sz w:val="20"/>
          <w:lang w:val="pt-BR"/>
        </w:rPr>
        <w:t>e2252. https://doi.org/10.1371/journal.pntd.0002252</w:t>
      </w:r>
      <w:r w:rsidRPr="00AC7209">
        <w:rPr>
          <w:rFonts w:ascii="Arial" w:hAnsi="Arial" w:cs="Arial"/>
          <w:noProof/>
          <w:sz w:val="20"/>
          <w:lang w:val="pt-BR"/>
        </w:rPr>
        <w:t xml:space="preserve">. </w:t>
      </w:r>
    </w:p>
    <w:p w14:paraId="4ECD04F5"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AC7209">
        <w:rPr>
          <w:rFonts w:ascii="Arial" w:hAnsi="Arial" w:cs="Arial"/>
          <w:noProof/>
          <w:sz w:val="20"/>
          <w:lang w:val="pt-BR"/>
        </w:rPr>
        <w:t>14.</w:t>
      </w:r>
      <w:r w:rsidRPr="00AC7209">
        <w:rPr>
          <w:rFonts w:ascii="Arial" w:hAnsi="Arial" w:cs="Arial"/>
          <w:noProof/>
          <w:sz w:val="20"/>
          <w:lang w:val="pt-BR"/>
        </w:rPr>
        <w:tab/>
        <w:t xml:space="preserve">Capela C, Sopoh GE, Houezo JG, Fiodessihoué R, Dossou AD, Costa P, et al. </w:t>
      </w:r>
      <w:r w:rsidRPr="00B4116F">
        <w:rPr>
          <w:rFonts w:ascii="Arial" w:hAnsi="Arial" w:cs="Arial"/>
          <w:noProof/>
          <w:sz w:val="20"/>
          <w:lang w:val="en-GB"/>
        </w:rPr>
        <w:t>(20</w:t>
      </w:r>
      <w:r>
        <w:rPr>
          <w:rFonts w:ascii="Arial" w:hAnsi="Arial" w:cs="Arial"/>
          <w:noProof/>
          <w:sz w:val="20"/>
          <w:lang w:val="en-GB"/>
        </w:rPr>
        <w:t xml:space="preserve">15). </w:t>
      </w:r>
      <w:r w:rsidRPr="008A6213">
        <w:rPr>
          <w:rFonts w:ascii="Arial" w:hAnsi="Arial" w:cs="Arial"/>
          <w:noProof/>
          <w:sz w:val="20"/>
        </w:rPr>
        <w:t>Clinical Epidemiology of Buruli Ulcer from Benin (2005-2013): Effect of Time-Delay to Diagnosis on Clinical Forms and Severe Phenotypes. PLoS Negl Trop Dis</w:t>
      </w:r>
      <w:r>
        <w:rPr>
          <w:rFonts w:ascii="Arial" w:hAnsi="Arial" w:cs="Arial"/>
          <w:noProof/>
          <w:sz w:val="20"/>
        </w:rPr>
        <w:t xml:space="preserve">, </w:t>
      </w:r>
      <w:r w:rsidRPr="008A6213">
        <w:rPr>
          <w:rFonts w:ascii="Arial" w:hAnsi="Arial" w:cs="Arial"/>
          <w:noProof/>
          <w:sz w:val="20"/>
        </w:rPr>
        <w:t xml:space="preserve">9(9):1–17. </w:t>
      </w:r>
    </w:p>
    <w:p w14:paraId="2A440824"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15.</w:t>
      </w:r>
      <w:r w:rsidRPr="008A6213">
        <w:rPr>
          <w:rFonts w:ascii="Arial" w:hAnsi="Arial" w:cs="Arial"/>
          <w:noProof/>
          <w:sz w:val="20"/>
        </w:rPr>
        <w:tab/>
        <w:t xml:space="preserve">Tabah EN, Nsagha DS, Bissek ACZK, Njamnshi AK, Bratschi MW, Pluschke G, et al. </w:t>
      </w:r>
      <w:r>
        <w:rPr>
          <w:rFonts w:ascii="Arial" w:hAnsi="Arial" w:cs="Arial"/>
          <w:noProof/>
          <w:sz w:val="20"/>
        </w:rPr>
        <w:t xml:space="preserve">(2016). </w:t>
      </w:r>
      <w:r w:rsidRPr="008A6213">
        <w:rPr>
          <w:rFonts w:ascii="Arial" w:hAnsi="Arial" w:cs="Arial"/>
          <w:noProof/>
          <w:sz w:val="20"/>
        </w:rPr>
        <w:t>Buruli Ulcer in Cameroon: The Development and Impact of the National Control Programme. PLoS Negl Trop Dis</w:t>
      </w:r>
      <w:r>
        <w:rPr>
          <w:rFonts w:ascii="Arial" w:hAnsi="Arial" w:cs="Arial"/>
          <w:noProof/>
          <w:sz w:val="20"/>
        </w:rPr>
        <w:t>,</w:t>
      </w:r>
      <w:r w:rsidRPr="008A6213">
        <w:rPr>
          <w:rFonts w:ascii="Arial" w:hAnsi="Arial" w:cs="Arial"/>
          <w:noProof/>
          <w:sz w:val="20"/>
        </w:rPr>
        <w:t xml:space="preserve">10(1):e0004224. </w:t>
      </w:r>
    </w:p>
    <w:p w14:paraId="0EF91E74"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16.</w:t>
      </w:r>
      <w:r w:rsidRPr="008A6213">
        <w:rPr>
          <w:rFonts w:ascii="Arial" w:hAnsi="Arial" w:cs="Arial"/>
          <w:noProof/>
          <w:sz w:val="20"/>
        </w:rPr>
        <w:tab/>
        <w:t xml:space="preserve">Mensah-Quainoo E, Yeboah-Manu D, Asebi C, Patafuor F, Ofori-Adjei D, Junghanss T, et al. </w:t>
      </w:r>
      <w:r>
        <w:rPr>
          <w:rFonts w:ascii="Arial" w:hAnsi="Arial" w:cs="Arial"/>
          <w:noProof/>
          <w:sz w:val="20"/>
        </w:rPr>
        <w:t xml:space="preserve">(2008). </w:t>
      </w:r>
      <w:r w:rsidRPr="008A6213">
        <w:rPr>
          <w:rFonts w:ascii="Arial" w:hAnsi="Arial" w:cs="Arial"/>
          <w:noProof/>
          <w:sz w:val="20"/>
        </w:rPr>
        <w:t>Diagnosis of Mycobacterium ulcerans infection (Buruli ulcer) at a treatment centre in Ghana: A retrospective analysis of laboratory results of clinically diagnosed cases. Trop Med Int Heal</w:t>
      </w:r>
      <w:r>
        <w:rPr>
          <w:rFonts w:ascii="Arial" w:hAnsi="Arial" w:cs="Arial"/>
          <w:noProof/>
          <w:sz w:val="20"/>
        </w:rPr>
        <w:t xml:space="preserve">, </w:t>
      </w:r>
      <w:r w:rsidRPr="008A6213">
        <w:rPr>
          <w:rFonts w:ascii="Arial" w:hAnsi="Arial" w:cs="Arial"/>
          <w:noProof/>
          <w:sz w:val="20"/>
        </w:rPr>
        <w:t xml:space="preserve">13(2):191–8. </w:t>
      </w:r>
    </w:p>
    <w:p w14:paraId="061205A9"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17.</w:t>
      </w:r>
      <w:r w:rsidRPr="008A6213">
        <w:rPr>
          <w:rFonts w:ascii="Arial" w:hAnsi="Arial" w:cs="Arial"/>
          <w:noProof/>
          <w:sz w:val="20"/>
        </w:rPr>
        <w:tab/>
        <w:t>Agbenorku P.</w:t>
      </w:r>
      <w:r>
        <w:rPr>
          <w:rFonts w:ascii="Arial" w:hAnsi="Arial" w:cs="Arial"/>
          <w:noProof/>
          <w:sz w:val="20"/>
        </w:rPr>
        <w:t xml:space="preserve"> (2011). </w:t>
      </w:r>
      <w:r w:rsidRPr="008A6213">
        <w:rPr>
          <w:rFonts w:ascii="Arial" w:hAnsi="Arial" w:cs="Arial"/>
          <w:noProof/>
          <w:sz w:val="20"/>
        </w:rPr>
        <w:t xml:space="preserve"> Multicenter Study of Buruli Ulcer Disabilities in the Head and Neck Region. Plast Surg Int</w:t>
      </w:r>
      <w:r>
        <w:rPr>
          <w:rFonts w:ascii="Arial" w:hAnsi="Arial" w:cs="Arial"/>
          <w:noProof/>
          <w:sz w:val="20"/>
        </w:rPr>
        <w:t xml:space="preserve">, </w:t>
      </w:r>
      <w:r w:rsidRPr="008A6213">
        <w:rPr>
          <w:rFonts w:ascii="Arial" w:hAnsi="Arial" w:cs="Arial"/>
          <w:noProof/>
          <w:sz w:val="20"/>
        </w:rPr>
        <w:t xml:space="preserve">2011:1–5. </w:t>
      </w:r>
    </w:p>
    <w:p w14:paraId="7C6FDCBD"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18.</w:t>
      </w:r>
      <w:r w:rsidRPr="008A6213">
        <w:rPr>
          <w:rFonts w:ascii="Arial" w:hAnsi="Arial" w:cs="Arial"/>
          <w:noProof/>
          <w:sz w:val="20"/>
        </w:rPr>
        <w:tab/>
        <w:t xml:space="preserve">Asiedu K, Etuaful S. </w:t>
      </w:r>
      <w:r>
        <w:rPr>
          <w:rFonts w:ascii="Arial" w:hAnsi="Arial" w:cs="Arial"/>
          <w:noProof/>
          <w:sz w:val="20"/>
        </w:rPr>
        <w:t xml:space="preserve">(1998). </w:t>
      </w:r>
      <w:r w:rsidRPr="008A6213">
        <w:rPr>
          <w:rFonts w:ascii="Arial" w:hAnsi="Arial" w:cs="Arial"/>
          <w:noProof/>
          <w:sz w:val="20"/>
        </w:rPr>
        <w:t>Socioeconomic implications of Buruli ulcer in Ghana: A three-year review. Am J Trop Med Hyg</w:t>
      </w:r>
      <w:r>
        <w:rPr>
          <w:rFonts w:ascii="Arial" w:hAnsi="Arial" w:cs="Arial"/>
          <w:noProof/>
          <w:sz w:val="20"/>
        </w:rPr>
        <w:t xml:space="preserve">, </w:t>
      </w:r>
      <w:r w:rsidRPr="008A6213">
        <w:rPr>
          <w:rFonts w:ascii="Arial" w:hAnsi="Arial" w:cs="Arial"/>
          <w:noProof/>
          <w:sz w:val="20"/>
        </w:rPr>
        <w:t xml:space="preserve">59(6):1015–22. </w:t>
      </w:r>
    </w:p>
    <w:p w14:paraId="6A742F46"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19.</w:t>
      </w:r>
      <w:r w:rsidRPr="008A6213">
        <w:rPr>
          <w:rFonts w:ascii="Arial" w:hAnsi="Arial" w:cs="Arial"/>
          <w:noProof/>
          <w:sz w:val="20"/>
        </w:rPr>
        <w:tab/>
        <w:t xml:space="preserve">Grietens KP, Boock AU, Peeters H, Hausmann-Muela S, Toomer E, Ribera JM. </w:t>
      </w:r>
      <w:r>
        <w:rPr>
          <w:rFonts w:ascii="Arial" w:hAnsi="Arial" w:cs="Arial"/>
          <w:noProof/>
          <w:sz w:val="20"/>
        </w:rPr>
        <w:t xml:space="preserve">(2008). </w:t>
      </w:r>
      <w:r w:rsidRPr="008A6213">
        <w:rPr>
          <w:rFonts w:ascii="Arial" w:hAnsi="Arial" w:cs="Arial"/>
          <w:noProof/>
          <w:sz w:val="20"/>
        </w:rPr>
        <w:t>“It is me who endures but my family that suffers”: Social isolation as a consequence of the household cost burden of buruli ulcer free of charge hospital treatment. PLoS Negl Trop Dis</w:t>
      </w:r>
      <w:r>
        <w:rPr>
          <w:rFonts w:ascii="Arial" w:hAnsi="Arial" w:cs="Arial"/>
          <w:noProof/>
          <w:sz w:val="20"/>
        </w:rPr>
        <w:t xml:space="preserve">, </w:t>
      </w:r>
      <w:r w:rsidRPr="008A6213">
        <w:rPr>
          <w:rFonts w:ascii="Arial" w:hAnsi="Arial" w:cs="Arial"/>
          <w:noProof/>
          <w:sz w:val="20"/>
        </w:rPr>
        <w:t xml:space="preserve">2(10):1–7. </w:t>
      </w:r>
    </w:p>
    <w:p w14:paraId="064690F0"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20.</w:t>
      </w:r>
      <w:r w:rsidRPr="008A6213">
        <w:rPr>
          <w:rFonts w:ascii="Arial" w:hAnsi="Arial" w:cs="Arial"/>
          <w:noProof/>
          <w:sz w:val="20"/>
        </w:rPr>
        <w:tab/>
        <w:t xml:space="preserve">Adamba C. </w:t>
      </w:r>
      <w:r>
        <w:rPr>
          <w:rFonts w:ascii="Arial" w:hAnsi="Arial" w:cs="Arial"/>
          <w:noProof/>
          <w:sz w:val="20"/>
        </w:rPr>
        <w:t xml:space="preserve">(2011). </w:t>
      </w:r>
      <w:r w:rsidRPr="008A6213">
        <w:rPr>
          <w:rFonts w:ascii="Arial" w:hAnsi="Arial" w:cs="Arial"/>
          <w:noProof/>
          <w:sz w:val="20"/>
        </w:rPr>
        <w:t>Burden of Buruli Ulcer: How Affected Households in a Ghanaian District Cope. Afr Study Monogr</w:t>
      </w:r>
      <w:r>
        <w:rPr>
          <w:rFonts w:ascii="Arial" w:hAnsi="Arial" w:cs="Arial"/>
          <w:noProof/>
          <w:sz w:val="20"/>
        </w:rPr>
        <w:t xml:space="preserve">, </w:t>
      </w:r>
      <w:r w:rsidRPr="008A6213">
        <w:rPr>
          <w:rFonts w:ascii="Arial" w:hAnsi="Arial" w:cs="Arial"/>
          <w:noProof/>
          <w:sz w:val="20"/>
        </w:rPr>
        <w:t xml:space="preserve">32(1):1–23. </w:t>
      </w:r>
    </w:p>
    <w:p w14:paraId="5C32E801"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21.</w:t>
      </w:r>
      <w:r w:rsidRPr="008A6213">
        <w:rPr>
          <w:rFonts w:ascii="Arial" w:hAnsi="Arial" w:cs="Arial"/>
          <w:noProof/>
          <w:sz w:val="20"/>
        </w:rPr>
        <w:tab/>
        <w:t>Akoachere JFKT, Nsai FS, Ndip RN.</w:t>
      </w:r>
      <w:r>
        <w:rPr>
          <w:rFonts w:ascii="Arial" w:hAnsi="Arial" w:cs="Arial"/>
          <w:noProof/>
          <w:sz w:val="20"/>
        </w:rPr>
        <w:t xml:space="preserve"> (2016).</w:t>
      </w:r>
      <w:r w:rsidRPr="008A6213">
        <w:rPr>
          <w:rFonts w:ascii="Arial" w:hAnsi="Arial" w:cs="Arial"/>
          <w:noProof/>
          <w:sz w:val="20"/>
        </w:rPr>
        <w:t xml:space="preserve"> A community based study on the mode of transmission, prevention and treatment of buruli ulcers in Southwest Cameroon: Knowledge, attitude and practices. PLoS One</w:t>
      </w:r>
      <w:r>
        <w:rPr>
          <w:rFonts w:ascii="Arial" w:hAnsi="Arial" w:cs="Arial"/>
          <w:noProof/>
          <w:sz w:val="20"/>
        </w:rPr>
        <w:t xml:space="preserve">, </w:t>
      </w:r>
      <w:r w:rsidRPr="008A6213">
        <w:rPr>
          <w:rFonts w:ascii="Arial" w:hAnsi="Arial" w:cs="Arial"/>
          <w:noProof/>
          <w:sz w:val="20"/>
        </w:rPr>
        <w:t xml:space="preserve">11(5):1–18. </w:t>
      </w:r>
    </w:p>
    <w:p w14:paraId="27FB5DA2"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lastRenderedPageBreak/>
        <w:t>22.</w:t>
      </w:r>
      <w:r w:rsidRPr="008A6213">
        <w:rPr>
          <w:rFonts w:ascii="Arial" w:hAnsi="Arial" w:cs="Arial"/>
          <w:noProof/>
          <w:sz w:val="20"/>
        </w:rPr>
        <w:tab/>
        <w:t xml:space="preserve">Koka E. </w:t>
      </w:r>
      <w:r>
        <w:rPr>
          <w:rFonts w:ascii="Arial" w:hAnsi="Arial" w:cs="Arial"/>
          <w:noProof/>
          <w:sz w:val="20"/>
        </w:rPr>
        <w:t xml:space="preserve">(2018). </w:t>
      </w:r>
      <w:r w:rsidRPr="008A6213">
        <w:rPr>
          <w:rFonts w:ascii="Arial" w:hAnsi="Arial" w:cs="Arial"/>
          <w:noProof/>
          <w:sz w:val="20"/>
        </w:rPr>
        <w:t>Community Knowledge and Perceptions about Buruli Ulcers in Obom Sub-District of the Ga South Municipality in the Greater Accra Region of Ghana.</w:t>
      </w:r>
      <w:r>
        <w:rPr>
          <w:rFonts w:ascii="Arial" w:hAnsi="Arial" w:cs="Arial"/>
          <w:noProof/>
          <w:sz w:val="20"/>
        </w:rPr>
        <w:t xml:space="preserve"> Advances in Applied Sociology, </w:t>
      </w:r>
      <w:r w:rsidRPr="008A6213">
        <w:rPr>
          <w:rFonts w:ascii="Arial" w:hAnsi="Arial" w:cs="Arial"/>
          <w:noProof/>
          <w:sz w:val="20"/>
        </w:rPr>
        <w:t>8</w:t>
      </w:r>
      <w:r>
        <w:rPr>
          <w:rFonts w:ascii="Arial" w:hAnsi="Arial" w:cs="Arial"/>
          <w:noProof/>
          <w:sz w:val="20"/>
        </w:rPr>
        <w:t xml:space="preserve">(9): </w:t>
      </w:r>
      <w:r w:rsidRPr="008A6213">
        <w:rPr>
          <w:rFonts w:ascii="Arial" w:hAnsi="Arial" w:cs="Arial"/>
          <w:noProof/>
          <w:sz w:val="20"/>
        </w:rPr>
        <w:t xml:space="preserve">621–45. </w:t>
      </w:r>
    </w:p>
    <w:p w14:paraId="7143DF9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23.</w:t>
      </w:r>
      <w:r w:rsidRPr="008A6213">
        <w:rPr>
          <w:rFonts w:ascii="Arial" w:hAnsi="Arial" w:cs="Arial"/>
          <w:noProof/>
          <w:sz w:val="20"/>
        </w:rPr>
        <w:tab/>
        <w:t xml:space="preserve">Paul J Converse; Eric L Nuermberger; Deepak V Almeida; Jacques H Grosset. </w:t>
      </w:r>
      <w:r>
        <w:rPr>
          <w:rFonts w:ascii="Arial" w:hAnsi="Arial" w:cs="Arial"/>
          <w:noProof/>
          <w:sz w:val="20"/>
        </w:rPr>
        <w:t xml:space="preserve">(2011). </w:t>
      </w:r>
      <w:r w:rsidRPr="008A6213">
        <w:rPr>
          <w:rFonts w:ascii="Arial" w:hAnsi="Arial" w:cs="Arial"/>
          <w:noProof/>
          <w:sz w:val="20"/>
        </w:rPr>
        <w:t>Treating Mycobaterium ulcerans disease (Buruli ulcer): from surgery to antibiotics, is the pill mightier than the knife? Future Microbiol</w:t>
      </w:r>
      <w:r>
        <w:rPr>
          <w:rFonts w:ascii="Arial" w:hAnsi="Arial" w:cs="Arial"/>
          <w:noProof/>
          <w:sz w:val="20"/>
        </w:rPr>
        <w:t xml:space="preserve">, </w:t>
      </w:r>
      <w:r w:rsidRPr="008A6213">
        <w:rPr>
          <w:rFonts w:ascii="Arial" w:hAnsi="Arial" w:cs="Arial"/>
          <w:noProof/>
          <w:sz w:val="20"/>
        </w:rPr>
        <w:t xml:space="preserve">6(10):1185–98. </w:t>
      </w:r>
    </w:p>
    <w:p w14:paraId="53E4EE6E"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24.</w:t>
      </w:r>
      <w:r w:rsidRPr="008A6213">
        <w:rPr>
          <w:rFonts w:ascii="Arial" w:hAnsi="Arial" w:cs="Arial"/>
          <w:noProof/>
          <w:sz w:val="20"/>
        </w:rPr>
        <w:tab/>
        <w:t xml:space="preserve">Almeida D, Converse PJ, Ahmad Z, Dooley KE, Nuermberger EL, Grosset JH, et al. </w:t>
      </w:r>
      <w:r>
        <w:rPr>
          <w:rFonts w:ascii="Arial" w:hAnsi="Arial" w:cs="Arial"/>
          <w:noProof/>
          <w:sz w:val="20"/>
        </w:rPr>
        <w:t xml:space="preserve">(2018). </w:t>
      </w:r>
      <w:r w:rsidRPr="008A6213">
        <w:rPr>
          <w:rFonts w:ascii="Arial" w:hAnsi="Arial" w:cs="Arial"/>
          <w:noProof/>
          <w:sz w:val="20"/>
        </w:rPr>
        <w:t>Activities of Rifampin, Rifapentine and Clarithromycin Alone and in Combination against Mycobacterium ulcerans Disease in Mice. PLoS Negl Trop Dis</w:t>
      </w:r>
      <w:r>
        <w:rPr>
          <w:rFonts w:ascii="Arial" w:hAnsi="Arial" w:cs="Arial"/>
          <w:noProof/>
          <w:sz w:val="20"/>
        </w:rPr>
        <w:t xml:space="preserve">, </w:t>
      </w:r>
      <w:r w:rsidRPr="008A6213">
        <w:rPr>
          <w:rFonts w:ascii="Arial" w:hAnsi="Arial" w:cs="Arial"/>
          <w:noProof/>
          <w:sz w:val="20"/>
        </w:rPr>
        <w:t xml:space="preserve">5(1). </w:t>
      </w:r>
      <w:r w:rsidRPr="00DD290E">
        <w:rPr>
          <w:rFonts w:ascii="Arial" w:hAnsi="Arial" w:cs="Arial"/>
          <w:noProof/>
          <w:sz w:val="20"/>
        </w:rPr>
        <w:t>e933</w:t>
      </w:r>
    </w:p>
    <w:p w14:paraId="109BDEAF"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25.</w:t>
      </w:r>
      <w:r w:rsidRPr="008A6213">
        <w:rPr>
          <w:rFonts w:ascii="Arial" w:hAnsi="Arial" w:cs="Arial"/>
          <w:noProof/>
          <w:sz w:val="20"/>
        </w:rPr>
        <w:tab/>
        <w:t xml:space="preserve">Fleischer B. </w:t>
      </w:r>
      <w:r>
        <w:rPr>
          <w:rFonts w:ascii="Arial" w:hAnsi="Arial" w:cs="Arial"/>
          <w:noProof/>
          <w:sz w:val="20"/>
        </w:rPr>
        <w:t xml:space="preserve">(2013). </w:t>
      </w:r>
      <w:r w:rsidRPr="008A6213">
        <w:rPr>
          <w:rFonts w:ascii="Arial" w:hAnsi="Arial" w:cs="Arial"/>
          <w:noProof/>
          <w:sz w:val="20"/>
        </w:rPr>
        <w:t>The BuruliVac Project:</w:t>
      </w:r>
      <w:r>
        <w:rPr>
          <w:rFonts w:ascii="Arial" w:hAnsi="Arial" w:cs="Arial"/>
          <w:noProof/>
          <w:sz w:val="20"/>
        </w:rPr>
        <w:t xml:space="preserve"> </w:t>
      </w:r>
      <w:r w:rsidRPr="008A6213">
        <w:rPr>
          <w:rFonts w:ascii="Arial" w:hAnsi="Arial" w:cs="Arial"/>
          <w:noProof/>
          <w:sz w:val="20"/>
        </w:rPr>
        <w:t>Final Publishable Summary Report</w:t>
      </w:r>
      <w:r>
        <w:rPr>
          <w:rFonts w:ascii="Arial" w:hAnsi="Arial" w:cs="Arial"/>
          <w:noProof/>
          <w:sz w:val="20"/>
        </w:rPr>
        <w:t xml:space="preserve">. </w:t>
      </w:r>
      <w:r w:rsidRPr="008A6213">
        <w:rPr>
          <w:rFonts w:ascii="Arial" w:hAnsi="Arial" w:cs="Arial"/>
          <w:noProof/>
          <w:sz w:val="20"/>
        </w:rPr>
        <w:t>[Internet]</w:t>
      </w:r>
      <w:r>
        <w:rPr>
          <w:rFonts w:ascii="Arial" w:hAnsi="Arial" w:cs="Arial"/>
          <w:noProof/>
          <w:sz w:val="20"/>
        </w:rPr>
        <w:t>.</w:t>
      </w:r>
      <w:r w:rsidRPr="008A6213">
        <w:rPr>
          <w:rFonts w:ascii="Arial" w:hAnsi="Arial" w:cs="Arial"/>
          <w:noProof/>
          <w:sz w:val="20"/>
        </w:rPr>
        <w:t xml:space="preserve"> Available from: https://www.cordis.europa.eu/docs/results/241500/final1-doc11-burulivac-final-publishable-summary-report.pdf</w:t>
      </w:r>
    </w:p>
    <w:p w14:paraId="46BAA88E"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lang w:val="pt-BR"/>
        </w:rPr>
      </w:pPr>
      <w:r w:rsidRPr="008A6213">
        <w:rPr>
          <w:rFonts w:ascii="Arial" w:hAnsi="Arial" w:cs="Arial"/>
          <w:noProof/>
          <w:sz w:val="20"/>
        </w:rPr>
        <w:t>26.</w:t>
      </w:r>
      <w:r w:rsidRPr="008A6213">
        <w:rPr>
          <w:rFonts w:ascii="Arial" w:hAnsi="Arial" w:cs="Arial"/>
          <w:noProof/>
          <w:sz w:val="20"/>
        </w:rPr>
        <w:tab/>
        <w:t xml:space="preserve">Alferink M, van der Werf TS, Sopoh GE, Agossadou DC, Barogui YT, Assouto F, et al. </w:t>
      </w:r>
      <w:r>
        <w:rPr>
          <w:rFonts w:ascii="Arial" w:hAnsi="Arial" w:cs="Arial"/>
          <w:noProof/>
          <w:sz w:val="20"/>
        </w:rPr>
        <w:t xml:space="preserve">(2013). </w:t>
      </w:r>
      <w:r w:rsidRPr="008A6213">
        <w:rPr>
          <w:rFonts w:ascii="Arial" w:hAnsi="Arial" w:cs="Arial"/>
          <w:noProof/>
          <w:sz w:val="20"/>
        </w:rPr>
        <w:t xml:space="preserve">Perceptions on the Effectiveness of Treatment and the Timeline of Buruli Ulcer Influence Pre-Hospital Delay Reported by Healthy Individuals. </w:t>
      </w:r>
      <w:r w:rsidRPr="00F454FC">
        <w:rPr>
          <w:rFonts w:ascii="Arial" w:hAnsi="Arial" w:cs="Arial"/>
          <w:noProof/>
          <w:sz w:val="20"/>
          <w:lang w:val="pt-BR"/>
        </w:rPr>
        <w:t>PLoS Negl Trop Dis, 7(1): e2014. https://doi.org/10.1371/journal.pntd.0002014</w:t>
      </w:r>
    </w:p>
    <w:p w14:paraId="01E12648"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F454FC">
        <w:rPr>
          <w:rFonts w:ascii="Arial" w:hAnsi="Arial" w:cs="Arial"/>
          <w:noProof/>
          <w:sz w:val="20"/>
          <w:lang w:val="pt-BR"/>
        </w:rPr>
        <w:t>27.</w:t>
      </w:r>
      <w:r w:rsidRPr="00F454FC">
        <w:rPr>
          <w:rFonts w:ascii="Arial" w:hAnsi="Arial" w:cs="Arial"/>
          <w:noProof/>
          <w:sz w:val="20"/>
          <w:lang w:val="pt-BR"/>
        </w:rPr>
        <w:tab/>
        <w:t xml:space="preserve">Owusu-Sekyere E, Kwame OA, Kofi Nkuah J. (2013). </w:t>
      </w:r>
      <w:r w:rsidRPr="008A6213">
        <w:rPr>
          <w:rFonts w:ascii="Arial" w:hAnsi="Arial" w:cs="Arial"/>
          <w:noProof/>
          <w:sz w:val="20"/>
        </w:rPr>
        <w:t>Perceptions and Attitudes: The Challenge of Managing Buruli Ulcer Morbidity in Ghana. Int J Sci Res Artic</w:t>
      </w:r>
      <w:r>
        <w:rPr>
          <w:rFonts w:ascii="Arial" w:hAnsi="Arial" w:cs="Arial"/>
          <w:noProof/>
          <w:sz w:val="20"/>
        </w:rPr>
        <w:t xml:space="preserve">, </w:t>
      </w:r>
      <w:r w:rsidRPr="008A6213">
        <w:rPr>
          <w:rFonts w:ascii="Arial" w:hAnsi="Arial" w:cs="Arial"/>
          <w:noProof/>
          <w:sz w:val="20"/>
        </w:rPr>
        <w:t xml:space="preserve">2:2305–3925. </w:t>
      </w:r>
    </w:p>
    <w:p w14:paraId="358651B4"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28.</w:t>
      </w:r>
      <w:r w:rsidRPr="008A6213">
        <w:rPr>
          <w:rFonts w:ascii="Arial" w:hAnsi="Arial" w:cs="Arial"/>
          <w:noProof/>
          <w:sz w:val="20"/>
        </w:rPr>
        <w:tab/>
        <w:t xml:space="preserve">Ackumey MM, Gyapong M, Pappoe M, Weiss MG. </w:t>
      </w:r>
      <w:r>
        <w:rPr>
          <w:rFonts w:ascii="Arial" w:hAnsi="Arial" w:cs="Arial"/>
          <w:noProof/>
          <w:sz w:val="20"/>
        </w:rPr>
        <w:t xml:space="preserve">(2011). </w:t>
      </w:r>
      <w:r w:rsidRPr="008A6213">
        <w:rPr>
          <w:rFonts w:ascii="Arial" w:hAnsi="Arial" w:cs="Arial"/>
          <w:noProof/>
          <w:sz w:val="20"/>
        </w:rPr>
        <w:t>Help-seeking for pre-ulcer and ulcer conditions of Mycobacterium ulcerans disease (Buruli ulcer) in Ghana. Am J Trop Med Hyg</w:t>
      </w:r>
      <w:r>
        <w:rPr>
          <w:rFonts w:ascii="Arial" w:hAnsi="Arial" w:cs="Arial"/>
          <w:noProof/>
          <w:sz w:val="20"/>
        </w:rPr>
        <w:t xml:space="preserve">, </w:t>
      </w:r>
      <w:r w:rsidRPr="008A6213">
        <w:rPr>
          <w:rFonts w:ascii="Arial" w:hAnsi="Arial" w:cs="Arial"/>
          <w:noProof/>
          <w:sz w:val="20"/>
        </w:rPr>
        <w:t xml:space="preserve">85(6):1106–13. </w:t>
      </w:r>
    </w:p>
    <w:p w14:paraId="7CF92D0C"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lang w:val="de-CH"/>
        </w:rPr>
      </w:pPr>
      <w:r w:rsidRPr="008A6213">
        <w:rPr>
          <w:rFonts w:ascii="Arial" w:hAnsi="Arial" w:cs="Arial"/>
          <w:noProof/>
          <w:sz w:val="20"/>
        </w:rPr>
        <w:t>29.</w:t>
      </w:r>
      <w:r w:rsidRPr="008A6213">
        <w:rPr>
          <w:rFonts w:ascii="Arial" w:hAnsi="Arial" w:cs="Arial"/>
          <w:noProof/>
          <w:sz w:val="20"/>
        </w:rPr>
        <w:tab/>
        <w:t>Grietens KP, Toomer E, Um Boock A, Hausmann-Muela S, Peeters H, Kanobana K, et al.</w:t>
      </w:r>
      <w:r>
        <w:rPr>
          <w:rFonts w:ascii="Arial" w:hAnsi="Arial" w:cs="Arial"/>
          <w:noProof/>
          <w:sz w:val="20"/>
        </w:rPr>
        <w:t xml:space="preserve"> (2012).</w:t>
      </w:r>
      <w:r w:rsidRPr="008A6213">
        <w:rPr>
          <w:rFonts w:ascii="Arial" w:hAnsi="Arial" w:cs="Arial"/>
          <w:noProof/>
          <w:sz w:val="20"/>
        </w:rPr>
        <w:t xml:space="preserve"> What role do traditional beliefs play in treatment seeking and delay for buruli ulcer disease?-insights from a mixed methods study in cameroon. </w:t>
      </w:r>
      <w:r w:rsidRPr="00F454FC">
        <w:rPr>
          <w:rFonts w:ascii="Arial" w:hAnsi="Arial" w:cs="Arial"/>
          <w:noProof/>
          <w:sz w:val="20"/>
          <w:lang w:val="de-CH"/>
        </w:rPr>
        <w:t>PLoS One, 7(5).</w:t>
      </w:r>
      <w:r w:rsidRPr="00F454FC">
        <w:rPr>
          <w:rFonts w:ascii="Arial" w:hAnsi="Arial" w:cs="Arial"/>
          <w:color w:val="666666"/>
          <w:shd w:val="clear" w:color="auto" w:fill="FFFFFF"/>
          <w:lang w:val="de-CH"/>
        </w:rPr>
        <w:t xml:space="preserve"> </w:t>
      </w:r>
      <w:r w:rsidRPr="00F454FC">
        <w:rPr>
          <w:rFonts w:ascii="Arial" w:hAnsi="Arial" w:cs="Arial"/>
          <w:noProof/>
          <w:sz w:val="20"/>
          <w:lang w:val="de-CH"/>
        </w:rPr>
        <w:t xml:space="preserve">e36954. </w:t>
      </w:r>
    </w:p>
    <w:p w14:paraId="7E422136"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6B77FE">
        <w:rPr>
          <w:rFonts w:ascii="Arial" w:hAnsi="Arial" w:cs="Arial"/>
          <w:noProof/>
          <w:sz w:val="20"/>
          <w:lang w:val="de-CH"/>
        </w:rPr>
        <w:t>30.</w:t>
      </w:r>
      <w:r w:rsidRPr="006B77FE">
        <w:rPr>
          <w:rFonts w:ascii="Arial" w:hAnsi="Arial" w:cs="Arial"/>
          <w:noProof/>
          <w:sz w:val="20"/>
          <w:lang w:val="de-CH"/>
        </w:rPr>
        <w:tab/>
        <w:t xml:space="preserve">Mitjà O, Marks M, Bertran L, Kollie K, Argaw D, Fahal AH, et al.(2017). </w:t>
      </w:r>
      <w:r w:rsidRPr="008A6213">
        <w:rPr>
          <w:rFonts w:ascii="Arial" w:hAnsi="Arial" w:cs="Arial"/>
          <w:noProof/>
          <w:sz w:val="20"/>
        </w:rPr>
        <w:t>Integrated Control and Management of Neglected Tropical Skin Diseases. PLoS Negl Trop Dis</w:t>
      </w:r>
      <w:r>
        <w:rPr>
          <w:rFonts w:ascii="Arial" w:hAnsi="Arial" w:cs="Arial"/>
          <w:noProof/>
          <w:sz w:val="20"/>
        </w:rPr>
        <w:t xml:space="preserve">, </w:t>
      </w:r>
      <w:r w:rsidRPr="008A6213">
        <w:rPr>
          <w:rFonts w:ascii="Arial" w:hAnsi="Arial" w:cs="Arial"/>
          <w:noProof/>
          <w:sz w:val="20"/>
        </w:rPr>
        <w:t xml:space="preserve">11(1):1–13. </w:t>
      </w:r>
    </w:p>
    <w:p w14:paraId="4A011E8F"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31.</w:t>
      </w:r>
      <w:r w:rsidRPr="008A6213">
        <w:rPr>
          <w:rFonts w:ascii="Arial" w:hAnsi="Arial" w:cs="Arial"/>
          <w:noProof/>
          <w:sz w:val="20"/>
        </w:rPr>
        <w:tab/>
        <w:t xml:space="preserve">World Health Organization. </w:t>
      </w:r>
      <w:r>
        <w:rPr>
          <w:rFonts w:ascii="Arial" w:hAnsi="Arial" w:cs="Arial"/>
          <w:noProof/>
          <w:sz w:val="20"/>
        </w:rPr>
        <w:t xml:space="preserve">(2020). </w:t>
      </w:r>
      <w:r w:rsidRPr="008A6213">
        <w:rPr>
          <w:rFonts w:ascii="Arial" w:hAnsi="Arial" w:cs="Arial"/>
          <w:noProof/>
          <w:sz w:val="20"/>
        </w:rPr>
        <w:t xml:space="preserve">Ending the neglect to attain the Sustainable Development Goals: A road map for neglected tropical diseases 2021 – 2030. World Health Organization.  </w:t>
      </w:r>
    </w:p>
    <w:p w14:paraId="27FE3D3A" w14:textId="77777777" w:rsidR="00F454FC" w:rsidRPr="006B77FE" w:rsidRDefault="00F454FC" w:rsidP="00F454FC">
      <w:pPr>
        <w:widowControl w:val="0"/>
        <w:autoSpaceDE w:val="0"/>
        <w:autoSpaceDN w:val="0"/>
        <w:adjustRightInd w:val="0"/>
        <w:spacing w:line="360" w:lineRule="auto"/>
        <w:ind w:left="640" w:hanging="640"/>
        <w:rPr>
          <w:rFonts w:ascii="Arial" w:hAnsi="Arial" w:cs="Arial"/>
          <w:noProof/>
          <w:sz w:val="20"/>
          <w:lang w:val="en-GB"/>
        </w:rPr>
      </w:pPr>
      <w:r w:rsidRPr="008A6213">
        <w:rPr>
          <w:rFonts w:ascii="Arial" w:hAnsi="Arial" w:cs="Arial"/>
          <w:noProof/>
          <w:sz w:val="20"/>
        </w:rPr>
        <w:t>32.</w:t>
      </w:r>
      <w:r w:rsidRPr="008A6213">
        <w:rPr>
          <w:rFonts w:ascii="Arial" w:hAnsi="Arial" w:cs="Arial"/>
          <w:noProof/>
          <w:sz w:val="20"/>
        </w:rPr>
        <w:tab/>
        <w:t xml:space="preserve">Noeske R, Kuaban C, Rondini S, Sorlin P, Ciaffi L, Le A. </w:t>
      </w:r>
      <w:r>
        <w:rPr>
          <w:rFonts w:ascii="Arial" w:hAnsi="Arial" w:cs="Arial"/>
          <w:noProof/>
          <w:sz w:val="20"/>
        </w:rPr>
        <w:t xml:space="preserve">(2004). </w:t>
      </w:r>
      <w:r w:rsidRPr="008A6213">
        <w:rPr>
          <w:rFonts w:ascii="Arial" w:hAnsi="Arial" w:cs="Arial"/>
          <w:noProof/>
          <w:sz w:val="20"/>
        </w:rPr>
        <w:t xml:space="preserve">Buruli Ulcer Disease in Cameroon Rediscovered. </w:t>
      </w:r>
      <w:r w:rsidRPr="006B77FE">
        <w:rPr>
          <w:rFonts w:ascii="Arial" w:hAnsi="Arial" w:cs="Arial"/>
          <w:noProof/>
          <w:sz w:val="20"/>
          <w:lang w:val="en-GB"/>
        </w:rPr>
        <w:t xml:space="preserve">Am Soc Trop Med Hyg, 70(5):520–6. </w:t>
      </w:r>
    </w:p>
    <w:p w14:paraId="5F7F9569"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AC7209">
        <w:rPr>
          <w:rFonts w:ascii="Arial" w:hAnsi="Arial" w:cs="Arial"/>
          <w:noProof/>
          <w:sz w:val="20"/>
          <w:lang w:val="fr-FR"/>
        </w:rPr>
        <w:t>33.</w:t>
      </w:r>
      <w:r w:rsidRPr="00AC7209">
        <w:rPr>
          <w:rFonts w:ascii="Arial" w:hAnsi="Arial" w:cs="Arial"/>
          <w:noProof/>
          <w:sz w:val="20"/>
          <w:lang w:val="fr-FR"/>
        </w:rPr>
        <w:tab/>
        <w:t xml:space="preserve">Marion E, Landier J, Boisier P, Marsollier L, Fontanet A, Le Gall P, et al. </w:t>
      </w:r>
      <w:r w:rsidRPr="006B77FE">
        <w:rPr>
          <w:rFonts w:ascii="Arial" w:hAnsi="Arial" w:cs="Arial"/>
          <w:noProof/>
          <w:sz w:val="20"/>
          <w:lang w:val="en-GB"/>
        </w:rPr>
        <w:t xml:space="preserve">(2005). </w:t>
      </w:r>
      <w:r w:rsidRPr="008A6213">
        <w:rPr>
          <w:rFonts w:ascii="Arial" w:hAnsi="Arial" w:cs="Arial"/>
          <w:noProof/>
          <w:sz w:val="20"/>
        </w:rPr>
        <w:t>Geographic Expansion of Buruli Ulcer Disease, Cameroon. Int J Syst Evol Microbiol</w:t>
      </w:r>
      <w:r>
        <w:rPr>
          <w:rFonts w:ascii="Arial" w:hAnsi="Arial" w:cs="Arial"/>
          <w:noProof/>
          <w:sz w:val="20"/>
        </w:rPr>
        <w:t xml:space="preserve">, </w:t>
      </w:r>
      <w:r w:rsidRPr="008A6213">
        <w:rPr>
          <w:rFonts w:ascii="Arial" w:hAnsi="Arial" w:cs="Arial"/>
          <w:noProof/>
          <w:sz w:val="20"/>
        </w:rPr>
        <w:t xml:space="preserve">55(4):1649–56. </w:t>
      </w:r>
    </w:p>
    <w:p w14:paraId="3C93D7F4"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lang w:val="fr-FR"/>
        </w:rPr>
      </w:pPr>
      <w:r>
        <w:rPr>
          <w:rFonts w:ascii="Arial" w:hAnsi="Arial" w:cs="Arial"/>
          <w:noProof/>
          <w:sz w:val="20"/>
        </w:rPr>
        <w:t xml:space="preserve">34. </w:t>
      </w:r>
      <w:r>
        <w:rPr>
          <w:rFonts w:ascii="Arial" w:hAnsi="Arial" w:cs="Arial"/>
          <w:noProof/>
          <w:sz w:val="20"/>
        </w:rPr>
        <w:tab/>
      </w:r>
      <w:r w:rsidRPr="00271620">
        <w:rPr>
          <w:rFonts w:ascii="Arial" w:hAnsi="Arial" w:cs="Arial"/>
          <w:noProof/>
          <w:sz w:val="20"/>
        </w:rPr>
        <w:t>Health Informations Unit.</w:t>
      </w:r>
      <w:r>
        <w:rPr>
          <w:rFonts w:ascii="Arial" w:hAnsi="Arial" w:cs="Arial"/>
          <w:noProof/>
          <w:sz w:val="20"/>
        </w:rPr>
        <w:t xml:space="preserve"> (2024).</w:t>
      </w:r>
      <w:r w:rsidRPr="00271620">
        <w:rPr>
          <w:rFonts w:ascii="Arial" w:hAnsi="Arial" w:cs="Arial"/>
          <w:noProof/>
          <w:sz w:val="20"/>
        </w:rPr>
        <w:t xml:space="preserve"> Priority target populations </w:t>
      </w:r>
      <w:r>
        <w:rPr>
          <w:rFonts w:ascii="Arial" w:hAnsi="Arial" w:cs="Arial"/>
          <w:noProof/>
          <w:sz w:val="20"/>
        </w:rPr>
        <w:t xml:space="preserve">of </w:t>
      </w:r>
      <w:r w:rsidRPr="00271620">
        <w:rPr>
          <w:rFonts w:ascii="Arial" w:hAnsi="Arial" w:cs="Arial"/>
          <w:noProof/>
          <w:sz w:val="20"/>
        </w:rPr>
        <w:t>2024</w:t>
      </w:r>
      <w:r>
        <w:rPr>
          <w:rFonts w:ascii="Arial" w:hAnsi="Arial" w:cs="Arial"/>
          <w:noProof/>
          <w:sz w:val="20"/>
        </w:rPr>
        <w:t xml:space="preserve"> in Cameroon</w:t>
      </w:r>
      <w:r w:rsidRPr="00271620">
        <w:rPr>
          <w:rFonts w:ascii="Arial" w:hAnsi="Arial" w:cs="Arial"/>
          <w:noProof/>
          <w:sz w:val="20"/>
        </w:rPr>
        <w:t xml:space="preserve">: Country/regions/districts/health areas. </w:t>
      </w:r>
      <w:r w:rsidRPr="00F454FC">
        <w:rPr>
          <w:rFonts w:ascii="Arial" w:hAnsi="Arial" w:cs="Arial"/>
          <w:noProof/>
          <w:sz w:val="20"/>
          <w:lang w:val="fr-FR"/>
        </w:rPr>
        <w:t>Yaounde: Ministry of Public Health Cameroon.</w:t>
      </w:r>
    </w:p>
    <w:p w14:paraId="0ED07A52" w14:textId="77777777" w:rsidR="00F454FC" w:rsidRPr="00AC7209" w:rsidRDefault="00F454FC" w:rsidP="00F454FC">
      <w:pPr>
        <w:widowControl w:val="0"/>
        <w:autoSpaceDE w:val="0"/>
        <w:autoSpaceDN w:val="0"/>
        <w:adjustRightInd w:val="0"/>
        <w:spacing w:line="360" w:lineRule="auto"/>
        <w:ind w:left="640" w:hanging="640"/>
        <w:rPr>
          <w:rFonts w:ascii="Arial" w:hAnsi="Arial" w:cs="Arial"/>
          <w:noProof/>
          <w:sz w:val="20"/>
          <w:lang w:val="fr-FR"/>
        </w:rPr>
      </w:pPr>
      <w:r w:rsidRPr="00AC7209">
        <w:rPr>
          <w:rFonts w:ascii="Arial" w:hAnsi="Arial" w:cs="Arial"/>
          <w:noProof/>
          <w:sz w:val="20"/>
          <w:lang w:val="fr-FR"/>
        </w:rPr>
        <w:lastRenderedPageBreak/>
        <w:t>35.</w:t>
      </w:r>
      <w:r w:rsidRPr="00AC7209">
        <w:rPr>
          <w:rFonts w:ascii="Arial" w:hAnsi="Arial" w:cs="Arial"/>
          <w:noProof/>
          <w:sz w:val="20"/>
          <w:lang w:val="fr-FR"/>
        </w:rPr>
        <w:tab/>
        <w:t xml:space="preserve">Le Cercle Histoire, Geographie et Archeologie (CHAGA) U de YI. </w:t>
      </w:r>
      <w:r>
        <w:rPr>
          <w:rFonts w:ascii="Arial" w:hAnsi="Arial" w:cs="Arial"/>
          <w:noProof/>
          <w:sz w:val="20"/>
          <w:lang w:val="fr-FR"/>
        </w:rPr>
        <w:t xml:space="preserve">(2020). </w:t>
      </w:r>
      <w:r w:rsidRPr="00AC7209">
        <w:rPr>
          <w:rFonts w:ascii="Arial" w:hAnsi="Arial" w:cs="Arial"/>
          <w:noProof/>
          <w:sz w:val="20"/>
          <w:lang w:val="fr-FR"/>
        </w:rPr>
        <w:t>Decouvrez le Mbam et Inoubou: Sa cultrure et ses sites touristiques. [Internet]. Available from: https://web.facebook.com/Cercle.UYI/posts/decouvrez-le-mbam-et-inoubou-sa-culture-et-ses-sites-touristiques1-le-mbam-et-in/145464053648774/?_rdc=1&amp;_rdr#</w:t>
      </w:r>
    </w:p>
    <w:p w14:paraId="6EF1449F" w14:textId="77777777" w:rsidR="00F454FC" w:rsidRPr="00F454FC" w:rsidRDefault="00F454FC" w:rsidP="00F454FC">
      <w:pPr>
        <w:widowControl w:val="0"/>
        <w:autoSpaceDE w:val="0"/>
        <w:autoSpaceDN w:val="0"/>
        <w:adjustRightInd w:val="0"/>
        <w:spacing w:line="360" w:lineRule="auto"/>
        <w:ind w:left="640" w:hanging="640"/>
        <w:rPr>
          <w:rFonts w:ascii="Arial" w:hAnsi="Arial" w:cs="Arial"/>
          <w:noProof/>
          <w:sz w:val="20"/>
          <w:lang w:val="pt-BR"/>
        </w:rPr>
      </w:pPr>
      <w:r w:rsidRPr="00AC7209">
        <w:rPr>
          <w:rFonts w:ascii="Arial" w:hAnsi="Arial" w:cs="Arial"/>
          <w:noProof/>
          <w:sz w:val="20"/>
          <w:lang w:val="fr-FR"/>
        </w:rPr>
        <w:t>36.</w:t>
      </w:r>
      <w:r w:rsidRPr="00AC7209">
        <w:rPr>
          <w:rFonts w:ascii="Arial" w:hAnsi="Arial" w:cs="Arial"/>
          <w:noProof/>
          <w:sz w:val="20"/>
          <w:lang w:val="fr-FR"/>
        </w:rPr>
        <w:tab/>
        <w:t xml:space="preserve">Tabah EN, Nsagha DS, Bissek ACZK, Njamnshi TN, Njih INN, Pluschke G, et al. </w:t>
      </w:r>
      <w:r w:rsidRPr="00A62FD8">
        <w:rPr>
          <w:rFonts w:ascii="Arial" w:hAnsi="Arial" w:cs="Arial"/>
          <w:noProof/>
          <w:sz w:val="20"/>
          <w:lang w:val="en-GB"/>
        </w:rPr>
        <w:t>(2</w:t>
      </w:r>
      <w:r>
        <w:rPr>
          <w:rFonts w:ascii="Arial" w:hAnsi="Arial" w:cs="Arial"/>
          <w:noProof/>
          <w:sz w:val="20"/>
          <w:lang w:val="en-GB"/>
        </w:rPr>
        <w:t xml:space="preserve">018). </w:t>
      </w:r>
      <w:r w:rsidRPr="008A6213">
        <w:rPr>
          <w:rFonts w:ascii="Arial" w:hAnsi="Arial" w:cs="Arial"/>
          <w:noProof/>
          <w:sz w:val="20"/>
        </w:rPr>
        <w:t xml:space="preserve">Community knowledge, perceptions and attitudes regarding leprosy in rural Cameroon: The case of Ekondotiti and Mbonge health districts in the South-west Region. </w:t>
      </w:r>
      <w:r w:rsidRPr="00F454FC">
        <w:rPr>
          <w:rFonts w:ascii="Arial" w:hAnsi="Arial" w:cs="Arial"/>
          <w:noProof/>
          <w:sz w:val="20"/>
          <w:lang w:val="pt-BR"/>
        </w:rPr>
        <w:t>PLoS Negl Trop Dis, 12(2): e0006233</w:t>
      </w:r>
    </w:p>
    <w:p w14:paraId="38E287BD"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A62FD8">
        <w:rPr>
          <w:rFonts w:ascii="Arial" w:hAnsi="Arial" w:cs="Arial"/>
          <w:noProof/>
          <w:sz w:val="20"/>
          <w:lang w:val="pt-BR"/>
        </w:rPr>
        <w:t>37.</w:t>
      </w:r>
      <w:r w:rsidRPr="00A62FD8">
        <w:rPr>
          <w:rFonts w:ascii="Arial" w:hAnsi="Arial" w:cs="Arial"/>
          <w:noProof/>
          <w:sz w:val="20"/>
          <w:lang w:val="pt-BR"/>
        </w:rPr>
        <w:tab/>
        <w:t xml:space="preserve">Kamga H, Assob N, Nsagha D, Njunda A, Njimoh D. (2012). </w:t>
      </w:r>
      <w:r w:rsidRPr="008A6213">
        <w:rPr>
          <w:rFonts w:ascii="Arial" w:hAnsi="Arial" w:cs="Arial"/>
          <w:noProof/>
          <w:sz w:val="20"/>
        </w:rPr>
        <w:t>A community survey on the knowledge of neglected tropical diseases in Cameroon. Int J Med Biomed Res</w:t>
      </w:r>
      <w:r>
        <w:rPr>
          <w:rFonts w:ascii="Arial" w:hAnsi="Arial" w:cs="Arial"/>
          <w:noProof/>
          <w:sz w:val="20"/>
        </w:rPr>
        <w:t xml:space="preserve">. </w:t>
      </w:r>
      <w:r w:rsidRPr="008A6213">
        <w:rPr>
          <w:rFonts w:ascii="Arial" w:hAnsi="Arial" w:cs="Arial"/>
          <w:noProof/>
          <w:sz w:val="20"/>
        </w:rPr>
        <w:t xml:space="preserve">1(2):131–40. </w:t>
      </w:r>
    </w:p>
    <w:p w14:paraId="657E40CA"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38.</w:t>
      </w:r>
      <w:r w:rsidRPr="008A6213">
        <w:rPr>
          <w:rFonts w:ascii="Arial" w:hAnsi="Arial" w:cs="Arial"/>
          <w:noProof/>
          <w:sz w:val="20"/>
        </w:rPr>
        <w:tab/>
        <w:t xml:space="preserve">Nwafor CC, Meka A, Chukwu JN, Ekeke N, Alphonsus C, Mbah O, et al. </w:t>
      </w:r>
      <w:r>
        <w:rPr>
          <w:rFonts w:ascii="Arial" w:hAnsi="Arial" w:cs="Arial"/>
          <w:noProof/>
          <w:sz w:val="20"/>
        </w:rPr>
        <w:t xml:space="preserve">(2019). </w:t>
      </w:r>
      <w:r w:rsidRPr="008A6213">
        <w:rPr>
          <w:rFonts w:ascii="Arial" w:hAnsi="Arial" w:cs="Arial"/>
          <w:noProof/>
          <w:sz w:val="20"/>
        </w:rPr>
        <w:t>Assessment of community knowledge, attitude, and stigma of Buruli ulcer disease in Southern Nigeria. Afri Heal Sci</w:t>
      </w:r>
      <w:r>
        <w:rPr>
          <w:rFonts w:ascii="Arial" w:hAnsi="Arial" w:cs="Arial"/>
          <w:noProof/>
          <w:sz w:val="20"/>
        </w:rPr>
        <w:t>,</w:t>
      </w:r>
      <w:r w:rsidRPr="008A6213">
        <w:rPr>
          <w:rFonts w:ascii="Arial" w:hAnsi="Arial" w:cs="Arial"/>
          <w:noProof/>
          <w:sz w:val="20"/>
        </w:rPr>
        <w:t xml:space="preserve">19(2):2100–11. </w:t>
      </w:r>
    </w:p>
    <w:p w14:paraId="37886B23"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39.</w:t>
      </w:r>
      <w:r w:rsidRPr="008A6213">
        <w:rPr>
          <w:rFonts w:ascii="Arial" w:hAnsi="Arial" w:cs="Arial"/>
          <w:noProof/>
          <w:sz w:val="20"/>
        </w:rPr>
        <w:tab/>
        <w:t xml:space="preserve">Sakyi SA, Aboagye SY, Darko Otchere I, Yeboah-Manu D. </w:t>
      </w:r>
      <w:r>
        <w:rPr>
          <w:rFonts w:ascii="Arial" w:hAnsi="Arial" w:cs="Arial"/>
          <w:noProof/>
          <w:sz w:val="20"/>
        </w:rPr>
        <w:t xml:space="preserve">(2016). </w:t>
      </w:r>
      <w:r w:rsidRPr="008A6213">
        <w:rPr>
          <w:rFonts w:ascii="Arial" w:hAnsi="Arial" w:cs="Arial"/>
          <w:noProof/>
          <w:sz w:val="20"/>
        </w:rPr>
        <w:t>Clinical and laboratory diagnosis of buruli ulcer disease: A systematic review. Can J Infect Dis Med Microbiol. 2016;2016.</w:t>
      </w:r>
      <w:r>
        <w:rPr>
          <w:rFonts w:ascii="Arial" w:hAnsi="Arial" w:cs="Arial"/>
          <w:noProof/>
          <w:sz w:val="20"/>
        </w:rPr>
        <w:t xml:space="preserve"> </w:t>
      </w:r>
      <w:r w:rsidRPr="008A6213">
        <w:rPr>
          <w:rFonts w:ascii="Arial" w:hAnsi="Arial" w:cs="Arial"/>
          <w:noProof/>
          <w:sz w:val="20"/>
        </w:rPr>
        <w:t>https://doi.org/</w:t>
      </w:r>
      <w:r w:rsidRPr="00A62FD8">
        <w:rPr>
          <w:rFonts w:ascii="Arial" w:hAnsi="Arial" w:cs="Arial"/>
          <w:noProof/>
          <w:sz w:val="20"/>
        </w:rPr>
        <w:t>10.1155/2016/5310718</w:t>
      </w:r>
      <w:r>
        <w:rPr>
          <w:rFonts w:ascii="Arial" w:hAnsi="Arial" w:cs="Arial"/>
          <w:noProof/>
          <w:sz w:val="20"/>
        </w:rPr>
        <w:t xml:space="preserve"> </w:t>
      </w:r>
    </w:p>
    <w:p w14:paraId="0782EAD2"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Pr>
          <w:rFonts w:ascii="Arial" w:hAnsi="Arial" w:cs="Arial"/>
          <w:noProof/>
          <w:sz w:val="20"/>
        </w:rPr>
        <w:t xml:space="preserve">40. </w:t>
      </w:r>
      <w:r>
        <w:rPr>
          <w:rFonts w:ascii="Arial" w:hAnsi="Arial" w:cs="Arial"/>
          <w:noProof/>
          <w:sz w:val="20"/>
        </w:rPr>
        <w:tab/>
      </w:r>
      <w:r w:rsidRPr="00750248">
        <w:rPr>
          <w:rFonts w:ascii="Arial" w:hAnsi="Arial" w:cs="Arial"/>
          <w:noProof/>
          <w:sz w:val="20"/>
        </w:rPr>
        <w:t xml:space="preserve">Adeneye A, Akinwale O, Ezeugwu S, Olukosi Y, Adewale B, Sulyman M, et al. </w:t>
      </w:r>
      <w:r>
        <w:rPr>
          <w:rFonts w:ascii="Arial" w:hAnsi="Arial" w:cs="Arial"/>
          <w:noProof/>
          <w:sz w:val="20"/>
        </w:rPr>
        <w:t xml:space="preserve">(2022). </w:t>
      </w:r>
      <w:r w:rsidRPr="00750248">
        <w:rPr>
          <w:rFonts w:ascii="Arial" w:hAnsi="Arial" w:cs="Arial"/>
          <w:noProof/>
          <w:sz w:val="20"/>
        </w:rPr>
        <w:t>Knowledge and Perception of Buruli Ulcer in Communities of Two Endemic Local Government Areas of Ogun State, Nigeria. Ann Public Heal Epidemiol</w:t>
      </w:r>
      <w:r>
        <w:rPr>
          <w:rFonts w:ascii="Arial" w:hAnsi="Arial" w:cs="Arial"/>
          <w:noProof/>
          <w:sz w:val="20"/>
        </w:rPr>
        <w:t xml:space="preserve">, </w:t>
      </w:r>
      <w:r w:rsidRPr="00750248">
        <w:rPr>
          <w:rFonts w:ascii="Arial" w:hAnsi="Arial" w:cs="Arial"/>
          <w:noProof/>
          <w:sz w:val="20"/>
        </w:rPr>
        <w:t>2(1):APHE.MS.ID.000526.</w:t>
      </w:r>
    </w:p>
    <w:p w14:paraId="44772A3E"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41.</w:t>
      </w:r>
      <w:r w:rsidRPr="008A6213">
        <w:rPr>
          <w:rFonts w:ascii="Arial" w:hAnsi="Arial" w:cs="Arial"/>
          <w:noProof/>
          <w:sz w:val="20"/>
        </w:rPr>
        <w:tab/>
        <w:t xml:space="preserve">Awah PK, Boock AU, Mou F, Koin JT, Anye EM, Noumen D, et al. </w:t>
      </w:r>
      <w:r>
        <w:rPr>
          <w:rFonts w:ascii="Arial" w:hAnsi="Arial" w:cs="Arial"/>
          <w:noProof/>
          <w:sz w:val="20"/>
        </w:rPr>
        <w:t xml:space="preserve">(2018). </w:t>
      </w:r>
      <w:r w:rsidRPr="008A6213">
        <w:rPr>
          <w:rFonts w:ascii="Arial" w:hAnsi="Arial" w:cs="Arial"/>
          <w:noProof/>
          <w:sz w:val="20"/>
        </w:rPr>
        <w:t>Developing a Buruli ulcer community of practice in Bankim, Cameroon: A model for Buruli ulcer outreach in Africa. PLoS Negl Trop Dis</w:t>
      </w:r>
      <w:r>
        <w:rPr>
          <w:rFonts w:ascii="Arial" w:hAnsi="Arial" w:cs="Arial"/>
          <w:noProof/>
          <w:sz w:val="20"/>
        </w:rPr>
        <w:t xml:space="preserve">, </w:t>
      </w:r>
      <w:r w:rsidRPr="008A6213">
        <w:rPr>
          <w:rFonts w:ascii="Arial" w:hAnsi="Arial" w:cs="Arial"/>
          <w:noProof/>
          <w:sz w:val="20"/>
        </w:rPr>
        <w:t>12(3)</w:t>
      </w:r>
      <w:r>
        <w:rPr>
          <w:rFonts w:ascii="Arial" w:hAnsi="Arial" w:cs="Arial"/>
          <w:noProof/>
          <w:sz w:val="20"/>
        </w:rPr>
        <w:t xml:space="preserve">: </w:t>
      </w:r>
      <w:r w:rsidRPr="00B209D6">
        <w:rPr>
          <w:rFonts w:ascii="Arial" w:hAnsi="Arial" w:cs="Arial"/>
          <w:noProof/>
          <w:sz w:val="20"/>
        </w:rPr>
        <w:t>e0006238</w:t>
      </w:r>
      <w:r w:rsidRPr="008A6213">
        <w:rPr>
          <w:rFonts w:ascii="Arial" w:hAnsi="Arial" w:cs="Arial"/>
          <w:noProof/>
          <w:sz w:val="20"/>
        </w:rPr>
        <w:t>. https://doi.org/10.1371/journal.pntd.0006238</w:t>
      </w:r>
    </w:p>
    <w:p w14:paraId="2A9C6FF4"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42.</w:t>
      </w:r>
      <w:r w:rsidRPr="008A6213">
        <w:rPr>
          <w:rFonts w:ascii="Arial" w:hAnsi="Arial" w:cs="Arial"/>
          <w:noProof/>
          <w:sz w:val="20"/>
        </w:rPr>
        <w:tab/>
        <w:t xml:space="preserve">Tohnain KJ. </w:t>
      </w:r>
      <w:r>
        <w:rPr>
          <w:rFonts w:ascii="Arial" w:hAnsi="Arial" w:cs="Arial"/>
          <w:noProof/>
          <w:sz w:val="20"/>
        </w:rPr>
        <w:t xml:space="preserve">(2023). </w:t>
      </w:r>
      <w:r w:rsidRPr="008A6213">
        <w:rPr>
          <w:rFonts w:ascii="Arial" w:hAnsi="Arial" w:cs="Arial"/>
          <w:noProof/>
          <w:sz w:val="20"/>
        </w:rPr>
        <w:t>Buruli ulcer in Bankim, Cameroon: Perceptions, aetiology and treatment among healers, patients and biomedical practioners. [Internet]. Foumban; 2023</w:t>
      </w:r>
      <w:r>
        <w:rPr>
          <w:rFonts w:ascii="Arial" w:hAnsi="Arial" w:cs="Arial"/>
          <w:noProof/>
          <w:sz w:val="20"/>
        </w:rPr>
        <w:t xml:space="preserve">. </w:t>
      </w:r>
      <w:r w:rsidRPr="008A6213">
        <w:rPr>
          <w:rFonts w:ascii="Arial" w:hAnsi="Arial" w:cs="Arial"/>
          <w:noProof/>
          <w:sz w:val="20"/>
        </w:rPr>
        <w:t>Available from: https://revues.acaref.net/wp-content/uploads/sites/3/2023/10/16-Koin-Joseph-Tohnain.pdf</w:t>
      </w:r>
    </w:p>
    <w:p w14:paraId="4E7FBEE7"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43.</w:t>
      </w:r>
      <w:r w:rsidRPr="008A6213">
        <w:rPr>
          <w:rFonts w:ascii="Arial" w:hAnsi="Arial" w:cs="Arial"/>
          <w:noProof/>
          <w:sz w:val="20"/>
        </w:rPr>
        <w:tab/>
        <w:t xml:space="preserve">Roltgen, K and Pluschke G. </w:t>
      </w:r>
      <w:r>
        <w:rPr>
          <w:rFonts w:ascii="Arial" w:hAnsi="Arial" w:cs="Arial"/>
          <w:noProof/>
          <w:sz w:val="20"/>
        </w:rPr>
        <w:t xml:space="preserve">(2015) </w:t>
      </w:r>
      <w:r w:rsidRPr="008A6213">
        <w:rPr>
          <w:rFonts w:ascii="Arial" w:hAnsi="Arial" w:cs="Arial"/>
          <w:noProof/>
          <w:sz w:val="20"/>
        </w:rPr>
        <w:t>Epidemiology and disease burden of Buruli ulcer : a review. Res Rep Trop Med</w:t>
      </w:r>
      <w:r>
        <w:rPr>
          <w:rFonts w:ascii="Arial" w:hAnsi="Arial" w:cs="Arial"/>
          <w:noProof/>
          <w:sz w:val="20"/>
        </w:rPr>
        <w:t xml:space="preserve">, </w:t>
      </w:r>
      <w:r w:rsidRPr="008A6213">
        <w:rPr>
          <w:rFonts w:ascii="Arial" w:hAnsi="Arial" w:cs="Arial"/>
          <w:noProof/>
          <w:sz w:val="20"/>
        </w:rPr>
        <w:t xml:space="preserve">6:59–73. </w:t>
      </w:r>
    </w:p>
    <w:p w14:paraId="15CB86E7" w14:textId="77777777" w:rsidR="00F454FC" w:rsidRPr="008A6213" w:rsidRDefault="00F454FC" w:rsidP="00F454FC">
      <w:pPr>
        <w:widowControl w:val="0"/>
        <w:autoSpaceDE w:val="0"/>
        <w:autoSpaceDN w:val="0"/>
        <w:adjustRightInd w:val="0"/>
        <w:spacing w:line="360" w:lineRule="auto"/>
        <w:ind w:left="640" w:hanging="640"/>
        <w:rPr>
          <w:rFonts w:ascii="Arial" w:hAnsi="Arial" w:cs="Arial"/>
          <w:noProof/>
          <w:sz w:val="20"/>
        </w:rPr>
      </w:pPr>
      <w:r w:rsidRPr="008A6213">
        <w:rPr>
          <w:rFonts w:ascii="Arial" w:hAnsi="Arial" w:cs="Arial"/>
          <w:noProof/>
          <w:sz w:val="20"/>
        </w:rPr>
        <w:t>44.</w:t>
      </w:r>
      <w:r w:rsidRPr="008A6213">
        <w:rPr>
          <w:rFonts w:ascii="Arial" w:hAnsi="Arial" w:cs="Arial"/>
          <w:noProof/>
          <w:sz w:val="20"/>
        </w:rPr>
        <w:tab/>
        <w:t xml:space="preserve">Berkowitz AL, Raibagkar P, Pritt BS, Mateen FJ. </w:t>
      </w:r>
      <w:r>
        <w:rPr>
          <w:rFonts w:ascii="Arial" w:hAnsi="Arial" w:cs="Arial"/>
          <w:noProof/>
          <w:sz w:val="20"/>
        </w:rPr>
        <w:t xml:space="preserve">(2015). </w:t>
      </w:r>
      <w:r w:rsidRPr="008A6213">
        <w:rPr>
          <w:rFonts w:ascii="Arial" w:hAnsi="Arial" w:cs="Arial"/>
          <w:noProof/>
          <w:sz w:val="20"/>
        </w:rPr>
        <w:t>Neurologic manifestations of the neglected tropical diseases. J Neurol Sci</w:t>
      </w:r>
      <w:r>
        <w:rPr>
          <w:rFonts w:ascii="Arial" w:hAnsi="Arial" w:cs="Arial"/>
          <w:noProof/>
          <w:sz w:val="20"/>
        </w:rPr>
        <w:t xml:space="preserve">, </w:t>
      </w:r>
      <w:r w:rsidRPr="008A6213">
        <w:rPr>
          <w:rFonts w:ascii="Arial" w:hAnsi="Arial" w:cs="Arial"/>
          <w:noProof/>
          <w:sz w:val="20"/>
        </w:rPr>
        <w:t xml:space="preserve">349:20–32. </w:t>
      </w:r>
    </w:p>
    <w:p w14:paraId="3C02FD5F" w14:textId="77777777" w:rsidR="00F454FC" w:rsidRPr="00AC7209" w:rsidRDefault="00F454FC" w:rsidP="00F454FC">
      <w:pPr>
        <w:widowControl w:val="0"/>
        <w:autoSpaceDE w:val="0"/>
        <w:autoSpaceDN w:val="0"/>
        <w:adjustRightInd w:val="0"/>
        <w:spacing w:line="360" w:lineRule="auto"/>
        <w:ind w:left="640" w:hanging="640"/>
        <w:rPr>
          <w:rFonts w:ascii="Arial" w:hAnsi="Arial" w:cs="Arial"/>
          <w:noProof/>
          <w:sz w:val="20"/>
          <w:lang w:val="fr-FR"/>
        </w:rPr>
      </w:pPr>
      <w:r w:rsidRPr="008A6213">
        <w:rPr>
          <w:rFonts w:ascii="Arial" w:hAnsi="Arial" w:cs="Arial"/>
          <w:noProof/>
          <w:sz w:val="20"/>
        </w:rPr>
        <w:t>45.</w:t>
      </w:r>
      <w:r w:rsidRPr="008A6213">
        <w:rPr>
          <w:rFonts w:ascii="Arial" w:hAnsi="Arial" w:cs="Arial"/>
          <w:noProof/>
          <w:sz w:val="20"/>
        </w:rPr>
        <w:tab/>
        <w:t xml:space="preserve">Koka E, Yeboah-Manu D, Okyere D, Adongo PB, Ahorlu CK. </w:t>
      </w:r>
      <w:r>
        <w:rPr>
          <w:rFonts w:ascii="Arial" w:hAnsi="Arial" w:cs="Arial"/>
          <w:noProof/>
          <w:sz w:val="20"/>
        </w:rPr>
        <w:t xml:space="preserve">(2016). </w:t>
      </w:r>
      <w:r w:rsidRPr="008A6213">
        <w:rPr>
          <w:rFonts w:ascii="Arial" w:hAnsi="Arial" w:cs="Arial"/>
          <w:noProof/>
          <w:sz w:val="20"/>
        </w:rPr>
        <w:t xml:space="preserve">Cultural Understanding of Wounds, Buruli Ulcers and Their Management at the Obom Sub-district of the Ga South Municipality of the Greater Accra Region of Ghana. </w:t>
      </w:r>
      <w:r w:rsidRPr="00AC7209">
        <w:rPr>
          <w:rFonts w:ascii="Arial" w:hAnsi="Arial" w:cs="Arial"/>
          <w:noProof/>
          <w:sz w:val="20"/>
          <w:lang w:val="fr-FR"/>
        </w:rPr>
        <w:t>PLoS Negl Trop Dis</w:t>
      </w:r>
      <w:r>
        <w:rPr>
          <w:rFonts w:ascii="Arial" w:hAnsi="Arial" w:cs="Arial"/>
          <w:noProof/>
          <w:sz w:val="20"/>
          <w:lang w:val="fr-FR"/>
        </w:rPr>
        <w:t xml:space="preserve">, </w:t>
      </w:r>
      <w:r w:rsidRPr="00AC7209">
        <w:rPr>
          <w:rFonts w:ascii="Arial" w:hAnsi="Arial" w:cs="Arial"/>
          <w:noProof/>
          <w:sz w:val="20"/>
          <w:lang w:val="fr-FR"/>
        </w:rPr>
        <w:t xml:space="preserve">10(7):1–20. </w:t>
      </w:r>
    </w:p>
    <w:p w14:paraId="59BEFADB" w14:textId="77777777" w:rsidR="00F454FC" w:rsidRDefault="00F454FC" w:rsidP="00F454FC">
      <w:pPr>
        <w:widowControl w:val="0"/>
        <w:autoSpaceDE w:val="0"/>
        <w:autoSpaceDN w:val="0"/>
        <w:adjustRightInd w:val="0"/>
        <w:spacing w:line="360" w:lineRule="auto"/>
        <w:ind w:left="640" w:hanging="640"/>
        <w:rPr>
          <w:rFonts w:ascii="Arial" w:hAnsi="Arial" w:cs="Arial"/>
          <w:b/>
          <w:sz w:val="20"/>
          <w:szCs w:val="20"/>
        </w:rPr>
      </w:pPr>
      <w:r w:rsidRPr="00AC7209">
        <w:rPr>
          <w:rFonts w:ascii="Arial" w:hAnsi="Arial" w:cs="Arial"/>
          <w:noProof/>
          <w:sz w:val="20"/>
          <w:lang w:val="fr-FR"/>
        </w:rPr>
        <w:t>46.</w:t>
      </w:r>
      <w:r w:rsidRPr="00AC7209">
        <w:rPr>
          <w:rFonts w:ascii="Arial" w:hAnsi="Arial" w:cs="Arial"/>
          <w:noProof/>
          <w:sz w:val="20"/>
          <w:lang w:val="fr-FR"/>
        </w:rPr>
        <w:tab/>
        <w:t xml:space="preserve">Tabah EN, Yepnjio F, Njamnshi AK. </w:t>
      </w:r>
      <w:r w:rsidRPr="00B209D6">
        <w:rPr>
          <w:rFonts w:ascii="Arial" w:hAnsi="Arial" w:cs="Arial"/>
          <w:noProof/>
          <w:sz w:val="20"/>
          <w:lang w:val="en-GB"/>
        </w:rPr>
        <w:t xml:space="preserve">(2014). </w:t>
      </w:r>
      <w:r w:rsidRPr="008A6213">
        <w:rPr>
          <w:rFonts w:ascii="Arial" w:hAnsi="Arial" w:cs="Arial"/>
          <w:noProof/>
          <w:sz w:val="20"/>
        </w:rPr>
        <w:t xml:space="preserve">Stigma in neurological diseases in the tropics. In: Bentivoglio M, </w:t>
      </w:r>
      <w:r>
        <w:rPr>
          <w:rFonts w:ascii="Arial" w:hAnsi="Arial" w:cs="Arial"/>
          <w:noProof/>
          <w:sz w:val="20"/>
        </w:rPr>
        <w:t>(Ed)</w:t>
      </w:r>
      <w:r w:rsidRPr="008A6213">
        <w:rPr>
          <w:rFonts w:ascii="Arial" w:hAnsi="Arial" w:cs="Arial"/>
          <w:noProof/>
          <w:sz w:val="20"/>
        </w:rPr>
        <w:t xml:space="preserve">. Neglected Tropical Diseases and Conditions of the Nervous System. 1st ed. New York: Springer Science + Business Media; p. 45–63. </w:t>
      </w:r>
      <w:r>
        <w:rPr>
          <w:rFonts w:ascii="Arial" w:hAnsi="Arial" w:cs="Arial"/>
          <w:b/>
          <w:sz w:val="20"/>
          <w:szCs w:val="20"/>
        </w:rPr>
        <w:fldChar w:fldCharType="end"/>
      </w:r>
    </w:p>
    <w:p w14:paraId="334ECF08" w14:textId="77777777" w:rsidR="00F454FC" w:rsidRDefault="00F454FC" w:rsidP="00DC0FE1">
      <w:pPr>
        <w:spacing w:line="360" w:lineRule="auto"/>
        <w:jc w:val="both"/>
        <w:rPr>
          <w:rFonts w:ascii="Arial" w:hAnsi="Arial" w:cs="Arial"/>
          <w:b/>
          <w:sz w:val="20"/>
          <w:szCs w:val="20"/>
        </w:rPr>
      </w:pPr>
    </w:p>
    <w:sectPr w:rsidR="00F454FC" w:rsidSect="00CD733D">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02584" w14:textId="77777777" w:rsidR="00C21B06" w:rsidRDefault="00C21B06" w:rsidP="00954513">
      <w:pPr>
        <w:spacing w:after="0" w:line="240" w:lineRule="auto"/>
      </w:pPr>
      <w:r>
        <w:separator/>
      </w:r>
    </w:p>
  </w:endnote>
  <w:endnote w:type="continuationSeparator" w:id="0">
    <w:p w14:paraId="1278016A" w14:textId="77777777" w:rsidR="00C21B06" w:rsidRDefault="00C21B06" w:rsidP="00954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BDAD" w14:textId="77777777" w:rsidR="00A547BE" w:rsidRDefault="00A54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1005119"/>
      <w:docPartObj>
        <w:docPartGallery w:val="Page Numbers (Bottom of Page)"/>
        <w:docPartUnique/>
      </w:docPartObj>
    </w:sdtPr>
    <w:sdtEndPr>
      <w:rPr>
        <w:noProof/>
      </w:rPr>
    </w:sdtEndPr>
    <w:sdtContent>
      <w:p w14:paraId="24E281CD" w14:textId="2E783E18" w:rsidR="00E75A35" w:rsidRDefault="00E75A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9CACC" w14:textId="2BF659DF" w:rsidR="00867576" w:rsidRDefault="00867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62C1" w14:textId="77777777" w:rsidR="00A547BE" w:rsidRDefault="00A54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AE2B2" w14:textId="77777777" w:rsidR="00C21B06" w:rsidRDefault="00C21B06" w:rsidP="00954513">
      <w:pPr>
        <w:spacing w:after="0" w:line="240" w:lineRule="auto"/>
      </w:pPr>
      <w:r>
        <w:separator/>
      </w:r>
    </w:p>
  </w:footnote>
  <w:footnote w:type="continuationSeparator" w:id="0">
    <w:p w14:paraId="76230866" w14:textId="77777777" w:rsidR="00C21B06" w:rsidRDefault="00C21B06" w:rsidP="00954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D202" w14:textId="64756F0D" w:rsidR="00A547BE" w:rsidRDefault="00A547BE">
    <w:pPr>
      <w:pStyle w:val="Header"/>
    </w:pPr>
    <w:r>
      <w:rPr>
        <w:noProof/>
      </w:rPr>
      <w:pict w14:anchorId="40E67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82719"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27658" w14:textId="45DF9088" w:rsidR="00A547BE" w:rsidRDefault="00A547BE">
    <w:pPr>
      <w:pStyle w:val="Header"/>
    </w:pPr>
    <w:r>
      <w:rPr>
        <w:noProof/>
      </w:rPr>
      <w:pict w14:anchorId="6CD1C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82720"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B1F0C" w14:textId="6673D09C" w:rsidR="00A547BE" w:rsidRDefault="00A547BE">
    <w:pPr>
      <w:pStyle w:val="Header"/>
    </w:pPr>
    <w:r>
      <w:rPr>
        <w:noProof/>
      </w:rPr>
      <w:pict w14:anchorId="098FA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82718"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331"/>
    <w:multiLevelType w:val="hybridMultilevel"/>
    <w:tmpl w:val="928A2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B2765"/>
    <w:multiLevelType w:val="multilevel"/>
    <w:tmpl w:val="F0BE3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80713D1"/>
    <w:multiLevelType w:val="hybridMultilevel"/>
    <w:tmpl w:val="C01449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83F1D"/>
    <w:multiLevelType w:val="hybridMultilevel"/>
    <w:tmpl w:val="D3725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93A4C"/>
    <w:multiLevelType w:val="multilevel"/>
    <w:tmpl w:val="F0BE3D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9C"/>
    <w:rsid w:val="00002CB2"/>
    <w:rsid w:val="00004916"/>
    <w:rsid w:val="000074C7"/>
    <w:rsid w:val="00010655"/>
    <w:rsid w:val="00015539"/>
    <w:rsid w:val="00021203"/>
    <w:rsid w:val="00021E4E"/>
    <w:rsid w:val="000304C0"/>
    <w:rsid w:val="00044FB7"/>
    <w:rsid w:val="00050750"/>
    <w:rsid w:val="0006087F"/>
    <w:rsid w:val="00062E0B"/>
    <w:rsid w:val="000645D3"/>
    <w:rsid w:val="00064F9B"/>
    <w:rsid w:val="00065D89"/>
    <w:rsid w:val="0006622B"/>
    <w:rsid w:val="0007179F"/>
    <w:rsid w:val="00075438"/>
    <w:rsid w:val="0007685D"/>
    <w:rsid w:val="0007726A"/>
    <w:rsid w:val="00080E48"/>
    <w:rsid w:val="00081E80"/>
    <w:rsid w:val="00082814"/>
    <w:rsid w:val="00086EC6"/>
    <w:rsid w:val="000912F0"/>
    <w:rsid w:val="000917AF"/>
    <w:rsid w:val="00093E73"/>
    <w:rsid w:val="000957BA"/>
    <w:rsid w:val="00095B27"/>
    <w:rsid w:val="00095E29"/>
    <w:rsid w:val="000A2853"/>
    <w:rsid w:val="000A48EE"/>
    <w:rsid w:val="000A76DA"/>
    <w:rsid w:val="000B1DBC"/>
    <w:rsid w:val="000B2E82"/>
    <w:rsid w:val="000B3CC4"/>
    <w:rsid w:val="000B537E"/>
    <w:rsid w:val="000C06A0"/>
    <w:rsid w:val="000C1F8D"/>
    <w:rsid w:val="000D43B7"/>
    <w:rsid w:val="000D5045"/>
    <w:rsid w:val="000D5166"/>
    <w:rsid w:val="000E0C7D"/>
    <w:rsid w:val="000E1874"/>
    <w:rsid w:val="000E34CC"/>
    <w:rsid w:val="000E3EE0"/>
    <w:rsid w:val="000E5746"/>
    <w:rsid w:val="000E6C21"/>
    <w:rsid w:val="000F1815"/>
    <w:rsid w:val="000F2DC4"/>
    <w:rsid w:val="000F4625"/>
    <w:rsid w:val="000F759D"/>
    <w:rsid w:val="001009CB"/>
    <w:rsid w:val="00101EB1"/>
    <w:rsid w:val="00102681"/>
    <w:rsid w:val="0010386B"/>
    <w:rsid w:val="00103E11"/>
    <w:rsid w:val="00110394"/>
    <w:rsid w:val="00110A7D"/>
    <w:rsid w:val="00110DB0"/>
    <w:rsid w:val="001121FA"/>
    <w:rsid w:val="00112EA4"/>
    <w:rsid w:val="00113215"/>
    <w:rsid w:val="001157D4"/>
    <w:rsid w:val="0012419C"/>
    <w:rsid w:val="00133D60"/>
    <w:rsid w:val="0013563D"/>
    <w:rsid w:val="00136350"/>
    <w:rsid w:val="00137D4E"/>
    <w:rsid w:val="001415BC"/>
    <w:rsid w:val="00146CB5"/>
    <w:rsid w:val="00152E1B"/>
    <w:rsid w:val="0015509E"/>
    <w:rsid w:val="0015512D"/>
    <w:rsid w:val="001573E7"/>
    <w:rsid w:val="00170E7E"/>
    <w:rsid w:val="0017732D"/>
    <w:rsid w:val="00180739"/>
    <w:rsid w:val="00184921"/>
    <w:rsid w:val="0018636D"/>
    <w:rsid w:val="00190292"/>
    <w:rsid w:val="00190443"/>
    <w:rsid w:val="001917D0"/>
    <w:rsid w:val="00193264"/>
    <w:rsid w:val="00195C5B"/>
    <w:rsid w:val="001A0324"/>
    <w:rsid w:val="001A10DF"/>
    <w:rsid w:val="001A2EAB"/>
    <w:rsid w:val="001A6439"/>
    <w:rsid w:val="001B0FC6"/>
    <w:rsid w:val="001B41E8"/>
    <w:rsid w:val="001B525F"/>
    <w:rsid w:val="001C2E40"/>
    <w:rsid w:val="001C5A81"/>
    <w:rsid w:val="001C7662"/>
    <w:rsid w:val="001D3D72"/>
    <w:rsid w:val="001D4117"/>
    <w:rsid w:val="001D44AA"/>
    <w:rsid w:val="001D4BF4"/>
    <w:rsid w:val="001D5254"/>
    <w:rsid w:val="001D5778"/>
    <w:rsid w:val="001D7DD9"/>
    <w:rsid w:val="001E0C33"/>
    <w:rsid w:val="001E388B"/>
    <w:rsid w:val="001E53DD"/>
    <w:rsid w:val="001E562D"/>
    <w:rsid w:val="001E6C3A"/>
    <w:rsid w:val="001F4889"/>
    <w:rsid w:val="001F4C0D"/>
    <w:rsid w:val="001F4CEE"/>
    <w:rsid w:val="002010CD"/>
    <w:rsid w:val="002065F3"/>
    <w:rsid w:val="0021201C"/>
    <w:rsid w:val="00220AF4"/>
    <w:rsid w:val="00221E06"/>
    <w:rsid w:val="00227B65"/>
    <w:rsid w:val="00230983"/>
    <w:rsid w:val="00232AD2"/>
    <w:rsid w:val="00233DF4"/>
    <w:rsid w:val="002371F0"/>
    <w:rsid w:val="002422B5"/>
    <w:rsid w:val="00243C92"/>
    <w:rsid w:val="002446FA"/>
    <w:rsid w:val="00246F1F"/>
    <w:rsid w:val="0025095C"/>
    <w:rsid w:val="002526BF"/>
    <w:rsid w:val="00255B0E"/>
    <w:rsid w:val="002601DD"/>
    <w:rsid w:val="00271620"/>
    <w:rsid w:val="002805F5"/>
    <w:rsid w:val="002807BA"/>
    <w:rsid w:val="00282C5B"/>
    <w:rsid w:val="00290F08"/>
    <w:rsid w:val="00292B13"/>
    <w:rsid w:val="002A3900"/>
    <w:rsid w:val="002A6BD9"/>
    <w:rsid w:val="002A6DE7"/>
    <w:rsid w:val="002B082E"/>
    <w:rsid w:val="002B5A6F"/>
    <w:rsid w:val="002C203C"/>
    <w:rsid w:val="002C2395"/>
    <w:rsid w:val="002C47A4"/>
    <w:rsid w:val="002D0676"/>
    <w:rsid w:val="002D1FC7"/>
    <w:rsid w:val="002D6FEC"/>
    <w:rsid w:val="002E0D3D"/>
    <w:rsid w:val="002E1A00"/>
    <w:rsid w:val="002E28D6"/>
    <w:rsid w:val="002E406D"/>
    <w:rsid w:val="002F1094"/>
    <w:rsid w:val="002F373B"/>
    <w:rsid w:val="002F3D43"/>
    <w:rsid w:val="003000A2"/>
    <w:rsid w:val="0030207F"/>
    <w:rsid w:val="00303742"/>
    <w:rsid w:val="003053DC"/>
    <w:rsid w:val="00311DF9"/>
    <w:rsid w:val="003122D3"/>
    <w:rsid w:val="00315852"/>
    <w:rsid w:val="00315A0C"/>
    <w:rsid w:val="00321FFF"/>
    <w:rsid w:val="003227F9"/>
    <w:rsid w:val="003301C9"/>
    <w:rsid w:val="00330C86"/>
    <w:rsid w:val="0033176D"/>
    <w:rsid w:val="00337CB1"/>
    <w:rsid w:val="00344762"/>
    <w:rsid w:val="00345D0D"/>
    <w:rsid w:val="0034623E"/>
    <w:rsid w:val="00351671"/>
    <w:rsid w:val="0035491C"/>
    <w:rsid w:val="00357DE5"/>
    <w:rsid w:val="00360226"/>
    <w:rsid w:val="00370A43"/>
    <w:rsid w:val="00371B04"/>
    <w:rsid w:val="00375C9A"/>
    <w:rsid w:val="003763FD"/>
    <w:rsid w:val="00376A56"/>
    <w:rsid w:val="003770AD"/>
    <w:rsid w:val="003811A0"/>
    <w:rsid w:val="0038257A"/>
    <w:rsid w:val="00390F10"/>
    <w:rsid w:val="00392EFD"/>
    <w:rsid w:val="003939D6"/>
    <w:rsid w:val="003A02E6"/>
    <w:rsid w:val="003A5EF1"/>
    <w:rsid w:val="003B2B1E"/>
    <w:rsid w:val="003B31CF"/>
    <w:rsid w:val="003B7211"/>
    <w:rsid w:val="003C08EF"/>
    <w:rsid w:val="003D3555"/>
    <w:rsid w:val="003D36E4"/>
    <w:rsid w:val="003D63E5"/>
    <w:rsid w:val="003D7F42"/>
    <w:rsid w:val="003E2E04"/>
    <w:rsid w:val="003F013E"/>
    <w:rsid w:val="003F2B74"/>
    <w:rsid w:val="003F6AA3"/>
    <w:rsid w:val="003F75FE"/>
    <w:rsid w:val="004018D8"/>
    <w:rsid w:val="004119BE"/>
    <w:rsid w:val="004151AF"/>
    <w:rsid w:val="004167FC"/>
    <w:rsid w:val="004168B9"/>
    <w:rsid w:val="00417CC5"/>
    <w:rsid w:val="00420DE0"/>
    <w:rsid w:val="004222FA"/>
    <w:rsid w:val="00424D1D"/>
    <w:rsid w:val="00431F99"/>
    <w:rsid w:val="00433BEA"/>
    <w:rsid w:val="00436482"/>
    <w:rsid w:val="00441743"/>
    <w:rsid w:val="004437E1"/>
    <w:rsid w:val="00456A01"/>
    <w:rsid w:val="00460BFE"/>
    <w:rsid w:val="0046127C"/>
    <w:rsid w:val="00461D47"/>
    <w:rsid w:val="00470DC9"/>
    <w:rsid w:val="00471D11"/>
    <w:rsid w:val="00476189"/>
    <w:rsid w:val="00485C6D"/>
    <w:rsid w:val="0048606A"/>
    <w:rsid w:val="004902D6"/>
    <w:rsid w:val="004945A9"/>
    <w:rsid w:val="00495489"/>
    <w:rsid w:val="004957DE"/>
    <w:rsid w:val="004A2B8C"/>
    <w:rsid w:val="004A47FB"/>
    <w:rsid w:val="004A4A37"/>
    <w:rsid w:val="004B051A"/>
    <w:rsid w:val="004C0004"/>
    <w:rsid w:val="004C56CF"/>
    <w:rsid w:val="004C5E61"/>
    <w:rsid w:val="004C6B20"/>
    <w:rsid w:val="004F1A35"/>
    <w:rsid w:val="004F6A99"/>
    <w:rsid w:val="004F6C93"/>
    <w:rsid w:val="00504D07"/>
    <w:rsid w:val="005060D3"/>
    <w:rsid w:val="00507B3C"/>
    <w:rsid w:val="00507F3E"/>
    <w:rsid w:val="00507F83"/>
    <w:rsid w:val="00510923"/>
    <w:rsid w:val="00511626"/>
    <w:rsid w:val="00511DB3"/>
    <w:rsid w:val="0051270F"/>
    <w:rsid w:val="00513FC2"/>
    <w:rsid w:val="005179E3"/>
    <w:rsid w:val="00517BA1"/>
    <w:rsid w:val="00520808"/>
    <w:rsid w:val="00521F30"/>
    <w:rsid w:val="00523A29"/>
    <w:rsid w:val="005255A8"/>
    <w:rsid w:val="0052628F"/>
    <w:rsid w:val="005407C2"/>
    <w:rsid w:val="00541343"/>
    <w:rsid w:val="00542628"/>
    <w:rsid w:val="00542AE4"/>
    <w:rsid w:val="005447C3"/>
    <w:rsid w:val="0054798C"/>
    <w:rsid w:val="00550BD0"/>
    <w:rsid w:val="00552BDA"/>
    <w:rsid w:val="00552D02"/>
    <w:rsid w:val="00555253"/>
    <w:rsid w:val="00560E5A"/>
    <w:rsid w:val="005612BF"/>
    <w:rsid w:val="0056151F"/>
    <w:rsid w:val="005618C3"/>
    <w:rsid w:val="0056238B"/>
    <w:rsid w:val="00565310"/>
    <w:rsid w:val="0056742B"/>
    <w:rsid w:val="0057048B"/>
    <w:rsid w:val="00572BBC"/>
    <w:rsid w:val="005743C7"/>
    <w:rsid w:val="00575281"/>
    <w:rsid w:val="00576CA0"/>
    <w:rsid w:val="005800A0"/>
    <w:rsid w:val="005860C6"/>
    <w:rsid w:val="0058627A"/>
    <w:rsid w:val="005A0527"/>
    <w:rsid w:val="005A6CE8"/>
    <w:rsid w:val="005A6E3D"/>
    <w:rsid w:val="005B0C08"/>
    <w:rsid w:val="005B18CF"/>
    <w:rsid w:val="005B342A"/>
    <w:rsid w:val="005B3678"/>
    <w:rsid w:val="005B74FB"/>
    <w:rsid w:val="005B7892"/>
    <w:rsid w:val="005C34AC"/>
    <w:rsid w:val="005C34C1"/>
    <w:rsid w:val="005C6666"/>
    <w:rsid w:val="005C7CFB"/>
    <w:rsid w:val="005D02BB"/>
    <w:rsid w:val="005D7F79"/>
    <w:rsid w:val="005E5E3D"/>
    <w:rsid w:val="005E66E2"/>
    <w:rsid w:val="005F6BFE"/>
    <w:rsid w:val="006026ED"/>
    <w:rsid w:val="006062AB"/>
    <w:rsid w:val="00607AFC"/>
    <w:rsid w:val="00613613"/>
    <w:rsid w:val="00614874"/>
    <w:rsid w:val="006174F4"/>
    <w:rsid w:val="0062055E"/>
    <w:rsid w:val="00622019"/>
    <w:rsid w:val="00624047"/>
    <w:rsid w:val="00626711"/>
    <w:rsid w:val="00634FAA"/>
    <w:rsid w:val="00635984"/>
    <w:rsid w:val="00635C3B"/>
    <w:rsid w:val="0064075C"/>
    <w:rsid w:val="00651870"/>
    <w:rsid w:val="00651EE2"/>
    <w:rsid w:val="00652148"/>
    <w:rsid w:val="00654786"/>
    <w:rsid w:val="00655434"/>
    <w:rsid w:val="00655D3F"/>
    <w:rsid w:val="00656269"/>
    <w:rsid w:val="00662FC2"/>
    <w:rsid w:val="00664EE4"/>
    <w:rsid w:val="006702C7"/>
    <w:rsid w:val="0067137D"/>
    <w:rsid w:val="00671D50"/>
    <w:rsid w:val="00682F5E"/>
    <w:rsid w:val="0068327B"/>
    <w:rsid w:val="00683B02"/>
    <w:rsid w:val="006922F6"/>
    <w:rsid w:val="00692FD4"/>
    <w:rsid w:val="00694212"/>
    <w:rsid w:val="006A1A6B"/>
    <w:rsid w:val="006A2664"/>
    <w:rsid w:val="006A5DAF"/>
    <w:rsid w:val="006B3615"/>
    <w:rsid w:val="006B580A"/>
    <w:rsid w:val="006B5BD7"/>
    <w:rsid w:val="006B66EA"/>
    <w:rsid w:val="006C02B7"/>
    <w:rsid w:val="006C4F5D"/>
    <w:rsid w:val="006C55D2"/>
    <w:rsid w:val="006C587F"/>
    <w:rsid w:val="006C7A4D"/>
    <w:rsid w:val="006D633E"/>
    <w:rsid w:val="006D72D6"/>
    <w:rsid w:val="006F5787"/>
    <w:rsid w:val="00701DDC"/>
    <w:rsid w:val="007025D0"/>
    <w:rsid w:val="007075B3"/>
    <w:rsid w:val="007173E4"/>
    <w:rsid w:val="00721D8B"/>
    <w:rsid w:val="00723E55"/>
    <w:rsid w:val="00724798"/>
    <w:rsid w:val="00726D42"/>
    <w:rsid w:val="00730AC4"/>
    <w:rsid w:val="007313A3"/>
    <w:rsid w:val="00736D46"/>
    <w:rsid w:val="00740C86"/>
    <w:rsid w:val="0074586C"/>
    <w:rsid w:val="007469BF"/>
    <w:rsid w:val="00750248"/>
    <w:rsid w:val="00756117"/>
    <w:rsid w:val="00756789"/>
    <w:rsid w:val="007609B4"/>
    <w:rsid w:val="0076386F"/>
    <w:rsid w:val="00763C28"/>
    <w:rsid w:val="007646AD"/>
    <w:rsid w:val="00764FD9"/>
    <w:rsid w:val="00765CA7"/>
    <w:rsid w:val="007753B3"/>
    <w:rsid w:val="00776BDA"/>
    <w:rsid w:val="00780578"/>
    <w:rsid w:val="00781D2A"/>
    <w:rsid w:val="00783C8D"/>
    <w:rsid w:val="00785337"/>
    <w:rsid w:val="00785DBB"/>
    <w:rsid w:val="007942C6"/>
    <w:rsid w:val="00797962"/>
    <w:rsid w:val="007A0762"/>
    <w:rsid w:val="007A22B8"/>
    <w:rsid w:val="007A52A5"/>
    <w:rsid w:val="007A6F95"/>
    <w:rsid w:val="007B1174"/>
    <w:rsid w:val="007B16F7"/>
    <w:rsid w:val="007B6313"/>
    <w:rsid w:val="007C0011"/>
    <w:rsid w:val="007C38B4"/>
    <w:rsid w:val="007C4D12"/>
    <w:rsid w:val="007C52C0"/>
    <w:rsid w:val="007C5CE5"/>
    <w:rsid w:val="007C72C9"/>
    <w:rsid w:val="007D1BDB"/>
    <w:rsid w:val="007D32D8"/>
    <w:rsid w:val="007D4ACE"/>
    <w:rsid w:val="007D4E9D"/>
    <w:rsid w:val="007E01F0"/>
    <w:rsid w:val="007E15B0"/>
    <w:rsid w:val="007E1648"/>
    <w:rsid w:val="007E66FF"/>
    <w:rsid w:val="007E767E"/>
    <w:rsid w:val="00800274"/>
    <w:rsid w:val="00802C3A"/>
    <w:rsid w:val="00803474"/>
    <w:rsid w:val="00805DBD"/>
    <w:rsid w:val="00812D4D"/>
    <w:rsid w:val="00813341"/>
    <w:rsid w:val="008145BA"/>
    <w:rsid w:val="008217B0"/>
    <w:rsid w:val="00822E2A"/>
    <w:rsid w:val="0082741B"/>
    <w:rsid w:val="00827919"/>
    <w:rsid w:val="00830495"/>
    <w:rsid w:val="0083199F"/>
    <w:rsid w:val="00832BB7"/>
    <w:rsid w:val="00844197"/>
    <w:rsid w:val="00854046"/>
    <w:rsid w:val="00856AC4"/>
    <w:rsid w:val="00856FE8"/>
    <w:rsid w:val="00857D2E"/>
    <w:rsid w:val="00860908"/>
    <w:rsid w:val="00862CAB"/>
    <w:rsid w:val="00863B30"/>
    <w:rsid w:val="0086525C"/>
    <w:rsid w:val="00867576"/>
    <w:rsid w:val="008728B2"/>
    <w:rsid w:val="00875CC8"/>
    <w:rsid w:val="008766FB"/>
    <w:rsid w:val="008806DF"/>
    <w:rsid w:val="00884623"/>
    <w:rsid w:val="00884DB2"/>
    <w:rsid w:val="00892307"/>
    <w:rsid w:val="008954B2"/>
    <w:rsid w:val="00895A3C"/>
    <w:rsid w:val="008A13BC"/>
    <w:rsid w:val="008A2955"/>
    <w:rsid w:val="008A6213"/>
    <w:rsid w:val="008A7C45"/>
    <w:rsid w:val="008B52F7"/>
    <w:rsid w:val="008B54FE"/>
    <w:rsid w:val="008B564A"/>
    <w:rsid w:val="008B71EA"/>
    <w:rsid w:val="008C4FBD"/>
    <w:rsid w:val="008D13C3"/>
    <w:rsid w:val="008D3009"/>
    <w:rsid w:val="008D36B7"/>
    <w:rsid w:val="008D386A"/>
    <w:rsid w:val="008E03D1"/>
    <w:rsid w:val="008E6F79"/>
    <w:rsid w:val="008F2693"/>
    <w:rsid w:val="008F2D1E"/>
    <w:rsid w:val="008F3C05"/>
    <w:rsid w:val="008F687B"/>
    <w:rsid w:val="009013CD"/>
    <w:rsid w:val="00903DF2"/>
    <w:rsid w:val="0090596D"/>
    <w:rsid w:val="009078F9"/>
    <w:rsid w:val="00907A4D"/>
    <w:rsid w:val="00910C8B"/>
    <w:rsid w:val="00935EAF"/>
    <w:rsid w:val="009366D9"/>
    <w:rsid w:val="00943A3F"/>
    <w:rsid w:val="00943DEC"/>
    <w:rsid w:val="00951320"/>
    <w:rsid w:val="00954513"/>
    <w:rsid w:val="009554D1"/>
    <w:rsid w:val="00961723"/>
    <w:rsid w:val="00963FA2"/>
    <w:rsid w:val="009640D6"/>
    <w:rsid w:val="009662AF"/>
    <w:rsid w:val="009666BB"/>
    <w:rsid w:val="009711A0"/>
    <w:rsid w:val="009728F1"/>
    <w:rsid w:val="00972FA7"/>
    <w:rsid w:val="00973650"/>
    <w:rsid w:val="009800F3"/>
    <w:rsid w:val="00981596"/>
    <w:rsid w:val="009858DC"/>
    <w:rsid w:val="00985FF2"/>
    <w:rsid w:val="0099048E"/>
    <w:rsid w:val="009941B4"/>
    <w:rsid w:val="009A06B9"/>
    <w:rsid w:val="009A383F"/>
    <w:rsid w:val="009A606B"/>
    <w:rsid w:val="009B22A8"/>
    <w:rsid w:val="009B28EC"/>
    <w:rsid w:val="009B3531"/>
    <w:rsid w:val="009B6CE3"/>
    <w:rsid w:val="009C00F5"/>
    <w:rsid w:val="009C1E9C"/>
    <w:rsid w:val="009C2AA5"/>
    <w:rsid w:val="009C42A9"/>
    <w:rsid w:val="009D7834"/>
    <w:rsid w:val="009E065E"/>
    <w:rsid w:val="009E1639"/>
    <w:rsid w:val="009E270B"/>
    <w:rsid w:val="009F2F91"/>
    <w:rsid w:val="00A000E9"/>
    <w:rsid w:val="00A06617"/>
    <w:rsid w:val="00A122B1"/>
    <w:rsid w:val="00A14BFF"/>
    <w:rsid w:val="00A17B47"/>
    <w:rsid w:val="00A209B2"/>
    <w:rsid w:val="00A21EF6"/>
    <w:rsid w:val="00A249EA"/>
    <w:rsid w:val="00A25520"/>
    <w:rsid w:val="00A31768"/>
    <w:rsid w:val="00A32E92"/>
    <w:rsid w:val="00A32FF1"/>
    <w:rsid w:val="00A373B4"/>
    <w:rsid w:val="00A378F1"/>
    <w:rsid w:val="00A379A2"/>
    <w:rsid w:val="00A458EA"/>
    <w:rsid w:val="00A52EFB"/>
    <w:rsid w:val="00A547BE"/>
    <w:rsid w:val="00A57067"/>
    <w:rsid w:val="00A61DA6"/>
    <w:rsid w:val="00A7065B"/>
    <w:rsid w:val="00A71FFE"/>
    <w:rsid w:val="00A731EB"/>
    <w:rsid w:val="00A74FEF"/>
    <w:rsid w:val="00A80C69"/>
    <w:rsid w:val="00A83227"/>
    <w:rsid w:val="00A86095"/>
    <w:rsid w:val="00A874CC"/>
    <w:rsid w:val="00A90DFB"/>
    <w:rsid w:val="00A95332"/>
    <w:rsid w:val="00A964EF"/>
    <w:rsid w:val="00AA0A58"/>
    <w:rsid w:val="00AA137C"/>
    <w:rsid w:val="00AA1665"/>
    <w:rsid w:val="00AA2E90"/>
    <w:rsid w:val="00AA3D08"/>
    <w:rsid w:val="00AA67C4"/>
    <w:rsid w:val="00AA6C60"/>
    <w:rsid w:val="00AA73C9"/>
    <w:rsid w:val="00AB05EE"/>
    <w:rsid w:val="00AC2585"/>
    <w:rsid w:val="00AC29AD"/>
    <w:rsid w:val="00AC6638"/>
    <w:rsid w:val="00AC6FA1"/>
    <w:rsid w:val="00AC7ABF"/>
    <w:rsid w:val="00AC7BCA"/>
    <w:rsid w:val="00AD2D15"/>
    <w:rsid w:val="00AD37A3"/>
    <w:rsid w:val="00AD44D6"/>
    <w:rsid w:val="00AD61D2"/>
    <w:rsid w:val="00AE7C4E"/>
    <w:rsid w:val="00AF172A"/>
    <w:rsid w:val="00AF5F4B"/>
    <w:rsid w:val="00B03BFF"/>
    <w:rsid w:val="00B04A23"/>
    <w:rsid w:val="00B06123"/>
    <w:rsid w:val="00B06300"/>
    <w:rsid w:val="00B07D59"/>
    <w:rsid w:val="00B105D1"/>
    <w:rsid w:val="00B12ECA"/>
    <w:rsid w:val="00B1325E"/>
    <w:rsid w:val="00B20123"/>
    <w:rsid w:val="00B2586E"/>
    <w:rsid w:val="00B25E8C"/>
    <w:rsid w:val="00B30677"/>
    <w:rsid w:val="00B309E6"/>
    <w:rsid w:val="00B329AF"/>
    <w:rsid w:val="00B35132"/>
    <w:rsid w:val="00B3682B"/>
    <w:rsid w:val="00B40946"/>
    <w:rsid w:val="00B46765"/>
    <w:rsid w:val="00B52528"/>
    <w:rsid w:val="00B60616"/>
    <w:rsid w:val="00B63083"/>
    <w:rsid w:val="00B64BCE"/>
    <w:rsid w:val="00B716FE"/>
    <w:rsid w:val="00B75D3F"/>
    <w:rsid w:val="00B7673B"/>
    <w:rsid w:val="00B80C18"/>
    <w:rsid w:val="00B9129C"/>
    <w:rsid w:val="00B9331F"/>
    <w:rsid w:val="00B9676F"/>
    <w:rsid w:val="00BA3749"/>
    <w:rsid w:val="00BA6406"/>
    <w:rsid w:val="00BA6810"/>
    <w:rsid w:val="00BB54E3"/>
    <w:rsid w:val="00BB65E6"/>
    <w:rsid w:val="00BD0375"/>
    <w:rsid w:val="00BD091E"/>
    <w:rsid w:val="00BD2612"/>
    <w:rsid w:val="00BD57A0"/>
    <w:rsid w:val="00BD6E13"/>
    <w:rsid w:val="00BD77EC"/>
    <w:rsid w:val="00BE538E"/>
    <w:rsid w:val="00BE6046"/>
    <w:rsid w:val="00BF2478"/>
    <w:rsid w:val="00BF5671"/>
    <w:rsid w:val="00C017A8"/>
    <w:rsid w:val="00C01A38"/>
    <w:rsid w:val="00C04819"/>
    <w:rsid w:val="00C06BB3"/>
    <w:rsid w:val="00C07B13"/>
    <w:rsid w:val="00C12155"/>
    <w:rsid w:val="00C1344B"/>
    <w:rsid w:val="00C13FFB"/>
    <w:rsid w:val="00C158B6"/>
    <w:rsid w:val="00C17CEA"/>
    <w:rsid w:val="00C21B06"/>
    <w:rsid w:val="00C22A46"/>
    <w:rsid w:val="00C23D42"/>
    <w:rsid w:val="00C249DC"/>
    <w:rsid w:val="00C323EA"/>
    <w:rsid w:val="00C32C1E"/>
    <w:rsid w:val="00C33B9C"/>
    <w:rsid w:val="00C371AC"/>
    <w:rsid w:val="00C44EFE"/>
    <w:rsid w:val="00C5078C"/>
    <w:rsid w:val="00C52F8E"/>
    <w:rsid w:val="00C54F1F"/>
    <w:rsid w:val="00C55340"/>
    <w:rsid w:val="00C63F61"/>
    <w:rsid w:val="00C64B5B"/>
    <w:rsid w:val="00C66453"/>
    <w:rsid w:val="00C66A02"/>
    <w:rsid w:val="00C67B74"/>
    <w:rsid w:val="00C7173A"/>
    <w:rsid w:val="00C7184D"/>
    <w:rsid w:val="00C75020"/>
    <w:rsid w:val="00C75C82"/>
    <w:rsid w:val="00C828E0"/>
    <w:rsid w:val="00C83208"/>
    <w:rsid w:val="00C84B87"/>
    <w:rsid w:val="00C87C9C"/>
    <w:rsid w:val="00C9079F"/>
    <w:rsid w:val="00C910A8"/>
    <w:rsid w:val="00CA189D"/>
    <w:rsid w:val="00CA28BC"/>
    <w:rsid w:val="00CD29F4"/>
    <w:rsid w:val="00CD4792"/>
    <w:rsid w:val="00CD733D"/>
    <w:rsid w:val="00CD758B"/>
    <w:rsid w:val="00CE18D9"/>
    <w:rsid w:val="00CE6911"/>
    <w:rsid w:val="00CE6D9D"/>
    <w:rsid w:val="00CE7227"/>
    <w:rsid w:val="00D0236C"/>
    <w:rsid w:val="00D03FD9"/>
    <w:rsid w:val="00D05C02"/>
    <w:rsid w:val="00D06E3E"/>
    <w:rsid w:val="00D10DCF"/>
    <w:rsid w:val="00D1385C"/>
    <w:rsid w:val="00D14666"/>
    <w:rsid w:val="00D14861"/>
    <w:rsid w:val="00D14B87"/>
    <w:rsid w:val="00D20B1E"/>
    <w:rsid w:val="00D20BE0"/>
    <w:rsid w:val="00D20F10"/>
    <w:rsid w:val="00D22591"/>
    <w:rsid w:val="00D22F81"/>
    <w:rsid w:val="00D25C59"/>
    <w:rsid w:val="00D274E8"/>
    <w:rsid w:val="00D415B2"/>
    <w:rsid w:val="00D43C49"/>
    <w:rsid w:val="00D51F34"/>
    <w:rsid w:val="00D537C2"/>
    <w:rsid w:val="00D6791E"/>
    <w:rsid w:val="00D71098"/>
    <w:rsid w:val="00D747DB"/>
    <w:rsid w:val="00D77D05"/>
    <w:rsid w:val="00D8160D"/>
    <w:rsid w:val="00D828BB"/>
    <w:rsid w:val="00D83388"/>
    <w:rsid w:val="00D94870"/>
    <w:rsid w:val="00D958E3"/>
    <w:rsid w:val="00D9758F"/>
    <w:rsid w:val="00DA0C25"/>
    <w:rsid w:val="00DA1DB3"/>
    <w:rsid w:val="00DA499E"/>
    <w:rsid w:val="00DA5CE2"/>
    <w:rsid w:val="00DB1F1C"/>
    <w:rsid w:val="00DB5B02"/>
    <w:rsid w:val="00DC0FE1"/>
    <w:rsid w:val="00DC42BB"/>
    <w:rsid w:val="00DC7B43"/>
    <w:rsid w:val="00DD03DF"/>
    <w:rsid w:val="00DD1163"/>
    <w:rsid w:val="00DD228E"/>
    <w:rsid w:val="00DD23D4"/>
    <w:rsid w:val="00DE20F8"/>
    <w:rsid w:val="00DE4B04"/>
    <w:rsid w:val="00DE6B05"/>
    <w:rsid w:val="00DF204C"/>
    <w:rsid w:val="00E0602B"/>
    <w:rsid w:val="00E07DB8"/>
    <w:rsid w:val="00E16AC3"/>
    <w:rsid w:val="00E16FE2"/>
    <w:rsid w:val="00E21140"/>
    <w:rsid w:val="00E24FE7"/>
    <w:rsid w:val="00E26305"/>
    <w:rsid w:val="00E30918"/>
    <w:rsid w:val="00E36D08"/>
    <w:rsid w:val="00E40277"/>
    <w:rsid w:val="00E4575D"/>
    <w:rsid w:val="00E4605F"/>
    <w:rsid w:val="00E53BBA"/>
    <w:rsid w:val="00E550BF"/>
    <w:rsid w:val="00E56EE0"/>
    <w:rsid w:val="00E56F9D"/>
    <w:rsid w:val="00E57AC8"/>
    <w:rsid w:val="00E60692"/>
    <w:rsid w:val="00E719D1"/>
    <w:rsid w:val="00E72ED3"/>
    <w:rsid w:val="00E733E5"/>
    <w:rsid w:val="00E7479A"/>
    <w:rsid w:val="00E75A35"/>
    <w:rsid w:val="00E81C15"/>
    <w:rsid w:val="00E85CE7"/>
    <w:rsid w:val="00E91E95"/>
    <w:rsid w:val="00E93823"/>
    <w:rsid w:val="00E95482"/>
    <w:rsid w:val="00E95569"/>
    <w:rsid w:val="00EA1D0D"/>
    <w:rsid w:val="00EB04D9"/>
    <w:rsid w:val="00EB15D7"/>
    <w:rsid w:val="00EB2F89"/>
    <w:rsid w:val="00EC019E"/>
    <w:rsid w:val="00EC4345"/>
    <w:rsid w:val="00EC4843"/>
    <w:rsid w:val="00EC5AA6"/>
    <w:rsid w:val="00ED5134"/>
    <w:rsid w:val="00ED64C8"/>
    <w:rsid w:val="00EE0E2D"/>
    <w:rsid w:val="00EE11F0"/>
    <w:rsid w:val="00EE383C"/>
    <w:rsid w:val="00EE78B4"/>
    <w:rsid w:val="00EE7D27"/>
    <w:rsid w:val="00EF4813"/>
    <w:rsid w:val="00F0092A"/>
    <w:rsid w:val="00F01C6B"/>
    <w:rsid w:val="00F05514"/>
    <w:rsid w:val="00F177F6"/>
    <w:rsid w:val="00F23F3C"/>
    <w:rsid w:val="00F26164"/>
    <w:rsid w:val="00F312E5"/>
    <w:rsid w:val="00F31510"/>
    <w:rsid w:val="00F318F7"/>
    <w:rsid w:val="00F340B7"/>
    <w:rsid w:val="00F3487A"/>
    <w:rsid w:val="00F34E09"/>
    <w:rsid w:val="00F40EE3"/>
    <w:rsid w:val="00F41E76"/>
    <w:rsid w:val="00F41F98"/>
    <w:rsid w:val="00F4203D"/>
    <w:rsid w:val="00F42F8E"/>
    <w:rsid w:val="00F43E77"/>
    <w:rsid w:val="00F454FC"/>
    <w:rsid w:val="00F46184"/>
    <w:rsid w:val="00F4672D"/>
    <w:rsid w:val="00F567AC"/>
    <w:rsid w:val="00F57EC7"/>
    <w:rsid w:val="00F64A81"/>
    <w:rsid w:val="00F650D6"/>
    <w:rsid w:val="00F65F58"/>
    <w:rsid w:val="00F67861"/>
    <w:rsid w:val="00F70C73"/>
    <w:rsid w:val="00F718FE"/>
    <w:rsid w:val="00F74A77"/>
    <w:rsid w:val="00F76E25"/>
    <w:rsid w:val="00F80BC2"/>
    <w:rsid w:val="00F81BF6"/>
    <w:rsid w:val="00F8349A"/>
    <w:rsid w:val="00F83858"/>
    <w:rsid w:val="00F91A09"/>
    <w:rsid w:val="00F93CB7"/>
    <w:rsid w:val="00F96909"/>
    <w:rsid w:val="00FA73F2"/>
    <w:rsid w:val="00FB0089"/>
    <w:rsid w:val="00FB123F"/>
    <w:rsid w:val="00FB2833"/>
    <w:rsid w:val="00FB2F25"/>
    <w:rsid w:val="00FB5B92"/>
    <w:rsid w:val="00FB765C"/>
    <w:rsid w:val="00FC3BFA"/>
    <w:rsid w:val="00FC55A6"/>
    <w:rsid w:val="00FC78BD"/>
    <w:rsid w:val="00FD0A33"/>
    <w:rsid w:val="00FD190D"/>
    <w:rsid w:val="00FD48A6"/>
    <w:rsid w:val="00FD4C8A"/>
    <w:rsid w:val="00FD4D32"/>
    <w:rsid w:val="00FD55E0"/>
    <w:rsid w:val="00FD7492"/>
    <w:rsid w:val="00FE3775"/>
    <w:rsid w:val="00FF0E2A"/>
    <w:rsid w:val="00FF25B2"/>
    <w:rsid w:val="00FF41D4"/>
    <w:rsid w:val="00FF4BDB"/>
    <w:rsid w:val="00FF522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8EE511"/>
  <w15:chartTrackingRefBased/>
  <w15:docId w15:val="{AFBCD5C9-1400-4BEF-BBFA-5C788704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C9C"/>
    <w:pPr>
      <w:spacing w:line="259" w:lineRule="auto"/>
    </w:pPr>
    <w:rPr>
      <w:rFonts w:ascii="Calibri" w:eastAsia="Calibri" w:hAnsi="Calibri" w:cs="Calibri"/>
      <w:color w:val="auto"/>
      <w:sz w:val="22"/>
      <w:szCs w:val="22"/>
      <w:lang w:val="en-US" w:eastAsia="fr-FR"/>
    </w:rPr>
  </w:style>
  <w:style w:type="paragraph" w:styleId="Heading1">
    <w:name w:val="heading 1"/>
    <w:basedOn w:val="Normal"/>
    <w:next w:val="Normal"/>
    <w:link w:val="Heading1Char"/>
    <w:uiPriority w:val="9"/>
    <w:qFormat/>
    <w:rsid w:val="00C87C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87C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7C9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7C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7C9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7C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7C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7C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7C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C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87C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7C9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7C9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7C9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7C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7C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7C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7C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7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C9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87C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C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7C9C"/>
    <w:pPr>
      <w:spacing w:before="160"/>
      <w:jc w:val="center"/>
    </w:pPr>
    <w:rPr>
      <w:i/>
      <w:iCs/>
      <w:color w:val="404040" w:themeColor="text1" w:themeTint="BF"/>
    </w:rPr>
  </w:style>
  <w:style w:type="character" w:customStyle="1" w:styleId="QuoteChar">
    <w:name w:val="Quote Char"/>
    <w:basedOn w:val="DefaultParagraphFont"/>
    <w:link w:val="Quote"/>
    <w:uiPriority w:val="29"/>
    <w:rsid w:val="00C87C9C"/>
    <w:rPr>
      <w:i/>
      <w:iCs/>
      <w:color w:val="404040" w:themeColor="text1" w:themeTint="BF"/>
    </w:rPr>
  </w:style>
  <w:style w:type="paragraph" w:styleId="ListParagraph">
    <w:name w:val="List Paragraph"/>
    <w:basedOn w:val="Normal"/>
    <w:uiPriority w:val="34"/>
    <w:qFormat/>
    <w:rsid w:val="00C87C9C"/>
    <w:pPr>
      <w:ind w:left="720"/>
      <w:contextualSpacing/>
    </w:pPr>
  </w:style>
  <w:style w:type="character" w:styleId="IntenseEmphasis">
    <w:name w:val="Intense Emphasis"/>
    <w:basedOn w:val="DefaultParagraphFont"/>
    <w:uiPriority w:val="21"/>
    <w:qFormat/>
    <w:rsid w:val="00C87C9C"/>
    <w:rPr>
      <w:i/>
      <w:iCs/>
      <w:color w:val="2F5496" w:themeColor="accent1" w:themeShade="BF"/>
    </w:rPr>
  </w:style>
  <w:style w:type="paragraph" w:styleId="IntenseQuote">
    <w:name w:val="Intense Quote"/>
    <w:basedOn w:val="Normal"/>
    <w:next w:val="Normal"/>
    <w:link w:val="IntenseQuoteChar"/>
    <w:uiPriority w:val="30"/>
    <w:qFormat/>
    <w:rsid w:val="00C87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7C9C"/>
    <w:rPr>
      <w:i/>
      <w:iCs/>
      <w:color w:val="2F5496" w:themeColor="accent1" w:themeShade="BF"/>
    </w:rPr>
  </w:style>
  <w:style w:type="character" w:styleId="IntenseReference">
    <w:name w:val="Intense Reference"/>
    <w:basedOn w:val="DefaultParagraphFont"/>
    <w:uiPriority w:val="32"/>
    <w:qFormat/>
    <w:rsid w:val="00C87C9C"/>
    <w:rPr>
      <w:b/>
      <w:bCs/>
      <w:smallCaps/>
      <w:color w:val="2F5496" w:themeColor="accent1" w:themeShade="BF"/>
      <w:spacing w:val="5"/>
    </w:rPr>
  </w:style>
  <w:style w:type="paragraph" w:styleId="Header">
    <w:name w:val="header"/>
    <w:basedOn w:val="Normal"/>
    <w:link w:val="HeaderChar"/>
    <w:uiPriority w:val="99"/>
    <w:unhideWhenUsed/>
    <w:rsid w:val="009545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4513"/>
    <w:rPr>
      <w:rFonts w:ascii="Calibri" w:eastAsia="Calibri" w:hAnsi="Calibri" w:cs="Calibri"/>
      <w:color w:val="auto"/>
      <w:sz w:val="22"/>
      <w:szCs w:val="22"/>
      <w:lang w:val="en-US" w:eastAsia="fr-FR"/>
    </w:rPr>
  </w:style>
  <w:style w:type="paragraph" w:styleId="Footer">
    <w:name w:val="footer"/>
    <w:basedOn w:val="Normal"/>
    <w:link w:val="FooterChar"/>
    <w:uiPriority w:val="99"/>
    <w:unhideWhenUsed/>
    <w:rsid w:val="009545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4513"/>
    <w:rPr>
      <w:rFonts w:ascii="Calibri" w:eastAsia="Calibri" w:hAnsi="Calibri" w:cs="Calibri"/>
      <w:color w:val="auto"/>
      <w:sz w:val="22"/>
      <w:szCs w:val="22"/>
      <w:lang w:val="en-US" w:eastAsia="fr-FR"/>
    </w:rPr>
  </w:style>
  <w:style w:type="table" w:styleId="TableGrid">
    <w:name w:val="Table Grid"/>
    <w:basedOn w:val="TableNormal"/>
    <w:uiPriority w:val="39"/>
    <w:rsid w:val="0087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1723"/>
    <w:rPr>
      <w:sz w:val="16"/>
      <w:szCs w:val="16"/>
    </w:rPr>
  </w:style>
  <w:style w:type="paragraph" w:styleId="CommentText">
    <w:name w:val="annotation text"/>
    <w:basedOn w:val="Normal"/>
    <w:link w:val="CommentTextChar"/>
    <w:uiPriority w:val="99"/>
    <w:semiHidden/>
    <w:unhideWhenUsed/>
    <w:rsid w:val="00961723"/>
    <w:pPr>
      <w:spacing w:line="240" w:lineRule="auto"/>
    </w:pPr>
    <w:rPr>
      <w:sz w:val="20"/>
      <w:szCs w:val="20"/>
    </w:rPr>
  </w:style>
  <w:style w:type="character" w:customStyle="1" w:styleId="CommentTextChar">
    <w:name w:val="Comment Text Char"/>
    <w:basedOn w:val="DefaultParagraphFont"/>
    <w:link w:val="CommentText"/>
    <w:uiPriority w:val="99"/>
    <w:semiHidden/>
    <w:rsid w:val="00961723"/>
    <w:rPr>
      <w:rFonts w:ascii="Calibri" w:eastAsia="Calibri" w:hAnsi="Calibri" w:cs="Calibri"/>
      <w:color w:val="auto"/>
      <w:sz w:val="20"/>
      <w:szCs w:val="20"/>
      <w:lang w:val="en-US" w:eastAsia="fr-FR"/>
    </w:rPr>
  </w:style>
  <w:style w:type="paragraph" w:styleId="CommentSubject">
    <w:name w:val="annotation subject"/>
    <w:basedOn w:val="CommentText"/>
    <w:next w:val="CommentText"/>
    <w:link w:val="CommentSubjectChar"/>
    <w:uiPriority w:val="99"/>
    <w:semiHidden/>
    <w:unhideWhenUsed/>
    <w:rsid w:val="00961723"/>
    <w:rPr>
      <w:b/>
      <w:bCs/>
    </w:rPr>
  </w:style>
  <w:style w:type="character" w:customStyle="1" w:styleId="CommentSubjectChar">
    <w:name w:val="Comment Subject Char"/>
    <w:basedOn w:val="CommentTextChar"/>
    <w:link w:val="CommentSubject"/>
    <w:uiPriority w:val="99"/>
    <w:semiHidden/>
    <w:rsid w:val="00961723"/>
    <w:rPr>
      <w:rFonts w:ascii="Calibri" w:eastAsia="Calibri" w:hAnsi="Calibri" w:cs="Calibri"/>
      <w:b/>
      <w:bCs/>
      <w:color w:val="auto"/>
      <w:sz w:val="20"/>
      <w:szCs w:val="20"/>
      <w:lang w:val="en-US" w:eastAsia="fr-FR"/>
    </w:rPr>
  </w:style>
  <w:style w:type="paragraph" w:customStyle="1" w:styleId="Default">
    <w:name w:val="Default"/>
    <w:rsid w:val="00763C28"/>
    <w:pPr>
      <w:autoSpaceDE w:val="0"/>
      <w:autoSpaceDN w:val="0"/>
      <w:adjustRightInd w:val="0"/>
      <w:spacing w:after="0" w:line="240" w:lineRule="auto"/>
    </w:pPr>
    <w:rPr>
      <w:rFonts w:ascii="Arial" w:hAnsi="Arial" w:cs="Arial"/>
      <w:lang w:val="en-US"/>
    </w:rPr>
  </w:style>
  <w:style w:type="paragraph" w:styleId="NormalWeb">
    <w:name w:val="Normal (Web)"/>
    <w:basedOn w:val="Normal"/>
    <w:uiPriority w:val="99"/>
    <w:semiHidden/>
    <w:unhideWhenUsed/>
    <w:rsid w:val="003D36E4"/>
    <w:rPr>
      <w:rFonts w:ascii="Times New Roman" w:hAnsi="Times New Roman" w:cs="Times New Roman"/>
      <w:sz w:val="24"/>
      <w:szCs w:val="24"/>
    </w:rPr>
  </w:style>
  <w:style w:type="paragraph" w:styleId="Revision">
    <w:name w:val="Revision"/>
    <w:hidden/>
    <w:uiPriority w:val="99"/>
    <w:semiHidden/>
    <w:rsid w:val="00485C6D"/>
    <w:pPr>
      <w:spacing w:after="0" w:line="240" w:lineRule="auto"/>
    </w:pPr>
    <w:rPr>
      <w:rFonts w:ascii="Calibri" w:eastAsia="Calibri" w:hAnsi="Calibri" w:cs="Calibri"/>
      <w:color w:val="auto"/>
      <w:sz w:val="22"/>
      <w:szCs w:val="22"/>
      <w:lang w:val="en-US" w:eastAsia="fr-FR"/>
    </w:rPr>
  </w:style>
  <w:style w:type="paragraph" w:styleId="FootnoteText">
    <w:name w:val="footnote text"/>
    <w:basedOn w:val="Normal"/>
    <w:link w:val="FootnoteTextChar"/>
    <w:uiPriority w:val="99"/>
    <w:semiHidden/>
    <w:unhideWhenUsed/>
    <w:rsid w:val="000E1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874"/>
    <w:rPr>
      <w:rFonts w:ascii="Calibri" w:eastAsia="Calibri" w:hAnsi="Calibri" w:cs="Calibri"/>
      <w:color w:val="auto"/>
      <w:sz w:val="20"/>
      <w:szCs w:val="20"/>
      <w:lang w:val="en-US" w:eastAsia="fr-FR"/>
    </w:rPr>
  </w:style>
  <w:style w:type="character" w:styleId="FootnoteReference">
    <w:name w:val="footnote reference"/>
    <w:basedOn w:val="DefaultParagraphFont"/>
    <w:uiPriority w:val="99"/>
    <w:semiHidden/>
    <w:unhideWhenUsed/>
    <w:rsid w:val="000E1874"/>
    <w:rPr>
      <w:vertAlign w:val="superscript"/>
    </w:rPr>
  </w:style>
  <w:style w:type="character" w:styleId="Hyperlink">
    <w:name w:val="Hyperlink"/>
    <w:basedOn w:val="DefaultParagraphFont"/>
    <w:uiPriority w:val="99"/>
    <w:unhideWhenUsed/>
    <w:rsid w:val="00C84B87"/>
    <w:rPr>
      <w:color w:val="0563C1" w:themeColor="hyperlink"/>
      <w:u w:val="single"/>
    </w:rPr>
  </w:style>
  <w:style w:type="character" w:styleId="UnresolvedMention">
    <w:name w:val="Unresolved Mention"/>
    <w:basedOn w:val="DefaultParagraphFont"/>
    <w:uiPriority w:val="99"/>
    <w:semiHidden/>
    <w:unhideWhenUsed/>
    <w:rsid w:val="00C84B87"/>
    <w:rPr>
      <w:color w:val="605E5C"/>
      <w:shd w:val="clear" w:color="auto" w:fill="E1DFDD"/>
    </w:rPr>
  </w:style>
  <w:style w:type="paragraph" w:styleId="EndnoteText">
    <w:name w:val="endnote text"/>
    <w:basedOn w:val="Normal"/>
    <w:link w:val="EndnoteTextChar"/>
    <w:uiPriority w:val="99"/>
    <w:semiHidden/>
    <w:unhideWhenUsed/>
    <w:rsid w:val="00E75A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5A35"/>
    <w:rPr>
      <w:rFonts w:ascii="Calibri" w:eastAsia="Calibri" w:hAnsi="Calibri" w:cs="Calibri"/>
      <w:color w:val="auto"/>
      <w:sz w:val="20"/>
      <w:szCs w:val="20"/>
      <w:lang w:val="en-US" w:eastAsia="fr-FR"/>
    </w:rPr>
  </w:style>
  <w:style w:type="character" w:styleId="EndnoteReference">
    <w:name w:val="endnote reference"/>
    <w:basedOn w:val="DefaultParagraphFont"/>
    <w:uiPriority w:val="99"/>
    <w:semiHidden/>
    <w:unhideWhenUsed/>
    <w:rsid w:val="00E75A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8324">
      <w:bodyDiv w:val="1"/>
      <w:marLeft w:val="0"/>
      <w:marRight w:val="0"/>
      <w:marTop w:val="0"/>
      <w:marBottom w:val="0"/>
      <w:divBdr>
        <w:top w:val="none" w:sz="0" w:space="0" w:color="auto"/>
        <w:left w:val="none" w:sz="0" w:space="0" w:color="auto"/>
        <w:bottom w:val="none" w:sz="0" w:space="0" w:color="auto"/>
        <w:right w:val="none" w:sz="0" w:space="0" w:color="auto"/>
      </w:divBdr>
    </w:div>
    <w:div w:id="534733330">
      <w:bodyDiv w:val="1"/>
      <w:marLeft w:val="0"/>
      <w:marRight w:val="0"/>
      <w:marTop w:val="0"/>
      <w:marBottom w:val="0"/>
      <w:divBdr>
        <w:top w:val="none" w:sz="0" w:space="0" w:color="auto"/>
        <w:left w:val="none" w:sz="0" w:space="0" w:color="auto"/>
        <w:bottom w:val="none" w:sz="0" w:space="0" w:color="auto"/>
        <w:right w:val="none" w:sz="0" w:space="0" w:color="auto"/>
      </w:divBdr>
    </w:div>
    <w:div w:id="899054444">
      <w:bodyDiv w:val="1"/>
      <w:marLeft w:val="0"/>
      <w:marRight w:val="0"/>
      <w:marTop w:val="0"/>
      <w:marBottom w:val="0"/>
      <w:divBdr>
        <w:top w:val="none" w:sz="0" w:space="0" w:color="auto"/>
        <w:left w:val="none" w:sz="0" w:space="0" w:color="auto"/>
        <w:bottom w:val="none" w:sz="0" w:space="0" w:color="auto"/>
        <w:right w:val="none" w:sz="0" w:space="0" w:color="auto"/>
      </w:divBdr>
    </w:div>
    <w:div w:id="1249117523">
      <w:bodyDiv w:val="1"/>
      <w:marLeft w:val="0"/>
      <w:marRight w:val="0"/>
      <w:marTop w:val="0"/>
      <w:marBottom w:val="0"/>
      <w:divBdr>
        <w:top w:val="none" w:sz="0" w:space="0" w:color="auto"/>
        <w:left w:val="none" w:sz="0" w:space="0" w:color="auto"/>
        <w:bottom w:val="none" w:sz="0" w:space="0" w:color="auto"/>
        <w:right w:val="none" w:sz="0" w:space="0" w:color="auto"/>
      </w:divBdr>
    </w:div>
    <w:div w:id="129001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 Id="rId22"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PNLUB\PROJECTS\ANESVAD1\IMPLEMENTATION\Enquete%20de%20Base\DB\BU.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NLUB\PROJECTS\ANESVAD1\IMPLEMENTATION\Enquete%20de%20Base\DB\BU.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Sheet6!$C$3</c:f>
              <c:strCache>
                <c:ptCount val="1"/>
                <c:pt idx="0">
                  <c:v>%</c:v>
                </c:pt>
              </c:strCache>
            </c:strRef>
          </c:tx>
          <c:spPr>
            <a:pattFill prst="smGrid">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Sheet6!$A$4:$A$10</c:f>
              <c:strCache>
                <c:ptCount val="7"/>
                <c:pt idx="0">
                  <c:v>Social Media</c:v>
                </c:pt>
                <c:pt idx="1">
                  <c:v>Radio/Tele</c:v>
                </c:pt>
                <c:pt idx="2">
                  <c:v>Community Health Worker</c:v>
                </c:pt>
                <c:pt idx="3">
                  <c:v>Church/Mosque</c:v>
                </c:pt>
                <c:pt idx="4">
                  <c:v>School</c:v>
                </c:pt>
                <c:pt idx="5">
                  <c:v>Friend</c:v>
                </c:pt>
                <c:pt idx="6">
                  <c:v>Family member</c:v>
                </c:pt>
              </c:strCache>
            </c:strRef>
          </c:cat>
          <c:val>
            <c:numRef>
              <c:f>Sheet6!$C$4:$C$10</c:f>
              <c:numCache>
                <c:formatCode>0%</c:formatCode>
                <c:ptCount val="7"/>
                <c:pt idx="0">
                  <c:v>1.2376237623762377E-2</c:v>
                </c:pt>
                <c:pt idx="1">
                  <c:v>4.9504950495049507E-2</c:v>
                </c:pt>
                <c:pt idx="2">
                  <c:v>5.4455445544554455E-2</c:v>
                </c:pt>
                <c:pt idx="3">
                  <c:v>5.6930693069306933E-2</c:v>
                </c:pt>
                <c:pt idx="4">
                  <c:v>0.13861386138613863</c:v>
                </c:pt>
                <c:pt idx="5">
                  <c:v>0.21287128712871287</c:v>
                </c:pt>
                <c:pt idx="6">
                  <c:v>0.29455445544554454</c:v>
                </c:pt>
              </c:numCache>
            </c:numRef>
          </c:val>
          <c:extLst>
            <c:ext xmlns:c16="http://schemas.microsoft.com/office/drawing/2014/chart" uri="{C3380CC4-5D6E-409C-BE32-E72D297353CC}">
              <c16:uniqueId val="{00000000-1E21-4E43-9E59-3C235AD605E0}"/>
            </c:ext>
          </c:extLst>
        </c:ser>
        <c:dLbls>
          <c:showLegendKey val="0"/>
          <c:showVal val="0"/>
          <c:showCatName val="0"/>
          <c:showSerName val="0"/>
          <c:showPercent val="0"/>
          <c:showBubbleSize val="0"/>
        </c:dLbls>
        <c:gapWidth val="182"/>
        <c:axId val="401076400"/>
        <c:axId val="401078800"/>
      </c:barChart>
      <c:catAx>
        <c:axId val="401076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401078800"/>
        <c:crosses val="autoZero"/>
        <c:auto val="1"/>
        <c:lblAlgn val="ctr"/>
        <c:lblOffset val="100"/>
        <c:noMultiLvlLbl val="0"/>
      </c:catAx>
      <c:valAx>
        <c:axId val="4010788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401076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Sheet7!$E$9</c:f>
              <c:strCache>
                <c:ptCount val="1"/>
                <c:pt idx="0">
                  <c:v>%</c:v>
                </c:pt>
              </c:strCache>
            </c:strRef>
          </c:tx>
          <c:spPr>
            <a:solidFill>
              <a:schemeClr val="accent1"/>
            </a:solidFill>
            <a:ln w="9525">
              <a:solidFill>
                <a:schemeClr val="lt1"/>
              </a:solidFill>
            </a:ln>
            <a:effectLst/>
          </c:spPr>
          <c:invertIfNegative val="0"/>
          <c:dPt>
            <c:idx val="0"/>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1-AB5B-411D-9249-C6309A10FC43}"/>
              </c:ext>
            </c:extLst>
          </c:dPt>
          <c:dPt>
            <c:idx val="1"/>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3-AB5B-411D-9249-C6309A10FC43}"/>
              </c:ext>
            </c:extLst>
          </c:dPt>
          <c:dPt>
            <c:idx val="2"/>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5-AB5B-411D-9249-C6309A10FC43}"/>
              </c:ext>
            </c:extLst>
          </c:dPt>
          <c:dPt>
            <c:idx val="3"/>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7-AB5B-411D-9249-C6309A10FC43}"/>
              </c:ext>
            </c:extLst>
          </c:dPt>
          <c:dPt>
            <c:idx val="4"/>
            <c:invertIfNegative val="0"/>
            <c:bubble3D val="0"/>
            <c:spPr>
              <a:pattFill prst="shingle">
                <a:fgClr>
                  <a:schemeClr val="accent1"/>
                </a:fgClr>
                <a:bgClr>
                  <a:schemeClr val="bg1"/>
                </a:bgClr>
              </a:pattFill>
              <a:ln w="9525">
                <a:solidFill>
                  <a:schemeClr val="lt1"/>
                </a:solidFill>
              </a:ln>
              <a:effectLst/>
            </c:spPr>
            <c:extLst>
              <c:ext xmlns:c16="http://schemas.microsoft.com/office/drawing/2014/chart" uri="{C3380CC4-5D6E-409C-BE32-E72D297353CC}">
                <c16:uniqueId val="{00000009-AB5B-411D-9249-C6309A10FC43}"/>
              </c:ext>
            </c:extLst>
          </c:dPt>
          <c:dPt>
            <c:idx val="5"/>
            <c:invertIfNegative val="0"/>
            <c:bubble3D val="0"/>
            <c:spPr>
              <a:pattFill prst="plaid">
                <a:fgClr>
                  <a:schemeClr val="accent1"/>
                </a:fgClr>
                <a:bgClr>
                  <a:schemeClr val="bg1"/>
                </a:bgClr>
              </a:pattFill>
              <a:ln w="9525">
                <a:solidFill>
                  <a:schemeClr val="lt1"/>
                </a:solidFill>
              </a:ln>
              <a:effectLst/>
            </c:spPr>
            <c:extLst>
              <c:ext xmlns:c16="http://schemas.microsoft.com/office/drawing/2014/chart" uri="{C3380CC4-5D6E-409C-BE32-E72D297353CC}">
                <c16:uniqueId val="{0000000B-AB5B-411D-9249-C6309A10FC43}"/>
              </c:ext>
            </c:extLst>
          </c:dPt>
          <c:dPt>
            <c:idx val="6"/>
            <c:invertIfNegative val="0"/>
            <c:bubble3D val="0"/>
            <c:spPr>
              <a:pattFill prst="plaid">
                <a:fgClr>
                  <a:schemeClr val="accent1"/>
                </a:fgClr>
                <a:bgClr>
                  <a:schemeClr val="bg1"/>
                </a:bgClr>
              </a:pattFill>
              <a:ln w="9525">
                <a:solidFill>
                  <a:schemeClr val="lt1"/>
                </a:solidFill>
              </a:ln>
              <a:effectLst/>
            </c:spPr>
            <c:extLst>
              <c:ext xmlns:c16="http://schemas.microsoft.com/office/drawing/2014/chart" uri="{C3380CC4-5D6E-409C-BE32-E72D297353CC}">
                <c16:uniqueId val="{0000000D-AB5B-411D-9249-C6309A10FC43}"/>
              </c:ext>
            </c:extLst>
          </c:dPt>
          <c:dPt>
            <c:idx val="7"/>
            <c:invertIfNegative val="0"/>
            <c:bubble3D val="0"/>
            <c:spPr>
              <a:pattFill prst="plaid">
                <a:fgClr>
                  <a:schemeClr val="accent1"/>
                </a:fgClr>
                <a:bgClr>
                  <a:schemeClr val="bg1"/>
                </a:bgClr>
              </a:pattFill>
              <a:ln w="9525">
                <a:solidFill>
                  <a:schemeClr val="lt1"/>
                </a:solidFill>
              </a:ln>
              <a:effectLst/>
            </c:spPr>
            <c:extLst>
              <c:ext xmlns:c16="http://schemas.microsoft.com/office/drawing/2014/chart" uri="{C3380CC4-5D6E-409C-BE32-E72D297353CC}">
                <c16:uniqueId val="{0000000F-AB5B-411D-9249-C6309A10FC43}"/>
              </c:ext>
            </c:extLst>
          </c:dPt>
          <c:dPt>
            <c:idx val="8"/>
            <c:invertIfNegative val="0"/>
            <c:bubble3D val="0"/>
            <c:spPr>
              <a:pattFill prst="plaid">
                <a:fgClr>
                  <a:schemeClr val="accent1"/>
                </a:fgClr>
                <a:bgClr>
                  <a:schemeClr val="bg1"/>
                </a:bgClr>
              </a:pattFill>
              <a:ln w="9525">
                <a:solidFill>
                  <a:schemeClr val="lt1"/>
                </a:solidFill>
              </a:ln>
              <a:effectLst/>
            </c:spPr>
            <c:extLst>
              <c:ext xmlns:c16="http://schemas.microsoft.com/office/drawing/2014/chart" uri="{C3380CC4-5D6E-409C-BE32-E72D297353CC}">
                <c16:uniqueId val="{00000011-AB5B-411D-9249-C6309A10FC4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ysClr val="windowText" lastClr="000000"/>
                    </a:solidFill>
                    <a:latin typeface="+mn-lt"/>
                    <a:ea typeface="+mn-ea"/>
                    <a:cs typeface="+mn-cs"/>
                  </a:defRPr>
                </a:pPr>
                <a:endParaRPr lang="en-US"/>
              </a:p>
            </c:txPr>
            <c:showLegendKey val="0"/>
            <c:showVal val="1"/>
            <c:showCatName val="0"/>
            <c:showSerName val="0"/>
            <c:showPercent val="1"/>
            <c:showBubbleSize val="0"/>
            <c:showLeaderLines val="0"/>
            <c:extLst>
              <c:ext xmlns:c15="http://schemas.microsoft.com/office/drawing/2012/chart" uri="{CE6537A1-D6FC-4f65-9D91-7224C49458BB}">
                <c15:showLeaderLines val="0"/>
              </c:ext>
            </c:extLst>
          </c:dLbls>
          <c:cat>
            <c:multiLvlStrRef>
              <c:f>Sheet7!$B$10:$C$18</c:f>
              <c:multiLvlStrCache>
                <c:ptCount val="9"/>
                <c:lvl>
                  <c:pt idx="0">
                    <c:v>Getting employment</c:v>
                  </c:pt>
                  <c:pt idx="1">
                    <c:v>Interracting with people</c:v>
                  </c:pt>
                  <c:pt idx="2">
                    <c:v>Buying food</c:v>
                  </c:pt>
                  <c:pt idx="3">
                    <c:v>Getting married</c:v>
                  </c:pt>
                  <c:pt idx="4">
                    <c:v>Getting admission in school</c:v>
                  </c:pt>
                  <c:pt idx="5">
                    <c:v>Relatives getting married</c:v>
                  </c:pt>
                  <c:pt idx="6">
                    <c:v>Problems with spouse</c:v>
                  </c:pt>
                  <c:pt idx="7">
                    <c:v>Problems to family</c:v>
                  </c:pt>
                  <c:pt idx="8">
                    <c:v>Shame to family</c:v>
                  </c:pt>
                </c:lvl>
                <c:lvl>
                  <c:pt idx="0">
                    <c:v>Difficulties faced by PWBU</c:v>
                  </c:pt>
                  <c:pt idx="5">
                    <c:v>Difficulties faced by family of a PWBU</c:v>
                  </c:pt>
                </c:lvl>
              </c:multiLvlStrCache>
            </c:multiLvlStrRef>
          </c:cat>
          <c:val>
            <c:numRef>
              <c:f>Sheet7!$E$10:$E$18</c:f>
              <c:numCache>
                <c:formatCode>0.0%</c:formatCode>
                <c:ptCount val="9"/>
                <c:pt idx="0">
                  <c:v>0.53239436619718306</c:v>
                </c:pt>
                <c:pt idx="1">
                  <c:v>0.58873239436619718</c:v>
                </c:pt>
                <c:pt idx="2">
                  <c:v>9.8591549295774641E-2</c:v>
                </c:pt>
                <c:pt idx="3">
                  <c:v>0.27887323943661974</c:v>
                </c:pt>
                <c:pt idx="4">
                  <c:v>0.15774647887323945</c:v>
                </c:pt>
                <c:pt idx="5">
                  <c:v>0.17746478873239438</c:v>
                </c:pt>
                <c:pt idx="6">
                  <c:v>0.16619718309859155</c:v>
                </c:pt>
                <c:pt idx="7">
                  <c:v>0.12957746478873239</c:v>
                </c:pt>
                <c:pt idx="8">
                  <c:v>8.1690140845070425E-2</c:v>
                </c:pt>
              </c:numCache>
            </c:numRef>
          </c:val>
          <c:extLst>
            <c:ext xmlns:c16="http://schemas.microsoft.com/office/drawing/2014/chart" uri="{C3380CC4-5D6E-409C-BE32-E72D297353CC}">
              <c16:uniqueId val="{00000012-AB5B-411D-9249-C6309A10FC43}"/>
            </c:ext>
          </c:extLst>
        </c:ser>
        <c:dLbls>
          <c:showLegendKey val="0"/>
          <c:showVal val="0"/>
          <c:showCatName val="1"/>
          <c:showSerName val="0"/>
          <c:showPercent val="1"/>
          <c:showBubbleSize val="0"/>
        </c:dLbls>
        <c:gapWidth val="100"/>
        <c:axId val="1338702096"/>
        <c:axId val="1338704976"/>
      </c:barChart>
      <c:catAx>
        <c:axId val="1338702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baseline="0">
                <a:solidFill>
                  <a:schemeClr val="tx1">
                    <a:lumMod val="65000"/>
                    <a:lumOff val="35000"/>
                  </a:schemeClr>
                </a:solidFill>
                <a:latin typeface="+mn-lt"/>
                <a:ea typeface="+mn-ea"/>
                <a:cs typeface="+mn-cs"/>
              </a:defRPr>
            </a:pPr>
            <a:endParaRPr lang="en-US"/>
          </a:p>
        </c:txPr>
        <c:crossAx val="1338704976"/>
        <c:crosses val="autoZero"/>
        <c:auto val="1"/>
        <c:lblAlgn val="ctr"/>
        <c:lblOffset val="100"/>
        <c:noMultiLvlLbl val="0"/>
      </c:catAx>
      <c:valAx>
        <c:axId val="133870497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crossAx val="1338702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567D9-29E1-4E67-BC1B-7274F1C9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2831</TotalTime>
  <Pages>21</Pages>
  <Words>48559</Words>
  <Characters>276792</Characters>
  <Application>Microsoft Office Word</Application>
  <DocSecurity>0</DocSecurity>
  <Lines>2306</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Earnest Njih Tabah</dc:creator>
  <cp:keywords/>
  <dc:description/>
  <cp:lastModifiedBy>SDI 1084</cp:lastModifiedBy>
  <cp:revision>93</cp:revision>
  <dcterms:created xsi:type="dcterms:W3CDTF">2025-08-12T12:29:00Z</dcterms:created>
  <dcterms:modified xsi:type="dcterms:W3CDTF">2025-10-24T07:40:00Z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e9537255-08fb-32fc-abbc-84e49f925202</vt:lpwstr>
  </property>
  <property fmtid="{D5CDD505-2E9C-101B-9397-08002B2CF9AE}" pid="24" name="Mendeley Citation Style_1">
    <vt:lpwstr>http://www.zotero.org/styles/vancouver</vt:lpwstr>
  </property>
</Properties>
</file>