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07EFD" w14:textId="2AA16670" w:rsidR="008E7E94" w:rsidRDefault="008E7E94" w:rsidP="00AA1A0F">
      <w:pPr>
        <w:pBdr>
          <w:bottom w:val="single" w:sz="6" w:space="1" w:color="auto"/>
        </w:pBdr>
        <w:spacing w:line="276" w:lineRule="auto"/>
        <w:jc w:val="center"/>
        <w:rPr>
          <w:b/>
        </w:rPr>
      </w:pPr>
      <w:bookmarkStart w:id="0" w:name="_Hlk212870113"/>
      <w:r w:rsidRPr="009A41C3">
        <w:rPr>
          <w:b/>
        </w:rPr>
        <w:t xml:space="preserve">Influence of non-timber forest product exploitation on the conservation of </w:t>
      </w:r>
      <w:proofErr w:type="spellStart"/>
      <w:r w:rsidRPr="009A41C3">
        <w:rPr>
          <w:b/>
        </w:rPr>
        <w:t>Boumba</w:t>
      </w:r>
      <w:proofErr w:type="spellEnd"/>
      <w:r w:rsidRPr="009A41C3">
        <w:rPr>
          <w:b/>
        </w:rPr>
        <w:t xml:space="preserve"> -Beck National Park (Southeast Cameroon)</w:t>
      </w:r>
    </w:p>
    <w:p w14:paraId="6728CAA3" w14:textId="77777777" w:rsidR="00C13EC5" w:rsidRPr="009A41C3" w:rsidRDefault="00C13EC5" w:rsidP="00AA1A0F">
      <w:pPr>
        <w:pBdr>
          <w:bottom w:val="single" w:sz="6" w:space="1" w:color="auto"/>
        </w:pBdr>
        <w:spacing w:line="276" w:lineRule="auto"/>
        <w:jc w:val="center"/>
        <w:rPr>
          <w:b/>
        </w:rPr>
      </w:pPr>
    </w:p>
    <w:p w14:paraId="44F48135" w14:textId="77777777" w:rsidR="008E7E94" w:rsidRPr="009A41C3" w:rsidRDefault="008E7E94" w:rsidP="00AA1A0F">
      <w:pPr>
        <w:spacing w:line="276" w:lineRule="auto"/>
        <w:jc w:val="center"/>
        <w:rPr>
          <w:b/>
          <w:color w:val="000000"/>
        </w:rPr>
      </w:pPr>
    </w:p>
    <w:p w14:paraId="772D7170" w14:textId="77777777" w:rsidR="00C13EC5" w:rsidRDefault="00C13EC5" w:rsidP="00C13EC5">
      <w:pPr>
        <w:jc w:val="both"/>
        <w:rPr>
          <w:color w:val="000000"/>
        </w:rPr>
      </w:pPr>
      <w:bookmarkStart w:id="1" w:name="_Toc481674015"/>
      <w:bookmarkStart w:id="2" w:name="_GoBack"/>
      <w:bookmarkEnd w:id="2"/>
    </w:p>
    <w:p w14:paraId="50524BFC" w14:textId="77777777" w:rsidR="00C13EC5" w:rsidRDefault="00C13EC5" w:rsidP="00C13EC5">
      <w:pPr>
        <w:jc w:val="both"/>
        <w:rPr>
          <w:color w:val="000000"/>
        </w:rPr>
      </w:pPr>
    </w:p>
    <w:p w14:paraId="4A018E85" w14:textId="77777777" w:rsidR="00C13EC5" w:rsidRPr="00C13EC5" w:rsidRDefault="00C13EC5" w:rsidP="00C13EC5">
      <w:pPr>
        <w:jc w:val="both"/>
        <w:rPr>
          <w:color w:val="000000"/>
        </w:rPr>
      </w:pPr>
    </w:p>
    <w:bookmarkEnd w:id="1"/>
    <w:p w14:paraId="73C7FC53" w14:textId="12E7342C" w:rsidR="004313F4" w:rsidRPr="009A41C3" w:rsidRDefault="00B60E93" w:rsidP="00AA1A0F">
      <w:pPr>
        <w:spacing w:line="276" w:lineRule="auto"/>
        <w:jc w:val="both"/>
        <w:rPr>
          <w:b/>
          <w:color w:val="000000"/>
        </w:rPr>
      </w:pPr>
      <w:r>
        <w:rPr>
          <w:b/>
          <w:bCs/>
          <w:color w:val="000000"/>
        </w:rPr>
        <w:t>ABSTRACT</w:t>
      </w:r>
    </w:p>
    <w:p w14:paraId="5A27FA2E" w14:textId="0F9452BB" w:rsidR="00B933BB" w:rsidRPr="009A41C3" w:rsidRDefault="00A22FC1" w:rsidP="00141690">
      <w:pPr>
        <w:spacing w:line="276" w:lineRule="auto"/>
        <w:ind w:firstLine="708"/>
        <w:jc w:val="both"/>
        <w:rPr>
          <w:color w:val="000000"/>
        </w:rPr>
      </w:pPr>
      <w:r w:rsidRPr="009A41C3">
        <w:rPr>
          <w:color w:val="000000"/>
        </w:rPr>
        <w:t xml:space="preserve">This study was conducted in </w:t>
      </w:r>
      <w:proofErr w:type="spellStart"/>
      <w:r w:rsidRPr="009A41C3">
        <w:rPr>
          <w:color w:val="000000"/>
        </w:rPr>
        <w:t>Boumba</w:t>
      </w:r>
      <w:proofErr w:type="spellEnd"/>
      <w:r w:rsidRPr="009A41C3">
        <w:rPr>
          <w:color w:val="000000"/>
        </w:rPr>
        <w:t xml:space="preserve"> </w:t>
      </w:r>
      <w:proofErr w:type="spellStart"/>
      <w:r w:rsidR="00DA2B0D" w:rsidRPr="009A41C3">
        <w:rPr>
          <w:color w:val="000000"/>
        </w:rPr>
        <w:t>Bek</w:t>
      </w:r>
      <w:proofErr w:type="spellEnd"/>
      <w:r w:rsidR="00DA2B0D" w:rsidRPr="009A41C3">
        <w:rPr>
          <w:color w:val="000000"/>
        </w:rPr>
        <w:t xml:space="preserve"> </w:t>
      </w:r>
      <w:r w:rsidRPr="009A41C3">
        <w:rPr>
          <w:color w:val="000000"/>
        </w:rPr>
        <w:t xml:space="preserve">National Park and its surrounding area. </w:t>
      </w:r>
      <w:r w:rsidR="00DF0241" w:rsidRPr="009A41C3">
        <w:rPr>
          <w:color w:val="000000"/>
        </w:rPr>
        <w:t>It</w:t>
      </w:r>
      <w:r w:rsidRPr="009A41C3">
        <w:rPr>
          <w:color w:val="000000"/>
        </w:rPr>
        <w:t xml:space="preserve"> aims to identify non-timber forest products (NTFPs) and their vulnerability factors </w:t>
      </w:r>
      <w:r w:rsidR="00DA2B0D" w:rsidRPr="009A41C3">
        <w:rPr>
          <w:color w:val="000000"/>
        </w:rPr>
        <w:t xml:space="preserve">with a view to </w:t>
      </w:r>
      <w:r w:rsidRPr="009A41C3">
        <w:rPr>
          <w:color w:val="000000"/>
        </w:rPr>
        <w:t>conserv</w:t>
      </w:r>
      <w:r w:rsidR="00DA2B0D" w:rsidRPr="009A41C3">
        <w:rPr>
          <w:color w:val="000000"/>
        </w:rPr>
        <w:t>ing</w:t>
      </w:r>
      <w:r w:rsidRPr="009A41C3">
        <w:rPr>
          <w:color w:val="000000"/>
        </w:rPr>
        <w:t xml:space="preserve"> of </w:t>
      </w:r>
      <w:proofErr w:type="spellStart"/>
      <w:r w:rsidRPr="009A41C3">
        <w:rPr>
          <w:color w:val="000000"/>
        </w:rPr>
        <w:t>Boumba</w:t>
      </w:r>
      <w:proofErr w:type="spellEnd"/>
      <w:r w:rsidRPr="009A41C3">
        <w:rPr>
          <w:color w:val="000000"/>
        </w:rPr>
        <w:t xml:space="preserve"> Beck National Park (PNBB). The linear transect method, combined with ethnobotanical </w:t>
      </w:r>
      <w:proofErr w:type="gramStart"/>
      <w:r w:rsidR="00D05C80" w:rsidRPr="009A41C3">
        <w:rPr>
          <w:color w:val="000000"/>
        </w:rPr>
        <w:t>surveys ,</w:t>
      </w:r>
      <w:proofErr w:type="gramEnd"/>
      <w:r w:rsidR="00D05C80" w:rsidRPr="009A41C3">
        <w:rPr>
          <w:color w:val="000000"/>
        </w:rPr>
        <w:t xml:space="preserve"> was used. This study identified 38 NTFPs belonging to 35 genera and 23 families. The factors exerting pressure on the identified NTFPs by harvesters include gathering, debarking, digging, picking, and cutting of vegetative parts. In forest management within </w:t>
      </w:r>
      <w:proofErr w:type="spellStart"/>
      <w:r w:rsidR="00F65629" w:rsidRPr="009A41C3">
        <w:rPr>
          <w:color w:val="000000"/>
        </w:rPr>
        <w:t>Boumba</w:t>
      </w:r>
      <w:proofErr w:type="spellEnd"/>
      <w:r w:rsidR="00F65629" w:rsidRPr="009A41C3">
        <w:rPr>
          <w:color w:val="000000"/>
        </w:rPr>
        <w:t xml:space="preserve"> Beck National Park, solutions that consider the various stakeholders and harvesting methods for NTFPs often need to be proposed.</w:t>
      </w:r>
    </w:p>
    <w:p w14:paraId="4AB5A4A1" w14:textId="3B969D7C" w:rsidR="004313F4" w:rsidRPr="009A41C3" w:rsidRDefault="004313F4" w:rsidP="00AA1A0F">
      <w:pPr>
        <w:spacing w:line="276" w:lineRule="auto"/>
        <w:ind w:firstLine="708"/>
        <w:jc w:val="both"/>
        <w:rPr>
          <w:color w:val="000000"/>
        </w:rPr>
      </w:pPr>
      <w:proofErr w:type="gramStart"/>
      <w:r w:rsidRPr="009A41C3">
        <w:rPr>
          <w:b/>
          <w:color w:val="000000"/>
        </w:rPr>
        <w:t xml:space="preserve">Keywords </w:t>
      </w:r>
      <w:r w:rsidR="00955F11" w:rsidRPr="009A41C3">
        <w:rPr>
          <w:color w:val="000000"/>
        </w:rPr>
        <w:t>:</w:t>
      </w:r>
      <w:proofErr w:type="gramEnd"/>
      <w:r w:rsidR="00955F11" w:rsidRPr="009A41C3">
        <w:rPr>
          <w:color w:val="000000"/>
        </w:rPr>
        <w:t xml:space="preserve"> Non-timber forest products, Harvesting, Zoning plan, Protected area, Conservation.</w:t>
      </w:r>
    </w:p>
    <w:p w14:paraId="3579A03C" w14:textId="77777777" w:rsidR="004313F4" w:rsidRPr="009A41C3" w:rsidRDefault="004313F4" w:rsidP="00AA1A0F">
      <w:pPr>
        <w:pStyle w:val="ListParagraph"/>
        <w:jc w:val="both"/>
        <w:rPr>
          <w:rFonts w:ascii="Times New Roman" w:hAnsi="Times New Roman"/>
          <w:color w:val="000000"/>
          <w:sz w:val="24"/>
          <w:szCs w:val="24"/>
        </w:rPr>
      </w:pPr>
    </w:p>
    <w:p w14:paraId="1604FF48" w14:textId="23C42E62" w:rsidR="00932D19" w:rsidRPr="009A41C3" w:rsidRDefault="00932B45" w:rsidP="00094B8B">
      <w:pPr>
        <w:pStyle w:val="ListParagraph"/>
        <w:numPr>
          <w:ilvl w:val="0"/>
          <w:numId w:val="5"/>
        </w:numPr>
        <w:jc w:val="left"/>
        <w:rPr>
          <w:rFonts w:ascii="Times New Roman" w:hAnsi="Times New Roman"/>
          <w:b/>
          <w:color w:val="000000"/>
        </w:rPr>
      </w:pPr>
      <w:r w:rsidRPr="009A41C3">
        <w:rPr>
          <w:rFonts w:ascii="Times New Roman" w:hAnsi="Times New Roman"/>
          <w:b/>
          <w:color w:val="000000"/>
        </w:rPr>
        <w:t>INTRODUCTION</w:t>
      </w:r>
    </w:p>
    <w:p w14:paraId="58C22CB2" w14:textId="03514CE6" w:rsidR="00D74187" w:rsidRPr="009A41C3" w:rsidRDefault="00EA08B4" w:rsidP="00AA1A0F">
      <w:pPr>
        <w:spacing w:line="276" w:lineRule="auto"/>
        <w:ind w:firstLine="567"/>
        <w:jc w:val="both"/>
        <w:rPr>
          <w:color w:val="000000"/>
        </w:rPr>
      </w:pPr>
      <w:r w:rsidRPr="009A41C3">
        <w:rPr>
          <w:color w:val="000000"/>
        </w:rPr>
        <w:t xml:space="preserve">The legal framework for </w:t>
      </w:r>
      <w:r w:rsidR="00DA2B0D" w:rsidRPr="009A41C3">
        <w:rPr>
          <w:color w:val="000000"/>
        </w:rPr>
        <w:t>forest exploitation</w:t>
      </w:r>
      <w:r w:rsidRPr="009A41C3">
        <w:rPr>
          <w:color w:val="000000"/>
        </w:rPr>
        <w:t xml:space="preserve"> in the Congo Basin has evolved to </w:t>
      </w:r>
      <w:r w:rsidR="00DA2B0D" w:rsidRPr="009A41C3">
        <w:rPr>
          <w:color w:val="000000"/>
        </w:rPr>
        <w:t>take greater account of</w:t>
      </w:r>
      <w:r w:rsidRPr="009A41C3">
        <w:rPr>
          <w:color w:val="000000"/>
        </w:rPr>
        <w:t xml:space="preserve"> biodiversity (</w:t>
      </w:r>
      <w:r w:rsidR="005A1270" w:rsidRPr="009A41C3">
        <w:rPr>
          <w:color w:val="000000"/>
        </w:rPr>
        <w:t xml:space="preserve">Komla et al., 2020). Local communities and </w:t>
      </w:r>
      <w:r w:rsidR="00DA2B0D" w:rsidRPr="009A41C3">
        <w:rPr>
          <w:color w:val="000000"/>
        </w:rPr>
        <w:t>forest operators</w:t>
      </w:r>
      <w:r w:rsidR="005A1270" w:rsidRPr="009A41C3">
        <w:rPr>
          <w:color w:val="000000"/>
        </w:rPr>
        <w:t xml:space="preserve"> are now subject to standards for the sustainable management of </w:t>
      </w:r>
      <w:r w:rsidR="00DA2B0D" w:rsidRPr="009A41C3">
        <w:rPr>
          <w:color w:val="000000"/>
        </w:rPr>
        <w:t>wild species</w:t>
      </w:r>
      <w:r w:rsidR="005A1270" w:rsidRPr="009A41C3">
        <w:rPr>
          <w:color w:val="000000"/>
        </w:rPr>
        <w:t xml:space="preserve"> (flora and fauna). These </w:t>
      </w:r>
      <w:r w:rsidR="00DA2B0D" w:rsidRPr="009A41C3">
        <w:rPr>
          <w:color w:val="000000"/>
        </w:rPr>
        <w:t>wild</w:t>
      </w:r>
      <w:r w:rsidR="005A1270" w:rsidRPr="009A41C3">
        <w:rPr>
          <w:color w:val="000000"/>
        </w:rPr>
        <w:t xml:space="preserve"> species are a vital element of their culture and economy, providing them with the resources necessary for their survival: timber, textile fibers, wild fruits, plant and animal proteins, etc. However, increasing population growth, coupled with the growing needs of human populations, has led to a reduction in the natural resource base.</w:t>
      </w:r>
    </w:p>
    <w:p w14:paraId="2C3983B4" w14:textId="77777777" w:rsidR="00D74187" w:rsidRPr="009A41C3" w:rsidRDefault="00D74187" w:rsidP="00AA1A0F">
      <w:pPr>
        <w:spacing w:line="276" w:lineRule="auto"/>
        <w:ind w:firstLine="567"/>
        <w:jc w:val="both"/>
        <w:rPr>
          <w:color w:val="000000"/>
        </w:rPr>
      </w:pPr>
      <w:r w:rsidRPr="009A41C3">
        <w:rPr>
          <w:color w:val="000000"/>
        </w:rPr>
        <w:t>Deforestation and the degradation of forest ecosystems raise concerns both regarding the overall functioning of ecosystems and human survival (Betti, 2001). This issue is now central to international institutional debates. The question is how to manage natural/living resources while ensuring a viable and sustainable socio-economic environment, in light of increasing urban demand and rural population growth.</w:t>
      </w:r>
    </w:p>
    <w:p w14:paraId="357E5E78" w14:textId="2CB5262F" w:rsidR="00D74187" w:rsidRPr="009A41C3" w:rsidRDefault="00844ED3" w:rsidP="00AA1A0F">
      <w:pPr>
        <w:spacing w:line="276" w:lineRule="auto"/>
        <w:ind w:firstLine="567"/>
        <w:jc w:val="both"/>
        <w:rPr>
          <w:color w:val="000000"/>
        </w:rPr>
      </w:pPr>
      <w:proofErr w:type="spellStart"/>
      <w:r w:rsidRPr="009A41C3">
        <w:rPr>
          <w:color w:val="000000"/>
        </w:rPr>
        <w:t>Lescuyer</w:t>
      </w:r>
      <w:proofErr w:type="spellEnd"/>
      <w:r w:rsidRPr="009A41C3">
        <w:rPr>
          <w:color w:val="000000"/>
        </w:rPr>
        <w:t xml:space="preserve"> (2010) describes the forest policy implemented of biodiversity </w:t>
      </w:r>
      <w:r w:rsidR="00DA2B0D" w:rsidRPr="009A41C3">
        <w:rPr>
          <w:color w:val="000000"/>
        </w:rPr>
        <w:t xml:space="preserve">conversation </w:t>
      </w:r>
      <w:r w:rsidRPr="009A41C3">
        <w:rPr>
          <w:color w:val="000000"/>
        </w:rPr>
        <w:t xml:space="preserve">in many French-speaking African countries at the dawn of independence as a barrier imposed by the government on local communities to prevent them from </w:t>
      </w:r>
      <w:r w:rsidR="00574220" w:rsidRPr="009A41C3">
        <w:rPr>
          <w:color w:val="000000"/>
        </w:rPr>
        <w:t>enjoying</w:t>
      </w:r>
      <w:r w:rsidRPr="009A41C3">
        <w:rPr>
          <w:color w:val="000000"/>
        </w:rPr>
        <w:t xml:space="preserve"> their traditional rights.</w:t>
      </w:r>
    </w:p>
    <w:p w14:paraId="4BFADF69" w14:textId="5E6EC922" w:rsidR="00D74187" w:rsidRPr="009A41C3" w:rsidRDefault="00574220" w:rsidP="00AA1A0F">
      <w:pPr>
        <w:spacing w:line="276" w:lineRule="auto"/>
        <w:ind w:firstLine="567"/>
        <w:jc w:val="both"/>
        <w:rPr>
          <w:color w:val="000000"/>
        </w:rPr>
      </w:pPr>
      <w:r w:rsidRPr="009A41C3">
        <w:rPr>
          <w:color w:val="000000"/>
        </w:rPr>
        <w:t>F</w:t>
      </w:r>
      <w:r w:rsidR="00D74187" w:rsidRPr="009A41C3">
        <w:rPr>
          <w:color w:val="000000"/>
        </w:rPr>
        <w:t xml:space="preserve">ar from cooperating with the forestry administration that marginalized them, local populations, in order to circumvent this state policy, almost established themselves as rivals by engaging in the </w:t>
      </w:r>
      <w:r w:rsidRPr="009A41C3">
        <w:rPr>
          <w:color w:val="000000"/>
        </w:rPr>
        <w:t>sometimes-abusive</w:t>
      </w:r>
      <w:r w:rsidR="00D74187" w:rsidRPr="009A41C3">
        <w:rPr>
          <w:color w:val="000000"/>
        </w:rPr>
        <w:t xml:space="preserve"> exploitation of forest resources. This anarchic activity was facilitated by the lack of consistent state oversight, as the state lacked sufficient material and human resources to counter their actions on these resources.</w:t>
      </w:r>
    </w:p>
    <w:p w14:paraId="7259935C" w14:textId="77777777" w:rsidR="006F2917" w:rsidRPr="009A41C3" w:rsidRDefault="00D74187" w:rsidP="00AA1A0F">
      <w:pPr>
        <w:spacing w:line="276" w:lineRule="auto"/>
        <w:ind w:firstLine="567"/>
        <w:jc w:val="both"/>
        <w:rPr>
          <w:color w:val="000000"/>
        </w:rPr>
      </w:pPr>
      <w:r w:rsidRPr="009A41C3">
        <w:rPr>
          <w:color w:val="000000"/>
        </w:rPr>
        <w:t xml:space="preserve">This era is now over, and the method itself is outdated, especially since there is near-unanimity on the idea that biodiversity management is practically impossible without the effective participation and respect for the ways of life of local communities. It is with this </w:t>
      </w:r>
      <w:r w:rsidRPr="009A41C3">
        <w:rPr>
          <w:color w:val="000000"/>
        </w:rPr>
        <w:lastRenderedPageBreak/>
        <w:t>understanding that the Cameroonian government has partnered with the international community through organizations and programs such as WWF, IUCN, PFC, PAE, UNEP, etc., to experiment with a new natural resource management policy known as "Participatory Management," which advocates empowering local communities to manage their own environment. This is implemented through Law 94/01 of January 20, 1994, and its implementing decrees, notably Decree 95/531/PM of August 23, 1995, which establishes the procedures for implementing the forestry regime.</w:t>
      </w:r>
      <w:r w:rsidRPr="009A41C3">
        <w:rPr>
          <w:b/>
          <w:bCs/>
          <w:color w:val="000000"/>
        </w:rPr>
        <w:t xml:space="preserve"> </w:t>
      </w:r>
      <w:r w:rsidRPr="009A41C3">
        <w:rPr>
          <w:color w:val="000000"/>
        </w:rPr>
        <w:t xml:space="preserve">and Decree 95/466/PM of July 20, 1995, establishing the implementing regulations for the wildlife regime (MINEF, 1994). Indeed, this new legal framework adopted in 1994 enshrines participatory management, embodied by the inclusion of local populations in the management of forest resources. This major innovation stems from the recommendations of the Rio de Janeiro Summit. Participatory forest management allows the populations affected by the exploitation of the forest estate to be stakeholders, on an equal footing with the State and logging companies. In the non-permanent forest estate, the Cameroonian State grants full exploitation rights to village communities through community forests. In the permanent forest estate, it entrusts local and indigenous populations with the rights of consultation, negotiation, and participation in the management of forest resources through various bodies: Wildlife Resource Development Committees, River Basin Committees, and Farmer-Forest Committees </w:t>
      </w:r>
      <w:proofErr w:type="gramStart"/>
      <w:r w:rsidRPr="009A41C3">
        <w:rPr>
          <w:color w:val="000000"/>
        </w:rPr>
        <w:t xml:space="preserve">( </w:t>
      </w:r>
      <w:proofErr w:type="spellStart"/>
      <w:r w:rsidR="00330747" w:rsidRPr="009A41C3">
        <w:rPr>
          <w:color w:val="000000"/>
        </w:rPr>
        <w:t>Kouedji</w:t>
      </w:r>
      <w:proofErr w:type="spellEnd"/>
      <w:proofErr w:type="gramEnd"/>
      <w:r w:rsidR="00330747" w:rsidRPr="009A41C3">
        <w:rPr>
          <w:color w:val="000000"/>
        </w:rPr>
        <w:t xml:space="preserve">). </w:t>
      </w:r>
      <w:proofErr w:type="spellStart"/>
      <w:r w:rsidR="00330747" w:rsidRPr="009A41C3">
        <w:rPr>
          <w:color w:val="000000"/>
        </w:rPr>
        <w:t>Monthé</w:t>
      </w:r>
      <w:proofErr w:type="spellEnd"/>
      <w:r w:rsidR="00330747" w:rsidRPr="009A41C3">
        <w:rPr>
          <w:color w:val="000000"/>
        </w:rPr>
        <w:t xml:space="preserve"> et al., 2015).</w:t>
      </w:r>
    </w:p>
    <w:p w14:paraId="717736EA" w14:textId="72D01D5D" w:rsidR="00D74187" w:rsidRPr="009A41C3" w:rsidRDefault="00D74187" w:rsidP="00AA1A0F">
      <w:pPr>
        <w:spacing w:line="276" w:lineRule="auto"/>
        <w:ind w:firstLine="567"/>
        <w:jc w:val="both"/>
        <w:rPr>
          <w:color w:val="000000"/>
        </w:rPr>
      </w:pPr>
      <w:r w:rsidRPr="009A41C3">
        <w:rPr>
          <w:color w:val="000000"/>
        </w:rPr>
        <w:t xml:space="preserve">In southeastern Cameroon, the peripheral zones serve as a buffer zone for the biodiversity within the </w:t>
      </w:r>
      <w:proofErr w:type="spellStart"/>
      <w:proofErr w:type="gramStart"/>
      <w:r w:rsidRPr="009A41C3">
        <w:rPr>
          <w:color w:val="000000"/>
        </w:rPr>
        <w:t>Lobeké</w:t>
      </w:r>
      <w:proofErr w:type="spellEnd"/>
      <w:r w:rsidRPr="009A41C3">
        <w:rPr>
          <w:color w:val="000000"/>
        </w:rPr>
        <w:t xml:space="preserve"> ,</w:t>
      </w:r>
      <w:proofErr w:type="gramEnd"/>
      <w:r w:rsidRPr="009A41C3">
        <w:rPr>
          <w:color w:val="000000"/>
        </w:rPr>
        <w:t xml:space="preserve"> </w:t>
      </w:r>
      <w:proofErr w:type="spellStart"/>
      <w:r w:rsidRPr="009A41C3">
        <w:rPr>
          <w:color w:val="000000"/>
        </w:rPr>
        <w:t>Boumba</w:t>
      </w:r>
      <w:proofErr w:type="spellEnd"/>
      <w:r w:rsidRPr="009A41C3">
        <w:rPr>
          <w:color w:val="000000"/>
        </w:rPr>
        <w:t xml:space="preserve"> -Beck, and </w:t>
      </w:r>
      <w:proofErr w:type="spellStart"/>
      <w:r w:rsidRPr="009A41C3">
        <w:rPr>
          <w:color w:val="000000"/>
        </w:rPr>
        <w:t>Nki</w:t>
      </w:r>
      <w:proofErr w:type="spellEnd"/>
      <w:r w:rsidRPr="009A41C3">
        <w:rPr>
          <w:color w:val="000000"/>
        </w:rPr>
        <w:t xml:space="preserve"> National Parks . However, the harvesting of certain non-timber forest products (NTFPs) around </w:t>
      </w:r>
      <w:proofErr w:type="spellStart"/>
      <w:r w:rsidRPr="009A41C3">
        <w:rPr>
          <w:color w:val="000000"/>
        </w:rPr>
        <w:t>Lobeké</w:t>
      </w:r>
      <w:proofErr w:type="spellEnd"/>
      <w:r w:rsidRPr="009A41C3">
        <w:rPr>
          <w:color w:val="000000"/>
        </w:rPr>
        <w:t xml:space="preserve"> National Park generates significant income for local populations, resulting in large quantities of these products being extracted without any knowledge of the remaining forest resources or their regeneration rate. If this resource exploitation continues at such a pace in the neighboring </w:t>
      </w:r>
      <w:proofErr w:type="spellStart"/>
      <w:r w:rsidRPr="009A41C3">
        <w:rPr>
          <w:color w:val="000000"/>
        </w:rPr>
        <w:t>Boumba</w:t>
      </w:r>
      <w:proofErr w:type="spellEnd"/>
      <w:r w:rsidRPr="009A41C3">
        <w:rPr>
          <w:color w:val="000000"/>
        </w:rPr>
        <w:t xml:space="preserve"> -Beck National Park (PNBB), there are long-term concerns about the depletion of certain NTFPs, such as </w:t>
      </w:r>
      <w:proofErr w:type="spellStart"/>
      <w:r w:rsidRPr="009A41C3">
        <w:rPr>
          <w:i/>
          <w:iCs/>
          <w:color w:val="000000"/>
        </w:rPr>
        <w:t>Irvingia</w:t>
      </w:r>
      <w:proofErr w:type="spellEnd"/>
      <w:r w:rsidRPr="009A41C3">
        <w:rPr>
          <w:i/>
          <w:iCs/>
          <w:color w:val="000000"/>
        </w:rPr>
        <w:t xml:space="preserve">. </w:t>
      </w:r>
      <w:proofErr w:type="spellStart"/>
      <w:proofErr w:type="gramStart"/>
      <w:r w:rsidRPr="009A41C3">
        <w:rPr>
          <w:i/>
          <w:iCs/>
          <w:color w:val="000000"/>
        </w:rPr>
        <w:t>gabonensis</w:t>
      </w:r>
      <w:proofErr w:type="spellEnd"/>
      <w:r w:rsidRPr="009A41C3">
        <w:rPr>
          <w:i/>
          <w:iCs/>
          <w:color w:val="000000"/>
        </w:rPr>
        <w:t xml:space="preserve"> </w:t>
      </w:r>
      <w:r w:rsidRPr="009A41C3">
        <w:rPr>
          <w:color w:val="000000"/>
        </w:rPr>
        <w:t>,</w:t>
      </w:r>
      <w:proofErr w:type="gramEnd"/>
      <w:r w:rsidRPr="009A41C3">
        <w:rPr>
          <w:color w:val="000000"/>
        </w:rPr>
        <w:t xml:space="preserve"> the overexploitation of which has led to its rarity in Gabon ( </w:t>
      </w:r>
      <w:proofErr w:type="spellStart"/>
      <w:r w:rsidR="000130BA" w:rsidRPr="009A41C3">
        <w:rPr>
          <w:color w:val="000000"/>
        </w:rPr>
        <w:t>Lescuyer</w:t>
      </w:r>
      <w:proofErr w:type="spellEnd"/>
      <w:r w:rsidR="000130BA" w:rsidRPr="009A41C3">
        <w:rPr>
          <w:color w:val="000000"/>
        </w:rPr>
        <w:t xml:space="preserve"> , 2000).</w:t>
      </w:r>
    </w:p>
    <w:p w14:paraId="2D92CCD8" w14:textId="60F9C960" w:rsidR="00CE43BB" w:rsidRPr="009A41C3" w:rsidRDefault="00D74187" w:rsidP="00CE43BB">
      <w:pPr>
        <w:spacing w:line="276" w:lineRule="auto"/>
        <w:ind w:firstLine="567"/>
        <w:jc w:val="both"/>
      </w:pPr>
      <w:r w:rsidRPr="009A41C3">
        <w:rPr>
          <w:color w:val="000000"/>
        </w:rPr>
        <w:t xml:space="preserve">However, prior to the establishment of these protected areas, local populations always enjoyed usage rights regarding the exploitation of non-timber forest products such as </w:t>
      </w:r>
      <w:proofErr w:type="spellStart"/>
      <w:r w:rsidRPr="009A41C3">
        <w:rPr>
          <w:i/>
          <w:iCs/>
          <w:color w:val="000000"/>
        </w:rPr>
        <w:t>Gnetum</w:t>
      </w:r>
      <w:proofErr w:type="spellEnd"/>
      <w:r w:rsidRPr="009A41C3">
        <w:rPr>
          <w:i/>
          <w:iCs/>
          <w:color w:val="000000"/>
        </w:rPr>
        <w:t xml:space="preserve"> </w:t>
      </w:r>
      <w:proofErr w:type="spellStart"/>
      <w:r w:rsidRPr="009A41C3">
        <w:rPr>
          <w:i/>
          <w:iCs/>
          <w:color w:val="000000"/>
        </w:rPr>
        <w:t>africanum</w:t>
      </w:r>
      <w:proofErr w:type="spellEnd"/>
      <w:r w:rsidRPr="009A41C3">
        <w:rPr>
          <w:i/>
          <w:iCs/>
          <w:color w:val="000000"/>
        </w:rPr>
        <w:t xml:space="preserve">, G. </w:t>
      </w:r>
      <w:proofErr w:type="spellStart"/>
      <w:r w:rsidRPr="009A41C3">
        <w:rPr>
          <w:i/>
          <w:iCs/>
          <w:color w:val="000000"/>
        </w:rPr>
        <w:t>buholzianum</w:t>
      </w:r>
      <w:proofErr w:type="spellEnd"/>
      <w:r w:rsidRPr="009A41C3">
        <w:rPr>
          <w:color w:val="000000"/>
        </w:rPr>
        <w:t xml:space="preserve">, </w:t>
      </w:r>
      <w:r w:rsidRPr="009A41C3">
        <w:rPr>
          <w:i/>
          <w:iCs/>
          <w:color w:val="000000"/>
        </w:rPr>
        <w:t xml:space="preserve">Cola </w:t>
      </w:r>
      <w:proofErr w:type="spellStart"/>
      <w:r w:rsidRPr="009A41C3">
        <w:rPr>
          <w:color w:val="000000"/>
        </w:rPr>
        <w:t>spp</w:t>
      </w:r>
      <w:proofErr w:type="spellEnd"/>
      <w:r w:rsidRPr="009A41C3">
        <w:rPr>
          <w:i/>
          <w:iCs/>
          <w:color w:val="000000"/>
        </w:rPr>
        <w:t xml:space="preserve">, </w:t>
      </w:r>
      <w:proofErr w:type="spellStart"/>
      <w:r w:rsidRPr="009A41C3">
        <w:rPr>
          <w:i/>
          <w:iCs/>
          <w:color w:val="000000"/>
        </w:rPr>
        <w:t>Irvingia</w:t>
      </w:r>
      <w:proofErr w:type="spellEnd"/>
      <w:r w:rsidRPr="009A41C3">
        <w:rPr>
          <w:i/>
          <w:iCs/>
          <w:color w:val="000000"/>
        </w:rPr>
        <w:t xml:space="preserve"> I. </w:t>
      </w:r>
      <w:proofErr w:type="spellStart"/>
      <w:r w:rsidRPr="009A41C3">
        <w:rPr>
          <w:i/>
          <w:iCs/>
          <w:color w:val="000000"/>
        </w:rPr>
        <w:t>gabonensis</w:t>
      </w:r>
      <w:proofErr w:type="spellEnd"/>
      <w:r w:rsidRPr="009A41C3">
        <w:rPr>
          <w:i/>
          <w:iCs/>
          <w:color w:val="000000"/>
        </w:rPr>
        <w:t xml:space="preserve">, I. </w:t>
      </w:r>
      <w:proofErr w:type="spellStart"/>
      <w:proofErr w:type="gramStart"/>
      <w:r w:rsidRPr="009A41C3">
        <w:rPr>
          <w:i/>
          <w:iCs/>
          <w:color w:val="000000"/>
        </w:rPr>
        <w:t>robur</w:t>
      </w:r>
      <w:proofErr w:type="spellEnd"/>
      <w:r w:rsidRPr="009A41C3">
        <w:rPr>
          <w:i/>
          <w:iCs/>
          <w:color w:val="000000"/>
        </w:rPr>
        <w:t xml:space="preserve"> ,</w:t>
      </w:r>
      <w:proofErr w:type="gramEnd"/>
      <w:r w:rsidRPr="009A41C3">
        <w:rPr>
          <w:i/>
          <w:iCs/>
          <w:color w:val="000000"/>
        </w:rPr>
        <w:t xml:space="preserve"> </w:t>
      </w:r>
      <w:r w:rsidRPr="009A41C3">
        <w:rPr>
          <w:color w:val="000000"/>
        </w:rPr>
        <w:t xml:space="preserve">etc. Indeed, these NTFPs (Non-Timber Forest Products) are of significant value to traditional medicine, the local population's diet, and the income they generate. It therefore seems appropriate to develop strategies that enable the sustainable exploitation of these products. However, such an approach cannot be implemented without prior knowledge of the harvested species, their spatial distribution, and their level of vulnerability. This approach must </w:t>
      </w:r>
      <w:proofErr w:type="gramStart"/>
      <w:r w:rsidRPr="009A41C3">
        <w:rPr>
          <w:color w:val="000000"/>
        </w:rPr>
        <w:t>take into account</w:t>
      </w:r>
      <w:proofErr w:type="gramEnd"/>
      <w:r w:rsidRPr="009A41C3">
        <w:rPr>
          <w:color w:val="000000"/>
        </w:rPr>
        <w:t xml:space="preserve"> the potential of NTFPs and those actually harvested in the village of Ngola 120, their various collection sites, and the harvesting methods that can guarantee their sustainability. The specific objectives of this article are: (1) to determine the floristic diversity of NTFPs in the study area; (2) to identify the uses of NTFPs and the pressures exerted by harvesters on local populations in order to assess their level of vulnerability; and (3) to map the spatial distribution of these NTFPs in the study area.</w:t>
      </w:r>
    </w:p>
    <w:p w14:paraId="0582B103" w14:textId="686A9C12" w:rsidR="00932D19" w:rsidRPr="009A41C3" w:rsidRDefault="00CE43BB" w:rsidP="00CE43BB">
      <w:pPr>
        <w:spacing w:line="276" w:lineRule="auto"/>
        <w:ind w:firstLine="567"/>
        <w:jc w:val="both"/>
        <w:rPr>
          <w:color w:val="000000"/>
        </w:rPr>
      </w:pPr>
      <w:r w:rsidRPr="009A41C3">
        <w:rPr>
          <w:color w:val="000000"/>
        </w:rPr>
        <w:t>The aim of this work is to provide a scientific framework for the sustainable management of NTFPs on the periphery of the PNBB for better conservation of this protected area.</w:t>
      </w:r>
    </w:p>
    <w:p w14:paraId="01CD7944" w14:textId="4ADC5841" w:rsidR="00932D19" w:rsidRPr="009A41C3" w:rsidRDefault="00B61FAE" w:rsidP="001E5085">
      <w:pPr>
        <w:pStyle w:val="BodyText"/>
        <w:numPr>
          <w:ilvl w:val="0"/>
          <w:numId w:val="5"/>
        </w:numPr>
        <w:spacing w:before="120" w:after="120" w:line="240" w:lineRule="auto"/>
        <w:rPr>
          <w:b/>
          <w:color w:val="000000"/>
          <w:sz w:val="24"/>
        </w:rPr>
      </w:pPr>
      <w:r w:rsidRPr="009A41C3">
        <w:rPr>
          <w:b/>
          <w:color w:val="000000"/>
          <w:sz w:val="24"/>
        </w:rPr>
        <w:t>Materials and methods</w:t>
      </w:r>
    </w:p>
    <w:p w14:paraId="19E9CD5E" w14:textId="7557032D" w:rsidR="00E706E8" w:rsidRPr="009A41C3" w:rsidRDefault="00E706E8" w:rsidP="001E5085">
      <w:pPr>
        <w:pStyle w:val="BodyText"/>
        <w:numPr>
          <w:ilvl w:val="1"/>
          <w:numId w:val="5"/>
        </w:numPr>
        <w:spacing w:before="120" w:after="120" w:line="240" w:lineRule="auto"/>
        <w:rPr>
          <w:b/>
          <w:color w:val="000000"/>
          <w:sz w:val="24"/>
        </w:rPr>
      </w:pPr>
      <w:r w:rsidRPr="009A41C3">
        <w:rPr>
          <w:b/>
          <w:color w:val="000000"/>
          <w:sz w:val="24"/>
        </w:rPr>
        <w:lastRenderedPageBreak/>
        <w:t>Material</w:t>
      </w:r>
    </w:p>
    <w:p w14:paraId="76D18498" w14:textId="7F2C61FF" w:rsidR="00E706E8" w:rsidRPr="009A41C3" w:rsidRDefault="00E706E8" w:rsidP="001E5085">
      <w:pPr>
        <w:pStyle w:val="BodyText"/>
        <w:numPr>
          <w:ilvl w:val="2"/>
          <w:numId w:val="5"/>
        </w:numPr>
        <w:spacing w:before="120" w:after="120" w:line="240" w:lineRule="auto"/>
        <w:rPr>
          <w:b/>
          <w:color w:val="000000"/>
          <w:sz w:val="24"/>
        </w:rPr>
      </w:pPr>
      <w:bookmarkStart w:id="3" w:name="_Hlk212086576"/>
      <w:r w:rsidRPr="009A41C3">
        <w:rPr>
          <w:b/>
          <w:color w:val="000000"/>
          <w:sz w:val="24"/>
        </w:rPr>
        <w:t>Presentation of the study area</w:t>
      </w:r>
    </w:p>
    <w:bookmarkEnd w:id="3"/>
    <w:p w14:paraId="542A9A1C" w14:textId="50BC6D99" w:rsidR="00D07CE9" w:rsidRPr="009A41C3" w:rsidRDefault="00146EF3" w:rsidP="0082740C">
      <w:pPr>
        <w:spacing w:line="276" w:lineRule="auto"/>
        <w:ind w:firstLine="567"/>
        <w:jc w:val="both"/>
      </w:pPr>
      <w:r w:rsidRPr="009A41C3">
        <w:rPr>
          <w:color w:val="000000"/>
        </w:rPr>
        <w:t xml:space="preserve">The study took place in </w:t>
      </w:r>
      <w:proofErr w:type="spellStart"/>
      <w:r w:rsidRPr="009A41C3">
        <w:rPr>
          <w:color w:val="000000"/>
        </w:rPr>
        <w:t>Boumba</w:t>
      </w:r>
      <w:proofErr w:type="spellEnd"/>
      <w:r w:rsidRPr="009A41C3">
        <w:rPr>
          <w:color w:val="000000"/>
        </w:rPr>
        <w:t xml:space="preserve"> Beck National Park (PNBB) and its surrounding area. PNBB was established as a national park of the same name by Decree No. 2005/3284/PM of October 6, 2005. </w:t>
      </w:r>
      <w:r w:rsidR="00932D19" w:rsidRPr="009A41C3">
        <w:rPr>
          <w:color w:val="000000"/>
        </w:rPr>
        <w:t>Its area is 238,255 hectares and it extends between longitudes 15°35'E and 15°50'E and latitudes 2°09'N and 2°20'N (Figure 1). Overall, PNBB is under the influence of a Guinean-type equatorial climate, with four distinct annual seasons: a short rainy season from mid-March to the end of June; a short dry season from June to mid-August; a major rainy season extending from mid-August to mid-November and a major dry season running from mid-November to mid-March.</w:t>
      </w:r>
      <w:r w:rsidR="008912A3" w:rsidRPr="009A41C3">
        <w:t xml:space="preserve"> </w:t>
      </w:r>
      <w:r w:rsidR="008912A3" w:rsidRPr="009A41C3">
        <w:rPr>
          <w:color w:val="000000"/>
        </w:rPr>
        <w:t xml:space="preserve">From a pedological perspective, the soils found in the study area are </w:t>
      </w:r>
      <w:proofErr w:type="spellStart"/>
      <w:r w:rsidR="008912A3" w:rsidRPr="009A41C3">
        <w:rPr>
          <w:color w:val="000000"/>
        </w:rPr>
        <w:t>ferralitic</w:t>
      </w:r>
      <w:proofErr w:type="spellEnd"/>
      <w:r w:rsidR="008912A3" w:rsidRPr="009A41C3">
        <w:rPr>
          <w:color w:val="000000"/>
        </w:rPr>
        <w:t xml:space="preserve">. These are clay soils characterized by high levels of iron and aluminum oxyhydroxides. These soils are poor in nitrogen and exchangeable bases. The </w:t>
      </w:r>
      <w:r w:rsidR="00D07CE9" w:rsidRPr="009A41C3">
        <w:t xml:space="preserve">hydrographic network is very dense; it consists of the </w:t>
      </w:r>
      <w:proofErr w:type="spellStart"/>
      <w:proofErr w:type="gramStart"/>
      <w:r w:rsidR="0082740C" w:rsidRPr="009A41C3">
        <w:t>Adanwasa</w:t>
      </w:r>
      <w:proofErr w:type="spellEnd"/>
      <w:r w:rsidR="0082740C" w:rsidRPr="009A41C3">
        <w:t xml:space="preserve"> ,</w:t>
      </w:r>
      <w:proofErr w:type="gramEnd"/>
      <w:r w:rsidR="0082740C" w:rsidRPr="009A41C3">
        <w:t xml:space="preserve"> </w:t>
      </w:r>
      <w:proofErr w:type="spellStart"/>
      <w:r w:rsidR="0082740C" w:rsidRPr="009A41C3">
        <w:t>Duosé</w:t>
      </w:r>
      <w:proofErr w:type="spellEnd"/>
      <w:r w:rsidR="0082740C" w:rsidRPr="009A41C3">
        <w:t xml:space="preserve"> , </w:t>
      </w:r>
      <w:proofErr w:type="spellStart"/>
      <w:r w:rsidR="0082740C" w:rsidRPr="009A41C3">
        <w:t>Mbémbé</w:t>
      </w:r>
      <w:proofErr w:type="spellEnd"/>
      <w:r w:rsidR="0082740C" w:rsidRPr="009A41C3">
        <w:t xml:space="preserve"> , and </w:t>
      </w:r>
      <w:proofErr w:type="spellStart"/>
      <w:r w:rsidR="0082740C" w:rsidRPr="009A41C3">
        <w:t>Tilaka</w:t>
      </w:r>
      <w:proofErr w:type="spellEnd"/>
      <w:r w:rsidR="0082740C" w:rsidRPr="009A41C3">
        <w:t xml:space="preserve"> rivers. etc.; which flow into the </w:t>
      </w:r>
      <w:proofErr w:type="spellStart"/>
      <w:r w:rsidR="0082740C" w:rsidRPr="009A41C3">
        <w:t>Kwopkwop</w:t>
      </w:r>
      <w:proofErr w:type="spellEnd"/>
      <w:r w:rsidR="0082740C" w:rsidRPr="009A41C3">
        <w:t xml:space="preserve"> River, a tributary of the </w:t>
      </w:r>
      <w:proofErr w:type="spellStart"/>
      <w:r w:rsidR="0082740C" w:rsidRPr="009A41C3">
        <w:t>Boumba</w:t>
      </w:r>
      <w:proofErr w:type="spellEnd"/>
      <w:r w:rsidR="0082740C" w:rsidRPr="009A41C3">
        <w:t xml:space="preserve"> River, itself a tributary of the </w:t>
      </w:r>
      <w:proofErr w:type="spellStart"/>
      <w:r w:rsidR="0082740C" w:rsidRPr="009A41C3">
        <w:t>Ngoko</w:t>
      </w:r>
      <w:proofErr w:type="spellEnd"/>
      <w:r w:rsidR="0082740C" w:rsidRPr="009A41C3">
        <w:t>, which is also a tributary of the great Congo River.</w:t>
      </w:r>
    </w:p>
    <w:p w14:paraId="6DEEDBD1" w14:textId="52D53FEB" w:rsidR="00D07CE9" w:rsidRPr="009A41C3" w:rsidRDefault="00D07CE9" w:rsidP="00D07CE9">
      <w:pPr>
        <w:spacing w:line="276" w:lineRule="auto"/>
        <w:ind w:firstLine="567"/>
        <w:jc w:val="both"/>
        <w:rPr>
          <w:color w:val="000000"/>
        </w:rPr>
      </w:pPr>
      <w:r w:rsidRPr="009A41C3">
        <w:rPr>
          <w:color w:val="000000"/>
        </w:rPr>
        <w:t xml:space="preserve">According to </w:t>
      </w:r>
      <w:proofErr w:type="spellStart"/>
      <w:r w:rsidRPr="009A41C3">
        <w:rPr>
          <w:color w:val="000000"/>
        </w:rPr>
        <w:t>Letouzey</w:t>
      </w:r>
      <w:proofErr w:type="spellEnd"/>
      <w:r w:rsidRPr="009A41C3">
        <w:rPr>
          <w:color w:val="000000"/>
        </w:rPr>
        <w:t xml:space="preserve"> (1985), the study area is part of t dense, humid, semi-deciduous forest dominated by </w:t>
      </w:r>
      <w:proofErr w:type="spellStart"/>
      <w:r w:rsidRPr="009A41C3">
        <w:rPr>
          <w:color w:val="000000"/>
        </w:rPr>
        <w:t>Sterculiaceae</w:t>
      </w:r>
      <w:proofErr w:type="spellEnd"/>
      <w:r w:rsidRPr="009A41C3">
        <w:rPr>
          <w:color w:val="000000"/>
        </w:rPr>
        <w:t xml:space="preserve"> and </w:t>
      </w:r>
      <w:proofErr w:type="spellStart"/>
      <w:r w:rsidRPr="009A41C3">
        <w:rPr>
          <w:color w:val="000000"/>
        </w:rPr>
        <w:t>Ulmaceae</w:t>
      </w:r>
      <w:proofErr w:type="spellEnd"/>
      <w:r w:rsidRPr="009A41C3">
        <w:rPr>
          <w:color w:val="000000"/>
        </w:rPr>
        <w:t xml:space="preserve">. The most represented </w:t>
      </w:r>
      <w:proofErr w:type="spellStart"/>
      <w:r w:rsidRPr="009A41C3">
        <w:rPr>
          <w:color w:val="000000"/>
        </w:rPr>
        <w:t>Ulmaceae</w:t>
      </w:r>
      <w:proofErr w:type="spellEnd"/>
      <w:r w:rsidRPr="009A41C3">
        <w:rPr>
          <w:color w:val="000000"/>
        </w:rPr>
        <w:t xml:space="preserve"> include </w:t>
      </w:r>
      <w:proofErr w:type="spellStart"/>
      <w:r w:rsidRPr="009A41C3">
        <w:rPr>
          <w:color w:val="000000"/>
        </w:rPr>
        <w:t>Celtis</w:t>
      </w:r>
      <w:proofErr w:type="spellEnd"/>
      <w:r w:rsidRPr="009A41C3">
        <w:rPr>
          <w:color w:val="000000"/>
        </w:rPr>
        <w:t xml:space="preserve"> </w:t>
      </w:r>
      <w:proofErr w:type="spellStart"/>
      <w:r w:rsidRPr="009A41C3">
        <w:rPr>
          <w:color w:val="000000"/>
        </w:rPr>
        <w:t>tessmannii</w:t>
      </w:r>
      <w:proofErr w:type="spellEnd"/>
      <w:r w:rsidRPr="009A41C3">
        <w:rPr>
          <w:color w:val="000000"/>
        </w:rPr>
        <w:t xml:space="preserve"> and C. </w:t>
      </w:r>
      <w:proofErr w:type="spellStart"/>
      <w:r w:rsidRPr="009A41C3">
        <w:rPr>
          <w:color w:val="000000"/>
        </w:rPr>
        <w:t>zenkeri</w:t>
      </w:r>
      <w:proofErr w:type="spellEnd"/>
      <w:r w:rsidRPr="009A41C3">
        <w:rPr>
          <w:color w:val="000000"/>
        </w:rPr>
        <w:t xml:space="preserve">, while the most abundant </w:t>
      </w:r>
      <w:proofErr w:type="spellStart"/>
      <w:r w:rsidRPr="009A41C3">
        <w:rPr>
          <w:color w:val="000000"/>
        </w:rPr>
        <w:t>Sterculiaceae</w:t>
      </w:r>
      <w:proofErr w:type="spellEnd"/>
      <w:r w:rsidRPr="009A41C3">
        <w:rPr>
          <w:color w:val="000000"/>
        </w:rPr>
        <w:t xml:space="preserve"> include Cola </w:t>
      </w:r>
      <w:proofErr w:type="spellStart"/>
      <w:r w:rsidRPr="009A41C3">
        <w:rPr>
          <w:color w:val="000000"/>
        </w:rPr>
        <w:t>hispida</w:t>
      </w:r>
      <w:proofErr w:type="spellEnd"/>
      <w:r w:rsidRPr="009A41C3">
        <w:rPr>
          <w:color w:val="000000"/>
        </w:rPr>
        <w:t xml:space="preserve"> and </w:t>
      </w:r>
      <w:proofErr w:type="spellStart"/>
      <w:r w:rsidRPr="009A41C3">
        <w:rPr>
          <w:color w:val="000000"/>
        </w:rPr>
        <w:t>Mansonia</w:t>
      </w:r>
      <w:proofErr w:type="spellEnd"/>
      <w:r w:rsidRPr="009A41C3">
        <w:rPr>
          <w:color w:val="000000"/>
        </w:rPr>
        <w:t xml:space="preserve">. </w:t>
      </w:r>
      <w:proofErr w:type="spellStart"/>
      <w:proofErr w:type="gramStart"/>
      <w:r w:rsidRPr="009A41C3">
        <w:rPr>
          <w:color w:val="000000"/>
        </w:rPr>
        <w:t>altisima</w:t>
      </w:r>
      <w:proofErr w:type="spellEnd"/>
      <w:r w:rsidRPr="009A41C3">
        <w:rPr>
          <w:color w:val="000000"/>
        </w:rPr>
        <w:t xml:space="preserve"> ,</w:t>
      </w:r>
      <w:proofErr w:type="gramEnd"/>
      <w:r w:rsidRPr="009A41C3">
        <w:rPr>
          <w:color w:val="000000"/>
        </w:rPr>
        <w:t xml:space="preserve"> </w:t>
      </w:r>
      <w:proofErr w:type="spellStart"/>
      <w:r w:rsidRPr="009A41C3">
        <w:rPr>
          <w:color w:val="000000"/>
        </w:rPr>
        <w:t>Nesogordonia</w:t>
      </w:r>
      <w:proofErr w:type="spellEnd"/>
      <w:r w:rsidRPr="009A41C3">
        <w:rPr>
          <w:color w:val="000000"/>
        </w:rPr>
        <w:t xml:space="preserve"> </w:t>
      </w:r>
      <w:proofErr w:type="spellStart"/>
      <w:r w:rsidRPr="009A41C3">
        <w:rPr>
          <w:color w:val="000000"/>
        </w:rPr>
        <w:t>Papaverifera</w:t>
      </w:r>
      <w:proofErr w:type="spellEnd"/>
      <w:r w:rsidRPr="009A41C3">
        <w:rPr>
          <w:color w:val="000000"/>
        </w:rPr>
        <w:t xml:space="preserve"> , etc. The presence of </w:t>
      </w:r>
      <w:proofErr w:type="spellStart"/>
      <w:r w:rsidRPr="009A41C3">
        <w:rPr>
          <w:color w:val="000000"/>
        </w:rPr>
        <w:t>Anonidium</w:t>
      </w:r>
      <w:proofErr w:type="spellEnd"/>
      <w:r w:rsidRPr="009A41C3">
        <w:rPr>
          <w:color w:val="000000"/>
        </w:rPr>
        <w:t xml:space="preserve"> is also noted. </w:t>
      </w:r>
      <w:proofErr w:type="spellStart"/>
      <w:r w:rsidR="009A41C3" w:rsidRPr="009A41C3">
        <w:rPr>
          <w:color w:val="000000"/>
        </w:rPr>
        <w:t>M</w:t>
      </w:r>
      <w:r w:rsidRPr="009A41C3">
        <w:rPr>
          <w:color w:val="000000"/>
        </w:rPr>
        <w:t>annii</w:t>
      </w:r>
      <w:proofErr w:type="spellEnd"/>
      <w:r w:rsidR="009A41C3" w:rsidRPr="009A41C3">
        <w:rPr>
          <w:color w:val="000000"/>
        </w:rPr>
        <w:t>.</w:t>
      </w:r>
    </w:p>
    <w:p w14:paraId="256AEF46" w14:textId="46EB389B" w:rsidR="009C6106" w:rsidRPr="009A41C3" w:rsidRDefault="00D07CE9" w:rsidP="00680D6A">
      <w:pPr>
        <w:spacing w:line="276" w:lineRule="auto"/>
        <w:jc w:val="both"/>
        <w:rPr>
          <w:color w:val="000000"/>
        </w:rPr>
      </w:pPr>
      <w:proofErr w:type="spellStart"/>
      <w:r w:rsidRPr="009A41C3">
        <w:rPr>
          <w:color w:val="000000"/>
        </w:rPr>
        <w:t>Polyaltia</w:t>
      </w:r>
      <w:proofErr w:type="spellEnd"/>
      <w:r w:rsidRPr="009A41C3">
        <w:rPr>
          <w:color w:val="000000"/>
        </w:rPr>
        <w:t xml:space="preserve"> </w:t>
      </w:r>
      <w:proofErr w:type="spellStart"/>
      <w:r w:rsidRPr="009A41C3">
        <w:rPr>
          <w:color w:val="000000"/>
        </w:rPr>
        <w:t>Suaveolens</w:t>
      </w:r>
      <w:proofErr w:type="spellEnd"/>
      <w:r w:rsidRPr="009A41C3">
        <w:rPr>
          <w:color w:val="000000"/>
        </w:rPr>
        <w:t xml:space="preserve"> and N. </w:t>
      </w:r>
      <w:proofErr w:type="spellStart"/>
      <w:r w:rsidRPr="009A41C3">
        <w:rPr>
          <w:color w:val="000000"/>
        </w:rPr>
        <w:t>papaverifera</w:t>
      </w:r>
      <w:proofErr w:type="spellEnd"/>
      <w:r w:rsidRPr="009A41C3">
        <w:rPr>
          <w:color w:val="000000"/>
        </w:rPr>
        <w:t xml:space="preserve"> are characteristic of this forest. Our study took place in 20 sites, including the PNBB (Bordeaux National Park), and 19 villages bordering the PNBB. This choice is justified by the fact that the populations living in these villages are primarily dependent on non-timber forest products (NTFPs).</w:t>
      </w:r>
    </w:p>
    <w:p w14:paraId="398CC66A" w14:textId="27154D93" w:rsidR="00932D19" w:rsidRPr="009A41C3" w:rsidRDefault="00863147" w:rsidP="00AA1A0F">
      <w:pPr>
        <w:spacing w:line="276" w:lineRule="auto"/>
        <w:jc w:val="center"/>
        <w:rPr>
          <w:color w:val="000000"/>
        </w:rPr>
      </w:pPr>
      <w:r w:rsidRPr="009A41C3">
        <w:rPr>
          <w:noProof/>
          <w:color w:val="000000"/>
          <w:lang w:val="fr-FR"/>
        </w:rPr>
        <w:drawing>
          <wp:inline distT="0" distB="0" distL="0" distR="0" wp14:anchorId="637960C5" wp14:editId="2DB38A2D">
            <wp:extent cx="4554872" cy="3431719"/>
            <wp:effectExtent l="0" t="0" r="0" b="0"/>
            <wp:docPr id="14163019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939" cy="3436290"/>
                    </a:xfrm>
                    <a:prstGeom prst="rect">
                      <a:avLst/>
                    </a:prstGeom>
                    <a:noFill/>
                    <a:ln>
                      <a:noFill/>
                    </a:ln>
                  </pic:spPr>
                </pic:pic>
              </a:graphicData>
            </a:graphic>
          </wp:inline>
        </w:drawing>
      </w:r>
    </w:p>
    <w:p w14:paraId="68A4ABD8" w14:textId="77777777" w:rsidR="00932D19" w:rsidRPr="009A41C3" w:rsidRDefault="00322DC6" w:rsidP="00AA1A0F">
      <w:pPr>
        <w:spacing w:line="276" w:lineRule="auto"/>
        <w:ind w:firstLine="851"/>
        <w:jc w:val="both"/>
        <w:rPr>
          <w:color w:val="000000"/>
        </w:rPr>
      </w:pPr>
      <w:r w:rsidRPr="009A41C3">
        <w:rPr>
          <w:color w:val="000000"/>
        </w:rPr>
        <w:t>Figure 1. Location of the study area.</w:t>
      </w:r>
    </w:p>
    <w:p w14:paraId="19355273" w14:textId="4C365837" w:rsidR="00F15067" w:rsidRPr="009A41C3" w:rsidRDefault="00F15067" w:rsidP="00F15067">
      <w:pPr>
        <w:pStyle w:val="BodyText"/>
        <w:numPr>
          <w:ilvl w:val="2"/>
          <w:numId w:val="5"/>
        </w:numPr>
        <w:spacing w:before="120" w:after="120" w:line="240" w:lineRule="auto"/>
        <w:rPr>
          <w:b/>
          <w:color w:val="000000"/>
          <w:sz w:val="24"/>
        </w:rPr>
      </w:pPr>
      <w:r w:rsidRPr="009A41C3">
        <w:rPr>
          <w:b/>
          <w:color w:val="000000"/>
          <w:sz w:val="24"/>
        </w:rPr>
        <w:t>Plant material</w:t>
      </w:r>
    </w:p>
    <w:p w14:paraId="7AFB76D3" w14:textId="6E57722F" w:rsidR="00F15067" w:rsidRPr="009A41C3" w:rsidRDefault="00876069" w:rsidP="00876069">
      <w:pPr>
        <w:spacing w:line="276" w:lineRule="auto"/>
        <w:ind w:firstLine="708"/>
        <w:jc w:val="both"/>
        <w:rPr>
          <w:color w:val="000000"/>
        </w:rPr>
      </w:pPr>
      <w:r w:rsidRPr="009A41C3">
        <w:rPr>
          <w:color w:val="000000"/>
        </w:rPr>
        <w:lastRenderedPageBreak/>
        <w:t>The plant material in this study was Non-Timber Forest Products of plant origin collected by local Baka and Bantu populations in the PNBB and its surroundings.</w:t>
      </w:r>
    </w:p>
    <w:p w14:paraId="628A6F99" w14:textId="59DC3B48" w:rsidR="00E76ECC" w:rsidRPr="009A41C3" w:rsidRDefault="00E76ECC" w:rsidP="00E76ECC">
      <w:pPr>
        <w:pStyle w:val="BodyText"/>
        <w:numPr>
          <w:ilvl w:val="2"/>
          <w:numId w:val="5"/>
        </w:numPr>
        <w:spacing w:before="120" w:after="120" w:line="240" w:lineRule="auto"/>
        <w:rPr>
          <w:b/>
          <w:color w:val="000000"/>
          <w:sz w:val="24"/>
        </w:rPr>
      </w:pPr>
      <w:r w:rsidRPr="009A41C3">
        <w:rPr>
          <w:b/>
          <w:color w:val="000000"/>
          <w:sz w:val="24"/>
        </w:rPr>
        <w:t>Non-biological material</w:t>
      </w:r>
    </w:p>
    <w:p w14:paraId="0ABA321E" w14:textId="4DB9C784" w:rsidR="004F693A" w:rsidRPr="009A41C3" w:rsidRDefault="00D96A23" w:rsidP="00876069">
      <w:pPr>
        <w:spacing w:line="276" w:lineRule="auto"/>
        <w:ind w:firstLine="708"/>
        <w:jc w:val="both"/>
        <w:rPr>
          <w:color w:val="000000"/>
        </w:rPr>
      </w:pPr>
      <w:r w:rsidRPr="009A41C3">
        <w:rPr>
          <w:color w:val="000000"/>
        </w:rPr>
        <w:t>The technical equipment mainly used for this work was inventory sheets, an ethnobotanical questionnaire, a GPS, and a digital camera.</w:t>
      </w:r>
    </w:p>
    <w:p w14:paraId="6D67FFE6" w14:textId="22E79789" w:rsidR="00FB5E29" w:rsidRPr="009A41C3" w:rsidRDefault="00FB5E29" w:rsidP="00FB5E29">
      <w:pPr>
        <w:pStyle w:val="BodyText"/>
        <w:numPr>
          <w:ilvl w:val="1"/>
          <w:numId w:val="5"/>
        </w:numPr>
        <w:spacing w:before="120" w:after="120" w:line="240" w:lineRule="auto"/>
        <w:rPr>
          <w:b/>
          <w:color w:val="000000"/>
          <w:sz w:val="24"/>
        </w:rPr>
      </w:pPr>
      <w:r w:rsidRPr="009A41C3">
        <w:rPr>
          <w:b/>
          <w:color w:val="000000"/>
          <w:sz w:val="24"/>
        </w:rPr>
        <w:t>Methods</w:t>
      </w:r>
    </w:p>
    <w:p w14:paraId="4D7948BD" w14:textId="12FE6541" w:rsidR="00A050B6" w:rsidRPr="009A41C3" w:rsidRDefault="009D1217" w:rsidP="00683E4E">
      <w:pPr>
        <w:spacing w:line="360" w:lineRule="auto"/>
        <w:ind w:firstLine="708"/>
        <w:jc w:val="both"/>
        <w:rPr>
          <w:color w:val="000000"/>
        </w:rPr>
      </w:pPr>
      <w:r w:rsidRPr="009A41C3">
        <w:rPr>
          <w:color w:val="000000"/>
        </w:rPr>
        <w:t>Data were collected using two forms: one for the inventory of NTFPs (Non-Timber Forest Products); and the other for the census of uses and pressures on NTFPs. This data collection took place within the PNBB (</w:t>
      </w:r>
      <w:proofErr w:type="spellStart"/>
      <w:r w:rsidRPr="009A41C3">
        <w:rPr>
          <w:color w:val="000000"/>
        </w:rPr>
        <w:t>Balamont</w:t>
      </w:r>
      <w:proofErr w:type="spellEnd"/>
      <w:r w:rsidRPr="009A41C3">
        <w:rPr>
          <w:color w:val="000000"/>
        </w:rPr>
        <w:t xml:space="preserve"> National Park) and its surrounding area. This surrounding area was chosen because the villages located there are authorized to harvest NTFPs. These villages are: </w:t>
      </w:r>
      <w:proofErr w:type="spellStart"/>
      <w:proofErr w:type="gramStart"/>
      <w:r w:rsidR="00A050B6" w:rsidRPr="009A41C3">
        <w:t>Bakagna</w:t>
      </w:r>
      <w:proofErr w:type="spellEnd"/>
      <w:r w:rsidR="00A050B6" w:rsidRPr="009A41C3">
        <w:t xml:space="preserve"> ,</w:t>
      </w:r>
      <w:proofErr w:type="gramEnd"/>
      <w:r w:rsidR="00A050B6" w:rsidRPr="009A41C3">
        <w:t xml:space="preserve"> </w:t>
      </w:r>
      <w:proofErr w:type="spellStart"/>
      <w:r w:rsidR="00A050B6" w:rsidRPr="009A41C3">
        <w:t>Bakandi</w:t>
      </w:r>
      <w:proofErr w:type="spellEnd"/>
      <w:r w:rsidR="00A050B6" w:rsidRPr="009A41C3">
        <w:t xml:space="preserve"> ; </w:t>
      </w:r>
      <w:proofErr w:type="spellStart"/>
      <w:r w:rsidR="00A050B6" w:rsidRPr="009A41C3">
        <w:t>Balé</w:t>
      </w:r>
      <w:proofErr w:type="spellEnd"/>
      <w:r w:rsidR="00A050B6" w:rsidRPr="009A41C3">
        <w:t xml:space="preserve"> , </w:t>
      </w:r>
      <w:proofErr w:type="spellStart"/>
      <w:r w:rsidR="00A050B6" w:rsidRPr="009A41C3">
        <w:t>Baloungou</w:t>
      </w:r>
      <w:proofErr w:type="spellEnd"/>
      <w:r w:rsidR="00A050B6" w:rsidRPr="009A41C3">
        <w:t xml:space="preserve"> , </w:t>
      </w:r>
      <w:proofErr w:type="spellStart"/>
      <w:r w:rsidR="00A050B6" w:rsidRPr="009A41C3">
        <w:t>Bapamé</w:t>
      </w:r>
      <w:proofErr w:type="spellEnd"/>
      <w:r w:rsidR="00A050B6" w:rsidRPr="009A41C3">
        <w:t xml:space="preserve"> , </w:t>
      </w:r>
      <w:proofErr w:type="spellStart"/>
      <w:r w:rsidR="00A050B6" w:rsidRPr="009A41C3">
        <w:t>Essoukebom</w:t>
      </w:r>
      <w:proofErr w:type="spellEnd"/>
      <w:r w:rsidR="00A050B6" w:rsidRPr="009A41C3">
        <w:t xml:space="preserve"> .</w:t>
      </w:r>
      <w:r w:rsidR="00A050B6" w:rsidRPr="009A41C3">
        <w:rPr>
          <w:color w:val="000000"/>
        </w:rPr>
        <w:t xml:space="preserve"> </w:t>
      </w:r>
      <w:proofErr w:type="spellStart"/>
      <w:r w:rsidR="00A050B6" w:rsidRPr="009A41C3">
        <w:t>Gwabio</w:t>
      </w:r>
      <w:proofErr w:type="spellEnd"/>
      <w:r w:rsidR="00A050B6" w:rsidRPr="009A41C3">
        <w:t xml:space="preserve"> , </w:t>
      </w:r>
      <w:proofErr w:type="spellStart"/>
      <w:r w:rsidR="00A050B6" w:rsidRPr="009A41C3">
        <w:t>Liwala</w:t>
      </w:r>
      <w:proofErr w:type="spellEnd"/>
      <w:r w:rsidR="00A050B6" w:rsidRPr="009A41C3">
        <w:t xml:space="preserve"> , </w:t>
      </w:r>
      <w:proofErr w:type="spellStart"/>
      <w:r w:rsidR="00A050B6" w:rsidRPr="009A41C3">
        <w:t>Lombak</w:t>
      </w:r>
      <w:proofErr w:type="spellEnd"/>
      <w:r w:rsidR="00A050B6" w:rsidRPr="009A41C3">
        <w:t xml:space="preserve"> , </w:t>
      </w:r>
      <w:proofErr w:type="spellStart"/>
      <w:r w:rsidR="00A050B6" w:rsidRPr="009A41C3">
        <w:t>Malongodiba</w:t>
      </w:r>
      <w:proofErr w:type="spellEnd"/>
      <w:r w:rsidR="00A050B6" w:rsidRPr="009A41C3">
        <w:t xml:space="preserve"> , </w:t>
      </w:r>
      <w:proofErr w:type="spellStart"/>
      <w:r w:rsidR="00A050B6" w:rsidRPr="009A41C3">
        <w:t>Minguindi</w:t>
      </w:r>
      <w:proofErr w:type="spellEnd"/>
      <w:r w:rsidR="00A050B6" w:rsidRPr="009A41C3">
        <w:t xml:space="preserve"> , </w:t>
      </w:r>
      <w:proofErr w:type="spellStart"/>
      <w:r w:rsidR="00A050B6" w:rsidRPr="009A41C3">
        <w:t>Mossoukou</w:t>
      </w:r>
      <w:proofErr w:type="spellEnd"/>
      <w:r w:rsidR="00A050B6" w:rsidRPr="009A41C3">
        <w:t xml:space="preserve"> , </w:t>
      </w:r>
      <w:proofErr w:type="spellStart"/>
      <w:r w:rsidR="00A050B6" w:rsidRPr="009A41C3">
        <w:t>Ndjambonga</w:t>
      </w:r>
      <w:proofErr w:type="spellEnd"/>
      <w:r w:rsidR="00A050B6" w:rsidRPr="009A41C3">
        <w:t xml:space="preserve"> , </w:t>
      </w:r>
      <w:proofErr w:type="spellStart"/>
      <w:r w:rsidR="00A050B6" w:rsidRPr="009A41C3">
        <w:t>Niako</w:t>
      </w:r>
      <w:proofErr w:type="spellEnd"/>
      <w:r w:rsidR="00A050B6" w:rsidRPr="009A41C3">
        <w:t xml:space="preserve"> , </w:t>
      </w:r>
      <w:proofErr w:type="spellStart"/>
      <w:r w:rsidR="00A050B6" w:rsidRPr="009A41C3">
        <w:t>Nkoli</w:t>
      </w:r>
      <w:proofErr w:type="spellEnd"/>
      <w:r w:rsidR="00A050B6" w:rsidRPr="009A41C3">
        <w:t xml:space="preserve"> , </w:t>
      </w:r>
      <w:proofErr w:type="spellStart"/>
      <w:r w:rsidR="00A050B6" w:rsidRPr="009A41C3">
        <w:t>Ntonbak</w:t>
      </w:r>
      <w:proofErr w:type="spellEnd"/>
      <w:r w:rsidR="00A050B6" w:rsidRPr="009A41C3">
        <w:t xml:space="preserve"> </w:t>
      </w:r>
      <w:r w:rsidR="00643919" w:rsidRPr="009A41C3">
        <w:t xml:space="preserve">, </w:t>
      </w:r>
      <w:proofErr w:type="spellStart"/>
      <w:r w:rsidR="00A050B6" w:rsidRPr="009A41C3">
        <w:t>Sandala</w:t>
      </w:r>
      <w:proofErr w:type="spellEnd"/>
      <w:r w:rsidR="00A050B6" w:rsidRPr="009A41C3">
        <w:t xml:space="preserve"> </w:t>
      </w:r>
      <w:r w:rsidR="00643919" w:rsidRPr="009A41C3">
        <w:t xml:space="preserve">and </w:t>
      </w:r>
      <w:proofErr w:type="spellStart"/>
      <w:r w:rsidR="00A050B6" w:rsidRPr="009A41C3">
        <w:t>Todbak</w:t>
      </w:r>
      <w:proofErr w:type="spellEnd"/>
      <w:r w:rsidR="00A050B6" w:rsidRPr="009A41C3">
        <w:t xml:space="preserve"> </w:t>
      </w:r>
      <w:r w:rsidR="00643919" w:rsidRPr="009A41C3">
        <w:t>.</w:t>
      </w:r>
      <w:r w:rsidR="00A050B6" w:rsidRPr="009A41C3">
        <w:fldChar w:fldCharType="begin"/>
      </w:r>
      <w:r w:rsidR="00A050B6" w:rsidRPr="009A41C3">
        <w:instrText xml:space="preserve"> LINK </w:instrText>
      </w:r>
      <w:r w:rsidR="00214197">
        <w:instrText xml:space="preserve">Excel.Sheet.12 "C:\\Users\\LEON KONO\\Desktop\\ARTICLE DAVID\\KOULBOUT EXCEL FLORE.xlsx" Feuil3!L2C1:L22C1 </w:instrText>
      </w:r>
      <w:r w:rsidR="00A050B6" w:rsidRPr="009A41C3">
        <w:instrText xml:space="preserve">\a \f 4 \h </w:instrText>
      </w:r>
      <w:r w:rsidR="0022593A" w:rsidRPr="009A41C3">
        <w:instrText xml:space="preserve"> \* MERGEFORMAT </w:instrText>
      </w:r>
      <w:r w:rsidR="00A050B6" w:rsidRPr="009A41C3">
        <w:fldChar w:fldCharType="end"/>
      </w:r>
    </w:p>
    <w:p w14:paraId="39F1A867" w14:textId="764B62C8" w:rsidR="00F15067" w:rsidRPr="009A41C3" w:rsidRDefault="00E264EF" w:rsidP="00E237CE">
      <w:pPr>
        <w:pStyle w:val="BodyText"/>
        <w:numPr>
          <w:ilvl w:val="2"/>
          <w:numId w:val="5"/>
        </w:numPr>
        <w:spacing w:before="120" w:after="120" w:line="240" w:lineRule="auto"/>
        <w:rPr>
          <w:b/>
          <w:color w:val="000000"/>
          <w:sz w:val="24"/>
        </w:rPr>
      </w:pPr>
      <w:proofErr w:type="spellStart"/>
      <w:r w:rsidRPr="009A41C3">
        <w:rPr>
          <w:b/>
          <w:bCs/>
          <w:color w:val="000000"/>
          <w:sz w:val="24"/>
          <w:lang w:val="fr-CM"/>
        </w:rPr>
        <w:t>Floristic</w:t>
      </w:r>
      <w:proofErr w:type="spellEnd"/>
      <w:r w:rsidRPr="009A41C3">
        <w:rPr>
          <w:b/>
          <w:bCs/>
          <w:color w:val="000000"/>
          <w:sz w:val="24"/>
          <w:lang w:val="fr-CM"/>
        </w:rPr>
        <w:t xml:space="preserve"> </w:t>
      </w:r>
      <w:proofErr w:type="spellStart"/>
      <w:r w:rsidRPr="009A41C3">
        <w:rPr>
          <w:b/>
          <w:bCs/>
          <w:color w:val="000000"/>
          <w:sz w:val="24"/>
          <w:lang w:val="fr-CM"/>
        </w:rPr>
        <w:t>inventory</w:t>
      </w:r>
      <w:proofErr w:type="spellEnd"/>
      <w:r w:rsidRPr="009A41C3">
        <w:rPr>
          <w:b/>
          <w:bCs/>
          <w:color w:val="000000"/>
          <w:sz w:val="24"/>
          <w:lang w:val="fr-CM"/>
        </w:rPr>
        <w:t xml:space="preserve"> </w:t>
      </w:r>
      <w:proofErr w:type="spellStart"/>
      <w:r w:rsidRPr="009A41C3">
        <w:rPr>
          <w:b/>
          <w:bCs/>
          <w:color w:val="000000"/>
          <w:sz w:val="24"/>
          <w:lang w:val="fr-CM"/>
        </w:rPr>
        <w:t>method</w:t>
      </w:r>
      <w:proofErr w:type="spellEnd"/>
    </w:p>
    <w:p w14:paraId="1061676C" w14:textId="38F7D47D" w:rsidR="00932D19" w:rsidRPr="009A41C3" w:rsidRDefault="001E06E9" w:rsidP="00001D4D">
      <w:pPr>
        <w:spacing w:line="360" w:lineRule="auto"/>
        <w:ind w:firstLine="708"/>
        <w:jc w:val="both"/>
        <w:rPr>
          <w:color w:val="000000"/>
        </w:rPr>
      </w:pPr>
      <w:r w:rsidRPr="009A41C3">
        <w:rPr>
          <w:color w:val="000000"/>
        </w:rPr>
        <w:t>The linear transect method was used for the inventory of non-timber forest products in the different sites. For each village, this method involved following hunting or trapping trails for a distance of 1 km. In this way, all NTFPs were recorded on both sides of the trails.</w:t>
      </w:r>
    </w:p>
    <w:p w14:paraId="4E8A52D6" w14:textId="19B71317" w:rsidR="00B139FA" w:rsidRPr="009A41C3" w:rsidRDefault="00B139FA" w:rsidP="00B139FA">
      <w:pPr>
        <w:pStyle w:val="BodyText"/>
        <w:numPr>
          <w:ilvl w:val="2"/>
          <w:numId w:val="5"/>
        </w:numPr>
        <w:spacing w:before="120" w:after="120" w:line="240" w:lineRule="auto"/>
        <w:rPr>
          <w:b/>
          <w:color w:val="000000"/>
          <w:sz w:val="24"/>
        </w:rPr>
      </w:pPr>
      <w:r w:rsidRPr="009A41C3">
        <w:rPr>
          <w:b/>
          <w:bCs/>
          <w:color w:val="000000"/>
          <w:sz w:val="24"/>
          <w:lang w:val="en-GB"/>
        </w:rPr>
        <w:t>Inventory of operator uses and pressures</w:t>
      </w:r>
    </w:p>
    <w:p w14:paraId="2F3A2C13" w14:textId="382CFE5C" w:rsidR="00B139FA" w:rsidRPr="009A41C3" w:rsidRDefault="001044BE" w:rsidP="004B6AB5">
      <w:pPr>
        <w:spacing w:line="360" w:lineRule="auto"/>
        <w:ind w:firstLine="708"/>
        <w:jc w:val="both"/>
        <w:rPr>
          <w:color w:val="000000"/>
        </w:rPr>
      </w:pPr>
      <w:r w:rsidRPr="009A41C3">
        <w:rPr>
          <w:color w:val="000000"/>
        </w:rPr>
        <w:t xml:space="preserve">Traditional uses related to NTFPs </w:t>
      </w:r>
      <w:r w:rsidR="00646DE8">
        <w:rPr>
          <w:color w:val="000000"/>
        </w:rPr>
        <w:t>were recorded</w:t>
      </w:r>
      <w:r w:rsidRPr="009A41C3">
        <w:rPr>
          <w:color w:val="000000"/>
        </w:rPr>
        <w:t xml:space="preserve">. The NTFPs have therefore been divided into three categories: NTFPs for food use (NTFP_UA); NTFPs for medicinal use (NTFP_UM) and NTFPs for artisanal use </w:t>
      </w:r>
      <w:proofErr w:type="gramStart"/>
      <w:r w:rsidRPr="009A41C3">
        <w:rPr>
          <w:color w:val="000000"/>
        </w:rPr>
        <w:t xml:space="preserve">( </w:t>
      </w:r>
      <w:proofErr w:type="spellStart"/>
      <w:r w:rsidRPr="009A41C3">
        <w:rPr>
          <w:color w:val="000000"/>
        </w:rPr>
        <w:t>NTFP</w:t>
      </w:r>
      <w:proofErr w:type="gramEnd"/>
      <w:r w:rsidRPr="009A41C3">
        <w:rPr>
          <w:color w:val="000000"/>
        </w:rPr>
        <w:t>_UAr</w:t>
      </w:r>
      <w:proofErr w:type="spellEnd"/>
      <w:r w:rsidRPr="009A41C3">
        <w:rPr>
          <w:color w:val="000000"/>
        </w:rPr>
        <w:t xml:space="preserve"> ).</w:t>
      </w:r>
    </w:p>
    <w:p w14:paraId="202F3829" w14:textId="27D234BD" w:rsidR="00B139FA" w:rsidRPr="009A41C3" w:rsidRDefault="00842BE3" w:rsidP="00001D4D">
      <w:pPr>
        <w:spacing w:line="360" w:lineRule="auto"/>
        <w:ind w:firstLine="708"/>
        <w:jc w:val="both"/>
        <w:rPr>
          <w:color w:val="000000"/>
        </w:rPr>
      </w:pPr>
      <w:r w:rsidRPr="009A41C3">
        <w:rPr>
          <w:color w:val="000000"/>
        </w:rPr>
        <w:t xml:space="preserve">The pressures </w:t>
      </w:r>
      <w:r w:rsidR="00862AF3">
        <w:rPr>
          <w:color w:val="000000"/>
        </w:rPr>
        <w:t xml:space="preserve">from operators </w:t>
      </w:r>
      <w:proofErr w:type="gramStart"/>
      <w:r w:rsidR="00862AF3">
        <w:rPr>
          <w:color w:val="000000"/>
        </w:rPr>
        <w:t>taken into account</w:t>
      </w:r>
      <w:proofErr w:type="gramEnd"/>
      <w:r w:rsidR="00862AF3">
        <w:rPr>
          <w:color w:val="000000"/>
        </w:rPr>
        <w:t xml:space="preserve"> in this study concern the </w:t>
      </w:r>
      <w:r w:rsidRPr="009A41C3">
        <w:rPr>
          <w:color w:val="000000"/>
        </w:rPr>
        <w:t xml:space="preserve">methods used </w:t>
      </w:r>
      <w:r w:rsidR="00862AF3">
        <w:rPr>
          <w:color w:val="000000"/>
        </w:rPr>
        <w:t xml:space="preserve">to harvest </w:t>
      </w:r>
      <w:r w:rsidRPr="009A41C3">
        <w:rPr>
          <w:color w:val="000000"/>
        </w:rPr>
        <w:t xml:space="preserve">NTFPs (cutting or felling, digging, gathering, debarking, and collecting). These harvesting methods alter the demographics of NTFP populations and </w:t>
      </w:r>
      <w:r w:rsidR="00862AF3">
        <w:rPr>
          <w:color w:val="000000"/>
        </w:rPr>
        <w:t xml:space="preserve">have a </w:t>
      </w:r>
      <w:r w:rsidRPr="009A41C3">
        <w:rPr>
          <w:color w:val="000000"/>
        </w:rPr>
        <w:t>negative impact</w:t>
      </w:r>
      <w:r w:rsidR="00862AF3">
        <w:rPr>
          <w:color w:val="000000"/>
        </w:rPr>
        <w:t xml:space="preserve"> on</w:t>
      </w:r>
      <w:r w:rsidRPr="009A41C3">
        <w:rPr>
          <w:color w:val="000000"/>
        </w:rPr>
        <w:t xml:space="preserve"> their growth and development.</w:t>
      </w:r>
    </w:p>
    <w:p w14:paraId="029507A0" w14:textId="44C5A62E" w:rsidR="00DA02A7" w:rsidRPr="009A41C3" w:rsidRDefault="005D4196" w:rsidP="00DA02A7">
      <w:pPr>
        <w:pStyle w:val="BodyText"/>
        <w:numPr>
          <w:ilvl w:val="2"/>
          <w:numId w:val="5"/>
        </w:numPr>
        <w:spacing w:before="120" w:after="120" w:line="240" w:lineRule="auto"/>
        <w:rPr>
          <w:b/>
          <w:color w:val="000000"/>
          <w:sz w:val="24"/>
        </w:rPr>
      </w:pPr>
      <w:r w:rsidRPr="009A41C3">
        <w:rPr>
          <w:b/>
          <w:bCs/>
          <w:color w:val="000000"/>
          <w:sz w:val="24"/>
          <w:lang w:val="fr-CM"/>
        </w:rPr>
        <w:t xml:space="preserve">Mapping of </w:t>
      </w:r>
      <w:proofErr w:type="spellStart"/>
      <w:r w:rsidRPr="009A41C3">
        <w:rPr>
          <w:b/>
          <w:bCs/>
          <w:color w:val="000000"/>
          <w:sz w:val="24"/>
          <w:lang w:val="fr-CM"/>
        </w:rPr>
        <w:t>NTFPs</w:t>
      </w:r>
      <w:proofErr w:type="spellEnd"/>
    </w:p>
    <w:p w14:paraId="5FAF8EA5" w14:textId="14CD5BA9" w:rsidR="00DA02A7" w:rsidRPr="009A41C3" w:rsidRDefault="00082405" w:rsidP="00BB7560">
      <w:pPr>
        <w:spacing w:line="360" w:lineRule="auto"/>
        <w:ind w:firstLine="708"/>
        <w:jc w:val="both"/>
        <w:rPr>
          <w:color w:val="000000"/>
        </w:rPr>
      </w:pPr>
      <w:r w:rsidRPr="009A41C3">
        <w:rPr>
          <w:color w:val="000000"/>
        </w:rPr>
        <w:t>To map the spatial distribution of each NTFP species, their GPS coordinates were recorded point by point. Th</w:t>
      </w:r>
      <w:r w:rsidR="00051634">
        <w:rPr>
          <w:color w:val="000000"/>
        </w:rPr>
        <w:t>i</w:t>
      </w:r>
      <w:r w:rsidRPr="009A41C3">
        <w:rPr>
          <w:color w:val="000000"/>
        </w:rPr>
        <w:t>s</w:t>
      </w:r>
      <w:r w:rsidR="00051634">
        <w:rPr>
          <w:color w:val="000000"/>
        </w:rPr>
        <w:t xml:space="preserve"> allowed</w:t>
      </w:r>
      <w:r w:rsidRPr="009A41C3">
        <w:rPr>
          <w:color w:val="000000"/>
        </w:rPr>
        <w:t xml:space="preserve"> areas of high density of individuals of each NTFP species </w:t>
      </w:r>
      <w:r w:rsidR="00646DE8">
        <w:rPr>
          <w:color w:val="000000"/>
        </w:rPr>
        <w:t>to be</w:t>
      </w:r>
      <w:r w:rsidRPr="009A41C3">
        <w:rPr>
          <w:color w:val="000000"/>
        </w:rPr>
        <w:t xml:space="preserve"> defined along each transect.</w:t>
      </w:r>
    </w:p>
    <w:p w14:paraId="41CEA24F" w14:textId="03413966" w:rsidR="00B0593E" w:rsidRPr="009A41C3" w:rsidRDefault="00B0593E" w:rsidP="00DA02A7">
      <w:pPr>
        <w:pStyle w:val="BodyText"/>
        <w:numPr>
          <w:ilvl w:val="2"/>
          <w:numId w:val="5"/>
        </w:numPr>
        <w:spacing w:before="120" w:after="120" w:line="240" w:lineRule="auto"/>
        <w:rPr>
          <w:b/>
          <w:color w:val="000000"/>
          <w:sz w:val="24"/>
        </w:rPr>
      </w:pPr>
      <w:r w:rsidRPr="009A41C3">
        <w:rPr>
          <w:b/>
          <w:bCs/>
          <w:color w:val="000000"/>
          <w:sz w:val="24"/>
          <w:lang w:val="fr-CM"/>
        </w:rPr>
        <w:t xml:space="preserve">Data </w:t>
      </w:r>
      <w:proofErr w:type="spellStart"/>
      <w:r w:rsidRPr="009A41C3">
        <w:rPr>
          <w:b/>
          <w:bCs/>
          <w:color w:val="000000"/>
          <w:sz w:val="24"/>
          <w:lang w:val="fr-CM"/>
        </w:rPr>
        <w:t>processing</w:t>
      </w:r>
      <w:proofErr w:type="spellEnd"/>
    </w:p>
    <w:p w14:paraId="34623F87" w14:textId="5C0DB7A9" w:rsidR="003A31A9" w:rsidRPr="009A41C3" w:rsidRDefault="000D5336" w:rsidP="00745D5F">
      <w:pPr>
        <w:spacing w:line="360" w:lineRule="auto"/>
        <w:ind w:firstLine="708"/>
        <w:jc w:val="both"/>
        <w:rPr>
          <w:color w:val="000000"/>
        </w:rPr>
      </w:pPr>
      <w:r w:rsidRPr="009A41C3">
        <w:rPr>
          <w:color w:val="000000"/>
        </w:rPr>
        <w:t>The data collected in the field began with the development of a floristic list of all NTFPs identified in the field.</w:t>
      </w:r>
      <w:r w:rsidR="00084B04" w:rsidRPr="009A41C3">
        <w:t xml:space="preserve"> </w:t>
      </w:r>
      <w:r w:rsidR="00084B04" w:rsidRPr="009A41C3">
        <w:rPr>
          <w:color w:val="000000"/>
        </w:rPr>
        <w:t xml:space="preserve">The plant species samples not identified in the field were transported to the Botany-Ecology Laboratory of the Faculty of Sciences at the University of Yaoundé I for </w:t>
      </w:r>
      <w:r w:rsidR="00084B04" w:rsidRPr="009A41C3">
        <w:rPr>
          <w:color w:val="000000"/>
        </w:rPr>
        <w:lastRenderedPageBreak/>
        <w:t>subsequent identification at the National Herbarium of Cameroon. Diagrams and histograms were then created concerning data on the uses and pressures on non-timber forest products (NTFPs).</w:t>
      </w:r>
      <w:r w:rsidR="003A6E8D" w:rsidRPr="009A41C3">
        <w:t xml:space="preserve"> </w:t>
      </w:r>
      <w:r w:rsidR="003A6E8D" w:rsidRPr="009A41C3">
        <w:rPr>
          <w:color w:val="000000"/>
        </w:rPr>
        <w:t>The data was thus processed using Excel 2021 and QGIS 2.10 Pisa software.</w:t>
      </w:r>
      <w:bookmarkStart w:id="4" w:name="_Toc481674025"/>
    </w:p>
    <w:p w14:paraId="668FC9D0" w14:textId="62C7A407" w:rsidR="00A85E65" w:rsidRPr="009A41C3" w:rsidRDefault="00A85E65" w:rsidP="00DA02A7">
      <w:pPr>
        <w:pStyle w:val="BodyText"/>
        <w:numPr>
          <w:ilvl w:val="0"/>
          <w:numId w:val="5"/>
        </w:numPr>
        <w:spacing w:before="120" w:after="120" w:line="240" w:lineRule="auto"/>
        <w:rPr>
          <w:b/>
          <w:color w:val="000000"/>
          <w:sz w:val="24"/>
        </w:rPr>
      </w:pPr>
      <w:bookmarkStart w:id="5" w:name="_Toc481674030"/>
      <w:bookmarkEnd w:id="4"/>
      <w:r w:rsidRPr="009A41C3">
        <w:rPr>
          <w:b/>
          <w:color w:val="000000"/>
          <w:sz w:val="24"/>
        </w:rPr>
        <w:t>RESULTS</w:t>
      </w:r>
    </w:p>
    <w:p w14:paraId="62AECA32" w14:textId="764D9596" w:rsidR="00A85E65" w:rsidRPr="009A41C3" w:rsidRDefault="00D2514C" w:rsidP="00DA02A7">
      <w:pPr>
        <w:pStyle w:val="BodyText"/>
        <w:numPr>
          <w:ilvl w:val="1"/>
          <w:numId w:val="5"/>
        </w:numPr>
        <w:spacing w:before="120" w:after="120" w:line="240" w:lineRule="auto"/>
        <w:rPr>
          <w:b/>
          <w:color w:val="000000"/>
          <w:sz w:val="24"/>
        </w:rPr>
      </w:pPr>
      <w:r w:rsidRPr="009A41C3">
        <w:rPr>
          <w:b/>
          <w:color w:val="000000"/>
          <w:sz w:val="24"/>
        </w:rPr>
        <w:t>Floral richness and composition of NTFPs</w:t>
      </w:r>
    </w:p>
    <w:p w14:paraId="6CD4AE93" w14:textId="0AFEB29D" w:rsidR="001E2093" w:rsidRPr="009A41C3" w:rsidRDefault="00330254" w:rsidP="003627F0">
      <w:pPr>
        <w:spacing w:line="360" w:lineRule="auto"/>
        <w:ind w:firstLine="708"/>
        <w:jc w:val="both"/>
        <w:rPr>
          <w:bCs/>
          <w:color w:val="000000"/>
        </w:rPr>
      </w:pPr>
      <w:r w:rsidRPr="009A41C3">
        <w:rPr>
          <w:bCs/>
          <w:color w:val="000000"/>
        </w:rPr>
        <w:t xml:space="preserve">The floristic inventory in the PNBB and its surrounding area identified 38 NTFPs belonging to 35 genera and 23 families (Table 1). These species are </w:t>
      </w:r>
      <w:r w:rsidR="00B47DBB" w:rsidRPr="009A41C3">
        <w:rPr>
          <w:bCs/>
          <w:color w:val="000000"/>
        </w:rPr>
        <w:t>divided into</w:t>
      </w:r>
      <w:r w:rsidRPr="009A41C3">
        <w:rPr>
          <w:bCs/>
          <w:color w:val="000000"/>
        </w:rPr>
        <w:t xml:space="preserve"> four morphological types</w:t>
      </w:r>
      <w:r w:rsidR="00B47DBB" w:rsidRPr="009A41C3">
        <w:rPr>
          <w:bCs/>
          <w:color w:val="000000"/>
        </w:rPr>
        <w:t>, including</w:t>
      </w:r>
      <w:r w:rsidRPr="009A41C3">
        <w:rPr>
          <w:bCs/>
          <w:color w:val="000000"/>
        </w:rPr>
        <w:t xml:space="preserve"> 22 trees (57.89%), 11 shrubs </w:t>
      </w:r>
      <w:proofErr w:type="gramStart"/>
      <w:r w:rsidRPr="009A41C3">
        <w:rPr>
          <w:bCs/>
          <w:color w:val="000000"/>
        </w:rPr>
        <w:t xml:space="preserve">( </w:t>
      </w:r>
      <w:r w:rsidR="00843383" w:rsidRPr="009A41C3">
        <w:rPr>
          <w:bCs/>
          <w:color w:val="000000"/>
        </w:rPr>
        <w:t>29.95</w:t>
      </w:r>
      <w:proofErr w:type="gramEnd"/>
      <w:r w:rsidR="00843383" w:rsidRPr="009A41C3">
        <w:rPr>
          <w:bCs/>
          <w:color w:val="000000"/>
        </w:rPr>
        <w:t xml:space="preserve">%), 1 liana (2.63%), and 8 herbaceous plants (9.53%). The number of NTFPs is higher in the PNBB itself, with 24 species, compared to the </w:t>
      </w:r>
      <w:r w:rsidR="009A41C3" w:rsidRPr="009A41C3">
        <w:rPr>
          <w:bCs/>
          <w:color w:val="000000"/>
        </w:rPr>
        <w:t>peripheral zone,</w:t>
      </w:r>
      <w:r w:rsidR="00843383" w:rsidRPr="009A41C3">
        <w:rPr>
          <w:bCs/>
          <w:color w:val="000000"/>
        </w:rPr>
        <w:t xml:space="preserve"> where the number ranges from 1 to 22 species (Figure 2). The most abundant families are Fabaceae </w:t>
      </w:r>
      <w:proofErr w:type="gramStart"/>
      <w:r w:rsidR="00270D71" w:rsidRPr="009A41C3">
        <w:rPr>
          <w:bCs/>
          <w:color w:val="000000"/>
        </w:rPr>
        <w:t>( 13.16</w:t>
      </w:r>
      <w:proofErr w:type="gramEnd"/>
      <w:r w:rsidR="00270D71" w:rsidRPr="009A41C3">
        <w:rPr>
          <w:bCs/>
          <w:color w:val="000000"/>
        </w:rPr>
        <w:t xml:space="preserve">%), </w:t>
      </w:r>
      <w:proofErr w:type="spellStart"/>
      <w:r w:rsidR="00270D71" w:rsidRPr="009A41C3">
        <w:rPr>
          <w:bCs/>
          <w:color w:val="000000"/>
        </w:rPr>
        <w:t>Arecaceae</w:t>
      </w:r>
      <w:proofErr w:type="spellEnd"/>
      <w:r w:rsidR="00270D71" w:rsidRPr="009A41C3">
        <w:rPr>
          <w:bCs/>
          <w:color w:val="000000"/>
        </w:rPr>
        <w:t xml:space="preserve"> (7.89%), and </w:t>
      </w:r>
      <w:proofErr w:type="spellStart"/>
      <w:r w:rsidR="00270D71" w:rsidRPr="009A41C3">
        <w:rPr>
          <w:bCs/>
          <w:color w:val="000000"/>
        </w:rPr>
        <w:t>Euphorbiaceae</w:t>
      </w:r>
      <w:proofErr w:type="spellEnd"/>
      <w:r w:rsidR="00270D71" w:rsidRPr="009A41C3">
        <w:rPr>
          <w:bCs/>
          <w:color w:val="000000"/>
        </w:rPr>
        <w:t xml:space="preserve"> (7.89%) (Figure 3). The </w:t>
      </w:r>
      <w:proofErr w:type="spellStart"/>
      <w:proofErr w:type="gramStart"/>
      <w:r w:rsidR="00DC7D6B" w:rsidRPr="009A41C3">
        <w:rPr>
          <w:bCs/>
          <w:color w:val="000000"/>
        </w:rPr>
        <w:t>Anacardiaceae</w:t>
      </w:r>
      <w:proofErr w:type="spellEnd"/>
      <w:r w:rsidR="00DC7D6B" w:rsidRPr="009A41C3">
        <w:rPr>
          <w:bCs/>
          <w:color w:val="000000"/>
        </w:rPr>
        <w:t xml:space="preserve"> ,</w:t>
      </w:r>
      <w:proofErr w:type="gramEnd"/>
      <w:r w:rsidR="00DC7D6B" w:rsidRPr="009A41C3">
        <w:rPr>
          <w:bCs/>
          <w:color w:val="000000"/>
        </w:rPr>
        <w:t xml:space="preserve"> </w:t>
      </w:r>
      <w:proofErr w:type="spellStart"/>
      <w:r w:rsidR="00DC7D6B" w:rsidRPr="009A41C3">
        <w:rPr>
          <w:bCs/>
          <w:color w:val="000000"/>
        </w:rPr>
        <w:t>Annonaceae</w:t>
      </w:r>
      <w:proofErr w:type="spellEnd"/>
      <w:r w:rsidR="00DC7D6B" w:rsidRPr="009A41C3">
        <w:rPr>
          <w:bCs/>
          <w:color w:val="000000"/>
        </w:rPr>
        <w:t xml:space="preserve"> , Burseraceae , </w:t>
      </w:r>
      <w:proofErr w:type="spellStart"/>
      <w:r w:rsidR="00DC7D6B" w:rsidRPr="009A41C3">
        <w:rPr>
          <w:bCs/>
          <w:color w:val="000000"/>
        </w:rPr>
        <w:t>Clusiaceae</w:t>
      </w:r>
      <w:proofErr w:type="spellEnd"/>
      <w:r w:rsidR="00DC7D6B" w:rsidRPr="009A41C3">
        <w:rPr>
          <w:bCs/>
          <w:color w:val="000000"/>
        </w:rPr>
        <w:t xml:space="preserve"> , </w:t>
      </w:r>
      <w:proofErr w:type="spellStart"/>
      <w:r w:rsidR="00DC7D6B" w:rsidRPr="009A41C3">
        <w:rPr>
          <w:bCs/>
          <w:color w:val="000000"/>
        </w:rPr>
        <w:t>Irvingiaceae</w:t>
      </w:r>
      <w:proofErr w:type="spellEnd"/>
      <w:r w:rsidR="00DC7D6B" w:rsidRPr="009A41C3">
        <w:rPr>
          <w:bCs/>
          <w:color w:val="000000"/>
        </w:rPr>
        <w:t xml:space="preserve"> , </w:t>
      </w:r>
      <w:proofErr w:type="spellStart"/>
      <w:r w:rsidR="00DC7D6B" w:rsidRPr="009A41C3">
        <w:rPr>
          <w:bCs/>
          <w:color w:val="000000"/>
        </w:rPr>
        <w:t>Malvaceae</w:t>
      </w:r>
      <w:proofErr w:type="spellEnd"/>
      <w:r w:rsidR="00DC7D6B" w:rsidRPr="009A41C3">
        <w:rPr>
          <w:bCs/>
          <w:color w:val="000000"/>
        </w:rPr>
        <w:t xml:space="preserve"> , and </w:t>
      </w:r>
      <w:proofErr w:type="spellStart"/>
      <w:r w:rsidR="00DC7D6B" w:rsidRPr="009A41C3">
        <w:rPr>
          <w:bCs/>
          <w:color w:val="000000"/>
        </w:rPr>
        <w:t>Sapotaceae</w:t>
      </w:r>
      <w:proofErr w:type="spellEnd"/>
      <w:r w:rsidR="00DC7D6B" w:rsidRPr="009A41C3">
        <w:rPr>
          <w:bCs/>
          <w:color w:val="000000"/>
        </w:rPr>
        <w:t xml:space="preserve"> families follow, each with 5.26%. The "Other" families have less than 5% of species.</w:t>
      </w:r>
    </w:p>
    <w:p w14:paraId="60BBC43D" w14:textId="5B536002" w:rsidR="00014AD6" w:rsidRPr="009A41C3" w:rsidRDefault="00014AD6" w:rsidP="003627F0">
      <w:pPr>
        <w:spacing w:line="360" w:lineRule="auto"/>
        <w:ind w:firstLine="708"/>
        <w:jc w:val="both"/>
        <w:rPr>
          <w:bCs/>
          <w:color w:val="000000"/>
        </w:rPr>
      </w:pPr>
      <w:r w:rsidRPr="009A41C3">
        <w:rPr>
          <w:bCs/>
          <w:color w:val="000000"/>
        </w:rPr>
        <w:t>Table 1. Non-timber forest products (NTFPs) identified in the PNBB and its surrounding area</w:t>
      </w:r>
    </w:p>
    <w:tbl>
      <w:tblPr>
        <w:tblStyle w:val="TableGridLight"/>
        <w:tblW w:w="9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3484"/>
        <w:gridCol w:w="2268"/>
        <w:gridCol w:w="2893"/>
      </w:tblGrid>
      <w:tr w:rsidR="00553944" w:rsidRPr="009A41C3" w14:paraId="1B5BFEB9" w14:textId="77777777" w:rsidTr="00553944">
        <w:trPr>
          <w:trHeight w:val="315"/>
        </w:trPr>
        <w:tc>
          <w:tcPr>
            <w:tcW w:w="480" w:type="dxa"/>
            <w:noWrap/>
            <w:hideMark/>
          </w:tcPr>
          <w:p w14:paraId="6E098549" w14:textId="77777777" w:rsidR="001E2093" w:rsidRPr="009A41C3" w:rsidRDefault="001E2093">
            <w:pPr>
              <w:rPr>
                <w:sz w:val="20"/>
                <w:szCs w:val="20"/>
                <w:lang w:eastAsia="fr-CM"/>
              </w:rPr>
            </w:pPr>
          </w:p>
        </w:tc>
        <w:tc>
          <w:tcPr>
            <w:tcW w:w="3484" w:type="dxa"/>
            <w:noWrap/>
            <w:hideMark/>
          </w:tcPr>
          <w:p w14:paraId="7E4B42B1" w14:textId="77777777" w:rsidR="001E2093" w:rsidRPr="009A41C3" w:rsidRDefault="001E2093">
            <w:pPr>
              <w:rPr>
                <w:b/>
                <w:bCs/>
                <w:sz w:val="20"/>
                <w:szCs w:val="20"/>
              </w:rPr>
            </w:pPr>
            <w:r w:rsidRPr="009A41C3">
              <w:rPr>
                <w:b/>
                <w:bCs/>
                <w:sz w:val="20"/>
                <w:szCs w:val="20"/>
              </w:rPr>
              <w:t>Scientific name</w:t>
            </w:r>
          </w:p>
        </w:tc>
        <w:tc>
          <w:tcPr>
            <w:tcW w:w="2268" w:type="dxa"/>
            <w:noWrap/>
            <w:hideMark/>
          </w:tcPr>
          <w:p w14:paraId="284A8633" w14:textId="77777777" w:rsidR="001E2093" w:rsidRPr="009A41C3" w:rsidRDefault="001E2093">
            <w:pPr>
              <w:rPr>
                <w:b/>
                <w:bCs/>
                <w:sz w:val="20"/>
                <w:szCs w:val="20"/>
              </w:rPr>
            </w:pPr>
            <w:r w:rsidRPr="009A41C3">
              <w:rPr>
                <w:b/>
                <w:bCs/>
                <w:sz w:val="20"/>
                <w:szCs w:val="20"/>
              </w:rPr>
              <w:t>Family</w:t>
            </w:r>
          </w:p>
        </w:tc>
        <w:tc>
          <w:tcPr>
            <w:tcW w:w="2893" w:type="dxa"/>
            <w:noWrap/>
            <w:hideMark/>
          </w:tcPr>
          <w:p w14:paraId="4E0B1CC8" w14:textId="77777777" w:rsidR="001E2093" w:rsidRPr="009A41C3" w:rsidRDefault="001E2093">
            <w:pPr>
              <w:rPr>
                <w:b/>
                <w:bCs/>
                <w:sz w:val="20"/>
                <w:szCs w:val="20"/>
              </w:rPr>
            </w:pPr>
            <w:r w:rsidRPr="009A41C3">
              <w:rPr>
                <w:b/>
                <w:bCs/>
                <w:sz w:val="20"/>
                <w:szCs w:val="20"/>
              </w:rPr>
              <w:t>Morphological type</w:t>
            </w:r>
          </w:p>
        </w:tc>
      </w:tr>
      <w:tr w:rsidR="00553944" w:rsidRPr="009A41C3" w14:paraId="52F09D72" w14:textId="77777777" w:rsidTr="00553944">
        <w:trPr>
          <w:trHeight w:val="315"/>
        </w:trPr>
        <w:tc>
          <w:tcPr>
            <w:tcW w:w="480" w:type="dxa"/>
            <w:noWrap/>
            <w:hideMark/>
          </w:tcPr>
          <w:p w14:paraId="3347BF6C" w14:textId="77777777" w:rsidR="001E2093" w:rsidRPr="009A41C3" w:rsidRDefault="001E2093">
            <w:pPr>
              <w:jc w:val="right"/>
              <w:rPr>
                <w:color w:val="000000"/>
                <w:sz w:val="20"/>
                <w:szCs w:val="20"/>
              </w:rPr>
            </w:pPr>
            <w:r w:rsidRPr="009A41C3">
              <w:rPr>
                <w:color w:val="000000"/>
                <w:sz w:val="20"/>
                <w:szCs w:val="20"/>
              </w:rPr>
              <w:t>1</w:t>
            </w:r>
          </w:p>
        </w:tc>
        <w:tc>
          <w:tcPr>
            <w:tcW w:w="3484" w:type="dxa"/>
            <w:noWrap/>
            <w:hideMark/>
          </w:tcPr>
          <w:p w14:paraId="62875F42" w14:textId="77777777" w:rsidR="001E2093" w:rsidRPr="009A41C3" w:rsidRDefault="001E2093">
            <w:pPr>
              <w:rPr>
                <w:i/>
                <w:iCs/>
                <w:sz w:val="20"/>
                <w:szCs w:val="20"/>
              </w:rPr>
            </w:pPr>
            <w:proofErr w:type="spellStart"/>
            <w:r w:rsidRPr="009A41C3">
              <w:rPr>
                <w:i/>
                <w:iCs/>
                <w:sz w:val="20"/>
                <w:szCs w:val="20"/>
              </w:rPr>
              <w:t>Aframomum</w:t>
            </w:r>
            <w:proofErr w:type="spellEnd"/>
            <w:r w:rsidRPr="009A41C3">
              <w:rPr>
                <w:i/>
                <w:iCs/>
                <w:sz w:val="20"/>
                <w:szCs w:val="20"/>
              </w:rPr>
              <w:t xml:space="preserve"> </w:t>
            </w:r>
            <w:proofErr w:type="spellStart"/>
            <w:r w:rsidRPr="009A41C3">
              <w:rPr>
                <w:i/>
                <w:iCs/>
                <w:sz w:val="20"/>
                <w:szCs w:val="20"/>
              </w:rPr>
              <w:t>giganteum</w:t>
            </w:r>
            <w:proofErr w:type="spellEnd"/>
          </w:p>
        </w:tc>
        <w:tc>
          <w:tcPr>
            <w:tcW w:w="2268" w:type="dxa"/>
            <w:noWrap/>
            <w:hideMark/>
          </w:tcPr>
          <w:p w14:paraId="7E5E5CAF" w14:textId="77777777" w:rsidR="001E2093" w:rsidRPr="009A41C3" w:rsidRDefault="001E2093">
            <w:pPr>
              <w:rPr>
                <w:i/>
                <w:iCs/>
                <w:color w:val="000000"/>
                <w:sz w:val="20"/>
                <w:szCs w:val="20"/>
              </w:rPr>
            </w:pPr>
            <w:proofErr w:type="spellStart"/>
            <w:r w:rsidRPr="009A41C3">
              <w:rPr>
                <w:i/>
                <w:iCs/>
                <w:color w:val="000000"/>
                <w:sz w:val="20"/>
                <w:szCs w:val="20"/>
              </w:rPr>
              <w:t>Zingiberaceae</w:t>
            </w:r>
            <w:proofErr w:type="spellEnd"/>
          </w:p>
        </w:tc>
        <w:tc>
          <w:tcPr>
            <w:tcW w:w="2893" w:type="dxa"/>
            <w:noWrap/>
            <w:hideMark/>
          </w:tcPr>
          <w:p w14:paraId="0516B37E" w14:textId="77777777" w:rsidR="001E2093" w:rsidRPr="009A41C3" w:rsidRDefault="001E2093" w:rsidP="009E6CBB">
            <w:pPr>
              <w:jc w:val="center"/>
              <w:rPr>
                <w:color w:val="000000"/>
                <w:sz w:val="20"/>
                <w:szCs w:val="20"/>
              </w:rPr>
            </w:pPr>
            <w:r w:rsidRPr="009A41C3">
              <w:rPr>
                <w:color w:val="000000"/>
                <w:sz w:val="20"/>
                <w:szCs w:val="20"/>
              </w:rPr>
              <w:t>Grass</w:t>
            </w:r>
          </w:p>
        </w:tc>
      </w:tr>
      <w:tr w:rsidR="00553944" w:rsidRPr="009A41C3" w14:paraId="410634A6" w14:textId="77777777" w:rsidTr="00553944">
        <w:trPr>
          <w:trHeight w:val="315"/>
        </w:trPr>
        <w:tc>
          <w:tcPr>
            <w:tcW w:w="480" w:type="dxa"/>
            <w:noWrap/>
            <w:hideMark/>
          </w:tcPr>
          <w:p w14:paraId="73D512DA" w14:textId="77777777" w:rsidR="001E2093" w:rsidRPr="009A41C3" w:rsidRDefault="001E2093">
            <w:pPr>
              <w:jc w:val="right"/>
              <w:rPr>
                <w:color w:val="000000"/>
                <w:sz w:val="20"/>
                <w:szCs w:val="20"/>
              </w:rPr>
            </w:pPr>
            <w:r w:rsidRPr="009A41C3">
              <w:rPr>
                <w:color w:val="000000"/>
                <w:sz w:val="20"/>
                <w:szCs w:val="20"/>
              </w:rPr>
              <w:t>2</w:t>
            </w:r>
          </w:p>
        </w:tc>
        <w:tc>
          <w:tcPr>
            <w:tcW w:w="3484" w:type="dxa"/>
            <w:noWrap/>
            <w:hideMark/>
          </w:tcPr>
          <w:p w14:paraId="50411960" w14:textId="77777777" w:rsidR="001E2093" w:rsidRPr="009A41C3" w:rsidRDefault="001E2093">
            <w:pPr>
              <w:rPr>
                <w:i/>
                <w:iCs/>
                <w:sz w:val="20"/>
                <w:szCs w:val="20"/>
              </w:rPr>
            </w:pPr>
            <w:proofErr w:type="spellStart"/>
            <w:r w:rsidRPr="009A41C3">
              <w:rPr>
                <w:i/>
                <w:iCs/>
                <w:sz w:val="20"/>
                <w:szCs w:val="20"/>
              </w:rPr>
              <w:t>Afrostyrax</w:t>
            </w:r>
            <w:proofErr w:type="spellEnd"/>
            <w:r w:rsidRPr="009A41C3">
              <w:rPr>
                <w:i/>
                <w:iCs/>
                <w:sz w:val="20"/>
                <w:szCs w:val="20"/>
              </w:rPr>
              <w:t xml:space="preserve"> </w:t>
            </w:r>
            <w:proofErr w:type="spellStart"/>
            <w:r w:rsidRPr="009A41C3">
              <w:rPr>
                <w:i/>
                <w:iCs/>
                <w:sz w:val="20"/>
                <w:szCs w:val="20"/>
              </w:rPr>
              <w:t>lepidophyllus</w:t>
            </w:r>
            <w:proofErr w:type="spellEnd"/>
          </w:p>
        </w:tc>
        <w:tc>
          <w:tcPr>
            <w:tcW w:w="2268" w:type="dxa"/>
            <w:noWrap/>
            <w:hideMark/>
          </w:tcPr>
          <w:p w14:paraId="6C774C2B" w14:textId="77777777" w:rsidR="001E2093" w:rsidRPr="009A41C3" w:rsidRDefault="001E2093">
            <w:pPr>
              <w:rPr>
                <w:i/>
                <w:iCs/>
                <w:color w:val="000000"/>
                <w:sz w:val="20"/>
                <w:szCs w:val="20"/>
              </w:rPr>
            </w:pPr>
            <w:proofErr w:type="spellStart"/>
            <w:r w:rsidRPr="009A41C3">
              <w:rPr>
                <w:i/>
                <w:iCs/>
                <w:color w:val="000000"/>
                <w:sz w:val="20"/>
                <w:szCs w:val="20"/>
              </w:rPr>
              <w:t>Huaceae</w:t>
            </w:r>
            <w:proofErr w:type="spellEnd"/>
          </w:p>
        </w:tc>
        <w:tc>
          <w:tcPr>
            <w:tcW w:w="2893" w:type="dxa"/>
            <w:noWrap/>
            <w:hideMark/>
          </w:tcPr>
          <w:p w14:paraId="37B1F4B9" w14:textId="77777777" w:rsidR="001E2093" w:rsidRPr="009A41C3" w:rsidRDefault="001E2093" w:rsidP="009E6CBB">
            <w:pPr>
              <w:jc w:val="center"/>
              <w:rPr>
                <w:color w:val="000000"/>
                <w:sz w:val="20"/>
                <w:szCs w:val="20"/>
              </w:rPr>
            </w:pPr>
            <w:r w:rsidRPr="009A41C3">
              <w:rPr>
                <w:color w:val="000000"/>
                <w:sz w:val="20"/>
                <w:szCs w:val="20"/>
              </w:rPr>
              <w:t>TREE</w:t>
            </w:r>
          </w:p>
        </w:tc>
      </w:tr>
      <w:tr w:rsidR="00553944" w:rsidRPr="009A41C3" w14:paraId="09E95E30" w14:textId="77777777" w:rsidTr="00553944">
        <w:trPr>
          <w:trHeight w:val="315"/>
        </w:trPr>
        <w:tc>
          <w:tcPr>
            <w:tcW w:w="480" w:type="dxa"/>
            <w:noWrap/>
            <w:hideMark/>
          </w:tcPr>
          <w:p w14:paraId="261E9D2C" w14:textId="77777777" w:rsidR="001E2093" w:rsidRPr="009A41C3" w:rsidRDefault="001E2093">
            <w:pPr>
              <w:jc w:val="right"/>
              <w:rPr>
                <w:color w:val="000000"/>
                <w:sz w:val="20"/>
                <w:szCs w:val="20"/>
              </w:rPr>
            </w:pPr>
            <w:r w:rsidRPr="009A41C3">
              <w:rPr>
                <w:color w:val="000000"/>
                <w:sz w:val="20"/>
                <w:szCs w:val="20"/>
              </w:rPr>
              <w:t>3</w:t>
            </w:r>
          </w:p>
        </w:tc>
        <w:tc>
          <w:tcPr>
            <w:tcW w:w="3484" w:type="dxa"/>
            <w:noWrap/>
            <w:hideMark/>
          </w:tcPr>
          <w:p w14:paraId="7F8064CA" w14:textId="77777777" w:rsidR="001E2093" w:rsidRPr="009A41C3" w:rsidRDefault="001E2093">
            <w:pPr>
              <w:rPr>
                <w:i/>
                <w:iCs/>
                <w:sz w:val="20"/>
                <w:szCs w:val="20"/>
              </w:rPr>
            </w:pPr>
            <w:proofErr w:type="spellStart"/>
            <w:r w:rsidRPr="009A41C3">
              <w:rPr>
                <w:i/>
                <w:iCs/>
                <w:sz w:val="20"/>
                <w:szCs w:val="20"/>
              </w:rPr>
              <w:t>Alstonia</w:t>
            </w:r>
            <w:proofErr w:type="spellEnd"/>
            <w:r w:rsidRPr="009A41C3">
              <w:rPr>
                <w:i/>
                <w:iCs/>
                <w:sz w:val="20"/>
                <w:szCs w:val="20"/>
              </w:rPr>
              <w:t xml:space="preserve"> </w:t>
            </w:r>
            <w:proofErr w:type="spellStart"/>
            <w:r w:rsidRPr="009A41C3">
              <w:rPr>
                <w:i/>
                <w:iCs/>
                <w:sz w:val="20"/>
                <w:szCs w:val="20"/>
              </w:rPr>
              <w:t>boonei</w:t>
            </w:r>
            <w:proofErr w:type="spellEnd"/>
          </w:p>
        </w:tc>
        <w:tc>
          <w:tcPr>
            <w:tcW w:w="2268" w:type="dxa"/>
            <w:noWrap/>
            <w:hideMark/>
          </w:tcPr>
          <w:p w14:paraId="7BA7A858" w14:textId="77777777" w:rsidR="001E2093" w:rsidRPr="009A41C3" w:rsidRDefault="001E2093">
            <w:pPr>
              <w:rPr>
                <w:i/>
                <w:iCs/>
                <w:color w:val="000000"/>
                <w:sz w:val="20"/>
                <w:szCs w:val="20"/>
              </w:rPr>
            </w:pPr>
            <w:proofErr w:type="spellStart"/>
            <w:r w:rsidRPr="009A41C3">
              <w:rPr>
                <w:i/>
                <w:iCs/>
                <w:color w:val="000000"/>
                <w:sz w:val="20"/>
                <w:szCs w:val="20"/>
              </w:rPr>
              <w:t>Apocynaceae</w:t>
            </w:r>
            <w:proofErr w:type="spellEnd"/>
          </w:p>
        </w:tc>
        <w:tc>
          <w:tcPr>
            <w:tcW w:w="2893" w:type="dxa"/>
            <w:noWrap/>
            <w:hideMark/>
          </w:tcPr>
          <w:p w14:paraId="69F227AF" w14:textId="77777777" w:rsidR="001E2093" w:rsidRPr="009A41C3" w:rsidRDefault="001E2093" w:rsidP="009E6CBB">
            <w:pPr>
              <w:jc w:val="center"/>
              <w:rPr>
                <w:color w:val="000000"/>
                <w:sz w:val="20"/>
                <w:szCs w:val="20"/>
              </w:rPr>
            </w:pPr>
            <w:r w:rsidRPr="009A41C3">
              <w:rPr>
                <w:color w:val="000000"/>
                <w:sz w:val="20"/>
                <w:szCs w:val="20"/>
              </w:rPr>
              <w:t>TREE</w:t>
            </w:r>
          </w:p>
        </w:tc>
      </w:tr>
      <w:tr w:rsidR="00553944" w:rsidRPr="009A41C3" w14:paraId="138B6579" w14:textId="77777777" w:rsidTr="00553944">
        <w:trPr>
          <w:trHeight w:val="315"/>
        </w:trPr>
        <w:tc>
          <w:tcPr>
            <w:tcW w:w="480" w:type="dxa"/>
            <w:noWrap/>
            <w:hideMark/>
          </w:tcPr>
          <w:p w14:paraId="58CF0358" w14:textId="77777777" w:rsidR="001E2093" w:rsidRPr="009A41C3" w:rsidRDefault="001E2093">
            <w:pPr>
              <w:jc w:val="right"/>
              <w:rPr>
                <w:color w:val="000000"/>
                <w:sz w:val="20"/>
                <w:szCs w:val="20"/>
              </w:rPr>
            </w:pPr>
            <w:r w:rsidRPr="009A41C3">
              <w:rPr>
                <w:color w:val="000000"/>
                <w:sz w:val="20"/>
                <w:szCs w:val="20"/>
              </w:rPr>
              <w:t>4</w:t>
            </w:r>
          </w:p>
        </w:tc>
        <w:tc>
          <w:tcPr>
            <w:tcW w:w="3484" w:type="dxa"/>
            <w:noWrap/>
            <w:hideMark/>
          </w:tcPr>
          <w:p w14:paraId="18C031BF" w14:textId="77777777" w:rsidR="001E2093" w:rsidRPr="009A41C3" w:rsidRDefault="001E2093">
            <w:pPr>
              <w:rPr>
                <w:i/>
                <w:iCs/>
                <w:sz w:val="20"/>
                <w:szCs w:val="20"/>
              </w:rPr>
            </w:pPr>
            <w:r w:rsidRPr="009A41C3">
              <w:rPr>
                <w:i/>
                <w:iCs/>
                <w:sz w:val="20"/>
                <w:szCs w:val="20"/>
              </w:rPr>
              <w:t>Annona muricata</w:t>
            </w:r>
          </w:p>
        </w:tc>
        <w:tc>
          <w:tcPr>
            <w:tcW w:w="2268" w:type="dxa"/>
            <w:noWrap/>
            <w:hideMark/>
          </w:tcPr>
          <w:p w14:paraId="204119A5" w14:textId="77777777" w:rsidR="001E2093" w:rsidRPr="009A41C3" w:rsidRDefault="001E2093">
            <w:pPr>
              <w:rPr>
                <w:i/>
                <w:iCs/>
                <w:sz w:val="20"/>
                <w:szCs w:val="20"/>
              </w:rPr>
            </w:pPr>
            <w:proofErr w:type="spellStart"/>
            <w:r w:rsidRPr="009A41C3">
              <w:rPr>
                <w:i/>
                <w:iCs/>
                <w:sz w:val="20"/>
                <w:szCs w:val="20"/>
              </w:rPr>
              <w:t>Annonaceae</w:t>
            </w:r>
            <w:proofErr w:type="spellEnd"/>
          </w:p>
        </w:tc>
        <w:tc>
          <w:tcPr>
            <w:tcW w:w="2893" w:type="dxa"/>
            <w:noWrap/>
            <w:hideMark/>
          </w:tcPr>
          <w:p w14:paraId="7C819DB0" w14:textId="77777777" w:rsidR="001E2093" w:rsidRPr="009A41C3" w:rsidRDefault="001E2093" w:rsidP="009E6CBB">
            <w:pPr>
              <w:jc w:val="center"/>
              <w:rPr>
                <w:sz w:val="20"/>
                <w:szCs w:val="20"/>
              </w:rPr>
            </w:pPr>
            <w:r w:rsidRPr="009A41C3">
              <w:rPr>
                <w:sz w:val="20"/>
                <w:szCs w:val="20"/>
              </w:rPr>
              <w:t>Shrub</w:t>
            </w:r>
          </w:p>
        </w:tc>
      </w:tr>
      <w:tr w:rsidR="00553944" w:rsidRPr="009A41C3" w14:paraId="22C99BA8" w14:textId="77777777" w:rsidTr="00553944">
        <w:trPr>
          <w:trHeight w:val="315"/>
        </w:trPr>
        <w:tc>
          <w:tcPr>
            <w:tcW w:w="480" w:type="dxa"/>
            <w:noWrap/>
            <w:hideMark/>
          </w:tcPr>
          <w:p w14:paraId="65C0823C" w14:textId="77777777" w:rsidR="001E2093" w:rsidRPr="009A41C3" w:rsidRDefault="001E2093">
            <w:pPr>
              <w:jc w:val="right"/>
              <w:rPr>
                <w:color w:val="000000"/>
                <w:sz w:val="20"/>
                <w:szCs w:val="20"/>
              </w:rPr>
            </w:pPr>
            <w:r w:rsidRPr="009A41C3">
              <w:rPr>
                <w:color w:val="000000"/>
                <w:sz w:val="20"/>
                <w:szCs w:val="20"/>
              </w:rPr>
              <w:t>5</w:t>
            </w:r>
          </w:p>
        </w:tc>
        <w:tc>
          <w:tcPr>
            <w:tcW w:w="3484" w:type="dxa"/>
            <w:noWrap/>
            <w:hideMark/>
          </w:tcPr>
          <w:p w14:paraId="2551293E" w14:textId="77777777" w:rsidR="001E2093" w:rsidRPr="009A41C3" w:rsidRDefault="001E2093">
            <w:pPr>
              <w:rPr>
                <w:i/>
                <w:iCs/>
                <w:sz w:val="20"/>
                <w:szCs w:val="20"/>
              </w:rPr>
            </w:pPr>
            <w:proofErr w:type="spellStart"/>
            <w:r w:rsidRPr="009A41C3">
              <w:rPr>
                <w:i/>
                <w:iCs/>
                <w:sz w:val="20"/>
                <w:szCs w:val="20"/>
              </w:rPr>
              <w:t>Annonidium</w:t>
            </w:r>
            <w:proofErr w:type="spellEnd"/>
            <w:r w:rsidRPr="009A41C3">
              <w:rPr>
                <w:i/>
                <w:iCs/>
                <w:sz w:val="20"/>
                <w:szCs w:val="20"/>
              </w:rPr>
              <w:t xml:space="preserve"> </w:t>
            </w:r>
            <w:proofErr w:type="spellStart"/>
            <w:r w:rsidRPr="009A41C3">
              <w:rPr>
                <w:i/>
                <w:iCs/>
                <w:sz w:val="20"/>
                <w:szCs w:val="20"/>
              </w:rPr>
              <w:t>mannii</w:t>
            </w:r>
            <w:proofErr w:type="spellEnd"/>
          </w:p>
        </w:tc>
        <w:tc>
          <w:tcPr>
            <w:tcW w:w="2268" w:type="dxa"/>
            <w:noWrap/>
            <w:hideMark/>
          </w:tcPr>
          <w:p w14:paraId="35A7E326" w14:textId="77777777" w:rsidR="001E2093" w:rsidRPr="009A41C3" w:rsidRDefault="001E2093">
            <w:pPr>
              <w:rPr>
                <w:i/>
                <w:iCs/>
                <w:sz w:val="20"/>
                <w:szCs w:val="20"/>
              </w:rPr>
            </w:pPr>
            <w:proofErr w:type="spellStart"/>
            <w:r w:rsidRPr="009A41C3">
              <w:rPr>
                <w:i/>
                <w:iCs/>
                <w:sz w:val="20"/>
                <w:szCs w:val="20"/>
              </w:rPr>
              <w:t>Annonaceae</w:t>
            </w:r>
            <w:proofErr w:type="spellEnd"/>
          </w:p>
        </w:tc>
        <w:tc>
          <w:tcPr>
            <w:tcW w:w="2893" w:type="dxa"/>
            <w:noWrap/>
            <w:hideMark/>
          </w:tcPr>
          <w:p w14:paraId="04C2086B" w14:textId="77777777" w:rsidR="001E2093" w:rsidRPr="009A41C3" w:rsidRDefault="001E2093" w:rsidP="009E6CBB">
            <w:pPr>
              <w:jc w:val="center"/>
              <w:rPr>
                <w:sz w:val="20"/>
                <w:szCs w:val="20"/>
              </w:rPr>
            </w:pPr>
            <w:r w:rsidRPr="009A41C3">
              <w:rPr>
                <w:sz w:val="20"/>
                <w:szCs w:val="20"/>
              </w:rPr>
              <w:t>Shrub</w:t>
            </w:r>
          </w:p>
        </w:tc>
      </w:tr>
      <w:tr w:rsidR="00553944" w:rsidRPr="009A41C3" w14:paraId="78EBD9A0" w14:textId="77777777" w:rsidTr="00553944">
        <w:trPr>
          <w:trHeight w:val="315"/>
        </w:trPr>
        <w:tc>
          <w:tcPr>
            <w:tcW w:w="480" w:type="dxa"/>
            <w:noWrap/>
            <w:hideMark/>
          </w:tcPr>
          <w:p w14:paraId="6FE25304" w14:textId="1F6CAE88" w:rsidR="001E2093" w:rsidRPr="009A41C3" w:rsidRDefault="007872A6">
            <w:pPr>
              <w:jc w:val="right"/>
              <w:rPr>
                <w:color w:val="000000"/>
                <w:sz w:val="20"/>
                <w:szCs w:val="20"/>
              </w:rPr>
            </w:pPr>
            <w:r w:rsidRPr="009A41C3">
              <w:rPr>
                <w:color w:val="000000"/>
                <w:sz w:val="20"/>
                <w:szCs w:val="20"/>
              </w:rPr>
              <w:t>6</w:t>
            </w:r>
          </w:p>
        </w:tc>
        <w:tc>
          <w:tcPr>
            <w:tcW w:w="3484" w:type="dxa"/>
            <w:noWrap/>
            <w:hideMark/>
          </w:tcPr>
          <w:p w14:paraId="5897C4A0" w14:textId="77777777" w:rsidR="001E2093" w:rsidRPr="009A41C3" w:rsidRDefault="001E2093">
            <w:pPr>
              <w:rPr>
                <w:i/>
                <w:iCs/>
                <w:sz w:val="20"/>
                <w:szCs w:val="20"/>
              </w:rPr>
            </w:pPr>
            <w:proofErr w:type="spellStart"/>
            <w:r w:rsidRPr="009A41C3">
              <w:rPr>
                <w:i/>
                <w:iCs/>
                <w:sz w:val="20"/>
                <w:szCs w:val="20"/>
              </w:rPr>
              <w:t>Artocarpus</w:t>
            </w:r>
            <w:proofErr w:type="spellEnd"/>
            <w:r w:rsidRPr="009A41C3">
              <w:rPr>
                <w:i/>
                <w:iCs/>
                <w:sz w:val="20"/>
                <w:szCs w:val="20"/>
              </w:rPr>
              <w:t xml:space="preserve"> </w:t>
            </w:r>
            <w:proofErr w:type="spellStart"/>
            <w:r w:rsidRPr="009A41C3">
              <w:rPr>
                <w:i/>
                <w:iCs/>
                <w:sz w:val="20"/>
                <w:szCs w:val="20"/>
              </w:rPr>
              <w:t>altilis</w:t>
            </w:r>
            <w:proofErr w:type="spellEnd"/>
          </w:p>
        </w:tc>
        <w:tc>
          <w:tcPr>
            <w:tcW w:w="2268" w:type="dxa"/>
            <w:noWrap/>
            <w:hideMark/>
          </w:tcPr>
          <w:p w14:paraId="515F17D9" w14:textId="77777777" w:rsidR="001E2093" w:rsidRPr="009A41C3" w:rsidRDefault="001E2093">
            <w:pPr>
              <w:rPr>
                <w:i/>
                <w:iCs/>
                <w:sz w:val="20"/>
                <w:szCs w:val="20"/>
              </w:rPr>
            </w:pPr>
            <w:proofErr w:type="spellStart"/>
            <w:r w:rsidRPr="009A41C3">
              <w:rPr>
                <w:i/>
                <w:iCs/>
                <w:sz w:val="20"/>
                <w:szCs w:val="20"/>
              </w:rPr>
              <w:t>Moraceae</w:t>
            </w:r>
            <w:proofErr w:type="spellEnd"/>
          </w:p>
        </w:tc>
        <w:tc>
          <w:tcPr>
            <w:tcW w:w="2893" w:type="dxa"/>
            <w:noWrap/>
            <w:hideMark/>
          </w:tcPr>
          <w:p w14:paraId="4822C4FC" w14:textId="77777777" w:rsidR="001E2093" w:rsidRPr="009A41C3" w:rsidRDefault="001E2093" w:rsidP="009E6CBB">
            <w:pPr>
              <w:jc w:val="center"/>
              <w:rPr>
                <w:sz w:val="20"/>
                <w:szCs w:val="20"/>
              </w:rPr>
            </w:pPr>
            <w:r w:rsidRPr="009A41C3">
              <w:rPr>
                <w:sz w:val="20"/>
                <w:szCs w:val="20"/>
              </w:rPr>
              <w:t>Shrub</w:t>
            </w:r>
          </w:p>
        </w:tc>
      </w:tr>
      <w:tr w:rsidR="00553944" w:rsidRPr="009A41C3" w14:paraId="0DAC415E" w14:textId="77777777" w:rsidTr="00553944">
        <w:trPr>
          <w:trHeight w:val="315"/>
        </w:trPr>
        <w:tc>
          <w:tcPr>
            <w:tcW w:w="480" w:type="dxa"/>
            <w:noWrap/>
            <w:hideMark/>
          </w:tcPr>
          <w:p w14:paraId="0B08C66A" w14:textId="19DBB2F1" w:rsidR="001E2093" w:rsidRPr="009A41C3" w:rsidRDefault="007872A6">
            <w:pPr>
              <w:jc w:val="right"/>
              <w:rPr>
                <w:color w:val="000000"/>
                <w:sz w:val="20"/>
                <w:szCs w:val="20"/>
              </w:rPr>
            </w:pPr>
            <w:r w:rsidRPr="009A41C3">
              <w:rPr>
                <w:color w:val="000000"/>
                <w:sz w:val="20"/>
                <w:szCs w:val="20"/>
              </w:rPr>
              <w:t>7</w:t>
            </w:r>
          </w:p>
        </w:tc>
        <w:tc>
          <w:tcPr>
            <w:tcW w:w="3484" w:type="dxa"/>
            <w:noWrap/>
            <w:hideMark/>
          </w:tcPr>
          <w:p w14:paraId="6AB08A93" w14:textId="77777777" w:rsidR="001E2093" w:rsidRPr="009A41C3" w:rsidRDefault="001E2093">
            <w:pPr>
              <w:rPr>
                <w:i/>
                <w:iCs/>
                <w:sz w:val="20"/>
                <w:szCs w:val="20"/>
              </w:rPr>
            </w:pPr>
            <w:proofErr w:type="spellStart"/>
            <w:r w:rsidRPr="009A41C3">
              <w:rPr>
                <w:i/>
                <w:iCs/>
                <w:sz w:val="20"/>
                <w:szCs w:val="20"/>
              </w:rPr>
              <w:t>Ataenidia</w:t>
            </w:r>
            <w:proofErr w:type="spellEnd"/>
            <w:r w:rsidRPr="009A41C3">
              <w:rPr>
                <w:i/>
                <w:iCs/>
                <w:sz w:val="20"/>
                <w:szCs w:val="20"/>
              </w:rPr>
              <w:t xml:space="preserve"> </w:t>
            </w:r>
            <w:proofErr w:type="spellStart"/>
            <w:r w:rsidRPr="009A41C3">
              <w:rPr>
                <w:i/>
                <w:iCs/>
                <w:sz w:val="20"/>
                <w:szCs w:val="20"/>
              </w:rPr>
              <w:t>conferta</w:t>
            </w:r>
            <w:proofErr w:type="spellEnd"/>
          </w:p>
        </w:tc>
        <w:tc>
          <w:tcPr>
            <w:tcW w:w="2268" w:type="dxa"/>
            <w:noWrap/>
            <w:hideMark/>
          </w:tcPr>
          <w:p w14:paraId="11C120D7" w14:textId="77777777" w:rsidR="001E2093" w:rsidRPr="009A41C3" w:rsidRDefault="001E2093">
            <w:pPr>
              <w:rPr>
                <w:i/>
                <w:iCs/>
                <w:sz w:val="20"/>
                <w:szCs w:val="20"/>
              </w:rPr>
            </w:pPr>
            <w:r w:rsidRPr="009A41C3">
              <w:rPr>
                <w:i/>
                <w:iCs/>
                <w:sz w:val="20"/>
                <w:szCs w:val="20"/>
              </w:rPr>
              <w:t>Marantaceae</w:t>
            </w:r>
          </w:p>
        </w:tc>
        <w:tc>
          <w:tcPr>
            <w:tcW w:w="2893" w:type="dxa"/>
            <w:noWrap/>
            <w:hideMark/>
          </w:tcPr>
          <w:p w14:paraId="3915A01D" w14:textId="77777777" w:rsidR="001E2093" w:rsidRPr="009A41C3" w:rsidRDefault="001E2093" w:rsidP="009E6CBB">
            <w:pPr>
              <w:jc w:val="center"/>
              <w:rPr>
                <w:sz w:val="20"/>
                <w:szCs w:val="20"/>
              </w:rPr>
            </w:pPr>
            <w:r w:rsidRPr="009A41C3">
              <w:rPr>
                <w:sz w:val="20"/>
                <w:szCs w:val="20"/>
              </w:rPr>
              <w:t>Grass</w:t>
            </w:r>
          </w:p>
        </w:tc>
      </w:tr>
      <w:tr w:rsidR="00553944" w:rsidRPr="009A41C3" w14:paraId="3CF5641E" w14:textId="77777777" w:rsidTr="00553944">
        <w:trPr>
          <w:trHeight w:val="315"/>
        </w:trPr>
        <w:tc>
          <w:tcPr>
            <w:tcW w:w="480" w:type="dxa"/>
            <w:noWrap/>
            <w:hideMark/>
          </w:tcPr>
          <w:p w14:paraId="24547BE8" w14:textId="08767031" w:rsidR="001E2093" w:rsidRPr="009A41C3" w:rsidRDefault="007872A6">
            <w:pPr>
              <w:jc w:val="right"/>
              <w:rPr>
                <w:color w:val="000000"/>
                <w:sz w:val="20"/>
                <w:szCs w:val="20"/>
              </w:rPr>
            </w:pPr>
            <w:r w:rsidRPr="009A41C3">
              <w:rPr>
                <w:color w:val="000000"/>
                <w:sz w:val="20"/>
                <w:szCs w:val="20"/>
              </w:rPr>
              <w:t>8</w:t>
            </w:r>
          </w:p>
        </w:tc>
        <w:tc>
          <w:tcPr>
            <w:tcW w:w="3484" w:type="dxa"/>
            <w:noWrap/>
            <w:hideMark/>
          </w:tcPr>
          <w:p w14:paraId="58223511" w14:textId="77777777" w:rsidR="001E2093" w:rsidRPr="009A41C3" w:rsidRDefault="001E2093">
            <w:pPr>
              <w:rPr>
                <w:i/>
                <w:iCs/>
                <w:sz w:val="20"/>
                <w:szCs w:val="20"/>
              </w:rPr>
            </w:pPr>
            <w:proofErr w:type="spellStart"/>
            <w:r w:rsidRPr="009A41C3">
              <w:rPr>
                <w:i/>
                <w:iCs/>
                <w:sz w:val="20"/>
                <w:szCs w:val="20"/>
              </w:rPr>
              <w:t>Baillonella</w:t>
            </w:r>
            <w:proofErr w:type="spellEnd"/>
            <w:r w:rsidRPr="009A41C3">
              <w:rPr>
                <w:i/>
                <w:iCs/>
                <w:sz w:val="20"/>
                <w:szCs w:val="20"/>
              </w:rPr>
              <w:t xml:space="preserve"> </w:t>
            </w:r>
            <w:proofErr w:type="spellStart"/>
            <w:r w:rsidRPr="009A41C3">
              <w:rPr>
                <w:i/>
                <w:iCs/>
                <w:sz w:val="20"/>
                <w:szCs w:val="20"/>
              </w:rPr>
              <w:t>toxisperma</w:t>
            </w:r>
            <w:proofErr w:type="spellEnd"/>
          </w:p>
        </w:tc>
        <w:tc>
          <w:tcPr>
            <w:tcW w:w="2268" w:type="dxa"/>
            <w:noWrap/>
            <w:hideMark/>
          </w:tcPr>
          <w:p w14:paraId="335AB973" w14:textId="77777777" w:rsidR="001E2093" w:rsidRPr="009A41C3" w:rsidRDefault="001E2093">
            <w:pPr>
              <w:rPr>
                <w:i/>
                <w:iCs/>
                <w:sz w:val="20"/>
                <w:szCs w:val="20"/>
              </w:rPr>
            </w:pPr>
            <w:proofErr w:type="spellStart"/>
            <w:r w:rsidRPr="009A41C3">
              <w:rPr>
                <w:i/>
                <w:iCs/>
                <w:sz w:val="20"/>
                <w:szCs w:val="20"/>
              </w:rPr>
              <w:t>Sapotaceae</w:t>
            </w:r>
            <w:proofErr w:type="spellEnd"/>
          </w:p>
        </w:tc>
        <w:tc>
          <w:tcPr>
            <w:tcW w:w="2893" w:type="dxa"/>
            <w:noWrap/>
            <w:hideMark/>
          </w:tcPr>
          <w:p w14:paraId="3A893650" w14:textId="77777777" w:rsidR="001E2093" w:rsidRPr="009A41C3" w:rsidRDefault="001E2093" w:rsidP="009E6CBB">
            <w:pPr>
              <w:jc w:val="center"/>
              <w:rPr>
                <w:sz w:val="20"/>
                <w:szCs w:val="20"/>
              </w:rPr>
            </w:pPr>
            <w:r w:rsidRPr="009A41C3">
              <w:rPr>
                <w:sz w:val="20"/>
                <w:szCs w:val="20"/>
              </w:rPr>
              <w:t>TREE</w:t>
            </w:r>
          </w:p>
        </w:tc>
      </w:tr>
      <w:tr w:rsidR="00553944" w:rsidRPr="009A41C3" w14:paraId="50FA47D1" w14:textId="77777777" w:rsidTr="00553944">
        <w:trPr>
          <w:trHeight w:val="315"/>
        </w:trPr>
        <w:tc>
          <w:tcPr>
            <w:tcW w:w="480" w:type="dxa"/>
            <w:noWrap/>
            <w:hideMark/>
          </w:tcPr>
          <w:p w14:paraId="2D0EB08F" w14:textId="1352E614" w:rsidR="001E2093" w:rsidRPr="009A41C3" w:rsidRDefault="007872A6">
            <w:pPr>
              <w:jc w:val="right"/>
              <w:rPr>
                <w:color w:val="000000"/>
                <w:sz w:val="20"/>
                <w:szCs w:val="20"/>
              </w:rPr>
            </w:pPr>
            <w:r w:rsidRPr="009A41C3">
              <w:rPr>
                <w:color w:val="000000"/>
                <w:sz w:val="20"/>
                <w:szCs w:val="20"/>
              </w:rPr>
              <w:t>9</w:t>
            </w:r>
          </w:p>
        </w:tc>
        <w:tc>
          <w:tcPr>
            <w:tcW w:w="3484" w:type="dxa"/>
            <w:noWrap/>
            <w:hideMark/>
          </w:tcPr>
          <w:p w14:paraId="279839BD" w14:textId="77777777" w:rsidR="001E2093" w:rsidRPr="009A41C3" w:rsidRDefault="001E2093">
            <w:pPr>
              <w:rPr>
                <w:i/>
                <w:iCs/>
                <w:sz w:val="20"/>
                <w:szCs w:val="20"/>
              </w:rPr>
            </w:pPr>
            <w:r w:rsidRPr="009A41C3">
              <w:rPr>
                <w:i/>
                <w:iCs/>
                <w:sz w:val="20"/>
                <w:szCs w:val="20"/>
              </w:rPr>
              <w:t>Capsicum frutescens</w:t>
            </w:r>
          </w:p>
        </w:tc>
        <w:tc>
          <w:tcPr>
            <w:tcW w:w="2268" w:type="dxa"/>
            <w:noWrap/>
            <w:hideMark/>
          </w:tcPr>
          <w:p w14:paraId="15EBCEB2" w14:textId="77777777" w:rsidR="001E2093" w:rsidRPr="009A41C3" w:rsidRDefault="001E2093">
            <w:pPr>
              <w:rPr>
                <w:i/>
                <w:iCs/>
                <w:sz w:val="20"/>
                <w:szCs w:val="20"/>
              </w:rPr>
            </w:pPr>
            <w:r w:rsidRPr="009A41C3">
              <w:rPr>
                <w:i/>
                <w:iCs/>
                <w:sz w:val="20"/>
                <w:szCs w:val="20"/>
              </w:rPr>
              <w:t>Solanaceae</w:t>
            </w:r>
          </w:p>
        </w:tc>
        <w:tc>
          <w:tcPr>
            <w:tcW w:w="2893" w:type="dxa"/>
            <w:noWrap/>
            <w:hideMark/>
          </w:tcPr>
          <w:p w14:paraId="12653DA3" w14:textId="77777777" w:rsidR="001E2093" w:rsidRPr="009A41C3" w:rsidRDefault="001E2093" w:rsidP="009E6CBB">
            <w:pPr>
              <w:jc w:val="center"/>
              <w:rPr>
                <w:sz w:val="20"/>
                <w:szCs w:val="20"/>
              </w:rPr>
            </w:pPr>
            <w:r w:rsidRPr="009A41C3">
              <w:rPr>
                <w:sz w:val="20"/>
                <w:szCs w:val="20"/>
              </w:rPr>
              <w:t>Grass</w:t>
            </w:r>
          </w:p>
        </w:tc>
      </w:tr>
      <w:tr w:rsidR="00553944" w:rsidRPr="009A41C3" w14:paraId="1881A136" w14:textId="77777777" w:rsidTr="00553944">
        <w:trPr>
          <w:trHeight w:val="315"/>
        </w:trPr>
        <w:tc>
          <w:tcPr>
            <w:tcW w:w="480" w:type="dxa"/>
            <w:noWrap/>
            <w:hideMark/>
          </w:tcPr>
          <w:p w14:paraId="2CA20035" w14:textId="3CB4FBA3" w:rsidR="001E2093" w:rsidRPr="009A41C3" w:rsidRDefault="001E2093">
            <w:pPr>
              <w:jc w:val="right"/>
              <w:rPr>
                <w:color w:val="000000"/>
                <w:sz w:val="20"/>
                <w:szCs w:val="20"/>
              </w:rPr>
            </w:pPr>
            <w:r w:rsidRPr="009A41C3">
              <w:rPr>
                <w:color w:val="000000"/>
                <w:sz w:val="20"/>
                <w:szCs w:val="20"/>
              </w:rPr>
              <w:t>10</w:t>
            </w:r>
          </w:p>
        </w:tc>
        <w:tc>
          <w:tcPr>
            <w:tcW w:w="3484" w:type="dxa"/>
            <w:noWrap/>
            <w:hideMark/>
          </w:tcPr>
          <w:p w14:paraId="5DEEBE94" w14:textId="77777777" w:rsidR="001E2093" w:rsidRPr="009A41C3" w:rsidRDefault="001E2093">
            <w:pPr>
              <w:rPr>
                <w:i/>
                <w:iCs/>
                <w:sz w:val="20"/>
                <w:szCs w:val="20"/>
              </w:rPr>
            </w:pPr>
            <w:proofErr w:type="spellStart"/>
            <w:r w:rsidRPr="009A41C3">
              <w:rPr>
                <w:i/>
                <w:iCs/>
                <w:sz w:val="20"/>
                <w:szCs w:val="20"/>
              </w:rPr>
              <w:t>Carpolobia</w:t>
            </w:r>
            <w:proofErr w:type="spellEnd"/>
            <w:r w:rsidRPr="009A41C3">
              <w:rPr>
                <w:i/>
                <w:iCs/>
                <w:sz w:val="20"/>
                <w:szCs w:val="20"/>
              </w:rPr>
              <w:t xml:space="preserve"> alba</w:t>
            </w:r>
          </w:p>
        </w:tc>
        <w:tc>
          <w:tcPr>
            <w:tcW w:w="2268" w:type="dxa"/>
            <w:noWrap/>
            <w:hideMark/>
          </w:tcPr>
          <w:p w14:paraId="2B121EFD" w14:textId="77777777" w:rsidR="001E2093" w:rsidRPr="009A41C3" w:rsidRDefault="001E2093">
            <w:pPr>
              <w:rPr>
                <w:i/>
                <w:iCs/>
                <w:sz w:val="20"/>
                <w:szCs w:val="20"/>
              </w:rPr>
            </w:pPr>
            <w:proofErr w:type="spellStart"/>
            <w:r w:rsidRPr="009A41C3">
              <w:rPr>
                <w:i/>
                <w:iCs/>
                <w:sz w:val="20"/>
                <w:szCs w:val="20"/>
              </w:rPr>
              <w:t>Polygalaceae</w:t>
            </w:r>
            <w:proofErr w:type="spellEnd"/>
          </w:p>
        </w:tc>
        <w:tc>
          <w:tcPr>
            <w:tcW w:w="2893" w:type="dxa"/>
            <w:noWrap/>
            <w:hideMark/>
          </w:tcPr>
          <w:p w14:paraId="713BA6F9" w14:textId="77777777" w:rsidR="001E2093" w:rsidRPr="009A41C3" w:rsidRDefault="001E2093" w:rsidP="009E6CBB">
            <w:pPr>
              <w:jc w:val="center"/>
              <w:rPr>
                <w:sz w:val="20"/>
                <w:szCs w:val="20"/>
              </w:rPr>
            </w:pPr>
            <w:r w:rsidRPr="009A41C3">
              <w:rPr>
                <w:sz w:val="20"/>
                <w:szCs w:val="20"/>
              </w:rPr>
              <w:t>Shrub</w:t>
            </w:r>
          </w:p>
        </w:tc>
      </w:tr>
      <w:tr w:rsidR="00553944" w:rsidRPr="009A41C3" w14:paraId="21F3ADA7" w14:textId="77777777" w:rsidTr="00553944">
        <w:trPr>
          <w:trHeight w:val="315"/>
        </w:trPr>
        <w:tc>
          <w:tcPr>
            <w:tcW w:w="480" w:type="dxa"/>
            <w:noWrap/>
            <w:hideMark/>
          </w:tcPr>
          <w:p w14:paraId="401246BF" w14:textId="0CE7C49F" w:rsidR="001E2093" w:rsidRPr="009A41C3" w:rsidRDefault="001E2093">
            <w:pPr>
              <w:jc w:val="right"/>
              <w:rPr>
                <w:color w:val="000000"/>
                <w:sz w:val="20"/>
                <w:szCs w:val="20"/>
              </w:rPr>
            </w:pPr>
            <w:r w:rsidRPr="009A41C3">
              <w:rPr>
                <w:color w:val="000000"/>
                <w:sz w:val="20"/>
                <w:szCs w:val="20"/>
              </w:rPr>
              <w:t>11</w:t>
            </w:r>
          </w:p>
        </w:tc>
        <w:tc>
          <w:tcPr>
            <w:tcW w:w="3484" w:type="dxa"/>
            <w:noWrap/>
            <w:hideMark/>
          </w:tcPr>
          <w:p w14:paraId="1830D4B9" w14:textId="77777777" w:rsidR="001E2093" w:rsidRPr="009A41C3" w:rsidRDefault="001E2093">
            <w:pPr>
              <w:rPr>
                <w:i/>
                <w:iCs/>
                <w:sz w:val="20"/>
                <w:szCs w:val="20"/>
              </w:rPr>
            </w:pPr>
            <w:r w:rsidRPr="009A41C3">
              <w:rPr>
                <w:i/>
                <w:iCs/>
                <w:sz w:val="20"/>
                <w:szCs w:val="20"/>
              </w:rPr>
              <w:t xml:space="preserve">Cola </w:t>
            </w:r>
            <w:proofErr w:type="spellStart"/>
            <w:r w:rsidRPr="009A41C3">
              <w:rPr>
                <w:i/>
                <w:iCs/>
                <w:sz w:val="20"/>
                <w:szCs w:val="20"/>
              </w:rPr>
              <w:t>ficifolia</w:t>
            </w:r>
            <w:proofErr w:type="spellEnd"/>
          </w:p>
        </w:tc>
        <w:tc>
          <w:tcPr>
            <w:tcW w:w="2268" w:type="dxa"/>
            <w:noWrap/>
            <w:hideMark/>
          </w:tcPr>
          <w:p w14:paraId="245D6DB0" w14:textId="77777777" w:rsidR="001E2093" w:rsidRPr="009A41C3" w:rsidRDefault="001E2093">
            <w:pPr>
              <w:rPr>
                <w:i/>
                <w:iCs/>
                <w:sz w:val="20"/>
                <w:szCs w:val="20"/>
              </w:rPr>
            </w:pPr>
            <w:proofErr w:type="spellStart"/>
            <w:r w:rsidRPr="009A41C3">
              <w:rPr>
                <w:i/>
                <w:iCs/>
                <w:sz w:val="20"/>
                <w:szCs w:val="20"/>
              </w:rPr>
              <w:t>Malvaceae</w:t>
            </w:r>
            <w:proofErr w:type="spellEnd"/>
          </w:p>
        </w:tc>
        <w:tc>
          <w:tcPr>
            <w:tcW w:w="2893" w:type="dxa"/>
            <w:noWrap/>
            <w:hideMark/>
          </w:tcPr>
          <w:p w14:paraId="2F45C06C" w14:textId="77777777" w:rsidR="001E2093" w:rsidRPr="009A41C3" w:rsidRDefault="001E2093" w:rsidP="009E6CBB">
            <w:pPr>
              <w:jc w:val="center"/>
              <w:rPr>
                <w:sz w:val="20"/>
                <w:szCs w:val="20"/>
              </w:rPr>
            </w:pPr>
            <w:r w:rsidRPr="009A41C3">
              <w:rPr>
                <w:sz w:val="20"/>
                <w:szCs w:val="20"/>
              </w:rPr>
              <w:t>Shrub</w:t>
            </w:r>
          </w:p>
        </w:tc>
      </w:tr>
      <w:tr w:rsidR="00553944" w:rsidRPr="009A41C3" w14:paraId="4F6D67D6" w14:textId="77777777" w:rsidTr="00553944">
        <w:trPr>
          <w:trHeight w:val="315"/>
        </w:trPr>
        <w:tc>
          <w:tcPr>
            <w:tcW w:w="480" w:type="dxa"/>
            <w:noWrap/>
            <w:hideMark/>
          </w:tcPr>
          <w:p w14:paraId="1C599EE9" w14:textId="603C805C" w:rsidR="001E2093" w:rsidRPr="009A41C3" w:rsidRDefault="001E2093">
            <w:pPr>
              <w:jc w:val="right"/>
              <w:rPr>
                <w:color w:val="000000"/>
                <w:sz w:val="20"/>
                <w:szCs w:val="20"/>
              </w:rPr>
            </w:pPr>
            <w:r w:rsidRPr="009A41C3">
              <w:rPr>
                <w:color w:val="000000"/>
                <w:sz w:val="20"/>
                <w:szCs w:val="20"/>
              </w:rPr>
              <w:t>12</w:t>
            </w:r>
          </w:p>
        </w:tc>
        <w:tc>
          <w:tcPr>
            <w:tcW w:w="3484" w:type="dxa"/>
            <w:noWrap/>
            <w:hideMark/>
          </w:tcPr>
          <w:p w14:paraId="35320FCF" w14:textId="77777777" w:rsidR="001E2093" w:rsidRPr="009A41C3" w:rsidRDefault="001E2093">
            <w:pPr>
              <w:rPr>
                <w:i/>
                <w:iCs/>
                <w:sz w:val="20"/>
                <w:szCs w:val="20"/>
              </w:rPr>
            </w:pPr>
            <w:r w:rsidRPr="009A41C3">
              <w:rPr>
                <w:i/>
                <w:iCs/>
                <w:sz w:val="20"/>
                <w:szCs w:val="20"/>
              </w:rPr>
              <w:t>Cola nitida</w:t>
            </w:r>
          </w:p>
        </w:tc>
        <w:tc>
          <w:tcPr>
            <w:tcW w:w="2268" w:type="dxa"/>
            <w:noWrap/>
            <w:hideMark/>
          </w:tcPr>
          <w:p w14:paraId="5C9556C2" w14:textId="77777777" w:rsidR="001E2093" w:rsidRPr="009A41C3" w:rsidRDefault="001E2093">
            <w:pPr>
              <w:rPr>
                <w:i/>
                <w:iCs/>
                <w:sz w:val="20"/>
                <w:szCs w:val="20"/>
              </w:rPr>
            </w:pPr>
            <w:proofErr w:type="spellStart"/>
            <w:r w:rsidRPr="009A41C3">
              <w:rPr>
                <w:i/>
                <w:iCs/>
                <w:sz w:val="20"/>
                <w:szCs w:val="20"/>
              </w:rPr>
              <w:t>Malvaceae</w:t>
            </w:r>
            <w:proofErr w:type="spellEnd"/>
          </w:p>
        </w:tc>
        <w:tc>
          <w:tcPr>
            <w:tcW w:w="2893" w:type="dxa"/>
            <w:noWrap/>
            <w:hideMark/>
          </w:tcPr>
          <w:p w14:paraId="682E3328" w14:textId="77777777" w:rsidR="001E2093" w:rsidRPr="009A41C3" w:rsidRDefault="001E2093" w:rsidP="009E6CBB">
            <w:pPr>
              <w:jc w:val="center"/>
              <w:rPr>
                <w:sz w:val="20"/>
                <w:szCs w:val="20"/>
              </w:rPr>
            </w:pPr>
            <w:r w:rsidRPr="009A41C3">
              <w:rPr>
                <w:sz w:val="20"/>
                <w:szCs w:val="20"/>
              </w:rPr>
              <w:t>Shrub</w:t>
            </w:r>
          </w:p>
        </w:tc>
      </w:tr>
      <w:tr w:rsidR="00553944" w:rsidRPr="009A41C3" w14:paraId="1E5C8C62" w14:textId="77777777" w:rsidTr="00553944">
        <w:trPr>
          <w:trHeight w:val="315"/>
        </w:trPr>
        <w:tc>
          <w:tcPr>
            <w:tcW w:w="480" w:type="dxa"/>
            <w:noWrap/>
            <w:hideMark/>
          </w:tcPr>
          <w:p w14:paraId="33356292" w14:textId="25F5E4F9" w:rsidR="001E2093" w:rsidRPr="009A41C3" w:rsidRDefault="001E2093">
            <w:pPr>
              <w:jc w:val="right"/>
              <w:rPr>
                <w:color w:val="000000"/>
                <w:sz w:val="20"/>
                <w:szCs w:val="20"/>
              </w:rPr>
            </w:pPr>
            <w:r w:rsidRPr="009A41C3">
              <w:rPr>
                <w:color w:val="000000"/>
                <w:sz w:val="20"/>
                <w:szCs w:val="20"/>
              </w:rPr>
              <w:t>13</w:t>
            </w:r>
          </w:p>
        </w:tc>
        <w:tc>
          <w:tcPr>
            <w:tcW w:w="3484" w:type="dxa"/>
            <w:noWrap/>
            <w:hideMark/>
          </w:tcPr>
          <w:p w14:paraId="22134F1C" w14:textId="77777777" w:rsidR="001E2093" w:rsidRPr="009A41C3" w:rsidRDefault="001E2093">
            <w:pPr>
              <w:rPr>
                <w:i/>
                <w:iCs/>
                <w:sz w:val="20"/>
                <w:szCs w:val="20"/>
              </w:rPr>
            </w:pPr>
            <w:r w:rsidRPr="009A41C3">
              <w:rPr>
                <w:i/>
                <w:iCs/>
                <w:sz w:val="20"/>
                <w:szCs w:val="20"/>
              </w:rPr>
              <w:t>Coula edulis</w:t>
            </w:r>
          </w:p>
        </w:tc>
        <w:tc>
          <w:tcPr>
            <w:tcW w:w="2268" w:type="dxa"/>
            <w:noWrap/>
            <w:hideMark/>
          </w:tcPr>
          <w:p w14:paraId="59CEB75E" w14:textId="77777777" w:rsidR="001E2093" w:rsidRPr="009A41C3" w:rsidRDefault="001E2093">
            <w:pPr>
              <w:rPr>
                <w:i/>
                <w:iCs/>
                <w:sz w:val="20"/>
                <w:szCs w:val="20"/>
              </w:rPr>
            </w:pPr>
            <w:proofErr w:type="spellStart"/>
            <w:r w:rsidRPr="009A41C3">
              <w:rPr>
                <w:i/>
                <w:iCs/>
                <w:sz w:val="20"/>
                <w:szCs w:val="20"/>
              </w:rPr>
              <w:t>Olacaceae</w:t>
            </w:r>
            <w:proofErr w:type="spellEnd"/>
          </w:p>
        </w:tc>
        <w:tc>
          <w:tcPr>
            <w:tcW w:w="2893" w:type="dxa"/>
            <w:noWrap/>
            <w:hideMark/>
          </w:tcPr>
          <w:p w14:paraId="6A5D74F3" w14:textId="77777777" w:rsidR="001E2093" w:rsidRPr="009A41C3" w:rsidRDefault="001E2093" w:rsidP="009E6CBB">
            <w:pPr>
              <w:jc w:val="center"/>
              <w:rPr>
                <w:sz w:val="20"/>
                <w:szCs w:val="20"/>
              </w:rPr>
            </w:pPr>
            <w:r w:rsidRPr="009A41C3">
              <w:rPr>
                <w:sz w:val="20"/>
                <w:szCs w:val="20"/>
              </w:rPr>
              <w:t>TREE</w:t>
            </w:r>
          </w:p>
        </w:tc>
      </w:tr>
      <w:tr w:rsidR="00553944" w:rsidRPr="009A41C3" w14:paraId="1918DF80" w14:textId="77777777" w:rsidTr="00553944">
        <w:trPr>
          <w:trHeight w:val="315"/>
        </w:trPr>
        <w:tc>
          <w:tcPr>
            <w:tcW w:w="480" w:type="dxa"/>
            <w:noWrap/>
            <w:hideMark/>
          </w:tcPr>
          <w:p w14:paraId="5F8259FA" w14:textId="607BCC18" w:rsidR="001E2093" w:rsidRPr="009A41C3" w:rsidRDefault="001E2093">
            <w:pPr>
              <w:jc w:val="right"/>
              <w:rPr>
                <w:color w:val="000000"/>
                <w:sz w:val="20"/>
                <w:szCs w:val="20"/>
              </w:rPr>
            </w:pPr>
            <w:r w:rsidRPr="009A41C3">
              <w:rPr>
                <w:color w:val="000000"/>
                <w:sz w:val="20"/>
                <w:szCs w:val="20"/>
              </w:rPr>
              <w:t>14</w:t>
            </w:r>
          </w:p>
        </w:tc>
        <w:tc>
          <w:tcPr>
            <w:tcW w:w="3484" w:type="dxa"/>
            <w:noWrap/>
            <w:hideMark/>
          </w:tcPr>
          <w:p w14:paraId="26C2A583" w14:textId="77777777" w:rsidR="001E2093" w:rsidRPr="009A41C3" w:rsidRDefault="001E2093">
            <w:pPr>
              <w:rPr>
                <w:i/>
                <w:iCs/>
                <w:sz w:val="20"/>
                <w:szCs w:val="20"/>
              </w:rPr>
            </w:pPr>
            <w:proofErr w:type="spellStart"/>
            <w:r w:rsidRPr="009A41C3">
              <w:rPr>
                <w:i/>
                <w:iCs/>
                <w:sz w:val="20"/>
                <w:szCs w:val="20"/>
              </w:rPr>
              <w:t>Dacryodes</w:t>
            </w:r>
            <w:proofErr w:type="spellEnd"/>
            <w:r w:rsidRPr="009A41C3">
              <w:rPr>
                <w:i/>
                <w:iCs/>
                <w:sz w:val="20"/>
                <w:szCs w:val="20"/>
              </w:rPr>
              <w:t xml:space="preserve"> </w:t>
            </w:r>
            <w:proofErr w:type="spellStart"/>
            <w:r w:rsidRPr="009A41C3">
              <w:rPr>
                <w:i/>
                <w:iCs/>
                <w:sz w:val="20"/>
                <w:szCs w:val="20"/>
              </w:rPr>
              <w:t>buttneri</w:t>
            </w:r>
            <w:proofErr w:type="spellEnd"/>
          </w:p>
        </w:tc>
        <w:tc>
          <w:tcPr>
            <w:tcW w:w="2268" w:type="dxa"/>
            <w:noWrap/>
            <w:hideMark/>
          </w:tcPr>
          <w:p w14:paraId="14545654" w14:textId="77777777" w:rsidR="001E2093" w:rsidRPr="009A41C3" w:rsidRDefault="001E2093">
            <w:pPr>
              <w:rPr>
                <w:i/>
                <w:iCs/>
                <w:sz w:val="20"/>
                <w:szCs w:val="20"/>
              </w:rPr>
            </w:pPr>
            <w:r w:rsidRPr="009A41C3">
              <w:rPr>
                <w:i/>
                <w:iCs/>
                <w:sz w:val="20"/>
                <w:szCs w:val="20"/>
              </w:rPr>
              <w:t>Burseraceae</w:t>
            </w:r>
          </w:p>
        </w:tc>
        <w:tc>
          <w:tcPr>
            <w:tcW w:w="2893" w:type="dxa"/>
            <w:noWrap/>
            <w:hideMark/>
          </w:tcPr>
          <w:p w14:paraId="02808FCA" w14:textId="77777777" w:rsidR="001E2093" w:rsidRPr="009A41C3" w:rsidRDefault="001E2093" w:rsidP="009E6CBB">
            <w:pPr>
              <w:jc w:val="center"/>
              <w:rPr>
                <w:sz w:val="20"/>
                <w:szCs w:val="20"/>
              </w:rPr>
            </w:pPr>
            <w:r w:rsidRPr="009A41C3">
              <w:rPr>
                <w:sz w:val="20"/>
                <w:szCs w:val="20"/>
              </w:rPr>
              <w:t>TREE</w:t>
            </w:r>
          </w:p>
        </w:tc>
      </w:tr>
      <w:tr w:rsidR="00553944" w:rsidRPr="009A41C3" w14:paraId="5CC6EE5D" w14:textId="77777777" w:rsidTr="00553944">
        <w:trPr>
          <w:trHeight w:val="315"/>
        </w:trPr>
        <w:tc>
          <w:tcPr>
            <w:tcW w:w="480" w:type="dxa"/>
            <w:noWrap/>
            <w:hideMark/>
          </w:tcPr>
          <w:p w14:paraId="6A42DDEF" w14:textId="3B91D8BA" w:rsidR="001E2093" w:rsidRPr="009A41C3" w:rsidRDefault="001E2093">
            <w:pPr>
              <w:jc w:val="right"/>
              <w:rPr>
                <w:color w:val="000000"/>
                <w:sz w:val="20"/>
                <w:szCs w:val="20"/>
              </w:rPr>
            </w:pPr>
            <w:r w:rsidRPr="009A41C3">
              <w:rPr>
                <w:color w:val="000000"/>
                <w:sz w:val="20"/>
                <w:szCs w:val="20"/>
              </w:rPr>
              <w:t>15</w:t>
            </w:r>
          </w:p>
        </w:tc>
        <w:tc>
          <w:tcPr>
            <w:tcW w:w="3484" w:type="dxa"/>
            <w:noWrap/>
            <w:hideMark/>
          </w:tcPr>
          <w:p w14:paraId="2248FFA7" w14:textId="77777777" w:rsidR="001E2093" w:rsidRPr="009A41C3" w:rsidRDefault="001E2093">
            <w:pPr>
              <w:rPr>
                <w:i/>
                <w:iCs/>
                <w:sz w:val="20"/>
                <w:szCs w:val="20"/>
              </w:rPr>
            </w:pPr>
            <w:proofErr w:type="spellStart"/>
            <w:r w:rsidRPr="009A41C3">
              <w:rPr>
                <w:i/>
                <w:iCs/>
                <w:sz w:val="20"/>
                <w:szCs w:val="20"/>
              </w:rPr>
              <w:t>Dacryodes</w:t>
            </w:r>
            <w:proofErr w:type="spellEnd"/>
            <w:r w:rsidRPr="009A41C3">
              <w:rPr>
                <w:i/>
                <w:iCs/>
                <w:sz w:val="20"/>
                <w:szCs w:val="20"/>
              </w:rPr>
              <w:t xml:space="preserve"> macrophylla</w:t>
            </w:r>
          </w:p>
        </w:tc>
        <w:tc>
          <w:tcPr>
            <w:tcW w:w="2268" w:type="dxa"/>
            <w:noWrap/>
            <w:hideMark/>
          </w:tcPr>
          <w:p w14:paraId="65847DBC" w14:textId="77777777" w:rsidR="001E2093" w:rsidRPr="009A41C3" w:rsidRDefault="001E2093">
            <w:pPr>
              <w:rPr>
                <w:i/>
                <w:iCs/>
                <w:sz w:val="20"/>
                <w:szCs w:val="20"/>
              </w:rPr>
            </w:pPr>
            <w:r w:rsidRPr="009A41C3">
              <w:rPr>
                <w:i/>
                <w:iCs/>
                <w:sz w:val="20"/>
                <w:szCs w:val="20"/>
              </w:rPr>
              <w:t>Burseraceae</w:t>
            </w:r>
          </w:p>
        </w:tc>
        <w:tc>
          <w:tcPr>
            <w:tcW w:w="2893" w:type="dxa"/>
            <w:noWrap/>
            <w:hideMark/>
          </w:tcPr>
          <w:p w14:paraId="26D88DDC" w14:textId="77777777" w:rsidR="001E2093" w:rsidRPr="009A41C3" w:rsidRDefault="001E2093" w:rsidP="009E6CBB">
            <w:pPr>
              <w:jc w:val="center"/>
              <w:rPr>
                <w:sz w:val="20"/>
                <w:szCs w:val="20"/>
              </w:rPr>
            </w:pPr>
            <w:r w:rsidRPr="009A41C3">
              <w:rPr>
                <w:sz w:val="20"/>
                <w:szCs w:val="20"/>
              </w:rPr>
              <w:t>TREE</w:t>
            </w:r>
          </w:p>
        </w:tc>
      </w:tr>
      <w:tr w:rsidR="00553944" w:rsidRPr="009A41C3" w14:paraId="11AD11FE" w14:textId="77777777" w:rsidTr="00553944">
        <w:trPr>
          <w:trHeight w:val="315"/>
        </w:trPr>
        <w:tc>
          <w:tcPr>
            <w:tcW w:w="480" w:type="dxa"/>
            <w:noWrap/>
            <w:hideMark/>
          </w:tcPr>
          <w:p w14:paraId="56B33D86" w14:textId="1BDA3787" w:rsidR="001E2093" w:rsidRPr="009A41C3" w:rsidRDefault="001E2093">
            <w:pPr>
              <w:jc w:val="right"/>
              <w:rPr>
                <w:color w:val="000000"/>
                <w:sz w:val="20"/>
                <w:szCs w:val="20"/>
              </w:rPr>
            </w:pPr>
            <w:r w:rsidRPr="009A41C3">
              <w:rPr>
                <w:color w:val="000000"/>
                <w:sz w:val="20"/>
                <w:szCs w:val="20"/>
              </w:rPr>
              <w:t>16</w:t>
            </w:r>
          </w:p>
        </w:tc>
        <w:tc>
          <w:tcPr>
            <w:tcW w:w="3484" w:type="dxa"/>
            <w:noWrap/>
            <w:hideMark/>
          </w:tcPr>
          <w:p w14:paraId="354C326B" w14:textId="77777777" w:rsidR="001E2093" w:rsidRPr="009A41C3" w:rsidRDefault="001E2093">
            <w:pPr>
              <w:rPr>
                <w:i/>
                <w:iCs/>
                <w:sz w:val="20"/>
                <w:szCs w:val="20"/>
              </w:rPr>
            </w:pPr>
            <w:r w:rsidRPr="009A41C3">
              <w:rPr>
                <w:i/>
                <w:iCs/>
                <w:sz w:val="20"/>
                <w:szCs w:val="20"/>
              </w:rPr>
              <w:t>Dioscorea cayenne</w:t>
            </w:r>
          </w:p>
        </w:tc>
        <w:tc>
          <w:tcPr>
            <w:tcW w:w="2268" w:type="dxa"/>
            <w:noWrap/>
            <w:hideMark/>
          </w:tcPr>
          <w:p w14:paraId="47370C8F" w14:textId="77777777" w:rsidR="001E2093" w:rsidRPr="009A41C3" w:rsidRDefault="001E2093">
            <w:pPr>
              <w:rPr>
                <w:i/>
                <w:iCs/>
                <w:sz w:val="20"/>
                <w:szCs w:val="20"/>
              </w:rPr>
            </w:pPr>
            <w:proofErr w:type="spellStart"/>
            <w:r w:rsidRPr="009A41C3">
              <w:rPr>
                <w:i/>
                <w:iCs/>
                <w:sz w:val="20"/>
                <w:szCs w:val="20"/>
              </w:rPr>
              <w:t>Dioscoreaceae</w:t>
            </w:r>
            <w:proofErr w:type="spellEnd"/>
          </w:p>
        </w:tc>
        <w:tc>
          <w:tcPr>
            <w:tcW w:w="2893" w:type="dxa"/>
            <w:noWrap/>
            <w:hideMark/>
          </w:tcPr>
          <w:p w14:paraId="25E9B40D" w14:textId="77777777" w:rsidR="001E2093" w:rsidRPr="009A41C3" w:rsidRDefault="001E2093" w:rsidP="009E6CBB">
            <w:pPr>
              <w:jc w:val="center"/>
              <w:rPr>
                <w:sz w:val="20"/>
                <w:szCs w:val="20"/>
              </w:rPr>
            </w:pPr>
            <w:r w:rsidRPr="009A41C3">
              <w:rPr>
                <w:sz w:val="20"/>
                <w:szCs w:val="20"/>
              </w:rPr>
              <w:t>Grass</w:t>
            </w:r>
          </w:p>
        </w:tc>
      </w:tr>
      <w:tr w:rsidR="00553944" w:rsidRPr="009A41C3" w14:paraId="7E064359" w14:textId="77777777" w:rsidTr="00553944">
        <w:trPr>
          <w:trHeight w:val="315"/>
        </w:trPr>
        <w:tc>
          <w:tcPr>
            <w:tcW w:w="480" w:type="dxa"/>
            <w:noWrap/>
            <w:hideMark/>
          </w:tcPr>
          <w:p w14:paraId="6EEF92CA" w14:textId="7A419CDE" w:rsidR="001E2093" w:rsidRPr="009A41C3" w:rsidRDefault="001E2093">
            <w:pPr>
              <w:jc w:val="right"/>
              <w:rPr>
                <w:color w:val="000000"/>
                <w:sz w:val="20"/>
                <w:szCs w:val="20"/>
              </w:rPr>
            </w:pPr>
            <w:r w:rsidRPr="009A41C3">
              <w:rPr>
                <w:color w:val="000000"/>
                <w:sz w:val="20"/>
                <w:szCs w:val="20"/>
              </w:rPr>
              <w:t>17</w:t>
            </w:r>
          </w:p>
        </w:tc>
        <w:tc>
          <w:tcPr>
            <w:tcW w:w="3484" w:type="dxa"/>
            <w:noWrap/>
            <w:hideMark/>
          </w:tcPr>
          <w:p w14:paraId="77DF3CBD" w14:textId="77777777" w:rsidR="001E2093" w:rsidRPr="009A41C3" w:rsidRDefault="001E2093">
            <w:pPr>
              <w:rPr>
                <w:i/>
                <w:iCs/>
                <w:sz w:val="20"/>
                <w:szCs w:val="20"/>
              </w:rPr>
            </w:pPr>
            <w:proofErr w:type="spellStart"/>
            <w:r w:rsidRPr="009A41C3">
              <w:rPr>
                <w:i/>
                <w:iCs/>
                <w:sz w:val="20"/>
                <w:szCs w:val="20"/>
              </w:rPr>
              <w:t>Gambeya</w:t>
            </w:r>
            <w:proofErr w:type="spellEnd"/>
            <w:r w:rsidRPr="009A41C3">
              <w:rPr>
                <w:i/>
                <w:iCs/>
                <w:sz w:val="20"/>
                <w:szCs w:val="20"/>
              </w:rPr>
              <w:t xml:space="preserve"> </w:t>
            </w:r>
            <w:proofErr w:type="spellStart"/>
            <w:r w:rsidRPr="009A41C3">
              <w:rPr>
                <w:i/>
                <w:iCs/>
                <w:sz w:val="20"/>
                <w:szCs w:val="20"/>
              </w:rPr>
              <w:t>lacourtiana</w:t>
            </w:r>
            <w:proofErr w:type="spellEnd"/>
          </w:p>
        </w:tc>
        <w:tc>
          <w:tcPr>
            <w:tcW w:w="2268" w:type="dxa"/>
            <w:noWrap/>
            <w:hideMark/>
          </w:tcPr>
          <w:p w14:paraId="4A2A0FBA" w14:textId="77777777" w:rsidR="001E2093" w:rsidRPr="009A41C3" w:rsidRDefault="001E2093">
            <w:pPr>
              <w:rPr>
                <w:i/>
                <w:iCs/>
                <w:sz w:val="20"/>
                <w:szCs w:val="20"/>
              </w:rPr>
            </w:pPr>
            <w:proofErr w:type="spellStart"/>
            <w:r w:rsidRPr="009A41C3">
              <w:rPr>
                <w:i/>
                <w:iCs/>
                <w:sz w:val="20"/>
                <w:szCs w:val="20"/>
              </w:rPr>
              <w:t>Sapotaceae</w:t>
            </w:r>
            <w:proofErr w:type="spellEnd"/>
          </w:p>
        </w:tc>
        <w:tc>
          <w:tcPr>
            <w:tcW w:w="2893" w:type="dxa"/>
            <w:noWrap/>
            <w:hideMark/>
          </w:tcPr>
          <w:p w14:paraId="4AAA3028" w14:textId="77777777" w:rsidR="001E2093" w:rsidRPr="009A41C3" w:rsidRDefault="001E2093" w:rsidP="009E6CBB">
            <w:pPr>
              <w:jc w:val="center"/>
              <w:rPr>
                <w:sz w:val="20"/>
                <w:szCs w:val="20"/>
              </w:rPr>
            </w:pPr>
            <w:r w:rsidRPr="009A41C3">
              <w:rPr>
                <w:sz w:val="20"/>
                <w:szCs w:val="20"/>
              </w:rPr>
              <w:t>TREE</w:t>
            </w:r>
          </w:p>
        </w:tc>
      </w:tr>
      <w:tr w:rsidR="00553944" w:rsidRPr="009A41C3" w14:paraId="066D8681" w14:textId="77777777" w:rsidTr="00553944">
        <w:trPr>
          <w:trHeight w:val="315"/>
        </w:trPr>
        <w:tc>
          <w:tcPr>
            <w:tcW w:w="480" w:type="dxa"/>
            <w:noWrap/>
            <w:hideMark/>
          </w:tcPr>
          <w:p w14:paraId="51529ED9" w14:textId="2903411E" w:rsidR="001E2093" w:rsidRPr="009A41C3" w:rsidRDefault="007872A6">
            <w:pPr>
              <w:jc w:val="right"/>
              <w:rPr>
                <w:color w:val="000000"/>
                <w:sz w:val="20"/>
                <w:szCs w:val="20"/>
              </w:rPr>
            </w:pPr>
            <w:r w:rsidRPr="009A41C3">
              <w:rPr>
                <w:color w:val="000000"/>
                <w:sz w:val="20"/>
                <w:szCs w:val="20"/>
              </w:rPr>
              <w:t>18</w:t>
            </w:r>
          </w:p>
        </w:tc>
        <w:tc>
          <w:tcPr>
            <w:tcW w:w="3484" w:type="dxa"/>
            <w:noWrap/>
            <w:hideMark/>
          </w:tcPr>
          <w:p w14:paraId="69A4CBDD" w14:textId="77777777" w:rsidR="001E2093" w:rsidRPr="009A41C3" w:rsidRDefault="001E2093">
            <w:pPr>
              <w:rPr>
                <w:i/>
                <w:iCs/>
                <w:sz w:val="20"/>
                <w:szCs w:val="20"/>
              </w:rPr>
            </w:pPr>
            <w:r w:rsidRPr="009A41C3">
              <w:rPr>
                <w:i/>
                <w:iCs/>
                <w:sz w:val="20"/>
                <w:szCs w:val="20"/>
              </w:rPr>
              <w:t>Garcinia cola</w:t>
            </w:r>
          </w:p>
        </w:tc>
        <w:tc>
          <w:tcPr>
            <w:tcW w:w="2268" w:type="dxa"/>
            <w:noWrap/>
            <w:hideMark/>
          </w:tcPr>
          <w:p w14:paraId="722DBFBD" w14:textId="77777777" w:rsidR="001E2093" w:rsidRPr="009A41C3" w:rsidRDefault="001E2093">
            <w:pPr>
              <w:rPr>
                <w:i/>
                <w:iCs/>
                <w:sz w:val="20"/>
                <w:szCs w:val="20"/>
              </w:rPr>
            </w:pPr>
            <w:proofErr w:type="spellStart"/>
            <w:r w:rsidRPr="009A41C3">
              <w:rPr>
                <w:i/>
                <w:iCs/>
                <w:sz w:val="20"/>
                <w:szCs w:val="20"/>
              </w:rPr>
              <w:t>Clusiaceae</w:t>
            </w:r>
            <w:proofErr w:type="spellEnd"/>
          </w:p>
        </w:tc>
        <w:tc>
          <w:tcPr>
            <w:tcW w:w="2893" w:type="dxa"/>
            <w:noWrap/>
            <w:hideMark/>
          </w:tcPr>
          <w:p w14:paraId="6021A96C" w14:textId="77777777" w:rsidR="001E2093" w:rsidRPr="009A41C3" w:rsidRDefault="001E2093" w:rsidP="009E6CBB">
            <w:pPr>
              <w:jc w:val="center"/>
              <w:rPr>
                <w:sz w:val="20"/>
                <w:szCs w:val="20"/>
              </w:rPr>
            </w:pPr>
            <w:r w:rsidRPr="009A41C3">
              <w:rPr>
                <w:sz w:val="20"/>
                <w:szCs w:val="20"/>
              </w:rPr>
              <w:t>Shrub</w:t>
            </w:r>
          </w:p>
        </w:tc>
      </w:tr>
      <w:tr w:rsidR="00553944" w:rsidRPr="009A41C3" w14:paraId="03A40419" w14:textId="77777777" w:rsidTr="00553944">
        <w:trPr>
          <w:trHeight w:val="315"/>
        </w:trPr>
        <w:tc>
          <w:tcPr>
            <w:tcW w:w="480" w:type="dxa"/>
            <w:noWrap/>
            <w:hideMark/>
          </w:tcPr>
          <w:p w14:paraId="32CDB66A" w14:textId="45A4B964" w:rsidR="001E2093" w:rsidRPr="009A41C3" w:rsidRDefault="00225438">
            <w:pPr>
              <w:jc w:val="right"/>
              <w:rPr>
                <w:color w:val="000000"/>
                <w:sz w:val="20"/>
                <w:szCs w:val="20"/>
              </w:rPr>
            </w:pPr>
            <w:r w:rsidRPr="009A41C3">
              <w:rPr>
                <w:color w:val="000000"/>
                <w:sz w:val="20"/>
                <w:szCs w:val="20"/>
              </w:rPr>
              <w:t>19</w:t>
            </w:r>
          </w:p>
        </w:tc>
        <w:tc>
          <w:tcPr>
            <w:tcW w:w="3484" w:type="dxa"/>
            <w:noWrap/>
            <w:hideMark/>
          </w:tcPr>
          <w:p w14:paraId="18DBD927" w14:textId="77777777" w:rsidR="001E2093" w:rsidRPr="009A41C3" w:rsidRDefault="001E2093">
            <w:pPr>
              <w:rPr>
                <w:i/>
                <w:iCs/>
                <w:sz w:val="20"/>
                <w:szCs w:val="20"/>
              </w:rPr>
            </w:pPr>
            <w:proofErr w:type="spellStart"/>
            <w:r w:rsidRPr="009A41C3">
              <w:rPr>
                <w:i/>
                <w:iCs/>
                <w:sz w:val="20"/>
                <w:szCs w:val="20"/>
              </w:rPr>
              <w:t>Hevea</w:t>
            </w:r>
            <w:proofErr w:type="spellEnd"/>
            <w:r w:rsidRPr="009A41C3">
              <w:rPr>
                <w:i/>
                <w:iCs/>
                <w:sz w:val="20"/>
                <w:szCs w:val="20"/>
              </w:rPr>
              <w:t xml:space="preserve"> </w:t>
            </w:r>
            <w:proofErr w:type="spellStart"/>
            <w:r w:rsidRPr="009A41C3">
              <w:rPr>
                <w:i/>
                <w:iCs/>
                <w:sz w:val="20"/>
                <w:szCs w:val="20"/>
              </w:rPr>
              <w:t>brasiliensis</w:t>
            </w:r>
            <w:proofErr w:type="spellEnd"/>
          </w:p>
        </w:tc>
        <w:tc>
          <w:tcPr>
            <w:tcW w:w="2268" w:type="dxa"/>
            <w:noWrap/>
            <w:hideMark/>
          </w:tcPr>
          <w:p w14:paraId="45265C13" w14:textId="345EC63C" w:rsidR="001E2093" w:rsidRPr="009A41C3" w:rsidRDefault="003811B1">
            <w:pPr>
              <w:rPr>
                <w:i/>
                <w:iCs/>
                <w:sz w:val="20"/>
                <w:szCs w:val="20"/>
              </w:rPr>
            </w:pPr>
            <w:proofErr w:type="spellStart"/>
            <w:r w:rsidRPr="009A41C3">
              <w:rPr>
                <w:i/>
                <w:iCs/>
                <w:sz w:val="20"/>
                <w:szCs w:val="20"/>
              </w:rPr>
              <w:t>Euphorbiaceae</w:t>
            </w:r>
            <w:proofErr w:type="spellEnd"/>
          </w:p>
        </w:tc>
        <w:tc>
          <w:tcPr>
            <w:tcW w:w="2893" w:type="dxa"/>
            <w:noWrap/>
            <w:hideMark/>
          </w:tcPr>
          <w:p w14:paraId="6BA71380" w14:textId="77777777" w:rsidR="001E2093" w:rsidRPr="009A41C3" w:rsidRDefault="001E2093" w:rsidP="009E6CBB">
            <w:pPr>
              <w:jc w:val="center"/>
              <w:rPr>
                <w:sz w:val="20"/>
                <w:szCs w:val="20"/>
              </w:rPr>
            </w:pPr>
            <w:r w:rsidRPr="009A41C3">
              <w:rPr>
                <w:sz w:val="20"/>
                <w:szCs w:val="20"/>
              </w:rPr>
              <w:t>TREE</w:t>
            </w:r>
          </w:p>
        </w:tc>
      </w:tr>
      <w:tr w:rsidR="00553944" w:rsidRPr="009A41C3" w14:paraId="3AACD1A2" w14:textId="77777777" w:rsidTr="00553944">
        <w:trPr>
          <w:trHeight w:val="315"/>
        </w:trPr>
        <w:tc>
          <w:tcPr>
            <w:tcW w:w="480" w:type="dxa"/>
            <w:noWrap/>
            <w:hideMark/>
          </w:tcPr>
          <w:p w14:paraId="463DEA74" w14:textId="6518423C" w:rsidR="001E2093" w:rsidRPr="009A41C3" w:rsidRDefault="001E2093">
            <w:pPr>
              <w:jc w:val="right"/>
              <w:rPr>
                <w:color w:val="000000"/>
                <w:sz w:val="20"/>
                <w:szCs w:val="20"/>
              </w:rPr>
            </w:pPr>
            <w:r w:rsidRPr="009A41C3">
              <w:rPr>
                <w:color w:val="000000"/>
                <w:sz w:val="20"/>
                <w:szCs w:val="20"/>
              </w:rPr>
              <w:t>20</w:t>
            </w:r>
          </w:p>
        </w:tc>
        <w:tc>
          <w:tcPr>
            <w:tcW w:w="3484" w:type="dxa"/>
            <w:noWrap/>
            <w:hideMark/>
          </w:tcPr>
          <w:p w14:paraId="505846E5" w14:textId="77777777" w:rsidR="001E2093" w:rsidRPr="009A41C3" w:rsidRDefault="001E2093">
            <w:pPr>
              <w:rPr>
                <w:i/>
                <w:iCs/>
                <w:sz w:val="20"/>
                <w:szCs w:val="20"/>
              </w:rPr>
            </w:pPr>
            <w:proofErr w:type="spellStart"/>
            <w:r w:rsidRPr="009A41C3">
              <w:rPr>
                <w:i/>
                <w:iCs/>
                <w:sz w:val="20"/>
                <w:szCs w:val="20"/>
              </w:rPr>
              <w:t>Irvingia</w:t>
            </w:r>
            <w:proofErr w:type="spellEnd"/>
            <w:r w:rsidRPr="009A41C3">
              <w:rPr>
                <w:i/>
                <w:iCs/>
                <w:sz w:val="20"/>
                <w:szCs w:val="20"/>
              </w:rPr>
              <w:t xml:space="preserve"> </w:t>
            </w:r>
            <w:proofErr w:type="spellStart"/>
            <w:r w:rsidRPr="009A41C3">
              <w:rPr>
                <w:i/>
                <w:iCs/>
                <w:sz w:val="20"/>
                <w:szCs w:val="20"/>
              </w:rPr>
              <w:t>gabonensis</w:t>
            </w:r>
            <w:proofErr w:type="spellEnd"/>
          </w:p>
        </w:tc>
        <w:tc>
          <w:tcPr>
            <w:tcW w:w="2268" w:type="dxa"/>
            <w:noWrap/>
            <w:hideMark/>
          </w:tcPr>
          <w:p w14:paraId="65A4A877" w14:textId="77777777" w:rsidR="001E2093" w:rsidRPr="009A41C3" w:rsidRDefault="001E2093">
            <w:pPr>
              <w:rPr>
                <w:i/>
                <w:iCs/>
                <w:sz w:val="20"/>
                <w:szCs w:val="20"/>
              </w:rPr>
            </w:pPr>
            <w:proofErr w:type="spellStart"/>
            <w:r w:rsidRPr="009A41C3">
              <w:rPr>
                <w:i/>
                <w:iCs/>
                <w:sz w:val="20"/>
                <w:szCs w:val="20"/>
              </w:rPr>
              <w:t>Irvingiaceae</w:t>
            </w:r>
            <w:proofErr w:type="spellEnd"/>
          </w:p>
        </w:tc>
        <w:tc>
          <w:tcPr>
            <w:tcW w:w="2893" w:type="dxa"/>
            <w:noWrap/>
            <w:hideMark/>
          </w:tcPr>
          <w:p w14:paraId="78DFBEEF" w14:textId="77777777" w:rsidR="001E2093" w:rsidRPr="009A41C3" w:rsidRDefault="001E2093" w:rsidP="009E6CBB">
            <w:pPr>
              <w:jc w:val="center"/>
              <w:rPr>
                <w:sz w:val="20"/>
                <w:szCs w:val="20"/>
              </w:rPr>
            </w:pPr>
            <w:r w:rsidRPr="009A41C3">
              <w:rPr>
                <w:sz w:val="20"/>
                <w:szCs w:val="20"/>
              </w:rPr>
              <w:t>TREE</w:t>
            </w:r>
          </w:p>
        </w:tc>
      </w:tr>
      <w:tr w:rsidR="00553944" w:rsidRPr="009A41C3" w14:paraId="34E83097" w14:textId="77777777" w:rsidTr="00553944">
        <w:trPr>
          <w:trHeight w:val="315"/>
        </w:trPr>
        <w:tc>
          <w:tcPr>
            <w:tcW w:w="480" w:type="dxa"/>
            <w:noWrap/>
            <w:hideMark/>
          </w:tcPr>
          <w:p w14:paraId="12F3029B" w14:textId="39C3A95B" w:rsidR="001E2093" w:rsidRPr="009A41C3" w:rsidRDefault="001E2093">
            <w:pPr>
              <w:jc w:val="right"/>
              <w:rPr>
                <w:color w:val="000000"/>
                <w:sz w:val="20"/>
                <w:szCs w:val="20"/>
              </w:rPr>
            </w:pPr>
            <w:r w:rsidRPr="009A41C3">
              <w:rPr>
                <w:color w:val="000000"/>
                <w:sz w:val="20"/>
                <w:szCs w:val="20"/>
              </w:rPr>
              <w:t>21</w:t>
            </w:r>
          </w:p>
        </w:tc>
        <w:tc>
          <w:tcPr>
            <w:tcW w:w="3484" w:type="dxa"/>
            <w:noWrap/>
            <w:hideMark/>
          </w:tcPr>
          <w:p w14:paraId="0FB7A41E" w14:textId="77777777" w:rsidR="001E2093" w:rsidRPr="009A41C3" w:rsidRDefault="001E2093">
            <w:pPr>
              <w:rPr>
                <w:i/>
                <w:iCs/>
                <w:sz w:val="20"/>
                <w:szCs w:val="20"/>
              </w:rPr>
            </w:pPr>
            <w:proofErr w:type="spellStart"/>
            <w:r w:rsidRPr="009A41C3">
              <w:rPr>
                <w:i/>
                <w:iCs/>
                <w:sz w:val="20"/>
                <w:szCs w:val="20"/>
              </w:rPr>
              <w:t>Kaenedoxa</w:t>
            </w:r>
            <w:proofErr w:type="spellEnd"/>
            <w:r w:rsidRPr="009A41C3">
              <w:rPr>
                <w:i/>
                <w:iCs/>
                <w:sz w:val="20"/>
                <w:szCs w:val="20"/>
              </w:rPr>
              <w:t xml:space="preserve"> </w:t>
            </w:r>
            <w:proofErr w:type="spellStart"/>
            <w:r w:rsidRPr="009A41C3">
              <w:rPr>
                <w:i/>
                <w:iCs/>
                <w:sz w:val="20"/>
                <w:szCs w:val="20"/>
              </w:rPr>
              <w:t>gabonensis</w:t>
            </w:r>
            <w:proofErr w:type="spellEnd"/>
          </w:p>
        </w:tc>
        <w:tc>
          <w:tcPr>
            <w:tcW w:w="2268" w:type="dxa"/>
            <w:noWrap/>
            <w:hideMark/>
          </w:tcPr>
          <w:p w14:paraId="131FC208" w14:textId="77777777" w:rsidR="001E2093" w:rsidRPr="009A41C3" w:rsidRDefault="001E2093">
            <w:pPr>
              <w:rPr>
                <w:i/>
                <w:iCs/>
                <w:sz w:val="20"/>
                <w:szCs w:val="20"/>
              </w:rPr>
            </w:pPr>
            <w:proofErr w:type="spellStart"/>
            <w:r w:rsidRPr="009A41C3">
              <w:rPr>
                <w:i/>
                <w:iCs/>
                <w:sz w:val="20"/>
                <w:szCs w:val="20"/>
              </w:rPr>
              <w:t>Irvingiaceae</w:t>
            </w:r>
            <w:proofErr w:type="spellEnd"/>
          </w:p>
        </w:tc>
        <w:tc>
          <w:tcPr>
            <w:tcW w:w="2893" w:type="dxa"/>
            <w:noWrap/>
            <w:hideMark/>
          </w:tcPr>
          <w:p w14:paraId="44636A0C" w14:textId="77777777" w:rsidR="001E2093" w:rsidRPr="009A41C3" w:rsidRDefault="001E2093" w:rsidP="009E6CBB">
            <w:pPr>
              <w:jc w:val="center"/>
              <w:rPr>
                <w:sz w:val="20"/>
                <w:szCs w:val="20"/>
              </w:rPr>
            </w:pPr>
            <w:r w:rsidRPr="009A41C3">
              <w:rPr>
                <w:sz w:val="20"/>
                <w:szCs w:val="20"/>
              </w:rPr>
              <w:t>TREE</w:t>
            </w:r>
          </w:p>
        </w:tc>
      </w:tr>
      <w:tr w:rsidR="00553944" w:rsidRPr="009A41C3" w14:paraId="4835F134" w14:textId="77777777" w:rsidTr="00553944">
        <w:trPr>
          <w:trHeight w:val="315"/>
        </w:trPr>
        <w:tc>
          <w:tcPr>
            <w:tcW w:w="480" w:type="dxa"/>
            <w:noWrap/>
            <w:hideMark/>
          </w:tcPr>
          <w:p w14:paraId="4A9CEFB7" w14:textId="496131CB" w:rsidR="001E2093" w:rsidRPr="009A41C3" w:rsidRDefault="001E2093">
            <w:pPr>
              <w:jc w:val="right"/>
              <w:rPr>
                <w:color w:val="000000"/>
                <w:sz w:val="20"/>
                <w:szCs w:val="20"/>
              </w:rPr>
            </w:pPr>
            <w:r w:rsidRPr="009A41C3">
              <w:rPr>
                <w:color w:val="000000"/>
                <w:sz w:val="20"/>
                <w:szCs w:val="20"/>
              </w:rPr>
              <w:t>22</w:t>
            </w:r>
          </w:p>
        </w:tc>
        <w:tc>
          <w:tcPr>
            <w:tcW w:w="3484" w:type="dxa"/>
            <w:noWrap/>
            <w:hideMark/>
          </w:tcPr>
          <w:p w14:paraId="01A517AD" w14:textId="77777777" w:rsidR="001E2093" w:rsidRPr="009A41C3" w:rsidRDefault="001E2093">
            <w:pPr>
              <w:rPr>
                <w:i/>
                <w:iCs/>
                <w:sz w:val="20"/>
                <w:szCs w:val="20"/>
              </w:rPr>
            </w:pPr>
            <w:bookmarkStart w:id="6" w:name="_Hlk212366841"/>
            <w:proofErr w:type="spellStart"/>
            <w:r w:rsidRPr="009A41C3">
              <w:rPr>
                <w:i/>
                <w:iCs/>
                <w:sz w:val="20"/>
                <w:szCs w:val="20"/>
              </w:rPr>
              <w:t>Lacosperma</w:t>
            </w:r>
            <w:proofErr w:type="spellEnd"/>
            <w:r w:rsidRPr="009A41C3">
              <w:rPr>
                <w:i/>
                <w:iCs/>
                <w:sz w:val="20"/>
                <w:szCs w:val="20"/>
              </w:rPr>
              <w:t xml:space="preserve"> </w:t>
            </w:r>
            <w:proofErr w:type="spellStart"/>
            <w:r w:rsidRPr="009A41C3">
              <w:rPr>
                <w:i/>
                <w:iCs/>
                <w:sz w:val="20"/>
                <w:szCs w:val="20"/>
              </w:rPr>
              <w:t>secundiflorum</w:t>
            </w:r>
            <w:bookmarkEnd w:id="6"/>
            <w:proofErr w:type="spellEnd"/>
          </w:p>
        </w:tc>
        <w:tc>
          <w:tcPr>
            <w:tcW w:w="2268" w:type="dxa"/>
            <w:noWrap/>
            <w:hideMark/>
          </w:tcPr>
          <w:p w14:paraId="3589F34F" w14:textId="77777777" w:rsidR="001E2093" w:rsidRPr="009A41C3" w:rsidRDefault="001E2093">
            <w:pPr>
              <w:rPr>
                <w:i/>
                <w:iCs/>
                <w:sz w:val="20"/>
                <w:szCs w:val="20"/>
              </w:rPr>
            </w:pPr>
            <w:proofErr w:type="spellStart"/>
            <w:r w:rsidRPr="009A41C3">
              <w:rPr>
                <w:i/>
                <w:iCs/>
                <w:sz w:val="20"/>
                <w:szCs w:val="20"/>
              </w:rPr>
              <w:t>Arecaceae</w:t>
            </w:r>
            <w:proofErr w:type="spellEnd"/>
          </w:p>
        </w:tc>
        <w:tc>
          <w:tcPr>
            <w:tcW w:w="2893" w:type="dxa"/>
            <w:noWrap/>
            <w:hideMark/>
          </w:tcPr>
          <w:p w14:paraId="0847DEAB" w14:textId="77777777" w:rsidR="001E2093" w:rsidRPr="009A41C3" w:rsidRDefault="001E2093" w:rsidP="009E6CBB">
            <w:pPr>
              <w:jc w:val="center"/>
              <w:rPr>
                <w:sz w:val="20"/>
                <w:szCs w:val="20"/>
              </w:rPr>
            </w:pPr>
            <w:r w:rsidRPr="009A41C3">
              <w:rPr>
                <w:sz w:val="20"/>
                <w:szCs w:val="20"/>
              </w:rPr>
              <w:t>Liana</w:t>
            </w:r>
          </w:p>
        </w:tc>
      </w:tr>
      <w:tr w:rsidR="00553944" w:rsidRPr="009A41C3" w14:paraId="2CE11E21" w14:textId="77777777" w:rsidTr="00553944">
        <w:trPr>
          <w:trHeight w:val="315"/>
        </w:trPr>
        <w:tc>
          <w:tcPr>
            <w:tcW w:w="480" w:type="dxa"/>
            <w:noWrap/>
            <w:hideMark/>
          </w:tcPr>
          <w:p w14:paraId="587342BD" w14:textId="53ACD521" w:rsidR="001E2093" w:rsidRPr="009A41C3" w:rsidRDefault="001E2093">
            <w:pPr>
              <w:jc w:val="right"/>
              <w:rPr>
                <w:color w:val="000000"/>
                <w:sz w:val="20"/>
                <w:szCs w:val="20"/>
              </w:rPr>
            </w:pPr>
            <w:r w:rsidRPr="009A41C3">
              <w:rPr>
                <w:color w:val="000000"/>
                <w:sz w:val="20"/>
                <w:szCs w:val="20"/>
              </w:rPr>
              <w:lastRenderedPageBreak/>
              <w:t>23</w:t>
            </w:r>
          </w:p>
        </w:tc>
        <w:tc>
          <w:tcPr>
            <w:tcW w:w="3484" w:type="dxa"/>
            <w:noWrap/>
            <w:hideMark/>
          </w:tcPr>
          <w:p w14:paraId="58D4273F" w14:textId="77777777" w:rsidR="001E2093" w:rsidRPr="009A41C3" w:rsidRDefault="001E2093">
            <w:pPr>
              <w:rPr>
                <w:i/>
                <w:iCs/>
                <w:sz w:val="20"/>
                <w:szCs w:val="20"/>
              </w:rPr>
            </w:pPr>
            <w:proofErr w:type="spellStart"/>
            <w:r w:rsidRPr="009A41C3">
              <w:rPr>
                <w:i/>
                <w:iCs/>
                <w:sz w:val="20"/>
                <w:szCs w:val="20"/>
              </w:rPr>
              <w:t>Mammea</w:t>
            </w:r>
            <w:proofErr w:type="spellEnd"/>
            <w:r w:rsidRPr="009A41C3">
              <w:rPr>
                <w:i/>
                <w:iCs/>
                <w:sz w:val="20"/>
                <w:szCs w:val="20"/>
              </w:rPr>
              <w:t xml:space="preserve"> </w:t>
            </w:r>
            <w:proofErr w:type="spellStart"/>
            <w:r w:rsidRPr="009A41C3">
              <w:rPr>
                <w:i/>
                <w:iCs/>
                <w:sz w:val="20"/>
                <w:szCs w:val="20"/>
              </w:rPr>
              <w:t>africana</w:t>
            </w:r>
            <w:proofErr w:type="spellEnd"/>
          </w:p>
        </w:tc>
        <w:tc>
          <w:tcPr>
            <w:tcW w:w="2268" w:type="dxa"/>
            <w:noWrap/>
            <w:hideMark/>
          </w:tcPr>
          <w:p w14:paraId="5DF28CE1" w14:textId="77777777" w:rsidR="001E2093" w:rsidRPr="009A41C3" w:rsidRDefault="001E2093">
            <w:pPr>
              <w:rPr>
                <w:i/>
                <w:iCs/>
                <w:sz w:val="20"/>
                <w:szCs w:val="20"/>
              </w:rPr>
            </w:pPr>
            <w:proofErr w:type="spellStart"/>
            <w:r w:rsidRPr="009A41C3">
              <w:rPr>
                <w:i/>
                <w:iCs/>
                <w:sz w:val="20"/>
                <w:szCs w:val="20"/>
              </w:rPr>
              <w:t>Clusiaceae</w:t>
            </w:r>
            <w:proofErr w:type="spellEnd"/>
          </w:p>
        </w:tc>
        <w:tc>
          <w:tcPr>
            <w:tcW w:w="2893" w:type="dxa"/>
            <w:noWrap/>
            <w:hideMark/>
          </w:tcPr>
          <w:p w14:paraId="3D136A48" w14:textId="77777777" w:rsidR="001E2093" w:rsidRPr="009A41C3" w:rsidRDefault="001E2093" w:rsidP="009E6CBB">
            <w:pPr>
              <w:jc w:val="center"/>
              <w:rPr>
                <w:sz w:val="20"/>
                <w:szCs w:val="20"/>
              </w:rPr>
            </w:pPr>
            <w:r w:rsidRPr="009A41C3">
              <w:rPr>
                <w:sz w:val="20"/>
                <w:szCs w:val="20"/>
              </w:rPr>
              <w:t>Shrub</w:t>
            </w:r>
          </w:p>
        </w:tc>
      </w:tr>
      <w:tr w:rsidR="00553944" w:rsidRPr="009A41C3" w14:paraId="2213F4E8" w14:textId="77777777" w:rsidTr="00553944">
        <w:trPr>
          <w:trHeight w:val="315"/>
        </w:trPr>
        <w:tc>
          <w:tcPr>
            <w:tcW w:w="480" w:type="dxa"/>
            <w:noWrap/>
            <w:hideMark/>
          </w:tcPr>
          <w:p w14:paraId="534DA6E3" w14:textId="4C774A27" w:rsidR="001E2093" w:rsidRPr="009A41C3" w:rsidRDefault="001E2093">
            <w:pPr>
              <w:jc w:val="right"/>
              <w:rPr>
                <w:color w:val="000000"/>
                <w:sz w:val="20"/>
                <w:szCs w:val="20"/>
              </w:rPr>
            </w:pPr>
            <w:r w:rsidRPr="009A41C3">
              <w:rPr>
                <w:color w:val="000000"/>
                <w:sz w:val="20"/>
                <w:szCs w:val="20"/>
              </w:rPr>
              <w:t>24</w:t>
            </w:r>
          </w:p>
        </w:tc>
        <w:tc>
          <w:tcPr>
            <w:tcW w:w="3484" w:type="dxa"/>
            <w:noWrap/>
            <w:hideMark/>
          </w:tcPr>
          <w:p w14:paraId="65083691" w14:textId="77777777" w:rsidR="001E2093" w:rsidRPr="009A41C3" w:rsidRDefault="001E2093">
            <w:pPr>
              <w:rPr>
                <w:i/>
                <w:iCs/>
                <w:sz w:val="20"/>
                <w:szCs w:val="20"/>
              </w:rPr>
            </w:pPr>
            <w:proofErr w:type="spellStart"/>
            <w:r w:rsidRPr="009A41C3">
              <w:rPr>
                <w:i/>
                <w:iCs/>
                <w:sz w:val="20"/>
                <w:szCs w:val="20"/>
              </w:rPr>
              <w:t>Musanga</w:t>
            </w:r>
            <w:proofErr w:type="spellEnd"/>
            <w:r w:rsidRPr="009A41C3">
              <w:rPr>
                <w:i/>
                <w:iCs/>
                <w:sz w:val="20"/>
                <w:szCs w:val="20"/>
              </w:rPr>
              <w:t xml:space="preserve"> </w:t>
            </w:r>
            <w:proofErr w:type="spellStart"/>
            <w:r w:rsidRPr="009A41C3">
              <w:rPr>
                <w:i/>
                <w:iCs/>
                <w:sz w:val="20"/>
                <w:szCs w:val="20"/>
              </w:rPr>
              <w:t>cecropioides</w:t>
            </w:r>
            <w:proofErr w:type="spellEnd"/>
          </w:p>
        </w:tc>
        <w:tc>
          <w:tcPr>
            <w:tcW w:w="2268" w:type="dxa"/>
            <w:noWrap/>
            <w:hideMark/>
          </w:tcPr>
          <w:p w14:paraId="07224C4B" w14:textId="77777777" w:rsidR="001E2093" w:rsidRPr="009A41C3" w:rsidRDefault="001E2093">
            <w:pPr>
              <w:rPr>
                <w:i/>
                <w:iCs/>
                <w:sz w:val="20"/>
                <w:szCs w:val="20"/>
              </w:rPr>
            </w:pPr>
            <w:r w:rsidRPr="009A41C3">
              <w:rPr>
                <w:i/>
                <w:iCs/>
                <w:sz w:val="20"/>
                <w:szCs w:val="20"/>
              </w:rPr>
              <w:t>Cecropia</w:t>
            </w:r>
          </w:p>
        </w:tc>
        <w:tc>
          <w:tcPr>
            <w:tcW w:w="2893" w:type="dxa"/>
            <w:noWrap/>
            <w:hideMark/>
          </w:tcPr>
          <w:p w14:paraId="49D59723" w14:textId="77777777" w:rsidR="001E2093" w:rsidRPr="009A41C3" w:rsidRDefault="001E2093" w:rsidP="009E6CBB">
            <w:pPr>
              <w:jc w:val="center"/>
              <w:rPr>
                <w:sz w:val="20"/>
                <w:szCs w:val="20"/>
              </w:rPr>
            </w:pPr>
            <w:r w:rsidRPr="009A41C3">
              <w:rPr>
                <w:sz w:val="20"/>
                <w:szCs w:val="20"/>
              </w:rPr>
              <w:t>Shrub</w:t>
            </w:r>
          </w:p>
        </w:tc>
      </w:tr>
      <w:tr w:rsidR="00553944" w:rsidRPr="009A41C3" w14:paraId="2EABD5AC" w14:textId="77777777" w:rsidTr="00553944">
        <w:trPr>
          <w:trHeight w:val="315"/>
        </w:trPr>
        <w:tc>
          <w:tcPr>
            <w:tcW w:w="480" w:type="dxa"/>
            <w:noWrap/>
            <w:hideMark/>
          </w:tcPr>
          <w:p w14:paraId="72A71DED" w14:textId="07F96921" w:rsidR="001E2093" w:rsidRPr="009A41C3" w:rsidRDefault="001E2093">
            <w:pPr>
              <w:jc w:val="right"/>
              <w:rPr>
                <w:color w:val="000000"/>
                <w:sz w:val="20"/>
                <w:szCs w:val="20"/>
              </w:rPr>
            </w:pPr>
            <w:r w:rsidRPr="009A41C3">
              <w:rPr>
                <w:color w:val="000000"/>
                <w:sz w:val="20"/>
                <w:szCs w:val="20"/>
              </w:rPr>
              <w:t>25</w:t>
            </w:r>
          </w:p>
        </w:tc>
        <w:tc>
          <w:tcPr>
            <w:tcW w:w="3484" w:type="dxa"/>
            <w:noWrap/>
            <w:hideMark/>
          </w:tcPr>
          <w:p w14:paraId="10340F67" w14:textId="77777777" w:rsidR="001E2093" w:rsidRPr="009A41C3" w:rsidRDefault="001E2093">
            <w:pPr>
              <w:rPr>
                <w:i/>
                <w:iCs/>
                <w:sz w:val="20"/>
                <w:szCs w:val="20"/>
              </w:rPr>
            </w:pPr>
            <w:proofErr w:type="spellStart"/>
            <w:r w:rsidRPr="009A41C3">
              <w:rPr>
                <w:i/>
                <w:iCs/>
                <w:sz w:val="20"/>
                <w:szCs w:val="20"/>
              </w:rPr>
              <w:t>Nauclea</w:t>
            </w:r>
            <w:proofErr w:type="spellEnd"/>
            <w:r w:rsidRPr="009A41C3">
              <w:rPr>
                <w:i/>
                <w:iCs/>
                <w:sz w:val="20"/>
                <w:szCs w:val="20"/>
              </w:rPr>
              <w:t xml:space="preserve"> </w:t>
            </w:r>
            <w:proofErr w:type="spellStart"/>
            <w:r w:rsidRPr="009A41C3">
              <w:rPr>
                <w:i/>
                <w:iCs/>
                <w:sz w:val="20"/>
                <w:szCs w:val="20"/>
              </w:rPr>
              <w:t>didderichii</w:t>
            </w:r>
            <w:proofErr w:type="spellEnd"/>
          </w:p>
        </w:tc>
        <w:tc>
          <w:tcPr>
            <w:tcW w:w="2268" w:type="dxa"/>
            <w:noWrap/>
            <w:hideMark/>
          </w:tcPr>
          <w:p w14:paraId="383F9119" w14:textId="77777777" w:rsidR="001E2093" w:rsidRPr="009A41C3" w:rsidRDefault="001E2093">
            <w:pPr>
              <w:rPr>
                <w:i/>
                <w:iCs/>
                <w:sz w:val="20"/>
                <w:szCs w:val="20"/>
              </w:rPr>
            </w:pPr>
            <w:proofErr w:type="spellStart"/>
            <w:r w:rsidRPr="009A41C3">
              <w:rPr>
                <w:i/>
                <w:iCs/>
                <w:sz w:val="20"/>
                <w:szCs w:val="20"/>
              </w:rPr>
              <w:t>Rubiaceae</w:t>
            </w:r>
            <w:proofErr w:type="spellEnd"/>
          </w:p>
        </w:tc>
        <w:tc>
          <w:tcPr>
            <w:tcW w:w="2893" w:type="dxa"/>
            <w:noWrap/>
            <w:hideMark/>
          </w:tcPr>
          <w:p w14:paraId="79AE4C23" w14:textId="77777777" w:rsidR="001E2093" w:rsidRPr="009A41C3" w:rsidRDefault="001E2093" w:rsidP="009E6CBB">
            <w:pPr>
              <w:jc w:val="center"/>
              <w:rPr>
                <w:sz w:val="20"/>
                <w:szCs w:val="20"/>
              </w:rPr>
            </w:pPr>
            <w:r w:rsidRPr="009A41C3">
              <w:rPr>
                <w:sz w:val="20"/>
                <w:szCs w:val="20"/>
              </w:rPr>
              <w:t>TREE</w:t>
            </w:r>
          </w:p>
        </w:tc>
      </w:tr>
      <w:tr w:rsidR="00553944" w:rsidRPr="009A41C3" w14:paraId="789EC0A1" w14:textId="77777777" w:rsidTr="00553944">
        <w:trPr>
          <w:trHeight w:val="315"/>
        </w:trPr>
        <w:tc>
          <w:tcPr>
            <w:tcW w:w="480" w:type="dxa"/>
            <w:noWrap/>
            <w:hideMark/>
          </w:tcPr>
          <w:p w14:paraId="1131042D" w14:textId="48EB6518" w:rsidR="001E2093" w:rsidRPr="009A41C3" w:rsidRDefault="001E2093">
            <w:pPr>
              <w:jc w:val="right"/>
              <w:rPr>
                <w:color w:val="000000"/>
                <w:sz w:val="20"/>
                <w:szCs w:val="20"/>
              </w:rPr>
            </w:pPr>
            <w:r w:rsidRPr="009A41C3">
              <w:rPr>
                <w:color w:val="000000"/>
                <w:sz w:val="20"/>
                <w:szCs w:val="20"/>
              </w:rPr>
              <w:t>26</w:t>
            </w:r>
          </w:p>
        </w:tc>
        <w:tc>
          <w:tcPr>
            <w:tcW w:w="3484" w:type="dxa"/>
            <w:noWrap/>
            <w:hideMark/>
          </w:tcPr>
          <w:p w14:paraId="2079D9E9" w14:textId="77777777" w:rsidR="001E2093" w:rsidRPr="009A41C3" w:rsidRDefault="001E2093">
            <w:pPr>
              <w:rPr>
                <w:i/>
                <w:iCs/>
                <w:sz w:val="20"/>
                <w:szCs w:val="20"/>
              </w:rPr>
            </w:pPr>
            <w:r w:rsidRPr="009A41C3">
              <w:rPr>
                <w:i/>
                <w:iCs/>
                <w:sz w:val="20"/>
                <w:szCs w:val="20"/>
              </w:rPr>
              <w:t>Panda oleosa</w:t>
            </w:r>
          </w:p>
        </w:tc>
        <w:tc>
          <w:tcPr>
            <w:tcW w:w="2268" w:type="dxa"/>
            <w:noWrap/>
            <w:hideMark/>
          </w:tcPr>
          <w:p w14:paraId="7DA995E2" w14:textId="77777777" w:rsidR="001E2093" w:rsidRPr="009A41C3" w:rsidRDefault="001E2093">
            <w:pPr>
              <w:rPr>
                <w:i/>
                <w:iCs/>
                <w:sz w:val="20"/>
                <w:szCs w:val="20"/>
              </w:rPr>
            </w:pPr>
            <w:proofErr w:type="spellStart"/>
            <w:r w:rsidRPr="009A41C3">
              <w:rPr>
                <w:i/>
                <w:iCs/>
                <w:sz w:val="20"/>
                <w:szCs w:val="20"/>
              </w:rPr>
              <w:t>Pandaceae</w:t>
            </w:r>
            <w:proofErr w:type="spellEnd"/>
          </w:p>
        </w:tc>
        <w:tc>
          <w:tcPr>
            <w:tcW w:w="2893" w:type="dxa"/>
            <w:noWrap/>
            <w:hideMark/>
          </w:tcPr>
          <w:p w14:paraId="6DE801ED" w14:textId="77777777" w:rsidR="001E2093" w:rsidRPr="009A41C3" w:rsidRDefault="001E2093" w:rsidP="009E6CBB">
            <w:pPr>
              <w:jc w:val="center"/>
              <w:rPr>
                <w:sz w:val="20"/>
                <w:szCs w:val="20"/>
              </w:rPr>
            </w:pPr>
            <w:r w:rsidRPr="009A41C3">
              <w:rPr>
                <w:sz w:val="20"/>
                <w:szCs w:val="20"/>
              </w:rPr>
              <w:t>TREE</w:t>
            </w:r>
          </w:p>
        </w:tc>
      </w:tr>
      <w:tr w:rsidR="00553944" w:rsidRPr="009A41C3" w14:paraId="0F46B3B2" w14:textId="77777777" w:rsidTr="00553944">
        <w:trPr>
          <w:trHeight w:val="315"/>
        </w:trPr>
        <w:tc>
          <w:tcPr>
            <w:tcW w:w="480" w:type="dxa"/>
            <w:noWrap/>
            <w:hideMark/>
          </w:tcPr>
          <w:p w14:paraId="7D50D11A" w14:textId="48C0DBB9" w:rsidR="001E2093" w:rsidRPr="009A41C3" w:rsidRDefault="001E2093">
            <w:pPr>
              <w:jc w:val="right"/>
              <w:rPr>
                <w:color w:val="000000"/>
                <w:sz w:val="20"/>
                <w:szCs w:val="20"/>
              </w:rPr>
            </w:pPr>
            <w:r w:rsidRPr="009A41C3">
              <w:rPr>
                <w:color w:val="000000"/>
                <w:sz w:val="20"/>
                <w:szCs w:val="20"/>
              </w:rPr>
              <w:t>27</w:t>
            </w:r>
          </w:p>
        </w:tc>
        <w:tc>
          <w:tcPr>
            <w:tcW w:w="3484" w:type="dxa"/>
            <w:noWrap/>
            <w:hideMark/>
          </w:tcPr>
          <w:p w14:paraId="2072D2F3" w14:textId="77777777" w:rsidR="001E2093" w:rsidRPr="009A41C3" w:rsidRDefault="001E2093">
            <w:pPr>
              <w:rPr>
                <w:i/>
                <w:iCs/>
                <w:sz w:val="20"/>
                <w:szCs w:val="20"/>
              </w:rPr>
            </w:pPr>
            <w:proofErr w:type="spellStart"/>
            <w:r w:rsidRPr="009A41C3">
              <w:rPr>
                <w:i/>
                <w:iCs/>
                <w:sz w:val="20"/>
                <w:szCs w:val="20"/>
              </w:rPr>
              <w:t>Pentaclethra</w:t>
            </w:r>
            <w:proofErr w:type="spellEnd"/>
            <w:r w:rsidRPr="009A41C3">
              <w:rPr>
                <w:i/>
                <w:iCs/>
                <w:sz w:val="20"/>
                <w:szCs w:val="20"/>
              </w:rPr>
              <w:t xml:space="preserve"> macrophylla</w:t>
            </w:r>
          </w:p>
        </w:tc>
        <w:tc>
          <w:tcPr>
            <w:tcW w:w="2268" w:type="dxa"/>
            <w:noWrap/>
            <w:hideMark/>
          </w:tcPr>
          <w:p w14:paraId="70137B88" w14:textId="77777777" w:rsidR="001E2093" w:rsidRPr="009A41C3" w:rsidRDefault="001E2093">
            <w:pPr>
              <w:rPr>
                <w:i/>
                <w:iCs/>
                <w:sz w:val="20"/>
                <w:szCs w:val="20"/>
              </w:rPr>
            </w:pPr>
            <w:r w:rsidRPr="009A41C3">
              <w:rPr>
                <w:i/>
                <w:iCs/>
                <w:sz w:val="20"/>
                <w:szCs w:val="20"/>
              </w:rPr>
              <w:t>Fabaceae</w:t>
            </w:r>
          </w:p>
        </w:tc>
        <w:tc>
          <w:tcPr>
            <w:tcW w:w="2893" w:type="dxa"/>
            <w:noWrap/>
            <w:hideMark/>
          </w:tcPr>
          <w:p w14:paraId="367706A5" w14:textId="77777777" w:rsidR="001E2093" w:rsidRPr="009A41C3" w:rsidRDefault="001E2093" w:rsidP="009E6CBB">
            <w:pPr>
              <w:jc w:val="center"/>
              <w:rPr>
                <w:sz w:val="20"/>
                <w:szCs w:val="20"/>
              </w:rPr>
            </w:pPr>
            <w:r w:rsidRPr="009A41C3">
              <w:rPr>
                <w:sz w:val="20"/>
                <w:szCs w:val="20"/>
              </w:rPr>
              <w:t>TREE</w:t>
            </w:r>
          </w:p>
        </w:tc>
      </w:tr>
      <w:tr w:rsidR="00553944" w:rsidRPr="009A41C3" w14:paraId="4B0318C0" w14:textId="77777777" w:rsidTr="00553944">
        <w:trPr>
          <w:trHeight w:val="315"/>
        </w:trPr>
        <w:tc>
          <w:tcPr>
            <w:tcW w:w="480" w:type="dxa"/>
            <w:noWrap/>
            <w:hideMark/>
          </w:tcPr>
          <w:p w14:paraId="26687FA5" w14:textId="62ADCF91" w:rsidR="001E2093" w:rsidRPr="009A41C3" w:rsidRDefault="007872A6">
            <w:pPr>
              <w:jc w:val="right"/>
              <w:rPr>
                <w:color w:val="000000"/>
                <w:sz w:val="20"/>
                <w:szCs w:val="20"/>
              </w:rPr>
            </w:pPr>
            <w:r w:rsidRPr="009A41C3">
              <w:rPr>
                <w:color w:val="000000"/>
                <w:sz w:val="20"/>
                <w:szCs w:val="20"/>
              </w:rPr>
              <w:t>28</w:t>
            </w:r>
          </w:p>
        </w:tc>
        <w:tc>
          <w:tcPr>
            <w:tcW w:w="3484" w:type="dxa"/>
            <w:noWrap/>
            <w:hideMark/>
          </w:tcPr>
          <w:p w14:paraId="11F59777" w14:textId="77777777" w:rsidR="001E2093" w:rsidRPr="009A41C3" w:rsidRDefault="001E2093">
            <w:pPr>
              <w:rPr>
                <w:i/>
                <w:iCs/>
                <w:sz w:val="20"/>
                <w:szCs w:val="20"/>
              </w:rPr>
            </w:pPr>
            <w:proofErr w:type="spellStart"/>
            <w:r w:rsidRPr="009A41C3">
              <w:rPr>
                <w:i/>
                <w:iCs/>
                <w:sz w:val="20"/>
                <w:szCs w:val="20"/>
              </w:rPr>
              <w:t>Piptadeniastrum</w:t>
            </w:r>
            <w:proofErr w:type="spellEnd"/>
            <w:r w:rsidRPr="009A41C3">
              <w:rPr>
                <w:i/>
                <w:iCs/>
                <w:sz w:val="20"/>
                <w:szCs w:val="20"/>
              </w:rPr>
              <w:t xml:space="preserve"> </w:t>
            </w:r>
            <w:proofErr w:type="spellStart"/>
            <w:r w:rsidRPr="009A41C3">
              <w:rPr>
                <w:i/>
                <w:iCs/>
                <w:sz w:val="20"/>
                <w:szCs w:val="20"/>
              </w:rPr>
              <w:t>africanum</w:t>
            </w:r>
            <w:proofErr w:type="spellEnd"/>
          </w:p>
        </w:tc>
        <w:tc>
          <w:tcPr>
            <w:tcW w:w="2268" w:type="dxa"/>
            <w:noWrap/>
            <w:hideMark/>
          </w:tcPr>
          <w:p w14:paraId="15C05E64" w14:textId="77777777" w:rsidR="001E2093" w:rsidRPr="009A41C3" w:rsidRDefault="001E2093">
            <w:pPr>
              <w:rPr>
                <w:i/>
                <w:iCs/>
                <w:sz w:val="20"/>
                <w:szCs w:val="20"/>
              </w:rPr>
            </w:pPr>
            <w:r w:rsidRPr="009A41C3">
              <w:rPr>
                <w:i/>
                <w:iCs/>
                <w:sz w:val="20"/>
                <w:szCs w:val="20"/>
              </w:rPr>
              <w:t>Fabaceae</w:t>
            </w:r>
          </w:p>
        </w:tc>
        <w:tc>
          <w:tcPr>
            <w:tcW w:w="2893" w:type="dxa"/>
            <w:noWrap/>
            <w:hideMark/>
          </w:tcPr>
          <w:p w14:paraId="0FF1D19C" w14:textId="77777777" w:rsidR="001E2093" w:rsidRPr="009A41C3" w:rsidRDefault="001E2093" w:rsidP="009E6CBB">
            <w:pPr>
              <w:jc w:val="center"/>
              <w:rPr>
                <w:sz w:val="20"/>
                <w:szCs w:val="20"/>
              </w:rPr>
            </w:pPr>
            <w:r w:rsidRPr="009A41C3">
              <w:rPr>
                <w:sz w:val="20"/>
                <w:szCs w:val="20"/>
              </w:rPr>
              <w:t>TREE</w:t>
            </w:r>
          </w:p>
        </w:tc>
      </w:tr>
      <w:tr w:rsidR="00553944" w:rsidRPr="009A41C3" w14:paraId="07A440DE" w14:textId="77777777" w:rsidTr="00553944">
        <w:trPr>
          <w:trHeight w:val="315"/>
        </w:trPr>
        <w:tc>
          <w:tcPr>
            <w:tcW w:w="480" w:type="dxa"/>
            <w:noWrap/>
            <w:hideMark/>
          </w:tcPr>
          <w:p w14:paraId="50D957BD" w14:textId="4623D156" w:rsidR="001E2093" w:rsidRPr="009A41C3" w:rsidRDefault="00225438">
            <w:pPr>
              <w:jc w:val="right"/>
              <w:rPr>
                <w:color w:val="000000"/>
                <w:sz w:val="20"/>
                <w:szCs w:val="20"/>
              </w:rPr>
            </w:pPr>
            <w:r w:rsidRPr="009A41C3">
              <w:rPr>
                <w:color w:val="000000"/>
                <w:sz w:val="20"/>
                <w:szCs w:val="20"/>
              </w:rPr>
              <w:t>29</w:t>
            </w:r>
          </w:p>
        </w:tc>
        <w:tc>
          <w:tcPr>
            <w:tcW w:w="3484" w:type="dxa"/>
            <w:noWrap/>
            <w:hideMark/>
          </w:tcPr>
          <w:p w14:paraId="3D07CD45" w14:textId="77777777" w:rsidR="001E2093" w:rsidRPr="009A41C3" w:rsidRDefault="001E2093">
            <w:pPr>
              <w:rPr>
                <w:i/>
                <w:iCs/>
                <w:sz w:val="20"/>
                <w:szCs w:val="20"/>
              </w:rPr>
            </w:pPr>
            <w:proofErr w:type="spellStart"/>
            <w:r w:rsidRPr="009A41C3">
              <w:rPr>
                <w:i/>
                <w:iCs/>
                <w:sz w:val="20"/>
                <w:szCs w:val="20"/>
              </w:rPr>
              <w:t>Pseudospondias</w:t>
            </w:r>
            <w:proofErr w:type="spellEnd"/>
            <w:r w:rsidRPr="009A41C3">
              <w:rPr>
                <w:i/>
                <w:iCs/>
                <w:sz w:val="20"/>
                <w:szCs w:val="20"/>
              </w:rPr>
              <w:t xml:space="preserve"> </w:t>
            </w:r>
            <w:proofErr w:type="spellStart"/>
            <w:r w:rsidRPr="009A41C3">
              <w:rPr>
                <w:i/>
                <w:iCs/>
                <w:sz w:val="20"/>
                <w:szCs w:val="20"/>
              </w:rPr>
              <w:t>microcarpa</w:t>
            </w:r>
            <w:proofErr w:type="spellEnd"/>
          </w:p>
        </w:tc>
        <w:tc>
          <w:tcPr>
            <w:tcW w:w="2268" w:type="dxa"/>
            <w:noWrap/>
            <w:hideMark/>
          </w:tcPr>
          <w:p w14:paraId="6F5AA136" w14:textId="77777777" w:rsidR="001E2093" w:rsidRPr="009A41C3" w:rsidRDefault="001E2093">
            <w:pPr>
              <w:rPr>
                <w:i/>
                <w:iCs/>
                <w:sz w:val="20"/>
                <w:szCs w:val="20"/>
              </w:rPr>
            </w:pPr>
            <w:proofErr w:type="spellStart"/>
            <w:r w:rsidRPr="009A41C3">
              <w:rPr>
                <w:i/>
                <w:iCs/>
                <w:sz w:val="20"/>
                <w:szCs w:val="20"/>
              </w:rPr>
              <w:t>Anacardiaceae</w:t>
            </w:r>
            <w:proofErr w:type="spellEnd"/>
          </w:p>
        </w:tc>
        <w:tc>
          <w:tcPr>
            <w:tcW w:w="2893" w:type="dxa"/>
            <w:noWrap/>
            <w:hideMark/>
          </w:tcPr>
          <w:p w14:paraId="02E789F5" w14:textId="77777777" w:rsidR="001E2093" w:rsidRPr="009A41C3" w:rsidRDefault="001E2093" w:rsidP="009E6CBB">
            <w:pPr>
              <w:jc w:val="center"/>
              <w:rPr>
                <w:sz w:val="20"/>
                <w:szCs w:val="20"/>
              </w:rPr>
            </w:pPr>
            <w:r w:rsidRPr="009A41C3">
              <w:rPr>
                <w:sz w:val="20"/>
                <w:szCs w:val="20"/>
              </w:rPr>
              <w:t>TREE</w:t>
            </w:r>
          </w:p>
        </w:tc>
      </w:tr>
      <w:tr w:rsidR="00553944" w:rsidRPr="009A41C3" w14:paraId="1B411CB0" w14:textId="77777777" w:rsidTr="00553944">
        <w:trPr>
          <w:trHeight w:val="315"/>
        </w:trPr>
        <w:tc>
          <w:tcPr>
            <w:tcW w:w="480" w:type="dxa"/>
            <w:noWrap/>
            <w:hideMark/>
          </w:tcPr>
          <w:p w14:paraId="4359355B" w14:textId="3A257F4F" w:rsidR="001E2093" w:rsidRPr="009A41C3" w:rsidRDefault="001E2093">
            <w:pPr>
              <w:jc w:val="right"/>
              <w:rPr>
                <w:color w:val="000000"/>
                <w:sz w:val="20"/>
                <w:szCs w:val="20"/>
              </w:rPr>
            </w:pPr>
            <w:r w:rsidRPr="009A41C3">
              <w:rPr>
                <w:color w:val="000000"/>
                <w:sz w:val="20"/>
                <w:szCs w:val="20"/>
              </w:rPr>
              <w:t>30</w:t>
            </w:r>
          </w:p>
        </w:tc>
        <w:tc>
          <w:tcPr>
            <w:tcW w:w="3484" w:type="dxa"/>
            <w:noWrap/>
            <w:hideMark/>
          </w:tcPr>
          <w:p w14:paraId="5060B113" w14:textId="77777777" w:rsidR="001E2093" w:rsidRPr="009A41C3" w:rsidRDefault="001E2093">
            <w:pPr>
              <w:rPr>
                <w:i/>
                <w:iCs/>
                <w:sz w:val="20"/>
                <w:szCs w:val="20"/>
              </w:rPr>
            </w:pPr>
            <w:r w:rsidRPr="009A41C3">
              <w:rPr>
                <w:i/>
                <w:iCs/>
                <w:sz w:val="20"/>
                <w:szCs w:val="20"/>
              </w:rPr>
              <w:t xml:space="preserve">Pterocarpus </w:t>
            </w:r>
            <w:proofErr w:type="spellStart"/>
            <w:r w:rsidRPr="009A41C3">
              <w:rPr>
                <w:i/>
                <w:iCs/>
                <w:sz w:val="20"/>
                <w:szCs w:val="20"/>
              </w:rPr>
              <w:t>soyauxii</w:t>
            </w:r>
            <w:proofErr w:type="spellEnd"/>
          </w:p>
        </w:tc>
        <w:tc>
          <w:tcPr>
            <w:tcW w:w="2268" w:type="dxa"/>
            <w:noWrap/>
            <w:hideMark/>
          </w:tcPr>
          <w:p w14:paraId="28760C55" w14:textId="77777777" w:rsidR="001E2093" w:rsidRPr="009A41C3" w:rsidRDefault="001E2093">
            <w:pPr>
              <w:rPr>
                <w:i/>
                <w:iCs/>
                <w:sz w:val="20"/>
                <w:szCs w:val="20"/>
              </w:rPr>
            </w:pPr>
            <w:r w:rsidRPr="009A41C3">
              <w:rPr>
                <w:i/>
                <w:iCs/>
                <w:sz w:val="20"/>
                <w:szCs w:val="20"/>
              </w:rPr>
              <w:t>Fabaceae</w:t>
            </w:r>
          </w:p>
        </w:tc>
        <w:tc>
          <w:tcPr>
            <w:tcW w:w="2893" w:type="dxa"/>
            <w:noWrap/>
            <w:hideMark/>
          </w:tcPr>
          <w:p w14:paraId="53C3D7F8" w14:textId="77777777" w:rsidR="001E2093" w:rsidRPr="009A41C3" w:rsidRDefault="001E2093" w:rsidP="009E6CBB">
            <w:pPr>
              <w:jc w:val="center"/>
              <w:rPr>
                <w:sz w:val="20"/>
                <w:szCs w:val="20"/>
              </w:rPr>
            </w:pPr>
            <w:r w:rsidRPr="009A41C3">
              <w:rPr>
                <w:sz w:val="20"/>
                <w:szCs w:val="20"/>
              </w:rPr>
              <w:t>TREE</w:t>
            </w:r>
          </w:p>
        </w:tc>
      </w:tr>
      <w:tr w:rsidR="00553944" w:rsidRPr="009A41C3" w14:paraId="24D34513" w14:textId="77777777" w:rsidTr="00553944">
        <w:trPr>
          <w:trHeight w:val="315"/>
        </w:trPr>
        <w:tc>
          <w:tcPr>
            <w:tcW w:w="480" w:type="dxa"/>
            <w:noWrap/>
            <w:hideMark/>
          </w:tcPr>
          <w:p w14:paraId="2BF64C61" w14:textId="30F4EEC5" w:rsidR="001E2093" w:rsidRPr="009A41C3" w:rsidRDefault="001E2093">
            <w:pPr>
              <w:jc w:val="right"/>
              <w:rPr>
                <w:color w:val="000000"/>
                <w:sz w:val="20"/>
                <w:szCs w:val="20"/>
              </w:rPr>
            </w:pPr>
            <w:r w:rsidRPr="009A41C3">
              <w:rPr>
                <w:color w:val="000000"/>
                <w:sz w:val="20"/>
                <w:szCs w:val="20"/>
              </w:rPr>
              <w:t>31</w:t>
            </w:r>
          </w:p>
        </w:tc>
        <w:tc>
          <w:tcPr>
            <w:tcW w:w="3484" w:type="dxa"/>
            <w:noWrap/>
            <w:hideMark/>
          </w:tcPr>
          <w:p w14:paraId="22DCE0CF" w14:textId="77777777" w:rsidR="001E2093" w:rsidRPr="009A41C3" w:rsidRDefault="001E2093">
            <w:pPr>
              <w:rPr>
                <w:i/>
                <w:iCs/>
                <w:sz w:val="20"/>
                <w:szCs w:val="20"/>
              </w:rPr>
            </w:pPr>
            <w:proofErr w:type="spellStart"/>
            <w:r w:rsidRPr="009A41C3">
              <w:rPr>
                <w:i/>
                <w:iCs/>
                <w:sz w:val="20"/>
                <w:szCs w:val="20"/>
              </w:rPr>
              <w:t>Pycnanthus</w:t>
            </w:r>
            <w:proofErr w:type="spellEnd"/>
            <w:r w:rsidRPr="009A41C3">
              <w:rPr>
                <w:i/>
                <w:iCs/>
                <w:sz w:val="20"/>
                <w:szCs w:val="20"/>
              </w:rPr>
              <w:t xml:space="preserve"> </w:t>
            </w:r>
            <w:proofErr w:type="spellStart"/>
            <w:r w:rsidRPr="009A41C3">
              <w:rPr>
                <w:i/>
                <w:iCs/>
                <w:sz w:val="20"/>
                <w:szCs w:val="20"/>
              </w:rPr>
              <w:t>angolensis</w:t>
            </w:r>
            <w:proofErr w:type="spellEnd"/>
          </w:p>
        </w:tc>
        <w:tc>
          <w:tcPr>
            <w:tcW w:w="2268" w:type="dxa"/>
            <w:noWrap/>
            <w:hideMark/>
          </w:tcPr>
          <w:p w14:paraId="0EA92830" w14:textId="77777777" w:rsidR="001E2093" w:rsidRPr="009A41C3" w:rsidRDefault="001E2093">
            <w:pPr>
              <w:rPr>
                <w:i/>
                <w:iCs/>
                <w:sz w:val="20"/>
                <w:szCs w:val="20"/>
              </w:rPr>
            </w:pPr>
            <w:proofErr w:type="spellStart"/>
            <w:r w:rsidRPr="009A41C3">
              <w:rPr>
                <w:i/>
                <w:iCs/>
                <w:sz w:val="20"/>
                <w:szCs w:val="20"/>
              </w:rPr>
              <w:t>Myristicaceae</w:t>
            </w:r>
            <w:proofErr w:type="spellEnd"/>
          </w:p>
        </w:tc>
        <w:tc>
          <w:tcPr>
            <w:tcW w:w="2893" w:type="dxa"/>
            <w:noWrap/>
            <w:hideMark/>
          </w:tcPr>
          <w:p w14:paraId="0A777BC1" w14:textId="77777777" w:rsidR="001E2093" w:rsidRPr="009A41C3" w:rsidRDefault="001E2093" w:rsidP="009E6CBB">
            <w:pPr>
              <w:jc w:val="center"/>
              <w:rPr>
                <w:sz w:val="20"/>
                <w:szCs w:val="20"/>
              </w:rPr>
            </w:pPr>
            <w:r w:rsidRPr="009A41C3">
              <w:rPr>
                <w:sz w:val="20"/>
                <w:szCs w:val="20"/>
              </w:rPr>
              <w:t>TREE</w:t>
            </w:r>
          </w:p>
        </w:tc>
      </w:tr>
      <w:tr w:rsidR="00553944" w:rsidRPr="009A41C3" w14:paraId="799969AD" w14:textId="77777777" w:rsidTr="00553944">
        <w:trPr>
          <w:trHeight w:val="315"/>
        </w:trPr>
        <w:tc>
          <w:tcPr>
            <w:tcW w:w="480" w:type="dxa"/>
            <w:noWrap/>
            <w:hideMark/>
          </w:tcPr>
          <w:p w14:paraId="580DB8F3" w14:textId="14EB5EA5" w:rsidR="001E2093" w:rsidRPr="009A41C3" w:rsidRDefault="001E2093">
            <w:pPr>
              <w:jc w:val="right"/>
              <w:rPr>
                <w:color w:val="000000"/>
                <w:sz w:val="20"/>
                <w:szCs w:val="20"/>
              </w:rPr>
            </w:pPr>
            <w:r w:rsidRPr="009A41C3">
              <w:rPr>
                <w:color w:val="000000"/>
                <w:sz w:val="20"/>
                <w:szCs w:val="20"/>
              </w:rPr>
              <w:t>32</w:t>
            </w:r>
          </w:p>
        </w:tc>
        <w:tc>
          <w:tcPr>
            <w:tcW w:w="3484" w:type="dxa"/>
            <w:noWrap/>
            <w:hideMark/>
          </w:tcPr>
          <w:p w14:paraId="217D3452" w14:textId="77777777" w:rsidR="001E2093" w:rsidRPr="009A41C3" w:rsidRDefault="001E2093">
            <w:pPr>
              <w:rPr>
                <w:i/>
                <w:iCs/>
                <w:sz w:val="20"/>
                <w:szCs w:val="20"/>
              </w:rPr>
            </w:pPr>
            <w:r w:rsidRPr="009A41C3">
              <w:rPr>
                <w:i/>
                <w:iCs/>
                <w:sz w:val="20"/>
                <w:szCs w:val="20"/>
              </w:rPr>
              <w:t xml:space="preserve">Raphia </w:t>
            </w:r>
            <w:proofErr w:type="spellStart"/>
            <w:r w:rsidRPr="009A41C3">
              <w:rPr>
                <w:i/>
                <w:iCs/>
                <w:sz w:val="20"/>
                <w:szCs w:val="20"/>
              </w:rPr>
              <w:t>membilensis</w:t>
            </w:r>
            <w:proofErr w:type="spellEnd"/>
          </w:p>
        </w:tc>
        <w:tc>
          <w:tcPr>
            <w:tcW w:w="2268" w:type="dxa"/>
            <w:noWrap/>
            <w:hideMark/>
          </w:tcPr>
          <w:p w14:paraId="5B4CF2CC" w14:textId="77777777" w:rsidR="001E2093" w:rsidRPr="009A41C3" w:rsidRDefault="001E2093">
            <w:pPr>
              <w:rPr>
                <w:i/>
                <w:iCs/>
                <w:sz w:val="20"/>
                <w:szCs w:val="20"/>
              </w:rPr>
            </w:pPr>
            <w:proofErr w:type="spellStart"/>
            <w:r w:rsidRPr="009A41C3">
              <w:rPr>
                <w:i/>
                <w:iCs/>
                <w:sz w:val="20"/>
                <w:szCs w:val="20"/>
              </w:rPr>
              <w:t>Arecaceae</w:t>
            </w:r>
            <w:proofErr w:type="spellEnd"/>
          </w:p>
        </w:tc>
        <w:tc>
          <w:tcPr>
            <w:tcW w:w="2893" w:type="dxa"/>
            <w:noWrap/>
            <w:hideMark/>
          </w:tcPr>
          <w:p w14:paraId="320B611D" w14:textId="77777777" w:rsidR="001E2093" w:rsidRPr="009A41C3" w:rsidRDefault="001E2093" w:rsidP="009E6CBB">
            <w:pPr>
              <w:jc w:val="center"/>
              <w:rPr>
                <w:sz w:val="20"/>
                <w:szCs w:val="20"/>
              </w:rPr>
            </w:pPr>
            <w:r w:rsidRPr="009A41C3">
              <w:rPr>
                <w:sz w:val="20"/>
                <w:szCs w:val="20"/>
              </w:rPr>
              <w:t>Shrub</w:t>
            </w:r>
          </w:p>
        </w:tc>
      </w:tr>
      <w:tr w:rsidR="00553944" w:rsidRPr="009A41C3" w14:paraId="39AF5465" w14:textId="77777777" w:rsidTr="00553944">
        <w:trPr>
          <w:trHeight w:val="315"/>
        </w:trPr>
        <w:tc>
          <w:tcPr>
            <w:tcW w:w="480" w:type="dxa"/>
            <w:noWrap/>
            <w:hideMark/>
          </w:tcPr>
          <w:p w14:paraId="0D781161" w14:textId="591361AC" w:rsidR="001E2093" w:rsidRPr="009A41C3" w:rsidRDefault="001E2093">
            <w:pPr>
              <w:jc w:val="right"/>
              <w:rPr>
                <w:color w:val="000000"/>
                <w:sz w:val="20"/>
                <w:szCs w:val="20"/>
              </w:rPr>
            </w:pPr>
            <w:r w:rsidRPr="009A41C3">
              <w:rPr>
                <w:color w:val="000000"/>
                <w:sz w:val="20"/>
                <w:szCs w:val="20"/>
              </w:rPr>
              <w:t xml:space="preserve">3 </w:t>
            </w:r>
            <w:r w:rsidR="00225438" w:rsidRPr="009A41C3">
              <w:rPr>
                <w:color w:val="000000"/>
                <w:sz w:val="20"/>
                <w:szCs w:val="20"/>
              </w:rPr>
              <w:t>3</w:t>
            </w:r>
          </w:p>
        </w:tc>
        <w:tc>
          <w:tcPr>
            <w:tcW w:w="3484" w:type="dxa"/>
            <w:noWrap/>
            <w:hideMark/>
          </w:tcPr>
          <w:p w14:paraId="523F6FB5" w14:textId="2C763BC7" w:rsidR="001E2093" w:rsidRPr="009A41C3" w:rsidRDefault="005645AE">
            <w:pPr>
              <w:rPr>
                <w:i/>
                <w:iCs/>
                <w:sz w:val="20"/>
                <w:szCs w:val="20"/>
              </w:rPr>
            </w:pPr>
            <w:r w:rsidRPr="009A41C3">
              <w:rPr>
                <w:i/>
                <w:iCs/>
                <w:sz w:val="20"/>
                <w:szCs w:val="20"/>
              </w:rPr>
              <w:t xml:space="preserve">Raphia </w:t>
            </w:r>
            <w:proofErr w:type="spellStart"/>
            <w:r w:rsidR="001E2093" w:rsidRPr="009A41C3">
              <w:rPr>
                <w:i/>
                <w:iCs/>
                <w:sz w:val="20"/>
                <w:szCs w:val="20"/>
              </w:rPr>
              <w:t>mumbuttorum</w:t>
            </w:r>
            <w:proofErr w:type="spellEnd"/>
          </w:p>
        </w:tc>
        <w:tc>
          <w:tcPr>
            <w:tcW w:w="2268" w:type="dxa"/>
            <w:noWrap/>
            <w:hideMark/>
          </w:tcPr>
          <w:p w14:paraId="66AD58CE" w14:textId="77777777" w:rsidR="001E2093" w:rsidRPr="009A41C3" w:rsidRDefault="001E2093">
            <w:pPr>
              <w:rPr>
                <w:i/>
                <w:iCs/>
                <w:sz w:val="20"/>
                <w:szCs w:val="20"/>
              </w:rPr>
            </w:pPr>
            <w:proofErr w:type="spellStart"/>
            <w:r w:rsidRPr="009A41C3">
              <w:rPr>
                <w:i/>
                <w:iCs/>
                <w:sz w:val="20"/>
                <w:szCs w:val="20"/>
              </w:rPr>
              <w:t>Arecaceae</w:t>
            </w:r>
            <w:proofErr w:type="spellEnd"/>
          </w:p>
        </w:tc>
        <w:tc>
          <w:tcPr>
            <w:tcW w:w="2893" w:type="dxa"/>
            <w:noWrap/>
            <w:hideMark/>
          </w:tcPr>
          <w:p w14:paraId="2334BFD0" w14:textId="77777777" w:rsidR="001E2093" w:rsidRPr="009A41C3" w:rsidRDefault="001E2093" w:rsidP="009E6CBB">
            <w:pPr>
              <w:jc w:val="center"/>
              <w:rPr>
                <w:sz w:val="20"/>
                <w:szCs w:val="20"/>
              </w:rPr>
            </w:pPr>
            <w:r w:rsidRPr="009A41C3">
              <w:rPr>
                <w:sz w:val="20"/>
                <w:szCs w:val="20"/>
              </w:rPr>
              <w:t>Shrub</w:t>
            </w:r>
          </w:p>
        </w:tc>
      </w:tr>
      <w:tr w:rsidR="00553944" w:rsidRPr="009A41C3" w14:paraId="2FC57857" w14:textId="77777777" w:rsidTr="00553944">
        <w:trPr>
          <w:trHeight w:val="315"/>
        </w:trPr>
        <w:tc>
          <w:tcPr>
            <w:tcW w:w="480" w:type="dxa"/>
            <w:noWrap/>
            <w:hideMark/>
          </w:tcPr>
          <w:p w14:paraId="16458B9F" w14:textId="5242647D" w:rsidR="001E2093" w:rsidRPr="009A41C3" w:rsidRDefault="001E2093">
            <w:pPr>
              <w:jc w:val="right"/>
              <w:rPr>
                <w:color w:val="000000"/>
                <w:sz w:val="20"/>
                <w:szCs w:val="20"/>
              </w:rPr>
            </w:pPr>
            <w:r w:rsidRPr="009A41C3">
              <w:rPr>
                <w:color w:val="000000"/>
                <w:sz w:val="20"/>
                <w:szCs w:val="20"/>
              </w:rPr>
              <w:t>34</w:t>
            </w:r>
          </w:p>
        </w:tc>
        <w:tc>
          <w:tcPr>
            <w:tcW w:w="3484" w:type="dxa"/>
            <w:noWrap/>
            <w:hideMark/>
          </w:tcPr>
          <w:p w14:paraId="050A1FF1" w14:textId="77777777" w:rsidR="001E2093" w:rsidRPr="009A41C3" w:rsidRDefault="001E2093">
            <w:pPr>
              <w:rPr>
                <w:i/>
                <w:iCs/>
                <w:sz w:val="20"/>
                <w:szCs w:val="20"/>
              </w:rPr>
            </w:pPr>
            <w:proofErr w:type="spellStart"/>
            <w:r w:rsidRPr="009A41C3">
              <w:rPr>
                <w:i/>
                <w:iCs/>
                <w:sz w:val="20"/>
                <w:szCs w:val="20"/>
              </w:rPr>
              <w:t>Ricinodendron</w:t>
            </w:r>
            <w:proofErr w:type="spellEnd"/>
            <w:r w:rsidRPr="009A41C3">
              <w:rPr>
                <w:i/>
                <w:iCs/>
                <w:sz w:val="20"/>
                <w:szCs w:val="20"/>
              </w:rPr>
              <w:t xml:space="preserve"> </w:t>
            </w:r>
            <w:proofErr w:type="spellStart"/>
            <w:r w:rsidRPr="009A41C3">
              <w:rPr>
                <w:i/>
                <w:iCs/>
                <w:sz w:val="20"/>
                <w:szCs w:val="20"/>
              </w:rPr>
              <w:t>heudelotii</w:t>
            </w:r>
            <w:proofErr w:type="spellEnd"/>
          </w:p>
        </w:tc>
        <w:tc>
          <w:tcPr>
            <w:tcW w:w="2268" w:type="dxa"/>
            <w:noWrap/>
            <w:hideMark/>
          </w:tcPr>
          <w:p w14:paraId="70781778" w14:textId="77777777" w:rsidR="001E2093" w:rsidRPr="009A41C3" w:rsidRDefault="001E2093">
            <w:pPr>
              <w:rPr>
                <w:i/>
                <w:iCs/>
                <w:sz w:val="20"/>
                <w:szCs w:val="20"/>
              </w:rPr>
            </w:pPr>
            <w:proofErr w:type="spellStart"/>
            <w:r w:rsidRPr="009A41C3">
              <w:rPr>
                <w:i/>
                <w:iCs/>
                <w:sz w:val="20"/>
                <w:szCs w:val="20"/>
              </w:rPr>
              <w:t>Euphorbiaceae</w:t>
            </w:r>
            <w:proofErr w:type="spellEnd"/>
          </w:p>
        </w:tc>
        <w:tc>
          <w:tcPr>
            <w:tcW w:w="2893" w:type="dxa"/>
            <w:noWrap/>
            <w:hideMark/>
          </w:tcPr>
          <w:p w14:paraId="4A295C44" w14:textId="77777777" w:rsidR="001E2093" w:rsidRPr="009A41C3" w:rsidRDefault="001E2093" w:rsidP="009E6CBB">
            <w:pPr>
              <w:jc w:val="center"/>
              <w:rPr>
                <w:sz w:val="20"/>
                <w:szCs w:val="20"/>
              </w:rPr>
            </w:pPr>
            <w:r w:rsidRPr="009A41C3">
              <w:rPr>
                <w:sz w:val="20"/>
                <w:szCs w:val="20"/>
              </w:rPr>
              <w:t>TREE</w:t>
            </w:r>
          </w:p>
        </w:tc>
      </w:tr>
      <w:tr w:rsidR="00553944" w:rsidRPr="009A41C3" w14:paraId="41490D71" w14:textId="77777777" w:rsidTr="00553944">
        <w:trPr>
          <w:trHeight w:val="315"/>
        </w:trPr>
        <w:tc>
          <w:tcPr>
            <w:tcW w:w="480" w:type="dxa"/>
            <w:noWrap/>
            <w:hideMark/>
          </w:tcPr>
          <w:p w14:paraId="45A68110" w14:textId="5A0CC028" w:rsidR="001E2093" w:rsidRPr="009A41C3" w:rsidRDefault="001E2093">
            <w:pPr>
              <w:jc w:val="right"/>
              <w:rPr>
                <w:color w:val="000000"/>
                <w:sz w:val="20"/>
                <w:szCs w:val="20"/>
              </w:rPr>
            </w:pPr>
            <w:r w:rsidRPr="009A41C3">
              <w:rPr>
                <w:color w:val="000000"/>
                <w:sz w:val="20"/>
                <w:szCs w:val="20"/>
              </w:rPr>
              <w:t>35</w:t>
            </w:r>
          </w:p>
        </w:tc>
        <w:tc>
          <w:tcPr>
            <w:tcW w:w="3484" w:type="dxa"/>
            <w:noWrap/>
            <w:hideMark/>
          </w:tcPr>
          <w:p w14:paraId="1FB22C64" w14:textId="77777777" w:rsidR="001E2093" w:rsidRPr="009A41C3" w:rsidRDefault="001E2093">
            <w:pPr>
              <w:rPr>
                <w:i/>
                <w:iCs/>
                <w:sz w:val="20"/>
                <w:szCs w:val="20"/>
              </w:rPr>
            </w:pPr>
            <w:proofErr w:type="spellStart"/>
            <w:r w:rsidRPr="009A41C3">
              <w:rPr>
                <w:i/>
                <w:iCs/>
                <w:sz w:val="20"/>
                <w:szCs w:val="20"/>
              </w:rPr>
              <w:t>Scorodophloeus</w:t>
            </w:r>
            <w:proofErr w:type="spellEnd"/>
            <w:r w:rsidRPr="009A41C3">
              <w:rPr>
                <w:i/>
                <w:iCs/>
                <w:sz w:val="20"/>
                <w:szCs w:val="20"/>
              </w:rPr>
              <w:t xml:space="preserve"> </w:t>
            </w:r>
            <w:proofErr w:type="spellStart"/>
            <w:r w:rsidRPr="009A41C3">
              <w:rPr>
                <w:i/>
                <w:iCs/>
                <w:sz w:val="20"/>
                <w:szCs w:val="20"/>
              </w:rPr>
              <w:t>zenkeri</w:t>
            </w:r>
            <w:proofErr w:type="spellEnd"/>
          </w:p>
        </w:tc>
        <w:tc>
          <w:tcPr>
            <w:tcW w:w="2268" w:type="dxa"/>
            <w:noWrap/>
            <w:hideMark/>
          </w:tcPr>
          <w:p w14:paraId="115DA92F" w14:textId="77777777" w:rsidR="001E2093" w:rsidRPr="009A41C3" w:rsidRDefault="001E2093">
            <w:pPr>
              <w:rPr>
                <w:i/>
                <w:iCs/>
                <w:sz w:val="20"/>
                <w:szCs w:val="20"/>
              </w:rPr>
            </w:pPr>
            <w:r w:rsidRPr="009A41C3">
              <w:rPr>
                <w:i/>
                <w:iCs/>
                <w:sz w:val="20"/>
                <w:szCs w:val="20"/>
              </w:rPr>
              <w:t>Fabaceae</w:t>
            </w:r>
          </w:p>
        </w:tc>
        <w:tc>
          <w:tcPr>
            <w:tcW w:w="2893" w:type="dxa"/>
            <w:noWrap/>
            <w:hideMark/>
          </w:tcPr>
          <w:p w14:paraId="51303409" w14:textId="77777777" w:rsidR="001E2093" w:rsidRPr="009A41C3" w:rsidRDefault="001E2093" w:rsidP="009E6CBB">
            <w:pPr>
              <w:jc w:val="center"/>
              <w:rPr>
                <w:sz w:val="20"/>
                <w:szCs w:val="20"/>
              </w:rPr>
            </w:pPr>
            <w:r w:rsidRPr="009A41C3">
              <w:rPr>
                <w:sz w:val="20"/>
                <w:szCs w:val="20"/>
              </w:rPr>
              <w:t>TREE</w:t>
            </w:r>
          </w:p>
        </w:tc>
      </w:tr>
      <w:tr w:rsidR="00553944" w:rsidRPr="009A41C3" w14:paraId="507F32FF" w14:textId="77777777" w:rsidTr="00553944">
        <w:trPr>
          <w:trHeight w:val="315"/>
        </w:trPr>
        <w:tc>
          <w:tcPr>
            <w:tcW w:w="480" w:type="dxa"/>
            <w:noWrap/>
            <w:hideMark/>
          </w:tcPr>
          <w:p w14:paraId="2A958F87" w14:textId="1B8C9D43" w:rsidR="001E2093" w:rsidRPr="009A41C3" w:rsidRDefault="001E2093">
            <w:pPr>
              <w:jc w:val="right"/>
              <w:rPr>
                <w:color w:val="000000"/>
                <w:sz w:val="20"/>
                <w:szCs w:val="20"/>
              </w:rPr>
            </w:pPr>
            <w:r w:rsidRPr="009A41C3">
              <w:rPr>
                <w:color w:val="000000"/>
                <w:sz w:val="20"/>
                <w:szCs w:val="20"/>
              </w:rPr>
              <w:t>36</w:t>
            </w:r>
          </w:p>
        </w:tc>
        <w:tc>
          <w:tcPr>
            <w:tcW w:w="3484" w:type="dxa"/>
            <w:noWrap/>
            <w:hideMark/>
          </w:tcPr>
          <w:p w14:paraId="46B001F6" w14:textId="77777777" w:rsidR="001E2093" w:rsidRPr="009A41C3" w:rsidRDefault="001E2093">
            <w:pPr>
              <w:rPr>
                <w:i/>
                <w:iCs/>
                <w:sz w:val="20"/>
                <w:szCs w:val="20"/>
              </w:rPr>
            </w:pPr>
            <w:proofErr w:type="spellStart"/>
            <w:r w:rsidRPr="009A41C3">
              <w:rPr>
                <w:i/>
                <w:iCs/>
                <w:sz w:val="20"/>
                <w:szCs w:val="20"/>
              </w:rPr>
              <w:t>Tetrapleura</w:t>
            </w:r>
            <w:proofErr w:type="spellEnd"/>
            <w:r w:rsidRPr="009A41C3">
              <w:rPr>
                <w:i/>
                <w:iCs/>
                <w:sz w:val="20"/>
                <w:szCs w:val="20"/>
              </w:rPr>
              <w:t xml:space="preserve"> </w:t>
            </w:r>
            <w:proofErr w:type="spellStart"/>
            <w:r w:rsidRPr="009A41C3">
              <w:rPr>
                <w:i/>
                <w:iCs/>
                <w:sz w:val="20"/>
                <w:szCs w:val="20"/>
              </w:rPr>
              <w:t>tetraptera</w:t>
            </w:r>
            <w:proofErr w:type="spellEnd"/>
          </w:p>
        </w:tc>
        <w:tc>
          <w:tcPr>
            <w:tcW w:w="2268" w:type="dxa"/>
            <w:noWrap/>
            <w:hideMark/>
          </w:tcPr>
          <w:p w14:paraId="694824FD" w14:textId="77777777" w:rsidR="001E2093" w:rsidRPr="009A41C3" w:rsidRDefault="001E2093">
            <w:pPr>
              <w:rPr>
                <w:i/>
                <w:iCs/>
                <w:sz w:val="20"/>
                <w:szCs w:val="20"/>
              </w:rPr>
            </w:pPr>
            <w:r w:rsidRPr="009A41C3">
              <w:rPr>
                <w:i/>
                <w:iCs/>
                <w:sz w:val="20"/>
                <w:szCs w:val="20"/>
              </w:rPr>
              <w:t>Fabaceae</w:t>
            </w:r>
          </w:p>
        </w:tc>
        <w:tc>
          <w:tcPr>
            <w:tcW w:w="2893" w:type="dxa"/>
            <w:noWrap/>
            <w:hideMark/>
          </w:tcPr>
          <w:p w14:paraId="0FBFE9F6" w14:textId="77777777" w:rsidR="001E2093" w:rsidRPr="009A41C3" w:rsidRDefault="001E2093" w:rsidP="009E6CBB">
            <w:pPr>
              <w:jc w:val="center"/>
              <w:rPr>
                <w:sz w:val="20"/>
                <w:szCs w:val="20"/>
              </w:rPr>
            </w:pPr>
            <w:r w:rsidRPr="009A41C3">
              <w:rPr>
                <w:sz w:val="20"/>
                <w:szCs w:val="20"/>
              </w:rPr>
              <w:t>TREE</w:t>
            </w:r>
          </w:p>
        </w:tc>
      </w:tr>
      <w:tr w:rsidR="00553944" w:rsidRPr="009A41C3" w14:paraId="00533F46" w14:textId="77777777" w:rsidTr="00553944">
        <w:trPr>
          <w:trHeight w:val="315"/>
        </w:trPr>
        <w:tc>
          <w:tcPr>
            <w:tcW w:w="480" w:type="dxa"/>
            <w:noWrap/>
            <w:hideMark/>
          </w:tcPr>
          <w:p w14:paraId="3AD4360E" w14:textId="6A1D0B72" w:rsidR="001E2093" w:rsidRPr="009A41C3" w:rsidRDefault="001E2093">
            <w:pPr>
              <w:jc w:val="right"/>
              <w:rPr>
                <w:color w:val="000000"/>
                <w:sz w:val="20"/>
                <w:szCs w:val="20"/>
              </w:rPr>
            </w:pPr>
            <w:r w:rsidRPr="009A41C3">
              <w:rPr>
                <w:color w:val="000000"/>
                <w:sz w:val="20"/>
                <w:szCs w:val="20"/>
              </w:rPr>
              <w:t>37</w:t>
            </w:r>
          </w:p>
        </w:tc>
        <w:tc>
          <w:tcPr>
            <w:tcW w:w="3484" w:type="dxa"/>
            <w:noWrap/>
            <w:hideMark/>
          </w:tcPr>
          <w:p w14:paraId="7A2A939F" w14:textId="77777777" w:rsidR="001E2093" w:rsidRPr="009A41C3" w:rsidRDefault="001E2093">
            <w:pPr>
              <w:rPr>
                <w:i/>
                <w:iCs/>
                <w:sz w:val="20"/>
                <w:szCs w:val="20"/>
              </w:rPr>
            </w:pPr>
            <w:proofErr w:type="spellStart"/>
            <w:r w:rsidRPr="009A41C3">
              <w:rPr>
                <w:i/>
                <w:iCs/>
                <w:sz w:val="20"/>
                <w:szCs w:val="20"/>
              </w:rPr>
              <w:t>Trichoscypha</w:t>
            </w:r>
            <w:proofErr w:type="spellEnd"/>
            <w:r w:rsidRPr="009A41C3">
              <w:rPr>
                <w:i/>
                <w:iCs/>
                <w:sz w:val="20"/>
                <w:szCs w:val="20"/>
              </w:rPr>
              <w:t xml:space="preserve"> </w:t>
            </w:r>
            <w:proofErr w:type="spellStart"/>
            <w:r w:rsidRPr="009A41C3">
              <w:rPr>
                <w:i/>
                <w:iCs/>
                <w:sz w:val="20"/>
                <w:szCs w:val="20"/>
              </w:rPr>
              <w:t>acuminata</w:t>
            </w:r>
            <w:proofErr w:type="spellEnd"/>
          </w:p>
        </w:tc>
        <w:tc>
          <w:tcPr>
            <w:tcW w:w="2268" w:type="dxa"/>
            <w:noWrap/>
            <w:hideMark/>
          </w:tcPr>
          <w:p w14:paraId="4E6E211D" w14:textId="77777777" w:rsidR="001E2093" w:rsidRPr="009A41C3" w:rsidRDefault="001E2093">
            <w:pPr>
              <w:rPr>
                <w:i/>
                <w:iCs/>
                <w:sz w:val="20"/>
                <w:szCs w:val="20"/>
              </w:rPr>
            </w:pPr>
            <w:proofErr w:type="spellStart"/>
            <w:r w:rsidRPr="009A41C3">
              <w:rPr>
                <w:i/>
                <w:iCs/>
                <w:sz w:val="20"/>
                <w:szCs w:val="20"/>
              </w:rPr>
              <w:t>Anacardiaceae</w:t>
            </w:r>
            <w:proofErr w:type="spellEnd"/>
          </w:p>
        </w:tc>
        <w:tc>
          <w:tcPr>
            <w:tcW w:w="2893" w:type="dxa"/>
            <w:noWrap/>
            <w:hideMark/>
          </w:tcPr>
          <w:p w14:paraId="71F9342B" w14:textId="77777777" w:rsidR="001E2093" w:rsidRPr="009A41C3" w:rsidRDefault="001E2093" w:rsidP="009E6CBB">
            <w:pPr>
              <w:jc w:val="center"/>
              <w:rPr>
                <w:sz w:val="20"/>
                <w:szCs w:val="20"/>
              </w:rPr>
            </w:pPr>
            <w:r w:rsidRPr="009A41C3">
              <w:rPr>
                <w:sz w:val="20"/>
                <w:szCs w:val="20"/>
              </w:rPr>
              <w:t>TREE</w:t>
            </w:r>
          </w:p>
        </w:tc>
      </w:tr>
      <w:tr w:rsidR="00553944" w:rsidRPr="009A41C3" w14:paraId="4C36E9BF" w14:textId="77777777" w:rsidTr="00553944">
        <w:trPr>
          <w:trHeight w:val="315"/>
        </w:trPr>
        <w:tc>
          <w:tcPr>
            <w:tcW w:w="480" w:type="dxa"/>
            <w:noWrap/>
            <w:hideMark/>
          </w:tcPr>
          <w:p w14:paraId="14AF1867" w14:textId="5F17B15E" w:rsidR="001E2093" w:rsidRPr="009A41C3" w:rsidRDefault="00167B20">
            <w:pPr>
              <w:jc w:val="right"/>
              <w:rPr>
                <w:color w:val="000000"/>
                <w:sz w:val="20"/>
                <w:szCs w:val="20"/>
              </w:rPr>
            </w:pPr>
            <w:r w:rsidRPr="009A41C3">
              <w:rPr>
                <w:color w:val="000000"/>
                <w:sz w:val="20"/>
                <w:szCs w:val="20"/>
              </w:rPr>
              <w:t>38</w:t>
            </w:r>
          </w:p>
        </w:tc>
        <w:tc>
          <w:tcPr>
            <w:tcW w:w="3484" w:type="dxa"/>
            <w:noWrap/>
            <w:hideMark/>
          </w:tcPr>
          <w:p w14:paraId="1C47F533" w14:textId="77777777" w:rsidR="001E2093" w:rsidRPr="009A41C3" w:rsidRDefault="001E2093">
            <w:pPr>
              <w:rPr>
                <w:i/>
                <w:iCs/>
                <w:sz w:val="20"/>
                <w:szCs w:val="20"/>
              </w:rPr>
            </w:pPr>
            <w:proofErr w:type="spellStart"/>
            <w:r w:rsidRPr="009A41C3">
              <w:rPr>
                <w:i/>
                <w:iCs/>
                <w:sz w:val="20"/>
                <w:szCs w:val="20"/>
              </w:rPr>
              <w:t>Uapaca</w:t>
            </w:r>
            <w:proofErr w:type="spellEnd"/>
            <w:r w:rsidRPr="009A41C3">
              <w:rPr>
                <w:i/>
                <w:iCs/>
                <w:sz w:val="20"/>
                <w:szCs w:val="20"/>
              </w:rPr>
              <w:t xml:space="preserve"> </w:t>
            </w:r>
            <w:proofErr w:type="spellStart"/>
            <w:r w:rsidRPr="009A41C3">
              <w:rPr>
                <w:i/>
                <w:iCs/>
                <w:sz w:val="20"/>
                <w:szCs w:val="20"/>
              </w:rPr>
              <w:t>guineensis</w:t>
            </w:r>
            <w:proofErr w:type="spellEnd"/>
          </w:p>
        </w:tc>
        <w:tc>
          <w:tcPr>
            <w:tcW w:w="2268" w:type="dxa"/>
            <w:noWrap/>
            <w:hideMark/>
          </w:tcPr>
          <w:p w14:paraId="0F9655D7" w14:textId="77777777" w:rsidR="001E2093" w:rsidRPr="009A41C3" w:rsidRDefault="001E2093">
            <w:pPr>
              <w:rPr>
                <w:i/>
                <w:iCs/>
                <w:sz w:val="20"/>
                <w:szCs w:val="20"/>
              </w:rPr>
            </w:pPr>
            <w:proofErr w:type="spellStart"/>
            <w:r w:rsidRPr="009A41C3">
              <w:rPr>
                <w:i/>
                <w:iCs/>
                <w:sz w:val="20"/>
                <w:szCs w:val="20"/>
              </w:rPr>
              <w:t>Euphorbiaceae</w:t>
            </w:r>
            <w:proofErr w:type="spellEnd"/>
          </w:p>
        </w:tc>
        <w:tc>
          <w:tcPr>
            <w:tcW w:w="2893" w:type="dxa"/>
            <w:noWrap/>
            <w:hideMark/>
          </w:tcPr>
          <w:p w14:paraId="1567DA85" w14:textId="77777777" w:rsidR="001E2093" w:rsidRPr="009A41C3" w:rsidRDefault="001E2093" w:rsidP="009E6CBB">
            <w:pPr>
              <w:jc w:val="center"/>
              <w:rPr>
                <w:sz w:val="20"/>
                <w:szCs w:val="20"/>
              </w:rPr>
            </w:pPr>
            <w:r w:rsidRPr="009A41C3">
              <w:rPr>
                <w:sz w:val="20"/>
                <w:szCs w:val="20"/>
              </w:rPr>
              <w:t>TREE</w:t>
            </w:r>
          </w:p>
        </w:tc>
      </w:tr>
    </w:tbl>
    <w:p w14:paraId="73153828" w14:textId="77777777" w:rsidR="001E2093" w:rsidRPr="009A41C3" w:rsidRDefault="001E2093" w:rsidP="00AA1A0F">
      <w:pPr>
        <w:spacing w:line="276" w:lineRule="auto"/>
        <w:jc w:val="both"/>
        <w:rPr>
          <w:bCs/>
          <w:color w:val="000000"/>
          <w:sz w:val="16"/>
          <w:szCs w:val="16"/>
        </w:rPr>
      </w:pPr>
    </w:p>
    <w:p w14:paraId="0F516CCE" w14:textId="7F27CC7C" w:rsidR="001E2093" w:rsidRPr="009A41C3" w:rsidRDefault="00DF4413" w:rsidP="00397183">
      <w:pPr>
        <w:spacing w:line="276" w:lineRule="auto"/>
        <w:jc w:val="center"/>
        <w:rPr>
          <w:bCs/>
          <w:color w:val="000000"/>
        </w:rPr>
      </w:pPr>
      <w:r w:rsidRPr="009A41C3">
        <w:rPr>
          <w:noProof/>
          <w:lang w:val="fr-FR"/>
        </w:rPr>
        <w:drawing>
          <wp:inline distT="0" distB="0" distL="0" distR="0" wp14:anchorId="34DCA470" wp14:editId="135B91DE">
            <wp:extent cx="5212376" cy="3096823"/>
            <wp:effectExtent l="0" t="0" r="7620" b="8890"/>
            <wp:docPr id="1914672051" name="Graphique 1">
              <a:extLst xmlns:a="http://schemas.openxmlformats.org/drawingml/2006/main">
                <a:ext uri="{FF2B5EF4-FFF2-40B4-BE49-F238E27FC236}">
                  <a16:creationId xmlns:a16="http://schemas.microsoft.com/office/drawing/2014/main" id="{7AF114AD-ABC7-E173-2C27-3E8D0720A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7636E6" w14:textId="4386D4FD" w:rsidR="001E2093" w:rsidRPr="009A41C3" w:rsidRDefault="000B6220" w:rsidP="00AA1A0F">
      <w:pPr>
        <w:spacing w:line="276" w:lineRule="auto"/>
        <w:jc w:val="both"/>
        <w:rPr>
          <w:bCs/>
          <w:color w:val="000000"/>
        </w:rPr>
      </w:pPr>
      <w:r w:rsidRPr="009A41C3">
        <w:rPr>
          <w:bCs/>
          <w:color w:val="000000"/>
        </w:rPr>
        <w:t>Figure 2. Evolution of NTFPs between the PNBB and its peripheral zone.</w:t>
      </w:r>
      <w:r w:rsidR="007E0FC1" w:rsidRPr="009A41C3">
        <w:t xml:space="preserve"> </w:t>
      </w:r>
    </w:p>
    <w:p w14:paraId="651848DB" w14:textId="34EDFFAE" w:rsidR="001E2093" w:rsidRPr="009A41C3" w:rsidRDefault="003F1CC5" w:rsidP="00C27BA1">
      <w:pPr>
        <w:spacing w:line="276" w:lineRule="auto"/>
        <w:jc w:val="center"/>
        <w:rPr>
          <w:bCs/>
          <w:color w:val="000000"/>
        </w:rPr>
      </w:pPr>
      <w:r w:rsidRPr="009A41C3">
        <w:rPr>
          <w:noProof/>
          <w:lang w:val="fr-FR"/>
        </w:rPr>
        <w:lastRenderedPageBreak/>
        <w:drawing>
          <wp:inline distT="0" distB="0" distL="0" distR="0" wp14:anchorId="297693A6" wp14:editId="02011557">
            <wp:extent cx="4411014" cy="2627290"/>
            <wp:effectExtent l="0" t="0" r="8890" b="1905"/>
            <wp:docPr id="1339951357" name="Graphique 1">
              <a:extLst xmlns:a="http://schemas.openxmlformats.org/drawingml/2006/main">
                <a:ext uri="{FF2B5EF4-FFF2-40B4-BE49-F238E27FC236}">
                  <a16:creationId xmlns:a16="http://schemas.microsoft.com/office/drawing/2014/main" id="{73947354-95B9-E47C-E939-82487B820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EC3F4C" w14:textId="40330181" w:rsidR="00590096" w:rsidRPr="009A41C3" w:rsidRDefault="00590096" w:rsidP="00590096">
      <w:pPr>
        <w:spacing w:line="276" w:lineRule="auto"/>
        <w:jc w:val="both"/>
        <w:rPr>
          <w:bCs/>
          <w:color w:val="000000"/>
        </w:rPr>
      </w:pPr>
      <w:r w:rsidRPr="009A41C3">
        <w:rPr>
          <w:bCs/>
          <w:color w:val="000000"/>
        </w:rPr>
        <w:t>Figure 3. Spectrum of the families of NTFPs identified.</w:t>
      </w:r>
    </w:p>
    <w:p w14:paraId="6429DA28" w14:textId="0A864473" w:rsidR="00B6610E" w:rsidRPr="009A41C3" w:rsidRDefault="004E2164" w:rsidP="00DA02A7">
      <w:pPr>
        <w:pStyle w:val="BodyText"/>
        <w:numPr>
          <w:ilvl w:val="1"/>
          <w:numId w:val="5"/>
        </w:numPr>
        <w:spacing w:before="120" w:after="120" w:line="240" w:lineRule="auto"/>
        <w:rPr>
          <w:b/>
          <w:color w:val="000000"/>
          <w:sz w:val="24"/>
        </w:rPr>
      </w:pPr>
      <w:r w:rsidRPr="009A41C3">
        <w:rPr>
          <w:b/>
          <w:color w:val="000000"/>
          <w:sz w:val="24"/>
        </w:rPr>
        <w:t>Use of NTFPs</w:t>
      </w:r>
    </w:p>
    <w:p w14:paraId="4BF6AC0E" w14:textId="30E0AFF4" w:rsidR="001E2093" w:rsidRPr="009A41C3" w:rsidRDefault="000527BF" w:rsidP="000527BF">
      <w:pPr>
        <w:spacing w:line="276" w:lineRule="auto"/>
        <w:ind w:firstLine="708"/>
        <w:jc w:val="both"/>
        <w:rPr>
          <w:bCs/>
          <w:color w:val="000000"/>
        </w:rPr>
      </w:pPr>
      <w:r w:rsidRPr="009A41C3">
        <w:rPr>
          <w:bCs/>
          <w:color w:val="000000"/>
        </w:rPr>
        <w:t xml:space="preserve">The identified NTFPs are primarily used in the diet of the local population (Figure 4). Among the most commonly used NTFPs is </w:t>
      </w:r>
      <w:r w:rsidR="00A54794" w:rsidRPr="009A41C3">
        <w:rPr>
          <w:bCs/>
          <w:color w:val="000000"/>
        </w:rPr>
        <w:t xml:space="preserve">Annona </w:t>
      </w:r>
      <w:proofErr w:type="spellStart"/>
      <w:r w:rsidR="00A54794" w:rsidRPr="009A41C3">
        <w:rPr>
          <w:bCs/>
          <w:color w:val="000000"/>
        </w:rPr>
        <w:t>muricata</w:t>
      </w:r>
      <w:proofErr w:type="spellEnd"/>
      <w:r w:rsidR="00A54794" w:rsidRPr="009A41C3">
        <w:rPr>
          <w:bCs/>
          <w:color w:val="000000"/>
        </w:rPr>
        <w:t xml:space="preserve"> </w:t>
      </w:r>
      <w:proofErr w:type="gramStart"/>
      <w:r w:rsidR="00A54794" w:rsidRPr="009A41C3">
        <w:rPr>
          <w:bCs/>
          <w:color w:val="000000"/>
        </w:rPr>
        <w:t xml:space="preserve">( </w:t>
      </w:r>
      <w:proofErr w:type="spellStart"/>
      <w:r w:rsidR="00A54794" w:rsidRPr="009A41C3">
        <w:rPr>
          <w:bCs/>
          <w:color w:val="000000"/>
        </w:rPr>
        <w:t>Annonaceae</w:t>
      </w:r>
      <w:proofErr w:type="spellEnd"/>
      <w:proofErr w:type="gramEnd"/>
      <w:r w:rsidR="00A54794" w:rsidRPr="009A41C3">
        <w:rPr>
          <w:bCs/>
          <w:color w:val="000000"/>
        </w:rPr>
        <w:t xml:space="preserve"> ), </w:t>
      </w:r>
      <w:proofErr w:type="spellStart"/>
      <w:r w:rsidR="00D8772F" w:rsidRPr="009A41C3">
        <w:rPr>
          <w:bCs/>
          <w:color w:val="000000"/>
        </w:rPr>
        <w:t>Baillonella</w:t>
      </w:r>
      <w:proofErr w:type="spellEnd"/>
      <w:r w:rsidR="00D8772F" w:rsidRPr="009A41C3">
        <w:rPr>
          <w:bCs/>
          <w:color w:val="000000"/>
        </w:rPr>
        <w:t xml:space="preserve"> </w:t>
      </w:r>
      <w:proofErr w:type="spellStart"/>
      <w:r w:rsidR="00D8772F" w:rsidRPr="009A41C3">
        <w:rPr>
          <w:bCs/>
          <w:color w:val="000000"/>
        </w:rPr>
        <w:t>toxisperma</w:t>
      </w:r>
      <w:proofErr w:type="spellEnd"/>
      <w:r w:rsidR="00D8772F" w:rsidRPr="009A41C3">
        <w:rPr>
          <w:bCs/>
          <w:color w:val="000000"/>
        </w:rPr>
        <w:t xml:space="preserve"> ( </w:t>
      </w:r>
      <w:proofErr w:type="spellStart"/>
      <w:r w:rsidR="00D8772F" w:rsidRPr="009A41C3">
        <w:rPr>
          <w:bCs/>
          <w:color w:val="000000"/>
        </w:rPr>
        <w:t>Sapotaceae</w:t>
      </w:r>
      <w:proofErr w:type="spellEnd"/>
      <w:r w:rsidR="00D8772F" w:rsidRPr="009A41C3">
        <w:rPr>
          <w:bCs/>
          <w:color w:val="000000"/>
        </w:rPr>
        <w:t xml:space="preserve"> ), </w:t>
      </w:r>
      <w:r w:rsidR="00A54794" w:rsidRPr="009A41C3">
        <w:rPr>
          <w:bCs/>
          <w:color w:val="000000"/>
        </w:rPr>
        <w:t xml:space="preserve">Diospyros </w:t>
      </w:r>
      <w:proofErr w:type="spellStart"/>
      <w:r w:rsidR="00A54794" w:rsidRPr="009A41C3">
        <w:rPr>
          <w:bCs/>
          <w:color w:val="000000"/>
        </w:rPr>
        <w:t>cayennensis</w:t>
      </w:r>
      <w:proofErr w:type="spellEnd"/>
      <w:r w:rsidR="00A54794" w:rsidRPr="009A41C3">
        <w:rPr>
          <w:bCs/>
          <w:color w:val="000000"/>
        </w:rPr>
        <w:t xml:space="preserve"> ( </w:t>
      </w:r>
      <w:proofErr w:type="spellStart"/>
      <w:r w:rsidR="00A54794" w:rsidRPr="009A41C3">
        <w:rPr>
          <w:bCs/>
          <w:color w:val="000000"/>
        </w:rPr>
        <w:t>Dioscoreaceae</w:t>
      </w:r>
      <w:proofErr w:type="spellEnd"/>
      <w:r w:rsidR="00A54794" w:rsidRPr="009A41C3">
        <w:rPr>
          <w:bCs/>
          <w:color w:val="000000"/>
        </w:rPr>
        <w:t xml:space="preserve"> ), </w:t>
      </w:r>
      <w:proofErr w:type="spellStart"/>
      <w:r w:rsidR="00A54794" w:rsidRPr="009A41C3">
        <w:rPr>
          <w:bCs/>
          <w:color w:val="000000"/>
        </w:rPr>
        <w:t>Gambeya</w:t>
      </w:r>
      <w:proofErr w:type="spellEnd"/>
      <w:r w:rsidR="00A54794" w:rsidRPr="009A41C3">
        <w:rPr>
          <w:bCs/>
          <w:color w:val="000000"/>
        </w:rPr>
        <w:t xml:space="preserve"> </w:t>
      </w:r>
      <w:proofErr w:type="spellStart"/>
      <w:r w:rsidR="00A54794" w:rsidRPr="009A41C3">
        <w:rPr>
          <w:bCs/>
          <w:color w:val="000000"/>
        </w:rPr>
        <w:t>lacourtiana</w:t>
      </w:r>
      <w:proofErr w:type="spellEnd"/>
      <w:r w:rsidR="00A54794" w:rsidRPr="009A41C3">
        <w:rPr>
          <w:bCs/>
          <w:color w:val="000000"/>
        </w:rPr>
        <w:t xml:space="preserve"> ( </w:t>
      </w:r>
      <w:proofErr w:type="spellStart"/>
      <w:r w:rsidR="00A54794" w:rsidRPr="009A41C3">
        <w:rPr>
          <w:bCs/>
          <w:color w:val="000000"/>
        </w:rPr>
        <w:t>Sapotaceae</w:t>
      </w:r>
      <w:proofErr w:type="spellEnd"/>
      <w:r w:rsidR="00A54794" w:rsidRPr="009A41C3">
        <w:rPr>
          <w:bCs/>
          <w:color w:val="000000"/>
        </w:rPr>
        <w:t xml:space="preserve"> ), </w:t>
      </w:r>
      <w:proofErr w:type="spellStart"/>
      <w:r w:rsidR="00A54794" w:rsidRPr="009A41C3">
        <w:rPr>
          <w:bCs/>
          <w:color w:val="000000"/>
        </w:rPr>
        <w:t>Irvingia</w:t>
      </w:r>
      <w:proofErr w:type="spellEnd"/>
      <w:r w:rsidR="00A54794" w:rsidRPr="009A41C3">
        <w:rPr>
          <w:bCs/>
          <w:color w:val="000000"/>
        </w:rPr>
        <w:t xml:space="preserve"> </w:t>
      </w:r>
      <w:proofErr w:type="spellStart"/>
      <w:r w:rsidR="00A54794" w:rsidRPr="009A41C3">
        <w:rPr>
          <w:bCs/>
          <w:color w:val="000000"/>
        </w:rPr>
        <w:t>gabonensis</w:t>
      </w:r>
      <w:proofErr w:type="spellEnd"/>
      <w:r w:rsidR="00A54794" w:rsidRPr="009A41C3">
        <w:rPr>
          <w:bCs/>
          <w:color w:val="000000"/>
        </w:rPr>
        <w:t xml:space="preserve"> ( </w:t>
      </w:r>
      <w:proofErr w:type="spellStart"/>
      <w:r w:rsidR="00A54794" w:rsidRPr="009A41C3">
        <w:rPr>
          <w:bCs/>
          <w:color w:val="000000"/>
        </w:rPr>
        <w:t>Irvingiacerae</w:t>
      </w:r>
      <w:proofErr w:type="spellEnd"/>
      <w:r w:rsidR="00A54794" w:rsidRPr="009A41C3">
        <w:rPr>
          <w:bCs/>
          <w:color w:val="000000"/>
        </w:rPr>
        <w:t xml:space="preserve"> ), Panda </w:t>
      </w:r>
      <w:proofErr w:type="spellStart"/>
      <w:r w:rsidR="004343C1" w:rsidRPr="009A41C3">
        <w:rPr>
          <w:bCs/>
          <w:color w:val="000000"/>
        </w:rPr>
        <w:t>oleosa</w:t>
      </w:r>
      <w:proofErr w:type="spellEnd"/>
      <w:r w:rsidR="004343C1" w:rsidRPr="009A41C3">
        <w:rPr>
          <w:bCs/>
          <w:color w:val="000000"/>
        </w:rPr>
        <w:t xml:space="preserve"> ( </w:t>
      </w:r>
      <w:proofErr w:type="spellStart"/>
      <w:r w:rsidR="004343C1" w:rsidRPr="009A41C3">
        <w:rPr>
          <w:bCs/>
          <w:color w:val="000000"/>
        </w:rPr>
        <w:t>Pandaceae</w:t>
      </w:r>
      <w:proofErr w:type="spellEnd"/>
      <w:r w:rsidR="004343C1" w:rsidRPr="009A41C3">
        <w:rPr>
          <w:bCs/>
          <w:color w:val="000000"/>
        </w:rPr>
        <w:t xml:space="preserve"> ) and </w:t>
      </w:r>
      <w:proofErr w:type="spellStart"/>
      <w:r w:rsidR="004343C1" w:rsidRPr="009A41C3">
        <w:rPr>
          <w:bCs/>
          <w:color w:val="000000"/>
        </w:rPr>
        <w:t>Ricinodendron</w:t>
      </w:r>
      <w:proofErr w:type="spellEnd"/>
      <w:r w:rsidR="004343C1" w:rsidRPr="009A41C3">
        <w:rPr>
          <w:bCs/>
          <w:color w:val="000000"/>
        </w:rPr>
        <w:t xml:space="preserve"> </w:t>
      </w:r>
      <w:proofErr w:type="spellStart"/>
      <w:r w:rsidR="004343C1" w:rsidRPr="009A41C3">
        <w:rPr>
          <w:bCs/>
          <w:color w:val="000000"/>
        </w:rPr>
        <w:t>heudelotii</w:t>
      </w:r>
      <w:proofErr w:type="spellEnd"/>
      <w:r w:rsidR="004343C1" w:rsidRPr="009A41C3">
        <w:rPr>
          <w:bCs/>
          <w:color w:val="000000"/>
        </w:rPr>
        <w:t xml:space="preserve"> ( </w:t>
      </w:r>
      <w:proofErr w:type="spellStart"/>
      <w:r w:rsidR="004343C1" w:rsidRPr="009A41C3">
        <w:rPr>
          <w:bCs/>
          <w:color w:val="000000"/>
        </w:rPr>
        <w:t>Euphorbiaceae</w:t>
      </w:r>
      <w:proofErr w:type="spellEnd"/>
      <w:r w:rsidR="004343C1" w:rsidRPr="009A41C3">
        <w:rPr>
          <w:bCs/>
          <w:color w:val="000000"/>
        </w:rPr>
        <w:t xml:space="preserve"> ). The most widespread NTFPs for medicinal use concern </w:t>
      </w:r>
      <w:proofErr w:type="spellStart"/>
      <w:r w:rsidR="004343C1" w:rsidRPr="009A41C3">
        <w:rPr>
          <w:bCs/>
          <w:color w:val="000000"/>
        </w:rPr>
        <w:t>Aframomum</w:t>
      </w:r>
      <w:proofErr w:type="spellEnd"/>
      <w:r w:rsidR="004343C1" w:rsidRPr="009A41C3">
        <w:rPr>
          <w:bCs/>
          <w:color w:val="000000"/>
        </w:rPr>
        <w:t xml:space="preserve"> </w:t>
      </w:r>
      <w:proofErr w:type="spellStart"/>
      <w:r w:rsidR="004343C1" w:rsidRPr="009A41C3">
        <w:rPr>
          <w:bCs/>
          <w:color w:val="000000"/>
        </w:rPr>
        <w:t>giganteum</w:t>
      </w:r>
      <w:proofErr w:type="spellEnd"/>
      <w:r w:rsidR="004343C1" w:rsidRPr="009A41C3">
        <w:rPr>
          <w:bCs/>
          <w:color w:val="000000"/>
        </w:rPr>
        <w:t xml:space="preserve"> </w:t>
      </w:r>
      <w:proofErr w:type="gramStart"/>
      <w:r w:rsidR="004343C1" w:rsidRPr="009A41C3">
        <w:rPr>
          <w:bCs/>
          <w:color w:val="000000"/>
        </w:rPr>
        <w:t xml:space="preserve">( </w:t>
      </w:r>
      <w:proofErr w:type="spellStart"/>
      <w:r w:rsidR="00FF31DA" w:rsidRPr="009A41C3">
        <w:rPr>
          <w:bCs/>
          <w:color w:val="000000"/>
        </w:rPr>
        <w:t>Zingiberaceae</w:t>
      </w:r>
      <w:proofErr w:type="spellEnd"/>
      <w:proofErr w:type="gramEnd"/>
      <w:r w:rsidR="00FF31DA" w:rsidRPr="009A41C3">
        <w:rPr>
          <w:bCs/>
          <w:color w:val="000000"/>
        </w:rPr>
        <w:t xml:space="preserve"> ), </w:t>
      </w:r>
      <w:proofErr w:type="spellStart"/>
      <w:r w:rsidR="00FF31DA" w:rsidRPr="009A41C3">
        <w:rPr>
          <w:bCs/>
          <w:color w:val="000000"/>
        </w:rPr>
        <w:t>Nauclea</w:t>
      </w:r>
      <w:proofErr w:type="spellEnd"/>
      <w:r w:rsidR="00FF31DA" w:rsidRPr="009A41C3">
        <w:rPr>
          <w:bCs/>
          <w:color w:val="000000"/>
        </w:rPr>
        <w:t xml:space="preserve"> </w:t>
      </w:r>
      <w:proofErr w:type="spellStart"/>
      <w:r w:rsidR="00FF31DA" w:rsidRPr="009A41C3">
        <w:rPr>
          <w:bCs/>
          <w:color w:val="000000"/>
        </w:rPr>
        <w:t>didderichii</w:t>
      </w:r>
      <w:proofErr w:type="spellEnd"/>
      <w:r w:rsidR="00FF31DA" w:rsidRPr="009A41C3">
        <w:rPr>
          <w:bCs/>
          <w:color w:val="000000"/>
        </w:rPr>
        <w:t xml:space="preserve"> ( </w:t>
      </w:r>
      <w:proofErr w:type="spellStart"/>
      <w:r w:rsidR="00FF31DA" w:rsidRPr="009A41C3">
        <w:rPr>
          <w:bCs/>
          <w:color w:val="000000"/>
        </w:rPr>
        <w:t>Rubiaceae</w:t>
      </w:r>
      <w:proofErr w:type="spellEnd"/>
      <w:r w:rsidR="00FF31DA" w:rsidRPr="009A41C3">
        <w:rPr>
          <w:bCs/>
          <w:color w:val="000000"/>
        </w:rPr>
        <w:t xml:space="preserve"> ), </w:t>
      </w:r>
      <w:proofErr w:type="spellStart"/>
      <w:r w:rsidR="00FF31DA" w:rsidRPr="009A41C3">
        <w:rPr>
          <w:bCs/>
          <w:color w:val="000000"/>
        </w:rPr>
        <w:t>Pentaclethra</w:t>
      </w:r>
      <w:proofErr w:type="spellEnd"/>
      <w:r w:rsidR="00FF31DA" w:rsidRPr="009A41C3">
        <w:rPr>
          <w:bCs/>
          <w:color w:val="000000"/>
        </w:rPr>
        <w:t xml:space="preserve"> macrophylla ( Fabaceae ), </w:t>
      </w:r>
      <w:proofErr w:type="spellStart"/>
      <w:r w:rsidR="00FF31DA" w:rsidRPr="009A41C3">
        <w:rPr>
          <w:bCs/>
          <w:color w:val="000000"/>
        </w:rPr>
        <w:t>Pycnanthus</w:t>
      </w:r>
      <w:proofErr w:type="spellEnd"/>
      <w:r w:rsidR="00FF31DA" w:rsidRPr="009A41C3">
        <w:rPr>
          <w:bCs/>
          <w:color w:val="000000"/>
        </w:rPr>
        <w:t xml:space="preserve"> </w:t>
      </w:r>
      <w:proofErr w:type="spellStart"/>
      <w:r w:rsidR="00FF31DA" w:rsidRPr="009A41C3">
        <w:rPr>
          <w:bCs/>
          <w:color w:val="000000"/>
        </w:rPr>
        <w:t>angolensis</w:t>
      </w:r>
      <w:proofErr w:type="spellEnd"/>
      <w:r w:rsidR="00FF31DA" w:rsidRPr="009A41C3">
        <w:rPr>
          <w:bCs/>
          <w:color w:val="000000"/>
        </w:rPr>
        <w:t xml:space="preserve"> ( </w:t>
      </w:r>
      <w:proofErr w:type="spellStart"/>
      <w:r w:rsidR="00FF31DA" w:rsidRPr="009A41C3">
        <w:rPr>
          <w:bCs/>
          <w:color w:val="000000"/>
        </w:rPr>
        <w:t>Myristicaceae</w:t>
      </w:r>
      <w:proofErr w:type="spellEnd"/>
      <w:r w:rsidR="00FF31DA" w:rsidRPr="009A41C3">
        <w:rPr>
          <w:bCs/>
          <w:color w:val="000000"/>
        </w:rPr>
        <w:t xml:space="preserve"> ) and </w:t>
      </w:r>
      <w:proofErr w:type="spellStart"/>
      <w:r w:rsidR="00FF31DA" w:rsidRPr="009A41C3">
        <w:rPr>
          <w:bCs/>
          <w:color w:val="000000"/>
        </w:rPr>
        <w:t>Tetrapleura</w:t>
      </w:r>
      <w:proofErr w:type="spellEnd"/>
      <w:r w:rsidR="00FF31DA" w:rsidRPr="009A41C3">
        <w:rPr>
          <w:bCs/>
          <w:color w:val="000000"/>
        </w:rPr>
        <w:t xml:space="preserve"> </w:t>
      </w:r>
      <w:proofErr w:type="spellStart"/>
      <w:r w:rsidR="00FF31DA" w:rsidRPr="009A41C3">
        <w:rPr>
          <w:bCs/>
          <w:color w:val="000000"/>
        </w:rPr>
        <w:t>tetraptera</w:t>
      </w:r>
      <w:proofErr w:type="spellEnd"/>
      <w:r w:rsidR="00FF31DA" w:rsidRPr="009A41C3">
        <w:rPr>
          <w:bCs/>
          <w:color w:val="000000"/>
        </w:rPr>
        <w:t xml:space="preserve"> ( Fabaceae ). The most notable non-timber forest products used in crafts are </w:t>
      </w:r>
      <w:proofErr w:type="spellStart"/>
      <w:r w:rsidR="00FF31DA" w:rsidRPr="009A41C3">
        <w:rPr>
          <w:bCs/>
          <w:color w:val="000000"/>
        </w:rPr>
        <w:t>Ataenidia</w:t>
      </w:r>
      <w:proofErr w:type="spellEnd"/>
      <w:r w:rsidR="00FF31DA" w:rsidRPr="009A41C3">
        <w:rPr>
          <w:bCs/>
          <w:color w:val="000000"/>
        </w:rPr>
        <w:t xml:space="preserve"> </w:t>
      </w:r>
      <w:proofErr w:type="spellStart"/>
      <w:r w:rsidR="00FF31DA" w:rsidRPr="009A41C3">
        <w:rPr>
          <w:bCs/>
          <w:color w:val="000000"/>
        </w:rPr>
        <w:t>conferta</w:t>
      </w:r>
      <w:proofErr w:type="spellEnd"/>
      <w:r w:rsidR="00FF31DA" w:rsidRPr="009A41C3">
        <w:rPr>
          <w:bCs/>
          <w:color w:val="000000"/>
        </w:rPr>
        <w:t xml:space="preserve"> </w:t>
      </w:r>
      <w:proofErr w:type="gramStart"/>
      <w:r w:rsidR="00FF31DA" w:rsidRPr="009A41C3">
        <w:rPr>
          <w:bCs/>
          <w:color w:val="000000"/>
        </w:rPr>
        <w:t xml:space="preserve">( </w:t>
      </w:r>
      <w:proofErr w:type="spellStart"/>
      <w:r w:rsidR="00FF31DA" w:rsidRPr="009A41C3">
        <w:rPr>
          <w:bCs/>
          <w:color w:val="000000"/>
        </w:rPr>
        <w:t>Marantaceae</w:t>
      </w:r>
      <w:proofErr w:type="spellEnd"/>
      <w:proofErr w:type="gramEnd"/>
      <w:r w:rsidR="00FF31DA" w:rsidRPr="009A41C3">
        <w:rPr>
          <w:bCs/>
          <w:color w:val="000000"/>
        </w:rPr>
        <w:t xml:space="preserve"> ), </w:t>
      </w:r>
      <w:proofErr w:type="spellStart"/>
      <w:r w:rsidR="005607A7" w:rsidRPr="009A41C3">
        <w:rPr>
          <w:bCs/>
          <w:color w:val="000000"/>
        </w:rPr>
        <w:t>Hevea</w:t>
      </w:r>
      <w:proofErr w:type="spellEnd"/>
      <w:r w:rsidR="005607A7" w:rsidRPr="009A41C3">
        <w:rPr>
          <w:bCs/>
          <w:color w:val="000000"/>
        </w:rPr>
        <w:t xml:space="preserve"> </w:t>
      </w:r>
      <w:proofErr w:type="spellStart"/>
      <w:r w:rsidR="005607A7" w:rsidRPr="009A41C3">
        <w:rPr>
          <w:bCs/>
          <w:color w:val="000000"/>
        </w:rPr>
        <w:t>brasiliensis</w:t>
      </w:r>
      <w:proofErr w:type="spellEnd"/>
      <w:r w:rsidR="005607A7" w:rsidRPr="009A41C3">
        <w:rPr>
          <w:bCs/>
          <w:color w:val="000000"/>
        </w:rPr>
        <w:t xml:space="preserve"> ( </w:t>
      </w:r>
      <w:proofErr w:type="spellStart"/>
      <w:r w:rsidR="005607A7" w:rsidRPr="009A41C3">
        <w:rPr>
          <w:bCs/>
          <w:color w:val="000000"/>
        </w:rPr>
        <w:t>Euphorbiaceae</w:t>
      </w:r>
      <w:proofErr w:type="spellEnd"/>
      <w:r w:rsidR="005607A7" w:rsidRPr="009A41C3">
        <w:rPr>
          <w:bCs/>
          <w:color w:val="000000"/>
        </w:rPr>
        <w:t xml:space="preserve"> ) and </w:t>
      </w:r>
      <w:proofErr w:type="spellStart"/>
      <w:r w:rsidR="005607A7" w:rsidRPr="009A41C3">
        <w:rPr>
          <w:bCs/>
          <w:color w:val="000000"/>
        </w:rPr>
        <w:t>Lacosperma</w:t>
      </w:r>
      <w:proofErr w:type="spellEnd"/>
      <w:r w:rsidR="005607A7" w:rsidRPr="009A41C3">
        <w:rPr>
          <w:bCs/>
          <w:color w:val="000000"/>
        </w:rPr>
        <w:t xml:space="preserve"> </w:t>
      </w:r>
      <w:proofErr w:type="spellStart"/>
      <w:r w:rsidR="005607A7" w:rsidRPr="009A41C3">
        <w:rPr>
          <w:bCs/>
          <w:color w:val="000000"/>
        </w:rPr>
        <w:t>secundiflorum</w:t>
      </w:r>
      <w:proofErr w:type="spellEnd"/>
      <w:r w:rsidR="005607A7" w:rsidRPr="009A41C3">
        <w:rPr>
          <w:bCs/>
          <w:color w:val="000000"/>
        </w:rPr>
        <w:t xml:space="preserve"> ( </w:t>
      </w:r>
      <w:proofErr w:type="spellStart"/>
      <w:r w:rsidR="005607A7" w:rsidRPr="009A41C3">
        <w:rPr>
          <w:bCs/>
          <w:color w:val="000000"/>
        </w:rPr>
        <w:t>Arecaceae</w:t>
      </w:r>
      <w:proofErr w:type="spellEnd"/>
      <w:r w:rsidR="005607A7" w:rsidRPr="009A41C3">
        <w:rPr>
          <w:bCs/>
          <w:color w:val="000000"/>
        </w:rPr>
        <w:t xml:space="preserve"> ).</w:t>
      </w:r>
    </w:p>
    <w:p w14:paraId="3F8EF09D" w14:textId="3A4A3027" w:rsidR="001E2093" w:rsidRPr="009A41C3" w:rsidRDefault="00A54794" w:rsidP="007210CC">
      <w:pPr>
        <w:spacing w:line="276" w:lineRule="auto"/>
        <w:jc w:val="center"/>
        <w:rPr>
          <w:bCs/>
          <w:color w:val="000000"/>
        </w:rPr>
      </w:pPr>
      <w:r w:rsidRPr="009A41C3">
        <w:rPr>
          <w:noProof/>
          <w:lang w:val="fr-FR"/>
        </w:rPr>
        <w:drawing>
          <wp:inline distT="0" distB="0" distL="0" distR="0" wp14:anchorId="4B26223B" wp14:editId="10FC1803">
            <wp:extent cx="4572000" cy="2743200"/>
            <wp:effectExtent l="0" t="0" r="0" b="0"/>
            <wp:docPr id="401580874" name="Graphique 1">
              <a:extLst xmlns:a="http://schemas.openxmlformats.org/drawingml/2006/main">
                <a:ext uri="{FF2B5EF4-FFF2-40B4-BE49-F238E27FC236}">
                  <a16:creationId xmlns:a16="http://schemas.microsoft.com/office/drawing/2014/main" id="{1AE0473C-0801-838C-E293-7CBE04DD8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4AA584" w14:textId="69A12412" w:rsidR="00E831BE" w:rsidRPr="009A41C3" w:rsidRDefault="00E831BE" w:rsidP="00E831BE">
      <w:pPr>
        <w:spacing w:line="276" w:lineRule="auto"/>
        <w:jc w:val="both"/>
        <w:rPr>
          <w:bCs/>
          <w:color w:val="000000"/>
        </w:rPr>
      </w:pPr>
      <w:r w:rsidRPr="009A41C3">
        <w:rPr>
          <w:bCs/>
          <w:color w:val="000000"/>
        </w:rPr>
        <w:t>Figure 4. Distribution of NTFP use categories in the study area.</w:t>
      </w:r>
    </w:p>
    <w:p w14:paraId="02A80F25" w14:textId="77777777" w:rsidR="00A738A4" w:rsidRPr="009A41C3" w:rsidRDefault="00A738A4" w:rsidP="00E831BE">
      <w:pPr>
        <w:spacing w:line="276" w:lineRule="auto"/>
        <w:jc w:val="both"/>
        <w:rPr>
          <w:bCs/>
          <w:color w:val="000000"/>
        </w:rPr>
      </w:pPr>
    </w:p>
    <w:p w14:paraId="42BAE183" w14:textId="3DA28608" w:rsidR="00924781" w:rsidRPr="009A41C3" w:rsidRDefault="00924781" w:rsidP="00DA02A7">
      <w:pPr>
        <w:pStyle w:val="BodyText"/>
        <w:numPr>
          <w:ilvl w:val="1"/>
          <w:numId w:val="5"/>
        </w:numPr>
        <w:spacing w:before="120" w:after="120" w:line="240" w:lineRule="auto"/>
        <w:rPr>
          <w:b/>
          <w:color w:val="000000"/>
          <w:sz w:val="24"/>
        </w:rPr>
      </w:pPr>
      <w:r w:rsidRPr="009A41C3">
        <w:rPr>
          <w:b/>
          <w:color w:val="000000"/>
          <w:sz w:val="24"/>
        </w:rPr>
        <w:t>Pressure from operators on the availability of NTFPs</w:t>
      </w:r>
    </w:p>
    <w:p w14:paraId="262DB664" w14:textId="714C7A97" w:rsidR="00924781" w:rsidRPr="009A41C3" w:rsidRDefault="00C166B0" w:rsidP="003546F5">
      <w:pPr>
        <w:spacing w:line="360" w:lineRule="auto"/>
        <w:ind w:firstLine="708"/>
        <w:jc w:val="both"/>
        <w:rPr>
          <w:bCs/>
          <w:color w:val="000000"/>
        </w:rPr>
      </w:pPr>
      <w:r w:rsidRPr="009A41C3">
        <w:rPr>
          <w:bCs/>
          <w:color w:val="000000"/>
        </w:rPr>
        <w:lastRenderedPageBreak/>
        <w:t xml:space="preserve">Harvesting methods in the study area are major factors exerting pressure on the availability of non-timber forest products (NTFPs) (Figure 5). The most common method is gathering, accounting for 47.37% of NTFP harvests. Species harvested using this method include </w:t>
      </w:r>
      <w:proofErr w:type="spellStart"/>
      <w:r w:rsidR="00B82B6A" w:rsidRPr="009A41C3">
        <w:rPr>
          <w:bCs/>
          <w:color w:val="000000"/>
        </w:rPr>
        <w:t>Afrostyrax</w:t>
      </w:r>
      <w:proofErr w:type="spellEnd"/>
      <w:r w:rsidR="00B82B6A" w:rsidRPr="009A41C3">
        <w:rPr>
          <w:bCs/>
          <w:color w:val="000000"/>
        </w:rPr>
        <w:t xml:space="preserve">, among others. </w:t>
      </w:r>
      <w:proofErr w:type="spellStart"/>
      <w:proofErr w:type="gramStart"/>
      <w:r w:rsidR="00B82B6A" w:rsidRPr="009A41C3">
        <w:rPr>
          <w:bCs/>
          <w:color w:val="000000"/>
        </w:rPr>
        <w:t>lepidophyllus</w:t>
      </w:r>
      <w:proofErr w:type="spellEnd"/>
      <w:r w:rsidR="00B82B6A" w:rsidRPr="009A41C3">
        <w:rPr>
          <w:bCs/>
          <w:color w:val="000000"/>
        </w:rPr>
        <w:t xml:space="preserve"> ,</w:t>
      </w:r>
      <w:proofErr w:type="gramEnd"/>
      <w:r w:rsidR="00B82B6A" w:rsidRPr="009A41C3">
        <w:rPr>
          <w:bCs/>
          <w:color w:val="000000"/>
        </w:rPr>
        <w:t xml:space="preserve"> </w:t>
      </w:r>
      <w:proofErr w:type="spellStart"/>
      <w:r w:rsidR="00B82B6A" w:rsidRPr="009A41C3">
        <w:rPr>
          <w:bCs/>
          <w:color w:val="000000"/>
        </w:rPr>
        <w:t>Baillonella</w:t>
      </w:r>
      <w:proofErr w:type="spellEnd"/>
      <w:r w:rsidR="00B82B6A" w:rsidRPr="009A41C3">
        <w:rPr>
          <w:bCs/>
          <w:color w:val="000000"/>
        </w:rPr>
        <w:t xml:space="preserve"> </w:t>
      </w:r>
      <w:proofErr w:type="spellStart"/>
      <w:r w:rsidR="00B82B6A" w:rsidRPr="009A41C3">
        <w:rPr>
          <w:bCs/>
          <w:color w:val="000000"/>
        </w:rPr>
        <w:t>toxisperma</w:t>
      </w:r>
      <w:proofErr w:type="spellEnd"/>
      <w:r w:rsidR="00B82B6A" w:rsidRPr="009A41C3">
        <w:rPr>
          <w:bCs/>
          <w:color w:val="000000"/>
        </w:rPr>
        <w:t xml:space="preserve"> , </w:t>
      </w:r>
      <w:proofErr w:type="spellStart"/>
      <w:r w:rsidR="00B82B6A" w:rsidRPr="009A41C3">
        <w:rPr>
          <w:bCs/>
          <w:color w:val="000000"/>
        </w:rPr>
        <w:t>Irvingia</w:t>
      </w:r>
      <w:proofErr w:type="spellEnd"/>
      <w:r w:rsidR="00B82B6A" w:rsidRPr="009A41C3">
        <w:rPr>
          <w:bCs/>
          <w:color w:val="000000"/>
        </w:rPr>
        <w:t xml:space="preserve"> </w:t>
      </w:r>
      <w:proofErr w:type="spellStart"/>
      <w:r w:rsidR="00B82B6A" w:rsidRPr="009A41C3">
        <w:rPr>
          <w:bCs/>
          <w:color w:val="000000"/>
        </w:rPr>
        <w:t>gabonensis</w:t>
      </w:r>
      <w:proofErr w:type="spellEnd"/>
      <w:r w:rsidR="00B82B6A" w:rsidRPr="009A41C3">
        <w:rPr>
          <w:bCs/>
          <w:color w:val="000000"/>
        </w:rPr>
        <w:t xml:space="preserve"> , </w:t>
      </w:r>
      <w:proofErr w:type="spellStart"/>
      <w:r w:rsidR="00B82B6A" w:rsidRPr="009A41C3">
        <w:rPr>
          <w:bCs/>
          <w:color w:val="000000"/>
        </w:rPr>
        <w:t>Ricinodendron</w:t>
      </w:r>
      <w:proofErr w:type="spellEnd"/>
      <w:r w:rsidR="00B82B6A" w:rsidRPr="009A41C3">
        <w:rPr>
          <w:bCs/>
          <w:color w:val="000000"/>
        </w:rPr>
        <w:t xml:space="preserve"> </w:t>
      </w:r>
      <w:proofErr w:type="spellStart"/>
      <w:r w:rsidR="00B82B6A" w:rsidRPr="009A41C3">
        <w:rPr>
          <w:bCs/>
          <w:color w:val="000000"/>
        </w:rPr>
        <w:t>heudelotii</w:t>
      </w:r>
      <w:proofErr w:type="spellEnd"/>
      <w:r w:rsidR="00B82B6A" w:rsidRPr="009A41C3">
        <w:rPr>
          <w:bCs/>
          <w:color w:val="000000"/>
        </w:rPr>
        <w:t xml:space="preserve"> , Panda </w:t>
      </w:r>
      <w:proofErr w:type="spellStart"/>
      <w:r w:rsidR="00540C00" w:rsidRPr="009A41C3">
        <w:rPr>
          <w:bCs/>
          <w:color w:val="000000"/>
        </w:rPr>
        <w:t>oleosa</w:t>
      </w:r>
      <w:proofErr w:type="spellEnd"/>
      <w:r w:rsidR="00540C00" w:rsidRPr="009A41C3">
        <w:rPr>
          <w:bCs/>
          <w:color w:val="000000"/>
        </w:rPr>
        <w:t xml:space="preserve"> , etc. Harvesting follows, accounting for 18.42% of non-timber forest products. The main species impacted by this harvesting method is </w:t>
      </w:r>
      <w:proofErr w:type="spellStart"/>
      <w:r w:rsidR="00D7505E" w:rsidRPr="009A41C3">
        <w:rPr>
          <w:bCs/>
          <w:color w:val="000000"/>
        </w:rPr>
        <w:t>Anonidium</w:t>
      </w:r>
      <w:proofErr w:type="spellEnd"/>
      <w:r w:rsidR="00D7505E" w:rsidRPr="009A41C3">
        <w:rPr>
          <w:bCs/>
          <w:color w:val="000000"/>
        </w:rPr>
        <w:t xml:space="preserve"> </w:t>
      </w:r>
      <w:proofErr w:type="spellStart"/>
      <w:proofErr w:type="gramStart"/>
      <w:r w:rsidR="00D7505E" w:rsidRPr="009A41C3">
        <w:rPr>
          <w:bCs/>
          <w:color w:val="000000"/>
        </w:rPr>
        <w:t>mannii</w:t>
      </w:r>
      <w:proofErr w:type="spellEnd"/>
      <w:r w:rsidR="00D7505E" w:rsidRPr="009A41C3">
        <w:rPr>
          <w:bCs/>
          <w:color w:val="000000"/>
        </w:rPr>
        <w:t xml:space="preserve"> ,</w:t>
      </w:r>
      <w:proofErr w:type="gramEnd"/>
      <w:r w:rsidR="00D7505E" w:rsidRPr="009A41C3">
        <w:rPr>
          <w:bCs/>
          <w:color w:val="000000"/>
        </w:rPr>
        <w:t xml:space="preserve"> </w:t>
      </w:r>
      <w:proofErr w:type="spellStart"/>
      <w:r w:rsidR="00D7505E" w:rsidRPr="009A41C3">
        <w:rPr>
          <w:bCs/>
          <w:color w:val="000000"/>
        </w:rPr>
        <w:t>Dacryodes</w:t>
      </w:r>
      <w:proofErr w:type="spellEnd"/>
      <w:r w:rsidR="00D7505E" w:rsidRPr="009A41C3">
        <w:rPr>
          <w:bCs/>
          <w:color w:val="000000"/>
        </w:rPr>
        <w:t xml:space="preserve"> macrophylla and </w:t>
      </w:r>
      <w:proofErr w:type="spellStart"/>
      <w:r w:rsidR="00D7505E" w:rsidRPr="009A41C3">
        <w:rPr>
          <w:bCs/>
          <w:color w:val="000000"/>
        </w:rPr>
        <w:t>Trichoscypha</w:t>
      </w:r>
      <w:proofErr w:type="spellEnd"/>
      <w:r w:rsidR="00D7505E" w:rsidRPr="009A41C3">
        <w:rPr>
          <w:bCs/>
          <w:color w:val="000000"/>
        </w:rPr>
        <w:t xml:space="preserve"> </w:t>
      </w:r>
      <w:proofErr w:type="spellStart"/>
      <w:r w:rsidR="00D7505E" w:rsidRPr="009A41C3">
        <w:rPr>
          <w:bCs/>
          <w:color w:val="000000"/>
        </w:rPr>
        <w:t>acuminata</w:t>
      </w:r>
      <w:proofErr w:type="spellEnd"/>
      <w:r w:rsidR="00D7505E" w:rsidRPr="009A41C3">
        <w:rPr>
          <w:bCs/>
          <w:color w:val="000000"/>
        </w:rPr>
        <w:t xml:space="preserve"> , essentially. Barking accounts for 15.79% of the NTFPs recorded; these are </w:t>
      </w:r>
      <w:proofErr w:type="spellStart"/>
      <w:r w:rsidR="00D7505E" w:rsidRPr="009A41C3">
        <w:rPr>
          <w:bCs/>
          <w:color w:val="000000"/>
        </w:rPr>
        <w:t>Alstonia</w:t>
      </w:r>
      <w:proofErr w:type="spellEnd"/>
      <w:r w:rsidR="00D7505E" w:rsidRPr="009A41C3">
        <w:rPr>
          <w:bCs/>
          <w:color w:val="000000"/>
        </w:rPr>
        <w:t xml:space="preserve"> </w:t>
      </w:r>
      <w:proofErr w:type="spellStart"/>
      <w:proofErr w:type="gramStart"/>
      <w:r w:rsidR="00A05BF1" w:rsidRPr="009A41C3">
        <w:rPr>
          <w:bCs/>
          <w:color w:val="000000"/>
        </w:rPr>
        <w:t>boonei</w:t>
      </w:r>
      <w:proofErr w:type="spellEnd"/>
      <w:r w:rsidR="00A05BF1" w:rsidRPr="009A41C3">
        <w:rPr>
          <w:bCs/>
          <w:color w:val="000000"/>
        </w:rPr>
        <w:t xml:space="preserve"> ,</w:t>
      </w:r>
      <w:proofErr w:type="gramEnd"/>
      <w:r w:rsidR="00A05BF1" w:rsidRPr="009A41C3">
        <w:rPr>
          <w:bCs/>
          <w:color w:val="000000"/>
        </w:rPr>
        <w:t xml:space="preserve"> </w:t>
      </w:r>
      <w:proofErr w:type="spellStart"/>
      <w:r w:rsidR="00A05BF1" w:rsidRPr="009A41C3">
        <w:rPr>
          <w:bCs/>
          <w:color w:val="000000"/>
        </w:rPr>
        <w:t>Hevea</w:t>
      </w:r>
      <w:proofErr w:type="spellEnd"/>
      <w:r w:rsidR="00A05BF1" w:rsidRPr="009A41C3">
        <w:rPr>
          <w:bCs/>
          <w:color w:val="000000"/>
        </w:rPr>
        <w:t xml:space="preserve"> </w:t>
      </w:r>
      <w:proofErr w:type="spellStart"/>
      <w:r w:rsidR="00A05BF1" w:rsidRPr="009A41C3">
        <w:rPr>
          <w:bCs/>
          <w:color w:val="000000"/>
        </w:rPr>
        <w:t>brasiliensis</w:t>
      </w:r>
      <w:proofErr w:type="spellEnd"/>
      <w:r w:rsidR="00A05BF1" w:rsidRPr="009A41C3">
        <w:rPr>
          <w:bCs/>
          <w:color w:val="000000"/>
        </w:rPr>
        <w:t xml:space="preserve"> , </w:t>
      </w:r>
      <w:proofErr w:type="spellStart"/>
      <w:r w:rsidR="00A05BF1" w:rsidRPr="009A41C3">
        <w:rPr>
          <w:bCs/>
          <w:color w:val="000000"/>
        </w:rPr>
        <w:t>Nauclea</w:t>
      </w:r>
      <w:proofErr w:type="spellEnd"/>
      <w:r w:rsidR="00A05BF1" w:rsidRPr="009A41C3">
        <w:rPr>
          <w:bCs/>
          <w:color w:val="000000"/>
        </w:rPr>
        <w:t xml:space="preserve"> </w:t>
      </w:r>
      <w:proofErr w:type="spellStart"/>
      <w:r w:rsidR="00A05BF1" w:rsidRPr="009A41C3">
        <w:rPr>
          <w:bCs/>
          <w:color w:val="000000"/>
        </w:rPr>
        <w:t>didderichii</w:t>
      </w:r>
      <w:proofErr w:type="spellEnd"/>
      <w:r w:rsidR="00A05BF1" w:rsidRPr="009A41C3">
        <w:rPr>
          <w:bCs/>
          <w:color w:val="000000"/>
        </w:rPr>
        <w:t xml:space="preserve"> , </w:t>
      </w:r>
      <w:proofErr w:type="spellStart"/>
      <w:r w:rsidR="00A75539" w:rsidRPr="009A41C3">
        <w:rPr>
          <w:bCs/>
          <w:color w:val="000000"/>
        </w:rPr>
        <w:t>Scorodophloeus</w:t>
      </w:r>
      <w:proofErr w:type="spellEnd"/>
      <w:r w:rsidR="00A75539" w:rsidRPr="009A41C3">
        <w:rPr>
          <w:bCs/>
          <w:color w:val="000000"/>
        </w:rPr>
        <w:t xml:space="preserve"> </w:t>
      </w:r>
      <w:proofErr w:type="spellStart"/>
      <w:r w:rsidR="00A75539" w:rsidRPr="009A41C3">
        <w:rPr>
          <w:bCs/>
          <w:color w:val="000000"/>
        </w:rPr>
        <w:t>zenkeri</w:t>
      </w:r>
      <w:proofErr w:type="spellEnd"/>
      <w:r w:rsidR="00A75539" w:rsidRPr="009A41C3">
        <w:rPr>
          <w:bCs/>
          <w:color w:val="000000"/>
        </w:rPr>
        <w:t xml:space="preserve"> , etc. The slaughter or harvesting of organs from NTFPs represents 13.16%. The NTFPs slaughtered are </w:t>
      </w:r>
      <w:proofErr w:type="spellStart"/>
      <w:r w:rsidR="00295191" w:rsidRPr="009A41C3">
        <w:rPr>
          <w:bCs/>
          <w:color w:val="000000"/>
        </w:rPr>
        <w:t>Dacryodes</w:t>
      </w:r>
      <w:proofErr w:type="spellEnd"/>
      <w:r w:rsidR="00295191" w:rsidRPr="009A41C3">
        <w:rPr>
          <w:bCs/>
          <w:color w:val="000000"/>
        </w:rPr>
        <w:t xml:space="preserve"> </w:t>
      </w:r>
      <w:proofErr w:type="gramStart"/>
      <w:r w:rsidR="00295191" w:rsidRPr="009A41C3">
        <w:rPr>
          <w:bCs/>
          <w:color w:val="000000"/>
        </w:rPr>
        <w:t>edulis ,</w:t>
      </w:r>
      <w:proofErr w:type="gramEnd"/>
      <w:r w:rsidR="00295191" w:rsidRPr="009A41C3">
        <w:rPr>
          <w:bCs/>
          <w:color w:val="000000"/>
        </w:rPr>
        <w:t xml:space="preserve"> </w:t>
      </w:r>
      <w:proofErr w:type="spellStart"/>
      <w:r w:rsidR="00A75539" w:rsidRPr="009A41C3">
        <w:rPr>
          <w:bCs/>
          <w:color w:val="000000"/>
        </w:rPr>
        <w:t>Lacosperma</w:t>
      </w:r>
      <w:proofErr w:type="spellEnd"/>
      <w:r w:rsidR="00A75539" w:rsidRPr="009A41C3">
        <w:rPr>
          <w:bCs/>
          <w:color w:val="000000"/>
        </w:rPr>
        <w:t xml:space="preserve"> </w:t>
      </w:r>
      <w:proofErr w:type="spellStart"/>
      <w:r w:rsidR="00A75539" w:rsidRPr="009A41C3">
        <w:rPr>
          <w:bCs/>
          <w:color w:val="000000"/>
        </w:rPr>
        <w:t>secundiflorum</w:t>
      </w:r>
      <w:proofErr w:type="spellEnd"/>
      <w:r w:rsidR="00A75539" w:rsidRPr="009A41C3">
        <w:rPr>
          <w:bCs/>
          <w:color w:val="000000"/>
        </w:rPr>
        <w:t xml:space="preserve"> , Raphia </w:t>
      </w:r>
      <w:proofErr w:type="spellStart"/>
      <w:r w:rsidR="0075606C" w:rsidRPr="009A41C3">
        <w:rPr>
          <w:bCs/>
          <w:color w:val="000000"/>
        </w:rPr>
        <w:t>membilensis</w:t>
      </w:r>
      <w:proofErr w:type="spellEnd"/>
      <w:r w:rsidR="0075606C" w:rsidRPr="009A41C3">
        <w:rPr>
          <w:bCs/>
          <w:color w:val="000000"/>
        </w:rPr>
        <w:t xml:space="preserve"> , Raphia </w:t>
      </w:r>
      <w:proofErr w:type="spellStart"/>
      <w:r w:rsidR="00A75539" w:rsidRPr="009A41C3">
        <w:rPr>
          <w:bCs/>
          <w:color w:val="000000"/>
        </w:rPr>
        <w:t>mumbuttorum</w:t>
      </w:r>
      <w:proofErr w:type="spellEnd"/>
      <w:r w:rsidR="00A75539" w:rsidRPr="009A41C3">
        <w:rPr>
          <w:bCs/>
          <w:color w:val="000000"/>
        </w:rPr>
        <w:t xml:space="preserve"> , etc. Hollowing of the organs of NTFPs concerns only 5.26% of the species recorded in this study. The NTFPs concerned are </w:t>
      </w:r>
      <w:proofErr w:type="spellStart"/>
      <w:r w:rsidR="00A75539" w:rsidRPr="009A41C3">
        <w:rPr>
          <w:bCs/>
          <w:color w:val="000000"/>
        </w:rPr>
        <w:t>Aframomum</w:t>
      </w:r>
      <w:proofErr w:type="spellEnd"/>
      <w:r w:rsidR="00A75539" w:rsidRPr="009A41C3">
        <w:rPr>
          <w:bCs/>
          <w:color w:val="000000"/>
        </w:rPr>
        <w:t xml:space="preserve"> </w:t>
      </w:r>
      <w:proofErr w:type="spellStart"/>
      <w:r w:rsidR="00A75539" w:rsidRPr="009A41C3">
        <w:rPr>
          <w:bCs/>
          <w:color w:val="000000"/>
        </w:rPr>
        <w:t>giganteum</w:t>
      </w:r>
      <w:proofErr w:type="spellEnd"/>
      <w:r w:rsidR="00A75539" w:rsidRPr="009A41C3">
        <w:rPr>
          <w:bCs/>
          <w:color w:val="000000"/>
        </w:rPr>
        <w:t xml:space="preserve">, </w:t>
      </w:r>
      <w:proofErr w:type="spellStart"/>
      <w:r w:rsidR="00873DAA" w:rsidRPr="009A41C3">
        <w:rPr>
          <w:bCs/>
          <w:color w:val="000000"/>
        </w:rPr>
        <w:t>Dioscorea</w:t>
      </w:r>
      <w:proofErr w:type="spellEnd"/>
      <w:r w:rsidR="00873DAA" w:rsidRPr="009A41C3">
        <w:rPr>
          <w:bCs/>
          <w:color w:val="000000"/>
        </w:rPr>
        <w:t xml:space="preserve"> </w:t>
      </w:r>
      <w:proofErr w:type="spellStart"/>
      <w:r w:rsidR="00873DAA" w:rsidRPr="009A41C3">
        <w:rPr>
          <w:bCs/>
          <w:color w:val="000000"/>
        </w:rPr>
        <w:t>cayennensis</w:t>
      </w:r>
      <w:proofErr w:type="spellEnd"/>
      <w:r w:rsidR="00873DAA" w:rsidRPr="009A41C3">
        <w:rPr>
          <w:bCs/>
          <w:color w:val="000000"/>
        </w:rPr>
        <w:t xml:space="preserve"> </w:t>
      </w:r>
      <w:r w:rsidR="001A36A3" w:rsidRPr="009A41C3">
        <w:rPr>
          <w:bCs/>
          <w:color w:val="000000"/>
        </w:rPr>
        <w:t>mainly. This highlights a significant demand for all categories of non-timber forest products in the study area.</w:t>
      </w:r>
    </w:p>
    <w:p w14:paraId="21F6F3C5" w14:textId="60BC8265" w:rsidR="00A22FA1" w:rsidRPr="009A41C3" w:rsidRDefault="00E8163A" w:rsidP="00333413">
      <w:pPr>
        <w:spacing w:line="276" w:lineRule="auto"/>
        <w:jc w:val="center"/>
        <w:rPr>
          <w:bCs/>
          <w:color w:val="000000"/>
        </w:rPr>
      </w:pPr>
      <w:r w:rsidRPr="009A41C3">
        <w:rPr>
          <w:noProof/>
          <w:lang w:val="fr-FR"/>
        </w:rPr>
        <w:drawing>
          <wp:inline distT="0" distB="0" distL="0" distR="0" wp14:anchorId="3AE34B83" wp14:editId="3CD4ACDE">
            <wp:extent cx="4572000" cy="2743200"/>
            <wp:effectExtent l="0" t="0" r="0" b="0"/>
            <wp:docPr id="1291847312" name="Graphique 1">
              <a:extLst xmlns:a="http://schemas.openxmlformats.org/drawingml/2006/main">
                <a:ext uri="{FF2B5EF4-FFF2-40B4-BE49-F238E27FC236}">
                  <a16:creationId xmlns:a16="http://schemas.microsoft.com/office/drawing/2014/main" id="{396D0613-F32B-2DAA-5B0F-84E22E0E6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336803" w14:textId="64017C6B" w:rsidR="00F64666" w:rsidRPr="009A41C3" w:rsidRDefault="00F64666" w:rsidP="00F64666">
      <w:pPr>
        <w:spacing w:line="276" w:lineRule="auto"/>
        <w:jc w:val="both"/>
        <w:rPr>
          <w:bCs/>
          <w:color w:val="000000"/>
        </w:rPr>
      </w:pPr>
      <w:r w:rsidRPr="009A41C3">
        <w:rPr>
          <w:bCs/>
          <w:color w:val="000000"/>
        </w:rPr>
        <w:t>Figure 5. Distribution of harvesting methods identified as threats to the availability of NTFPs in the study area.</w:t>
      </w:r>
    </w:p>
    <w:p w14:paraId="78169BE3" w14:textId="1AA01A81" w:rsidR="0054397E" w:rsidRPr="009A41C3" w:rsidRDefault="0054397E" w:rsidP="00DA02A7">
      <w:pPr>
        <w:pStyle w:val="BodyText"/>
        <w:numPr>
          <w:ilvl w:val="1"/>
          <w:numId w:val="5"/>
        </w:numPr>
        <w:spacing w:before="120" w:after="120" w:line="240" w:lineRule="auto"/>
        <w:rPr>
          <w:b/>
          <w:color w:val="000000"/>
          <w:sz w:val="24"/>
        </w:rPr>
      </w:pPr>
      <w:r w:rsidRPr="009A41C3">
        <w:rPr>
          <w:b/>
          <w:color w:val="000000"/>
          <w:sz w:val="24"/>
        </w:rPr>
        <w:t>Spatial dynamics of NTFPs</w:t>
      </w:r>
    </w:p>
    <w:p w14:paraId="2AD846CE" w14:textId="45074123" w:rsidR="00F445C7" w:rsidRPr="009A41C3" w:rsidRDefault="00FE47D9" w:rsidP="007C77AA">
      <w:pPr>
        <w:spacing w:line="360" w:lineRule="auto"/>
        <w:ind w:firstLine="708"/>
        <w:jc w:val="both"/>
        <w:rPr>
          <w:bCs/>
          <w:color w:val="000000"/>
        </w:rPr>
      </w:pPr>
      <w:r w:rsidRPr="009A41C3">
        <w:rPr>
          <w:bCs/>
          <w:color w:val="000000"/>
        </w:rPr>
        <w:t xml:space="preserve">The dynamics of NTFPs vary from one village to another (Figure 6). Indeed, a high abundance of NTFPs is observed around </w:t>
      </w:r>
      <w:proofErr w:type="spellStart"/>
      <w:r w:rsidR="00AA5943" w:rsidRPr="009A41C3">
        <w:rPr>
          <w:bCs/>
          <w:color w:val="000000"/>
        </w:rPr>
        <w:t>Bapamé</w:t>
      </w:r>
      <w:proofErr w:type="spellEnd"/>
      <w:r w:rsidR="00AA5943" w:rsidRPr="009A41C3">
        <w:rPr>
          <w:bCs/>
          <w:color w:val="000000"/>
        </w:rPr>
        <w:t xml:space="preserve"> where the predominant species is </w:t>
      </w:r>
      <w:proofErr w:type="spellStart"/>
      <w:r w:rsidR="00512DEF" w:rsidRPr="009A41C3">
        <w:rPr>
          <w:bCs/>
          <w:color w:val="000000"/>
        </w:rPr>
        <w:t>Afrostyrax</w:t>
      </w:r>
      <w:proofErr w:type="spellEnd"/>
      <w:r w:rsidR="00512DEF" w:rsidRPr="009A41C3">
        <w:rPr>
          <w:bCs/>
          <w:color w:val="000000"/>
        </w:rPr>
        <w:t xml:space="preserve">. </w:t>
      </w:r>
      <w:proofErr w:type="spellStart"/>
      <w:r w:rsidR="00512DEF" w:rsidRPr="009A41C3">
        <w:rPr>
          <w:bCs/>
          <w:color w:val="000000"/>
        </w:rPr>
        <w:t>lepidophyllus</w:t>
      </w:r>
      <w:proofErr w:type="spellEnd"/>
      <w:r w:rsidR="00512DEF" w:rsidRPr="009A41C3">
        <w:rPr>
          <w:bCs/>
          <w:color w:val="000000"/>
        </w:rPr>
        <w:t xml:space="preserve"> </w:t>
      </w:r>
      <w:proofErr w:type="gramStart"/>
      <w:r w:rsidR="00512DEF" w:rsidRPr="009A41C3">
        <w:rPr>
          <w:bCs/>
          <w:color w:val="000000"/>
        </w:rPr>
        <w:t xml:space="preserve">( </w:t>
      </w:r>
      <w:proofErr w:type="spellStart"/>
      <w:r w:rsidR="00512DEF" w:rsidRPr="009A41C3">
        <w:rPr>
          <w:bCs/>
          <w:color w:val="000000"/>
        </w:rPr>
        <w:t>Huaceae</w:t>
      </w:r>
      <w:proofErr w:type="spellEnd"/>
      <w:proofErr w:type="gramEnd"/>
      <w:r w:rsidR="00512DEF" w:rsidRPr="009A41C3">
        <w:rPr>
          <w:bCs/>
          <w:color w:val="000000"/>
        </w:rPr>
        <w:t xml:space="preserve"> </w:t>
      </w:r>
      <w:r w:rsidR="00647F3D" w:rsidRPr="009A41C3">
        <w:rPr>
          <w:bCs/>
          <w:color w:val="000000"/>
        </w:rPr>
        <w:t xml:space="preserve">), </w:t>
      </w:r>
      <w:proofErr w:type="spellStart"/>
      <w:r w:rsidR="00AA5943" w:rsidRPr="009A41C3">
        <w:rPr>
          <w:bCs/>
          <w:color w:val="000000"/>
        </w:rPr>
        <w:t>Irvingia</w:t>
      </w:r>
      <w:proofErr w:type="spellEnd"/>
      <w:r w:rsidR="00AA5943" w:rsidRPr="009A41C3">
        <w:rPr>
          <w:bCs/>
          <w:color w:val="000000"/>
        </w:rPr>
        <w:t xml:space="preserve"> </w:t>
      </w:r>
      <w:proofErr w:type="spellStart"/>
      <w:r w:rsidR="00AA5943" w:rsidRPr="009A41C3">
        <w:rPr>
          <w:bCs/>
          <w:color w:val="000000"/>
        </w:rPr>
        <w:t>gabonensis</w:t>
      </w:r>
      <w:proofErr w:type="spellEnd"/>
      <w:r w:rsidR="00AA5943" w:rsidRPr="009A41C3">
        <w:rPr>
          <w:bCs/>
          <w:color w:val="000000"/>
        </w:rPr>
        <w:t xml:space="preserve"> ( </w:t>
      </w:r>
      <w:proofErr w:type="spellStart"/>
      <w:r w:rsidR="00AA5943" w:rsidRPr="009A41C3">
        <w:rPr>
          <w:bCs/>
          <w:color w:val="000000"/>
        </w:rPr>
        <w:t>Irvingiaceae</w:t>
      </w:r>
      <w:proofErr w:type="spellEnd"/>
      <w:r w:rsidR="00AA5943" w:rsidRPr="009A41C3">
        <w:rPr>
          <w:bCs/>
          <w:color w:val="000000"/>
        </w:rPr>
        <w:t xml:space="preserve"> ) and </w:t>
      </w:r>
      <w:bookmarkStart w:id="7" w:name="_Hlk212867692"/>
      <w:proofErr w:type="spellStart"/>
      <w:r w:rsidR="00AA5943" w:rsidRPr="009A41C3">
        <w:rPr>
          <w:bCs/>
          <w:color w:val="000000"/>
        </w:rPr>
        <w:t>Ricinodendron</w:t>
      </w:r>
      <w:proofErr w:type="spellEnd"/>
      <w:r w:rsidR="00AA5943" w:rsidRPr="009A41C3">
        <w:rPr>
          <w:bCs/>
          <w:color w:val="000000"/>
        </w:rPr>
        <w:t xml:space="preserve"> </w:t>
      </w:r>
      <w:proofErr w:type="spellStart"/>
      <w:r w:rsidR="00AA5943" w:rsidRPr="009A41C3">
        <w:rPr>
          <w:bCs/>
          <w:color w:val="000000"/>
        </w:rPr>
        <w:t>heudelotii</w:t>
      </w:r>
      <w:proofErr w:type="spellEnd"/>
      <w:r w:rsidR="00AA5943" w:rsidRPr="009A41C3">
        <w:rPr>
          <w:bCs/>
          <w:color w:val="000000"/>
        </w:rPr>
        <w:t xml:space="preserve"> ( </w:t>
      </w:r>
      <w:proofErr w:type="spellStart"/>
      <w:r w:rsidR="00AA5943" w:rsidRPr="009A41C3">
        <w:rPr>
          <w:bCs/>
          <w:color w:val="000000"/>
        </w:rPr>
        <w:t>Euphorbiaceae</w:t>
      </w:r>
      <w:proofErr w:type="spellEnd"/>
      <w:r w:rsidR="00AA5943" w:rsidRPr="009A41C3">
        <w:rPr>
          <w:bCs/>
          <w:color w:val="000000"/>
        </w:rPr>
        <w:t xml:space="preserve"> ) </w:t>
      </w:r>
      <w:bookmarkEnd w:id="7"/>
      <w:r w:rsidR="00647F3D" w:rsidRPr="009A41C3">
        <w:rPr>
          <w:bCs/>
          <w:color w:val="000000"/>
        </w:rPr>
        <w:t xml:space="preserve">. The village </w:t>
      </w:r>
      <w:r w:rsidR="004C3670" w:rsidRPr="009A41C3">
        <w:rPr>
          <w:bCs/>
          <w:color w:val="000000"/>
        </w:rPr>
        <w:t xml:space="preserve">of Sandala is also rich in NTFPs. Abundant NTFPs include Annona </w:t>
      </w:r>
      <w:proofErr w:type="spellStart"/>
      <w:r w:rsidR="004C3670" w:rsidRPr="009A41C3">
        <w:rPr>
          <w:bCs/>
          <w:color w:val="000000"/>
        </w:rPr>
        <w:t>muricata</w:t>
      </w:r>
      <w:proofErr w:type="spellEnd"/>
      <w:r w:rsidR="004C3670" w:rsidRPr="009A41C3">
        <w:rPr>
          <w:bCs/>
          <w:color w:val="000000"/>
        </w:rPr>
        <w:t xml:space="preserve"> </w:t>
      </w:r>
      <w:proofErr w:type="gramStart"/>
      <w:r w:rsidR="004C3670" w:rsidRPr="009A41C3">
        <w:rPr>
          <w:bCs/>
          <w:color w:val="000000"/>
        </w:rPr>
        <w:t xml:space="preserve">( </w:t>
      </w:r>
      <w:proofErr w:type="spellStart"/>
      <w:r w:rsidR="004C3670" w:rsidRPr="009A41C3">
        <w:rPr>
          <w:bCs/>
          <w:color w:val="000000"/>
        </w:rPr>
        <w:t>Annonaceae</w:t>
      </w:r>
      <w:proofErr w:type="spellEnd"/>
      <w:proofErr w:type="gramEnd"/>
      <w:r w:rsidR="004C3670" w:rsidRPr="009A41C3">
        <w:rPr>
          <w:bCs/>
          <w:color w:val="000000"/>
        </w:rPr>
        <w:t xml:space="preserve"> ), </w:t>
      </w:r>
      <w:proofErr w:type="spellStart"/>
      <w:r w:rsidR="004C3670" w:rsidRPr="009A41C3">
        <w:rPr>
          <w:bCs/>
          <w:color w:val="000000"/>
        </w:rPr>
        <w:t>Baillonella</w:t>
      </w:r>
      <w:proofErr w:type="spellEnd"/>
      <w:r w:rsidR="004C3670" w:rsidRPr="009A41C3">
        <w:rPr>
          <w:bCs/>
          <w:color w:val="000000"/>
        </w:rPr>
        <w:t xml:space="preserve"> </w:t>
      </w:r>
      <w:proofErr w:type="spellStart"/>
      <w:r w:rsidR="004C3670" w:rsidRPr="009A41C3">
        <w:rPr>
          <w:bCs/>
          <w:color w:val="000000"/>
        </w:rPr>
        <w:t>toxisperma</w:t>
      </w:r>
      <w:proofErr w:type="spellEnd"/>
      <w:r w:rsidR="004C3670" w:rsidRPr="009A41C3">
        <w:rPr>
          <w:bCs/>
          <w:color w:val="000000"/>
        </w:rPr>
        <w:t xml:space="preserve"> ( </w:t>
      </w:r>
      <w:proofErr w:type="spellStart"/>
      <w:r w:rsidR="004C3670" w:rsidRPr="009A41C3">
        <w:rPr>
          <w:bCs/>
          <w:color w:val="000000"/>
        </w:rPr>
        <w:t>Sapotaceae</w:t>
      </w:r>
      <w:proofErr w:type="spellEnd"/>
      <w:r w:rsidR="004C3670" w:rsidRPr="009A41C3">
        <w:rPr>
          <w:bCs/>
          <w:color w:val="000000"/>
        </w:rPr>
        <w:t xml:space="preserve"> ), </w:t>
      </w:r>
      <w:proofErr w:type="spellStart"/>
      <w:r w:rsidR="004C3670" w:rsidRPr="009A41C3">
        <w:rPr>
          <w:bCs/>
          <w:color w:val="000000"/>
        </w:rPr>
        <w:t>Irvingia</w:t>
      </w:r>
      <w:proofErr w:type="spellEnd"/>
      <w:r w:rsidR="004C3670" w:rsidRPr="009A41C3">
        <w:rPr>
          <w:bCs/>
          <w:color w:val="000000"/>
        </w:rPr>
        <w:t xml:space="preserve"> </w:t>
      </w:r>
      <w:proofErr w:type="spellStart"/>
      <w:r w:rsidR="004C3670" w:rsidRPr="009A41C3">
        <w:rPr>
          <w:bCs/>
          <w:color w:val="000000"/>
        </w:rPr>
        <w:t>gabonensis</w:t>
      </w:r>
      <w:proofErr w:type="spellEnd"/>
      <w:r w:rsidR="004C3670" w:rsidRPr="009A41C3">
        <w:rPr>
          <w:bCs/>
          <w:color w:val="000000"/>
        </w:rPr>
        <w:t xml:space="preserve"> ( </w:t>
      </w:r>
      <w:proofErr w:type="spellStart"/>
      <w:r w:rsidR="004C3670" w:rsidRPr="009A41C3">
        <w:rPr>
          <w:bCs/>
          <w:color w:val="000000"/>
        </w:rPr>
        <w:t>Irvingiaceae</w:t>
      </w:r>
      <w:proofErr w:type="spellEnd"/>
      <w:r w:rsidR="004C3670" w:rsidRPr="009A41C3">
        <w:rPr>
          <w:bCs/>
          <w:color w:val="000000"/>
        </w:rPr>
        <w:t xml:space="preserve"> ) and </w:t>
      </w:r>
      <w:proofErr w:type="spellStart"/>
      <w:r w:rsidR="004C3670" w:rsidRPr="009A41C3">
        <w:rPr>
          <w:bCs/>
          <w:color w:val="000000"/>
        </w:rPr>
        <w:t>Ricinodendron</w:t>
      </w:r>
      <w:proofErr w:type="spellEnd"/>
      <w:r w:rsidR="004C3670" w:rsidRPr="009A41C3">
        <w:rPr>
          <w:bCs/>
          <w:color w:val="000000"/>
        </w:rPr>
        <w:t xml:space="preserve"> </w:t>
      </w:r>
      <w:proofErr w:type="spellStart"/>
      <w:r w:rsidR="004C3670" w:rsidRPr="009A41C3">
        <w:rPr>
          <w:bCs/>
          <w:color w:val="000000"/>
        </w:rPr>
        <w:t>heudelotii</w:t>
      </w:r>
      <w:proofErr w:type="spellEnd"/>
      <w:r w:rsidR="004C3670" w:rsidRPr="009A41C3">
        <w:rPr>
          <w:bCs/>
          <w:color w:val="000000"/>
        </w:rPr>
        <w:t xml:space="preserve"> ( </w:t>
      </w:r>
      <w:proofErr w:type="spellStart"/>
      <w:r w:rsidR="004C3670" w:rsidRPr="009A41C3">
        <w:rPr>
          <w:bCs/>
          <w:color w:val="000000"/>
        </w:rPr>
        <w:t>Euphorbiaceae</w:t>
      </w:r>
      <w:proofErr w:type="spellEnd"/>
      <w:r w:rsidR="004C3670" w:rsidRPr="009A41C3">
        <w:rPr>
          <w:bCs/>
          <w:color w:val="000000"/>
        </w:rPr>
        <w:t xml:space="preserve"> ). </w:t>
      </w:r>
      <w:proofErr w:type="spellStart"/>
      <w:r w:rsidR="00057870" w:rsidRPr="009A41C3">
        <w:rPr>
          <w:bCs/>
          <w:color w:val="000000"/>
        </w:rPr>
        <w:t>Gwabio</w:t>
      </w:r>
      <w:proofErr w:type="spellEnd"/>
      <w:r w:rsidR="00057870" w:rsidRPr="009A41C3">
        <w:rPr>
          <w:bCs/>
          <w:color w:val="000000"/>
        </w:rPr>
        <w:t xml:space="preserve"> also concentrates a </w:t>
      </w:r>
      <w:r w:rsidR="00057870" w:rsidRPr="009A41C3">
        <w:rPr>
          <w:bCs/>
          <w:color w:val="000000"/>
        </w:rPr>
        <w:lastRenderedPageBreak/>
        <w:t xml:space="preserve">significant number of NTFPs. The most dominant is </w:t>
      </w:r>
      <w:proofErr w:type="spellStart"/>
      <w:r w:rsidR="00057870" w:rsidRPr="009A41C3">
        <w:rPr>
          <w:bCs/>
          <w:color w:val="000000"/>
        </w:rPr>
        <w:t>Irvingia</w:t>
      </w:r>
      <w:proofErr w:type="spellEnd"/>
      <w:r w:rsidR="00057870" w:rsidRPr="009A41C3">
        <w:rPr>
          <w:bCs/>
          <w:color w:val="000000"/>
        </w:rPr>
        <w:t xml:space="preserve"> </w:t>
      </w:r>
      <w:proofErr w:type="spellStart"/>
      <w:r w:rsidR="00057870" w:rsidRPr="009A41C3">
        <w:rPr>
          <w:bCs/>
          <w:color w:val="000000"/>
        </w:rPr>
        <w:t>gabonensis</w:t>
      </w:r>
      <w:proofErr w:type="spellEnd"/>
      <w:r w:rsidR="00057870" w:rsidRPr="009A41C3">
        <w:rPr>
          <w:bCs/>
          <w:color w:val="000000"/>
        </w:rPr>
        <w:t xml:space="preserve"> </w:t>
      </w:r>
      <w:proofErr w:type="gramStart"/>
      <w:r w:rsidR="00057870" w:rsidRPr="009A41C3">
        <w:rPr>
          <w:bCs/>
          <w:color w:val="000000"/>
        </w:rPr>
        <w:t xml:space="preserve">( </w:t>
      </w:r>
      <w:proofErr w:type="spellStart"/>
      <w:r w:rsidR="00057870" w:rsidRPr="009A41C3">
        <w:rPr>
          <w:bCs/>
          <w:color w:val="000000"/>
        </w:rPr>
        <w:t>Irvingiaceae</w:t>
      </w:r>
      <w:proofErr w:type="spellEnd"/>
      <w:proofErr w:type="gramEnd"/>
      <w:r w:rsidR="00057870" w:rsidRPr="009A41C3">
        <w:rPr>
          <w:bCs/>
          <w:color w:val="000000"/>
        </w:rPr>
        <w:t xml:space="preserve"> ), Raphia </w:t>
      </w:r>
      <w:proofErr w:type="spellStart"/>
      <w:r w:rsidR="00057870" w:rsidRPr="009A41C3">
        <w:rPr>
          <w:bCs/>
          <w:color w:val="000000"/>
        </w:rPr>
        <w:t>mumbuttorum</w:t>
      </w:r>
      <w:proofErr w:type="spellEnd"/>
      <w:r w:rsidR="00057870" w:rsidRPr="009A41C3">
        <w:rPr>
          <w:bCs/>
          <w:color w:val="000000"/>
        </w:rPr>
        <w:t xml:space="preserve"> ( </w:t>
      </w:r>
      <w:proofErr w:type="spellStart"/>
      <w:r w:rsidR="00057870" w:rsidRPr="009A41C3">
        <w:rPr>
          <w:bCs/>
          <w:color w:val="000000"/>
        </w:rPr>
        <w:t>Arecaceae</w:t>
      </w:r>
      <w:proofErr w:type="spellEnd"/>
      <w:r w:rsidR="00057870" w:rsidRPr="009A41C3">
        <w:rPr>
          <w:bCs/>
          <w:color w:val="000000"/>
        </w:rPr>
        <w:t xml:space="preserve"> ) and </w:t>
      </w:r>
      <w:proofErr w:type="spellStart"/>
      <w:r w:rsidR="00057870" w:rsidRPr="009A41C3">
        <w:rPr>
          <w:bCs/>
          <w:color w:val="000000"/>
        </w:rPr>
        <w:t>Uapaca</w:t>
      </w:r>
      <w:proofErr w:type="spellEnd"/>
      <w:r w:rsidR="00057870" w:rsidRPr="009A41C3">
        <w:rPr>
          <w:bCs/>
          <w:color w:val="000000"/>
        </w:rPr>
        <w:t xml:space="preserve"> </w:t>
      </w:r>
      <w:proofErr w:type="spellStart"/>
      <w:r w:rsidR="00057870" w:rsidRPr="009A41C3">
        <w:rPr>
          <w:bCs/>
          <w:color w:val="000000"/>
        </w:rPr>
        <w:t>guineensis</w:t>
      </w:r>
      <w:proofErr w:type="spellEnd"/>
      <w:r w:rsidR="00057870" w:rsidRPr="009A41C3">
        <w:rPr>
          <w:bCs/>
          <w:color w:val="000000"/>
        </w:rPr>
        <w:t xml:space="preserve"> ( </w:t>
      </w:r>
      <w:proofErr w:type="spellStart"/>
      <w:r w:rsidR="00057870" w:rsidRPr="009A41C3">
        <w:rPr>
          <w:bCs/>
          <w:color w:val="000000"/>
        </w:rPr>
        <w:t>Euphorbiaceae</w:t>
      </w:r>
      <w:proofErr w:type="spellEnd"/>
      <w:r w:rsidR="00057870" w:rsidRPr="009A41C3">
        <w:rPr>
          <w:bCs/>
          <w:color w:val="000000"/>
        </w:rPr>
        <w:t xml:space="preserve"> ). On the other hand, very few NTFPs have been recorded in the PNBB in general.</w:t>
      </w:r>
    </w:p>
    <w:p w14:paraId="641C2731" w14:textId="6ED54DD6" w:rsidR="00F445C7" w:rsidRPr="009A41C3" w:rsidRDefault="00ED3DFF" w:rsidP="002D133B">
      <w:pPr>
        <w:spacing w:line="276" w:lineRule="auto"/>
        <w:jc w:val="center"/>
        <w:rPr>
          <w:bCs/>
          <w:color w:val="000000"/>
        </w:rPr>
      </w:pPr>
      <w:r w:rsidRPr="00ED3DFF">
        <w:rPr>
          <w:bCs/>
          <w:noProof/>
          <w:color w:val="000000"/>
        </w:rPr>
        <w:drawing>
          <wp:inline distT="0" distB="0" distL="0" distR="0" wp14:anchorId="31686324" wp14:editId="6C085C76">
            <wp:extent cx="4955186" cy="3631843"/>
            <wp:effectExtent l="0" t="0" r="0" b="6985"/>
            <wp:docPr id="5836046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930"/>
                    <a:stretch/>
                  </pic:blipFill>
                  <pic:spPr bwMode="auto">
                    <a:xfrm>
                      <a:off x="0" y="0"/>
                      <a:ext cx="4960442" cy="3635695"/>
                    </a:xfrm>
                    <a:prstGeom prst="rect">
                      <a:avLst/>
                    </a:prstGeom>
                    <a:noFill/>
                    <a:ln>
                      <a:noFill/>
                    </a:ln>
                    <a:extLst>
                      <a:ext uri="{53640926-AAD7-44D8-BBD7-CCE9431645EC}">
                        <a14:shadowObscured xmlns:a14="http://schemas.microsoft.com/office/drawing/2010/main"/>
                      </a:ext>
                    </a:extLst>
                  </pic:spPr>
                </pic:pic>
              </a:graphicData>
            </a:graphic>
          </wp:inline>
        </w:drawing>
      </w:r>
    </w:p>
    <w:p w14:paraId="164FF11B" w14:textId="727C9679" w:rsidR="00F445C7" w:rsidRPr="009A41C3" w:rsidRDefault="005E4ADB" w:rsidP="00F64666">
      <w:pPr>
        <w:spacing w:line="276" w:lineRule="auto"/>
        <w:jc w:val="both"/>
        <w:rPr>
          <w:bCs/>
          <w:color w:val="000000"/>
        </w:rPr>
      </w:pPr>
      <w:r w:rsidRPr="009A41C3">
        <w:rPr>
          <w:bCs/>
          <w:color w:val="000000"/>
        </w:rPr>
        <w:t>Figure 6. Spatial distribution of NTFPs in the study area.</w:t>
      </w:r>
    </w:p>
    <w:p w14:paraId="383F9D89" w14:textId="73486B62" w:rsidR="00822663" w:rsidRPr="009A41C3" w:rsidRDefault="00394581" w:rsidP="00DA02A7">
      <w:pPr>
        <w:pStyle w:val="BodyText"/>
        <w:numPr>
          <w:ilvl w:val="0"/>
          <w:numId w:val="5"/>
        </w:numPr>
        <w:spacing w:before="120" w:after="120" w:line="240" w:lineRule="auto"/>
        <w:rPr>
          <w:b/>
          <w:color w:val="000000"/>
          <w:sz w:val="24"/>
        </w:rPr>
      </w:pPr>
      <w:bookmarkStart w:id="8" w:name="_Toc481674040"/>
      <w:bookmarkEnd w:id="5"/>
      <w:r w:rsidRPr="009A41C3">
        <w:rPr>
          <w:b/>
          <w:color w:val="000000"/>
          <w:sz w:val="24"/>
        </w:rPr>
        <w:t>DISCUSSION</w:t>
      </w:r>
      <w:bookmarkStart w:id="9" w:name="_Toc481674041"/>
      <w:bookmarkEnd w:id="8"/>
    </w:p>
    <w:p w14:paraId="7B8B5DCB" w14:textId="1CCD39C1" w:rsidR="00394581" w:rsidRPr="009A41C3" w:rsidRDefault="00680D6A" w:rsidP="00DA02A7">
      <w:pPr>
        <w:pStyle w:val="BodyText"/>
        <w:numPr>
          <w:ilvl w:val="1"/>
          <w:numId w:val="5"/>
        </w:numPr>
        <w:spacing w:before="120" w:after="120" w:line="240" w:lineRule="auto"/>
        <w:rPr>
          <w:b/>
          <w:color w:val="000000"/>
          <w:sz w:val="24"/>
        </w:rPr>
      </w:pPr>
      <w:bookmarkStart w:id="10" w:name="_Hlk212981286"/>
      <w:r w:rsidRPr="009A41C3">
        <w:rPr>
          <w:b/>
          <w:color w:val="000000"/>
          <w:sz w:val="24"/>
        </w:rPr>
        <w:t xml:space="preserve">Floral richness and use of NTFPs </w:t>
      </w:r>
      <w:bookmarkEnd w:id="9"/>
      <w:r w:rsidR="007107FE" w:rsidRPr="009A41C3">
        <w:rPr>
          <w:b/>
          <w:color w:val="000000"/>
          <w:sz w:val="24"/>
        </w:rPr>
        <w:t>in the study area</w:t>
      </w:r>
    </w:p>
    <w:p w14:paraId="7BCFF07F" w14:textId="0C45532A" w:rsidR="00603B03" w:rsidRPr="009A41C3" w:rsidRDefault="00C61D53" w:rsidP="00603B03">
      <w:pPr>
        <w:spacing w:line="360" w:lineRule="auto"/>
        <w:ind w:firstLine="851"/>
        <w:jc w:val="both"/>
        <w:rPr>
          <w:color w:val="000000"/>
        </w:rPr>
      </w:pPr>
      <w:bookmarkStart w:id="11" w:name="_Toc481674042"/>
      <w:bookmarkEnd w:id="10"/>
      <w:r w:rsidRPr="009A41C3">
        <w:rPr>
          <w:color w:val="000000"/>
        </w:rPr>
        <w:t xml:space="preserve">In this study, </w:t>
      </w:r>
      <w:r w:rsidR="00433D59" w:rsidRPr="009A41C3">
        <w:rPr>
          <w:bCs/>
          <w:color w:val="000000"/>
        </w:rPr>
        <w:t>38 non-timber forest products (NTFPs) belonging to 35 genera and 23 families were identified</w:t>
      </w:r>
      <w:r w:rsidR="003A58AC" w:rsidRPr="009A41C3">
        <w:rPr>
          <w:color w:val="000000"/>
        </w:rPr>
        <w:t xml:space="preserve">. </w:t>
      </w:r>
      <w:r w:rsidR="00D219C0" w:rsidRPr="009A41C3">
        <w:rPr>
          <w:bCs/>
          <w:color w:val="000000"/>
        </w:rPr>
        <w:t xml:space="preserve">The most abundant botanical families were Fabaceae (13.16%), </w:t>
      </w:r>
      <w:proofErr w:type="spellStart"/>
      <w:r w:rsidR="00D219C0" w:rsidRPr="009A41C3">
        <w:rPr>
          <w:bCs/>
          <w:color w:val="000000"/>
        </w:rPr>
        <w:t>Arecaceae</w:t>
      </w:r>
      <w:proofErr w:type="spellEnd"/>
      <w:r w:rsidR="00D219C0" w:rsidRPr="009A41C3">
        <w:rPr>
          <w:bCs/>
          <w:color w:val="000000"/>
        </w:rPr>
        <w:t xml:space="preserve"> (7.89%), and </w:t>
      </w:r>
      <w:proofErr w:type="spellStart"/>
      <w:r w:rsidR="00D219C0" w:rsidRPr="009A41C3">
        <w:rPr>
          <w:bCs/>
          <w:color w:val="000000"/>
        </w:rPr>
        <w:t>Euphorbiaceae</w:t>
      </w:r>
      <w:proofErr w:type="spellEnd"/>
      <w:r w:rsidR="00D219C0" w:rsidRPr="009A41C3">
        <w:rPr>
          <w:bCs/>
          <w:color w:val="000000"/>
        </w:rPr>
        <w:t xml:space="preserve"> (7.89%</w:t>
      </w:r>
      <w:proofErr w:type="gramStart"/>
      <w:r w:rsidR="00D219C0" w:rsidRPr="009A41C3">
        <w:rPr>
          <w:bCs/>
          <w:color w:val="000000"/>
        </w:rPr>
        <w:t xml:space="preserve">) </w:t>
      </w:r>
      <w:r w:rsidR="0073782D" w:rsidRPr="009A41C3">
        <w:rPr>
          <w:color w:val="000000"/>
        </w:rPr>
        <w:t>.</w:t>
      </w:r>
      <w:proofErr w:type="gramEnd"/>
      <w:r w:rsidR="0073782D" w:rsidRPr="009A41C3">
        <w:rPr>
          <w:color w:val="000000"/>
        </w:rPr>
        <w:t xml:space="preserve"> Indeed, </w:t>
      </w:r>
      <w:proofErr w:type="spellStart"/>
      <w:r w:rsidR="003A58AC" w:rsidRPr="009A41C3">
        <w:rPr>
          <w:i/>
          <w:color w:val="000000"/>
        </w:rPr>
        <w:t>Euphorbiaceae</w:t>
      </w:r>
      <w:proofErr w:type="spellEnd"/>
      <w:r w:rsidR="003A58AC" w:rsidRPr="009A41C3">
        <w:rPr>
          <w:i/>
          <w:color w:val="000000"/>
        </w:rPr>
        <w:t xml:space="preserve"> </w:t>
      </w:r>
      <w:r w:rsidR="003A58AC" w:rsidRPr="009A41C3">
        <w:rPr>
          <w:color w:val="000000"/>
        </w:rPr>
        <w:t xml:space="preserve">are among the most represented families in the southern part of the Dja Faunal Reserve in Cameroon </w:t>
      </w:r>
      <w:proofErr w:type="gramStart"/>
      <w:r w:rsidR="003A58AC" w:rsidRPr="009A41C3">
        <w:rPr>
          <w:color w:val="000000"/>
        </w:rPr>
        <w:t xml:space="preserve">( </w:t>
      </w:r>
      <w:proofErr w:type="spellStart"/>
      <w:r w:rsidR="00CD0E36" w:rsidRPr="009A41C3">
        <w:rPr>
          <w:color w:val="000000"/>
        </w:rPr>
        <w:t>Mbolo</w:t>
      </w:r>
      <w:proofErr w:type="spellEnd"/>
      <w:proofErr w:type="gramEnd"/>
      <w:r w:rsidR="00CD0E36" w:rsidRPr="009A41C3">
        <w:rPr>
          <w:color w:val="000000"/>
        </w:rPr>
        <w:t xml:space="preserve"> , 2002; </w:t>
      </w:r>
      <w:proofErr w:type="spellStart"/>
      <w:r w:rsidR="0073782D" w:rsidRPr="009A41C3">
        <w:rPr>
          <w:color w:val="000000"/>
        </w:rPr>
        <w:t>Eyog</w:t>
      </w:r>
      <w:proofErr w:type="spellEnd"/>
      <w:r w:rsidR="0073782D" w:rsidRPr="009A41C3">
        <w:rPr>
          <w:color w:val="000000"/>
        </w:rPr>
        <w:t xml:space="preserve"> et al., 2006). The NTFPs identified are mostly food trees. This use is primarily linked to the availability of fruits and seeds in the study area, regardless of the climatic season </w:t>
      </w:r>
      <w:proofErr w:type="gramStart"/>
      <w:r w:rsidR="0073782D" w:rsidRPr="009A41C3">
        <w:rPr>
          <w:color w:val="000000"/>
        </w:rPr>
        <w:t xml:space="preserve">( </w:t>
      </w:r>
      <w:r w:rsidR="00274CCE" w:rsidRPr="009A41C3">
        <w:rPr>
          <w:color w:val="000000"/>
        </w:rPr>
        <w:t>Ngansop</w:t>
      </w:r>
      <w:proofErr w:type="gramEnd"/>
      <w:r w:rsidR="00274CCE" w:rsidRPr="009A41C3">
        <w:rPr>
          <w:color w:val="000000"/>
        </w:rPr>
        <w:t xml:space="preserve"> et al., 2019). </w:t>
      </w:r>
      <w:r w:rsidR="0082505B" w:rsidRPr="009A41C3">
        <w:rPr>
          <w:bCs/>
          <w:color w:val="000000"/>
        </w:rPr>
        <w:t xml:space="preserve">The number of NTFPs is higher in the PNBB (Bercy National Park), with 24 species, compared to the surrounding area where the number of NTFPs varies from 1 to 22 </w:t>
      </w:r>
      <w:proofErr w:type="gramStart"/>
      <w:r w:rsidR="0082505B" w:rsidRPr="009A41C3">
        <w:rPr>
          <w:bCs/>
          <w:color w:val="000000"/>
        </w:rPr>
        <w:t xml:space="preserve">species </w:t>
      </w:r>
      <w:r w:rsidR="0082505B" w:rsidRPr="009A41C3">
        <w:rPr>
          <w:color w:val="000000"/>
        </w:rPr>
        <w:t>.</w:t>
      </w:r>
      <w:proofErr w:type="gramEnd"/>
      <w:r w:rsidR="0082505B" w:rsidRPr="009A41C3">
        <w:rPr>
          <w:color w:val="000000"/>
        </w:rPr>
        <w:t xml:space="preserve"> This difference can be explained by the sampling effort. Indeed, few linear transects have been carried out in the PNBB compared to the peripheral area.</w:t>
      </w:r>
    </w:p>
    <w:p w14:paraId="66CE4BA1" w14:textId="77777777" w:rsidR="00CF4AEE" w:rsidRPr="009A41C3" w:rsidRDefault="00CF4AEE" w:rsidP="00603B03">
      <w:pPr>
        <w:spacing w:line="360" w:lineRule="auto"/>
        <w:ind w:firstLine="851"/>
        <w:jc w:val="both"/>
        <w:rPr>
          <w:color w:val="000000"/>
        </w:rPr>
      </w:pPr>
    </w:p>
    <w:p w14:paraId="72DBD091" w14:textId="77777777" w:rsidR="00CF4AEE" w:rsidRPr="009A41C3" w:rsidRDefault="00CF4AEE" w:rsidP="00603B03">
      <w:pPr>
        <w:spacing w:line="360" w:lineRule="auto"/>
        <w:ind w:firstLine="851"/>
        <w:jc w:val="both"/>
        <w:rPr>
          <w:color w:val="000000"/>
        </w:rPr>
      </w:pPr>
    </w:p>
    <w:p w14:paraId="57AE17C6" w14:textId="75DCB4B9" w:rsidR="00BB7AE4" w:rsidRPr="009A41C3" w:rsidRDefault="00BB7AE4" w:rsidP="00BB7AE4">
      <w:pPr>
        <w:pStyle w:val="BodyText"/>
        <w:numPr>
          <w:ilvl w:val="1"/>
          <w:numId w:val="5"/>
        </w:numPr>
        <w:spacing w:before="120" w:after="120" w:line="240" w:lineRule="auto"/>
        <w:rPr>
          <w:b/>
          <w:color w:val="000000"/>
          <w:sz w:val="24"/>
        </w:rPr>
      </w:pPr>
      <w:r w:rsidRPr="009A41C3">
        <w:rPr>
          <w:b/>
          <w:color w:val="000000"/>
          <w:sz w:val="24"/>
        </w:rPr>
        <w:t>species and affected organs</w:t>
      </w:r>
    </w:p>
    <w:p w14:paraId="39BEC214" w14:textId="38219109" w:rsidR="007451C2" w:rsidRPr="009A41C3" w:rsidRDefault="00870848" w:rsidP="0020389A">
      <w:pPr>
        <w:spacing w:line="360" w:lineRule="auto"/>
        <w:ind w:firstLine="851"/>
        <w:jc w:val="both"/>
        <w:rPr>
          <w:color w:val="000000"/>
        </w:rPr>
      </w:pPr>
      <w:bookmarkStart w:id="12" w:name="_Toc481674045"/>
      <w:bookmarkEnd w:id="11"/>
      <w:r w:rsidRPr="009A41C3">
        <w:lastRenderedPageBreak/>
        <w:t xml:space="preserve">The pressure on non-timber forest products (NTFPs) in and around the PNBB (Bordeaux National Park) is due to uncontrolled harvesting by local communities. </w:t>
      </w:r>
      <w:r w:rsidR="0057045C" w:rsidRPr="009A41C3">
        <w:rPr>
          <w:bCs/>
          <w:color w:val="000000"/>
        </w:rPr>
        <w:t xml:space="preserve">NTFP gathering accounts for 47.37% of the recorded species, followed by picking (18.42%), bark stripping (15.79%), cutting (13.16%), and digging (5.26%). This result highlights a significant demand for NTFPs of all categories in the study area. </w:t>
      </w:r>
      <w:r w:rsidR="00F12C3E" w:rsidRPr="009A41C3">
        <w:rPr>
          <w:color w:val="000000"/>
        </w:rPr>
        <w:t xml:space="preserve">In this study, NTFP harvesting takes place primarily in the peripheral zone of the PNBB, corresponding to the "non-permanent forest area." Consequently, local communities harvest NTFP parts (fruits, bark, sap, roots, and leaves) in an uncontrolled manner to meet their daily needs. Harvesting methods, including gathering, cutting, picking, digging, and stripping, are considered the most significant causes of the degradation of these species. This finding confirms the work of Soro et al. (2014), who observed the same harvesting methods in the Port Gauthier classified forest in southwestern Côte d'Ivoire during studies on the traditional use of certain plant species. According to the same source, the search for and harvesting of NTFPs and other wood products are responsible for the loss or disappearance of vascular flora. Other researchers have made similar observations, noting that harvesters destroy certain plants to clear a path to the base of raffia palms for tapping, for example </w:t>
      </w:r>
      <w:proofErr w:type="gramStart"/>
      <w:r w:rsidR="00F12C3E" w:rsidRPr="009A41C3">
        <w:rPr>
          <w:color w:val="000000"/>
        </w:rPr>
        <w:t xml:space="preserve">( </w:t>
      </w:r>
      <w:r w:rsidR="00736F53" w:rsidRPr="009A41C3">
        <w:rPr>
          <w:color w:val="000000"/>
        </w:rPr>
        <w:t>Diabate</w:t>
      </w:r>
      <w:proofErr w:type="gramEnd"/>
      <w:r w:rsidR="00736F53" w:rsidRPr="009A41C3">
        <w:rPr>
          <w:color w:val="000000"/>
        </w:rPr>
        <w:t xml:space="preserve"> et al., 2021). Such a practice would explain the decline in NTFP populations in the secondary forest communities surrounding the PNBB. The hypothesis of a study suggesting that the rational exploitation of non-timber forest products (NTFPs) by local communities contributes to the conservation of biodiversity at the plant community level within the PNBB (Bordeaux National Park) was not verified. On the contrary, the results obtained demonstrate that the intensification of human activities in the surrounding areas already poses a threat to biodiversity loss within the PNBB's plant communities.</w:t>
      </w:r>
    </w:p>
    <w:p w14:paraId="34735FB2" w14:textId="2FFD7442" w:rsidR="007451C2" w:rsidRPr="009A41C3" w:rsidRDefault="007451C2" w:rsidP="009827EE">
      <w:pPr>
        <w:pStyle w:val="BodyText"/>
        <w:numPr>
          <w:ilvl w:val="1"/>
          <w:numId w:val="5"/>
        </w:numPr>
        <w:spacing w:before="120" w:after="120" w:line="240" w:lineRule="auto"/>
        <w:rPr>
          <w:b/>
          <w:color w:val="000000"/>
          <w:sz w:val="24"/>
        </w:rPr>
      </w:pPr>
      <w:r w:rsidRPr="009A41C3">
        <w:rPr>
          <w:b/>
          <w:color w:val="000000"/>
          <w:sz w:val="24"/>
        </w:rPr>
        <w:t>Impact of harvesting methods on the dynamics of non-timber forest products</w:t>
      </w:r>
    </w:p>
    <w:p w14:paraId="7133D141" w14:textId="75DDC6F1" w:rsidR="00F12C3E" w:rsidRPr="009A41C3" w:rsidRDefault="00F12C3E" w:rsidP="0075350F">
      <w:pPr>
        <w:spacing w:line="360" w:lineRule="auto"/>
        <w:ind w:firstLine="851"/>
        <w:jc w:val="both"/>
        <w:rPr>
          <w:color w:val="000000"/>
        </w:rPr>
      </w:pPr>
      <w:r w:rsidRPr="009A41C3">
        <w:rPr>
          <w:color w:val="000000"/>
        </w:rPr>
        <w:t xml:space="preserve">The most common method of harvesting non-timber forest products (NTFPs) is collection. The results of this study show that collection is more closely linked to </w:t>
      </w:r>
      <w:proofErr w:type="spellStart"/>
      <w:r w:rsidRPr="009A41C3">
        <w:rPr>
          <w:color w:val="000000"/>
        </w:rPr>
        <w:t>Irvingia</w:t>
      </w:r>
      <w:proofErr w:type="spellEnd"/>
      <w:r w:rsidRPr="009A41C3">
        <w:rPr>
          <w:color w:val="000000"/>
        </w:rPr>
        <w:t xml:space="preserve"> </w:t>
      </w:r>
      <w:proofErr w:type="gramStart"/>
      <w:r w:rsidRPr="009A41C3">
        <w:rPr>
          <w:color w:val="000000"/>
        </w:rPr>
        <w:t xml:space="preserve">fruits </w:t>
      </w:r>
      <w:r w:rsidR="00EC09DD" w:rsidRPr="009A41C3">
        <w:rPr>
          <w:i/>
          <w:color w:val="000000"/>
        </w:rPr>
        <w:t>.</w:t>
      </w:r>
      <w:proofErr w:type="gramEnd"/>
      <w:r w:rsidR="00EC09DD" w:rsidRPr="009A41C3">
        <w:rPr>
          <w:i/>
          <w:color w:val="000000"/>
        </w:rPr>
        <w:t xml:space="preserve"> </w:t>
      </w:r>
      <w:proofErr w:type="spellStart"/>
      <w:r w:rsidR="00EC09DD" w:rsidRPr="009A41C3">
        <w:rPr>
          <w:i/>
          <w:color w:val="000000"/>
        </w:rPr>
        <w:t>gabonensis</w:t>
      </w:r>
      <w:proofErr w:type="spellEnd"/>
      <w:r w:rsidR="00EC09DD" w:rsidRPr="009A41C3">
        <w:rPr>
          <w:i/>
          <w:color w:val="000000"/>
        </w:rPr>
        <w:t xml:space="preserve"> </w:t>
      </w:r>
      <w:proofErr w:type="gramStart"/>
      <w:r w:rsidR="009827EE" w:rsidRPr="009A41C3">
        <w:rPr>
          <w:color w:val="000000"/>
        </w:rPr>
        <w:t xml:space="preserve">( </w:t>
      </w:r>
      <w:proofErr w:type="spellStart"/>
      <w:r w:rsidR="009827EE" w:rsidRPr="009A41C3">
        <w:rPr>
          <w:color w:val="000000"/>
        </w:rPr>
        <w:t>Irvingiaceae</w:t>
      </w:r>
      <w:proofErr w:type="spellEnd"/>
      <w:proofErr w:type="gramEnd"/>
      <w:r w:rsidR="009827EE" w:rsidRPr="009A41C3">
        <w:rPr>
          <w:color w:val="000000"/>
        </w:rPr>
        <w:t xml:space="preserve"> ) and </w:t>
      </w:r>
      <w:proofErr w:type="spellStart"/>
      <w:r w:rsidR="009827EE" w:rsidRPr="009A41C3">
        <w:rPr>
          <w:color w:val="000000"/>
        </w:rPr>
        <w:t>Ricinodendron</w:t>
      </w:r>
      <w:proofErr w:type="spellEnd"/>
      <w:r w:rsidR="009827EE" w:rsidRPr="009A41C3">
        <w:rPr>
          <w:color w:val="000000"/>
        </w:rPr>
        <w:t xml:space="preserve"> *</w:t>
      </w:r>
      <w:proofErr w:type="spellStart"/>
      <w:r w:rsidR="009827EE" w:rsidRPr="009A41C3">
        <w:rPr>
          <w:color w:val="000000"/>
        </w:rPr>
        <w:t>Heudelotii</w:t>
      </w:r>
      <w:proofErr w:type="spellEnd"/>
      <w:r w:rsidR="009827EE" w:rsidRPr="009A41C3">
        <w:rPr>
          <w:color w:val="000000"/>
        </w:rPr>
        <w:t xml:space="preserve">* ( </w:t>
      </w:r>
      <w:proofErr w:type="spellStart"/>
      <w:r w:rsidR="009827EE" w:rsidRPr="009A41C3">
        <w:rPr>
          <w:color w:val="000000"/>
        </w:rPr>
        <w:t>Euphorbiaceae</w:t>
      </w:r>
      <w:proofErr w:type="spellEnd"/>
      <w:r w:rsidR="009827EE" w:rsidRPr="009A41C3">
        <w:rPr>
          <w:color w:val="000000"/>
        </w:rPr>
        <w:t xml:space="preserve"> ) represents </w:t>
      </w:r>
      <w:r w:rsidR="00EE7A3A" w:rsidRPr="009A41C3">
        <w:rPr>
          <w:color w:val="000000"/>
        </w:rPr>
        <w:t xml:space="preserve">a non-timber forest product (NTFP) with high socio-economic value. The intensity of this harvesting </w:t>
      </w:r>
      <w:r w:rsidR="00EC09DD" w:rsidRPr="009A41C3">
        <w:rPr>
          <w:color w:val="000000"/>
        </w:rPr>
        <w:t xml:space="preserve">would compromise the resource in the long term. This leads to the recommendation to integrate these </w:t>
      </w:r>
      <w:r w:rsidR="002C2803" w:rsidRPr="009A41C3">
        <w:rPr>
          <w:color w:val="000000"/>
        </w:rPr>
        <w:t xml:space="preserve">species into agroforestry parks. The collection of NTFP seeds could hinder natural regeneration through sowing. Thus, knowledge about the dynamics of these NTFPs is essential for maintaining the resource and requires understanding the mechanisms of their renewal, namely the phenomena of flowering and fruiting, followed by diaspore dispersal and finally, their eventual germination </w:t>
      </w:r>
      <w:proofErr w:type="gramStart"/>
      <w:r w:rsidR="002C2803" w:rsidRPr="009A41C3">
        <w:rPr>
          <w:color w:val="000000"/>
        </w:rPr>
        <w:t xml:space="preserve">( </w:t>
      </w:r>
      <w:proofErr w:type="spellStart"/>
      <w:r w:rsidR="00185C80" w:rsidRPr="009A41C3">
        <w:rPr>
          <w:color w:val="000000"/>
        </w:rPr>
        <w:t>Katusi</w:t>
      </w:r>
      <w:proofErr w:type="spellEnd"/>
      <w:proofErr w:type="gramEnd"/>
      <w:r w:rsidR="00185C80" w:rsidRPr="009A41C3">
        <w:rPr>
          <w:color w:val="000000"/>
        </w:rPr>
        <w:t xml:space="preserve"> et al., 2022). Defining a rational harvesting strategy </w:t>
      </w:r>
      <w:r w:rsidR="00185C80" w:rsidRPr="009A41C3">
        <w:rPr>
          <w:color w:val="000000"/>
        </w:rPr>
        <w:lastRenderedPageBreak/>
        <w:t xml:space="preserve">for NTFPs in the study area must therefore be a sustainable solution to avoid biodiversity loss within the PNBB (Bordeaux National Park). Consequently, it is urgent to demonstrate to local communities the necessity and importance of sustainable forest management around the PNBB. Certainly, this management approach must be implemented through a strict prohibition of certain other methods of harvesting NTFP (Non-Timber Forest Products) parts, such as debarking and the cutting or felling of entire trees. In this study, debarking refers to tree trunks and sometimes the roots of NTFPs. This practice is concerning because it is already particularly prevalent among NTFP source species in the PNBB (Bordeaux Regional Natural Park). According to </w:t>
      </w:r>
      <w:proofErr w:type="spellStart"/>
      <w:r w:rsidR="002B2739" w:rsidRPr="009A41C3">
        <w:rPr>
          <w:color w:val="000000"/>
        </w:rPr>
        <w:t>Soropogui</w:t>
      </w:r>
      <w:proofErr w:type="spellEnd"/>
      <w:r w:rsidR="002B2739" w:rsidRPr="009A41C3">
        <w:rPr>
          <w:color w:val="000000"/>
        </w:rPr>
        <w:t xml:space="preserve"> </w:t>
      </w:r>
      <w:r w:rsidRPr="009A41C3">
        <w:rPr>
          <w:color w:val="000000"/>
        </w:rPr>
        <w:t>et al. (2023), debarking is often responsible for physiological disorders in trees; moreover, the excessive harvesting of roots is fatal to the plant. Nzuki et al. (2013) emphasize that the aforementioned practices are the most common in Africa, particularly in Central Africa.</w:t>
      </w:r>
    </w:p>
    <w:p w14:paraId="49EC1BB5" w14:textId="77777777" w:rsidR="00574220" w:rsidRPr="009A41C3" w:rsidRDefault="00574220" w:rsidP="0075350F">
      <w:pPr>
        <w:spacing w:line="360" w:lineRule="auto"/>
        <w:ind w:firstLine="851"/>
        <w:jc w:val="both"/>
        <w:rPr>
          <w:color w:val="000000"/>
        </w:rPr>
      </w:pPr>
    </w:p>
    <w:p w14:paraId="18B76A84" w14:textId="77777777" w:rsidR="00394581" w:rsidRPr="009A41C3" w:rsidRDefault="00394581" w:rsidP="0075350F">
      <w:pPr>
        <w:spacing w:line="360" w:lineRule="auto"/>
        <w:jc w:val="both"/>
        <w:rPr>
          <w:b/>
          <w:color w:val="000000"/>
        </w:rPr>
      </w:pPr>
      <w:r w:rsidRPr="009A41C3">
        <w:rPr>
          <w:b/>
          <w:color w:val="000000"/>
        </w:rPr>
        <w:t>CONCLUSION</w:t>
      </w:r>
      <w:bookmarkEnd w:id="12"/>
    </w:p>
    <w:p w14:paraId="06E3420B" w14:textId="32004E12" w:rsidR="0023237E" w:rsidRPr="009A41C3" w:rsidRDefault="00762C24" w:rsidP="00220E59">
      <w:pPr>
        <w:spacing w:line="360" w:lineRule="auto"/>
        <w:ind w:firstLine="567"/>
        <w:jc w:val="both"/>
        <w:rPr>
          <w:color w:val="000000"/>
        </w:rPr>
      </w:pPr>
      <w:r w:rsidRPr="009A41C3">
        <w:rPr>
          <w:color w:val="000000"/>
        </w:rPr>
        <w:t>This study, conducted in and around the PNBB (Bordeaux Regional Natural Park), identified the different non-timber forest (NTFP) species harvested by local populations. A total of 38 NTFPs belonging to 35 genera and 23 families were inventoried.</w:t>
      </w:r>
      <w:r w:rsidR="00871300" w:rsidRPr="009A41C3">
        <w:t xml:space="preserve"> </w:t>
      </w:r>
      <w:r w:rsidR="00871300" w:rsidRPr="009A41C3">
        <w:rPr>
          <w:color w:val="000000"/>
        </w:rPr>
        <w:t xml:space="preserve">These species are harvested through gathering, cutting, picking, peeling, </w:t>
      </w:r>
      <w:r w:rsidR="00F47B08" w:rsidRPr="009A41C3">
        <w:rPr>
          <w:color w:val="000000"/>
        </w:rPr>
        <w:t>and digging. Fruits, bark, leaves, roots, and tubers are the most sought-after plant parts by local populations to meet their needs. Understanding the perceptions of local communities is essential for the sustainable management of the PNBB (Bordeaux National Park).</w:t>
      </w:r>
      <w:bookmarkStart w:id="13" w:name="_Toc481674047"/>
    </w:p>
    <w:p w14:paraId="2F2161D4" w14:textId="77777777" w:rsidR="0077085A" w:rsidRPr="009A41C3" w:rsidRDefault="0077085A" w:rsidP="00220E59">
      <w:pPr>
        <w:spacing w:line="360" w:lineRule="auto"/>
        <w:ind w:firstLine="567"/>
        <w:jc w:val="both"/>
        <w:rPr>
          <w:color w:val="000000"/>
        </w:rPr>
      </w:pPr>
    </w:p>
    <w:p w14:paraId="1E97F302" w14:textId="77777777" w:rsidR="0077085A" w:rsidRPr="009A41C3" w:rsidRDefault="0077085A" w:rsidP="00220E59">
      <w:pPr>
        <w:spacing w:line="360" w:lineRule="auto"/>
        <w:ind w:firstLine="567"/>
        <w:jc w:val="both"/>
        <w:rPr>
          <w:color w:val="000000"/>
        </w:rPr>
      </w:pPr>
    </w:p>
    <w:p w14:paraId="6125BDA9" w14:textId="77777777" w:rsidR="0077085A" w:rsidRPr="009A41C3" w:rsidRDefault="0077085A" w:rsidP="00220E59">
      <w:pPr>
        <w:spacing w:line="360" w:lineRule="auto"/>
        <w:ind w:firstLine="567"/>
        <w:jc w:val="both"/>
        <w:rPr>
          <w:color w:val="000000"/>
        </w:rPr>
      </w:pPr>
    </w:p>
    <w:p w14:paraId="0C948EDF" w14:textId="77777777" w:rsidR="005E6575" w:rsidRPr="005E6575" w:rsidRDefault="005E6575" w:rsidP="005E6575">
      <w:pPr>
        <w:spacing w:after="200" w:line="276" w:lineRule="auto"/>
        <w:jc w:val="both"/>
        <w:outlineLvl w:val="0"/>
        <w:rPr>
          <w:rFonts w:ascii="Arial" w:hAnsi="Arial" w:cs="Arial"/>
          <w:sz w:val="22"/>
          <w:szCs w:val="22"/>
          <w:lang w:val="en-GB" w:eastAsia="en-GB"/>
        </w:rPr>
      </w:pPr>
      <w:r w:rsidRPr="005E6575">
        <w:rPr>
          <w:rFonts w:ascii="Arial" w:hAnsi="Arial" w:cs="Arial"/>
          <w:b/>
          <w:bCs/>
          <w:sz w:val="22"/>
          <w:szCs w:val="22"/>
          <w:lang w:val="en-GB" w:eastAsia="en-GB"/>
        </w:rPr>
        <w:t>COMPETING INTERESTS DISCLAIMER:</w:t>
      </w:r>
    </w:p>
    <w:p w14:paraId="3A39C246" w14:textId="77777777" w:rsidR="005E6575" w:rsidRPr="005E6575" w:rsidRDefault="005E6575" w:rsidP="005E6575">
      <w:pPr>
        <w:spacing w:after="200" w:line="276" w:lineRule="auto"/>
        <w:rPr>
          <w:rFonts w:ascii="Calibri" w:hAnsi="Calibri"/>
          <w:sz w:val="22"/>
          <w:szCs w:val="22"/>
          <w:lang w:val="en-GB" w:eastAsia="en-GB"/>
        </w:rPr>
      </w:pPr>
      <w:r w:rsidRPr="005E6575">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229862A" w14:textId="77777777" w:rsidR="00574220" w:rsidRPr="009A41C3" w:rsidRDefault="00574220">
      <w:pPr>
        <w:spacing w:after="200" w:line="276" w:lineRule="auto"/>
        <w:rPr>
          <w:b/>
          <w:bCs/>
          <w:color w:val="000000"/>
          <w:lang w:val="en-US"/>
        </w:rPr>
      </w:pPr>
      <w:r w:rsidRPr="009A41C3">
        <w:rPr>
          <w:b/>
          <w:bCs/>
          <w:color w:val="000000"/>
          <w:lang w:val="en-US"/>
        </w:rPr>
        <w:br w:type="page"/>
      </w:r>
    </w:p>
    <w:bookmarkEnd w:id="13"/>
    <w:p w14:paraId="068ECA01" w14:textId="61166D60" w:rsidR="00394581" w:rsidRPr="009A41C3" w:rsidRDefault="005E6575" w:rsidP="00AA1A0F">
      <w:pPr>
        <w:spacing w:line="276" w:lineRule="auto"/>
        <w:jc w:val="both"/>
        <w:rPr>
          <w:color w:val="000000"/>
          <w:lang w:val="en-US"/>
        </w:rPr>
      </w:pPr>
      <w:r>
        <w:rPr>
          <w:b/>
          <w:bCs/>
          <w:color w:val="000000"/>
          <w:lang w:val="en-US"/>
        </w:rPr>
        <w:lastRenderedPageBreak/>
        <w:t>REFERENCE</w:t>
      </w:r>
    </w:p>
    <w:p w14:paraId="36C75D95"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Ambrose-OJI B., 2003. The contribution of NTFPs to the livelihoods of the “forest poor”: Evidence from the tropical forest zone of South-West Cameroon. International Forestry Review, 5 (2): 106-17.</w:t>
      </w:r>
    </w:p>
    <w:p w14:paraId="195DE4EA" w14:textId="77777777" w:rsidR="00DB0241" w:rsidRPr="00DB0241" w:rsidRDefault="00DB0241" w:rsidP="00DB0241">
      <w:pPr>
        <w:pStyle w:val="BodyText"/>
        <w:spacing w:before="120" w:after="120" w:line="276" w:lineRule="auto"/>
        <w:ind w:left="1620" w:hanging="1620"/>
        <w:rPr>
          <w:color w:val="000000"/>
          <w:sz w:val="24"/>
          <w:lang w:val="en-US"/>
        </w:rPr>
      </w:pPr>
    </w:p>
    <w:p w14:paraId="422398EF"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Betti L., 2001. Traditional uses and vulnerability of medicinal plants in the Dja Reserve and in the markets of Yaoundé, Cameroon. Doctoral thesis, Université Libre de Bruxelles, Belgium, 228 p.</w:t>
      </w:r>
    </w:p>
    <w:p w14:paraId="6AAEDDF1" w14:textId="77777777" w:rsidR="00DB0241" w:rsidRPr="00DB0241" w:rsidRDefault="00DB0241" w:rsidP="00DB0241">
      <w:pPr>
        <w:pStyle w:val="BodyText"/>
        <w:spacing w:before="120" w:after="120" w:line="276" w:lineRule="auto"/>
        <w:ind w:left="1620" w:hanging="1620"/>
        <w:rPr>
          <w:color w:val="000000"/>
          <w:sz w:val="24"/>
          <w:lang w:val="en-US"/>
        </w:rPr>
      </w:pPr>
    </w:p>
    <w:p w14:paraId="51854D94"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Biloso</w:t>
      </w:r>
      <w:proofErr w:type="spellEnd"/>
      <w:r w:rsidRPr="00DB0241">
        <w:rPr>
          <w:color w:val="000000"/>
          <w:sz w:val="24"/>
          <w:lang w:val="en-US"/>
        </w:rPr>
        <w:t xml:space="preserve"> A, </w:t>
      </w:r>
      <w:proofErr w:type="spellStart"/>
      <w:r w:rsidRPr="00DB0241">
        <w:rPr>
          <w:color w:val="000000"/>
          <w:sz w:val="24"/>
          <w:lang w:val="en-US"/>
        </w:rPr>
        <w:t>Lejoly</w:t>
      </w:r>
      <w:proofErr w:type="spellEnd"/>
      <w:r w:rsidRPr="00DB0241">
        <w:rPr>
          <w:color w:val="000000"/>
          <w:sz w:val="24"/>
          <w:lang w:val="en-US"/>
        </w:rPr>
        <w:t xml:space="preserve"> J., 2006. Study of the exploitation and market of non-timber forest products in Kinshasa. </w:t>
      </w:r>
      <w:proofErr w:type="spellStart"/>
      <w:r w:rsidRPr="00DB0241">
        <w:rPr>
          <w:color w:val="000000"/>
          <w:sz w:val="24"/>
          <w:lang w:val="en-US"/>
        </w:rPr>
        <w:t>Tropicultura</w:t>
      </w:r>
      <w:proofErr w:type="spellEnd"/>
      <w:r w:rsidRPr="00DB0241">
        <w:rPr>
          <w:color w:val="000000"/>
          <w:sz w:val="24"/>
          <w:lang w:val="en-US"/>
        </w:rPr>
        <w:t>, 24(3): 183-188.</w:t>
      </w:r>
    </w:p>
    <w:p w14:paraId="01FDF73E"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Bonou</w:t>
      </w:r>
      <w:proofErr w:type="spellEnd"/>
      <w:r w:rsidRPr="00DB0241">
        <w:rPr>
          <w:color w:val="000000"/>
          <w:sz w:val="24"/>
          <w:lang w:val="en-US"/>
        </w:rPr>
        <w:t xml:space="preserve"> A, </w:t>
      </w:r>
      <w:proofErr w:type="spellStart"/>
      <w:r w:rsidRPr="00DB0241">
        <w:rPr>
          <w:color w:val="000000"/>
          <w:sz w:val="24"/>
          <w:lang w:val="en-US"/>
        </w:rPr>
        <w:t>Adegbidi</w:t>
      </w:r>
      <w:proofErr w:type="spellEnd"/>
      <w:r w:rsidRPr="00DB0241">
        <w:rPr>
          <w:color w:val="000000"/>
          <w:sz w:val="24"/>
          <w:lang w:val="en-US"/>
        </w:rPr>
        <w:t xml:space="preserve"> A, </w:t>
      </w:r>
      <w:proofErr w:type="spellStart"/>
      <w:r w:rsidRPr="00DB0241">
        <w:rPr>
          <w:color w:val="000000"/>
          <w:sz w:val="24"/>
          <w:lang w:val="en-US"/>
        </w:rPr>
        <w:t>Sinsin</w:t>
      </w:r>
      <w:proofErr w:type="spellEnd"/>
      <w:r w:rsidRPr="00DB0241">
        <w:rPr>
          <w:color w:val="000000"/>
          <w:sz w:val="24"/>
          <w:lang w:val="en-US"/>
        </w:rPr>
        <w:t xml:space="preserve"> B., 2008. Estimation of the economic value of non-timber forest products (NTFPs) of plant origin in the village of </w:t>
      </w:r>
      <w:proofErr w:type="spellStart"/>
      <w:r w:rsidRPr="00DB0241">
        <w:rPr>
          <w:color w:val="000000"/>
          <w:sz w:val="24"/>
          <w:lang w:val="en-US"/>
        </w:rPr>
        <w:t>Sampéto</w:t>
      </w:r>
      <w:proofErr w:type="spellEnd"/>
      <w:r w:rsidRPr="00DB0241">
        <w:rPr>
          <w:color w:val="000000"/>
          <w:sz w:val="24"/>
          <w:lang w:val="en-US"/>
        </w:rPr>
        <w:t xml:space="preserve"> (</w:t>
      </w:r>
      <w:proofErr w:type="spellStart"/>
      <w:r w:rsidRPr="00DB0241">
        <w:rPr>
          <w:color w:val="000000"/>
          <w:sz w:val="24"/>
          <w:lang w:val="en-US"/>
        </w:rPr>
        <w:t>Banikoara</w:t>
      </w:r>
      <w:proofErr w:type="spellEnd"/>
      <w:r w:rsidRPr="00DB0241">
        <w:rPr>
          <w:color w:val="000000"/>
          <w:sz w:val="24"/>
          <w:lang w:val="en-US"/>
        </w:rPr>
        <w:t xml:space="preserve"> commune). Notes from the Laboratory of Applied Ecology, 3(2). http://www.notesdecologie.bj.refer.org/document.php?id=594</w:t>
      </w:r>
    </w:p>
    <w:p w14:paraId="0702BC26"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 xml:space="preserve">Diabate M., Kone F., Haba O., Foresta H., </w:t>
      </w:r>
      <w:proofErr w:type="spellStart"/>
      <w:r w:rsidRPr="00DB0241">
        <w:rPr>
          <w:color w:val="000000"/>
          <w:sz w:val="24"/>
          <w:lang w:val="en-US"/>
        </w:rPr>
        <w:t>Labouisse</w:t>
      </w:r>
      <w:proofErr w:type="spellEnd"/>
      <w:r w:rsidRPr="00DB0241">
        <w:rPr>
          <w:color w:val="000000"/>
          <w:sz w:val="24"/>
          <w:lang w:val="en-US"/>
        </w:rPr>
        <w:t xml:space="preserve"> J.P., 2021. Floristic diversity and uses of forest plants in rural areas of Guinean forest. Article, 18. 28-47</w:t>
      </w:r>
    </w:p>
    <w:p w14:paraId="0EF8C13F" w14:textId="77777777" w:rsidR="00DB0241" w:rsidRPr="00DB0241" w:rsidRDefault="00DB0241" w:rsidP="00DB0241">
      <w:pPr>
        <w:pStyle w:val="BodyText"/>
        <w:spacing w:before="120" w:after="120" w:line="276" w:lineRule="auto"/>
        <w:ind w:left="1620" w:hanging="1620"/>
        <w:rPr>
          <w:color w:val="000000"/>
          <w:sz w:val="24"/>
          <w:lang w:val="en-US"/>
        </w:rPr>
      </w:pPr>
    </w:p>
    <w:p w14:paraId="781A4446"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Ekobo</w:t>
      </w:r>
      <w:proofErr w:type="spellEnd"/>
      <w:r w:rsidRPr="00DB0241">
        <w:rPr>
          <w:color w:val="000000"/>
          <w:sz w:val="24"/>
          <w:lang w:val="en-US"/>
        </w:rPr>
        <w:t xml:space="preserve"> A., 1995. Conservation of the African forest elephant (Loxodonta </w:t>
      </w:r>
      <w:proofErr w:type="spellStart"/>
      <w:r w:rsidRPr="00DB0241">
        <w:rPr>
          <w:color w:val="000000"/>
          <w:sz w:val="24"/>
          <w:lang w:val="en-US"/>
        </w:rPr>
        <w:t>africana</w:t>
      </w:r>
      <w:proofErr w:type="spellEnd"/>
      <w:r w:rsidRPr="00DB0241">
        <w:rPr>
          <w:color w:val="000000"/>
          <w:sz w:val="24"/>
          <w:lang w:val="en-US"/>
        </w:rPr>
        <w:t xml:space="preserve"> </w:t>
      </w:r>
      <w:proofErr w:type="spellStart"/>
      <w:r w:rsidRPr="00DB0241">
        <w:rPr>
          <w:color w:val="000000"/>
          <w:sz w:val="24"/>
          <w:lang w:val="en-US"/>
        </w:rPr>
        <w:t>cyclotis</w:t>
      </w:r>
      <w:proofErr w:type="spellEnd"/>
      <w:r w:rsidRPr="00DB0241">
        <w:rPr>
          <w:color w:val="000000"/>
          <w:sz w:val="24"/>
          <w:lang w:val="en-US"/>
        </w:rPr>
        <w:t xml:space="preserve">) in </w:t>
      </w:r>
      <w:proofErr w:type="spellStart"/>
      <w:r w:rsidRPr="00DB0241">
        <w:rPr>
          <w:color w:val="000000"/>
          <w:sz w:val="24"/>
          <w:lang w:val="en-US"/>
        </w:rPr>
        <w:t>Lobéké</w:t>
      </w:r>
      <w:proofErr w:type="spellEnd"/>
      <w:r w:rsidRPr="00DB0241">
        <w:rPr>
          <w:color w:val="000000"/>
          <w:sz w:val="24"/>
          <w:lang w:val="en-US"/>
        </w:rPr>
        <w:t>, Southeast Cameroon. PhD Thesis, University of Kent, 151 p.</w:t>
      </w:r>
    </w:p>
    <w:p w14:paraId="22BA1D71" w14:textId="77777777" w:rsidR="00DB0241" w:rsidRPr="00DB0241" w:rsidRDefault="00DB0241" w:rsidP="00DB0241">
      <w:pPr>
        <w:pStyle w:val="BodyText"/>
        <w:spacing w:before="120" w:after="120" w:line="276" w:lineRule="auto"/>
        <w:ind w:left="1620" w:hanging="1620"/>
        <w:rPr>
          <w:color w:val="000000"/>
          <w:sz w:val="24"/>
          <w:lang w:val="en-US"/>
        </w:rPr>
      </w:pPr>
    </w:p>
    <w:p w14:paraId="5908386A"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Ingram V., Schure J., 2010. Review of Non-Timber Forest Products (NTFPs) in Central Africa, Cameroon. Center for International Forestry Research. IUCN, Red List of Threatened Species, Version 2013.1.</w:t>
      </w:r>
    </w:p>
    <w:p w14:paraId="2B691579" w14:textId="77777777" w:rsidR="00DB0241" w:rsidRPr="00DB0241" w:rsidRDefault="00DB0241" w:rsidP="00DB0241">
      <w:pPr>
        <w:pStyle w:val="BodyText"/>
        <w:spacing w:before="120" w:after="120" w:line="276" w:lineRule="auto"/>
        <w:ind w:left="1620" w:hanging="1620"/>
        <w:rPr>
          <w:color w:val="000000"/>
          <w:sz w:val="24"/>
          <w:lang w:val="en-US"/>
        </w:rPr>
      </w:pPr>
    </w:p>
    <w:p w14:paraId="79698A10"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Katusi</w:t>
      </w:r>
      <w:proofErr w:type="spellEnd"/>
      <w:r w:rsidRPr="00DB0241">
        <w:rPr>
          <w:color w:val="000000"/>
          <w:sz w:val="24"/>
          <w:lang w:val="en-US"/>
        </w:rPr>
        <w:t xml:space="preserve"> </w:t>
      </w:r>
      <w:proofErr w:type="spellStart"/>
      <w:r w:rsidRPr="00DB0241">
        <w:rPr>
          <w:color w:val="000000"/>
          <w:sz w:val="24"/>
          <w:lang w:val="en-US"/>
        </w:rPr>
        <w:t>Lomalisa</w:t>
      </w:r>
      <w:proofErr w:type="spellEnd"/>
      <w:r w:rsidRPr="00DB0241">
        <w:rPr>
          <w:color w:val="000000"/>
          <w:sz w:val="24"/>
          <w:lang w:val="en-US"/>
        </w:rPr>
        <w:t xml:space="preserve"> R., </w:t>
      </w:r>
      <w:proofErr w:type="spellStart"/>
      <w:r w:rsidRPr="00DB0241">
        <w:rPr>
          <w:color w:val="000000"/>
          <w:sz w:val="24"/>
          <w:lang w:val="en-US"/>
        </w:rPr>
        <w:t>Nshimba</w:t>
      </w:r>
      <w:proofErr w:type="spellEnd"/>
      <w:r w:rsidRPr="00DB0241">
        <w:rPr>
          <w:color w:val="000000"/>
          <w:sz w:val="24"/>
          <w:lang w:val="en-US"/>
        </w:rPr>
        <w:t xml:space="preserve"> Seya </w:t>
      </w:r>
      <w:proofErr w:type="spellStart"/>
      <w:r w:rsidRPr="00DB0241">
        <w:rPr>
          <w:color w:val="000000"/>
          <w:sz w:val="24"/>
          <w:lang w:val="en-US"/>
        </w:rPr>
        <w:t>Wa</w:t>
      </w:r>
      <w:proofErr w:type="spellEnd"/>
      <w:r w:rsidRPr="00DB0241">
        <w:rPr>
          <w:color w:val="000000"/>
          <w:sz w:val="24"/>
          <w:lang w:val="en-US"/>
        </w:rPr>
        <w:t xml:space="preserve"> </w:t>
      </w:r>
      <w:proofErr w:type="spellStart"/>
      <w:r w:rsidRPr="00DB0241">
        <w:rPr>
          <w:color w:val="000000"/>
          <w:sz w:val="24"/>
          <w:lang w:val="en-US"/>
        </w:rPr>
        <w:t>Malale</w:t>
      </w:r>
      <w:proofErr w:type="spellEnd"/>
      <w:r w:rsidRPr="00DB0241">
        <w:rPr>
          <w:color w:val="000000"/>
          <w:sz w:val="24"/>
          <w:lang w:val="en-US"/>
        </w:rPr>
        <w:t xml:space="preserve"> H., </w:t>
      </w:r>
      <w:proofErr w:type="spellStart"/>
      <w:r w:rsidRPr="00DB0241">
        <w:rPr>
          <w:color w:val="000000"/>
          <w:sz w:val="24"/>
          <w:lang w:val="en-US"/>
        </w:rPr>
        <w:t>Lituka</w:t>
      </w:r>
      <w:proofErr w:type="spellEnd"/>
      <w:r w:rsidRPr="00DB0241">
        <w:rPr>
          <w:color w:val="000000"/>
          <w:sz w:val="24"/>
          <w:lang w:val="en-US"/>
        </w:rPr>
        <w:t xml:space="preserve"> </w:t>
      </w:r>
      <w:proofErr w:type="spellStart"/>
      <w:r w:rsidRPr="00DB0241">
        <w:rPr>
          <w:color w:val="000000"/>
          <w:sz w:val="24"/>
          <w:lang w:val="en-US"/>
        </w:rPr>
        <w:t>Lofumbo</w:t>
      </w:r>
      <w:proofErr w:type="spellEnd"/>
      <w:r w:rsidRPr="00DB0241">
        <w:rPr>
          <w:color w:val="000000"/>
          <w:sz w:val="24"/>
          <w:lang w:val="en-US"/>
        </w:rPr>
        <w:t xml:space="preserve"> G. &amp; </w:t>
      </w:r>
      <w:proofErr w:type="spellStart"/>
      <w:r w:rsidRPr="00DB0241">
        <w:rPr>
          <w:color w:val="000000"/>
          <w:sz w:val="24"/>
          <w:lang w:val="en-US"/>
        </w:rPr>
        <w:t>Mangambu</w:t>
      </w:r>
      <w:proofErr w:type="spellEnd"/>
      <w:r w:rsidRPr="00DB0241">
        <w:rPr>
          <w:color w:val="000000"/>
          <w:sz w:val="24"/>
          <w:lang w:val="en-US"/>
        </w:rPr>
        <w:t xml:space="preserve"> </w:t>
      </w:r>
      <w:proofErr w:type="spellStart"/>
      <w:r w:rsidRPr="00DB0241">
        <w:rPr>
          <w:color w:val="000000"/>
          <w:sz w:val="24"/>
          <w:lang w:val="en-US"/>
        </w:rPr>
        <w:t>Mokoso</w:t>
      </w:r>
      <w:proofErr w:type="spellEnd"/>
      <w:r w:rsidRPr="00DB0241">
        <w:rPr>
          <w:color w:val="000000"/>
          <w:sz w:val="24"/>
          <w:lang w:val="en-US"/>
        </w:rPr>
        <w:t xml:space="preserve"> J.D., 2022. Analysis of natural regeneration in the Congo Basin: the case of </w:t>
      </w:r>
      <w:proofErr w:type="spellStart"/>
      <w:r w:rsidRPr="00DB0241">
        <w:rPr>
          <w:color w:val="000000"/>
          <w:sz w:val="24"/>
          <w:lang w:val="en-US"/>
        </w:rPr>
        <w:t>Guarea</w:t>
      </w:r>
      <w:proofErr w:type="spellEnd"/>
      <w:r w:rsidRPr="00DB0241">
        <w:rPr>
          <w:color w:val="000000"/>
          <w:sz w:val="24"/>
          <w:lang w:val="en-US"/>
        </w:rPr>
        <w:t xml:space="preserve"> </w:t>
      </w:r>
      <w:proofErr w:type="spellStart"/>
      <w:r w:rsidRPr="00DB0241">
        <w:rPr>
          <w:color w:val="000000"/>
          <w:sz w:val="24"/>
          <w:lang w:val="en-US"/>
        </w:rPr>
        <w:t>cedrata</w:t>
      </w:r>
      <w:proofErr w:type="spellEnd"/>
      <w:r w:rsidRPr="00DB0241">
        <w:rPr>
          <w:color w:val="000000"/>
          <w:sz w:val="24"/>
          <w:lang w:val="en-US"/>
        </w:rPr>
        <w:t xml:space="preserve"> (A. Chev.) </w:t>
      </w:r>
      <w:proofErr w:type="spellStart"/>
      <w:r w:rsidRPr="00DB0241">
        <w:rPr>
          <w:color w:val="000000"/>
          <w:sz w:val="24"/>
          <w:lang w:val="en-US"/>
        </w:rPr>
        <w:t>Pellegr</w:t>
      </w:r>
      <w:proofErr w:type="spellEnd"/>
      <w:r w:rsidRPr="00DB0241">
        <w:rPr>
          <w:color w:val="000000"/>
          <w:sz w:val="24"/>
          <w:lang w:val="en-US"/>
        </w:rPr>
        <w:t xml:space="preserve">. in the forest massifs of the central Yoko and </w:t>
      </w:r>
      <w:proofErr w:type="spellStart"/>
      <w:r w:rsidRPr="00DB0241">
        <w:rPr>
          <w:color w:val="000000"/>
          <w:sz w:val="24"/>
          <w:lang w:val="en-US"/>
        </w:rPr>
        <w:t>Yangambi</w:t>
      </w:r>
      <w:proofErr w:type="spellEnd"/>
      <w:r w:rsidRPr="00DB0241">
        <w:rPr>
          <w:color w:val="000000"/>
          <w:sz w:val="24"/>
          <w:lang w:val="en-US"/>
        </w:rPr>
        <w:t xml:space="preserve"> basin (</w:t>
      </w:r>
      <w:proofErr w:type="spellStart"/>
      <w:r w:rsidRPr="00DB0241">
        <w:rPr>
          <w:color w:val="000000"/>
          <w:sz w:val="24"/>
          <w:lang w:val="en-US"/>
        </w:rPr>
        <w:t>Tshopo</w:t>
      </w:r>
      <w:proofErr w:type="spellEnd"/>
      <w:r w:rsidRPr="00DB0241">
        <w:rPr>
          <w:color w:val="000000"/>
          <w:sz w:val="24"/>
          <w:lang w:val="en-US"/>
        </w:rPr>
        <w:t>, Democratic Republic of Congo). Geo-Eco-Trop., 46, 3: 389-401.</w:t>
      </w:r>
    </w:p>
    <w:p w14:paraId="60E2701C"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 xml:space="preserve">Komla, E.A., </w:t>
      </w:r>
      <w:proofErr w:type="spellStart"/>
      <w:r w:rsidRPr="00DB0241">
        <w:rPr>
          <w:color w:val="000000"/>
          <w:sz w:val="24"/>
          <w:lang w:val="en-US"/>
        </w:rPr>
        <w:t>Kouami</w:t>
      </w:r>
      <w:proofErr w:type="spellEnd"/>
      <w:r w:rsidRPr="00DB0241">
        <w:rPr>
          <w:color w:val="000000"/>
          <w:sz w:val="24"/>
          <w:lang w:val="en-US"/>
        </w:rPr>
        <w:t xml:space="preserve">, K., Germinal, R. &amp; </w:t>
      </w:r>
      <w:proofErr w:type="spellStart"/>
      <w:r w:rsidRPr="00DB0241">
        <w:rPr>
          <w:color w:val="000000"/>
          <w:sz w:val="24"/>
          <w:lang w:val="en-US"/>
        </w:rPr>
        <w:t>Deblauwe</w:t>
      </w:r>
      <w:proofErr w:type="spellEnd"/>
      <w:r w:rsidRPr="00DB0241">
        <w:rPr>
          <w:color w:val="000000"/>
          <w:sz w:val="24"/>
          <w:lang w:val="en-US"/>
        </w:rPr>
        <w:t>, V., 2020. Vulnerability of pteridophytes to climate change and implications for their conservation in Togo (West Africa). Plant Ecology and Evolution, 153(1): 22-32.</w:t>
      </w:r>
    </w:p>
    <w:p w14:paraId="69F3DC61" w14:textId="77777777" w:rsidR="00DB0241" w:rsidRPr="00DB0241" w:rsidRDefault="00DB0241" w:rsidP="00DB0241">
      <w:pPr>
        <w:pStyle w:val="BodyText"/>
        <w:spacing w:before="120" w:after="120" w:line="276" w:lineRule="auto"/>
        <w:ind w:left="1620" w:hanging="1620"/>
        <w:rPr>
          <w:color w:val="000000"/>
          <w:sz w:val="24"/>
          <w:lang w:val="en-US"/>
        </w:rPr>
      </w:pPr>
    </w:p>
    <w:p w14:paraId="4B5A58E4"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Kouedji</w:t>
      </w:r>
      <w:proofErr w:type="spellEnd"/>
      <w:r w:rsidRPr="00DB0241">
        <w:rPr>
          <w:color w:val="000000"/>
          <w:sz w:val="24"/>
          <w:lang w:val="en-US"/>
        </w:rPr>
        <w:t xml:space="preserve"> </w:t>
      </w:r>
      <w:proofErr w:type="spellStart"/>
      <w:r w:rsidRPr="00DB0241">
        <w:rPr>
          <w:color w:val="000000"/>
          <w:sz w:val="24"/>
          <w:lang w:val="en-US"/>
        </w:rPr>
        <w:t>Monthé</w:t>
      </w:r>
      <w:proofErr w:type="spellEnd"/>
      <w:r w:rsidRPr="00DB0241">
        <w:rPr>
          <w:color w:val="000000"/>
          <w:sz w:val="24"/>
          <w:lang w:val="en-US"/>
        </w:rPr>
        <w:t xml:space="preserve"> J. F., </w:t>
      </w:r>
      <w:proofErr w:type="spellStart"/>
      <w:r w:rsidRPr="00DB0241">
        <w:rPr>
          <w:color w:val="000000"/>
          <w:sz w:val="24"/>
          <w:lang w:val="en-US"/>
        </w:rPr>
        <w:t>Pial</w:t>
      </w:r>
      <w:proofErr w:type="spellEnd"/>
      <w:r w:rsidRPr="00DB0241">
        <w:rPr>
          <w:color w:val="000000"/>
          <w:sz w:val="24"/>
          <w:lang w:val="en-US"/>
        </w:rPr>
        <w:t xml:space="preserve"> A.C., </w:t>
      </w:r>
      <w:proofErr w:type="spellStart"/>
      <w:r w:rsidRPr="00DB0241">
        <w:rPr>
          <w:color w:val="000000"/>
          <w:sz w:val="24"/>
          <w:lang w:val="en-US"/>
        </w:rPr>
        <w:t>Nguenang</w:t>
      </w:r>
      <w:proofErr w:type="spellEnd"/>
      <w:r w:rsidRPr="00DB0241">
        <w:rPr>
          <w:color w:val="000000"/>
          <w:sz w:val="24"/>
          <w:lang w:val="en-US"/>
        </w:rPr>
        <w:t xml:space="preserve"> G. M., </w:t>
      </w:r>
      <w:proofErr w:type="spellStart"/>
      <w:r w:rsidRPr="00DB0241">
        <w:rPr>
          <w:color w:val="000000"/>
          <w:sz w:val="24"/>
          <w:lang w:val="en-US"/>
        </w:rPr>
        <w:t>Fomou</w:t>
      </w:r>
      <w:proofErr w:type="spellEnd"/>
      <w:r w:rsidRPr="00DB0241">
        <w:rPr>
          <w:color w:val="000000"/>
          <w:sz w:val="24"/>
          <w:lang w:val="en-US"/>
        </w:rPr>
        <w:t xml:space="preserve"> </w:t>
      </w:r>
      <w:proofErr w:type="spellStart"/>
      <w:r w:rsidRPr="00DB0241">
        <w:rPr>
          <w:color w:val="000000"/>
          <w:sz w:val="24"/>
          <w:lang w:val="en-US"/>
        </w:rPr>
        <w:t>Nyamsi</w:t>
      </w:r>
      <w:proofErr w:type="spellEnd"/>
      <w:r w:rsidRPr="00DB0241">
        <w:rPr>
          <w:color w:val="000000"/>
          <w:sz w:val="24"/>
          <w:lang w:val="en-US"/>
        </w:rPr>
        <w:t xml:space="preserve"> G. A., 2015. Participatory forest management: evaluation of the effectiveness of Farmer-Forest Committees in Eastern Cameroon. </w:t>
      </w:r>
      <w:proofErr w:type="spellStart"/>
      <w:r w:rsidRPr="00DB0241">
        <w:rPr>
          <w:color w:val="000000"/>
          <w:sz w:val="24"/>
          <w:lang w:val="en-US"/>
        </w:rPr>
        <w:t>Bois</w:t>
      </w:r>
      <w:proofErr w:type="spellEnd"/>
      <w:r w:rsidRPr="00DB0241">
        <w:rPr>
          <w:color w:val="000000"/>
          <w:sz w:val="24"/>
          <w:lang w:val="en-US"/>
        </w:rPr>
        <w:t xml:space="preserve"> et </w:t>
      </w:r>
      <w:proofErr w:type="spellStart"/>
      <w:r w:rsidRPr="00DB0241">
        <w:rPr>
          <w:color w:val="000000"/>
          <w:sz w:val="24"/>
          <w:lang w:val="en-US"/>
        </w:rPr>
        <w:t>Forêts</w:t>
      </w:r>
      <w:proofErr w:type="spellEnd"/>
      <w:r w:rsidRPr="00DB0241">
        <w:rPr>
          <w:color w:val="000000"/>
          <w:sz w:val="24"/>
          <w:lang w:val="en-US"/>
        </w:rPr>
        <w:t xml:space="preserve"> des </w:t>
      </w:r>
      <w:proofErr w:type="spellStart"/>
      <w:r w:rsidRPr="00DB0241">
        <w:rPr>
          <w:color w:val="000000"/>
          <w:sz w:val="24"/>
          <w:lang w:val="en-US"/>
        </w:rPr>
        <w:t>Tropiques</w:t>
      </w:r>
      <w:proofErr w:type="spellEnd"/>
      <w:r w:rsidRPr="00DB0241">
        <w:rPr>
          <w:color w:val="000000"/>
          <w:sz w:val="24"/>
          <w:lang w:val="en-US"/>
        </w:rPr>
        <w:t>, 324 (2): 19-28.</w:t>
      </w:r>
    </w:p>
    <w:p w14:paraId="641112FE" w14:textId="77777777" w:rsidR="00DB0241" w:rsidRPr="00DB0241" w:rsidRDefault="00DB0241" w:rsidP="00DB0241">
      <w:pPr>
        <w:pStyle w:val="BodyText"/>
        <w:spacing w:before="120" w:after="120" w:line="276" w:lineRule="auto"/>
        <w:ind w:left="1620" w:hanging="1620"/>
        <w:rPr>
          <w:color w:val="000000"/>
          <w:sz w:val="24"/>
          <w:lang w:val="en-US"/>
        </w:rPr>
      </w:pPr>
    </w:p>
    <w:p w14:paraId="7E129740"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Kouka</w:t>
      </w:r>
      <w:proofErr w:type="spellEnd"/>
      <w:r w:rsidRPr="00DB0241">
        <w:rPr>
          <w:color w:val="000000"/>
          <w:sz w:val="24"/>
          <w:lang w:val="en-US"/>
        </w:rPr>
        <w:t xml:space="preserve"> L. A. 2000. Research on the flora, structure, and dynamics of the forests of </w:t>
      </w:r>
      <w:proofErr w:type="spellStart"/>
      <w:r w:rsidRPr="00DB0241">
        <w:rPr>
          <w:color w:val="000000"/>
          <w:sz w:val="24"/>
          <w:lang w:val="en-US"/>
        </w:rPr>
        <w:t>Odzala</w:t>
      </w:r>
      <w:proofErr w:type="spellEnd"/>
      <w:r w:rsidRPr="00DB0241">
        <w:rPr>
          <w:color w:val="000000"/>
          <w:sz w:val="24"/>
          <w:lang w:val="en-US"/>
        </w:rPr>
        <w:t xml:space="preserve"> National Park (Congo-Brazzaville). Doctoral thesis. Faculty of Science, Laboratory of Botany, Systems &amp; Phytotherapy, Free University of Brussels, 488 p.</w:t>
      </w:r>
    </w:p>
    <w:p w14:paraId="2A41718E" w14:textId="77777777" w:rsidR="00DB0241" w:rsidRPr="00DB0241" w:rsidRDefault="00DB0241" w:rsidP="00DB0241">
      <w:pPr>
        <w:pStyle w:val="BodyText"/>
        <w:spacing w:before="120" w:after="120" w:line="276" w:lineRule="auto"/>
        <w:ind w:left="1620" w:hanging="1620"/>
        <w:rPr>
          <w:color w:val="000000"/>
          <w:sz w:val="24"/>
          <w:lang w:val="en-US"/>
        </w:rPr>
      </w:pPr>
    </w:p>
    <w:p w14:paraId="572DBF52" w14:textId="77777777" w:rsid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Lescuyer</w:t>
      </w:r>
      <w:proofErr w:type="spellEnd"/>
      <w:r w:rsidRPr="00DB0241">
        <w:rPr>
          <w:color w:val="000000"/>
          <w:sz w:val="24"/>
          <w:lang w:val="en-US"/>
        </w:rPr>
        <w:t xml:space="preserve"> G., 2010. Economic evaluation and sustainable management of the tropical forest. Reflections on a method of coordinating the uses of a forest in Eastern Cameroon. Thesis, School for Advanced Studies in the Social Sciences, Paris, France, 417 p.</w:t>
      </w:r>
    </w:p>
    <w:p w14:paraId="6CADCEE2" w14:textId="77777777" w:rsidR="00DB0241" w:rsidRDefault="00DB0241" w:rsidP="00DB0241">
      <w:pPr>
        <w:pStyle w:val="BodyText"/>
        <w:spacing w:before="120" w:after="120" w:line="276" w:lineRule="auto"/>
        <w:ind w:left="1620" w:hanging="1620"/>
        <w:rPr>
          <w:color w:val="000000"/>
          <w:sz w:val="24"/>
          <w:lang w:val="en-US"/>
        </w:rPr>
      </w:pPr>
    </w:p>
    <w:p w14:paraId="47861784"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MINEF, 1994. Law No. 94/01 of January 20, 1994, establishing the regime for forests, wildlife, and fisheries. Yaoundé, 150 p.</w:t>
      </w:r>
    </w:p>
    <w:p w14:paraId="7E410EEC" w14:textId="77777777" w:rsidR="00DB0241" w:rsidRPr="00DB0241" w:rsidRDefault="00DB0241" w:rsidP="00DB0241">
      <w:pPr>
        <w:pStyle w:val="BodyText"/>
        <w:spacing w:before="120" w:after="120" w:line="276" w:lineRule="auto"/>
        <w:ind w:left="1620" w:hanging="1620"/>
        <w:rPr>
          <w:color w:val="000000"/>
          <w:sz w:val="24"/>
          <w:lang w:val="en-US"/>
        </w:rPr>
      </w:pPr>
    </w:p>
    <w:p w14:paraId="20E66A20" w14:textId="77777777" w:rsidR="00DB0241" w:rsidRPr="00DB0241" w:rsidRDefault="00DB0241" w:rsidP="00DB0241">
      <w:pPr>
        <w:pStyle w:val="BodyText"/>
        <w:spacing w:before="120" w:after="120" w:line="276" w:lineRule="auto"/>
        <w:ind w:left="1620" w:hanging="1620"/>
        <w:rPr>
          <w:color w:val="000000"/>
          <w:sz w:val="24"/>
          <w:lang w:val="en-US"/>
        </w:rPr>
      </w:pPr>
      <w:proofErr w:type="spellStart"/>
      <w:r w:rsidRPr="00DB0241">
        <w:rPr>
          <w:color w:val="000000"/>
          <w:sz w:val="24"/>
          <w:lang w:val="en-US"/>
        </w:rPr>
        <w:t>Ngansop</w:t>
      </w:r>
      <w:proofErr w:type="spellEnd"/>
      <w:r w:rsidRPr="00DB0241">
        <w:rPr>
          <w:color w:val="000000"/>
          <w:sz w:val="24"/>
          <w:lang w:val="en-US"/>
        </w:rPr>
        <w:t xml:space="preserve"> M.T., </w:t>
      </w:r>
      <w:proofErr w:type="spellStart"/>
      <w:r w:rsidRPr="00DB0241">
        <w:rPr>
          <w:color w:val="000000"/>
          <w:sz w:val="24"/>
          <w:lang w:val="en-US"/>
        </w:rPr>
        <w:t>Biye</w:t>
      </w:r>
      <w:proofErr w:type="spellEnd"/>
      <w:r w:rsidRPr="00DB0241">
        <w:rPr>
          <w:color w:val="000000"/>
          <w:sz w:val="24"/>
          <w:lang w:val="en-US"/>
        </w:rPr>
        <w:t xml:space="preserve"> E.H., </w:t>
      </w:r>
      <w:proofErr w:type="spellStart"/>
      <w:r w:rsidRPr="00DB0241">
        <w:rPr>
          <w:color w:val="000000"/>
          <w:sz w:val="24"/>
          <w:lang w:val="en-US"/>
        </w:rPr>
        <w:t>Fongnzossie</w:t>
      </w:r>
      <w:proofErr w:type="spellEnd"/>
      <w:r w:rsidRPr="00DB0241">
        <w:rPr>
          <w:color w:val="000000"/>
          <w:sz w:val="24"/>
          <w:lang w:val="en-US"/>
        </w:rPr>
        <w:t xml:space="preserve"> F.E., </w:t>
      </w:r>
      <w:proofErr w:type="spellStart"/>
      <w:r w:rsidRPr="00DB0241">
        <w:rPr>
          <w:color w:val="000000"/>
          <w:sz w:val="24"/>
          <w:lang w:val="en-US"/>
        </w:rPr>
        <w:t>Forbi</w:t>
      </w:r>
      <w:proofErr w:type="spellEnd"/>
      <w:r w:rsidRPr="00DB0241">
        <w:rPr>
          <w:color w:val="000000"/>
          <w:sz w:val="24"/>
          <w:lang w:val="en-US"/>
        </w:rPr>
        <w:t xml:space="preserve"> P.F., and </w:t>
      </w:r>
      <w:proofErr w:type="spellStart"/>
      <w:r w:rsidRPr="00DB0241">
        <w:rPr>
          <w:color w:val="000000"/>
          <w:sz w:val="24"/>
          <w:lang w:val="en-US"/>
        </w:rPr>
        <w:t>Chimi</w:t>
      </w:r>
      <w:proofErr w:type="spellEnd"/>
      <w:r w:rsidRPr="00DB0241">
        <w:rPr>
          <w:color w:val="000000"/>
          <w:sz w:val="24"/>
          <w:lang w:val="en-US"/>
        </w:rPr>
        <w:t xml:space="preserve"> D.C., 2019. Using transect sampling to determine the distribution of some key non-timber forest products across habitat types near </w:t>
      </w:r>
      <w:proofErr w:type="spellStart"/>
      <w:r w:rsidRPr="00DB0241">
        <w:rPr>
          <w:color w:val="000000"/>
          <w:sz w:val="24"/>
          <w:lang w:val="en-US"/>
        </w:rPr>
        <w:t>Boumba-Bek</w:t>
      </w:r>
      <w:proofErr w:type="spellEnd"/>
      <w:r w:rsidRPr="00DB0241">
        <w:rPr>
          <w:color w:val="000000"/>
          <w:sz w:val="24"/>
          <w:lang w:val="en-US"/>
        </w:rPr>
        <w:t xml:space="preserve"> National Park, South-east Cameroon. BMC Ecology. 19:3 https://doi.org/10.1186/s12898-019-0219-y</w:t>
      </w:r>
    </w:p>
    <w:p w14:paraId="428200CD" w14:textId="77777777" w:rsidR="00DB0241" w:rsidRPr="00DB0241" w:rsidRDefault="00DB0241" w:rsidP="00DB0241">
      <w:pPr>
        <w:pStyle w:val="BodyText"/>
        <w:spacing w:before="120" w:after="120" w:line="276" w:lineRule="auto"/>
        <w:ind w:left="1620" w:hanging="1620"/>
        <w:rPr>
          <w:color w:val="000000"/>
          <w:sz w:val="24"/>
          <w:lang w:val="en-US"/>
        </w:rPr>
      </w:pPr>
      <w:r w:rsidRPr="00DB0241">
        <w:rPr>
          <w:color w:val="000000"/>
          <w:sz w:val="24"/>
          <w:lang w:val="en-US"/>
        </w:rPr>
        <w:t xml:space="preserve">Nzuki B., </w:t>
      </w:r>
      <w:proofErr w:type="spellStart"/>
      <w:r w:rsidRPr="00DB0241">
        <w:rPr>
          <w:color w:val="000000"/>
          <w:sz w:val="24"/>
          <w:lang w:val="en-US"/>
        </w:rPr>
        <w:t>Termote</w:t>
      </w:r>
      <w:proofErr w:type="spellEnd"/>
      <w:r w:rsidRPr="00DB0241">
        <w:rPr>
          <w:color w:val="000000"/>
          <w:sz w:val="24"/>
          <w:lang w:val="en-US"/>
        </w:rPr>
        <w:t xml:space="preserve"> C., </w:t>
      </w:r>
      <w:proofErr w:type="spellStart"/>
      <w:r w:rsidRPr="00DB0241">
        <w:rPr>
          <w:color w:val="000000"/>
          <w:sz w:val="24"/>
          <w:lang w:val="en-US"/>
        </w:rPr>
        <w:t>Kibungu</w:t>
      </w:r>
      <w:proofErr w:type="spellEnd"/>
      <w:r w:rsidRPr="00DB0241">
        <w:rPr>
          <w:color w:val="000000"/>
          <w:sz w:val="24"/>
          <w:lang w:val="en-US"/>
        </w:rPr>
        <w:t xml:space="preserve"> K., and Van Damme P., 2013. Identification and local importance of medicinal plants used in the </w:t>
      </w:r>
      <w:proofErr w:type="spellStart"/>
      <w:r w:rsidRPr="00DB0241">
        <w:rPr>
          <w:color w:val="000000"/>
          <w:sz w:val="24"/>
          <w:lang w:val="en-US"/>
        </w:rPr>
        <w:t>Mbanza-Ngungu</w:t>
      </w:r>
      <w:proofErr w:type="spellEnd"/>
      <w:r w:rsidRPr="00DB0241">
        <w:rPr>
          <w:color w:val="000000"/>
          <w:sz w:val="24"/>
          <w:lang w:val="en-US"/>
        </w:rPr>
        <w:t xml:space="preserve"> region, Democratic Republic of Congo. </w:t>
      </w:r>
      <w:proofErr w:type="spellStart"/>
      <w:r w:rsidRPr="00DB0241">
        <w:rPr>
          <w:color w:val="000000"/>
          <w:sz w:val="24"/>
          <w:lang w:val="en-US"/>
        </w:rPr>
        <w:t>Bois</w:t>
      </w:r>
      <w:proofErr w:type="spellEnd"/>
      <w:r w:rsidRPr="00DB0241">
        <w:rPr>
          <w:color w:val="000000"/>
          <w:sz w:val="24"/>
          <w:lang w:val="en-US"/>
        </w:rPr>
        <w:t xml:space="preserve"> et </w:t>
      </w:r>
      <w:proofErr w:type="spellStart"/>
      <w:r w:rsidRPr="00DB0241">
        <w:rPr>
          <w:color w:val="000000"/>
          <w:sz w:val="24"/>
          <w:lang w:val="en-US"/>
        </w:rPr>
        <w:t>Forêts</w:t>
      </w:r>
      <w:proofErr w:type="spellEnd"/>
      <w:r w:rsidRPr="00DB0241">
        <w:rPr>
          <w:color w:val="000000"/>
          <w:sz w:val="24"/>
          <w:lang w:val="en-US"/>
        </w:rPr>
        <w:t xml:space="preserve"> des </w:t>
      </w:r>
      <w:proofErr w:type="spellStart"/>
      <w:r w:rsidRPr="00DB0241">
        <w:rPr>
          <w:color w:val="000000"/>
          <w:sz w:val="24"/>
          <w:lang w:val="en-US"/>
        </w:rPr>
        <w:t>Tropiques</w:t>
      </w:r>
      <w:proofErr w:type="spellEnd"/>
      <w:r w:rsidRPr="00DB0241">
        <w:rPr>
          <w:color w:val="000000"/>
          <w:sz w:val="24"/>
          <w:lang w:val="en-US"/>
        </w:rPr>
        <w:t>, 316: 63-78. [Online] http://bft.cirad.fr/cd/BFT_316_63-77.</w:t>
      </w:r>
    </w:p>
    <w:p w14:paraId="282A30DA" w14:textId="106594A3" w:rsidR="00574220" w:rsidRPr="009A41C3" w:rsidRDefault="00DB0241" w:rsidP="00DB0241">
      <w:pPr>
        <w:pStyle w:val="BodyText"/>
        <w:spacing w:before="120" w:after="120" w:line="276" w:lineRule="auto"/>
        <w:ind w:left="1620" w:hanging="1620"/>
        <w:rPr>
          <w:color w:val="000000"/>
          <w:sz w:val="24"/>
        </w:rPr>
      </w:pPr>
      <w:proofErr w:type="spellStart"/>
      <w:r w:rsidRPr="00DB0241">
        <w:rPr>
          <w:color w:val="000000"/>
          <w:sz w:val="24"/>
          <w:lang w:val="en-US"/>
        </w:rPr>
        <w:t>Soropogui</w:t>
      </w:r>
      <w:proofErr w:type="spellEnd"/>
      <w:r w:rsidRPr="00DB0241">
        <w:rPr>
          <w:color w:val="000000"/>
          <w:sz w:val="24"/>
          <w:lang w:val="en-US"/>
        </w:rPr>
        <w:t xml:space="preserve"> Z., </w:t>
      </w:r>
      <w:proofErr w:type="spellStart"/>
      <w:r w:rsidRPr="00DB0241">
        <w:rPr>
          <w:color w:val="000000"/>
          <w:sz w:val="24"/>
          <w:lang w:val="en-US"/>
        </w:rPr>
        <w:t>Monemou</w:t>
      </w:r>
      <w:proofErr w:type="spellEnd"/>
      <w:r w:rsidRPr="00DB0241">
        <w:rPr>
          <w:color w:val="000000"/>
          <w:sz w:val="24"/>
          <w:lang w:val="en-US"/>
        </w:rPr>
        <w:t xml:space="preserve"> P., </w:t>
      </w:r>
      <w:proofErr w:type="spellStart"/>
      <w:r w:rsidRPr="00DB0241">
        <w:rPr>
          <w:color w:val="000000"/>
          <w:sz w:val="24"/>
          <w:lang w:val="en-US"/>
        </w:rPr>
        <w:t>Soumaoro</w:t>
      </w:r>
      <w:proofErr w:type="spellEnd"/>
      <w:r w:rsidRPr="00DB0241">
        <w:rPr>
          <w:color w:val="000000"/>
          <w:sz w:val="24"/>
          <w:lang w:val="en-US"/>
        </w:rPr>
        <w:t xml:space="preserve"> G.P., </w:t>
      </w:r>
      <w:proofErr w:type="spellStart"/>
      <w:r w:rsidRPr="00DB0241">
        <w:rPr>
          <w:color w:val="000000"/>
          <w:sz w:val="24"/>
          <w:lang w:val="en-US"/>
        </w:rPr>
        <w:t>Simmy</w:t>
      </w:r>
      <w:proofErr w:type="spellEnd"/>
      <w:r w:rsidRPr="00DB0241">
        <w:rPr>
          <w:color w:val="000000"/>
          <w:sz w:val="24"/>
          <w:lang w:val="en-US"/>
        </w:rPr>
        <w:t xml:space="preserve"> P.L., Camara A., Mamy L., 2023. Effect of pressures from lowland operators on the vegetation of the </w:t>
      </w:r>
      <w:proofErr w:type="spellStart"/>
      <w:r w:rsidRPr="00DB0241">
        <w:rPr>
          <w:color w:val="000000"/>
          <w:sz w:val="24"/>
          <w:lang w:val="en-US"/>
        </w:rPr>
        <w:t>Ziama</w:t>
      </w:r>
      <w:proofErr w:type="spellEnd"/>
      <w:r w:rsidRPr="00DB0241">
        <w:rPr>
          <w:color w:val="000000"/>
          <w:sz w:val="24"/>
          <w:lang w:val="en-US"/>
        </w:rPr>
        <w:t xml:space="preserve"> Biosphere Reserve, Republic of Guinea. Afrique SCIENCE 23(1) 108-118</w:t>
      </w:r>
    </w:p>
    <w:p w14:paraId="75A0F2DC" w14:textId="77777777" w:rsidR="00574220" w:rsidRPr="009A41C3" w:rsidRDefault="00574220" w:rsidP="00574220">
      <w:pPr>
        <w:spacing w:line="276" w:lineRule="auto"/>
      </w:pPr>
    </w:p>
    <w:p w14:paraId="1D12EBBF" w14:textId="6EAAEFD7" w:rsidR="0058276B" w:rsidRPr="009A41C3" w:rsidRDefault="0058276B" w:rsidP="0058276B">
      <w:pPr>
        <w:pStyle w:val="BodyText"/>
        <w:spacing w:before="120" w:after="120" w:line="276" w:lineRule="auto"/>
        <w:ind w:left="1620" w:hanging="1620"/>
        <w:rPr>
          <w:color w:val="000000"/>
          <w:sz w:val="24"/>
        </w:rPr>
      </w:pPr>
    </w:p>
    <w:bookmarkEnd w:id="0"/>
    <w:p w14:paraId="28DCB0B0" w14:textId="77777777" w:rsidR="006832DF" w:rsidRPr="009A41C3" w:rsidRDefault="006832DF" w:rsidP="00AA1A0F">
      <w:pPr>
        <w:spacing w:line="276" w:lineRule="auto"/>
      </w:pPr>
    </w:p>
    <w:sectPr w:rsidR="006832DF" w:rsidRPr="009A41C3" w:rsidSect="006832D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F5EC3" w14:textId="77777777" w:rsidR="00B24C61" w:rsidRDefault="00B24C61" w:rsidP="00CE45C3">
      <w:r>
        <w:separator/>
      </w:r>
    </w:p>
  </w:endnote>
  <w:endnote w:type="continuationSeparator" w:id="0">
    <w:p w14:paraId="6710ACCA" w14:textId="77777777" w:rsidR="00B24C61" w:rsidRDefault="00B24C61" w:rsidP="00CE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ze">
    <w:altName w:val="Agency FB"/>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4516" w14:textId="77777777" w:rsidR="00C852E4" w:rsidRDefault="00C8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5487" w14:textId="3ECEC94C" w:rsidR="009B52F9" w:rsidRPr="00AA348B" w:rsidRDefault="00315561">
    <w:pPr>
      <w:pStyle w:val="Footer"/>
      <w:jc w:val="right"/>
    </w:pPr>
    <w:r>
      <w:fldChar w:fldCharType="begin"/>
    </w:r>
    <w:r>
      <w:instrText xml:space="preserve"> PAGE   \* MERGEFORMAT </w:instrText>
    </w:r>
    <w:r>
      <w:fldChar w:fldCharType="separate"/>
    </w:r>
    <w:r>
      <w:rPr>
        <w:noProof/>
      </w:rPr>
      <w:t>1</w:t>
    </w:r>
    <w:r>
      <w:rPr>
        <w:noProof/>
      </w:rPr>
      <w:fldChar w:fldCharType="end"/>
    </w:r>
  </w:p>
  <w:p w14:paraId="1A77803C" w14:textId="77777777" w:rsidR="009B52F9" w:rsidRDefault="009B52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2A42" w14:textId="77777777" w:rsidR="00C852E4" w:rsidRDefault="00C85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A806" w14:textId="77777777" w:rsidR="00B24C61" w:rsidRDefault="00B24C61" w:rsidP="00CE45C3">
      <w:r>
        <w:separator/>
      </w:r>
    </w:p>
  </w:footnote>
  <w:footnote w:type="continuationSeparator" w:id="0">
    <w:p w14:paraId="65AA2712" w14:textId="77777777" w:rsidR="00B24C61" w:rsidRDefault="00B24C61" w:rsidP="00CE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B9B0" w14:textId="4E8EBF7B" w:rsidR="00C852E4" w:rsidRDefault="00C852E4">
    <w:pPr>
      <w:pStyle w:val="Header"/>
    </w:pPr>
    <w:r>
      <w:rPr>
        <w:noProof/>
      </w:rPr>
      <w:pict w14:anchorId="7D9EC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7110"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525A" w14:textId="5824447A" w:rsidR="00C852E4" w:rsidRDefault="00C852E4">
    <w:pPr>
      <w:pStyle w:val="Header"/>
    </w:pPr>
    <w:r>
      <w:rPr>
        <w:noProof/>
      </w:rPr>
      <w:pict w14:anchorId="76272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7111"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B406" w14:textId="124BB4EF" w:rsidR="00C852E4" w:rsidRDefault="00C852E4">
    <w:pPr>
      <w:pStyle w:val="Header"/>
    </w:pPr>
    <w:r>
      <w:rPr>
        <w:noProof/>
      </w:rPr>
      <w:pict w14:anchorId="33B3C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7109"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479"/>
    <w:multiLevelType w:val="hybridMultilevel"/>
    <w:tmpl w:val="93F822B6"/>
    <w:lvl w:ilvl="0" w:tplc="4D7ACF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E92CE0"/>
    <w:multiLevelType w:val="hybridMultilevel"/>
    <w:tmpl w:val="A506674A"/>
    <w:lvl w:ilvl="0" w:tplc="F08836B8">
      <w:start w:val="2"/>
      <w:numFmt w:val="bullet"/>
      <w:lvlText w:val="-"/>
      <w:lvlJc w:val="left"/>
      <w:pPr>
        <w:tabs>
          <w:tab w:val="num" w:pos="1623"/>
        </w:tabs>
        <w:ind w:left="1623" w:hanging="915"/>
      </w:pPr>
      <w:rPr>
        <w:rFonts w:ascii="Arial" w:eastAsia="Times New Roman" w:hAnsi="Aria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261448C"/>
    <w:multiLevelType w:val="hybridMultilevel"/>
    <w:tmpl w:val="2BA8387E"/>
    <w:lvl w:ilvl="0" w:tplc="21306FCA">
      <w:numFmt w:val="bullet"/>
      <w:lvlText w:val="-"/>
      <w:lvlJc w:val="left"/>
      <w:pPr>
        <w:tabs>
          <w:tab w:val="num" w:pos="1683"/>
        </w:tabs>
        <w:ind w:left="1683" w:hanging="975"/>
      </w:pPr>
      <w:rPr>
        <w:rFonts w:ascii="Amaze" w:eastAsia="Times New Roman" w:hAnsi="Amaze"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2303FAD"/>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26245CD6"/>
    <w:multiLevelType w:val="hybridMultilevel"/>
    <w:tmpl w:val="3222A082"/>
    <w:lvl w:ilvl="0" w:tplc="12220E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1647A8"/>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E3B3DB3"/>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3637D09"/>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3956E7F"/>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7165176"/>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7FA1130"/>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B0D6757"/>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5323CE"/>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DBF38AF"/>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70595AB2"/>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7999328C"/>
    <w:multiLevelType w:val="multilevel"/>
    <w:tmpl w:val="66BA85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14"/>
  </w:num>
  <w:num w:numId="8">
    <w:abstractNumId w:val="11"/>
  </w:num>
  <w:num w:numId="9">
    <w:abstractNumId w:val="12"/>
  </w:num>
  <w:num w:numId="10">
    <w:abstractNumId w:val="9"/>
  </w:num>
  <w:num w:numId="11">
    <w:abstractNumId w:val="7"/>
  </w:num>
  <w:num w:numId="12">
    <w:abstractNumId w:val="8"/>
  </w:num>
  <w:num w:numId="13">
    <w:abstractNumId w:val="15"/>
  </w:num>
  <w:num w:numId="14">
    <w:abstractNumId w:val="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19"/>
    <w:rsid w:val="00000291"/>
    <w:rsid w:val="00001D4D"/>
    <w:rsid w:val="00003C2A"/>
    <w:rsid w:val="000130BA"/>
    <w:rsid w:val="00014AD6"/>
    <w:rsid w:val="00031B73"/>
    <w:rsid w:val="00033A5F"/>
    <w:rsid w:val="000349AB"/>
    <w:rsid w:val="00035BBA"/>
    <w:rsid w:val="00043453"/>
    <w:rsid w:val="00045538"/>
    <w:rsid w:val="00051634"/>
    <w:rsid w:val="000527BF"/>
    <w:rsid w:val="00057870"/>
    <w:rsid w:val="00061132"/>
    <w:rsid w:val="0006150A"/>
    <w:rsid w:val="000615CA"/>
    <w:rsid w:val="00063720"/>
    <w:rsid w:val="00063B27"/>
    <w:rsid w:val="00067EFC"/>
    <w:rsid w:val="00076EC4"/>
    <w:rsid w:val="00082405"/>
    <w:rsid w:val="00084B04"/>
    <w:rsid w:val="00085484"/>
    <w:rsid w:val="00085BA3"/>
    <w:rsid w:val="00094B8B"/>
    <w:rsid w:val="000A751C"/>
    <w:rsid w:val="000B6220"/>
    <w:rsid w:val="000B6482"/>
    <w:rsid w:val="000C0B78"/>
    <w:rsid w:val="000C27B2"/>
    <w:rsid w:val="000C4295"/>
    <w:rsid w:val="000C5F98"/>
    <w:rsid w:val="000C61CC"/>
    <w:rsid w:val="000C66E5"/>
    <w:rsid w:val="000D0643"/>
    <w:rsid w:val="000D5336"/>
    <w:rsid w:val="000E46FE"/>
    <w:rsid w:val="000F01A5"/>
    <w:rsid w:val="000F706D"/>
    <w:rsid w:val="001014F1"/>
    <w:rsid w:val="001028EC"/>
    <w:rsid w:val="0010395B"/>
    <w:rsid w:val="001044BE"/>
    <w:rsid w:val="001048F4"/>
    <w:rsid w:val="0011203A"/>
    <w:rsid w:val="00137656"/>
    <w:rsid w:val="00141690"/>
    <w:rsid w:val="00146EF3"/>
    <w:rsid w:val="00152FD3"/>
    <w:rsid w:val="0015406E"/>
    <w:rsid w:val="001550D2"/>
    <w:rsid w:val="0015549F"/>
    <w:rsid w:val="00167B20"/>
    <w:rsid w:val="00174CF0"/>
    <w:rsid w:val="00180DB0"/>
    <w:rsid w:val="00185C80"/>
    <w:rsid w:val="00190D8D"/>
    <w:rsid w:val="00191227"/>
    <w:rsid w:val="00197BC4"/>
    <w:rsid w:val="001A36A3"/>
    <w:rsid w:val="001B0F42"/>
    <w:rsid w:val="001C08A2"/>
    <w:rsid w:val="001C5B0C"/>
    <w:rsid w:val="001C62C0"/>
    <w:rsid w:val="001E06E9"/>
    <w:rsid w:val="001E09A9"/>
    <w:rsid w:val="001E2093"/>
    <w:rsid w:val="001E5085"/>
    <w:rsid w:val="001E5981"/>
    <w:rsid w:val="00201C7F"/>
    <w:rsid w:val="0020389A"/>
    <w:rsid w:val="00210872"/>
    <w:rsid w:val="00214197"/>
    <w:rsid w:val="00220E59"/>
    <w:rsid w:val="00222C7A"/>
    <w:rsid w:val="00225438"/>
    <w:rsid w:val="0022593A"/>
    <w:rsid w:val="00230DC5"/>
    <w:rsid w:val="0023237E"/>
    <w:rsid w:val="0023355A"/>
    <w:rsid w:val="002341BA"/>
    <w:rsid w:val="0025033A"/>
    <w:rsid w:val="00257D2A"/>
    <w:rsid w:val="002630E1"/>
    <w:rsid w:val="00264997"/>
    <w:rsid w:val="00270D71"/>
    <w:rsid w:val="00274CCE"/>
    <w:rsid w:val="00277033"/>
    <w:rsid w:val="00280B69"/>
    <w:rsid w:val="0028358A"/>
    <w:rsid w:val="00293394"/>
    <w:rsid w:val="00295191"/>
    <w:rsid w:val="002A5F4F"/>
    <w:rsid w:val="002B2739"/>
    <w:rsid w:val="002B573F"/>
    <w:rsid w:val="002B6DB2"/>
    <w:rsid w:val="002C2803"/>
    <w:rsid w:val="002C3B2C"/>
    <w:rsid w:val="002C6326"/>
    <w:rsid w:val="002D133B"/>
    <w:rsid w:val="002E05AB"/>
    <w:rsid w:val="002E7258"/>
    <w:rsid w:val="002F1125"/>
    <w:rsid w:val="002F4CC6"/>
    <w:rsid w:val="003049A4"/>
    <w:rsid w:val="00311A64"/>
    <w:rsid w:val="00315561"/>
    <w:rsid w:val="00321BBC"/>
    <w:rsid w:val="00322DC6"/>
    <w:rsid w:val="003258BB"/>
    <w:rsid w:val="00326485"/>
    <w:rsid w:val="00330254"/>
    <w:rsid w:val="00330747"/>
    <w:rsid w:val="00333413"/>
    <w:rsid w:val="00342A12"/>
    <w:rsid w:val="003546F5"/>
    <w:rsid w:val="003627F0"/>
    <w:rsid w:val="00366520"/>
    <w:rsid w:val="003715EC"/>
    <w:rsid w:val="00372236"/>
    <w:rsid w:val="003811B1"/>
    <w:rsid w:val="00383741"/>
    <w:rsid w:val="00390B5D"/>
    <w:rsid w:val="00394581"/>
    <w:rsid w:val="003960C2"/>
    <w:rsid w:val="00397183"/>
    <w:rsid w:val="003A0F33"/>
    <w:rsid w:val="003A10F7"/>
    <w:rsid w:val="003A31A9"/>
    <w:rsid w:val="003A56FB"/>
    <w:rsid w:val="003A58AC"/>
    <w:rsid w:val="003A6E8D"/>
    <w:rsid w:val="003C54A8"/>
    <w:rsid w:val="003D249B"/>
    <w:rsid w:val="003D2E5C"/>
    <w:rsid w:val="003D6783"/>
    <w:rsid w:val="003E1D86"/>
    <w:rsid w:val="003E726E"/>
    <w:rsid w:val="003E78AF"/>
    <w:rsid w:val="003F1CC5"/>
    <w:rsid w:val="003F3AD2"/>
    <w:rsid w:val="003F450E"/>
    <w:rsid w:val="00404452"/>
    <w:rsid w:val="0040776A"/>
    <w:rsid w:val="00407F2D"/>
    <w:rsid w:val="00415917"/>
    <w:rsid w:val="00417BA4"/>
    <w:rsid w:val="004200F9"/>
    <w:rsid w:val="004276D3"/>
    <w:rsid w:val="004313F4"/>
    <w:rsid w:val="004332A1"/>
    <w:rsid w:val="00433D59"/>
    <w:rsid w:val="004343C1"/>
    <w:rsid w:val="00434BA9"/>
    <w:rsid w:val="004361A8"/>
    <w:rsid w:val="0046080C"/>
    <w:rsid w:val="00470767"/>
    <w:rsid w:val="00474134"/>
    <w:rsid w:val="00476524"/>
    <w:rsid w:val="004774D4"/>
    <w:rsid w:val="0047753B"/>
    <w:rsid w:val="004803D9"/>
    <w:rsid w:val="004A192B"/>
    <w:rsid w:val="004B6AB5"/>
    <w:rsid w:val="004C1896"/>
    <w:rsid w:val="004C3670"/>
    <w:rsid w:val="004D5B69"/>
    <w:rsid w:val="004E0AF8"/>
    <w:rsid w:val="004E2164"/>
    <w:rsid w:val="004E3800"/>
    <w:rsid w:val="004E6880"/>
    <w:rsid w:val="004F0DB5"/>
    <w:rsid w:val="004F43ED"/>
    <w:rsid w:val="004F693A"/>
    <w:rsid w:val="005065ED"/>
    <w:rsid w:val="00507ADD"/>
    <w:rsid w:val="00512DEF"/>
    <w:rsid w:val="0053231D"/>
    <w:rsid w:val="00540C00"/>
    <w:rsid w:val="0054397E"/>
    <w:rsid w:val="00543DE1"/>
    <w:rsid w:val="00553944"/>
    <w:rsid w:val="005607A7"/>
    <w:rsid w:val="00561E12"/>
    <w:rsid w:val="005630F2"/>
    <w:rsid w:val="005645AE"/>
    <w:rsid w:val="00564EC6"/>
    <w:rsid w:val="0057045C"/>
    <w:rsid w:val="005739FD"/>
    <w:rsid w:val="00574220"/>
    <w:rsid w:val="0058276B"/>
    <w:rsid w:val="0058473F"/>
    <w:rsid w:val="0058490A"/>
    <w:rsid w:val="00584A28"/>
    <w:rsid w:val="00590096"/>
    <w:rsid w:val="00590ADD"/>
    <w:rsid w:val="00591355"/>
    <w:rsid w:val="00594345"/>
    <w:rsid w:val="005A0C6A"/>
    <w:rsid w:val="005A1270"/>
    <w:rsid w:val="005A335C"/>
    <w:rsid w:val="005A5211"/>
    <w:rsid w:val="005A7EC7"/>
    <w:rsid w:val="005B16C4"/>
    <w:rsid w:val="005B363D"/>
    <w:rsid w:val="005C0966"/>
    <w:rsid w:val="005D4196"/>
    <w:rsid w:val="005E4ADB"/>
    <w:rsid w:val="005E6575"/>
    <w:rsid w:val="005F75F3"/>
    <w:rsid w:val="00600E97"/>
    <w:rsid w:val="00603B03"/>
    <w:rsid w:val="00604DB8"/>
    <w:rsid w:val="00624032"/>
    <w:rsid w:val="0062594F"/>
    <w:rsid w:val="00633960"/>
    <w:rsid w:val="00642DED"/>
    <w:rsid w:val="00643633"/>
    <w:rsid w:val="00643919"/>
    <w:rsid w:val="00646DE8"/>
    <w:rsid w:val="00647F3D"/>
    <w:rsid w:val="00657981"/>
    <w:rsid w:val="00663CFA"/>
    <w:rsid w:val="006708A4"/>
    <w:rsid w:val="00680D6A"/>
    <w:rsid w:val="006832DF"/>
    <w:rsid w:val="00683E4E"/>
    <w:rsid w:val="006857AF"/>
    <w:rsid w:val="006935BC"/>
    <w:rsid w:val="006A2B33"/>
    <w:rsid w:val="006A2CC3"/>
    <w:rsid w:val="006B18E3"/>
    <w:rsid w:val="006B6743"/>
    <w:rsid w:val="006C3FB3"/>
    <w:rsid w:val="006C7D86"/>
    <w:rsid w:val="006D140A"/>
    <w:rsid w:val="006D1993"/>
    <w:rsid w:val="006E06D1"/>
    <w:rsid w:val="006E1C82"/>
    <w:rsid w:val="006E2DB9"/>
    <w:rsid w:val="006E7B5F"/>
    <w:rsid w:val="006F09DB"/>
    <w:rsid w:val="006F0F57"/>
    <w:rsid w:val="006F2917"/>
    <w:rsid w:val="00702F91"/>
    <w:rsid w:val="0070426F"/>
    <w:rsid w:val="00704719"/>
    <w:rsid w:val="007107FE"/>
    <w:rsid w:val="00712F16"/>
    <w:rsid w:val="00716B92"/>
    <w:rsid w:val="007210CC"/>
    <w:rsid w:val="00736F53"/>
    <w:rsid w:val="0073782D"/>
    <w:rsid w:val="00740E09"/>
    <w:rsid w:val="007451C2"/>
    <w:rsid w:val="00745D5F"/>
    <w:rsid w:val="0075350F"/>
    <w:rsid w:val="0075606C"/>
    <w:rsid w:val="00756612"/>
    <w:rsid w:val="00762C24"/>
    <w:rsid w:val="007679CB"/>
    <w:rsid w:val="0077085A"/>
    <w:rsid w:val="00775677"/>
    <w:rsid w:val="007872A6"/>
    <w:rsid w:val="00791225"/>
    <w:rsid w:val="00797A7B"/>
    <w:rsid w:val="007A0469"/>
    <w:rsid w:val="007A1F4D"/>
    <w:rsid w:val="007A3DB2"/>
    <w:rsid w:val="007B0482"/>
    <w:rsid w:val="007B162E"/>
    <w:rsid w:val="007B55FA"/>
    <w:rsid w:val="007C77AA"/>
    <w:rsid w:val="007D60D5"/>
    <w:rsid w:val="007D64A7"/>
    <w:rsid w:val="007E0FC1"/>
    <w:rsid w:val="00801073"/>
    <w:rsid w:val="0080288D"/>
    <w:rsid w:val="00805A40"/>
    <w:rsid w:val="00816003"/>
    <w:rsid w:val="00820999"/>
    <w:rsid w:val="00822663"/>
    <w:rsid w:val="0082505B"/>
    <w:rsid w:val="0082740C"/>
    <w:rsid w:val="008312D2"/>
    <w:rsid w:val="00842BE3"/>
    <w:rsid w:val="00843383"/>
    <w:rsid w:val="00844ED3"/>
    <w:rsid w:val="00845655"/>
    <w:rsid w:val="00862AF3"/>
    <w:rsid w:val="00863147"/>
    <w:rsid w:val="00870848"/>
    <w:rsid w:val="00871300"/>
    <w:rsid w:val="0087306D"/>
    <w:rsid w:val="00873DAA"/>
    <w:rsid w:val="00876069"/>
    <w:rsid w:val="00880684"/>
    <w:rsid w:val="00886EB8"/>
    <w:rsid w:val="008912A3"/>
    <w:rsid w:val="008A1A2F"/>
    <w:rsid w:val="008A239E"/>
    <w:rsid w:val="008B036E"/>
    <w:rsid w:val="008B1D4F"/>
    <w:rsid w:val="008B2175"/>
    <w:rsid w:val="008B3055"/>
    <w:rsid w:val="008C0F9E"/>
    <w:rsid w:val="008C49AD"/>
    <w:rsid w:val="008C624A"/>
    <w:rsid w:val="008D50F2"/>
    <w:rsid w:val="008D56DD"/>
    <w:rsid w:val="008E41CC"/>
    <w:rsid w:val="008E5AA5"/>
    <w:rsid w:val="008E7E94"/>
    <w:rsid w:val="00901020"/>
    <w:rsid w:val="00904F57"/>
    <w:rsid w:val="00912696"/>
    <w:rsid w:val="00924781"/>
    <w:rsid w:val="00932B45"/>
    <w:rsid w:val="00932D19"/>
    <w:rsid w:val="00933DF9"/>
    <w:rsid w:val="0093607B"/>
    <w:rsid w:val="009368D0"/>
    <w:rsid w:val="00940961"/>
    <w:rsid w:val="009477D4"/>
    <w:rsid w:val="00947AF2"/>
    <w:rsid w:val="00955F11"/>
    <w:rsid w:val="00957A68"/>
    <w:rsid w:val="0096416B"/>
    <w:rsid w:val="009827EE"/>
    <w:rsid w:val="009A41C3"/>
    <w:rsid w:val="009A5958"/>
    <w:rsid w:val="009B147E"/>
    <w:rsid w:val="009B434C"/>
    <w:rsid w:val="009B52F9"/>
    <w:rsid w:val="009C282A"/>
    <w:rsid w:val="009C5621"/>
    <w:rsid w:val="009C6106"/>
    <w:rsid w:val="009D1217"/>
    <w:rsid w:val="009D4DB6"/>
    <w:rsid w:val="009D6DEA"/>
    <w:rsid w:val="009E6CBB"/>
    <w:rsid w:val="009F3E1B"/>
    <w:rsid w:val="009F5490"/>
    <w:rsid w:val="00A022B0"/>
    <w:rsid w:val="00A050B6"/>
    <w:rsid w:val="00A05BF1"/>
    <w:rsid w:val="00A22FA1"/>
    <w:rsid w:val="00A22FC1"/>
    <w:rsid w:val="00A30BA7"/>
    <w:rsid w:val="00A46074"/>
    <w:rsid w:val="00A51FAD"/>
    <w:rsid w:val="00A54794"/>
    <w:rsid w:val="00A738A4"/>
    <w:rsid w:val="00A75539"/>
    <w:rsid w:val="00A77F42"/>
    <w:rsid w:val="00A856EC"/>
    <w:rsid w:val="00A85E65"/>
    <w:rsid w:val="00AA1811"/>
    <w:rsid w:val="00AA1A0F"/>
    <w:rsid w:val="00AA5943"/>
    <w:rsid w:val="00AA6CC0"/>
    <w:rsid w:val="00AB3D27"/>
    <w:rsid w:val="00AB4B59"/>
    <w:rsid w:val="00AD326F"/>
    <w:rsid w:val="00AD7603"/>
    <w:rsid w:val="00AE1439"/>
    <w:rsid w:val="00AE7656"/>
    <w:rsid w:val="00AF112A"/>
    <w:rsid w:val="00AF45CD"/>
    <w:rsid w:val="00B0593E"/>
    <w:rsid w:val="00B06AB5"/>
    <w:rsid w:val="00B12B97"/>
    <w:rsid w:val="00B139FA"/>
    <w:rsid w:val="00B14067"/>
    <w:rsid w:val="00B176BB"/>
    <w:rsid w:val="00B2126B"/>
    <w:rsid w:val="00B22893"/>
    <w:rsid w:val="00B24C61"/>
    <w:rsid w:val="00B37CA9"/>
    <w:rsid w:val="00B43C6C"/>
    <w:rsid w:val="00B47DBB"/>
    <w:rsid w:val="00B5114F"/>
    <w:rsid w:val="00B60E93"/>
    <w:rsid w:val="00B61FAE"/>
    <w:rsid w:val="00B6610E"/>
    <w:rsid w:val="00B67A1D"/>
    <w:rsid w:val="00B67E89"/>
    <w:rsid w:val="00B74D63"/>
    <w:rsid w:val="00B82B6A"/>
    <w:rsid w:val="00B82E9C"/>
    <w:rsid w:val="00B84E83"/>
    <w:rsid w:val="00B924FC"/>
    <w:rsid w:val="00B933BB"/>
    <w:rsid w:val="00B950F4"/>
    <w:rsid w:val="00BA141D"/>
    <w:rsid w:val="00BA7730"/>
    <w:rsid w:val="00BB25AC"/>
    <w:rsid w:val="00BB38F3"/>
    <w:rsid w:val="00BB7560"/>
    <w:rsid w:val="00BB7AE4"/>
    <w:rsid w:val="00BC3440"/>
    <w:rsid w:val="00BC6010"/>
    <w:rsid w:val="00BD7E22"/>
    <w:rsid w:val="00BE7CFB"/>
    <w:rsid w:val="00BF4E75"/>
    <w:rsid w:val="00C02A71"/>
    <w:rsid w:val="00C13EC5"/>
    <w:rsid w:val="00C14726"/>
    <w:rsid w:val="00C166B0"/>
    <w:rsid w:val="00C27BA1"/>
    <w:rsid w:val="00C37F95"/>
    <w:rsid w:val="00C40449"/>
    <w:rsid w:val="00C45C90"/>
    <w:rsid w:val="00C46201"/>
    <w:rsid w:val="00C5684D"/>
    <w:rsid w:val="00C572F7"/>
    <w:rsid w:val="00C61D53"/>
    <w:rsid w:val="00C720A4"/>
    <w:rsid w:val="00C732BE"/>
    <w:rsid w:val="00C73DE7"/>
    <w:rsid w:val="00C822DB"/>
    <w:rsid w:val="00C83386"/>
    <w:rsid w:val="00C852E4"/>
    <w:rsid w:val="00C92E8B"/>
    <w:rsid w:val="00C9459A"/>
    <w:rsid w:val="00CA6341"/>
    <w:rsid w:val="00CC0AF8"/>
    <w:rsid w:val="00CC6D75"/>
    <w:rsid w:val="00CD0E36"/>
    <w:rsid w:val="00CD0FD6"/>
    <w:rsid w:val="00CD328D"/>
    <w:rsid w:val="00CE43BB"/>
    <w:rsid w:val="00CE45C3"/>
    <w:rsid w:val="00CF0382"/>
    <w:rsid w:val="00CF4AEE"/>
    <w:rsid w:val="00D04067"/>
    <w:rsid w:val="00D05C80"/>
    <w:rsid w:val="00D07CE9"/>
    <w:rsid w:val="00D12C5C"/>
    <w:rsid w:val="00D13C9E"/>
    <w:rsid w:val="00D219C0"/>
    <w:rsid w:val="00D2475A"/>
    <w:rsid w:val="00D2514C"/>
    <w:rsid w:val="00D35AD1"/>
    <w:rsid w:val="00D4191B"/>
    <w:rsid w:val="00D4714F"/>
    <w:rsid w:val="00D60F9E"/>
    <w:rsid w:val="00D62420"/>
    <w:rsid w:val="00D6479C"/>
    <w:rsid w:val="00D67A4C"/>
    <w:rsid w:val="00D73FC2"/>
    <w:rsid w:val="00D74187"/>
    <w:rsid w:val="00D7505E"/>
    <w:rsid w:val="00D77302"/>
    <w:rsid w:val="00D8147A"/>
    <w:rsid w:val="00D829C0"/>
    <w:rsid w:val="00D82BDB"/>
    <w:rsid w:val="00D83E24"/>
    <w:rsid w:val="00D8772F"/>
    <w:rsid w:val="00D95DAB"/>
    <w:rsid w:val="00D96A23"/>
    <w:rsid w:val="00DA02A7"/>
    <w:rsid w:val="00DA2B0D"/>
    <w:rsid w:val="00DA567A"/>
    <w:rsid w:val="00DB0241"/>
    <w:rsid w:val="00DB474A"/>
    <w:rsid w:val="00DC7D6B"/>
    <w:rsid w:val="00DE429C"/>
    <w:rsid w:val="00DE5BAB"/>
    <w:rsid w:val="00DF0241"/>
    <w:rsid w:val="00DF4413"/>
    <w:rsid w:val="00E00BCF"/>
    <w:rsid w:val="00E00DD7"/>
    <w:rsid w:val="00E10AAC"/>
    <w:rsid w:val="00E237CE"/>
    <w:rsid w:val="00E264EF"/>
    <w:rsid w:val="00E33918"/>
    <w:rsid w:val="00E425A1"/>
    <w:rsid w:val="00E43F2F"/>
    <w:rsid w:val="00E54B51"/>
    <w:rsid w:val="00E706E8"/>
    <w:rsid w:val="00E71493"/>
    <w:rsid w:val="00E74744"/>
    <w:rsid w:val="00E76ECC"/>
    <w:rsid w:val="00E8163A"/>
    <w:rsid w:val="00E82A09"/>
    <w:rsid w:val="00E831BE"/>
    <w:rsid w:val="00E849EA"/>
    <w:rsid w:val="00E8595B"/>
    <w:rsid w:val="00E94DCB"/>
    <w:rsid w:val="00EA08B4"/>
    <w:rsid w:val="00EA455C"/>
    <w:rsid w:val="00EA6912"/>
    <w:rsid w:val="00EC09DD"/>
    <w:rsid w:val="00EC7150"/>
    <w:rsid w:val="00ED3DFF"/>
    <w:rsid w:val="00EE788E"/>
    <w:rsid w:val="00EE7A3A"/>
    <w:rsid w:val="00F0138F"/>
    <w:rsid w:val="00F123B8"/>
    <w:rsid w:val="00F12C3E"/>
    <w:rsid w:val="00F15067"/>
    <w:rsid w:val="00F155DE"/>
    <w:rsid w:val="00F37DFF"/>
    <w:rsid w:val="00F445C7"/>
    <w:rsid w:val="00F449D1"/>
    <w:rsid w:val="00F47B08"/>
    <w:rsid w:val="00F53051"/>
    <w:rsid w:val="00F563B5"/>
    <w:rsid w:val="00F574BB"/>
    <w:rsid w:val="00F5754D"/>
    <w:rsid w:val="00F629CC"/>
    <w:rsid w:val="00F62D4A"/>
    <w:rsid w:val="00F64666"/>
    <w:rsid w:val="00F65629"/>
    <w:rsid w:val="00F72BAE"/>
    <w:rsid w:val="00F745CF"/>
    <w:rsid w:val="00F757F4"/>
    <w:rsid w:val="00F91CB5"/>
    <w:rsid w:val="00F9507D"/>
    <w:rsid w:val="00F95810"/>
    <w:rsid w:val="00FA41B6"/>
    <w:rsid w:val="00FA56F8"/>
    <w:rsid w:val="00FB5E29"/>
    <w:rsid w:val="00FB7D4B"/>
    <w:rsid w:val="00FC25A1"/>
    <w:rsid w:val="00FC397D"/>
    <w:rsid w:val="00FD4777"/>
    <w:rsid w:val="00FE47D9"/>
    <w:rsid w:val="00FE6C3A"/>
    <w:rsid w:val="00FF0DFC"/>
    <w:rsid w:val="00FF0E34"/>
    <w:rsid w:val="00FF31DA"/>
    <w:rsid w:val="00FF7F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C83A3F"/>
  <w15:docId w15:val="{26977898-7DD9-453B-B6DA-DACE4EFC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D1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394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32D19"/>
    <w:pPr>
      <w:keepNext/>
      <w:spacing w:line="360" w:lineRule="auto"/>
      <w:ind w:firstLine="540"/>
      <w:jc w:val="both"/>
      <w:outlineLvl w:val="1"/>
    </w:pPr>
    <w:rPr>
      <w:b/>
      <w:bCs/>
      <w:sz w:val="28"/>
    </w:rPr>
  </w:style>
  <w:style w:type="paragraph" w:styleId="Heading3">
    <w:name w:val="heading 3"/>
    <w:basedOn w:val="Normal"/>
    <w:next w:val="Normal"/>
    <w:link w:val="Heading3Char"/>
    <w:uiPriority w:val="9"/>
    <w:semiHidden/>
    <w:unhideWhenUsed/>
    <w:qFormat/>
    <w:rsid w:val="00932D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2D19"/>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semiHidden/>
    <w:rsid w:val="00932D19"/>
    <w:rPr>
      <w:rFonts w:asciiTheme="majorHAnsi" w:eastAsiaTheme="majorEastAsia" w:hAnsiTheme="majorHAnsi" w:cstheme="majorBidi"/>
      <w:b/>
      <w:bCs/>
      <w:color w:val="4F81BD" w:themeColor="accent1"/>
      <w:sz w:val="24"/>
      <w:szCs w:val="24"/>
      <w:lang w:val="en" w:eastAsia="fr-FR"/>
    </w:rPr>
  </w:style>
  <w:style w:type="paragraph" w:styleId="BodyText">
    <w:name w:val="Body Text"/>
    <w:basedOn w:val="Normal"/>
    <w:link w:val="BodyTextChar"/>
    <w:rsid w:val="00932D19"/>
    <w:pPr>
      <w:spacing w:line="360" w:lineRule="auto"/>
      <w:jc w:val="both"/>
    </w:pPr>
    <w:rPr>
      <w:sz w:val="28"/>
    </w:rPr>
  </w:style>
  <w:style w:type="character" w:customStyle="1" w:styleId="BodyTextChar">
    <w:name w:val="Body Text Char"/>
    <w:basedOn w:val="DefaultParagraphFont"/>
    <w:link w:val="BodyText"/>
    <w:rsid w:val="00932D19"/>
    <w:rPr>
      <w:rFonts w:ascii="Times New Roman" w:eastAsia="Times New Roman" w:hAnsi="Times New Roman" w:cs="Times New Roman"/>
      <w:sz w:val="28"/>
      <w:szCs w:val="24"/>
    </w:rPr>
  </w:style>
  <w:style w:type="paragraph" w:styleId="ListParagraph">
    <w:name w:val="List Paragraph"/>
    <w:basedOn w:val="Normal"/>
    <w:uiPriority w:val="34"/>
    <w:qFormat/>
    <w:rsid w:val="00932D19"/>
    <w:pPr>
      <w:spacing w:after="200" w:line="276" w:lineRule="auto"/>
      <w:ind w:left="720"/>
      <w:contextualSpacing/>
      <w:jc w:val="center"/>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932D19"/>
    <w:rPr>
      <w:rFonts w:ascii="Tahoma" w:hAnsi="Tahoma" w:cs="Tahoma"/>
      <w:sz w:val="16"/>
      <w:szCs w:val="16"/>
    </w:rPr>
  </w:style>
  <w:style w:type="character" w:customStyle="1" w:styleId="BalloonTextChar">
    <w:name w:val="Balloon Text Char"/>
    <w:basedOn w:val="DefaultParagraphFont"/>
    <w:link w:val="BalloonText"/>
    <w:uiPriority w:val="99"/>
    <w:semiHidden/>
    <w:rsid w:val="00932D19"/>
    <w:rPr>
      <w:rFonts w:ascii="Tahoma" w:eastAsia="Times New Roman" w:hAnsi="Tahoma" w:cs="Tahoma"/>
      <w:sz w:val="16"/>
      <w:szCs w:val="16"/>
      <w:lang w:val="en" w:eastAsia="fr-FR"/>
    </w:rPr>
  </w:style>
  <w:style w:type="paragraph" w:styleId="Footer">
    <w:name w:val="footer"/>
    <w:basedOn w:val="Normal"/>
    <w:link w:val="FooterChar"/>
    <w:uiPriority w:val="99"/>
    <w:rsid w:val="00394581"/>
    <w:pPr>
      <w:tabs>
        <w:tab w:val="center" w:pos="4536"/>
        <w:tab w:val="right" w:pos="9072"/>
      </w:tabs>
    </w:pPr>
  </w:style>
  <w:style w:type="character" w:customStyle="1" w:styleId="FooterChar">
    <w:name w:val="Footer Char"/>
    <w:basedOn w:val="DefaultParagraphFont"/>
    <w:link w:val="Footer"/>
    <w:uiPriority w:val="99"/>
    <w:rsid w:val="0039458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4581"/>
    <w:rPr>
      <w:rFonts w:asciiTheme="majorHAnsi" w:eastAsiaTheme="majorEastAsia" w:hAnsiTheme="majorHAnsi" w:cstheme="majorBidi"/>
      <w:b/>
      <w:bCs/>
      <w:color w:val="365F91" w:themeColor="accent1" w:themeShade="BF"/>
      <w:sz w:val="28"/>
      <w:szCs w:val="28"/>
      <w:lang w:val="en" w:eastAsia="fr-FR"/>
    </w:rPr>
  </w:style>
  <w:style w:type="character" w:styleId="Hyperlink">
    <w:name w:val="Hyperlink"/>
    <w:basedOn w:val="DefaultParagraphFont"/>
    <w:uiPriority w:val="99"/>
    <w:unhideWhenUsed/>
    <w:rsid w:val="00D2475A"/>
    <w:rPr>
      <w:color w:val="0000FF" w:themeColor="hyperlink"/>
      <w:u w:val="single"/>
    </w:rPr>
  </w:style>
  <w:style w:type="table" w:styleId="TableGridLight">
    <w:name w:val="Grid Table Light"/>
    <w:basedOn w:val="TableNormal"/>
    <w:uiPriority w:val="40"/>
    <w:rsid w:val="005645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13EC5"/>
    <w:rPr>
      <w:color w:val="605E5C"/>
      <w:shd w:val="clear" w:color="auto" w:fill="E1DFDD"/>
    </w:rPr>
  </w:style>
  <w:style w:type="paragraph" w:styleId="Header">
    <w:name w:val="header"/>
    <w:basedOn w:val="Normal"/>
    <w:link w:val="HeaderChar"/>
    <w:uiPriority w:val="99"/>
    <w:unhideWhenUsed/>
    <w:rsid w:val="00C852E4"/>
    <w:pPr>
      <w:tabs>
        <w:tab w:val="center" w:pos="4680"/>
        <w:tab w:val="right" w:pos="9360"/>
      </w:tabs>
    </w:pPr>
  </w:style>
  <w:style w:type="character" w:customStyle="1" w:styleId="HeaderChar">
    <w:name w:val="Header Char"/>
    <w:basedOn w:val="DefaultParagraphFont"/>
    <w:link w:val="Header"/>
    <w:uiPriority w:val="99"/>
    <w:rsid w:val="00C852E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8534">
      <w:bodyDiv w:val="1"/>
      <w:marLeft w:val="0"/>
      <w:marRight w:val="0"/>
      <w:marTop w:val="0"/>
      <w:marBottom w:val="0"/>
      <w:divBdr>
        <w:top w:val="none" w:sz="0" w:space="0" w:color="auto"/>
        <w:left w:val="none" w:sz="0" w:space="0" w:color="auto"/>
        <w:bottom w:val="none" w:sz="0" w:space="0" w:color="auto"/>
        <w:right w:val="none" w:sz="0" w:space="0" w:color="auto"/>
      </w:divBdr>
    </w:div>
    <w:div w:id="472141729">
      <w:bodyDiv w:val="1"/>
      <w:marLeft w:val="0"/>
      <w:marRight w:val="0"/>
      <w:marTop w:val="0"/>
      <w:marBottom w:val="0"/>
      <w:divBdr>
        <w:top w:val="none" w:sz="0" w:space="0" w:color="auto"/>
        <w:left w:val="none" w:sz="0" w:space="0" w:color="auto"/>
        <w:bottom w:val="none" w:sz="0" w:space="0" w:color="auto"/>
        <w:right w:val="none" w:sz="0" w:space="0" w:color="auto"/>
      </w:divBdr>
    </w:div>
    <w:div w:id="566961465">
      <w:bodyDiv w:val="1"/>
      <w:marLeft w:val="0"/>
      <w:marRight w:val="0"/>
      <w:marTop w:val="0"/>
      <w:marBottom w:val="0"/>
      <w:divBdr>
        <w:top w:val="none" w:sz="0" w:space="0" w:color="auto"/>
        <w:left w:val="none" w:sz="0" w:space="0" w:color="auto"/>
        <w:bottom w:val="none" w:sz="0" w:space="0" w:color="auto"/>
        <w:right w:val="none" w:sz="0" w:space="0" w:color="auto"/>
      </w:divBdr>
    </w:div>
    <w:div w:id="13096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package" Target="../embeddings/Microsoft_Excel_Worksheet1.xlsx"/><Relationship Id="rId5" Type="http://schemas.openxmlformats.org/officeDocument/2006/relationships/image" Target="../media/image4.jpeg"/><Relationship Id="rId4" Type="http://schemas.openxmlformats.org/officeDocument/2006/relationships/image" Target="../media/image3.jpeg"/></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4.xml"/><Relationship Id="rId1" Type="http://schemas.microsoft.com/office/2011/relationships/chartStyle" Target="style4.xml"/><Relationship Id="rId6" Type="http://schemas.openxmlformats.org/officeDocument/2006/relationships/package" Target="../embeddings/Microsoft_Excel_Worksheet3.xlsx"/><Relationship Id="rId5" Type="http://schemas.openxmlformats.org/officeDocument/2006/relationships/image" Target="../media/image4.jpeg"/><Relationship Id="rId4" Type="http://schemas.openxmlformats.org/officeDocument/2006/relationships/image" Target="../media/image5.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Feuil3!$A$2:$A$20</c:f>
              <c:strCache>
                <c:ptCount val="19"/>
                <c:pt idx="0">
                  <c:v>Bakagna</c:v>
                </c:pt>
                <c:pt idx="1">
                  <c:v>Bakandi</c:v>
                </c:pt>
                <c:pt idx="2">
                  <c:v>Balé</c:v>
                </c:pt>
                <c:pt idx="3">
                  <c:v>Baloungou</c:v>
                </c:pt>
                <c:pt idx="4">
                  <c:v>Bapamé</c:v>
                </c:pt>
                <c:pt idx="5">
                  <c:v>Essoukebomb</c:v>
                </c:pt>
                <c:pt idx="6">
                  <c:v>Gwabio</c:v>
                </c:pt>
                <c:pt idx="7">
                  <c:v>Liwala</c:v>
                </c:pt>
                <c:pt idx="8">
                  <c:v>Lombak</c:v>
                </c:pt>
                <c:pt idx="9">
                  <c:v>Malongodiba</c:v>
                </c:pt>
                <c:pt idx="10">
                  <c:v>Minguindi</c:v>
                </c:pt>
                <c:pt idx="11">
                  <c:v>Mossoukou</c:v>
                </c:pt>
                <c:pt idx="12">
                  <c:v>Ndjambonga</c:v>
                </c:pt>
                <c:pt idx="13">
                  <c:v>Niako</c:v>
                </c:pt>
                <c:pt idx="14">
                  <c:v>Nkoli</c:v>
                </c:pt>
                <c:pt idx="15">
                  <c:v>Ntonbak</c:v>
                </c:pt>
                <c:pt idx="16">
                  <c:v>PNBB</c:v>
                </c:pt>
                <c:pt idx="17">
                  <c:v>Sandala</c:v>
                </c:pt>
                <c:pt idx="18">
                  <c:v>Todbak</c:v>
                </c:pt>
              </c:strCache>
            </c:strRef>
          </c:cat>
          <c:val>
            <c:numRef>
              <c:f>Feuil3!$B$2:$B$20</c:f>
              <c:numCache>
                <c:formatCode>General</c:formatCode>
                <c:ptCount val="19"/>
                <c:pt idx="0">
                  <c:v>3</c:v>
                </c:pt>
                <c:pt idx="1">
                  <c:v>1</c:v>
                </c:pt>
                <c:pt idx="2">
                  <c:v>2</c:v>
                </c:pt>
                <c:pt idx="3">
                  <c:v>6</c:v>
                </c:pt>
                <c:pt idx="4">
                  <c:v>22</c:v>
                </c:pt>
                <c:pt idx="5">
                  <c:v>11</c:v>
                </c:pt>
                <c:pt idx="6">
                  <c:v>2</c:v>
                </c:pt>
                <c:pt idx="7">
                  <c:v>1</c:v>
                </c:pt>
                <c:pt idx="8">
                  <c:v>2</c:v>
                </c:pt>
                <c:pt idx="9">
                  <c:v>6</c:v>
                </c:pt>
                <c:pt idx="10">
                  <c:v>9</c:v>
                </c:pt>
                <c:pt idx="11">
                  <c:v>8</c:v>
                </c:pt>
                <c:pt idx="12">
                  <c:v>9</c:v>
                </c:pt>
                <c:pt idx="13">
                  <c:v>4</c:v>
                </c:pt>
                <c:pt idx="14">
                  <c:v>1</c:v>
                </c:pt>
                <c:pt idx="15">
                  <c:v>10</c:v>
                </c:pt>
                <c:pt idx="16">
                  <c:v>24</c:v>
                </c:pt>
                <c:pt idx="17">
                  <c:v>10</c:v>
                </c:pt>
                <c:pt idx="18">
                  <c:v>11</c:v>
                </c:pt>
              </c:numCache>
            </c:numRef>
          </c:val>
          <c:smooth val="0"/>
          <c:extLst>
            <c:ext xmlns:c16="http://schemas.microsoft.com/office/drawing/2014/chart" uri="{C3380CC4-5D6E-409C-BE32-E72D297353CC}">
              <c16:uniqueId val="{00000000-A3B0-405C-B95B-15D801CFE290}"/>
            </c:ext>
          </c:extLst>
        </c:ser>
        <c:dLbls>
          <c:showLegendKey val="0"/>
          <c:showVal val="0"/>
          <c:showCatName val="0"/>
          <c:showSerName val="0"/>
          <c:showPercent val="0"/>
          <c:showBubbleSize val="0"/>
        </c:dLbls>
        <c:smooth val="0"/>
        <c:axId val="652148016"/>
        <c:axId val="651095744"/>
      </c:lineChart>
      <c:catAx>
        <c:axId val="652148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
                  <a:t>Localities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651095744"/>
        <c:crosses val="autoZero"/>
        <c:auto val="1"/>
        <c:lblAlgn val="ctr"/>
        <c:lblOffset val="100"/>
        <c:noMultiLvlLbl val="0"/>
      </c:catAx>
      <c:valAx>
        <c:axId val="651095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
                  <a:t>Number of </a:t>
                </a:r>
                <a:r>
                  <a:rPr lang="en" baseline="0"/>
                  <a:t>NTFP species</a:t>
                </a:r>
                <a:endParaRPr lang="fr-CM"/>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652148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BE-4CCE-AEB1-4BAB89CCDA18}"/>
              </c:ext>
            </c:extLst>
          </c:dPt>
          <c:dPt>
            <c:idx val="1"/>
            <c:bubble3D val="0"/>
            <c:spPr>
              <a:solidFill>
                <a:srgbClr val="00FFFF"/>
              </a:solidFill>
              <a:ln w="19050">
                <a:solidFill>
                  <a:schemeClr val="lt1"/>
                </a:solidFill>
              </a:ln>
              <a:effectLst/>
            </c:spPr>
            <c:extLst>
              <c:ext xmlns:c16="http://schemas.microsoft.com/office/drawing/2014/chart" uri="{C3380CC4-5D6E-409C-BE32-E72D297353CC}">
                <c16:uniqueId val="{00000003-87BE-4CCE-AEB1-4BAB89CCDA18}"/>
              </c:ext>
            </c:extLst>
          </c:dPt>
          <c:dPt>
            <c:idx val="2"/>
            <c:bubble3D val="0"/>
            <c:spPr>
              <a:blipFill>
                <a:blip xmlns:r="http://schemas.openxmlformats.org/officeDocument/2006/relationships" r:embed="rId3"/>
                <a:tile tx="0" ty="0" sx="100000" sy="100000" flip="none" algn="tl"/>
              </a:blipFill>
              <a:ln w="19050">
                <a:solidFill>
                  <a:schemeClr val="lt1"/>
                </a:solidFill>
              </a:ln>
              <a:effectLst/>
            </c:spPr>
            <c:extLst>
              <c:ext xmlns:c16="http://schemas.microsoft.com/office/drawing/2014/chart" uri="{C3380CC4-5D6E-409C-BE32-E72D297353CC}">
                <c16:uniqueId val="{00000005-87BE-4CCE-AEB1-4BAB89CCDA18}"/>
              </c:ext>
            </c:extLst>
          </c:dPt>
          <c:dPt>
            <c:idx val="3"/>
            <c:bubble3D val="0"/>
            <c:spPr>
              <a:solidFill>
                <a:srgbClr val="7030A0"/>
              </a:solidFill>
              <a:ln w="19050">
                <a:solidFill>
                  <a:schemeClr val="lt1"/>
                </a:solidFill>
              </a:ln>
              <a:effectLst/>
            </c:spPr>
            <c:extLst>
              <c:ext xmlns:c16="http://schemas.microsoft.com/office/drawing/2014/chart" uri="{C3380CC4-5D6E-409C-BE32-E72D297353CC}">
                <c16:uniqueId val="{00000007-87BE-4CCE-AEB1-4BAB89CCDA18}"/>
              </c:ext>
            </c:extLst>
          </c:dPt>
          <c:dPt>
            <c:idx val="4"/>
            <c:bubble3D val="0"/>
            <c:spPr>
              <a:solidFill>
                <a:schemeClr val="tx1"/>
              </a:solidFill>
              <a:ln w="19050">
                <a:solidFill>
                  <a:schemeClr val="lt1"/>
                </a:solidFill>
              </a:ln>
              <a:effectLst/>
            </c:spPr>
            <c:extLst>
              <c:ext xmlns:c16="http://schemas.microsoft.com/office/drawing/2014/chart" uri="{C3380CC4-5D6E-409C-BE32-E72D297353CC}">
                <c16:uniqueId val="{00000009-87BE-4CCE-AEB1-4BAB89CCDA18}"/>
              </c:ext>
            </c:extLst>
          </c:dPt>
          <c:dPt>
            <c:idx val="5"/>
            <c:bubble3D val="0"/>
            <c:spPr>
              <a:solidFill>
                <a:srgbClr val="FFC000"/>
              </a:solidFill>
              <a:ln w="19050">
                <a:solidFill>
                  <a:schemeClr val="lt1"/>
                </a:solidFill>
              </a:ln>
              <a:effectLst/>
            </c:spPr>
            <c:extLst>
              <c:ext xmlns:c16="http://schemas.microsoft.com/office/drawing/2014/chart" uri="{C3380CC4-5D6E-409C-BE32-E72D297353CC}">
                <c16:uniqueId val="{0000000B-87BE-4CCE-AEB1-4BAB89CCDA18}"/>
              </c:ext>
            </c:extLst>
          </c:dPt>
          <c:dPt>
            <c:idx val="6"/>
            <c:bubble3D val="0"/>
            <c:spPr>
              <a:solidFill>
                <a:srgbClr val="99CC00"/>
              </a:solidFill>
              <a:ln w="19050">
                <a:solidFill>
                  <a:schemeClr val="lt1"/>
                </a:solidFill>
              </a:ln>
              <a:effectLst/>
            </c:spPr>
            <c:extLst>
              <c:ext xmlns:c16="http://schemas.microsoft.com/office/drawing/2014/chart" uri="{C3380CC4-5D6E-409C-BE32-E72D297353CC}">
                <c16:uniqueId val="{0000000D-87BE-4CCE-AEB1-4BAB89CCDA18}"/>
              </c:ext>
            </c:extLst>
          </c:dPt>
          <c:dPt>
            <c:idx val="7"/>
            <c:bubble3D val="0"/>
            <c:spPr>
              <a:blipFill>
                <a:blip xmlns:r="http://schemas.openxmlformats.org/officeDocument/2006/relationships" r:embed="rId4"/>
                <a:tile tx="0" ty="0" sx="100000" sy="100000" flip="none" algn="tl"/>
              </a:blipFill>
              <a:ln w="19050">
                <a:solidFill>
                  <a:schemeClr val="lt1"/>
                </a:solidFill>
              </a:ln>
              <a:effectLst/>
            </c:spPr>
            <c:extLst>
              <c:ext xmlns:c16="http://schemas.microsoft.com/office/drawing/2014/chart" uri="{C3380CC4-5D6E-409C-BE32-E72D297353CC}">
                <c16:uniqueId val="{0000000F-87BE-4CCE-AEB1-4BAB89CCDA18}"/>
              </c:ext>
            </c:extLst>
          </c:dPt>
          <c:dPt>
            <c:idx val="8"/>
            <c:bubble3D val="0"/>
            <c:spPr>
              <a:solidFill>
                <a:srgbClr val="FF0000"/>
              </a:solidFill>
              <a:ln w="19050">
                <a:solidFill>
                  <a:schemeClr val="lt1"/>
                </a:solidFill>
              </a:ln>
              <a:effectLst/>
            </c:spPr>
            <c:extLst>
              <c:ext xmlns:c16="http://schemas.microsoft.com/office/drawing/2014/chart" uri="{C3380CC4-5D6E-409C-BE32-E72D297353CC}">
                <c16:uniqueId val="{00000011-87BE-4CCE-AEB1-4BAB89CCDA1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7BE-4CCE-AEB1-4BAB89CCDA18}"/>
              </c:ext>
            </c:extLst>
          </c:dPt>
          <c:dPt>
            <c:idx val="10"/>
            <c:bubble3D val="0"/>
            <c:spPr>
              <a:blipFill>
                <a:blip xmlns:r="http://schemas.openxmlformats.org/officeDocument/2006/relationships" r:embed="rId5"/>
                <a:tile tx="0" ty="0" sx="100000" sy="100000" flip="none" algn="tl"/>
              </a:blipFill>
              <a:ln w="19050">
                <a:solidFill>
                  <a:schemeClr val="lt1"/>
                </a:solidFill>
              </a:ln>
              <a:effectLst/>
            </c:spPr>
            <c:extLst>
              <c:ext xmlns:c16="http://schemas.microsoft.com/office/drawing/2014/chart" uri="{C3380CC4-5D6E-409C-BE32-E72D297353CC}">
                <c16:uniqueId val="{00000015-87BE-4CCE-AEB1-4BAB89CCDA18}"/>
              </c:ext>
            </c:extLst>
          </c:dPt>
          <c:dLbls>
            <c:dLbl>
              <c:idx val="0"/>
              <c:tx>
                <c:rich>
                  <a:bodyPr/>
                  <a:lstStyle/>
                  <a:p>
                    <a:fld id="{0796BE1F-3474-4768-9E50-4114926F45D5}" type="VALUE">
                      <a:rPr lang="en-US"/>
                      <a:pPr/>
                      <a:t>[VALUE]</a:t>
                    </a:fld>
                    <a:r>
                      <a:rPr lang="en-US"/>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BE-4CCE-AEB1-4BAB89CCDA18}"/>
                </c:ext>
              </c:extLst>
            </c:dLbl>
            <c:dLbl>
              <c:idx val="1"/>
              <c:tx>
                <c:rich>
                  <a:bodyPr/>
                  <a:lstStyle/>
                  <a:p>
                    <a:fld id="{BACD27B4-3792-4DAE-84DB-EF93021F661F}"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BE-4CCE-AEB1-4BAB89CCDA18}"/>
                </c:ext>
              </c:extLst>
            </c:dLbl>
            <c:dLbl>
              <c:idx val="2"/>
              <c:layout>
                <c:manualLayout>
                  <c:x val="1.4519685039370079E-2"/>
                  <c:y val="2.4566929133858266E-2"/>
                </c:manualLayout>
              </c:layout>
              <c:tx>
                <c:rich>
                  <a:bodyPr/>
                  <a:lstStyle/>
                  <a:p>
                    <a:fld id="{97E9256C-1785-4E78-B6D7-6C606EBFA4A4}"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7BE-4CCE-AEB1-4BAB89CCDA18}"/>
                </c:ext>
              </c:extLst>
            </c:dLbl>
            <c:dLbl>
              <c:idx val="3"/>
              <c:tx>
                <c:rich>
                  <a:bodyPr/>
                  <a:lstStyle/>
                  <a:p>
                    <a:fld id="{40B0363A-71ED-4C6D-9E51-4629FA293E07}"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7BE-4CCE-AEB1-4BAB89CCDA18}"/>
                </c:ext>
              </c:extLst>
            </c:dLbl>
            <c:dLbl>
              <c:idx val="4"/>
              <c:tx>
                <c:rich>
                  <a:bodyPr/>
                  <a:lstStyle/>
                  <a:p>
                    <a:fld id="{981A4B1E-9BA9-4A6E-814F-3AE7A9831B07}"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7BE-4CCE-AEB1-4BAB89CCDA18}"/>
                </c:ext>
              </c:extLst>
            </c:dLbl>
            <c:dLbl>
              <c:idx val="5"/>
              <c:layout>
                <c:manualLayout>
                  <c:x val="1.6839238845144357E-2"/>
                  <c:y val="3.568824730242053E-4"/>
                </c:manualLayout>
              </c:layout>
              <c:tx>
                <c:rich>
                  <a:bodyPr/>
                  <a:lstStyle/>
                  <a:p>
                    <a:fld id="{384728F4-6FC0-4C7C-84FB-52BB3DC9941F}"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7BE-4CCE-AEB1-4BAB89CCDA18}"/>
                </c:ext>
              </c:extLst>
            </c:dLbl>
            <c:dLbl>
              <c:idx val="6"/>
              <c:layout>
                <c:manualLayout>
                  <c:x val="1.6962817147856517E-2"/>
                  <c:y val="2.4176144648585594E-3"/>
                </c:manualLayout>
              </c:layout>
              <c:tx>
                <c:rich>
                  <a:bodyPr/>
                  <a:lstStyle/>
                  <a:p>
                    <a:fld id="{B78078AC-1038-4483-9346-0091C4DAC016}"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7BE-4CCE-AEB1-4BAB89CCDA18}"/>
                </c:ext>
              </c:extLst>
            </c:dLbl>
            <c:dLbl>
              <c:idx val="7"/>
              <c:tx>
                <c:rich>
                  <a:bodyPr/>
                  <a:lstStyle/>
                  <a:p>
                    <a:fld id="{D2FC70EC-27BD-40C1-AD43-1033266BB1F2}"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7BE-4CCE-AEB1-4BAB89CCDA18}"/>
                </c:ext>
              </c:extLst>
            </c:dLbl>
            <c:dLbl>
              <c:idx val="8"/>
              <c:tx>
                <c:rich>
                  <a:bodyPr/>
                  <a:lstStyle/>
                  <a:p>
                    <a:fld id="{60C97FC1-358E-451B-95E1-E54D0EEE561C}"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87BE-4CCE-AEB1-4BAB89CCDA18}"/>
                </c:ext>
              </c:extLst>
            </c:dLbl>
            <c:dLbl>
              <c:idx val="9"/>
              <c:tx>
                <c:rich>
                  <a:bodyPr/>
                  <a:lstStyle/>
                  <a:p>
                    <a:fld id="{9292091C-D00D-467E-BB95-C8D2083FE0B5}"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87BE-4CCE-AEB1-4BAB89CCDA18}"/>
                </c:ext>
              </c:extLst>
            </c:dLbl>
            <c:dLbl>
              <c:idx val="10"/>
              <c:layout>
                <c:manualLayout>
                  <c:x val="-1.075404636920385E-2"/>
                  <c:y val="1.7608267716535432E-2"/>
                </c:manualLayout>
              </c:layout>
              <c:tx>
                <c:rich>
                  <a:bodyPr/>
                  <a:lstStyle/>
                  <a:p>
                    <a:fld id="{EB045A93-50A3-4E66-A951-C68EDA46399A}" type="VALUE">
                      <a:rPr lang="en-US"/>
                      <a:pPr/>
                      <a:t>[VALUE]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87BE-4CCE-AEB1-4BAB89CCDA18}"/>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Feuil7!$C$1:$C$11</c:f>
              <c:strCache>
                <c:ptCount val="11"/>
                <c:pt idx="0">
                  <c:v>Anacardiaceae</c:v>
                </c:pt>
                <c:pt idx="1">
                  <c:v>Annonaceae</c:v>
                </c:pt>
                <c:pt idx="2">
                  <c:v>Arecaceae</c:v>
                </c:pt>
                <c:pt idx="3">
                  <c:v>Burseraceae</c:v>
                </c:pt>
                <c:pt idx="4">
                  <c:v>Clusiaceae</c:v>
                </c:pt>
                <c:pt idx="5">
                  <c:v>Euphorbiaceae</c:v>
                </c:pt>
                <c:pt idx="6">
                  <c:v>Fabaceae</c:v>
                </c:pt>
                <c:pt idx="7">
                  <c:v>Irvingiaceae</c:v>
                </c:pt>
                <c:pt idx="8">
                  <c:v>Malvaceae</c:v>
                </c:pt>
                <c:pt idx="9">
                  <c:v>Sapotaceae</c:v>
                </c:pt>
                <c:pt idx="10">
                  <c:v>Autres</c:v>
                </c:pt>
              </c:strCache>
            </c:strRef>
          </c:cat>
          <c:val>
            <c:numRef>
              <c:f>Feuil7!$D$1:$D$11</c:f>
              <c:numCache>
                <c:formatCode>General</c:formatCode>
                <c:ptCount val="11"/>
                <c:pt idx="0">
                  <c:v>5.26</c:v>
                </c:pt>
                <c:pt idx="1">
                  <c:v>5.26</c:v>
                </c:pt>
                <c:pt idx="2">
                  <c:v>7.89</c:v>
                </c:pt>
                <c:pt idx="3">
                  <c:v>5.26</c:v>
                </c:pt>
                <c:pt idx="4">
                  <c:v>5.26</c:v>
                </c:pt>
                <c:pt idx="5">
                  <c:v>7.89</c:v>
                </c:pt>
                <c:pt idx="6">
                  <c:v>13.16</c:v>
                </c:pt>
                <c:pt idx="7">
                  <c:v>5.26</c:v>
                </c:pt>
                <c:pt idx="8">
                  <c:v>5.26</c:v>
                </c:pt>
                <c:pt idx="9">
                  <c:v>5.26</c:v>
                </c:pt>
                <c:pt idx="10">
                  <c:v>34.24</c:v>
                </c:pt>
              </c:numCache>
            </c:numRef>
          </c:val>
          <c:extLst>
            <c:ext xmlns:c16="http://schemas.microsoft.com/office/drawing/2014/chart" uri="{C3380CC4-5D6E-409C-BE32-E72D297353CC}">
              <c16:uniqueId val="{00000016-87BE-4CCE-AEB1-4BAB89CCDA1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7573928258967623E-2"/>
          <c:y val="0.74479002624671919"/>
          <c:w val="0.95318547681539811"/>
          <c:h val="0.2274321959755030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ahoma" panose="020B0604030504040204" pitchFamily="34" charset="0"/>
          <a:ea typeface="Tahoma" panose="020B0604030504040204" pitchFamily="34" charset="0"/>
          <a:cs typeface="Tahoma" panose="020B0604030504040204" pitchFamily="34" charset="0"/>
        </a:defRPr>
      </a:pPr>
      <a:endParaRPr lang="en-US"/>
    </a:p>
  </c:txPr>
  <c:externalData r:id="rId6">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EDF0-4E1B-A95F-38FF646C2A76}"/>
              </c:ext>
            </c:extLst>
          </c:dPt>
          <c:dPt>
            <c:idx val="1"/>
            <c:invertIfNegative val="0"/>
            <c:bubble3D val="0"/>
            <c:spPr>
              <a:solidFill>
                <a:srgbClr val="92D050"/>
              </a:solidFill>
              <a:ln>
                <a:noFill/>
              </a:ln>
              <a:effectLst/>
            </c:spPr>
            <c:extLst>
              <c:ext xmlns:c16="http://schemas.microsoft.com/office/drawing/2014/chart" uri="{C3380CC4-5D6E-409C-BE32-E72D297353CC}">
                <c16:uniqueId val="{00000003-EDF0-4E1B-A95F-38FF646C2A76}"/>
              </c:ext>
            </c:extLst>
          </c:dPt>
          <c:dPt>
            <c:idx val="2"/>
            <c:invertIfNegative val="0"/>
            <c:bubble3D val="0"/>
            <c:spPr>
              <a:solidFill>
                <a:srgbClr val="00B0F0"/>
              </a:solidFill>
              <a:ln>
                <a:noFill/>
              </a:ln>
              <a:effectLst/>
            </c:spPr>
            <c:extLst>
              <c:ext xmlns:c16="http://schemas.microsoft.com/office/drawing/2014/chart" uri="{C3380CC4-5D6E-409C-BE32-E72D297353CC}">
                <c16:uniqueId val="{00000005-EDF0-4E1B-A95F-38FF646C2A76}"/>
              </c:ext>
            </c:extLst>
          </c:dPt>
          <c:cat>
            <c:strRef>
              <c:f>Feuil7!$C$29:$C$31</c:f>
              <c:strCache>
                <c:ptCount val="3"/>
                <c:pt idx="0">
                  <c:v>PFNL_UA</c:v>
                </c:pt>
                <c:pt idx="1">
                  <c:v>PFNL_Uar</c:v>
                </c:pt>
                <c:pt idx="2">
                  <c:v>PFNL_UM</c:v>
                </c:pt>
              </c:strCache>
            </c:strRef>
          </c:cat>
          <c:val>
            <c:numRef>
              <c:f>Feuil7!$D$29:$D$31</c:f>
              <c:numCache>
                <c:formatCode>General</c:formatCode>
                <c:ptCount val="3"/>
                <c:pt idx="0">
                  <c:v>27</c:v>
                </c:pt>
                <c:pt idx="1">
                  <c:v>4</c:v>
                </c:pt>
                <c:pt idx="2">
                  <c:v>7</c:v>
                </c:pt>
              </c:numCache>
            </c:numRef>
          </c:val>
          <c:extLst>
            <c:ext xmlns:c16="http://schemas.microsoft.com/office/drawing/2014/chart" uri="{C3380CC4-5D6E-409C-BE32-E72D297353CC}">
              <c16:uniqueId val="{00000006-EDF0-4E1B-A95F-38FF646C2A76}"/>
            </c:ext>
          </c:extLst>
        </c:ser>
        <c:dLbls>
          <c:showLegendKey val="0"/>
          <c:showVal val="0"/>
          <c:showCatName val="0"/>
          <c:showSerName val="0"/>
          <c:showPercent val="0"/>
          <c:showBubbleSize val="0"/>
        </c:dLbls>
        <c:gapWidth val="219"/>
        <c:overlap val="-27"/>
        <c:axId val="548204000"/>
        <c:axId val="854228400"/>
      </c:barChart>
      <c:catAx>
        <c:axId val="54820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baseline="0"/>
                  <a:t>Usage </a:t>
                </a:r>
                <a:endParaRPr lang="fr-CM"/>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228400"/>
        <c:crosses val="autoZero"/>
        <c:auto val="1"/>
        <c:lblAlgn val="ctr"/>
        <c:lblOffset val="100"/>
        <c:noMultiLvlLbl val="0"/>
      </c:catAx>
      <c:valAx>
        <c:axId val="854228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Number </a:t>
                </a:r>
                <a:r>
                  <a:rPr lang="en" baseline="0"/>
                  <a:t>of NTFP species</a:t>
                </a:r>
                <a:endParaRPr lang="fr-CM"/>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204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chemeClr val="accent1">
                  <a:alpha val="58000"/>
                </a:schemeClr>
              </a:solidFill>
            </a:ln>
          </c:spPr>
          <c:explosion val="10"/>
          <c:dPt>
            <c:idx val="0"/>
            <c:bubble3D val="0"/>
            <c:spPr>
              <a:solidFill>
                <a:srgbClr val="7030A0"/>
              </a:solidFill>
              <a:ln w="19050">
                <a:solidFill>
                  <a:schemeClr val="accent1">
                    <a:alpha val="58000"/>
                  </a:schemeClr>
                </a:solidFill>
              </a:ln>
              <a:effectLst/>
            </c:spPr>
            <c:extLst>
              <c:ext xmlns:c16="http://schemas.microsoft.com/office/drawing/2014/chart" uri="{C3380CC4-5D6E-409C-BE32-E72D297353CC}">
                <c16:uniqueId val="{00000001-BB49-4F66-8210-0F35C7CDB485}"/>
              </c:ext>
            </c:extLst>
          </c:dPt>
          <c:dPt>
            <c:idx val="1"/>
            <c:bubble3D val="0"/>
            <c:spPr>
              <a:blipFill>
                <a:blip xmlns:r="http://schemas.openxmlformats.org/officeDocument/2006/relationships" r:embed="rId3"/>
                <a:tile tx="0" ty="0" sx="100000" sy="100000" flip="none" algn="tl"/>
              </a:blipFill>
              <a:ln w="19050">
                <a:solidFill>
                  <a:schemeClr val="accent1">
                    <a:alpha val="58000"/>
                  </a:schemeClr>
                </a:solidFill>
              </a:ln>
              <a:effectLst/>
            </c:spPr>
            <c:extLst>
              <c:ext xmlns:c16="http://schemas.microsoft.com/office/drawing/2014/chart" uri="{C3380CC4-5D6E-409C-BE32-E72D297353CC}">
                <c16:uniqueId val="{00000003-BB49-4F66-8210-0F35C7CDB485}"/>
              </c:ext>
            </c:extLst>
          </c:dPt>
          <c:dPt>
            <c:idx val="2"/>
            <c:bubble3D val="0"/>
            <c:spPr>
              <a:blipFill>
                <a:blip xmlns:r="http://schemas.openxmlformats.org/officeDocument/2006/relationships" r:embed="rId4"/>
                <a:tile tx="0" ty="0" sx="100000" sy="100000" flip="none" algn="tl"/>
              </a:blipFill>
              <a:ln w="19050">
                <a:solidFill>
                  <a:schemeClr val="accent1">
                    <a:alpha val="58000"/>
                  </a:schemeClr>
                </a:solidFill>
              </a:ln>
              <a:effectLst/>
            </c:spPr>
            <c:extLst>
              <c:ext xmlns:c16="http://schemas.microsoft.com/office/drawing/2014/chart" uri="{C3380CC4-5D6E-409C-BE32-E72D297353CC}">
                <c16:uniqueId val="{00000005-BB49-4F66-8210-0F35C7CDB485}"/>
              </c:ext>
            </c:extLst>
          </c:dPt>
          <c:dPt>
            <c:idx val="3"/>
            <c:bubble3D val="0"/>
            <c:spPr>
              <a:solidFill>
                <a:srgbClr val="92D050"/>
              </a:solidFill>
              <a:ln w="19050">
                <a:solidFill>
                  <a:schemeClr val="accent1">
                    <a:alpha val="58000"/>
                  </a:schemeClr>
                </a:solidFill>
              </a:ln>
              <a:effectLst/>
            </c:spPr>
            <c:extLst>
              <c:ext xmlns:c16="http://schemas.microsoft.com/office/drawing/2014/chart" uri="{C3380CC4-5D6E-409C-BE32-E72D297353CC}">
                <c16:uniqueId val="{00000007-BB49-4F66-8210-0F35C7CDB485}"/>
              </c:ext>
            </c:extLst>
          </c:dPt>
          <c:dPt>
            <c:idx val="4"/>
            <c:bubble3D val="0"/>
            <c:spPr>
              <a:blipFill>
                <a:blip xmlns:r="http://schemas.openxmlformats.org/officeDocument/2006/relationships" r:embed="rId5"/>
                <a:tile tx="0" ty="0" sx="100000" sy="100000" flip="none" algn="tl"/>
              </a:blipFill>
              <a:ln w="19050">
                <a:solidFill>
                  <a:schemeClr val="accent1">
                    <a:alpha val="58000"/>
                  </a:schemeClr>
                </a:solidFill>
              </a:ln>
              <a:effectLst/>
            </c:spPr>
            <c:extLst>
              <c:ext xmlns:c16="http://schemas.microsoft.com/office/drawing/2014/chart" uri="{C3380CC4-5D6E-409C-BE32-E72D297353CC}">
                <c16:uniqueId val="{00000009-BB49-4F66-8210-0F35C7CDB485}"/>
              </c:ext>
            </c:extLst>
          </c:dPt>
          <c:dLbls>
            <c:dLbl>
              <c:idx val="0"/>
              <c:layout>
                <c:manualLayout>
                  <c:x val="6.6666666666666666E-2"/>
                  <c:y val="2.7777777777777766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B49-4F66-8210-0F35C7CDB485}"/>
                </c:ext>
              </c:extLst>
            </c:dLbl>
            <c:dLbl>
              <c:idx val="1"/>
              <c:layout>
                <c:manualLayout>
                  <c:x val="9.4444444444444553E-2"/>
                  <c:y val="1.8518518518518476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B49-4F66-8210-0F35C7CDB485}"/>
                </c:ext>
              </c:extLst>
            </c:dLbl>
            <c:dLbl>
              <c:idx val="2"/>
              <c:layout>
                <c:manualLayout>
                  <c:x val="6.1111111111111109E-2"/>
                  <c:y val="-5.5555555555555552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B49-4F66-8210-0F35C7CDB485}"/>
                </c:ext>
              </c:extLst>
            </c:dLbl>
            <c:dLbl>
              <c:idx val="3"/>
              <c:layout>
                <c:manualLayout>
                  <c:x val="7.2222222222222215E-2"/>
                  <c:y val="-3.7037037037037125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B49-4F66-8210-0F35C7CDB485}"/>
                </c:ext>
              </c:extLst>
            </c:dLbl>
            <c:dLbl>
              <c:idx val="4"/>
              <c:layout>
                <c:manualLayout>
                  <c:x val="-2.5000000000000001E-2"/>
                  <c:y val="-8.7962962962963007E-2"/>
                </c:manualLayout>
              </c:layout>
              <c:tx>
                <c:rich>
                  <a:bodyPr/>
                  <a:lstStyle/>
                  <a:p>
                    <a:fld id="{040D7B2B-713F-4112-8CE9-72DC96ADFC08}" type="VALUE">
                      <a:rPr lang="en-US"/>
                      <a:pPr/>
                      <a:t>[VALUE]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B49-4F66-8210-0F35C7CDB4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Feuil7!$D$53:$D$57</c:f>
              <c:strCache>
                <c:ptCount val="5"/>
                <c:pt idx="0">
                  <c:v>Coupe</c:v>
                </c:pt>
                <c:pt idx="1">
                  <c:v>Creusage</c:v>
                </c:pt>
                <c:pt idx="2">
                  <c:v>Cueillette</c:v>
                </c:pt>
                <c:pt idx="3">
                  <c:v>Ecorçage</c:v>
                </c:pt>
                <c:pt idx="4">
                  <c:v>Ramassage</c:v>
                </c:pt>
              </c:strCache>
            </c:strRef>
          </c:cat>
          <c:val>
            <c:numRef>
              <c:f>Feuil7!$E$53:$E$57</c:f>
              <c:numCache>
                <c:formatCode>General</c:formatCode>
                <c:ptCount val="5"/>
                <c:pt idx="0">
                  <c:v>13.16</c:v>
                </c:pt>
                <c:pt idx="1">
                  <c:v>5.26</c:v>
                </c:pt>
                <c:pt idx="2">
                  <c:v>18.420000000000002</c:v>
                </c:pt>
                <c:pt idx="3">
                  <c:v>15.79</c:v>
                </c:pt>
                <c:pt idx="4">
                  <c:v>47.37</c:v>
                </c:pt>
              </c:numCache>
            </c:numRef>
          </c:val>
          <c:extLst>
            <c:ext xmlns:c16="http://schemas.microsoft.com/office/drawing/2014/chart" uri="{C3380CC4-5D6E-409C-BE32-E72D297353CC}">
              <c16:uniqueId val="{0000000A-BB49-4F66-8210-0F35C7CDB48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3252799650043742"/>
          <c:y val="0.80613371245261012"/>
          <c:w val="0.72105511811023626"/>
          <c:h val="0.193866287547389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alpha val="96000"/>
        </a:schemeClr>
      </a:solidFill>
      <a:round/>
    </a:ln>
    <a:effectLst/>
  </c:spPr>
  <c:txPr>
    <a:bodyPr/>
    <a:lstStyle/>
    <a:p>
      <a:pPr>
        <a:defRPr/>
      </a:pPr>
      <a:endParaRPr lang="en-US"/>
    </a:p>
  </c:txPr>
  <c:externalData r:id="rId6">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3948</Words>
  <Characters>22504</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cbc</dc:creator>
  <cp:lastModifiedBy>SDI 1084</cp:lastModifiedBy>
  <cp:revision>33</cp:revision>
  <dcterms:created xsi:type="dcterms:W3CDTF">2025-11-03T20:07:00Z</dcterms:created>
  <dcterms:modified xsi:type="dcterms:W3CDTF">2025-11-06T13:27:00Z</dcterms:modified>
</cp:coreProperties>
</file>