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AD299" w14:textId="77777777" w:rsidR="00B33D14" w:rsidRDefault="00B33D14" w:rsidP="00453CA2">
      <w:pPr>
        <w:spacing w:line="240" w:lineRule="auto"/>
        <w:jc w:val="center"/>
        <w:rPr>
          <w:rFonts w:asciiTheme="majorBidi" w:hAnsiTheme="majorBidi" w:cstheme="majorBidi"/>
          <w:b/>
          <w:bCs/>
          <w:color w:val="000000"/>
          <w:sz w:val="24"/>
          <w:szCs w:val="24"/>
        </w:rPr>
      </w:pPr>
      <w:r w:rsidRPr="00B33D14">
        <w:rPr>
          <w:rFonts w:asciiTheme="majorBidi" w:hAnsiTheme="majorBidi" w:cstheme="majorBidi"/>
          <w:b/>
          <w:bCs/>
          <w:color w:val="000000"/>
          <w:sz w:val="24"/>
          <w:szCs w:val="24"/>
        </w:rPr>
        <w:t xml:space="preserve">Original Research Article </w:t>
      </w:r>
    </w:p>
    <w:p w14:paraId="1FD773D8" w14:textId="0A72D465" w:rsidR="00C74334" w:rsidRPr="00453CA2" w:rsidRDefault="00C74334" w:rsidP="00453CA2">
      <w:pPr>
        <w:spacing w:line="240" w:lineRule="auto"/>
        <w:jc w:val="center"/>
        <w:rPr>
          <w:rFonts w:asciiTheme="majorBidi" w:hAnsiTheme="majorBidi" w:cstheme="majorBidi"/>
          <w:b/>
          <w:sz w:val="24"/>
          <w:szCs w:val="24"/>
        </w:rPr>
      </w:pPr>
      <w:r w:rsidRPr="00453CA2">
        <w:rPr>
          <w:rFonts w:asciiTheme="majorBidi" w:hAnsiTheme="majorBidi" w:cstheme="majorBidi"/>
          <w:b/>
          <w:bCs/>
          <w:color w:val="000000"/>
          <w:sz w:val="24"/>
          <w:szCs w:val="24"/>
        </w:rPr>
        <w:t xml:space="preserve">The </w:t>
      </w:r>
      <w:r w:rsidR="00BF0DCC" w:rsidRPr="00453CA2">
        <w:rPr>
          <w:rFonts w:asciiTheme="majorBidi" w:hAnsiTheme="majorBidi" w:cstheme="majorBidi"/>
          <w:b/>
          <w:bCs/>
          <w:color w:val="000000"/>
          <w:sz w:val="24"/>
          <w:szCs w:val="24"/>
        </w:rPr>
        <w:t>Influence</w:t>
      </w:r>
      <w:r w:rsidRPr="00453CA2">
        <w:rPr>
          <w:rFonts w:asciiTheme="majorBidi" w:hAnsiTheme="majorBidi" w:cstheme="majorBidi"/>
          <w:b/>
          <w:bCs/>
          <w:color w:val="000000"/>
          <w:sz w:val="24"/>
          <w:szCs w:val="24"/>
        </w:rPr>
        <w:t xml:space="preserve"> of </w:t>
      </w:r>
      <w:r w:rsidR="009469FC" w:rsidRPr="00453CA2">
        <w:rPr>
          <w:rFonts w:asciiTheme="majorBidi" w:hAnsiTheme="majorBidi" w:cstheme="majorBidi"/>
          <w:b/>
          <w:bCs/>
          <w:color w:val="000000"/>
          <w:sz w:val="24"/>
          <w:szCs w:val="24"/>
        </w:rPr>
        <w:t xml:space="preserve">water </w:t>
      </w:r>
      <w:r w:rsidR="00736305" w:rsidRPr="00453CA2">
        <w:rPr>
          <w:rFonts w:asciiTheme="majorBidi" w:hAnsiTheme="majorBidi" w:cstheme="majorBidi"/>
          <w:b/>
          <w:bCs/>
          <w:color w:val="000000"/>
          <w:sz w:val="24"/>
          <w:szCs w:val="24"/>
        </w:rPr>
        <w:t>Soluble</w:t>
      </w:r>
      <w:r w:rsidR="009469FC" w:rsidRPr="00453CA2">
        <w:rPr>
          <w:rFonts w:asciiTheme="majorBidi" w:hAnsiTheme="majorBidi" w:cstheme="majorBidi"/>
          <w:b/>
          <w:bCs/>
          <w:color w:val="000000"/>
          <w:sz w:val="24"/>
          <w:szCs w:val="24"/>
        </w:rPr>
        <w:t xml:space="preserve"> and Relative Humidities on the </w:t>
      </w:r>
      <w:r w:rsidRPr="00453CA2">
        <w:rPr>
          <w:rFonts w:asciiTheme="majorBidi" w:hAnsiTheme="majorBidi" w:cstheme="majorBidi"/>
          <w:b/>
          <w:bCs/>
          <w:color w:val="000000"/>
          <w:sz w:val="24"/>
          <w:szCs w:val="24"/>
        </w:rPr>
        <w:t>Kelvin Effect</w:t>
      </w:r>
      <w:r w:rsidR="009469FC" w:rsidRPr="00453CA2">
        <w:rPr>
          <w:rFonts w:asciiTheme="majorBidi" w:hAnsiTheme="majorBidi" w:cstheme="majorBidi"/>
          <w:b/>
          <w:bCs/>
          <w:color w:val="000000"/>
          <w:sz w:val="24"/>
          <w:szCs w:val="24"/>
        </w:rPr>
        <w:t>,</w:t>
      </w:r>
      <w:r w:rsidRPr="00453CA2">
        <w:rPr>
          <w:rFonts w:asciiTheme="majorBidi" w:hAnsiTheme="majorBidi" w:cstheme="majorBidi"/>
          <w:b/>
          <w:bCs/>
          <w:color w:val="000000"/>
          <w:sz w:val="24"/>
          <w:szCs w:val="24"/>
        </w:rPr>
        <w:t xml:space="preserve"> </w:t>
      </w:r>
      <w:r w:rsidR="009469FC" w:rsidRPr="00453CA2">
        <w:rPr>
          <w:rFonts w:asciiTheme="majorBidi" w:hAnsiTheme="majorBidi" w:cstheme="majorBidi"/>
          <w:b/>
          <w:bCs/>
          <w:color w:val="000000"/>
          <w:sz w:val="24"/>
          <w:szCs w:val="24"/>
        </w:rPr>
        <w:t xml:space="preserve">and water Activities </w:t>
      </w:r>
      <w:r w:rsidR="007A25E2" w:rsidRPr="00453CA2">
        <w:rPr>
          <w:rFonts w:asciiTheme="majorBidi" w:hAnsiTheme="majorBidi" w:cstheme="majorBidi"/>
          <w:b/>
          <w:bCs/>
          <w:color w:val="000000"/>
          <w:sz w:val="24"/>
          <w:szCs w:val="24"/>
        </w:rPr>
        <w:t>of</w:t>
      </w:r>
      <w:r w:rsidRPr="00453CA2">
        <w:rPr>
          <w:rFonts w:asciiTheme="majorBidi" w:hAnsiTheme="majorBidi" w:cstheme="majorBidi"/>
          <w:b/>
          <w:bCs/>
          <w:color w:val="000000"/>
          <w:sz w:val="24"/>
          <w:szCs w:val="24"/>
        </w:rPr>
        <w:t xml:space="preserve"> Urban Aerosols</w:t>
      </w:r>
    </w:p>
    <w:p w14:paraId="4D419783" w14:textId="77777777" w:rsidR="009310B1" w:rsidRDefault="009310B1" w:rsidP="00453CA2">
      <w:pPr>
        <w:spacing w:line="240" w:lineRule="auto"/>
        <w:jc w:val="center"/>
        <w:rPr>
          <w:rFonts w:asciiTheme="majorBidi" w:hAnsiTheme="majorBidi" w:cstheme="majorBidi"/>
          <w:b/>
          <w:sz w:val="24"/>
          <w:szCs w:val="24"/>
        </w:rPr>
      </w:pPr>
    </w:p>
    <w:p w14:paraId="04941DBE" w14:textId="77777777" w:rsidR="009310B1" w:rsidRDefault="009310B1" w:rsidP="00453CA2">
      <w:pPr>
        <w:spacing w:line="240" w:lineRule="auto"/>
        <w:jc w:val="center"/>
        <w:rPr>
          <w:rFonts w:asciiTheme="majorBidi" w:hAnsiTheme="majorBidi" w:cstheme="majorBidi"/>
          <w:b/>
          <w:sz w:val="24"/>
          <w:szCs w:val="24"/>
        </w:rPr>
      </w:pPr>
    </w:p>
    <w:p w14:paraId="2783D74C" w14:textId="685E4BF0" w:rsidR="00582CE7" w:rsidRPr="00453CA2" w:rsidRDefault="009444DB" w:rsidP="00453CA2">
      <w:pPr>
        <w:spacing w:line="240" w:lineRule="auto"/>
        <w:jc w:val="center"/>
        <w:rPr>
          <w:rFonts w:asciiTheme="majorBidi" w:hAnsiTheme="majorBidi" w:cstheme="majorBidi"/>
          <w:b/>
          <w:sz w:val="24"/>
          <w:szCs w:val="24"/>
        </w:rPr>
      </w:pPr>
      <w:r w:rsidRPr="00453CA2">
        <w:rPr>
          <w:rFonts w:asciiTheme="majorBidi" w:hAnsiTheme="majorBidi" w:cstheme="majorBidi"/>
          <w:b/>
          <w:sz w:val="24"/>
          <w:szCs w:val="24"/>
        </w:rPr>
        <w:t>ABSTRACT</w:t>
      </w:r>
    </w:p>
    <w:tbl>
      <w:tblPr>
        <w:tblStyle w:val="TableGrid"/>
        <w:tblW w:w="0" w:type="auto"/>
        <w:tblLook w:val="04A0" w:firstRow="1" w:lastRow="0" w:firstColumn="1" w:lastColumn="0" w:noHBand="0" w:noVBand="1"/>
      </w:tblPr>
      <w:tblGrid>
        <w:gridCol w:w="9350"/>
      </w:tblGrid>
      <w:tr w:rsidR="00453CA2" w:rsidRPr="00453CA2" w14:paraId="11691443" w14:textId="77777777" w:rsidTr="00453CA2">
        <w:tc>
          <w:tcPr>
            <w:tcW w:w="9576" w:type="dxa"/>
            <w:tcBorders>
              <w:bottom w:val="nil"/>
            </w:tcBorders>
          </w:tcPr>
          <w:p w14:paraId="556B5357" w14:textId="702883B6" w:rsidR="00453CA2" w:rsidRPr="00453CA2" w:rsidRDefault="00453CA2" w:rsidP="00453CA2">
            <w:pPr>
              <w:jc w:val="both"/>
              <w:rPr>
                <w:rFonts w:asciiTheme="majorBidi" w:hAnsiTheme="majorBidi" w:cstheme="majorBidi"/>
                <w:color w:val="000000"/>
                <w:sz w:val="24"/>
                <w:szCs w:val="24"/>
              </w:rPr>
            </w:pPr>
            <w:r w:rsidRPr="00453CA2">
              <w:rPr>
                <w:rFonts w:asciiTheme="majorBidi" w:hAnsiTheme="majorBidi" w:cstheme="majorBidi"/>
                <w:color w:val="000000"/>
                <w:sz w:val="24"/>
                <w:szCs w:val="24"/>
              </w:rPr>
              <w:t xml:space="preserve">In this paper we extracted microphysical properties of Urban aerosols from Optical Properties of Aerosols and Clouds (OPAC 4.0) and numerically analyzed the analytical expressions for the changes in the equilibrium relative humidity (RH), effective radius, effective hygroscopic growth, the magnitudes and fractional changes in the effective radii and the effective hygroscopic growth on the effects of surface tension (the Kelvin effect) on ambient atmospheric aerosols. It was determined that the Kelvin effect increase with the increase in water soluble and RH, and for the water activity it increased with the increase in RH but decreased with the increase in water soluble. The three models </w:t>
            </w:r>
            <w:r w:rsidR="00736305" w:rsidRPr="00453CA2">
              <w:rPr>
                <w:rFonts w:asciiTheme="majorBidi" w:hAnsiTheme="majorBidi" w:cstheme="majorBidi"/>
                <w:color w:val="000000"/>
                <w:sz w:val="24"/>
                <w:szCs w:val="24"/>
              </w:rPr>
              <w:t>analyzed</w:t>
            </w:r>
            <w:r w:rsidRPr="00453CA2">
              <w:rPr>
                <w:rFonts w:asciiTheme="majorBidi" w:hAnsiTheme="majorBidi" w:cstheme="majorBidi"/>
                <w:color w:val="000000"/>
                <w:sz w:val="24"/>
                <w:szCs w:val="24"/>
              </w:rPr>
              <w:t xml:space="preserve">, are, two of one parameter models and one of three parameters model. It was discovered from the analysis of the data extracted that, to the lowest order error, the change in the equilibrium RH, effective radii and effective hygroscopic growth depend on the compositions of the aerosols. From the three models used, it was also discovered that the fractional changes in the ambient RH, effective radii and effective </w:t>
            </w:r>
            <w:r w:rsidR="00736305" w:rsidRPr="00453CA2">
              <w:rPr>
                <w:rFonts w:asciiTheme="majorBidi" w:hAnsiTheme="majorBidi" w:cstheme="majorBidi"/>
                <w:color w:val="000000"/>
                <w:sz w:val="24"/>
                <w:szCs w:val="24"/>
              </w:rPr>
              <w:t>hygroscopic</w:t>
            </w:r>
            <w:r w:rsidRPr="00453CA2">
              <w:rPr>
                <w:rFonts w:asciiTheme="majorBidi" w:hAnsiTheme="majorBidi" w:cstheme="majorBidi"/>
                <w:color w:val="000000"/>
                <w:sz w:val="24"/>
                <w:szCs w:val="24"/>
              </w:rPr>
              <w:t xml:space="preserve"> growth, also depend on the </w:t>
            </w:r>
            <w:r w:rsidR="00736305" w:rsidRPr="00453CA2">
              <w:rPr>
                <w:rFonts w:asciiTheme="majorBidi" w:hAnsiTheme="majorBidi" w:cstheme="majorBidi"/>
                <w:color w:val="000000"/>
                <w:sz w:val="24"/>
                <w:szCs w:val="24"/>
              </w:rPr>
              <w:t>aerosol’s</w:t>
            </w:r>
            <w:r w:rsidRPr="00453CA2">
              <w:rPr>
                <w:rFonts w:asciiTheme="majorBidi" w:hAnsiTheme="majorBidi" w:cstheme="majorBidi"/>
                <w:color w:val="000000"/>
                <w:sz w:val="24"/>
                <w:szCs w:val="24"/>
              </w:rPr>
              <w:t xml:space="preserve"> compositions. Finally, we discovered that the magnitude of the Kelvin effect and its consequences on the atmospheric aerosols depend on the hygroscopicity of the aerosols. </w:t>
            </w:r>
            <w:r w:rsidRPr="00453CA2">
              <w:rPr>
                <w:rFonts w:asciiTheme="majorBidi" w:hAnsiTheme="majorBidi" w:cstheme="majorBidi"/>
                <w:sz w:val="24"/>
                <w:szCs w:val="24"/>
              </w:rPr>
              <w:t>For lower RHs, (50 and 70) the range of the over estimations of the effective hygroscopic growth and effective radii are less that 1%. As the RH increases the overestimation increase in the form of power law with respect to RH. This implies that there is a strong departure from ideality as the RH increases and this can be attributed to the electrolytic nature of the ionic solutions of the mixtures. This shows that at higher RHs more complicated expressions are required to achieve greater accuracy (</w:t>
            </w:r>
            <w:r w:rsidRPr="00453CA2">
              <w:rPr>
                <w:rFonts w:asciiTheme="majorBidi" w:hAnsiTheme="majorBidi" w:cstheme="majorBidi"/>
                <w:color w:val="000000"/>
                <w:sz w:val="24"/>
                <w:szCs w:val="24"/>
              </w:rPr>
              <w:t>Lewis, 2006)</w:t>
            </w:r>
            <w:r w:rsidRPr="00453CA2">
              <w:rPr>
                <w:rFonts w:asciiTheme="majorBidi" w:hAnsiTheme="majorBidi" w:cstheme="majorBidi"/>
                <w:sz w:val="24"/>
                <w:szCs w:val="24"/>
              </w:rPr>
              <w:t>. This finally shows that Kelvin corrections are necessary for proper modelling of effective hygroscopic growths and effective radii of atmospheric aerosols, most especially at higher RHs.</w:t>
            </w:r>
            <w:r w:rsidRPr="00453CA2">
              <w:rPr>
                <w:rFonts w:asciiTheme="majorBidi" w:hAnsiTheme="majorBidi" w:cstheme="majorBidi"/>
                <w:color w:val="000000"/>
                <w:sz w:val="24"/>
                <w:szCs w:val="24"/>
              </w:rPr>
              <w:t xml:space="preserve"> </w:t>
            </w:r>
          </w:p>
        </w:tc>
      </w:tr>
      <w:tr w:rsidR="00453CA2" w:rsidRPr="00453CA2" w14:paraId="011A1A10" w14:textId="77777777" w:rsidTr="00453CA2">
        <w:tc>
          <w:tcPr>
            <w:tcW w:w="9576" w:type="dxa"/>
            <w:tcBorders>
              <w:top w:val="nil"/>
              <w:left w:val="nil"/>
              <w:bottom w:val="nil"/>
              <w:right w:val="nil"/>
            </w:tcBorders>
          </w:tcPr>
          <w:p w14:paraId="073B1826" w14:textId="77777777" w:rsidR="00453CA2" w:rsidRPr="00453CA2" w:rsidRDefault="00453CA2" w:rsidP="00453CA2">
            <w:pPr>
              <w:jc w:val="both"/>
              <w:rPr>
                <w:rFonts w:asciiTheme="majorBidi" w:hAnsiTheme="majorBidi" w:cstheme="majorBidi"/>
                <w:color w:val="000000"/>
                <w:sz w:val="24"/>
                <w:szCs w:val="24"/>
              </w:rPr>
            </w:pPr>
            <w:r w:rsidRPr="00453CA2">
              <w:rPr>
                <w:rFonts w:asciiTheme="majorBidi" w:hAnsiTheme="majorBidi" w:cstheme="majorBidi"/>
                <w:b/>
                <w:bCs/>
                <w:color w:val="000000"/>
                <w:sz w:val="24"/>
                <w:szCs w:val="24"/>
              </w:rPr>
              <w:t xml:space="preserve">Keywords: </w:t>
            </w:r>
            <w:r w:rsidRPr="00453CA2">
              <w:rPr>
                <w:rFonts w:asciiTheme="majorBidi" w:hAnsiTheme="majorBidi" w:cstheme="majorBidi"/>
                <w:color w:val="000000"/>
                <w:sz w:val="24"/>
                <w:szCs w:val="24"/>
              </w:rPr>
              <w:t>Kelvin effect, effective radius, effective hygroscopic growth, atmospheric aerosols, ambient Relative Humidity</w:t>
            </w:r>
          </w:p>
        </w:tc>
      </w:tr>
      <w:tr w:rsidR="00453CA2" w:rsidRPr="00453CA2" w14:paraId="35D7E91C" w14:textId="77777777" w:rsidTr="00453CA2">
        <w:tc>
          <w:tcPr>
            <w:tcW w:w="9576" w:type="dxa"/>
            <w:tcBorders>
              <w:top w:val="nil"/>
            </w:tcBorders>
          </w:tcPr>
          <w:p w14:paraId="61668A63" w14:textId="77777777" w:rsidR="00453CA2" w:rsidRPr="00453CA2" w:rsidRDefault="00453CA2" w:rsidP="00453CA2">
            <w:pPr>
              <w:rPr>
                <w:rFonts w:asciiTheme="majorBidi" w:hAnsiTheme="majorBidi" w:cstheme="majorBidi"/>
                <w:color w:val="000000"/>
                <w:sz w:val="24"/>
                <w:szCs w:val="24"/>
              </w:rPr>
            </w:pPr>
          </w:p>
        </w:tc>
      </w:tr>
    </w:tbl>
    <w:p w14:paraId="50057349" w14:textId="1CC23C96" w:rsidR="00E134AC" w:rsidRPr="00C862C0" w:rsidRDefault="008F7262" w:rsidP="00453CA2">
      <w:pPr>
        <w:spacing w:line="240" w:lineRule="auto"/>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ab/>
      </w:r>
      <w:r w:rsidR="00C74334" w:rsidRPr="00C862C0">
        <w:rPr>
          <w:rFonts w:asciiTheme="majorBidi" w:hAnsiTheme="majorBidi" w:cstheme="majorBidi"/>
          <w:sz w:val="24"/>
          <w:szCs w:val="24"/>
        </w:rPr>
        <w:t>INTRODUCTION</w:t>
      </w:r>
    </w:p>
    <w:p w14:paraId="3CD7890B" w14:textId="2B3305C6" w:rsidR="001D4322" w:rsidRDefault="001D4322" w:rsidP="00453CA2">
      <w:pPr>
        <w:spacing w:before="120" w:after="120" w:line="240" w:lineRule="auto"/>
        <w:jc w:val="both"/>
        <w:rPr>
          <w:rStyle w:val="fontstyle01"/>
          <w:rFonts w:asciiTheme="majorBidi" w:hAnsiTheme="majorBidi" w:cstheme="majorBidi"/>
          <w:sz w:val="24"/>
          <w:szCs w:val="24"/>
        </w:rPr>
      </w:pPr>
      <w:r w:rsidRPr="00C862C0">
        <w:rPr>
          <w:rStyle w:val="fontstyle21"/>
          <w:rFonts w:asciiTheme="majorBidi" w:hAnsiTheme="majorBidi"/>
          <w:sz w:val="24"/>
          <w:szCs w:val="24"/>
        </w:rPr>
        <w:t>Urban aerosols are complex mixtures of water-soluble and insoluble substances, including sulfates, nitrates, and organic compounds, as well as black carbon. In urban areas, the atmosphere is crowded with a high concentration of small, fine-mode aerosols from vehicle exhaust and industrial emissions. Urban aerosols are hygroscopic—they contain water-soluble compounds that trigger the Raoult effect, which reduces the equilibrium vapor pressure over a solution. For a particle to become a cloud droplet, the Raoult effect must overcome the Kelvin effect. The balance between these two forces is described by the Köhler curve</w:t>
      </w:r>
      <w:r w:rsidRPr="00C862C0">
        <w:rPr>
          <w:rStyle w:val="t286pc"/>
          <w:rFonts w:asciiTheme="majorBidi" w:hAnsiTheme="majorBidi" w:cstheme="majorBidi"/>
          <w:sz w:val="24"/>
          <w:szCs w:val="24"/>
        </w:rPr>
        <w:t>.</w:t>
      </w:r>
    </w:p>
    <w:p w14:paraId="7C24A3DD" w14:textId="28BEDAAB" w:rsidR="005A3093" w:rsidRPr="00C862C0" w:rsidRDefault="005A3093" w:rsidP="00453CA2">
      <w:pPr>
        <w:spacing w:before="120" w:after="120" w:line="240" w:lineRule="auto"/>
        <w:jc w:val="both"/>
        <w:rPr>
          <w:rFonts w:asciiTheme="majorBidi" w:eastAsia="Times New Roman" w:hAnsiTheme="majorBidi" w:cstheme="majorBidi"/>
          <w:color w:val="000000"/>
          <w:sz w:val="24"/>
          <w:szCs w:val="24"/>
        </w:rPr>
      </w:pPr>
      <w:r w:rsidRPr="00C862C0">
        <w:rPr>
          <w:rStyle w:val="fontstyle21"/>
          <w:rFonts w:asciiTheme="majorBidi" w:hAnsiTheme="majorBidi" w:cstheme="majorBidi"/>
          <w:sz w:val="24"/>
          <w:szCs w:val="24"/>
        </w:rPr>
        <w:t xml:space="preserve">The interaction of organic– inorganic species in aqueous solutions affects both bulk (Raoul effect) and surface (Kelvin effect) properties of nanoparticles. In order to estimate these effects independently, model approximations for water activities or Kelvin effects are introduced (Prisle </w:t>
      </w:r>
      <w:r w:rsidRPr="00C862C0">
        <w:rPr>
          <w:rStyle w:val="fontstyle21"/>
          <w:rFonts w:asciiTheme="majorBidi" w:hAnsiTheme="majorBidi" w:cstheme="majorBidi"/>
          <w:sz w:val="24"/>
          <w:szCs w:val="24"/>
        </w:rPr>
        <w:lastRenderedPageBreak/>
        <w:t xml:space="preserve">et al., 2010; Petters and Petters, 2016; Ruehl et al., 2016; </w:t>
      </w:r>
      <w:proofErr w:type="spellStart"/>
      <w:r w:rsidRPr="00C862C0">
        <w:rPr>
          <w:rStyle w:val="fontstyle21"/>
          <w:rFonts w:asciiTheme="majorBidi" w:hAnsiTheme="majorBidi" w:cstheme="majorBidi"/>
          <w:sz w:val="24"/>
          <w:szCs w:val="24"/>
        </w:rPr>
        <w:t>Ovadnevaite</w:t>
      </w:r>
      <w:proofErr w:type="spellEnd"/>
      <w:r w:rsidRPr="00C862C0">
        <w:rPr>
          <w:rStyle w:val="fontstyle21"/>
          <w:rFonts w:asciiTheme="majorBidi" w:hAnsiTheme="majorBidi" w:cstheme="majorBidi"/>
          <w:sz w:val="24"/>
          <w:szCs w:val="24"/>
        </w:rPr>
        <w:t xml:space="preserve"> et al., 2017; Forestieri et al., 2018; Davies et al., 2019; </w:t>
      </w:r>
      <w:proofErr w:type="spellStart"/>
      <w:r w:rsidRPr="00C862C0">
        <w:rPr>
          <w:rStyle w:val="fontstyle21"/>
          <w:rFonts w:asciiTheme="majorBidi" w:hAnsiTheme="majorBidi" w:cstheme="majorBidi"/>
          <w:sz w:val="24"/>
          <w:szCs w:val="24"/>
        </w:rPr>
        <w:t>Schmedding</w:t>
      </w:r>
      <w:proofErr w:type="spellEnd"/>
      <w:r w:rsidRPr="00C862C0">
        <w:rPr>
          <w:rStyle w:val="fontstyle21"/>
          <w:rFonts w:asciiTheme="majorBidi" w:hAnsiTheme="majorBidi" w:cstheme="majorBidi"/>
          <w:sz w:val="24"/>
          <w:szCs w:val="24"/>
        </w:rPr>
        <w:t xml:space="preserve"> and </w:t>
      </w:r>
      <w:proofErr w:type="spellStart"/>
      <w:r w:rsidRPr="00C862C0">
        <w:rPr>
          <w:rStyle w:val="fontstyle21"/>
          <w:rFonts w:asciiTheme="majorBidi" w:hAnsiTheme="majorBidi" w:cstheme="majorBidi"/>
          <w:sz w:val="24"/>
          <w:szCs w:val="24"/>
        </w:rPr>
        <w:t>Zuend</w:t>
      </w:r>
      <w:proofErr w:type="spellEnd"/>
      <w:r w:rsidRPr="00C862C0">
        <w:rPr>
          <w:rStyle w:val="fontstyle21"/>
          <w:rFonts w:asciiTheme="majorBidi" w:hAnsiTheme="majorBidi" w:cstheme="majorBidi"/>
          <w:sz w:val="24"/>
          <w:szCs w:val="24"/>
        </w:rPr>
        <w:t>, 2023).</w:t>
      </w:r>
    </w:p>
    <w:p w14:paraId="7DA134D6" w14:textId="134F0F34" w:rsidR="00C74334" w:rsidRPr="00C862C0" w:rsidRDefault="00C74334"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Hygroscopic properties of aerosol particles can be determined by their physical and chemical characteristics (Topping et al., 2005). The Kohler equation is often used to describe both the hygroscopic growth and the activation of aerosol particles to cloud droplets, based on the aerosol’s physicochemical properties (Kohler, 1936). However, these detailed properties are not always available for ambient aerosols. Size-dependent mixing states of various chemical compositions also increase the complexity. Recently, several single-parameter schemes have been proposed to simplify the Kohler equation. Hygroscopicity parameters such as κ and </w:t>
      </w:r>
      <w:proofErr w:type="spellStart"/>
      <w:r w:rsidRPr="00C862C0">
        <w:rPr>
          <w:rFonts w:asciiTheme="majorBidi" w:hAnsiTheme="majorBidi" w:cstheme="majorBidi"/>
          <w:sz w:val="24"/>
          <w:szCs w:val="24"/>
        </w:rPr>
        <w:t>ρ</w:t>
      </w:r>
      <w:r w:rsidRPr="00C862C0">
        <w:rPr>
          <w:rFonts w:asciiTheme="majorBidi" w:hAnsiTheme="majorBidi" w:cstheme="majorBidi"/>
          <w:sz w:val="24"/>
          <w:szCs w:val="24"/>
          <w:vertAlign w:val="subscript"/>
        </w:rPr>
        <w:t>ion</w:t>
      </w:r>
      <w:proofErr w:type="spellEnd"/>
      <w:r w:rsidRPr="00C862C0">
        <w:rPr>
          <w:rFonts w:asciiTheme="majorBidi" w:hAnsiTheme="majorBidi" w:cstheme="majorBidi"/>
          <w:sz w:val="24"/>
          <w:szCs w:val="24"/>
        </w:rPr>
        <w:t xml:space="preserve"> have been defined as proxies of chemical composition to represent aerosol hygroscopic growth as well as the ability of aerosol particles to become cloud condensation nuclei (CCN) (Petters and </w:t>
      </w:r>
      <w:proofErr w:type="spellStart"/>
      <w:r w:rsidRPr="00C862C0">
        <w:rPr>
          <w:rFonts w:asciiTheme="majorBidi" w:hAnsiTheme="majorBidi" w:cstheme="majorBidi"/>
          <w:sz w:val="24"/>
          <w:szCs w:val="24"/>
        </w:rPr>
        <w:t>Kre</w:t>
      </w:r>
      <w:r w:rsidR="00395ECF">
        <w:rPr>
          <w:rFonts w:asciiTheme="majorBidi" w:hAnsiTheme="majorBidi" w:cstheme="majorBidi"/>
          <w:sz w:val="24"/>
          <w:szCs w:val="24"/>
        </w:rPr>
        <w:t>idenweis</w:t>
      </w:r>
      <w:proofErr w:type="spellEnd"/>
      <w:r w:rsidR="00395ECF">
        <w:rPr>
          <w:rFonts w:asciiTheme="majorBidi" w:hAnsiTheme="majorBidi" w:cstheme="majorBidi"/>
          <w:sz w:val="24"/>
          <w:szCs w:val="24"/>
        </w:rPr>
        <w:t xml:space="preserve">, 2007; </w:t>
      </w:r>
      <w:proofErr w:type="spellStart"/>
      <w:r w:rsidR="00395ECF">
        <w:rPr>
          <w:rFonts w:asciiTheme="majorBidi" w:hAnsiTheme="majorBidi" w:cstheme="majorBidi"/>
          <w:sz w:val="24"/>
          <w:szCs w:val="24"/>
        </w:rPr>
        <w:t>Wex</w:t>
      </w:r>
      <w:proofErr w:type="spellEnd"/>
      <w:r w:rsidR="00395ECF">
        <w:rPr>
          <w:rFonts w:asciiTheme="majorBidi" w:hAnsiTheme="majorBidi" w:cstheme="majorBidi"/>
          <w:sz w:val="24"/>
          <w:szCs w:val="24"/>
        </w:rPr>
        <w:t xml:space="preserve"> et al., 2008</w:t>
      </w:r>
      <w:r w:rsidRPr="00C862C0">
        <w:rPr>
          <w:rFonts w:asciiTheme="majorBidi" w:hAnsiTheme="majorBidi" w:cstheme="majorBidi"/>
          <w:sz w:val="24"/>
          <w:szCs w:val="24"/>
        </w:rPr>
        <w:t>).</w:t>
      </w:r>
    </w:p>
    <w:p w14:paraId="5525DB31" w14:textId="6D532332" w:rsidR="00F60537" w:rsidRPr="00C862C0" w:rsidRDefault="00F60537" w:rsidP="00453CA2">
      <w:pPr>
        <w:spacing w:before="120" w:after="120" w:line="240" w:lineRule="auto"/>
        <w:jc w:val="both"/>
        <w:rPr>
          <w:rStyle w:val="fontstyle01"/>
          <w:rFonts w:asciiTheme="majorBidi" w:hAnsiTheme="majorBidi" w:cstheme="majorBidi"/>
          <w:sz w:val="24"/>
          <w:szCs w:val="24"/>
        </w:rPr>
      </w:pPr>
      <w:r w:rsidRPr="00C862C0">
        <w:rPr>
          <w:rStyle w:val="fontstyle01"/>
          <w:rFonts w:asciiTheme="majorBidi" w:hAnsiTheme="majorBidi" w:cstheme="majorBidi"/>
          <w:sz w:val="24"/>
          <w:szCs w:val="24"/>
        </w:rPr>
        <w:t xml:space="preserve">This paper examines the </w:t>
      </w:r>
      <w:r w:rsidR="008F7262">
        <w:rPr>
          <w:rStyle w:val="fontstyle01"/>
          <w:rFonts w:asciiTheme="majorBidi" w:hAnsiTheme="majorBidi" w:cstheme="majorBidi"/>
          <w:sz w:val="24"/>
          <w:szCs w:val="24"/>
        </w:rPr>
        <w:t xml:space="preserve">influence water </w:t>
      </w:r>
      <w:r w:rsidR="00736305">
        <w:rPr>
          <w:rStyle w:val="fontstyle01"/>
          <w:rFonts w:asciiTheme="majorBidi" w:hAnsiTheme="majorBidi" w:cstheme="majorBidi"/>
          <w:sz w:val="24"/>
          <w:szCs w:val="24"/>
        </w:rPr>
        <w:t>soluble</w:t>
      </w:r>
      <w:r w:rsidR="008F7262">
        <w:rPr>
          <w:rStyle w:val="fontstyle01"/>
          <w:rFonts w:asciiTheme="majorBidi" w:hAnsiTheme="majorBidi" w:cstheme="majorBidi"/>
          <w:sz w:val="24"/>
          <w:szCs w:val="24"/>
        </w:rPr>
        <w:t xml:space="preserve"> of the atmospheric aerosols </w:t>
      </w:r>
      <w:r w:rsidR="009516BC">
        <w:rPr>
          <w:rStyle w:val="fontstyle01"/>
          <w:rFonts w:asciiTheme="majorBidi" w:hAnsiTheme="majorBidi" w:cstheme="majorBidi"/>
          <w:sz w:val="24"/>
          <w:szCs w:val="24"/>
        </w:rPr>
        <w:t>of urban aerosols and RH on</w:t>
      </w:r>
      <w:r w:rsidRPr="00C862C0">
        <w:rPr>
          <w:rStyle w:val="fontstyle01"/>
          <w:rFonts w:asciiTheme="majorBidi" w:hAnsiTheme="majorBidi" w:cstheme="majorBidi"/>
          <w:sz w:val="24"/>
          <w:szCs w:val="24"/>
        </w:rPr>
        <w:t xml:space="preserve"> Kelvin effects</w:t>
      </w:r>
      <w:r w:rsidR="00601779">
        <w:rPr>
          <w:rStyle w:val="fontstyle01"/>
          <w:rFonts w:asciiTheme="majorBidi" w:hAnsiTheme="majorBidi" w:cstheme="majorBidi"/>
          <w:sz w:val="24"/>
          <w:szCs w:val="24"/>
        </w:rPr>
        <w:t xml:space="preserve"> </w:t>
      </w:r>
      <w:r w:rsidR="009516BC">
        <w:rPr>
          <w:rStyle w:val="fontstyle01"/>
          <w:rFonts w:asciiTheme="majorBidi" w:hAnsiTheme="majorBidi" w:cstheme="majorBidi"/>
          <w:sz w:val="24"/>
          <w:szCs w:val="24"/>
        </w:rPr>
        <w:t xml:space="preserve">and water activities. </w:t>
      </w:r>
      <w:r w:rsidRPr="00C862C0">
        <w:rPr>
          <w:rStyle w:val="fontstyle01"/>
          <w:rFonts w:asciiTheme="majorBidi" w:hAnsiTheme="majorBidi" w:cstheme="majorBidi"/>
          <w:sz w:val="24"/>
          <w:szCs w:val="24"/>
        </w:rPr>
        <w:t xml:space="preserve">The </w:t>
      </w:r>
      <w:r w:rsidR="00601779" w:rsidRPr="00C862C0">
        <w:rPr>
          <w:rStyle w:val="fontstyle01"/>
          <w:rFonts w:asciiTheme="majorBidi" w:hAnsiTheme="majorBidi" w:cstheme="majorBidi"/>
          <w:sz w:val="24"/>
          <w:szCs w:val="24"/>
        </w:rPr>
        <w:t xml:space="preserve">radii and volume mix ratios </w:t>
      </w:r>
      <w:r w:rsidR="00601779">
        <w:rPr>
          <w:rStyle w:val="fontstyle01"/>
          <w:rFonts w:asciiTheme="majorBidi" w:hAnsiTheme="majorBidi" w:cstheme="majorBidi"/>
          <w:sz w:val="24"/>
          <w:szCs w:val="24"/>
        </w:rPr>
        <w:t xml:space="preserve">of the </w:t>
      </w:r>
      <w:r w:rsidR="00601779" w:rsidRPr="00C862C0">
        <w:rPr>
          <w:rStyle w:val="fontstyle01"/>
          <w:rFonts w:asciiTheme="majorBidi" w:hAnsiTheme="majorBidi" w:cstheme="majorBidi"/>
          <w:sz w:val="24"/>
          <w:szCs w:val="24"/>
        </w:rPr>
        <w:t xml:space="preserve">urban aerosols </w:t>
      </w:r>
      <w:r w:rsidR="009516BC">
        <w:rPr>
          <w:rStyle w:val="fontstyle01"/>
          <w:rFonts w:asciiTheme="majorBidi" w:hAnsiTheme="majorBidi" w:cstheme="majorBidi"/>
          <w:sz w:val="24"/>
          <w:szCs w:val="24"/>
        </w:rPr>
        <w:t xml:space="preserve">were </w:t>
      </w:r>
      <w:r w:rsidR="00601779" w:rsidRPr="00C862C0">
        <w:rPr>
          <w:rStyle w:val="fontstyle01"/>
          <w:rFonts w:asciiTheme="majorBidi" w:hAnsiTheme="majorBidi" w:cstheme="majorBidi"/>
          <w:sz w:val="24"/>
          <w:szCs w:val="24"/>
        </w:rPr>
        <w:t>extracted from OPAC 4.0 at eight RHs of 0, 50, 70, 80, 90, 95, 98, and 99%.</w:t>
      </w:r>
      <w:r w:rsidRPr="00C862C0">
        <w:rPr>
          <w:rStyle w:val="fontstyle01"/>
          <w:rFonts w:asciiTheme="majorBidi" w:hAnsiTheme="majorBidi" w:cstheme="majorBidi"/>
          <w:sz w:val="24"/>
          <w:szCs w:val="24"/>
        </w:rPr>
        <w:t xml:space="preserve"> The analytical expressions derived by Lewis </w:t>
      </w:r>
      <w:r w:rsidR="00C862C0">
        <w:rPr>
          <w:rStyle w:val="fontstyle01"/>
          <w:rFonts w:asciiTheme="majorBidi" w:hAnsiTheme="majorBidi" w:cstheme="majorBidi"/>
          <w:sz w:val="24"/>
          <w:szCs w:val="24"/>
        </w:rPr>
        <w:t>(2006)</w:t>
      </w:r>
      <w:r w:rsidRPr="00C862C0">
        <w:rPr>
          <w:rStyle w:val="fontstyle01"/>
          <w:rFonts w:asciiTheme="majorBidi" w:hAnsiTheme="majorBidi" w:cstheme="majorBidi"/>
          <w:sz w:val="24"/>
          <w:szCs w:val="24"/>
        </w:rPr>
        <w:t xml:space="preserve"> for the changes in the equilibrium radius of a solution drop, the hygroscopic growth, estimates in the changes of their magnitudes and their fractional changes due to the Kelvin effect with dependences on surface tension, particle sizes are numerically analyzed. We then applied the expressions to </w:t>
      </w:r>
      <w:r w:rsidR="009444DB" w:rsidRPr="00C862C0">
        <w:rPr>
          <w:rStyle w:val="fontstyle01"/>
          <w:rFonts w:asciiTheme="majorBidi" w:hAnsiTheme="majorBidi" w:cstheme="majorBidi"/>
          <w:sz w:val="24"/>
          <w:szCs w:val="24"/>
        </w:rPr>
        <w:t xml:space="preserve">the three </w:t>
      </w:r>
      <w:r w:rsidRPr="00C862C0">
        <w:rPr>
          <w:rStyle w:val="fontstyle01"/>
          <w:rFonts w:asciiTheme="majorBidi" w:hAnsiTheme="majorBidi" w:cstheme="majorBidi"/>
          <w:sz w:val="24"/>
          <w:szCs w:val="24"/>
        </w:rPr>
        <w:t>models. They are</w:t>
      </w:r>
      <w:r w:rsidR="00601779">
        <w:rPr>
          <w:rStyle w:val="fontstyle01"/>
          <w:rFonts w:asciiTheme="majorBidi" w:hAnsiTheme="majorBidi" w:cstheme="majorBidi"/>
          <w:sz w:val="24"/>
          <w:szCs w:val="24"/>
        </w:rPr>
        <w:t>, first</w:t>
      </w:r>
      <w:r w:rsidRPr="00C862C0">
        <w:rPr>
          <w:rStyle w:val="fontstyle01"/>
          <w:rFonts w:asciiTheme="majorBidi" w:hAnsiTheme="majorBidi" w:cstheme="majorBidi"/>
          <w:sz w:val="24"/>
          <w:szCs w:val="24"/>
        </w:rPr>
        <w:t xml:space="preserve"> the power law dependence (</w:t>
      </w:r>
      <w:r w:rsidR="00C862C0">
        <w:rPr>
          <w:rStyle w:val="fontstyle01"/>
          <w:rFonts w:asciiTheme="majorBidi" w:hAnsiTheme="majorBidi" w:cstheme="majorBidi"/>
          <w:sz w:val="24"/>
          <w:szCs w:val="24"/>
        </w:rPr>
        <w:sym w:font="Symbol" w:char="F067"/>
      </w:r>
      <w:r w:rsidR="00293995">
        <w:rPr>
          <w:rStyle w:val="fontstyle01"/>
          <w:rFonts w:asciiTheme="majorBidi" w:hAnsiTheme="majorBidi" w:cstheme="majorBidi"/>
          <w:sz w:val="24"/>
          <w:szCs w:val="24"/>
        </w:rPr>
        <w:t>-model)</w:t>
      </w:r>
      <w:r w:rsidR="00601779">
        <w:rPr>
          <w:rStyle w:val="fontstyle01"/>
          <w:rFonts w:asciiTheme="majorBidi" w:hAnsiTheme="majorBidi" w:cstheme="majorBidi"/>
          <w:sz w:val="24"/>
          <w:szCs w:val="24"/>
        </w:rPr>
        <w:t xml:space="preserve"> used by Gysel et al</w:t>
      </w:r>
      <w:r w:rsidR="00293995">
        <w:rPr>
          <w:rStyle w:val="fontstyle01"/>
          <w:rFonts w:asciiTheme="majorBidi" w:hAnsiTheme="majorBidi" w:cstheme="majorBidi"/>
          <w:sz w:val="24"/>
          <w:szCs w:val="24"/>
        </w:rPr>
        <w:t>,</w:t>
      </w:r>
      <w:r w:rsidR="00601779">
        <w:rPr>
          <w:rStyle w:val="fontstyle01"/>
          <w:rFonts w:asciiTheme="majorBidi" w:hAnsiTheme="majorBidi" w:cstheme="majorBidi"/>
          <w:sz w:val="24"/>
          <w:szCs w:val="24"/>
        </w:rPr>
        <w:t xml:space="preserve"> (2009),</w:t>
      </w:r>
      <w:r w:rsidRPr="00C862C0">
        <w:rPr>
          <w:rStyle w:val="fontstyle01"/>
          <w:rFonts w:asciiTheme="majorBidi" w:hAnsiTheme="majorBidi" w:cstheme="majorBidi"/>
          <w:sz w:val="24"/>
          <w:szCs w:val="24"/>
        </w:rPr>
        <w:t xml:space="preserve"> </w:t>
      </w:r>
      <w:r w:rsidR="00601779">
        <w:rPr>
          <w:rStyle w:val="fontstyle01"/>
          <w:rFonts w:asciiTheme="majorBidi" w:hAnsiTheme="majorBidi" w:cstheme="majorBidi"/>
          <w:sz w:val="24"/>
          <w:szCs w:val="24"/>
        </w:rPr>
        <w:t xml:space="preserve">second </w:t>
      </w:r>
      <w:r w:rsidRPr="00C862C0">
        <w:rPr>
          <w:rStyle w:val="fontstyle01"/>
          <w:rFonts w:asciiTheme="majorBidi" w:hAnsiTheme="majorBidi" w:cstheme="majorBidi"/>
          <w:sz w:val="24"/>
          <w:szCs w:val="24"/>
        </w:rPr>
        <w:t xml:space="preserve">the model as proposed by Petters and </w:t>
      </w:r>
      <w:proofErr w:type="spellStart"/>
      <w:r w:rsidRPr="00C862C0">
        <w:rPr>
          <w:rStyle w:val="fontstyle01"/>
          <w:rFonts w:asciiTheme="majorBidi" w:hAnsiTheme="majorBidi" w:cstheme="majorBidi"/>
          <w:sz w:val="24"/>
          <w:szCs w:val="24"/>
        </w:rPr>
        <w:t>Kreidenweis</w:t>
      </w:r>
      <w:proofErr w:type="spellEnd"/>
      <w:r w:rsidRPr="00C862C0">
        <w:rPr>
          <w:rStyle w:val="fontstyle01"/>
          <w:rFonts w:asciiTheme="majorBidi" w:hAnsiTheme="majorBidi" w:cstheme="majorBidi"/>
          <w:sz w:val="24"/>
          <w:szCs w:val="24"/>
        </w:rPr>
        <w:t xml:space="preserve"> </w:t>
      </w:r>
      <w:r w:rsidR="00293995">
        <w:rPr>
          <w:rStyle w:val="fontstyle01"/>
          <w:rFonts w:asciiTheme="majorBidi" w:hAnsiTheme="majorBidi" w:cstheme="majorBidi"/>
          <w:sz w:val="24"/>
          <w:szCs w:val="24"/>
        </w:rPr>
        <w:t>(2007)</w:t>
      </w:r>
      <w:r w:rsidR="00C862C0">
        <w:rPr>
          <w:rStyle w:val="fontstyle01"/>
          <w:rFonts w:asciiTheme="majorBidi" w:hAnsiTheme="majorBidi" w:cstheme="majorBidi"/>
          <w:sz w:val="24"/>
          <w:szCs w:val="24"/>
        </w:rPr>
        <w:t xml:space="preserve"> and the third model used by </w:t>
      </w:r>
      <w:r w:rsidR="00C862C0" w:rsidRPr="00C862C0">
        <w:rPr>
          <w:rFonts w:asciiTheme="majorBidi" w:hAnsiTheme="majorBidi" w:cstheme="majorBidi"/>
          <w:sz w:val="24"/>
          <w:szCs w:val="24"/>
        </w:rPr>
        <w:t xml:space="preserve">Charles </w:t>
      </w:r>
      <w:r w:rsidR="00C862C0" w:rsidRPr="00C862C0">
        <w:rPr>
          <w:rFonts w:asciiTheme="majorBidi" w:hAnsiTheme="majorBidi" w:cstheme="majorBidi"/>
          <w:i/>
          <w:iCs/>
          <w:sz w:val="24"/>
          <w:szCs w:val="24"/>
        </w:rPr>
        <w:t>et al.</w:t>
      </w:r>
      <w:r w:rsidR="00C862C0" w:rsidRPr="00C862C0">
        <w:rPr>
          <w:rFonts w:asciiTheme="majorBidi" w:hAnsiTheme="majorBidi" w:cstheme="majorBidi"/>
          <w:sz w:val="24"/>
          <w:szCs w:val="24"/>
        </w:rPr>
        <w:t>, (2004)</w:t>
      </w:r>
      <w:r w:rsidRPr="00C862C0">
        <w:rPr>
          <w:rStyle w:val="fontstyle01"/>
          <w:rFonts w:asciiTheme="majorBidi" w:hAnsiTheme="majorBidi" w:cstheme="majorBidi"/>
          <w:sz w:val="24"/>
          <w:szCs w:val="24"/>
        </w:rPr>
        <w:t>.</w:t>
      </w:r>
    </w:p>
    <w:p w14:paraId="2856C477" w14:textId="1E1EE814" w:rsidR="005A3093" w:rsidRPr="00C862C0" w:rsidRDefault="009516BC" w:rsidP="00453CA2">
      <w:pPr>
        <w:spacing w:before="120" w:after="120" w:line="240" w:lineRule="auto"/>
        <w:jc w:val="both"/>
        <w:rPr>
          <w:rStyle w:val="fontstyle21"/>
          <w:rFonts w:asciiTheme="majorBidi" w:hAnsiTheme="majorBidi" w:cstheme="majorBidi"/>
          <w:i/>
          <w:iCs/>
          <w:sz w:val="24"/>
          <w:szCs w:val="24"/>
        </w:rPr>
      </w:pPr>
      <w:r>
        <w:rPr>
          <w:rStyle w:val="fontstyle21"/>
          <w:rFonts w:asciiTheme="majorBidi" w:hAnsiTheme="majorBidi" w:cstheme="majorBidi"/>
          <w:sz w:val="24"/>
          <w:szCs w:val="24"/>
        </w:rPr>
        <w:t>2</w:t>
      </w:r>
      <w:r w:rsidR="005A3093" w:rsidRPr="00C862C0">
        <w:rPr>
          <w:rStyle w:val="fontstyle21"/>
          <w:rFonts w:asciiTheme="majorBidi" w:hAnsiTheme="majorBidi" w:cstheme="majorBidi"/>
          <w:sz w:val="24"/>
          <w:szCs w:val="24"/>
        </w:rPr>
        <w:tab/>
        <w:t>THEORETICAL BACKGROUND</w:t>
      </w:r>
    </w:p>
    <w:p w14:paraId="23BBBEA8" w14:textId="77777777" w:rsidR="005A3093" w:rsidRPr="00C862C0" w:rsidRDefault="005A3093" w:rsidP="00453CA2">
      <w:pPr>
        <w:spacing w:before="120" w:after="120" w:line="240" w:lineRule="auto"/>
        <w:jc w:val="both"/>
        <w:rPr>
          <w:rStyle w:val="fontstyle21"/>
          <w:rFonts w:asciiTheme="majorBidi" w:hAnsiTheme="majorBidi" w:cstheme="majorBidi"/>
          <w:i/>
          <w:iCs/>
          <w:sz w:val="24"/>
          <w:szCs w:val="24"/>
        </w:rPr>
      </w:pPr>
      <w:r w:rsidRPr="00C862C0">
        <w:rPr>
          <w:rStyle w:val="fontstyle21"/>
          <w:rFonts w:asciiTheme="majorBidi" w:hAnsiTheme="majorBidi" w:cstheme="majorBidi"/>
          <w:sz w:val="24"/>
          <w:szCs w:val="24"/>
        </w:rPr>
        <w:t xml:space="preserve">Droplet growth is dictated by two opposing forces - the curvature effect (Kelvin effect) and the solute effect (Raoult's law). An aerosol particle grows by condensing water vapor on its surface under increasing supersaturated conditions. Once the particle grows above a critical size called the ‘critical diameter’, the further droplet growth occurs spontaneously. According to Kohler theory (Kohler, 1936; </w:t>
      </w:r>
      <w:proofErr w:type="spellStart"/>
      <w:r w:rsidRPr="00C862C0">
        <w:rPr>
          <w:rStyle w:val="fontstyle21"/>
          <w:rFonts w:asciiTheme="majorBidi" w:hAnsiTheme="majorBidi" w:cstheme="majorBidi"/>
          <w:sz w:val="24"/>
          <w:szCs w:val="24"/>
        </w:rPr>
        <w:t>Pruppacher</w:t>
      </w:r>
      <w:proofErr w:type="spellEnd"/>
      <w:r w:rsidRPr="00C862C0">
        <w:rPr>
          <w:rStyle w:val="fontstyle21"/>
          <w:rFonts w:asciiTheme="majorBidi" w:hAnsiTheme="majorBidi" w:cstheme="majorBidi"/>
          <w:sz w:val="24"/>
          <w:szCs w:val="24"/>
        </w:rPr>
        <w:t xml:space="preserve"> and </w:t>
      </w:r>
      <w:proofErr w:type="spellStart"/>
      <w:r w:rsidRPr="00C862C0">
        <w:rPr>
          <w:rStyle w:val="fontstyle21"/>
          <w:rFonts w:asciiTheme="majorBidi" w:hAnsiTheme="majorBidi" w:cstheme="majorBidi"/>
          <w:sz w:val="24"/>
          <w:szCs w:val="24"/>
        </w:rPr>
        <w:t>Klett</w:t>
      </w:r>
      <w:proofErr w:type="spellEnd"/>
      <w:r w:rsidRPr="00C862C0">
        <w:rPr>
          <w:rStyle w:val="fontstyle21"/>
          <w:rFonts w:asciiTheme="majorBidi" w:hAnsiTheme="majorBidi" w:cstheme="majorBidi"/>
          <w:sz w:val="24"/>
          <w:szCs w:val="24"/>
        </w:rPr>
        <w:t xml:space="preserve">, 1997; Seinfeld and </w:t>
      </w:r>
      <w:proofErr w:type="spellStart"/>
      <w:r w:rsidRPr="00C862C0">
        <w:rPr>
          <w:rStyle w:val="fontstyle21"/>
          <w:rFonts w:asciiTheme="majorBidi" w:hAnsiTheme="majorBidi" w:cstheme="majorBidi"/>
          <w:sz w:val="24"/>
          <w:szCs w:val="24"/>
        </w:rPr>
        <w:t>Pandis</w:t>
      </w:r>
      <w:proofErr w:type="spellEnd"/>
      <w:r w:rsidRPr="00C862C0">
        <w:rPr>
          <w:rStyle w:val="fontstyle21"/>
          <w:rFonts w:asciiTheme="majorBidi" w:hAnsiTheme="majorBidi" w:cstheme="majorBidi"/>
          <w:sz w:val="24"/>
          <w:szCs w:val="24"/>
        </w:rPr>
        <w:t>, 1998), the condition necessary for an aqueous solution droplet to be in equilibrium with water vapor in the surrounding gas phase can be expressed as follows (</w:t>
      </w:r>
      <w:proofErr w:type="spellStart"/>
      <w:r w:rsidRPr="00C862C0">
        <w:rPr>
          <w:rStyle w:val="fontstyle21"/>
          <w:rFonts w:asciiTheme="majorBidi" w:hAnsiTheme="majorBidi" w:cstheme="majorBidi"/>
          <w:sz w:val="24"/>
          <w:szCs w:val="24"/>
        </w:rPr>
        <w:t>Kreidenweis</w:t>
      </w:r>
      <w:proofErr w:type="spellEnd"/>
      <w:r w:rsidRPr="00C862C0">
        <w:rPr>
          <w:rStyle w:val="fontstyle21"/>
          <w:rFonts w:asciiTheme="majorBidi" w:hAnsiTheme="majorBidi" w:cstheme="majorBidi"/>
          <w:sz w:val="24"/>
          <w:szCs w:val="24"/>
        </w:rPr>
        <w:t xml:space="preserve"> et al., 2005; Gysel et al., 2002; Koehler et al., 2006):</w:t>
      </w:r>
    </w:p>
    <w:p w14:paraId="748DFA0F" w14:textId="77777777" w:rsidR="005A3093" w:rsidRPr="00C862C0" w:rsidRDefault="005A3093" w:rsidP="00453CA2">
      <w:pPr>
        <w:pStyle w:val="ListParagraph"/>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S=</w:t>
      </w:r>
      <w:proofErr w:type="spellStart"/>
      <w:r w:rsidRPr="00C862C0">
        <w:rPr>
          <w:rFonts w:asciiTheme="majorBidi" w:hAnsiTheme="majorBidi" w:cstheme="majorBidi"/>
          <w:sz w:val="24"/>
          <w:szCs w:val="24"/>
        </w:rPr>
        <w:t>a</w:t>
      </w:r>
      <w:r w:rsidRPr="00C862C0">
        <w:rPr>
          <w:rFonts w:asciiTheme="majorBidi" w:hAnsiTheme="majorBidi" w:cstheme="majorBidi"/>
          <w:sz w:val="24"/>
          <w:szCs w:val="24"/>
          <w:vertAlign w:val="subscript"/>
        </w:rPr>
        <w:t>w</w:t>
      </w:r>
      <w:r w:rsidRPr="00C862C0">
        <w:rPr>
          <w:rFonts w:asciiTheme="majorBidi" w:hAnsiTheme="majorBidi" w:cstheme="majorBidi"/>
          <w:sz w:val="24"/>
          <w:szCs w:val="24"/>
        </w:rPr>
        <w:t>K</w:t>
      </w:r>
      <w:r w:rsidRPr="00C862C0">
        <w:rPr>
          <w:rFonts w:asciiTheme="majorBidi" w:hAnsiTheme="majorBidi" w:cstheme="majorBidi"/>
          <w:sz w:val="24"/>
          <w:szCs w:val="24"/>
          <w:vertAlign w:val="subscript"/>
        </w:rPr>
        <w:t>e</w:t>
      </w:r>
      <w:proofErr w:type="spellEnd"/>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t>(1)</w:t>
      </w:r>
    </w:p>
    <w:p w14:paraId="05BF1926" w14:textId="77777777" w:rsidR="005A3093" w:rsidRPr="00C862C0" w:rsidRDefault="005A3093" w:rsidP="00453CA2">
      <w:pPr>
        <w:spacing w:before="120" w:after="120" w:line="240" w:lineRule="auto"/>
        <w:jc w:val="both"/>
        <w:rPr>
          <w:rStyle w:val="fontstyle21"/>
          <w:rFonts w:asciiTheme="majorBidi" w:hAnsiTheme="majorBidi" w:cstheme="majorBidi"/>
          <w:i/>
          <w:iCs/>
          <w:sz w:val="24"/>
          <w:szCs w:val="24"/>
        </w:rPr>
      </w:pPr>
      <w:r w:rsidRPr="00C862C0">
        <w:rPr>
          <w:rStyle w:val="fontstyle21"/>
          <w:rFonts w:asciiTheme="majorBidi" w:hAnsiTheme="majorBidi" w:cstheme="majorBidi"/>
          <w:sz w:val="24"/>
          <w:szCs w:val="24"/>
        </w:rPr>
        <w:t>where a</w:t>
      </w:r>
      <w:r w:rsidRPr="00C862C0">
        <w:rPr>
          <w:rStyle w:val="fontstyle21"/>
          <w:rFonts w:asciiTheme="majorBidi" w:hAnsiTheme="majorBidi" w:cstheme="majorBidi"/>
          <w:sz w:val="24"/>
          <w:szCs w:val="24"/>
          <w:vertAlign w:val="subscript"/>
        </w:rPr>
        <w:t>w</w:t>
      </w:r>
      <w:r w:rsidRPr="00C862C0">
        <w:rPr>
          <w:rStyle w:val="fontstyle21"/>
          <w:rFonts w:asciiTheme="majorBidi" w:hAnsiTheme="majorBidi" w:cstheme="majorBidi"/>
          <w:sz w:val="24"/>
          <w:szCs w:val="24"/>
        </w:rPr>
        <w:t xml:space="preserve"> is the activity of water in the aqueous solution or Raoult term, and K</w:t>
      </w:r>
      <w:r w:rsidRPr="00C862C0">
        <w:rPr>
          <w:rStyle w:val="fontstyle21"/>
          <w:rFonts w:asciiTheme="majorBidi" w:hAnsiTheme="majorBidi" w:cstheme="majorBidi"/>
          <w:sz w:val="24"/>
          <w:szCs w:val="24"/>
          <w:vertAlign w:val="subscript"/>
        </w:rPr>
        <w:t>e</w:t>
      </w:r>
      <w:r w:rsidRPr="00C862C0">
        <w:rPr>
          <w:rStyle w:val="fontstyle21"/>
          <w:rFonts w:asciiTheme="majorBidi" w:hAnsiTheme="majorBidi" w:cstheme="majorBidi"/>
          <w:sz w:val="24"/>
          <w:szCs w:val="24"/>
        </w:rPr>
        <w:t xml:space="preserve"> is the Kelvin effect, which describes the enhancement of the equilibrium water vapor pressure due to surface curvature (Ruehl et al., 2010).</w:t>
      </w:r>
    </w:p>
    <w:p w14:paraId="7BEC5A36"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But generally atmospheric aerosols usually comprised mixtures of soluble and insoluble components, therefore the information on the hygroscopicity modes was merged into an “over-all” or “bulk” or “effective” hygroscopic growth factor of the mixture, </w:t>
      </w:r>
      <w:proofErr w:type="spellStart"/>
      <w:r w:rsidRPr="00C862C0">
        <w:rPr>
          <w:rFonts w:asciiTheme="majorBidi" w:hAnsiTheme="majorBidi" w:cstheme="majorBidi"/>
          <w:sz w:val="24"/>
          <w:szCs w:val="24"/>
        </w:rPr>
        <w:t>g</w:t>
      </w:r>
      <w:r w:rsidRPr="00C862C0">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(S), representative for the entire aerosols particles population as:</w:t>
      </w:r>
    </w:p>
    <w:p w14:paraId="354DCA7F" w14:textId="38BD03D3" w:rsidR="009F42AF" w:rsidRPr="00C862C0" w:rsidRDefault="00A3211D" w:rsidP="00453CA2">
      <w:pPr>
        <w:pStyle w:val="ListParagraph"/>
        <w:spacing w:before="120" w:after="120" w:line="240" w:lineRule="auto"/>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r>
          <w:rPr>
            <w:rFonts w:ascii="Cambria Math" w:hAnsi="Cambria Math" w:cstheme="majorBidi"/>
            <w:sz w:val="24"/>
            <w:szCs w:val="24"/>
          </w:rPr>
          <m:t>=</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k</m:t>
                    </m:r>
                  </m:sub>
                  <m:sup/>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k</m:t>
                        </m:r>
                      </m:sub>
                    </m:sSub>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k</m:t>
                        </m:r>
                      </m:sub>
                      <m:sup>
                        <m:r>
                          <w:rPr>
                            <w:rFonts w:ascii="Cambria Math" w:hAnsi="Cambria Math" w:cstheme="majorBidi"/>
                            <w:sz w:val="24"/>
                            <w:szCs w:val="24"/>
                          </w:rPr>
                          <m:t>3</m:t>
                        </m:r>
                      </m:sup>
                    </m:sSubSup>
                    <m:d>
                      <m:dPr>
                        <m:ctrlPr>
                          <w:rPr>
                            <w:rFonts w:ascii="Cambria Math" w:hAnsi="Cambria Math" w:cstheme="majorBidi"/>
                            <w:i/>
                            <w:sz w:val="24"/>
                            <w:szCs w:val="24"/>
                          </w:rPr>
                        </m:ctrlPr>
                      </m:dPr>
                      <m:e>
                        <m:r>
                          <w:rPr>
                            <w:rFonts w:ascii="Cambria Math" w:hAnsi="Cambria Math" w:cstheme="majorBidi"/>
                            <w:sz w:val="24"/>
                            <w:szCs w:val="24"/>
                          </w:rPr>
                          <m:t>S</m:t>
                        </m:r>
                      </m:e>
                    </m:d>
                  </m:e>
                </m:nary>
              </m:e>
            </m:d>
          </m:e>
          <m:sup>
            <m:f>
              <m:fPr>
                <m:type m:val="skw"/>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3</m:t>
                </m:r>
              </m:den>
            </m:f>
          </m:sup>
        </m:sSup>
      </m:oMath>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t>(</w:t>
      </w:r>
      <w:r w:rsidR="00004698" w:rsidRPr="00C862C0">
        <w:rPr>
          <w:rFonts w:asciiTheme="majorBidi" w:hAnsiTheme="majorBidi" w:cstheme="majorBidi"/>
          <w:sz w:val="24"/>
          <w:szCs w:val="24"/>
        </w:rPr>
        <w:t>2</w:t>
      </w:r>
      <w:r w:rsidR="009F42AF" w:rsidRPr="00C862C0">
        <w:rPr>
          <w:rFonts w:asciiTheme="majorBidi" w:hAnsiTheme="majorBidi" w:cstheme="majorBidi"/>
          <w:sz w:val="24"/>
          <w:szCs w:val="24"/>
        </w:rPr>
        <w:t>)</w:t>
      </w:r>
    </w:p>
    <w:p w14:paraId="045E2DCD"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 effective or volume equivalent radius of the mixture was determined using the relation</w:t>
      </w:r>
    </w:p>
    <w:p w14:paraId="2C0FC5C6" w14:textId="6A6A92C9" w:rsidR="009F42AF" w:rsidRPr="00C862C0" w:rsidRDefault="00A3211D" w:rsidP="00453CA2">
      <w:pPr>
        <w:pStyle w:val="ListParagraph"/>
        <w:spacing w:before="120" w:after="120" w:line="240" w:lineRule="auto"/>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r>
          <w:rPr>
            <w:rFonts w:ascii="Cambria Math" w:hAnsi="Cambria Math" w:cstheme="majorBidi"/>
            <w:sz w:val="24"/>
            <w:szCs w:val="24"/>
          </w:rPr>
          <m:t>=</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k</m:t>
                    </m:r>
                  </m:sub>
                  <m:sup/>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k</m:t>
                        </m:r>
                      </m:sub>
                    </m:sSub>
                    <m:sSubSup>
                      <m:sSubSupPr>
                        <m:ctrlPr>
                          <w:rPr>
                            <w:rFonts w:ascii="Cambria Math" w:hAnsi="Cambria Math" w:cstheme="majorBidi"/>
                            <w:i/>
                            <w:sz w:val="24"/>
                            <w:szCs w:val="24"/>
                          </w:rPr>
                        </m:ctrlPr>
                      </m:sSubSupPr>
                      <m:e>
                        <m:r>
                          <w:rPr>
                            <w:rFonts w:ascii="Cambria Math" w:hAnsi="Cambria Math" w:cstheme="majorBidi"/>
                            <w:sz w:val="24"/>
                            <w:szCs w:val="24"/>
                          </w:rPr>
                          <m:t>r</m:t>
                        </m:r>
                      </m:e>
                      <m:sub>
                        <m:r>
                          <w:rPr>
                            <w:rFonts w:ascii="Cambria Math" w:hAnsi="Cambria Math" w:cstheme="majorBidi"/>
                            <w:sz w:val="24"/>
                            <w:szCs w:val="24"/>
                          </w:rPr>
                          <m:t>k</m:t>
                        </m:r>
                      </m:sub>
                      <m:sup>
                        <m:r>
                          <w:rPr>
                            <w:rFonts w:ascii="Cambria Math" w:hAnsi="Cambria Math" w:cstheme="majorBidi"/>
                            <w:sz w:val="24"/>
                            <w:szCs w:val="24"/>
                          </w:rPr>
                          <m:t>3</m:t>
                        </m:r>
                      </m:sup>
                    </m:sSubSup>
                  </m:e>
                </m:nary>
              </m:e>
            </m:d>
          </m:e>
          <m:sup>
            <m:f>
              <m:fPr>
                <m:type m:val="skw"/>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3</m:t>
                </m:r>
              </m:den>
            </m:f>
          </m:sup>
        </m:sSup>
      </m:oMath>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t>(</w:t>
      </w:r>
      <w:r w:rsidR="00004698" w:rsidRPr="00C862C0">
        <w:rPr>
          <w:rFonts w:asciiTheme="majorBidi" w:eastAsiaTheme="minorEastAsia" w:hAnsiTheme="majorBidi" w:cstheme="majorBidi"/>
          <w:sz w:val="24"/>
          <w:szCs w:val="24"/>
        </w:rPr>
        <w:t>3</w:t>
      </w:r>
      <w:r w:rsidR="009F42AF" w:rsidRPr="00C862C0">
        <w:rPr>
          <w:rFonts w:asciiTheme="majorBidi" w:eastAsiaTheme="minorEastAsia" w:hAnsiTheme="majorBidi" w:cstheme="majorBidi"/>
          <w:sz w:val="24"/>
          <w:szCs w:val="24"/>
        </w:rPr>
        <w:t>)</w:t>
      </w:r>
    </w:p>
    <w:p w14:paraId="74230E86"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lastRenderedPageBreak/>
        <w:t xml:space="preserve">where the summation is performed over all compounds present in the particles and </w:t>
      </w:r>
      <w:proofErr w:type="spellStart"/>
      <w:r w:rsidRPr="00C862C0">
        <w:rPr>
          <w:rFonts w:asciiTheme="majorBidi" w:hAnsiTheme="majorBidi" w:cstheme="majorBidi"/>
          <w:sz w:val="24"/>
          <w:szCs w:val="24"/>
        </w:rPr>
        <w:t>x</w:t>
      </w:r>
      <w:r w:rsidRPr="00C862C0">
        <w:rPr>
          <w:rFonts w:asciiTheme="majorBidi" w:hAnsiTheme="majorBidi" w:cstheme="majorBidi"/>
          <w:sz w:val="24"/>
          <w:szCs w:val="24"/>
          <w:vertAlign w:val="subscript"/>
        </w:rPr>
        <w:t>k</w:t>
      </w:r>
      <w:proofErr w:type="spellEnd"/>
      <w:r w:rsidRPr="00C862C0">
        <w:rPr>
          <w:rFonts w:asciiTheme="majorBidi" w:hAnsiTheme="majorBidi" w:cstheme="majorBidi"/>
          <w:sz w:val="24"/>
          <w:szCs w:val="24"/>
        </w:rPr>
        <w:t xml:space="preserve"> represent their respective volume fractions, using the </w:t>
      </w:r>
      <w:proofErr w:type="spellStart"/>
      <w:r w:rsidRPr="00C862C0">
        <w:rPr>
          <w:rFonts w:asciiTheme="majorBidi" w:hAnsiTheme="majorBidi" w:cstheme="majorBidi"/>
          <w:sz w:val="24"/>
          <w:szCs w:val="24"/>
        </w:rPr>
        <w:t>Zdanovskii</w:t>
      </w:r>
      <w:proofErr w:type="spellEnd"/>
      <w:r w:rsidRPr="00C862C0">
        <w:rPr>
          <w:rFonts w:asciiTheme="majorBidi" w:hAnsiTheme="majorBidi" w:cstheme="majorBidi"/>
          <w:sz w:val="24"/>
          <w:szCs w:val="24"/>
        </w:rPr>
        <w:t xml:space="preserve">-Stokes-Robinson relation (ZSR relation; Sjogren </w:t>
      </w:r>
      <w:r w:rsidRPr="00C862C0">
        <w:rPr>
          <w:rFonts w:asciiTheme="majorBidi" w:hAnsiTheme="majorBidi" w:cstheme="majorBidi"/>
          <w:i/>
          <w:iCs/>
          <w:sz w:val="24"/>
          <w:szCs w:val="24"/>
        </w:rPr>
        <w:t>et al.</w:t>
      </w:r>
      <w:r w:rsidRPr="00C862C0">
        <w:rPr>
          <w:rFonts w:asciiTheme="majorBidi" w:hAnsiTheme="majorBidi" w:cstheme="majorBidi"/>
          <w:sz w:val="24"/>
          <w:szCs w:val="24"/>
        </w:rPr>
        <w:t xml:space="preserve">, 2007; Stokes and Robinson, 1966; Meyer </w:t>
      </w:r>
      <w:r w:rsidRPr="00C862C0">
        <w:rPr>
          <w:rFonts w:asciiTheme="majorBidi" w:hAnsiTheme="majorBidi" w:cstheme="majorBidi"/>
          <w:i/>
          <w:iCs/>
          <w:sz w:val="24"/>
          <w:szCs w:val="24"/>
        </w:rPr>
        <w:t>et al.</w:t>
      </w:r>
      <w:r w:rsidRPr="00C862C0">
        <w:rPr>
          <w:rFonts w:asciiTheme="majorBidi" w:hAnsiTheme="majorBidi" w:cstheme="majorBidi"/>
          <w:sz w:val="24"/>
          <w:szCs w:val="24"/>
        </w:rPr>
        <w:t xml:space="preserve">, 2009; Stock </w:t>
      </w:r>
      <w:r w:rsidRPr="00C862C0">
        <w:rPr>
          <w:rFonts w:asciiTheme="majorBidi" w:hAnsiTheme="majorBidi" w:cstheme="majorBidi"/>
          <w:i/>
          <w:iCs/>
          <w:sz w:val="24"/>
          <w:szCs w:val="24"/>
        </w:rPr>
        <w:t>et al.</w:t>
      </w:r>
      <w:r w:rsidRPr="00C862C0">
        <w:rPr>
          <w:rFonts w:asciiTheme="majorBidi" w:hAnsiTheme="majorBidi" w:cstheme="majorBidi"/>
          <w:sz w:val="24"/>
          <w:szCs w:val="24"/>
        </w:rPr>
        <w:t xml:space="preserve">, 2011). </w:t>
      </w:r>
    </w:p>
    <w:p w14:paraId="7FF12376" w14:textId="007A810F"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Therefore, for atmospheric aerosols, equation (</w:t>
      </w:r>
      <w:r w:rsidR="00004698" w:rsidRPr="00C862C0">
        <w:rPr>
          <w:rFonts w:asciiTheme="majorBidi" w:hAnsiTheme="majorBidi" w:cstheme="majorBidi"/>
          <w:sz w:val="24"/>
          <w:szCs w:val="24"/>
        </w:rPr>
        <w:t>1</w:t>
      </w:r>
      <w:r w:rsidRPr="00C862C0">
        <w:rPr>
          <w:rFonts w:asciiTheme="majorBidi" w:hAnsiTheme="majorBidi" w:cstheme="majorBidi"/>
          <w:sz w:val="24"/>
          <w:szCs w:val="24"/>
        </w:rPr>
        <w:t>) can be written to represents the property of the bulk components using equations (</w:t>
      </w:r>
      <w:r w:rsidR="00004698" w:rsidRPr="00C862C0">
        <w:rPr>
          <w:rFonts w:asciiTheme="majorBidi" w:hAnsiTheme="majorBidi" w:cstheme="majorBidi"/>
          <w:sz w:val="24"/>
          <w:szCs w:val="24"/>
        </w:rPr>
        <w:t>2</w:t>
      </w:r>
      <w:r w:rsidRPr="00C862C0">
        <w:rPr>
          <w:rFonts w:asciiTheme="majorBidi" w:hAnsiTheme="majorBidi" w:cstheme="majorBidi"/>
          <w:sz w:val="24"/>
          <w:szCs w:val="24"/>
        </w:rPr>
        <w:t>) and (</w:t>
      </w:r>
      <w:r w:rsidR="00004698" w:rsidRPr="00C862C0">
        <w:rPr>
          <w:rFonts w:asciiTheme="majorBidi" w:hAnsiTheme="majorBidi" w:cstheme="majorBidi"/>
          <w:sz w:val="24"/>
          <w:szCs w:val="24"/>
        </w:rPr>
        <w:t>3</w:t>
      </w:r>
      <w:r w:rsidRPr="00C862C0">
        <w:rPr>
          <w:rFonts w:asciiTheme="majorBidi" w:hAnsiTheme="majorBidi" w:cstheme="majorBidi"/>
          <w:sz w:val="24"/>
          <w:szCs w:val="24"/>
        </w:rPr>
        <w:t>) as:</w:t>
      </w:r>
    </w:p>
    <w:p w14:paraId="60EA5E93" w14:textId="362A9D77" w:rsidR="009F42AF" w:rsidRPr="00C862C0" w:rsidRDefault="009F42AF" w:rsidP="00453CA2">
      <w:pPr>
        <w:pStyle w:val="ListParagraph"/>
        <w:spacing w:before="120" w:after="120" w:line="240" w:lineRule="auto"/>
        <w:jc w:val="both"/>
        <w:rPr>
          <w:rFonts w:asciiTheme="majorBidi" w:eastAsiaTheme="minorEastAsia" w:hAnsiTheme="majorBidi" w:cstheme="majorBidi"/>
          <w:sz w:val="24"/>
          <w:szCs w:val="24"/>
        </w:rPr>
      </w:pPr>
      <m:oMath>
        <m:r>
          <w:rPr>
            <w:rFonts w:ascii="Cambria Math" w:hAnsi="Cambria Math" w:cstheme="majorBidi"/>
            <w:sz w:val="24"/>
            <w:szCs w:val="24"/>
          </w:rPr>
          <m:t>lnS=</m:t>
        </m:r>
        <m:f>
          <m:fPr>
            <m:ctrlPr>
              <w:rPr>
                <w:rFonts w:ascii="Cambria Math" w:hAnsi="Cambria Math" w:cstheme="majorBidi"/>
                <w:i/>
                <w:sz w:val="24"/>
                <w:szCs w:val="24"/>
              </w:rPr>
            </m:ctrlPr>
          </m:fPr>
          <m:num>
            <m:r>
              <w:rPr>
                <w:rFonts w:ascii="Cambria Math" w:hAnsi="Cambria Math" w:cstheme="majorBidi"/>
                <w:sz w:val="24"/>
                <w:szCs w:val="24"/>
              </w:rPr>
              <m:t>A</m:t>
            </m:r>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r>
              <w:rPr>
                <w:rFonts w:ascii="Cambria Math" w:hAnsi="Cambria Math" w:cstheme="majorBidi"/>
                <w:sz w:val="24"/>
                <w:szCs w:val="24"/>
              </w:rPr>
              <m:t>(S)</m:t>
            </m:r>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B</m:t>
            </m:r>
          </m:num>
          <m:den>
            <m:r>
              <w:rPr>
                <w:rFonts w:ascii="Cambria Math" w:hAnsi="Cambria Math" w:cstheme="majorBidi"/>
                <w:sz w:val="24"/>
                <w:szCs w:val="24"/>
              </w:rPr>
              <m:t>1-</m:t>
            </m:r>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eff</m:t>
                </m:r>
              </m:sub>
              <m:sup>
                <m:r>
                  <w:rPr>
                    <w:rFonts w:ascii="Cambria Math" w:hAnsi="Cambria Math" w:cstheme="majorBidi"/>
                    <w:sz w:val="24"/>
                    <w:szCs w:val="24"/>
                  </w:rPr>
                  <m:t>3</m:t>
                </m:r>
              </m:sup>
            </m:sSubSup>
            <m:d>
              <m:dPr>
                <m:ctrlPr>
                  <w:rPr>
                    <w:rFonts w:ascii="Cambria Math" w:hAnsi="Cambria Math" w:cstheme="majorBidi"/>
                    <w:i/>
                    <w:sz w:val="24"/>
                    <w:szCs w:val="24"/>
                  </w:rPr>
                </m:ctrlPr>
              </m:dPr>
              <m:e>
                <m:r>
                  <w:rPr>
                    <w:rFonts w:ascii="Cambria Math" w:hAnsi="Cambria Math" w:cstheme="majorBidi"/>
                    <w:sz w:val="24"/>
                    <w:szCs w:val="24"/>
                  </w:rPr>
                  <m:t>S</m:t>
                </m:r>
              </m:e>
            </m:d>
          </m:den>
        </m:f>
      </m:oMath>
      <w:r w:rsidRPr="00C862C0">
        <w:rPr>
          <w:rFonts w:asciiTheme="majorBidi" w:eastAsiaTheme="minorEastAsia" w:hAnsiTheme="majorBidi" w:cstheme="majorBidi"/>
          <w:sz w:val="24"/>
          <w:szCs w:val="24"/>
        </w:rPr>
        <w:t xml:space="preserve"> </w:t>
      </w:r>
      <w:r w:rsidRPr="00C862C0">
        <w:rPr>
          <w:rFonts w:asciiTheme="majorBidi" w:eastAsiaTheme="minorEastAsia" w:hAnsiTheme="majorBidi" w:cstheme="majorBidi"/>
          <w:sz w:val="24"/>
          <w:szCs w:val="24"/>
        </w:rPr>
        <w:tab/>
      </w:r>
      <w:r w:rsidRPr="00C862C0">
        <w:rPr>
          <w:rFonts w:asciiTheme="majorBidi" w:eastAsiaTheme="minorEastAsia" w:hAnsiTheme="majorBidi" w:cstheme="majorBidi"/>
          <w:sz w:val="24"/>
          <w:szCs w:val="24"/>
        </w:rPr>
        <w:tab/>
      </w:r>
      <w:r w:rsidRPr="00C862C0">
        <w:rPr>
          <w:rFonts w:asciiTheme="majorBidi" w:eastAsiaTheme="minorEastAsia" w:hAnsiTheme="majorBidi" w:cstheme="majorBidi"/>
          <w:sz w:val="24"/>
          <w:szCs w:val="24"/>
        </w:rPr>
        <w:tab/>
      </w:r>
      <w:r w:rsidRPr="00C862C0">
        <w:rPr>
          <w:rFonts w:asciiTheme="majorBidi" w:eastAsiaTheme="minorEastAsia" w:hAnsiTheme="majorBidi" w:cstheme="majorBidi"/>
          <w:sz w:val="24"/>
          <w:szCs w:val="24"/>
        </w:rPr>
        <w:tab/>
        <w:t>(</w:t>
      </w:r>
      <w:r w:rsidR="00004698" w:rsidRPr="00C862C0">
        <w:rPr>
          <w:rFonts w:asciiTheme="majorBidi" w:eastAsiaTheme="minorEastAsia" w:hAnsiTheme="majorBidi" w:cstheme="majorBidi"/>
          <w:sz w:val="24"/>
          <w:szCs w:val="24"/>
        </w:rPr>
        <w:t>4</w:t>
      </w:r>
      <w:r w:rsidRPr="00C862C0">
        <w:rPr>
          <w:rFonts w:asciiTheme="majorBidi" w:eastAsiaTheme="minorEastAsia" w:hAnsiTheme="majorBidi" w:cstheme="majorBidi"/>
          <w:sz w:val="24"/>
          <w:szCs w:val="24"/>
        </w:rPr>
        <w:t>)</w:t>
      </w:r>
    </w:p>
    <w:p w14:paraId="1A3B1F39"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using multiple regression analysis with SPSS 16.0 for windows, the constants A and B were determined.</w:t>
      </w:r>
    </w:p>
    <w:p w14:paraId="69297DCF" w14:textId="413C8ABE"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 first term on th</w:t>
      </w:r>
      <w:r w:rsidR="00004698" w:rsidRPr="00C862C0">
        <w:rPr>
          <w:rFonts w:asciiTheme="majorBidi" w:hAnsiTheme="majorBidi" w:cstheme="majorBidi"/>
          <w:sz w:val="24"/>
          <w:szCs w:val="24"/>
        </w:rPr>
        <w:t>e right hand side of equation (4</w:t>
      </w:r>
      <w:r w:rsidRPr="00C862C0">
        <w:rPr>
          <w:rFonts w:asciiTheme="majorBidi" w:hAnsiTheme="majorBidi" w:cstheme="majorBidi"/>
          <w:sz w:val="24"/>
          <w:szCs w:val="24"/>
        </w:rPr>
        <w:t>) can be written as</w:t>
      </w:r>
    </w:p>
    <w:p w14:paraId="77CC5F90" w14:textId="0F608250" w:rsidR="009F42AF" w:rsidRPr="00C862C0" w:rsidRDefault="009F42AF" w:rsidP="00453CA2">
      <w:pPr>
        <w:pStyle w:val="ListParagraph"/>
        <w:spacing w:before="120" w:after="120" w:line="240" w:lineRule="auto"/>
        <w:jc w:val="both"/>
        <w:rPr>
          <w:rFonts w:asciiTheme="majorBidi" w:eastAsiaTheme="minorEastAsia" w:hAnsiTheme="majorBidi" w:cstheme="majorBidi"/>
          <w:sz w:val="24"/>
          <w:szCs w:val="24"/>
        </w:rPr>
      </w:pPr>
      <m:oMath>
        <m:r>
          <w:rPr>
            <w:rFonts w:ascii="Cambria Math" w:hAnsi="Cambria Math" w:cstheme="majorBidi"/>
            <w:sz w:val="24"/>
            <w:szCs w:val="24"/>
          </w:rPr>
          <m:t>ln</m:t>
        </m:r>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e</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A</m:t>
            </m:r>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r>
              <w:rPr>
                <w:rFonts w:ascii="Cambria Math" w:hAnsi="Cambria Math" w:cstheme="majorBidi"/>
                <w:sz w:val="24"/>
                <w:szCs w:val="24"/>
              </w:rPr>
              <m:t>(S)</m:t>
            </m:r>
          </m:den>
        </m:f>
        <m:r>
          <w:rPr>
            <w:rFonts w:ascii="Cambria Math"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2σ</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υ</m:t>
                </m:r>
              </m:e>
              <m:sub>
                <m:r>
                  <w:rPr>
                    <w:rFonts w:ascii="Cambria Math" w:eastAsiaTheme="minorEastAsia" w:hAnsi="Cambria Math" w:cstheme="majorBidi"/>
                    <w:sz w:val="24"/>
                    <w:szCs w:val="24"/>
                  </w:rPr>
                  <m:t>w</m:t>
                </m:r>
              </m:sub>
            </m:sSub>
          </m:num>
          <m:den>
            <m:r>
              <w:rPr>
                <w:rFonts w:ascii="Cambria Math" w:eastAsiaTheme="minorEastAsia" w:hAnsi="Cambria Math" w:cstheme="majorBidi"/>
                <w:sz w:val="24"/>
                <w:szCs w:val="24"/>
              </w:rPr>
              <m:t>RT</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den>
        </m:f>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den>
        </m:f>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g</m:t>
            </m:r>
          </m:e>
          <m:sub>
            <m:r>
              <w:rPr>
                <w:rFonts w:ascii="Cambria Math" w:eastAsiaTheme="minorEastAsia" w:hAnsi="Cambria Math" w:cstheme="majorBidi"/>
                <w:sz w:val="24"/>
                <w:szCs w:val="24"/>
              </w:rPr>
              <m:t>σ</m:t>
            </m:r>
          </m:sub>
        </m:sSub>
        <m:d>
          <m:dPr>
            <m:ctrlPr>
              <w:rPr>
                <w:rFonts w:ascii="Cambria Math" w:eastAsiaTheme="minorEastAsia"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e>
        </m:d>
      </m:oMath>
      <w:r w:rsidRPr="00C862C0">
        <w:rPr>
          <w:rFonts w:asciiTheme="majorBidi" w:eastAsiaTheme="minorEastAsia" w:hAnsiTheme="majorBidi" w:cstheme="majorBidi"/>
          <w:sz w:val="24"/>
          <w:szCs w:val="24"/>
        </w:rPr>
        <w:t xml:space="preserve"> </w:t>
      </w:r>
      <w:r w:rsidRPr="00C862C0">
        <w:rPr>
          <w:rFonts w:asciiTheme="majorBidi" w:eastAsiaTheme="minorEastAsia" w:hAnsiTheme="majorBidi" w:cstheme="majorBidi"/>
          <w:sz w:val="24"/>
          <w:szCs w:val="24"/>
        </w:rPr>
        <w:tab/>
      </w:r>
      <w:r w:rsidRPr="00C862C0">
        <w:rPr>
          <w:rFonts w:asciiTheme="majorBidi" w:eastAsiaTheme="minorEastAsia" w:hAnsiTheme="majorBidi" w:cstheme="majorBidi"/>
          <w:sz w:val="24"/>
          <w:szCs w:val="24"/>
        </w:rPr>
        <w:tab/>
      </w:r>
      <w:r w:rsidRPr="00C862C0">
        <w:rPr>
          <w:rFonts w:asciiTheme="majorBidi" w:eastAsiaTheme="minorEastAsia" w:hAnsiTheme="majorBidi" w:cstheme="majorBidi"/>
          <w:sz w:val="24"/>
          <w:szCs w:val="24"/>
        </w:rPr>
        <w:tab/>
        <w:t>(</w:t>
      </w:r>
      <w:r w:rsidR="00004698" w:rsidRPr="00C862C0">
        <w:rPr>
          <w:rFonts w:asciiTheme="majorBidi" w:eastAsiaTheme="minorEastAsia" w:hAnsiTheme="majorBidi" w:cstheme="majorBidi"/>
          <w:sz w:val="24"/>
          <w:szCs w:val="24"/>
        </w:rPr>
        <w:t>5</w:t>
      </w:r>
      <w:r w:rsidRPr="00C862C0">
        <w:rPr>
          <w:rFonts w:asciiTheme="majorBidi" w:eastAsiaTheme="minorEastAsia" w:hAnsiTheme="majorBidi" w:cstheme="majorBidi"/>
          <w:sz w:val="24"/>
          <w:szCs w:val="24"/>
        </w:rPr>
        <w:t>)</w:t>
      </w:r>
    </w:p>
    <w:p w14:paraId="767B10B1" w14:textId="77777777" w:rsidR="009F42AF" w:rsidRPr="00C862C0" w:rsidRDefault="009F42AF" w:rsidP="00453CA2">
      <w:pPr>
        <w:spacing w:before="120" w:after="120" w:line="240" w:lineRule="auto"/>
        <w:jc w:val="both"/>
        <w:rPr>
          <w:rFonts w:asciiTheme="majorBidi" w:eastAsiaTheme="minorEastAsia" w:hAnsiTheme="majorBidi" w:cstheme="majorBidi"/>
          <w:sz w:val="24"/>
          <w:szCs w:val="24"/>
        </w:rPr>
      </w:pPr>
      <w:r w:rsidRPr="00C862C0">
        <w:rPr>
          <w:rFonts w:asciiTheme="majorBidi" w:eastAsiaTheme="minorEastAsia" w:hAnsiTheme="majorBidi" w:cstheme="majorBidi"/>
          <w:sz w:val="24"/>
          <w:szCs w:val="24"/>
        </w:rPr>
        <w:t>This implies</w:t>
      </w:r>
    </w:p>
    <w:p w14:paraId="6A3C6064" w14:textId="6E9A412E" w:rsidR="009F42AF" w:rsidRPr="00C862C0" w:rsidRDefault="00A3211D" w:rsidP="00453CA2">
      <w:pPr>
        <w:pStyle w:val="ListParagraph"/>
        <w:spacing w:before="120" w:after="120" w:line="240" w:lineRule="auto"/>
        <w:jc w:val="both"/>
        <w:rPr>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e</m:t>
            </m:r>
          </m:sub>
        </m:sSub>
        <m:r>
          <w:rPr>
            <w:rFonts w:ascii="Cambria Math" w:hAnsi="Cambria Math" w:cstheme="majorBidi"/>
            <w:sz w:val="24"/>
            <w:szCs w:val="24"/>
          </w:rPr>
          <m:t>=</m:t>
        </m:r>
        <m:r>
          <w:rPr>
            <w:rFonts w:ascii="Cambria Math" w:hAnsi="Cambria Math" w:cstheme="majorBidi"/>
            <w:sz w:val="24"/>
            <w:szCs w:val="24"/>
          </w:rPr>
          <m:t>exp</m:t>
        </m:r>
        <m:d>
          <m:dPr>
            <m:ctrlPr>
              <w:rPr>
                <w:rFonts w:ascii="Cambria Math"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g</m:t>
                </m:r>
              </m:e>
              <m:sub>
                <m:r>
                  <w:rPr>
                    <w:rFonts w:ascii="Cambria Math" w:eastAsiaTheme="minorEastAsia" w:hAnsi="Cambria Math" w:cstheme="majorBidi"/>
                    <w:sz w:val="24"/>
                    <w:szCs w:val="24"/>
                  </w:rPr>
                  <m:t>σ</m:t>
                </m:r>
              </m:sub>
            </m:sSub>
            <m:d>
              <m:dPr>
                <m:ctrlPr>
                  <w:rPr>
                    <w:rFonts w:ascii="Cambria Math" w:eastAsiaTheme="minorEastAsia"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e>
            </m:d>
          </m:e>
        </m:d>
      </m:oMath>
      <w:r w:rsidR="00004698"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t>(6</w:t>
      </w:r>
      <w:r w:rsidR="009F42AF" w:rsidRPr="00C862C0">
        <w:rPr>
          <w:rFonts w:asciiTheme="majorBidi" w:eastAsiaTheme="minorEastAsia" w:hAnsiTheme="majorBidi" w:cstheme="majorBidi"/>
          <w:sz w:val="24"/>
          <w:szCs w:val="24"/>
        </w:rPr>
        <w:t>)</w:t>
      </w:r>
    </w:p>
    <w:p w14:paraId="0011D6FA" w14:textId="7B878588" w:rsidR="00004698" w:rsidRPr="00C862C0" w:rsidRDefault="009F42AF" w:rsidP="00453CA2">
      <w:pPr>
        <w:spacing w:before="120" w:after="120" w:line="240" w:lineRule="auto"/>
        <w:jc w:val="both"/>
        <w:rPr>
          <w:rStyle w:val="fontstyle01"/>
          <w:rFonts w:asciiTheme="majorBidi" w:hAnsiTheme="majorBidi" w:cstheme="majorBidi"/>
          <w:sz w:val="24"/>
          <w:szCs w:val="24"/>
        </w:rPr>
      </w:pPr>
      <w:r w:rsidRPr="00C862C0">
        <w:rPr>
          <w:rFonts w:asciiTheme="majorBidi" w:eastAsiaTheme="minorEastAsia" w:hAnsiTheme="majorBidi" w:cstheme="majorBidi"/>
          <w:sz w:val="24"/>
          <w:szCs w:val="24"/>
        </w:rPr>
        <w:t xml:space="preserve">where </w:t>
      </w:r>
      <w:r w:rsidRPr="00C862C0">
        <w:rPr>
          <w:rFonts w:asciiTheme="majorBidi" w:hAnsiTheme="majorBidi" w:cstheme="majorBidi"/>
          <w:sz w:val="24"/>
          <w:szCs w:val="24"/>
        </w:rPr>
        <w:t xml:space="preserve">a characteristic length for the effect of surface tension </w:t>
      </w:r>
      <w:r w:rsidRPr="00C862C0">
        <w:rPr>
          <w:rFonts w:asciiTheme="majorBidi" w:eastAsiaTheme="minorEastAsia" w:hAnsiTheme="majorBidi" w:cstheme="majorBidi"/>
          <w:sz w:val="24"/>
          <w:szCs w:val="24"/>
        </w:rPr>
        <w:t xml:space="preserve"> on the mixture or the effective Kelvin radius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2</m:t>
            </m:r>
            <m:sSub>
              <m:sSubPr>
                <m:ctrlPr>
                  <w:rPr>
                    <w:rFonts w:ascii="Cambria Math" w:hAnsi="Cambria Math" w:cstheme="majorBidi"/>
                    <w:i/>
                    <w:sz w:val="24"/>
                    <w:szCs w:val="24"/>
                  </w:rPr>
                </m:ctrlPr>
              </m:sSubPr>
              <m:e>
                <m:r>
                  <w:rPr>
                    <w:rFonts w:ascii="Cambria Math" w:hAnsi="Cambria Math" w:cstheme="majorBidi"/>
                    <w:sz w:val="24"/>
                    <w:szCs w:val="24"/>
                  </w:rPr>
                  <m:t>υ</m:t>
                </m:r>
              </m:e>
              <m:sub>
                <m:r>
                  <w:rPr>
                    <w:rFonts w:ascii="Cambria Math" w:hAnsi="Cambria Math" w:cstheme="majorBidi"/>
                    <w:sz w:val="24"/>
                    <w:szCs w:val="24"/>
                  </w:rPr>
                  <m:t>w</m:t>
                </m:r>
              </m:sub>
            </m:sSub>
            <m:sSub>
              <m:sSubPr>
                <m:ctrlPr>
                  <w:rPr>
                    <w:rFonts w:ascii="Cambria Math" w:hAnsi="Cambria Math"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rPr>
                  <m:t>eff</m:t>
                </m:r>
              </m:sub>
            </m:sSub>
          </m:num>
          <m:den>
            <m:r>
              <w:rPr>
                <w:rFonts w:ascii="Cambria Math" w:hAnsi="Cambria Math" w:cstheme="majorBidi"/>
                <w:sz w:val="24"/>
                <w:szCs w:val="24"/>
              </w:rPr>
              <m:t>RT</m:t>
            </m:r>
          </m:den>
        </m:f>
        <m:r>
          <w:rPr>
            <w:rFonts w:ascii="Cambria Math" w:eastAsiaTheme="minorEastAsia" w:hAnsi="Cambria Math" w:cstheme="majorBidi"/>
            <w:sz w:val="24"/>
            <w:szCs w:val="24"/>
          </w:rPr>
          <m:t>=A</m:t>
        </m:r>
      </m:oMath>
      <w:r w:rsidRPr="00C862C0">
        <w:rPr>
          <w:rFonts w:asciiTheme="majorBidi" w:eastAsiaTheme="minorEastAsia" w:hAnsiTheme="majorBidi" w:cstheme="majorBidi"/>
          <w:sz w:val="24"/>
          <w:szCs w:val="24"/>
        </w:rPr>
        <w:t xml:space="preserve"> and </w:t>
      </w: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eastAsiaTheme="minorEastAsia"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e>
        </m:d>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A</m:t>
            </m:r>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den>
        </m:f>
      </m:oMath>
      <w:r w:rsidR="00004698" w:rsidRPr="00C862C0">
        <w:rPr>
          <w:rFonts w:asciiTheme="majorBidi" w:eastAsiaTheme="minorEastAsia" w:hAnsiTheme="majorBidi" w:cstheme="majorBidi"/>
          <w:sz w:val="24"/>
          <w:szCs w:val="24"/>
        </w:rPr>
        <w:t xml:space="preserve">, </w:t>
      </w:r>
      <w:proofErr w:type="spellStart"/>
      <w:r w:rsidR="00004698" w:rsidRPr="00C862C0">
        <w:rPr>
          <w:rFonts w:asciiTheme="majorBidi" w:hAnsiTheme="majorBidi" w:cstheme="majorBidi"/>
          <w:sz w:val="24"/>
          <w:szCs w:val="24"/>
        </w:rPr>
        <w:t>v</w:t>
      </w:r>
      <w:r w:rsidR="00004698" w:rsidRPr="00C862C0">
        <w:rPr>
          <w:rFonts w:asciiTheme="majorBidi" w:hAnsiTheme="majorBidi" w:cstheme="majorBidi"/>
          <w:sz w:val="24"/>
          <w:szCs w:val="24"/>
          <w:vertAlign w:val="subscript"/>
        </w:rPr>
        <w:t>w</w:t>
      </w:r>
      <w:proofErr w:type="spellEnd"/>
      <w:r w:rsidR="00004698" w:rsidRPr="00C862C0">
        <w:rPr>
          <w:rFonts w:asciiTheme="majorBidi" w:hAnsiTheme="majorBidi" w:cstheme="majorBidi"/>
          <w:sz w:val="24"/>
          <w:szCs w:val="24"/>
        </w:rPr>
        <w:t xml:space="preserve"> is the partial molar  of water </w:t>
      </w:r>
      <w:r w:rsidRPr="00C862C0">
        <w:rPr>
          <w:rFonts w:asciiTheme="majorBidi" w:eastAsiaTheme="minorEastAsia" w:hAnsiTheme="majorBidi" w:cstheme="majorBidi"/>
          <w:sz w:val="24"/>
          <w:szCs w:val="24"/>
        </w:rPr>
        <w:t>.</w:t>
      </w:r>
      <w:r w:rsidRPr="00C862C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rPr>
              <m:t>eff</m:t>
            </m:r>
          </m:sub>
        </m:sSub>
      </m:oMath>
      <w:r w:rsidR="00004698" w:rsidRPr="00C862C0">
        <w:rPr>
          <w:rFonts w:asciiTheme="majorBidi" w:eastAsiaTheme="minorEastAsia" w:hAnsiTheme="majorBidi" w:cstheme="majorBidi"/>
          <w:sz w:val="24"/>
          <w:szCs w:val="24"/>
        </w:rPr>
        <w:t xml:space="preserve"> is the effective surface tension of the mixture, </w:t>
      </w:r>
      <w:r w:rsidR="00004698" w:rsidRPr="00C862C0">
        <w:rPr>
          <w:rStyle w:val="fontstyle01"/>
          <w:rFonts w:asciiTheme="majorBidi" w:hAnsiTheme="majorBidi" w:cstheme="majorBidi"/>
          <w:sz w:val="24"/>
          <w:szCs w:val="24"/>
        </w:rPr>
        <w:t xml:space="preserve">R and T </w:t>
      </w:r>
      <w:r w:rsidR="00736305" w:rsidRPr="00C862C0">
        <w:rPr>
          <w:rStyle w:val="fontstyle01"/>
          <w:rFonts w:asciiTheme="majorBidi" w:hAnsiTheme="majorBidi" w:cstheme="majorBidi"/>
          <w:sz w:val="24"/>
          <w:szCs w:val="24"/>
        </w:rPr>
        <w:t>being</w:t>
      </w:r>
      <w:r w:rsidR="00004698" w:rsidRPr="00C862C0">
        <w:rPr>
          <w:rStyle w:val="fontstyle01"/>
          <w:rFonts w:asciiTheme="majorBidi" w:hAnsiTheme="majorBidi" w:cstheme="majorBidi"/>
          <w:sz w:val="24"/>
          <w:szCs w:val="24"/>
        </w:rPr>
        <w:t xml:space="preserve"> the universal gas constant and absolute temperature, respectively.</w:t>
      </w:r>
    </w:p>
    <w:p w14:paraId="36A22E99" w14:textId="03BBCDC8"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 second term on th</w:t>
      </w:r>
      <w:r w:rsidR="00004698" w:rsidRPr="00C862C0">
        <w:rPr>
          <w:rFonts w:asciiTheme="majorBidi" w:hAnsiTheme="majorBidi" w:cstheme="majorBidi"/>
          <w:sz w:val="24"/>
          <w:szCs w:val="24"/>
        </w:rPr>
        <w:t>e right hand side of equation (4</w:t>
      </w:r>
      <w:r w:rsidRPr="00C862C0">
        <w:rPr>
          <w:rFonts w:asciiTheme="majorBidi" w:hAnsiTheme="majorBidi" w:cstheme="majorBidi"/>
          <w:sz w:val="24"/>
          <w:szCs w:val="24"/>
        </w:rPr>
        <w:t>) can be written as</w:t>
      </w:r>
    </w:p>
    <w:p w14:paraId="06E278C8" w14:textId="1EA7FF72" w:rsidR="009F42AF" w:rsidRPr="00C862C0" w:rsidRDefault="00A3211D" w:rsidP="00453CA2">
      <w:pPr>
        <w:spacing w:before="120" w:after="120" w:line="240" w:lineRule="auto"/>
        <w:jc w:val="both"/>
        <w:rPr>
          <w:rFonts w:asciiTheme="majorBidi"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w</m:t>
            </m:r>
          </m:sub>
        </m:sSub>
        <m:r>
          <w:rPr>
            <w:rFonts w:ascii="Cambria Math" w:eastAsiaTheme="minorEastAsia" w:hAnsi="Cambria Math" w:cstheme="majorBidi"/>
            <w:sz w:val="24"/>
            <w:szCs w:val="24"/>
          </w:rPr>
          <m:t>=</m:t>
        </m:r>
        <m:r>
          <w:rPr>
            <w:rFonts w:ascii="Cambria Math" w:eastAsiaTheme="minorEastAsia" w:hAnsi="Cambria Math" w:cstheme="majorBidi"/>
            <w:sz w:val="24"/>
            <w:szCs w:val="24"/>
          </w:rPr>
          <m:t>exp</m:t>
        </m:r>
        <m:d>
          <m:dPr>
            <m:ctrlPr>
              <w:rPr>
                <w:rFonts w:ascii="Cambria Math" w:eastAsiaTheme="minorEastAsia"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B</m:t>
                </m:r>
              </m:num>
              <m:den>
                <m:r>
                  <w:rPr>
                    <w:rFonts w:ascii="Cambria Math" w:hAnsi="Cambria Math" w:cstheme="majorBidi"/>
                    <w:sz w:val="24"/>
                    <w:szCs w:val="24"/>
                  </w:rPr>
                  <m:t>1-</m:t>
                </m:r>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eff</m:t>
                    </m:r>
                  </m:sub>
                  <m:sup>
                    <m:r>
                      <w:rPr>
                        <w:rFonts w:ascii="Cambria Math" w:hAnsi="Cambria Math" w:cstheme="majorBidi"/>
                        <w:sz w:val="24"/>
                        <w:szCs w:val="24"/>
                      </w:rPr>
                      <m:t>3</m:t>
                    </m:r>
                  </m:sup>
                </m:sSubSup>
                <m:d>
                  <m:dPr>
                    <m:ctrlPr>
                      <w:rPr>
                        <w:rFonts w:ascii="Cambria Math" w:hAnsi="Cambria Math" w:cstheme="majorBidi"/>
                        <w:i/>
                        <w:sz w:val="24"/>
                        <w:szCs w:val="24"/>
                      </w:rPr>
                    </m:ctrlPr>
                  </m:dPr>
                  <m:e>
                    <m:r>
                      <w:rPr>
                        <w:rFonts w:ascii="Cambria Math" w:hAnsi="Cambria Math" w:cstheme="majorBidi"/>
                        <w:sz w:val="24"/>
                        <w:szCs w:val="24"/>
                      </w:rPr>
                      <m:t>S</m:t>
                    </m:r>
                  </m:e>
                </m:d>
              </m:den>
            </m:f>
          </m:e>
        </m:d>
      </m:oMath>
      <w:r w:rsidR="009F42AF" w:rsidRPr="00C862C0">
        <w:rPr>
          <w:rFonts w:asciiTheme="majorBidi" w:eastAsiaTheme="minorEastAsia" w:hAnsiTheme="majorBidi" w:cstheme="majorBidi"/>
          <w:sz w:val="24"/>
          <w:szCs w:val="24"/>
        </w:rPr>
        <w:t xml:space="preserve"> </w:t>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t>(7</w:t>
      </w:r>
      <w:r w:rsidR="009F42AF" w:rsidRPr="00C862C0">
        <w:rPr>
          <w:rFonts w:asciiTheme="majorBidi" w:eastAsiaTheme="minorEastAsia" w:hAnsiTheme="majorBidi" w:cstheme="majorBidi"/>
          <w:sz w:val="24"/>
          <w:szCs w:val="24"/>
        </w:rPr>
        <w:t>)</w:t>
      </w:r>
    </w:p>
    <w:p w14:paraId="394031ED" w14:textId="5DD0FBB1"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 parameter B (</w:t>
      </w:r>
      <m:oMath>
        <m:r>
          <w:rPr>
            <w:rFonts w:ascii="Cambria Math" w:hAnsi="Cambria Math" w:cstheme="majorBidi"/>
            <w:sz w:val="24"/>
            <w:szCs w:val="24"/>
          </w:rPr>
          <m:t>B=vϕ</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w</m:t>
                </m:r>
              </m:sub>
            </m:sSub>
          </m:num>
          <m:den>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s</m:t>
                </m:r>
              </m:sub>
            </m:sSub>
          </m:den>
        </m:f>
        <m:r>
          <w:rPr>
            <w:rFonts w:ascii="Cambria Math" w:hAnsi="Cambria Math" w:cstheme="majorBidi"/>
            <w:sz w:val="24"/>
            <w:szCs w:val="24"/>
          </w:rPr>
          <m:t>=vϕ</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w</m:t>
                </m:r>
              </m:sub>
            </m:sSub>
            <m:sSub>
              <m:sSubPr>
                <m:ctrlPr>
                  <w:rPr>
                    <w:rFonts w:ascii="Cambria Math" w:hAnsi="Cambria Math" w:cstheme="majorBidi"/>
                    <w:i/>
                    <w:sz w:val="24"/>
                    <w:szCs w:val="24"/>
                  </w:rPr>
                </m:ctrlPr>
              </m:sSubPr>
              <m:e>
                <m:r>
                  <w:rPr>
                    <w:rFonts w:ascii="Cambria Math" w:hAnsi="Cambria Math" w:cstheme="majorBidi"/>
                    <w:sz w:val="24"/>
                    <w:szCs w:val="24"/>
                  </w:rPr>
                  <m:t>ρ</m:t>
                </m:r>
              </m:e>
              <m:sub>
                <m:r>
                  <w:rPr>
                    <w:rFonts w:ascii="Cambria Math" w:hAnsi="Cambria Math" w:cstheme="majorBidi"/>
                    <w:sz w:val="24"/>
                    <w:szCs w:val="24"/>
                  </w:rPr>
                  <m:t>s</m:t>
                </m:r>
              </m:sub>
            </m:sSub>
          </m:num>
          <m:den>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s</m:t>
                </m:r>
              </m:sub>
            </m:sSub>
            <m:sSub>
              <m:sSubPr>
                <m:ctrlPr>
                  <w:rPr>
                    <w:rFonts w:ascii="Cambria Math" w:hAnsi="Cambria Math" w:cstheme="majorBidi"/>
                    <w:i/>
                    <w:sz w:val="24"/>
                    <w:szCs w:val="24"/>
                  </w:rPr>
                </m:ctrlPr>
              </m:sSubPr>
              <m:e>
                <m:r>
                  <w:rPr>
                    <w:rFonts w:ascii="Cambria Math" w:hAnsi="Cambria Math" w:cstheme="majorBidi"/>
                    <w:sz w:val="24"/>
                    <w:szCs w:val="24"/>
                  </w:rPr>
                  <m:t>ρ</m:t>
                </m:r>
              </m:e>
              <m:sub>
                <m:r>
                  <w:rPr>
                    <w:rFonts w:ascii="Cambria Math" w:hAnsi="Cambria Math" w:cstheme="majorBidi"/>
                    <w:sz w:val="24"/>
                    <w:szCs w:val="24"/>
                  </w:rPr>
                  <m:t>w</m:t>
                </m:r>
              </m:sub>
            </m:sSub>
          </m:den>
        </m:f>
      </m:oMath>
      <w:r w:rsidRPr="00C862C0">
        <w:rPr>
          <w:rFonts w:asciiTheme="majorBidi" w:hAnsiTheme="majorBidi" w:cstheme="majorBidi"/>
          <w:sz w:val="24"/>
          <w:szCs w:val="24"/>
        </w:rPr>
        <w:t xml:space="preserve">) was described as the bulk hygroscopicity factor under subsaturation conditions (Mochida </w:t>
      </w:r>
      <w:r w:rsidRPr="00C862C0">
        <w:rPr>
          <w:rFonts w:asciiTheme="majorBidi" w:hAnsiTheme="majorBidi" w:cstheme="majorBidi"/>
          <w:i/>
          <w:iCs/>
          <w:sz w:val="24"/>
          <w:szCs w:val="24"/>
        </w:rPr>
        <w:t>et al.</w:t>
      </w:r>
      <w:r w:rsidRPr="00C862C0">
        <w:rPr>
          <w:rFonts w:asciiTheme="majorBidi" w:hAnsiTheme="majorBidi" w:cstheme="majorBidi"/>
          <w:sz w:val="24"/>
          <w:szCs w:val="24"/>
        </w:rPr>
        <w:t>, 2006)</w:t>
      </w:r>
      <w:r w:rsidR="00004698" w:rsidRPr="00C862C0">
        <w:rPr>
          <w:rFonts w:asciiTheme="majorBidi" w:hAnsiTheme="majorBidi" w:cstheme="majorBidi"/>
          <w:sz w:val="24"/>
          <w:szCs w:val="24"/>
        </w:rPr>
        <w:t xml:space="preserve">, </w:t>
      </w:r>
      <w:proofErr w:type="spellStart"/>
      <w:r w:rsidR="00004698" w:rsidRPr="00C862C0">
        <w:rPr>
          <w:rFonts w:asciiTheme="majorBidi" w:hAnsiTheme="majorBidi" w:cstheme="majorBidi"/>
          <w:sz w:val="24"/>
          <w:szCs w:val="24"/>
        </w:rPr>
        <w:t>v</w:t>
      </w:r>
      <w:r w:rsidR="00004698" w:rsidRPr="00C862C0">
        <w:rPr>
          <w:rFonts w:asciiTheme="majorBidi" w:hAnsiTheme="majorBidi" w:cstheme="majorBidi"/>
          <w:sz w:val="24"/>
          <w:szCs w:val="24"/>
          <w:vertAlign w:val="subscript"/>
        </w:rPr>
        <w:t>w</w:t>
      </w:r>
      <w:proofErr w:type="spellEnd"/>
      <w:r w:rsidR="00004698" w:rsidRPr="00C862C0">
        <w:rPr>
          <w:rFonts w:asciiTheme="majorBidi" w:hAnsiTheme="majorBidi" w:cstheme="majorBidi"/>
          <w:sz w:val="24"/>
          <w:szCs w:val="24"/>
        </w:rPr>
        <w:t xml:space="preserve"> is the partial molar  of water, v</w:t>
      </w:r>
      <w:r w:rsidR="00004698" w:rsidRPr="00C862C0">
        <w:rPr>
          <w:rFonts w:asciiTheme="majorBidi" w:hAnsiTheme="majorBidi" w:cstheme="majorBidi"/>
          <w:sz w:val="24"/>
          <w:szCs w:val="24"/>
          <w:vertAlign w:val="subscript"/>
        </w:rPr>
        <w:t>s</w:t>
      </w:r>
      <w:r w:rsidR="00004698" w:rsidRPr="00C862C0">
        <w:rPr>
          <w:rFonts w:asciiTheme="majorBidi" w:hAnsiTheme="majorBidi" w:cstheme="majorBidi"/>
          <w:sz w:val="24"/>
          <w:szCs w:val="24"/>
        </w:rPr>
        <w:t xml:space="preserve"> is the partial molar volume of solute.</w:t>
      </w:r>
      <w:r w:rsidRPr="00C862C0">
        <w:rPr>
          <w:rFonts w:asciiTheme="majorBidi" w:hAnsiTheme="majorBidi" w:cstheme="majorBidi"/>
          <w:sz w:val="24"/>
          <w:szCs w:val="24"/>
        </w:rPr>
        <w:t>.</w:t>
      </w:r>
    </w:p>
    <w:p w14:paraId="6EC81D72" w14:textId="6F5CBC2A" w:rsidR="009F42AF" w:rsidRPr="00C862C0" w:rsidRDefault="00004698"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From equations (6) and (7</w:t>
      </w:r>
      <w:r w:rsidR="009F42AF" w:rsidRPr="00C862C0">
        <w:rPr>
          <w:rFonts w:asciiTheme="majorBidi" w:hAnsiTheme="majorBidi" w:cstheme="majorBidi"/>
          <w:sz w:val="24"/>
          <w:szCs w:val="24"/>
        </w:rPr>
        <w:t>), equation (1) for multiple components can be written as</w:t>
      </w:r>
    </w:p>
    <w:p w14:paraId="0E1EA224" w14:textId="0A5697BE" w:rsidR="009F42AF" w:rsidRDefault="009F42AF" w:rsidP="00453CA2">
      <w:pPr>
        <w:spacing w:before="120" w:after="120" w:line="240" w:lineRule="auto"/>
        <w:jc w:val="both"/>
        <w:rPr>
          <w:rFonts w:asciiTheme="majorBidi" w:eastAsiaTheme="minorEastAsia" w:hAnsiTheme="majorBidi" w:cstheme="majorBidi"/>
          <w:sz w:val="24"/>
          <w:szCs w:val="24"/>
        </w:rPr>
      </w:pPr>
      <m:oMath>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w</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e>
        </m:d>
        <m:r>
          <w:rPr>
            <w:rFonts w:ascii="Cambria Math" w:hAnsi="Cambria Math" w:cstheme="majorBidi"/>
            <w:sz w:val="24"/>
            <w:szCs w:val="24"/>
          </w:rPr>
          <m:t>exp</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oMath>
      <w:r w:rsidR="00004698" w:rsidRPr="00C862C0">
        <w:rPr>
          <w:rFonts w:asciiTheme="majorBidi" w:eastAsiaTheme="minorEastAsia" w:hAnsiTheme="majorBidi" w:cstheme="majorBidi"/>
          <w:sz w:val="24"/>
          <w:szCs w:val="24"/>
        </w:rPr>
        <w:t xml:space="preserve"> </w:t>
      </w:r>
      <w:r w:rsidR="00004698"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t>(8</w:t>
      </w:r>
      <w:r w:rsidRPr="00C862C0">
        <w:rPr>
          <w:rFonts w:asciiTheme="majorBidi" w:eastAsiaTheme="minorEastAsia" w:hAnsiTheme="majorBidi" w:cstheme="majorBidi"/>
          <w:sz w:val="24"/>
          <w:szCs w:val="24"/>
        </w:rPr>
        <w:t>)</w:t>
      </w:r>
    </w:p>
    <w:p w14:paraId="1222B626" w14:textId="77777777" w:rsidR="007C2415" w:rsidRPr="00C862C0" w:rsidRDefault="007C2415"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These effects accounts for the increase in the water vapor pressure due to the curvature of the particle surface. The error to the first order on ambient RH due to the effect of Kelvin effect on equation (8) was determined by Lewis (2006) as:</w:t>
      </w:r>
    </w:p>
    <w:p w14:paraId="58B29317" w14:textId="77777777" w:rsidR="007C2415" w:rsidRPr="00C862C0" w:rsidRDefault="007C2415" w:rsidP="00453CA2">
      <w:pPr>
        <w:spacing w:before="120" w:after="120" w:line="240" w:lineRule="auto"/>
        <w:jc w:val="both"/>
        <w:rPr>
          <w:rFonts w:asciiTheme="majorBidi" w:hAnsiTheme="majorBidi" w:cstheme="majorBidi"/>
          <w:sz w:val="24"/>
          <w:szCs w:val="24"/>
        </w:rPr>
      </w:pPr>
      <m:oMath>
        <m:r>
          <m:rPr>
            <m:sty m:val="p"/>
          </m:rPr>
          <w:rPr>
            <w:rFonts w:ascii="Cambria Math" w:hAnsi="Cambria Math" w:cstheme="majorBidi"/>
            <w:sz w:val="24"/>
            <w:szCs w:val="24"/>
          </w:rPr>
          <m:t>Δ</m:t>
        </m:r>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oMath>
      <w:r w:rsidRPr="00C862C0">
        <w:rPr>
          <w:rFonts w:asciiTheme="majorBidi" w:hAnsiTheme="majorBidi" w:cstheme="majorBidi"/>
          <w:sz w:val="24"/>
          <w:szCs w:val="24"/>
        </w:rPr>
        <w:t xml:space="preserve"> </w:t>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t>(9)</w:t>
      </w:r>
    </w:p>
    <w:p w14:paraId="55C1B78A" w14:textId="77777777" w:rsidR="007C2415" w:rsidRPr="00C862C0" w:rsidRDefault="007C2415"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The fractional change in the equilibrium pressure </w:t>
      </w:r>
      <m:oMath>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 xml:space="preserve"> </m:t>
        </m:r>
      </m:oMath>
      <w:r w:rsidRPr="00C862C0">
        <w:rPr>
          <w:rFonts w:asciiTheme="majorBidi" w:hAnsiTheme="majorBidi" w:cstheme="majorBidi"/>
          <w:sz w:val="24"/>
          <w:szCs w:val="24"/>
        </w:rPr>
        <w:t xml:space="preserve">due to the error in Kelvin effect on equation (9) was determined as </w:t>
      </w:r>
    </w:p>
    <w:p w14:paraId="03AB0F57" w14:textId="77777777" w:rsidR="007C2415" w:rsidRPr="00C862C0" w:rsidRDefault="00A3211D" w:rsidP="00453CA2">
      <w:pPr>
        <w:spacing w:before="120" w:after="120" w:line="240" w:lineRule="auto"/>
        <w:ind w:left="1440"/>
        <w:jc w:val="both"/>
        <w:rPr>
          <w:rFonts w:asciiTheme="majorBidi" w:eastAsiaTheme="minorEastAsia" w:hAnsiTheme="majorBidi" w:cstheme="majorBidi"/>
          <w:sz w:val="24"/>
          <w:szCs w:val="24"/>
        </w:rPr>
      </w:pPr>
      <m:oMath>
        <m:f>
          <m:fPr>
            <m:ctrlPr>
              <w:rPr>
                <w:rFonts w:ascii="Cambria Math" w:hAnsi="Cambria Math" w:cstheme="majorBidi"/>
                <w:sz w:val="24"/>
                <w:szCs w:val="24"/>
              </w:rPr>
            </m:ctrlPr>
          </m:fPr>
          <m:num>
            <m:r>
              <m:rPr>
                <m:sty m:val="p"/>
              </m:rPr>
              <w:rPr>
                <w:rFonts w:ascii="Cambria Math" w:hAnsi="Cambria Math" w:cstheme="majorBidi"/>
                <w:sz w:val="24"/>
                <w:szCs w:val="24"/>
              </w:rPr>
              <m:t>Δ</m:t>
            </m:r>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num>
          <m:den>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,0</m:t>
                    </m:r>
                  </m:e>
                </m:d>
                <m:r>
                  <w:rPr>
                    <w:rFonts w:ascii="Cambria Math" w:hAnsi="Cambria Math" w:cstheme="majorBidi"/>
                    <w:sz w:val="24"/>
                    <w:szCs w:val="24"/>
                  </w:rPr>
                  <m:t>,0</m:t>
                </m:r>
              </m:e>
            </m:d>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num>
          <m:den>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,0</m:t>
                    </m:r>
                  </m:e>
                </m:d>
                <m:r>
                  <w:rPr>
                    <w:rFonts w:ascii="Cambria Math" w:hAnsi="Cambria Math" w:cstheme="majorBidi"/>
                    <w:sz w:val="24"/>
                    <w:szCs w:val="24"/>
                  </w:rPr>
                  <m:t>,0</m:t>
                </m:r>
              </m:e>
            </m:d>
          </m:den>
        </m:f>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oMath>
      <w:r w:rsidR="007C2415" w:rsidRPr="00C862C0">
        <w:rPr>
          <w:rFonts w:asciiTheme="majorBidi" w:eastAsiaTheme="minorEastAsia" w:hAnsiTheme="majorBidi" w:cstheme="majorBidi"/>
          <w:sz w:val="24"/>
          <w:szCs w:val="24"/>
        </w:rPr>
        <w:tab/>
      </w:r>
      <w:r w:rsidR="007C2415" w:rsidRPr="00C862C0">
        <w:rPr>
          <w:rFonts w:asciiTheme="majorBidi" w:eastAsiaTheme="minorEastAsia" w:hAnsiTheme="majorBidi" w:cstheme="majorBidi"/>
          <w:sz w:val="24"/>
          <w:szCs w:val="24"/>
        </w:rPr>
        <w:tab/>
      </w:r>
      <w:r w:rsidR="007C2415" w:rsidRPr="00C862C0">
        <w:rPr>
          <w:rFonts w:asciiTheme="majorBidi" w:eastAsiaTheme="minorEastAsia" w:hAnsiTheme="majorBidi" w:cstheme="majorBidi"/>
          <w:sz w:val="24"/>
          <w:szCs w:val="24"/>
        </w:rPr>
        <w:tab/>
      </w:r>
      <w:r w:rsidR="007C2415" w:rsidRPr="00C862C0">
        <w:rPr>
          <w:rFonts w:asciiTheme="majorBidi" w:eastAsiaTheme="minorEastAsia" w:hAnsiTheme="majorBidi" w:cstheme="majorBidi"/>
          <w:sz w:val="24"/>
          <w:szCs w:val="24"/>
        </w:rPr>
        <w:tab/>
      </w:r>
      <w:r w:rsidR="007C2415" w:rsidRPr="00C862C0">
        <w:rPr>
          <w:rFonts w:asciiTheme="majorBidi" w:eastAsiaTheme="minorEastAsia" w:hAnsiTheme="majorBidi" w:cstheme="majorBidi"/>
          <w:sz w:val="24"/>
          <w:szCs w:val="24"/>
        </w:rPr>
        <w:tab/>
        <w:t>(10)</w:t>
      </w:r>
    </w:p>
    <w:p w14:paraId="547826CA" w14:textId="77777777" w:rsidR="007C2415" w:rsidRPr="00C862C0" w:rsidRDefault="007C2415" w:rsidP="00453CA2">
      <w:pPr>
        <w:spacing w:before="120" w:after="120" w:line="240" w:lineRule="auto"/>
        <w:jc w:val="both"/>
        <w:rPr>
          <w:rFonts w:asciiTheme="majorBidi" w:eastAsiaTheme="minorEastAsia" w:hAnsiTheme="majorBidi" w:cstheme="majorBidi"/>
          <w:sz w:val="24"/>
          <w:szCs w:val="24"/>
        </w:rPr>
      </w:pPr>
      <w:r w:rsidRPr="00C862C0">
        <w:rPr>
          <w:rFonts w:asciiTheme="majorBidi" w:eastAsiaTheme="minorEastAsia" w:hAnsiTheme="majorBidi" w:cstheme="majorBidi"/>
          <w:sz w:val="24"/>
          <w:szCs w:val="24"/>
        </w:rPr>
        <w:t xml:space="preserve">where </w:t>
      </w:r>
      <m:oMath>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r>
              <w:rPr>
                <w:rFonts w:ascii="Cambria Math" w:hAnsi="Cambria Math" w:cstheme="majorBidi"/>
                <w:sz w:val="24"/>
                <w:szCs w:val="24"/>
              </w:rPr>
              <m:t>,0</m:t>
            </m:r>
          </m:e>
        </m:d>
      </m:oMath>
      <w:r w:rsidRPr="00C862C0">
        <w:rPr>
          <w:rFonts w:asciiTheme="majorBidi" w:eastAsiaTheme="minorEastAsia" w:hAnsiTheme="majorBidi" w:cstheme="majorBidi"/>
          <w:sz w:val="24"/>
          <w:szCs w:val="24"/>
        </w:rPr>
        <w:t xml:space="preserve"> is the actual RH.</w:t>
      </w:r>
    </w:p>
    <w:p w14:paraId="2074F757" w14:textId="77777777" w:rsidR="007C2415" w:rsidRPr="00C862C0" w:rsidRDefault="007C2415"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lastRenderedPageBreak/>
        <w:t>The lowest correction on the effective hygroscopic growth due to the Kelvin effect was also obtained by Lewis (2006) as:</w:t>
      </w:r>
    </w:p>
    <w:p w14:paraId="424183EC" w14:textId="77777777" w:rsidR="007C2415" w:rsidRPr="00C862C0" w:rsidRDefault="007C2415" w:rsidP="00453CA2">
      <w:pPr>
        <w:spacing w:before="120" w:after="120" w:line="240" w:lineRule="auto"/>
        <w:jc w:val="both"/>
        <w:rPr>
          <w:rFonts w:asciiTheme="majorBidi" w:hAnsiTheme="majorBidi" w:cstheme="majorBidi"/>
          <w:sz w:val="24"/>
          <w:szCs w:val="24"/>
        </w:rPr>
      </w:pPr>
      <m:oMath>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0,0</m:t>
                </m:r>
              </m:e>
            </m:d>
          </m:den>
        </m:f>
        <m:f>
          <m:fPr>
            <m:ctrlPr>
              <w:rPr>
                <w:rFonts w:ascii="Cambria Math" w:hAnsi="Cambria Math" w:cstheme="majorBidi"/>
                <w:i/>
                <w:sz w:val="24"/>
                <w:szCs w:val="24"/>
              </w:rPr>
            </m:ctrlPr>
          </m:fPr>
          <m:num>
            <m:r>
              <w:rPr>
                <w:rFonts w:ascii="Cambria Math" w:hAnsi="Cambria Math" w:cstheme="majorBidi"/>
                <w:sz w:val="24"/>
                <w:szCs w:val="24"/>
              </w:rPr>
              <m:t>S</m:t>
            </m:r>
          </m:num>
          <m:den>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den>
        </m:f>
        <m:f>
          <m:fPr>
            <m:ctrlPr>
              <w:rPr>
                <w:rFonts w:ascii="Cambria Math" w:hAnsi="Cambria Math" w:cstheme="majorBidi"/>
                <w:i/>
                <w:sz w:val="24"/>
                <w:szCs w:val="24"/>
              </w:rPr>
            </m:ctrlPr>
          </m:fPr>
          <m:num>
            <m:r>
              <w:rPr>
                <w:rFonts w:ascii="Cambria Math" w:hAnsi="Cambria Math" w:cstheme="majorBidi"/>
                <w:sz w:val="24"/>
                <w:szCs w:val="24"/>
              </w:rPr>
              <m:t>d</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num>
          <m:den>
            <m:r>
              <w:rPr>
                <w:rFonts w:ascii="Cambria Math" w:hAnsi="Cambria Math" w:cstheme="majorBidi"/>
                <w:sz w:val="24"/>
                <w:szCs w:val="24"/>
              </w:rPr>
              <m:t>dS</m:t>
            </m:r>
          </m:den>
        </m:f>
      </m:oMath>
      <w:r w:rsidRPr="00C862C0">
        <w:rPr>
          <w:rFonts w:asciiTheme="majorBidi" w:hAnsiTheme="majorBidi" w:cstheme="majorBidi"/>
          <w:sz w:val="24"/>
          <w:szCs w:val="24"/>
        </w:rPr>
        <w:t xml:space="preserve">, </w:t>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t>(11)</w:t>
      </w:r>
    </w:p>
    <w:p w14:paraId="666EBADE" w14:textId="77777777" w:rsidR="007C2415" w:rsidRPr="00C862C0" w:rsidRDefault="007C2415"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Similarly, the lowest-order correction to the effective radii due to the Kelvin effect was determined by Lewis (2006) as:</w:t>
      </w:r>
    </w:p>
    <w:p w14:paraId="4103B116" w14:textId="77777777" w:rsidR="007C2415" w:rsidRPr="00C862C0" w:rsidRDefault="007C2415" w:rsidP="00453CA2">
      <w:pPr>
        <w:spacing w:before="120" w:after="120" w:line="240" w:lineRule="auto"/>
        <w:ind w:left="1440"/>
        <w:jc w:val="both"/>
        <w:rPr>
          <w:rFonts w:asciiTheme="majorBidi" w:hAnsiTheme="majorBidi" w:cstheme="majorBidi"/>
          <w:sz w:val="24"/>
          <w:szCs w:val="24"/>
        </w:rPr>
      </w:pPr>
      <m:oMath>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f>
          <m:fPr>
            <m:ctrlPr>
              <w:rPr>
                <w:rFonts w:ascii="Cambria Math" w:hAnsi="Cambria Math" w:cstheme="majorBidi"/>
                <w:i/>
                <w:sz w:val="24"/>
                <w:szCs w:val="24"/>
              </w:rPr>
            </m:ctrlPr>
          </m:fPr>
          <m:num>
            <m:r>
              <w:rPr>
                <w:rFonts w:ascii="Cambria Math" w:hAnsi="Cambria Math" w:cstheme="majorBidi"/>
                <w:sz w:val="24"/>
                <w:szCs w:val="24"/>
              </w:rPr>
              <m:t>S</m:t>
            </m:r>
          </m:num>
          <m:den>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den>
        </m:f>
        <m:f>
          <m:fPr>
            <m:ctrlPr>
              <w:rPr>
                <w:rFonts w:ascii="Cambria Math" w:hAnsi="Cambria Math" w:cstheme="majorBidi"/>
                <w:i/>
                <w:sz w:val="24"/>
                <w:szCs w:val="24"/>
              </w:rPr>
            </m:ctrlPr>
          </m:fPr>
          <m:num>
            <m:r>
              <w:rPr>
                <w:rFonts w:ascii="Cambria Math" w:hAnsi="Cambria Math" w:cstheme="majorBidi"/>
                <w:sz w:val="24"/>
                <w:szCs w:val="24"/>
              </w:rPr>
              <m:t>d</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num>
          <m:den>
            <m:r>
              <w:rPr>
                <w:rFonts w:ascii="Cambria Math" w:hAnsi="Cambria Math" w:cstheme="majorBidi"/>
                <w:sz w:val="24"/>
                <w:szCs w:val="24"/>
              </w:rPr>
              <m:t>dS</m:t>
            </m:r>
          </m:den>
        </m:f>
      </m:oMath>
      <w:r w:rsidRPr="00C862C0">
        <w:rPr>
          <w:rFonts w:asciiTheme="majorBidi" w:hAnsiTheme="majorBidi" w:cstheme="majorBidi"/>
          <w:sz w:val="24"/>
          <w:szCs w:val="24"/>
        </w:rPr>
        <w:t xml:space="preserve"> </w:t>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t>(12)</w:t>
      </w:r>
    </w:p>
    <w:p w14:paraId="45AD7C0C" w14:textId="77777777" w:rsidR="007C2415" w:rsidRPr="00C862C0" w:rsidRDefault="007C2415"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Important observation that can be made from equations (11) and (12) are that, as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oMath>
      <w:r w:rsidRPr="00C862C0">
        <w:rPr>
          <w:rFonts w:asciiTheme="majorBidi" w:eastAsiaTheme="minorEastAsia" w:hAnsiTheme="majorBidi" w:cstheme="majorBidi"/>
          <w:sz w:val="24"/>
          <w:szCs w:val="24"/>
        </w:rPr>
        <w:t xml:space="preserve"> and</w:t>
      </w:r>
      <w:r w:rsidRPr="00C862C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oMath>
      <w:r w:rsidRPr="00C862C0">
        <w:rPr>
          <w:rFonts w:asciiTheme="majorBidi" w:hAnsiTheme="majorBidi" w:cstheme="majorBidi"/>
          <w:sz w:val="24"/>
          <w:szCs w:val="24"/>
        </w:rPr>
        <w:t xml:space="preserve"> are directly dependent on the ambient RH, the corrections will be negative, implying that the effective radii and the effective hygroscopic growth and their ratios calculated from the bulk solution properties will be overestimated.</w:t>
      </w:r>
    </w:p>
    <w:p w14:paraId="483EFF24" w14:textId="31BADE01" w:rsidR="009F42AF" w:rsidRPr="009516BC" w:rsidRDefault="009516BC" w:rsidP="00453CA2">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3</w:t>
      </w:r>
      <w:r w:rsidR="009F42AF" w:rsidRPr="009516BC">
        <w:rPr>
          <w:rFonts w:asciiTheme="majorBidi" w:hAnsiTheme="majorBidi" w:cstheme="majorBidi"/>
          <w:sz w:val="24"/>
          <w:szCs w:val="24"/>
        </w:rPr>
        <w:tab/>
        <w:t>METHODOLOGY</w:t>
      </w:r>
    </w:p>
    <w:p w14:paraId="33CEED88"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In OPAC urban aerosols comprise of three components as (</w:t>
      </w:r>
      <w:proofErr w:type="spellStart"/>
      <w:r w:rsidRPr="00C862C0">
        <w:rPr>
          <w:rFonts w:asciiTheme="majorBidi" w:hAnsiTheme="majorBidi" w:cstheme="majorBidi"/>
          <w:sz w:val="24"/>
          <w:szCs w:val="24"/>
        </w:rPr>
        <w:t>i</w:t>
      </w:r>
      <w:proofErr w:type="spellEnd"/>
      <w:r w:rsidRPr="00C862C0">
        <w:rPr>
          <w:rFonts w:asciiTheme="majorBidi" w:hAnsiTheme="majorBidi" w:cstheme="majorBidi"/>
          <w:sz w:val="24"/>
          <w:szCs w:val="24"/>
        </w:rPr>
        <w:t>) water insoluble (</w:t>
      </w:r>
      <w:proofErr w:type="spellStart"/>
      <w:r w:rsidRPr="00C862C0">
        <w:rPr>
          <w:rFonts w:asciiTheme="majorBidi" w:hAnsiTheme="majorBidi" w:cstheme="majorBidi"/>
          <w:sz w:val="24"/>
          <w:szCs w:val="24"/>
        </w:rPr>
        <w:t>inso</w:t>
      </w:r>
      <w:proofErr w:type="spellEnd"/>
      <w:r w:rsidRPr="00C862C0">
        <w:rPr>
          <w:rFonts w:asciiTheme="majorBidi" w:hAnsiTheme="majorBidi" w:cstheme="majorBidi"/>
          <w:sz w:val="24"/>
          <w:szCs w:val="24"/>
        </w:rPr>
        <w:t>) (ii) water soluble (</w:t>
      </w:r>
      <w:proofErr w:type="spellStart"/>
      <w:r w:rsidRPr="00C862C0">
        <w:rPr>
          <w:rFonts w:asciiTheme="majorBidi" w:hAnsiTheme="majorBidi" w:cstheme="majorBidi"/>
          <w:sz w:val="24"/>
          <w:szCs w:val="24"/>
        </w:rPr>
        <w:t>waso</w:t>
      </w:r>
      <w:proofErr w:type="spellEnd"/>
      <w:r w:rsidRPr="00C862C0">
        <w:rPr>
          <w:rFonts w:asciiTheme="majorBidi" w:hAnsiTheme="majorBidi" w:cstheme="majorBidi"/>
          <w:sz w:val="24"/>
          <w:szCs w:val="24"/>
        </w:rPr>
        <w:t xml:space="preserve">) and (iii) soot. </w:t>
      </w:r>
    </w:p>
    <w:p w14:paraId="247B5200" w14:textId="1CF0B41A"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The </w:t>
      </w:r>
      <w:r w:rsidRPr="00C862C0">
        <w:rPr>
          <w:rFonts w:asciiTheme="majorBidi" w:hAnsiTheme="majorBidi" w:cstheme="majorBidi"/>
          <w:b/>
          <w:bCs/>
          <w:sz w:val="24"/>
          <w:szCs w:val="24"/>
        </w:rPr>
        <w:t>water-insoluble (</w:t>
      </w:r>
      <w:proofErr w:type="spellStart"/>
      <w:r w:rsidRPr="00C862C0">
        <w:rPr>
          <w:rFonts w:asciiTheme="majorBidi" w:hAnsiTheme="majorBidi" w:cstheme="majorBidi"/>
          <w:b/>
          <w:bCs/>
          <w:sz w:val="24"/>
          <w:szCs w:val="24"/>
        </w:rPr>
        <w:t>inso</w:t>
      </w:r>
      <w:proofErr w:type="spellEnd"/>
      <w:r w:rsidRPr="00C862C0">
        <w:rPr>
          <w:rFonts w:asciiTheme="majorBidi" w:hAnsiTheme="majorBidi" w:cstheme="majorBidi"/>
          <w:b/>
          <w:bCs/>
          <w:sz w:val="24"/>
          <w:szCs w:val="24"/>
        </w:rPr>
        <w:t>)</w:t>
      </w:r>
      <w:r w:rsidRPr="00C862C0">
        <w:rPr>
          <w:rFonts w:asciiTheme="majorBidi" w:hAnsiTheme="majorBidi" w:cstheme="majorBidi"/>
          <w:sz w:val="24"/>
          <w:szCs w:val="24"/>
        </w:rPr>
        <w:t xml:space="preserve"> consists mostly of soil particles with a certain amount of organic material. The </w:t>
      </w:r>
      <w:r w:rsidRPr="00C862C0">
        <w:rPr>
          <w:rFonts w:asciiTheme="majorBidi" w:hAnsiTheme="majorBidi" w:cstheme="majorBidi"/>
          <w:b/>
          <w:bCs/>
          <w:sz w:val="24"/>
          <w:szCs w:val="24"/>
        </w:rPr>
        <w:t>water-soluble (WASO)</w:t>
      </w:r>
      <w:r w:rsidR="00D940A9" w:rsidRPr="00C862C0">
        <w:rPr>
          <w:rFonts w:asciiTheme="majorBidi" w:hAnsiTheme="majorBidi" w:cstheme="majorBidi"/>
          <w:sz w:val="24"/>
          <w:szCs w:val="24"/>
        </w:rPr>
        <w:t xml:space="preserve"> </w:t>
      </w:r>
      <w:r w:rsidRPr="00C862C0">
        <w:rPr>
          <w:rFonts w:asciiTheme="majorBidi" w:hAnsiTheme="majorBidi" w:cstheme="majorBidi"/>
          <w:sz w:val="24"/>
          <w:szCs w:val="24"/>
        </w:rPr>
        <w:t xml:space="preserve">consists of various kinds of sulfates, nitrates, and other, also organic, water-soluble substances. The </w:t>
      </w:r>
      <w:r w:rsidRPr="00C862C0">
        <w:rPr>
          <w:rFonts w:asciiTheme="majorBidi" w:hAnsiTheme="majorBidi" w:cstheme="majorBidi"/>
          <w:b/>
          <w:bCs/>
          <w:sz w:val="24"/>
          <w:szCs w:val="24"/>
        </w:rPr>
        <w:t xml:space="preserve">soot </w:t>
      </w:r>
      <w:r w:rsidRPr="00C862C0">
        <w:rPr>
          <w:rFonts w:asciiTheme="majorBidi" w:hAnsiTheme="majorBidi" w:cstheme="majorBidi"/>
          <w:sz w:val="24"/>
          <w:szCs w:val="24"/>
        </w:rPr>
        <w:t xml:space="preserve">component is used to represent absorbing black carbon. Carbon is not soluble in water and therefore the particles are assumed not to grow with increasing relative humidity. </w:t>
      </w:r>
    </w:p>
    <w:p w14:paraId="2A058A71"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 models extracted from OPAC 4.0 are given in Table 1. The number densities were increased by adding 30% of the initial concentrations.</w:t>
      </w:r>
    </w:p>
    <w:p w14:paraId="319CCC9F" w14:textId="7D3CBA1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Table 1: the concentrations of the aerosols with varying concentrations of </w:t>
      </w:r>
      <w:r w:rsidR="00736305" w:rsidRPr="00C862C0">
        <w:rPr>
          <w:rFonts w:asciiTheme="majorBidi" w:hAnsiTheme="majorBidi" w:cstheme="majorBidi"/>
          <w:sz w:val="24"/>
          <w:szCs w:val="24"/>
        </w:rPr>
        <w:t>WASO.</w:t>
      </w:r>
    </w:p>
    <w:tbl>
      <w:tblPr>
        <w:tblW w:w="7070" w:type="dxa"/>
        <w:jc w:val="center"/>
        <w:tblLook w:val="04A0" w:firstRow="1" w:lastRow="0" w:firstColumn="1" w:lastColumn="0" w:noHBand="0" w:noVBand="1"/>
      </w:tblPr>
      <w:tblGrid>
        <w:gridCol w:w="1430"/>
        <w:gridCol w:w="1176"/>
        <w:gridCol w:w="1176"/>
        <w:gridCol w:w="970"/>
        <w:gridCol w:w="970"/>
        <w:gridCol w:w="996"/>
        <w:gridCol w:w="970"/>
      </w:tblGrid>
      <w:tr w:rsidR="009F42AF" w:rsidRPr="00C862C0" w14:paraId="4C26F1BC" w14:textId="77777777" w:rsidTr="009F42AF">
        <w:trPr>
          <w:trHeight w:val="244"/>
          <w:jc w:val="center"/>
        </w:trPr>
        <w:tc>
          <w:tcPr>
            <w:tcW w:w="1358" w:type="dxa"/>
            <w:tcBorders>
              <w:top w:val="single" w:sz="4" w:space="0" w:color="auto"/>
              <w:left w:val="single" w:sz="4" w:space="0" w:color="auto"/>
              <w:bottom w:val="single" w:sz="4" w:space="0" w:color="auto"/>
              <w:right w:val="single" w:sz="4" w:space="0" w:color="auto"/>
            </w:tcBorders>
            <w:noWrap/>
            <w:vAlign w:val="bottom"/>
          </w:tcPr>
          <w:p w14:paraId="6762B2BF"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
        </w:tc>
        <w:tc>
          <w:tcPr>
            <w:tcW w:w="952" w:type="dxa"/>
            <w:tcBorders>
              <w:top w:val="single" w:sz="4" w:space="0" w:color="auto"/>
              <w:left w:val="nil"/>
              <w:bottom w:val="single" w:sz="4" w:space="0" w:color="auto"/>
              <w:right w:val="single" w:sz="4" w:space="0" w:color="auto"/>
            </w:tcBorders>
            <w:vAlign w:val="bottom"/>
          </w:tcPr>
          <w:p w14:paraId="50703210"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Model1</w:t>
            </w:r>
          </w:p>
        </w:tc>
        <w:tc>
          <w:tcPr>
            <w:tcW w:w="952" w:type="dxa"/>
            <w:tcBorders>
              <w:top w:val="single" w:sz="4" w:space="0" w:color="auto"/>
              <w:left w:val="nil"/>
              <w:bottom w:val="single" w:sz="4" w:space="0" w:color="auto"/>
              <w:right w:val="single" w:sz="4" w:space="0" w:color="auto"/>
            </w:tcBorders>
          </w:tcPr>
          <w:p w14:paraId="7B3D602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Model2</w:t>
            </w:r>
          </w:p>
        </w:tc>
        <w:tc>
          <w:tcPr>
            <w:tcW w:w="952" w:type="dxa"/>
            <w:tcBorders>
              <w:top w:val="single" w:sz="4" w:space="0" w:color="auto"/>
              <w:left w:val="nil"/>
              <w:bottom w:val="single" w:sz="4" w:space="0" w:color="auto"/>
              <w:right w:val="single" w:sz="4" w:space="0" w:color="auto"/>
            </w:tcBorders>
          </w:tcPr>
          <w:p w14:paraId="7C9DEDC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Model3</w:t>
            </w:r>
          </w:p>
        </w:tc>
        <w:tc>
          <w:tcPr>
            <w:tcW w:w="952" w:type="dxa"/>
            <w:tcBorders>
              <w:top w:val="single" w:sz="4" w:space="0" w:color="auto"/>
              <w:left w:val="nil"/>
              <w:bottom w:val="single" w:sz="4" w:space="0" w:color="auto"/>
              <w:right w:val="single" w:sz="4" w:space="0" w:color="auto"/>
            </w:tcBorders>
          </w:tcPr>
          <w:p w14:paraId="51B743F4"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Model4</w:t>
            </w:r>
          </w:p>
        </w:tc>
        <w:tc>
          <w:tcPr>
            <w:tcW w:w="952" w:type="dxa"/>
            <w:tcBorders>
              <w:top w:val="single" w:sz="4" w:space="0" w:color="auto"/>
              <w:left w:val="nil"/>
              <w:bottom w:val="single" w:sz="4" w:space="0" w:color="auto"/>
              <w:right w:val="single" w:sz="4" w:space="0" w:color="auto"/>
            </w:tcBorders>
          </w:tcPr>
          <w:p w14:paraId="7EB6DA0D"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Model5</w:t>
            </w:r>
          </w:p>
        </w:tc>
        <w:tc>
          <w:tcPr>
            <w:tcW w:w="952" w:type="dxa"/>
            <w:tcBorders>
              <w:top w:val="single" w:sz="4" w:space="0" w:color="auto"/>
              <w:left w:val="nil"/>
              <w:bottom w:val="single" w:sz="4" w:space="0" w:color="auto"/>
              <w:right w:val="single" w:sz="4" w:space="0" w:color="auto"/>
            </w:tcBorders>
          </w:tcPr>
          <w:p w14:paraId="47D832F0"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Model6</w:t>
            </w:r>
          </w:p>
        </w:tc>
      </w:tr>
      <w:tr w:rsidR="009F42AF" w:rsidRPr="00C862C0" w14:paraId="07CC3CE6" w14:textId="77777777" w:rsidTr="009F42AF">
        <w:trPr>
          <w:trHeight w:val="635"/>
          <w:jc w:val="center"/>
        </w:trPr>
        <w:tc>
          <w:tcPr>
            <w:tcW w:w="1358" w:type="dxa"/>
            <w:tcBorders>
              <w:top w:val="single" w:sz="4" w:space="0" w:color="auto"/>
              <w:left w:val="single" w:sz="4" w:space="0" w:color="auto"/>
              <w:bottom w:val="single" w:sz="4" w:space="0" w:color="auto"/>
              <w:right w:val="single" w:sz="4" w:space="0" w:color="auto"/>
            </w:tcBorders>
            <w:noWrap/>
            <w:vAlign w:val="bottom"/>
            <w:hideMark/>
          </w:tcPr>
          <w:p w14:paraId="0D149D41"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Components</w:t>
            </w:r>
          </w:p>
        </w:tc>
        <w:tc>
          <w:tcPr>
            <w:tcW w:w="952" w:type="dxa"/>
            <w:tcBorders>
              <w:top w:val="single" w:sz="4" w:space="0" w:color="auto"/>
              <w:left w:val="nil"/>
              <w:bottom w:val="single" w:sz="4" w:space="0" w:color="auto"/>
              <w:right w:val="single" w:sz="4" w:space="0" w:color="auto"/>
            </w:tcBorders>
            <w:hideMark/>
          </w:tcPr>
          <w:p w14:paraId="6AE185ED"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roofErr w:type="spellStart"/>
            <w:r w:rsidRPr="00C862C0">
              <w:rPr>
                <w:rFonts w:asciiTheme="majorBidi" w:eastAsia="Times New Roman" w:hAnsiTheme="majorBidi" w:cstheme="majorBidi"/>
                <w:color w:val="000000"/>
                <w:sz w:val="24"/>
                <w:szCs w:val="24"/>
              </w:rPr>
              <w:t>No.Den</w:t>
            </w:r>
            <w:proofErr w:type="spellEnd"/>
            <w:r w:rsidRPr="00C862C0">
              <w:rPr>
                <w:rFonts w:asciiTheme="majorBidi" w:eastAsia="Times New Roman" w:hAnsiTheme="majorBidi" w:cstheme="majorBidi"/>
                <w:color w:val="000000"/>
                <w:sz w:val="24"/>
                <w:szCs w:val="24"/>
              </w:rPr>
              <w:t xml:space="preserve"> (cm</w:t>
            </w:r>
            <w:r w:rsidRPr="00C862C0">
              <w:rPr>
                <w:rFonts w:asciiTheme="majorBidi" w:eastAsia="Times New Roman" w:hAnsiTheme="majorBidi" w:cstheme="majorBidi"/>
                <w:color w:val="000000"/>
                <w:sz w:val="24"/>
                <w:szCs w:val="24"/>
                <w:vertAlign w:val="superscript"/>
              </w:rPr>
              <w:t>-3</w:t>
            </w:r>
            <w:r w:rsidRPr="00C862C0">
              <w:rPr>
                <w:rFonts w:asciiTheme="majorBidi" w:eastAsia="Times New Roman" w:hAnsiTheme="majorBidi" w:cstheme="majorBidi"/>
                <w:color w:val="000000"/>
                <w:sz w:val="24"/>
                <w:szCs w:val="24"/>
              </w:rPr>
              <w:t>)</w:t>
            </w:r>
          </w:p>
        </w:tc>
        <w:tc>
          <w:tcPr>
            <w:tcW w:w="952" w:type="dxa"/>
            <w:tcBorders>
              <w:top w:val="single" w:sz="4" w:space="0" w:color="auto"/>
              <w:left w:val="nil"/>
              <w:bottom w:val="single" w:sz="4" w:space="0" w:color="auto"/>
              <w:right w:val="single" w:sz="4" w:space="0" w:color="auto"/>
            </w:tcBorders>
            <w:hideMark/>
          </w:tcPr>
          <w:p w14:paraId="68DBC19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roofErr w:type="spellStart"/>
            <w:r w:rsidRPr="00C862C0">
              <w:rPr>
                <w:rFonts w:asciiTheme="majorBidi" w:eastAsia="Times New Roman" w:hAnsiTheme="majorBidi" w:cstheme="majorBidi"/>
                <w:color w:val="000000"/>
                <w:sz w:val="24"/>
                <w:szCs w:val="24"/>
              </w:rPr>
              <w:t>No.Den</w:t>
            </w:r>
            <w:proofErr w:type="spellEnd"/>
            <w:r w:rsidRPr="00C862C0">
              <w:rPr>
                <w:rFonts w:asciiTheme="majorBidi" w:eastAsia="Times New Roman" w:hAnsiTheme="majorBidi" w:cstheme="majorBidi"/>
                <w:color w:val="000000"/>
                <w:sz w:val="24"/>
                <w:szCs w:val="24"/>
              </w:rPr>
              <w:t xml:space="preserve"> (cm</w:t>
            </w:r>
            <w:r w:rsidRPr="00C862C0">
              <w:rPr>
                <w:rFonts w:asciiTheme="majorBidi" w:eastAsia="Times New Roman" w:hAnsiTheme="majorBidi" w:cstheme="majorBidi"/>
                <w:color w:val="000000"/>
                <w:sz w:val="24"/>
                <w:szCs w:val="24"/>
                <w:vertAlign w:val="superscript"/>
              </w:rPr>
              <w:t>-3</w:t>
            </w:r>
            <w:r w:rsidRPr="00C862C0">
              <w:rPr>
                <w:rFonts w:asciiTheme="majorBidi" w:eastAsia="Times New Roman" w:hAnsiTheme="majorBidi" w:cstheme="majorBidi"/>
                <w:color w:val="000000"/>
                <w:sz w:val="24"/>
                <w:szCs w:val="24"/>
              </w:rPr>
              <w:t>)</w:t>
            </w:r>
          </w:p>
        </w:tc>
        <w:tc>
          <w:tcPr>
            <w:tcW w:w="952" w:type="dxa"/>
            <w:tcBorders>
              <w:top w:val="single" w:sz="4" w:space="0" w:color="auto"/>
              <w:left w:val="nil"/>
              <w:bottom w:val="single" w:sz="4" w:space="0" w:color="auto"/>
              <w:right w:val="single" w:sz="4" w:space="0" w:color="auto"/>
            </w:tcBorders>
            <w:hideMark/>
          </w:tcPr>
          <w:p w14:paraId="519EBEA8"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roofErr w:type="spellStart"/>
            <w:r w:rsidRPr="00C862C0">
              <w:rPr>
                <w:rFonts w:asciiTheme="majorBidi" w:eastAsia="Times New Roman" w:hAnsiTheme="majorBidi" w:cstheme="majorBidi"/>
                <w:color w:val="000000"/>
                <w:sz w:val="24"/>
                <w:szCs w:val="24"/>
              </w:rPr>
              <w:t>No.Den</w:t>
            </w:r>
            <w:proofErr w:type="spellEnd"/>
            <w:r w:rsidRPr="00C862C0">
              <w:rPr>
                <w:rFonts w:asciiTheme="majorBidi" w:eastAsia="Times New Roman" w:hAnsiTheme="majorBidi" w:cstheme="majorBidi"/>
                <w:color w:val="000000"/>
                <w:sz w:val="24"/>
                <w:szCs w:val="24"/>
              </w:rPr>
              <w:t xml:space="preserve"> (cm</w:t>
            </w:r>
            <w:r w:rsidRPr="00C862C0">
              <w:rPr>
                <w:rFonts w:asciiTheme="majorBidi" w:eastAsia="Times New Roman" w:hAnsiTheme="majorBidi" w:cstheme="majorBidi"/>
                <w:color w:val="000000"/>
                <w:sz w:val="24"/>
                <w:szCs w:val="24"/>
                <w:vertAlign w:val="superscript"/>
              </w:rPr>
              <w:t>-3</w:t>
            </w:r>
            <w:r w:rsidRPr="00C862C0">
              <w:rPr>
                <w:rFonts w:asciiTheme="majorBidi" w:eastAsia="Times New Roman" w:hAnsiTheme="majorBidi" w:cstheme="majorBidi"/>
                <w:color w:val="000000"/>
                <w:sz w:val="24"/>
                <w:szCs w:val="24"/>
              </w:rPr>
              <w:t>)</w:t>
            </w:r>
          </w:p>
        </w:tc>
        <w:tc>
          <w:tcPr>
            <w:tcW w:w="952" w:type="dxa"/>
            <w:tcBorders>
              <w:top w:val="single" w:sz="4" w:space="0" w:color="auto"/>
              <w:left w:val="nil"/>
              <w:bottom w:val="single" w:sz="4" w:space="0" w:color="auto"/>
              <w:right w:val="single" w:sz="4" w:space="0" w:color="auto"/>
            </w:tcBorders>
            <w:hideMark/>
          </w:tcPr>
          <w:p w14:paraId="52051616"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roofErr w:type="spellStart"/>
            <w:r w:rsidRPr="00C862C0">
              <w:rPr>
                <w:rFonts w:asciiTheme="majorBidi" w:eastAsia="Times New Roman" w:hAnsiTheme="majorBidi" w:cstheme="majorBidi"/>
                <w:color w:val="000000"/>
                <w:sz w:val="24"/>
                <w:szCs w:val="24"/>
              </w:rPr>
              <w:t>No.Den</w:t>
            </w:r>
            <w:proofErr w:type="spellEnd"/>
            <w:r w:rsidRPr="00C862C0">
              <w:rPr>
                <w:rFonts w:asciiTheme="majorBidi" w:eastAsia="Times New Roman" w:hAnsiTheme="majorBidi" w:cstheme="majorBidi"/>
                <w:color w:val="000000"/>
                <w:sz w:val="24"/>
                <w:szCs w:val="24"/>
              </w:rPr>
              <w:t xml:space="preserve"> (cm</w:t>
            </w:r>
            <w:r w:rsidRPr="00C862C0">
              <w:rPr>
                <w:rFonts w:asciiTheme="majorBidi" w:eastAsia="Times New Roman" w:hAnsiTheme="majorBidi" w:cstheme="majorBidi"/>
                <w:color w:val="000000"/>
                <w:sz w:val="24"/>
                <w:szCs w:val="24"/>
                <w:vertAlign w:val="superscript"/>
              </w:rPr>
              <w:t>-3</w:t>
            </w:r>
            <w:r w:rsidRPr="00C862C0">
              <w:rPr>
                <w:rFonts w:asciiTheme="majorBidi" w:eastAsia="Times New Roman" w:hAnsiTheme="majorBidi" w:cstheme="majorBidi"/>
                <w:color w:val="000000"/>
                <w:sz w:val="24"/>
                <w:szCs w:val="24"/>
              </w:rPr>
              <w:t>)</w:t>
            </w:r>
          </w:p>
        </w:tc>
        <w:tc>
          <w:tcPr>
            <w:tcW w:w="952" w:type="dxa"/>
            <w:tcBorders>
              <w:top w:val="single" w:sz="4" w:space="0" w:color="auto"/>
              <w:left w:val="nil"/>
              <w:bottom w:val="single" w:sz="4" w:space="0" w:color="auto"/>
              <w:right w:val="single" w:sz="4" w:space="0" w:color="auto"/>
            </w:tcBorders>
            <w:hideMark/>
          </w:tcPr>
          <w:p w14:paraId="282D28C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roofErr w:type="spellStart"/>
            <w:r w:rsidRPr="00C862C0">
              <w:rPr>
                <w:rFonts w:asciiTheme="majorBidi" w:eastAsia="Times New Roman" w:hAnsiTheme="majorBidi" w:cstheme="majorBidi"/>
                <w:color w:val="000000"/>
                <w:sz w:val="24"/>
                <w:szCs w:val="24"/>
              </w:rPr>
              <w:t>No.Den</w:t>
            </w:r>
            <w:proofErr w:type="spellEnd"/>
            <w:r w:rsidRPr="00C862C0">
              <w:rPr>
                <w:rFonts w:asciiTheme="majorBidi" w:eastAsia="Times New Roman" w:hAnsiTheme="majorBidi" w:cstheme="majorBidi"/>
                <w:color w:val="000000"/>
                <w:sz w:val="24"/>
                <w:szCs w:val="24"/>
              </w:rPr>
              <w:t xml:space="preserve"> (cm</w:t>
            </w:r>
            <w:r w:rsidRPr="00C862C0">
              <w:rPr>
                <w:rFonts w:asciiTheme="majorBidi" w:eastAsia="Times New Roman" w:hAnsiTheme="majorBidi" w:cstheme="majorBidi"/>
                <w:color w:val="000000"/>
                <w:sz w:val="24"/>
                <w:szCs w:val="24"/>
                <w:vertAlign w:val="superscript"/>
              </w:rPr>
              <w:t>-3</w:t>
            </w:r>
            <w:r w:rsidRPr="00C862C0">
              <w:rPr>
                <w:rFonts w:asciiTheme="majorBidi" w:eastAsia="Times New Roman" w:hAnsiTheme="majorBidi" w:cstheme="majorBidi"/>
                <w:color w:val="000000"/>
                <w:sz w:val="24"/>
                <w:szCs w:val="24"/>
              </w:rPr>
              <w:t>)</w:t>
            </w:r>
          </w:p>
        </w:tc>
        <w:tc>
          <w:tcPr>
            <w:tcW w:w="952" w:type="dxa"/>
            <w:tcBorders>
              <w:top w:val="single" w:sz="4" w:space="0" w:color="auto"/>
              <w:left w:val="nil"/>
              <w:bottom w:val="single" w:sz="4" w:space="0" w:color="auto"/>
              <w:right w:val="single" w:sz="4" w:space="0" w:color="auto"/>
            </w:tcBorders>
            <w:hideMark/>
          </w:tcPr>
          <w:p w14:paraId="67822B8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roofErr w:type="spellStart"/>
            <w:r w:rsidRPr="00C862C0">
              <w:rPr>
                <w:rFonts w:asciiTheme="majorBidi" w:eastAsia="Times New Roman" w:hAnsiTheme="majorBidi" w:cstheme="majorBidi"/>
                <w:color w:val="000000"/>
                <w:sz w:val="24"/>
                <w:szCs w:val="24"/>
              </w:rPr>
              <w:t>No.Den</w:t>
            </w:r>
            <w:proofErr w:type="spellEnd"/>
            <w:r w:rsidRPr="00C862C0">
              <w:rPr>
                <w:rFonts w:asciiTheme="majorBidi" w:eastAsia="Times New Roman" w:hAnsiTheme="majorBidi" w:cstheme="majorBidi"/>
                <w:color w:val="000000"/>
                <w:sz w:val="24"/>
                <w:szCs w:val="24"/>
              </w:rPr>
              <w:t xml:space="preserve"> (cm</w:t>
            </w:r>
            <w:r w:rsidRPr="00C862C0">
              <w:rPr>
                <w:rFonts w:asciiTheme="majorBidi" w:eastAsia="Times New Roman" w:hAnsiTheme="majorBidi" w:cstheme="majorBidi"/>
                <w:color w:val="000000"/>
                <w:sz w:val="24"/>
                <w:szCs w:val="24"/>
                <w:vertAlign w:val="superscript"/>
              </w:rPr>
              <w:t>-3</w:t>
            </w:r>
            <w:r w:rsidRPr="00C862C0">
              <w:rPr>
                <w:rFonts w:asciiTheme="majorBidi" w:eastAsia="Times New Roman" w:hAnsiTheme="majorBidi" w:cstheme="majorBidi"/>
                <w:color w:val="000000"/>
                <w:sz w:val="24"/>
                <w:szCs w:val="24"/>
              </w:rPr>
              <w:t>)</w:t>
            </w:r>
          </w:p>
        </w:tc>
      </w:tr>
      <w:tr w:rsidR="009F42AF" w:rsidRPr="00C862C0" w14:paraId="54E1FE7A" w14:textId="77777777" w:rsidTr="009F42AF">
        <w:trPr>
          <w:trHeight w:val="300"/>
          <w:jc w:val="center"/>
        </w:trPr>
        <w:tc>
          <w:tcPr>
            <w:tcW w:w="1358" w:type="dxa"/>
            <w:tcBorders>
              <w:top w:val="nil"/>
              <w:left w:val="single" w:sz="4" w:space="0" w:color="auto"/>
              <w:bottom w:val="single" w:sz="4" w:space="0" w:color="auto"/>
              <w:right w:val="single" w:sz="4" w:space="0" w:color="auto"/>
            </w:tcBorders>
            <w:noWrap/>
            <w:vAlign w:val="bottom"/>
            <w:hideMark/>
          </w:tcPr>
          <w:p w14:paraId="4149042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roofErr w:type="spellStart"/>
            <w:r w:rsidRPr="00C862C0">
              <w:rPr>
                <w:rFonts w:asciiTheme="majorBidi" w:eastAsia="Times New Roman" w:hAnsiTheme="majorBidi" w:cstheme="majorBidi"/>
                <w:color w:val="000000"/>
                <w:sz w:val="24"/>
                <w:szCs w:val="24"/>
              </w:rPr>
              <w:t>Inso</w:t>
            </w:r>
            <w:proofErr w:type="spellEnd"/>
          </w:p>
        </w:tc>
        <w:tc>
          <w:tcPr>
            <w:tcW w:w="952" w:type="dxa"/>
            <w:tcBorders>
              <w:top w:val="nil"/>
              <w:left w:val="nil"/>
              <w:bottom w:val="single" w:sz="4" w:space="0" w:color="auto"/>
              <w:right w:val="single" w:sz="4" w:space="0" w:color="auto"/>
            </w:tcBorders>
            <w:noWrap/>
            <w:vAlign w:val="bottom"/>
            <w:hideMark/>
          </w:tcPr>
          <w:p w14:paraId="2930C8F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4F99CD0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5A5B223D"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753D6DCD"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50AA440A"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2F01032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1.5</w:t>
            </w:r>
          </w:p>
        </w:tc>
      </w:tr>
      <w:tr w:rsidR="009F42AF" w:rsidRPr="00C862C0" w14:paraId="1F9E4927" w14:textId="77777777" w:rsidTr="009F42AF">
        <w:trPr>
          <w:trHeight w:val="300"/>
          <w:jc w:val="center"/>
        </w:trPr>
        <w:tc>
          <w:tcPr>
            <w:tcW w:w="1358" w:type="dxa"/>
            <w:tcBorders>
              <w:top w:val="nil"/>
              <w:left w:val="single" w:sz="4" w:space="0" w:color="auto"/>
              <w:bottom w:val="single" w:sz="4" w:space="0" w:color="auto"/>
              <w:right w:val="single" w:sz="4" w:space="0" w:color="auto"/>
            </w:tcBorders>
            <w:noWrap/>
            <w:vAlign w:val="bottom"/>
            <w:hideMark/>
          </w:tcPr>
          <w:p w14:paraId="7CEC60F6" w14:textId="77777777" w:rsidR="009F42AF" w:rsidRPr="00C862C0" w:rsidRDefault="009F42AF" w:rsidP="00453CA2">
            <w:pPr>
              <w:spacing w:after="0" w:line="240" w:lineRule="auto"/>
              <w:jc w:val="both"/>
              <w:rPr>
                <w:rFonts w:asciiTheme="majorBidi" w:eastAsia="Times New Roman" w:hAnsiTheme="majorBidi" w:cstheme="majorBidi"/>
                <w:b/>
                <w:bCs/>
                <w:color w:val="000000"/>
                <w:sz w:val="24"/>
                <w:szCs w:val="24"/>
              </w:rPr>
            </w:pPr>
            <w:r w:rsidRPr="00C862C0">
              <w:rPr>
                <w:rFonts w:asciiTheme="majorBidi" w:eastAsia="Times New Roman" w:hAnsiTheme="majorBidi" w:cstheme="majorBidi"/>
                <w:b/>
                <w:bCs/>
                <w:color w:val="000000"/>
                <w:sz w:val="24"/>
                <w:szCs w:val="24"/>
              </w:rPr>
              <w:t>WASO</w:t>
            </w:r>
          </w:p>
        </w:tc>
        <w:tc>
          <w:tcPr>
            <w:tcW w:w="952" w:type="dxa"/>
            <w:tcBorders>
              <w:top w:val="nil"/>
              <w:left w:val="nil"/>
              <w:bottom w:val="single" w:sz="4" w:space="0" w:color="auto"/>
              <w:right w:val="single" w:sz="4" w:space="0" w:color="auto"/>
            </w:tcBorders>
            <w:noWrap/>
            <w:vAlign w:val="bottom"/>
            <w:hideMark/>
          </w:tcPr>
          <w:p w14:paraId="1350CAFC" w14:textId="0941A649" w:rsidR="009F42AF" w:rsidRPr="00C862C0" w:rsidRDefault="009F42AF" w:rsidP="00453CA2">
            <w:pPr>
              <w:spacing w:after="0" w:line="240" w:lineRule="auto"/>
              <w:jc w:val="both"/>
              <w:rPr>
                <w:rFonts w:asciiTheme="majorBidi" w:eastAsia="Times New Roman" w:hAnsiTheme="majorBidi" w:cstheme="majorBidi"/>
                <w:b/>
                <w:bCs/>
                <w:color w:val="000000"/>
                <w:sz w:val="24"/>
                <w:szCs w:val="24"/>
              </w:rPr>
            </w:pPr>
            <w:r w:rsidRPr="00C862C0">
              <w:rPr>
                <w:rFonts w:asciiTheme="majorBidi" w:eastAsia="Times New Roman" w:hAnsiTheme="majorBidi" w:cstheme="majorBidi"/>
                <w:b/>
                <w:bCs/>
                <w:color w:val="000000"/>
                <w:sz w:val="24"/>
                <w:szCs w:val="24"/>
              </w:rPr>
              <w:t>28</w:t>
            </w:r>
            <w:r w:rsidR="00C07758" w:rsidRPr="00C862C0">
              <w:rPr>
                <w:rFonts w:asciiTheme="majorBidi" w:eastAsia="Times New Roman" w:hAnsiTheme="majorBidi" w:cstheme="majorBidi"/>
                <w:b/>
                <w:bCs/>
                <w:color w:val="000000"/>
                <w:sz w:val="24"/>
                <w:szCs w:val="24"/>
              </w:rPr>
              <w:t>,</w:t>
            </w:r>
            <w:r w:rsidRPr="00C862C0">
              <w:rPr>
                <w:rFonts w:asciiTheme="majorBidi" w:eastAsia="Times New Roman" w:hAnsiTheme="majorBidi" w:cstheme="majorBidi"/>
                <w:b/>
                <w:bCs/>
                <w:color w:val="000000"/>
                <w:sz w:val="24"/>
                <w:szCs w:val="24"/>
              </w:rPr>
              <w:t>000</w:t>
            </w:r>
            <w:r w:rsidR="00C07758" w:rsidRPr="00C862C0">
              <w:rPr>
                <w:rFonts w:asciiTheme="majorBidi" w:eastAsia="Times New Roman" w:hAnsiTheme="majorBidi" w:cstheme="majorBidi"/>
                <w:b/>
                <w:bCs/>
                <w:color w:val="000000"/>
                <w:sz w:val="24"/>
                <w:szCs w:val="24"/>
              </w:rPr>
              <w:t>.00</w:t>
            </w:r>
          </w:p>
        </w:tc>
        <w:tc>
          <w:tcPr>
            <w:tcW w:w="952" w:type="dxa"/>
            <w:tcBorders>
              <w:top w:val="nil"/>
              <w:left w:val="nil"/>
              <w:bottom w:val="single" w:sz="4" w:space="0" w:color="auto"/>
              <w:right w:val="single" w:sz="4" w:space="0" w:color="auto"/>
            </w:tcBorders>
            <w:noWrap/>
            <w:vAlign w:val="bottom"/>
            <w:hideMark/>
          </w:tcPr>
          <w:p w14:paraId="1D87E4B7" w14:textId="0BA16EFA" w:rsidR="009F42AF" w:rsidRPr="00C862C0" w:rsidRDefault="009F42AF" w:rsidP="00453CA2">
            <w:pPr>
              <w:spacing w:after="0" w:line="240" w:lineRule="auto"/>
              <w:jc w:val="both"/>
              <w:rPr>
                <w:rFonts w:asciiTheme="majorBidi" w:eastAsia="Times New Roman" w:hAnsiTheme="majorBidi" w:cstheme="majorBidi"/>
                <w:b/>
                <w:bCs/>
                <w:color w:val="000000"/>
                <w:sz w:val="24"/>
                <w:szCs w:val="24"/>
              </w:rPr>
            </w:pPr>
            <w:r w:rsidRPr="00C862C0">
              <w:rPr>
                <w:rFonts w:asciiTheme="majorBidi" w:eastAsia="Times New Roman" w:hAnsiTheme="majorBidi" w:cstheme="majorBidi"/>
                <w:b/>
                <w:bCs/>
                <w:color w:val="000000"/>
                <w:sz w:val="24"/>
                <w:szCs w:val="24"/>
              </w:rPr>
              <w:t>36</w:t>
            </w:r>
            <w:r w:rsidR="00C07758" w:rsidRPr="00C862C0">
              <w:rPr>
                <w:rFonts w:asciiTheme="majorBidi" w:eastAsia="Times New Roman" w:hAnsiTheme="majorBidi" w:cstheme="majorBidi"/>
                <w:b/>
                <w:bCs/>
                <w:color w:val="000000"/>
                <w:sz w:val="24"/>
                <w:szCs w:val="24"/>
              </w:rPr>
              <w:t>,</w:t>
            </w:r>
            <w:r w:rsidRPr="00C862C0">
              <w:rPr>
                <w:rFonts w:asciiTheme="majorBidi" w:eastAsia="Times New Roman" w:hAnsiTheme="majorBidi" w:cstheme="majorBidi"/>
                <w:b/>
                <w:bCs/>
                <w:color w:val="000000"/>
                <w:sz w:val="24"/>
                <w:szCs w:val="24"/>
              </w:rPr>
              <w:t>400</w:t>
            </w:r>
            <w:r w:rsidR="00C07758" w:rsidRPr="00C862C0">
              <w:rPr>
                <w:rFonts w:asciiTheme="majorBidi" w:eastAsia="Times New Roman" w:hAnsiTheme="majorBidi" w:cstheme="majorBidi"/>
                <w:b/>
                <w:bCs/>
                <w:color w:val="000000"/>
                <w:sz w:val="24"/>
                <w:szCs w:val="24"/>
              </w:rPr>
              <w:t>.00</w:t>
            </w:r>
          </w:p>
        </w:tc>
        <w:tc>
          <w:tcPr>
            <w:tcW w:w="952" w:type="dxa"/>
            <w:tcBorders>
              <w:top w:val="nil"/>
              <w:left w:val="nil"/>
              <w:bottom w:val="single" w:sz="4" w:space="0" w:color="auto"/>
              <w:right w:val="single" w:sz="4" w:space="0" w:color="auto"/>
            </w:tcBorders>
            <w:noWrap/>
            <w:vAlign w:val="bottom"/>
            <w:hideMark/>
          </w:tcPr>
          <w:p w14:paraId="015DF8AE" w14:textId="77777777" w:rsidR="009F42AF" w:rsidRPr="00C862C0" w:rsidRDefault="009F42AF" w:rsidP="00453CA2">
            <w:pPr>
              <w:spacing w:after="0" w:line="240" w:lineRule="auto"/>
              <w:jc w:val="both"/>
              <w:rPr>
                <w:rFonts w:asciiTheme="majorBidi" w:eastAsia="Times New Roman" w:hAnsiTheme="majorBidi" w:cstheme="majorBidi"/>
                <w:b/>
                <w:bCs/>
                <w:color w:val="000000"/>
                <w:sz w:val="24"/>
                <w:szCs w:val="24"/>
              </w:rPr>
            </w:pPr>
            <w:r w:rsidRPr="00C862C0">
              <w:rPr>
                <w:rFonts w:asciiTheme="majorBidi" w:eastAsia="Times New Roman" w:hAnsiTheme="majorBidi" w:cstheme="majorBidi"/>
                <w:b/>
                <w:bCs/>
                <w:color w:val="000000"/>
                <w:sz w:val="24"/>
                <w:szCs w:val="24"/>
              </w:rPr>
              <w:t>47320</w:t>
            </w:r>
          </w:p>
        </w:tc>
        <w:tc>
          <w:tcPr>
            <w:tcW w:w="952" w:type="dxa"/>
            <w:tcBorders>
              <w:top w:val="nil"/>
              <w:left w:val="nil"/>
              <w:bottom w:val="single" w:sz="4" w:space="0" w:color="auto"/>
              <w:right w:val="single" w:sz="4" w:space="0" w:color="auto"/>
            </w:tcBorders>
            <w:noWrap/>
            <w:vAlign w:val="bottom"/>
            <w:hideMark/>
          </w:tcPr>
          <w:p w14:paraId="0D19E788" w14:textId="77777777" w:rsidR="009F42AF" w:rsidRPr="00C862C0" w:rsidRDefault="009F42AF" w:rsidP="00453CA2">
            <w:pPr>
              <w:spacing w:after="0" w:line="240" w:lineRule="auto"/>
              <w:jc w:val="both"/>
              <w:rPr>
                <w:rFonts w:asciiTheme="majorBidi" w:eastAsia="Times New Roman" w:hAnsiTheme="majorBidi" w:cstheme="majorBidi"/>
                <w:b/>
                <w:bCs/>
                <w:color w:val="000000"/>
                <w:sz w:val="24"/>
                <w:szCs w:val="24"/>
              </w:rPr>
            </w:pPr>
            <w:r w:rsidRPr="00C862C0">
              <w:rPr>
                <w:rFonts w:asciiTheme="majorBidi" w:eastAsia="Times New Roman" w:hAnsiTheme="majorBidi" w:cstheme="majorBidi"/>
                <w:b/>
                <w:bCs/>
                <w:color w:val="000000"/>
                <w:sz w:val="24"/>
                <w:szCs w:val="24"/>
              </w:rPr>
              <w:t>61516</w:t>
            </w:r>
          </w:p>
        </w:tc>
        <w:tc>
          <w:tcPr>
            <w:tcW w:w="952" w:type="dxa"/>
            <w:tcBorders>
              <w:top w:val="nil"/>
              <w:left w:val="nil"/>
              <w:bottom w:val="single" w:sz="4" w:space="0" w:color="auto"/>
              <w:right w:val="single" w:sz="4" w:space="0" w:color="auto"/>
            </w:tcBorders>
            <w:noWrap/>
            <w:vAlign w:val="bottom"/>
            <w:hideMark/>
          </w:tcPr>
          <w:p w14:paraId="35D4085A" w14:textId="77777777" w:rsidR="009F42AF" w:rsidRPr="00C862C0" w:rsidRDefault="009F42AF" w:rsidP="00453CA2">
            <w:pPr>
              <w:spacing w:after="0" w:line="240" w:lineRule="auto"/>
              <w:jc w:val="both"/>
              <w:rPr>
                <w:rFonts w:asciiTheme="majorBidi" w:eastAsia="Times New Roman" w:hAnsiTheme="majorBidi" w:cstheme="majorBidi"/>
                <w:b/>
                <w:bCs/>
                <w:color w:val="000000"/>
                <w:sz w:val="24"/>
                <w:szCs w:val="24"/>
              </w:rPr>
            </w:pPr>
            <w:r w:rsidRPr="00C862C0">
              <w:rPr>
                <w:rFonts w:asciiTheme="majorBidi" w:eastAsia="Times New Roman" w:hAnsiTheme="majorBidi" w:cstheme="majorBidi"/>
                <w:b/>
                <w:bCs/>
                <w:color w:val="000000"/>
                <w:sz w:val="24"/>
                <w:szCs w:val="24"/>
              </w:rPr>
              <w:t>79970.8</w:t>
            </w:r>
          </w:p>
        </w:tc>
        <w:tc>
          <w:tcPr>
            <w:tcW w:w="952" w:type="dxa"/>
            <w:tcBorders>
              <w:top w:val="nil"/>
              <w:left w:val="nil"/>
              <w:bottom w:val="single" w:sz="4" w:space="0" w:color="auto"/>
              <w:right w:val="single" w:sz="4" w:space="0" w:color="auto"/>
            </w:tcBorders>
            <w:noWrap/>
            <w:vAlign w:val="bottom"/>
            <w:hideMark/>
          </w:tcPr>
          <w:p w14:paraId="22512FAA" w14:textId="77777777" w:rsidR="009F42AF" w:rsidRPr="00C862C0" w:rsidRDefault="009F42AF" w:rsidP="00453CA2">
            <w:pPr>
              <w:spacing w:after="0" w:line="240" w:lineRule="auto"/>
              <w:jc w:val="both"/>
              <w:rPr>
                <w:rFonts w:asciiTheme="majorBidi" w:eastAsia="Times New Roman" w:hAnsiTheme="majorBidi" w:cstheme="majorBidi"/>
                <w:b/>
                <w:bCs/>
                <w:color w:val="000000"/>
                <w:sz w:val="24"/>
                <w:szCs w:val="24"/>
              </w:rPr>
            </w:pPr>
            <w:r w:rsidRPr="00C862C0">
              <w:rPr>
                <w:rFonts w:asciiTheme="majorBidi" w:eastAsia="Times New Roman" w:hAnsiTheme="majorBidi" w:cstheme="majorBidi"/>
                <w:b/>
                <w:bCs/>
                <w:color w:val="000000"/>
                <w:sz w:val="24"/>
                <w:szCs w:val="24"/>
              </w:rPr>
              <w:t>103962</w:t>
            </w:r>
          </w:p>
        </w:tc>
      </w:tr>
      <w:tr w:rsidR="009F42AF" w:rsidRPr="00C862C0" w14:paraId="311505FE" w14:textId="77777777" w:rsidTr="009F42AF">
        <w:trPr>
          <w:trHeight w:val="300"/>
          <w:jc w:val="center"/>
        </w:trPr>
        <w:tc>
          <w:tcPr>
            <w:tcW w:w="1358" w:type="dxa"/>
            <w:tcBorders>
              <w:top w:val="nil"/>
              <w:left w:val="single" w:sz="4" w:space="0" w:color="auto"/>
              <w:bottom w:val="single" w:sz="4" w:space="0" w:color="auto"/>
              <w:right w:val="single" w:sz="4" w:space="0" w:color="auto"/>
            </w:tcBorders>
            <w:noWrap/>
            <w:vAlign w:val="bottom"/>
            <w:hideMark/>
          </w:tcPr>
          <w:p w14:paraId="1669201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Soot</w:t>
            </w:r>
          </w:p>
        </w:tc>
        <w:tc>
          <w:tcPr>
            <w:tcW w:w="952" w:type="dxa"/>
            <w:tcBorders>
              <w:top w:val="nil"/>
              <w:left w:val="nil"/>
              <w:bottom w:val="single" w:sz="4" w:space="0" w:color="auto"/>
              <w:right w:val="single" w:sz="4" w:space="0" w:color="auto"/>
            </w:tcBorders>
            <w:noWrap/>
            <w:vAlign w:val="bottom"/>
            <w:hideMark/>
          </w:tcPr>
          <w:p w14:paraId="5A0080F9"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6060A4E6"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76A3009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665A966A"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3C496090"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660A380C"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130000</w:t>
            </w:r>
          </w:p>
        </w:tc>
      </w:tr>
    </w:tbl>
    <w:p w14:paraId="657235C7" w14:textId="7F55D18D"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b/>
          <w:bCs/>
          <w:sz w:val="24"/>
          <w:szCs w:val="24"/>
        </w:rPr>
        <w:t>The first model</w:t>
      </w:r>
      <w:r w:rsidRPr="00C862C0">
        <w:rPr>
          <w:rFonts w:asciiTheme="majorBidi" w:hAnsiTheme="majorBidi" w:cstheme="majorBidi"/>
          <w:sz w:val="24"/>
          <w:szCs w:val="24"/>
        </w:rPr>
        <w:t xml:space="preserve"> used to determine the Kelvin effect is the empirical </w:t>
      </w:r>
      <w:r w:rsidRPr="00C862C0">
        <w:rPr>
          <w:rFonts w:asciiTheme="majorBidi" w:hAnsiTheme="majorBidi" w:cstheme="majorBidi"/>
          <w:sz w:val="24"/>
          <w:szCs w:val="24"/>
        </w:rPr>
        <w:sym w:font="Symbol" w:char="F067"/>
      </w:r>
      <w:r w:rsidRPr="00C862C0">
        <w:rPr>
          <w:rFonts w:asciiTheme="majorBidi" w:hAnsiTheme="majorBidi" w:cstheme="majorBidi"/>
          <w:sz w:val="24"/>
          <w:szCs w:val="24"/>
        </w:rPr>
        <w:t xml:space="preserve">-model that was used in a lot of literatures (Gysel </w:t>
      </w:r>
      <w:r w:rsidRPr="00C862C0">
        <w:rPr>
          <w:rFonts w:asciiTheme="majorBidi" w:hAnsiTheme="majorBidi" w:cstheme="majorBidi"/>
          <w:i/>
          <w:iCs/>
          <w:sz w:val="24"/>
          <w:szCs w:val="24"/>
        </w:rPr>
        <w:t>et al.</w:t>
      </w:r>
      <w:r w:rsidRPr="00C862C0">
        <w:rPr>
          <w:rFonts w:asciiTheme="majorBidi" w:hAnsiTheme="majorBidi" w:cstheme="majorBidi"/>
          <w:sz w:val="24"/>
          <w:szCs w:val="24"/>
        </w:rPr>
        <w:t xml:space="preserve">, 2009, </w:t>
      </w:r>
      <w:proofErr w:type="spellStart"/>
      <w:r w:rsidRPr="00C862C0">
        <w:rPr>
          <w:rFonts w:asciiTheme="majorBidi" w:hAnsiTheme="majorBidi" w:cstheme="majorBidi"/>
          <w:sz w:val="24"/>
          <w:szCs w:val="24"/>
        </w:rPr>
        <w:t>Putaud</w:t>
      </w:r>
      <w:proofErr w:type="spellEnd"/>
      <w:r w:rsidRPr="00C862C0">
        <w:rPr>
          <w:rFonts w:asciiTheme="majorBidi" w:hAnsiTheme="majorBidi" w:cstheme="majorBidi"/>
          <w:sz w:val="24"/>
          <w:szCs w:val="24"/>
        </w:rPr>
        <w:t xml:space="preserve">, 2012; </w:t>
      </w:r>
      <w:proofErr w:type="spellStart"/>
      <w:r w:rsidRPr="00C862C0">
        <w:rPr>
          <w:rFonts w:asciiTheme="majorBidi" w:hAnsiTheme="majorBidi" w:cstheme="majorBidi"/>
          <w:sz w:val="24"/>
          <w:szCs w:val="24"/>
        </w:rPr>
        <w:t>Tijjani</w:t>
      </w:r>
      <w:proofErr w:type="spellEnd"/>
      <w:r w:rsidRPr="00C862C0">
        <w:rPr>
          <w:rFonts w:asciiTheme="majorBidi" w:hAnsiTheme="majorBidi" w:cstheme="majorBidi"/>
          <w:sz w:val="24"/>
          <w:szCs w:val="24"/>
        </w:rPr>
        <w:t xml:space="preserve">, 2013a, 2013b; Tijjani, and Uba, 2013a, 2013b; Tijjani </w:t>
      </w:r>
      <w:r w:rsidRPr="00C862C0">
        <w:rPr>
          <w:rFonts w:asciiTheme="majorBidi" w:hAnsiTheme="majorBidi" w:cstheme="majorBidi"/>
          <w:i/>
          <w:iCs/>
          <w:sz w:val="24"/>
          <w:szCs w:val="24"/>
        </w:rPr>
        <w:t>et al.</w:t>
      </w:r>
      <w:r w:rsidRPr="00C862C0">
        <w:rPr>
          <w:rFonts w:asciiTheme="majorBidi" w:hAnsiTheme="majorBidi" w:cstheme="majorBidi"/>
          <w:sz w:val="24"/>
          <w:szCs w:val="24"/>
        </w:rPr>
        <w:t>, 2013) to describe the hygroscopic growth of atmospheric aerosol particles as:</w:t>
      </w:r>
    </w:p>
    <w:p w14:paraId="6985F945" w14:textId="3916E02E" w:rsidR="009F42AF" w:rsidRPr="00C862C0" w:rsidRDefault="00A3211D" w:rsidP="00453CA2">
      <w:pPr>
        <w:spacing w:before="120" w:after="120" w:line="240" w:lineRule="auto"/>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,0</m:t>
            </m:r>
          </m:e>
        </m:d>
        <m:r>
          <w:rPr>
            <w:rFonts w:ascii="Cambria Math" w:hAnsi="Cambria Math" w:cstheme="majorBidi"/>
            <w:sz w:val="24"/>
            <w:szCs w:val="24"/>
          </w:rPr>
          <m:t>=</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m:t>
                </m:r>
                <m:r>
                  <w:rPr>
                    <w:rFonts w:ascii="Cambria Math" w:hAnsi="Cambria Math" w:cstheme="majorBidi"/>
                    <w:sz w:val="24"/>
                    <w:szCs w:val="24"/>
                  </w:rPr>
                  <m:t>S</m:t>
                </m:r>
              </m:e>
            </m:d>
          </m:e>
          <m:sup>
            <m:r>
              <w:rPr>
                <w:rFonts w:ascii="Cambria Math" w:hAnsi="Cambria Math" w:cstheme="majorBidi"/>
                <w:sz w:val="24"/>
                <w:szCs w:val="24"/>
              </w:rPr>
              <m:t>-</m:t>
            </m:r>
            <m:r>
              <w:rPr>
                <w:rFonts w:ascii="Cambria Math" w:hAnsi="Cambria Math" w:cstheme="majorBidi"/>
                <w:sz w:val="24"/>
                <w:szCs w:val="24"/>
              </w:rPr>
              <m:t>n</m:t>
            </m:r>
          </m:sup>
        </m:sSup>
      </m:oMath>
      <w:r w:rsidR="00D940A9" w:rsidRPr="00C862C0">
        <w:rPr>
          <w:rFonts w:asciiTheme="majorBidi" w:hAnsiTheme="majorBidi" w:cstheme="majorBidi"/>
          <w:sz w:val="24"/>
          <w:szCs w:val="24"/>
        </w:rPr>
        <w:tab/>
      </w:r>
      <w:r w:rsidR="00D940A9" w:rsidRPr="00C862C0">
        <w:rPr>
          <w:rFonts w:asciiTheme="majorBidi" w:hAnsiTheme="majorBidi" w:cstheme="majorBidi"/>
          <w:sz w:val="24"/>
          <w:szCs w:val="24"/>
        </w:rPr>
        <w:tab/>
      </w:r>
      <w:r w:rsidR="00D940A9" w:rsidRPr="00C862C0">
        <w:rPr>
          <w:rFonts w:asciiTheme="majorBidi" w:hAnsiTheme="majorBidi" w:cstheme="majorBidi"/>
          <w:sz w:val="24"/>
          <w:szCs w:val="24"/>
        </w:rPr>
        <w:tab/>
      </w:r>
      <w:r w:rsidR="00D940A9" w:rsidRPr="00C862C0">
        <w:rPr>
          <w:rFonts w:asciiTheme="majorBidi" w:hAnsiTheme="majorBidi" w:cstheme="majorBidi"/>
          <w:sz w:val="24"/>
          <w:szCs w:val="24"/>
        </w:rPr>
        <w:tab/>
      </w:r>
      <w:r w:rsidR="00D940A9" w:rsidRPr="00C862C0">
        <w:rPr>
          <w:rFonts w:asciiTheme="majorBidi" w:hAnsiTheme="majorBidi" w:cstheme="majorBidi"/>
          <w:sz w:val="24"/>
          <w:szCs w:val="24"/>
        </w:rPr>
        <w:tab/>
        <w:t>(13</w:t>
      </w:r>
      <w:r w:rsidR="009F42AF" w:rsidRPr="00C862C0">
        <w:rPr>
          <w:rFonts w:asciiTheme="majorBidi" w:hAnsiTheme="majorBidi" w:cstheme="majorBidi"/>
          <w:sz w:val="24"/>
          <w:szCs w:val="24"/>
        </w:rPr>
        <w:t>)</w:t>
      </w:r>
    </w:p>
    <w:p w14:paraId="53B8AE12" w14:textId="551AC608"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where the values of </w:t>
      </w:r>
      <w:r w:rsidRPr="00C862C0">
        <w:rPr>
          <w:rFonts w:asciiTheme="majorBidi" w:hAnsiTheme="majorBidi" w:cstheme="majorBidi"/>
          <w:i/>
          <w:iCs/>
          <w:sz w:val="24"/>
          <w:szCs w:val="24"/>
        </w:rPr>
        <w:t>n</w:t>
      </w:r>
      <w:r w:rsidRPr="00C862C0">
        <w:rPr>
          <w:rFonts w:asciiTheme="majorBidi" w:hAnsiTheme="majorBidi" w:cstheme="majorBidi"/>
          <w:sz w:val="24"/>
          <w:szCs w:val="24"/>
        </w:rPr>
        <w:t xml:space="preserve"> depend on the type of solutes and on</w:t>
      </w:r>
      <w:r w:rsidR="00D940A9" w:rsidRPr="00C862C0">
        <w:rPr>
          <w:rFonts w:asciiTheme="majorBidi" w:hAnsiTheme="majorBidi" w:cstheme="majorBidi"/>
          <w:sz w:val="24"/>
          <w:szCs w:val="24"/>
        </w:rPr>
        <w:t xml:space="preserve"> the range of relative humidity.</w:t>
      </w:r>
      <w:r w:rsidRPr="00C862C0">
        <w:rPr>
          <w:rFonts w:asciiTheme="majorBidi" w:hAnsiTheme="majorBidi" w:cstheme="majorBidi"/>
          <w:sz w:val="24"/>
          <w:szCs w:val="24"/>
        </w:rPr>
        <w:t xml:space="preserve"> </w:t>
      </w:r>
    </w:p>
    <w:p w14:paraId="6EFAD8DB" w14:textId="465A28BE"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To evaluate equations (1</w:t>
      </w:r>
      <w:r w:rsidR="00D940A9" w:rsidRPr="00C862C0">
        <w:rPr>
          <w:rFonts w:asciiTheme="majorBidi" w:hAnsiTheme="majorBidi" w:cstheme="majorBidi"/>
          <w:sz w:val="24"/>
          <w:szCs w:val="24"/>
        </w:rPr>
        <w:t>1</w:t>
      </w:r>
      <w:r w:rsidRPr="00C862C0">
        <w:rPr>
          <w:rFonts w:asciiTheme="majorBidi" w:hAnsiTheme="majorBidi" w:cstheme="majorBidi"/>
          <w:sz w:val="24"/>
          <w:szCs w:val="24"/>
        </w:rPr>
        <w:t>) and (1</w:t>
      </w:r>
      <w:r w:rsidR="00D940A9" w:rsidRPr="00C862C0">
        <w:rPr>
          <w:rFonts w:asciiTheme="majorBidi" w:hAnsiTheme="majorBidi" w:cstheme="majorBidi"/>
          <w:sz w:val="24"/>
          <w:szCs w:val="24"/>
        </w:rPr>
        <w:t>2</w:t>
      </w:r>
      <w:r w:rsidRPr="00C862C0">
        <w:rPr>
          <w:rFonts w:asciiTheme="majorBidi" w:hAnsiTheme="majorBidi" w:cstheme="majorBidi"/>
          <w:sz w:val="24"/>
          <w:szCs w:val="24"/>
        </w:rPr>
        <w:t>) for the model given by equation (1</w:t>
      </w:r>
      <w:r w:rsidR="00D940A9" w:rsidRPr="00C862C0">
        <w:rPr>
          <w:rFonts w:asciiTheme="majorBidi" w:hAnsiTheme="majorBidi" w:cstheme="majorBidi"/>
          <w:sz w:val="24"/>
          <w:szCs w:val="24"/>
        </w:rPr>
        <w:t>3</w:t>
      </w:r>
      <w:r w:rsidRPr="00C862C0">
        <w:rPr>
          <w:rFonts w:asciiTheme="majorBidi" w:hAnsiTheme="majorBidi" w:cstheme="majorBidi"/>
          <w:sz w:val="24"/>
          <w:szCs w:val="24"/>
        </w:rPr>
        <w:t>), the following relations which were de</w:t>
      </w:r>
      <w:r w:rsidR="00D940A9" w:rsidRPr="00C862C0">
        <w:rPr>
          <w:rFonts w:asciiTheme="majorBidi" w:hAnsiTheme="majorBidi" w:cstheme="majorBidi"/>
          <w:sz w:val="24"/>
          <w:szCs w:val="24"/>
        </w:rPr>
        <w:t>rived as</w:t>
      </w:r>
      <w:r w:rsidRPr="00C862C0">
        <w:rPr>
          <w:rFonts w:asciiTheme="majorBidi" w:hAnsiTheme="majorBidi" w:cstheme="majorBidi"/>
          <w:sz w:val="24"/>
          <w:szCs w:val="24"/>
        </w:rPr>
        <w:t>:</w:t>
      </w:r>
    </w:p>
    <w:p w14:paraId="285E2E1D" w14:textId="3DF375E0" w:rsidR="009F42AF" w:rsidRPr="00C862C0" w:rsidRDefault="009F42AF" w:rsidP="00453CA2">
      <w:pPr>
        <w:spacing w:before="120" w:after="120" w:line="240" w:lineRule="auto"/>
        <w:ind w:left="2160"/>
        <w:jc w:val="both"/>
        <w:rPr>
          <w:rFonts w:asciiTheme="majorBidi" w:hAnsiTheme="majorBidi" w:cstheme="majorBidi"/>
          <w:sz w:val="24"/>
          <w:szCs w:val="24"/>
        </w:rPr>
      </w:pPr>
      <m:oMath>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0,0</m:t>
                </m:r>
              </m:e>
            </m:d>
          </m:den>
        </m:f>
        <m:r>
          <w:rPr>
            <w:rFonts w:ascii="Cambria Math" w:eastAsiaTheme="minorEastAsia" w:hAnsi="Cambria Math" w:cstheme="majorBidi"/>
            <w:sz w:val="24"/>
            <w:szCs w:val="24"/>
          </w:rPr>
          <m:t>n</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S</m:t>
            </m:r>
          </m:num>
          <m:den>
            <m:r>
              <w:rPr>
                <w:rFonts w:ascii="Cambria Math" w:eastAsiaTheme="minorEastAsia" w:hAnsi="Cambria Math" w:cstheme="majorBidi"/>
                <w:sz w:val="24"/>
                <w:szCs w:val="24"/>
              </w:rPr>
              <m:t>1-S</m:t>
            </m:r>
          </m:den>
        </m:f>
      </m:oMath>
      <w:r w:rsidRPr="00C862C0">
        <w:rPr>
          <w:rFonts w:asciiTheme="majorBidi" w:eastAsiaTheme="minorEastAsia" w:hAnsiTheme="majorBidi" w:cstheme="majorBidi"/>
          <w:sz w:val="24"/>
          <w:szCs w:val="24"/>
        </w:rPr>
        <w:t xml:space="preserve"> </w:t>
      </w:r>
      <w:r w:rsidRPr="00C862C0">
        <w:rPr>
          <w:rFonts w:asciiTheme="majorBidi" w:hAnsiTheme="majorBidi" w:cstheme="majorBidi"/>
          <w:sz w:val="24"/>
          <w:szCs w:val="24"/>
        </w:rPr>
        <w:t xml:space="preserve">. </w:t>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t>(1</w:t>
      </w:r>
      <w:r w:rsidR="00D940A9" w:rsidRPr="00C862C0">
        <w:rPr>
          <w:rFonts w:asciiTheme="majorBidi" w:hAnsiTheme="majorBidi" w:cstheme="majorBidi"/>
          <w:sz w:val="24"/>
          <w:szCs w:val="24"/>
        </w:rPr>
        <w:t>4</w:t>
      </w:r>
      <w:r w:rsidRPr="00C862C0">
        <w:rPr>
          <w:rFonts w:asciiTheme="majorBidi" w:hAnsiTheme="majorBidi" w:cstheme="majorBidi"/>
          <w:sz w:val="24"/>
          <w:szCs w:val="24"/>
        </w:rPr>
        <w:t>)</w:t>
      </w:r>
    </w:p>
    <w:p w14:paraId="401BDF62"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and</w:t>
      </w:r>
    </w:p>
    <w:p w14:paraId="08558C12" w14:textId="08A9EAB2" w:rsidR="009F42AF" w:rsidRPr="00C862C0" w:rsidRDefault="009F42AF" w:rsidP="00453CA2">
      <w:pPr>
        <w:spacing w:before="120" w:after="120" w:line="240" w:lineRule="auto"/>
        <w:ind w:left="2160"/>
        <w:jc w:val="both"/>
        <w:rPr>
          <w:rFonts w:asciiTheme="majorBidi" w:hAnsiTheme="majorBidi" w:cstheme="majorBidi"/>
          <w:sz w:val="24"/>
          <w:szCs w:val="24"/>
        </w:rPr>
      </w:pPr>
      <m:oMath>
        <m:r>
          <m:rPr>
            <m:sty m:val="p"/>
          </m:rPr>
          <w:rPr>
            <w:rFonts w:ascii="Cambria Math" w:hAnsi="Cambria Math" w:cstheme="majorBidi"/>
            <w:sz w:val="24"/>
            <w:szCs w:val="24"/>
          </w:rPr>
          <w:lastRenderedPageBreak/>
          <m:t>Δ</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m:t>
        </m:r>
        <m:r>
          <w:rPr>
            <w:rFonts w:ascii="Cambria Math" w:eastAsiaTheme="minorEastAsia"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n</m:t>
            </m:r>
          </m:num>
          <m:den>
            <m:r>
              <w:rPr>
                <w:rFonts w:ascii="Cambria Math" w:eastAsiaTheme="minorEastAsia" w:hAnsi="Cambria Math" w:cstheme="majorBidi"/>
                <w:sz w:val="24"/>
                <w:szCs w:val="24"/>
              </w:rPr>
              <m:t>1-S</m:t>
            </m:r>
          </m:den>
        </m:f>
      </m:oMath>
      <w:r w:rsidRPr="00C862C0">
        <w:rPr>
          <w:rFonts w:asciiTheme="majorBidi" w:hAnsiTheme="majorBidi" w:cstheme="majorBidi"/>
          <w:sz w:val="24"/>
          <w:szCs w:val="24"/>
        </w:rPr>
        <w:t xml:space="preserve">  </w:t>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t>(1</w:t>
      </w:r>
      <w:r w:rsidR="00D940A9" w:rsidRPr="00C862C0">
        <w:rPr>
          <w:rFonts w:asciiTheme="majorBidi" w:hAnsiTheme="majorBidi" w:cstheme="majorBidi"/>
          <w:sz w:val="24"/>
          <w:szCs w:val="24"/>
        </w:rPr>
        <w:t>5</w:t>
      </w:r>
      <w:r w:rsidRPr="00C862C0">
        <w:rPr>
          <w:rFonts w:asciiTheme="majorBidi" w:hAnsiTheme="majorBidi" w:cstheme="majorBidi"/>
          <w:sz w:val="24"/>
          <w:szCs w:val="24"/>
        </w:rPr>
        <w:t>)</w:t>
      </w:r>
    </w:p>
    <w:p w14:paraId="54EB3D5E" w14:textId="396B4E61"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 fractional changes in the effective hygroscopic growth and effective radii due to the Kelvin effect were determined from equations (1</w:t>
      </w:r>
      <w:r w:rsidR="00D940A9" w:rsidRPr="00C862C0">
        <w:rPr>
          <w:rFonts w:asciiTheme="majorBidi" w:hAnsiTheme="majorBidi" w:cstheme="majorBidi"/>
          <w:sz w:val="24"/>
          <w:szCs w:val="24"/>
        </w:rPr>
        <w:t>4</w:t>
      </w:r>
      <w:r w:rsidRPr="00C862C0">
        <w:rPr>
          <w:rFonts w:asciiTheme="majorBidi" w:hAnsiTheme="majorBidi" w:cstheme="majorBidi"/>
          <w:sz w:val="24"/>
          <w:szCs w:val="24"/>
        </w:rPr>
        <w:t>) and (1</w:t>
      </w:r>
      <w:r w:rsidR="00D940A9" w:rsidRPr="00C862C0">
        <w:rPr>
          <w:rFonts w:asciiTheme="majorBidi" w:hAnsiTheme="majorBidi" w:cstheme="majorBidi"/>
          <w:sz w:val="24"/>
          <w:szCs w:val="24"/>
        </w:rPr>
        <w:t>5</w:t>
      </w:r>
      <w:r w:rsidRPr="00C862C0">
        <w:rPr>
          <w:rFonts w:asciiTheme="majorBidi" w:hAnsiTheme="majorBidi" w:cstheme="majorBidi"/>
          <w:sz w:val="24"/>
          <w:szCs w:val="24"/>
        </w:rPr>
        <w:t>) as:</w:t>
      </w:r>
    </w:p>
    <w:p w14:paraId="5F9E2D24" w14:textId="2AE64203" w:rsidR="009F42AF" w:rsidRPr="00C862C0" w:rsidRDefault="00A3211D" w:rsidP="00453CA2">
      <w:pPr>
        <w:spacing w:before="120" w:after="120" w:line="240" w:lineRule="auto"/>
        <w:jc w:val="both"/>
        <w:rPr>
          <w:rFonts w:asciiTheme="majorBidi" w:eastAsiaTheme="minorEastAsia" w:hAnsiTheme="majorBidi" w:cstheme="majorBidi"/>
          <w:sz w:val="24"/>
          <w:szCs w:val="24"/>
        </w:rPr>
      </w:pPr>
      <m:oMath>
        <m:f>
          <m:fPr>
            <m:ctrlPr>
              <w:rPr>
                <w:rFonts w:ascii="Cambria Math" w:hAnsi="Cambria Math" w:cstheme="majorBidi"/>
                <w:i/>
                <w:sz w:val="24"/>
                <w:szCs w:val="24"/>
              </w:rPr>
            </m:ctrlPr>
          </m:fPr>
          <m:num>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num>
          <m:den>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,0</m:t>
                </m:r>
              </m:e>
            </m:d>
          </m:den>
        </m:f>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0,0</m:t>
                </m:r>
              </m:e>
            </m:d>
          </m:den>
        </m:f>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Sn</m:t>
            </m:r>
          </m:num>
          <m:den>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m:t>
                    </m:r>
                    <m:r>
                      <w:rPr>
                        <w:rFonts w:ascii="Cambria Math" w:hAnsi="Cambria Math" w:cstheme="majorBidi"/>
                        <w:sz w:val="24"/>
                        <w:szCs w:val="24"/>
                      </w:rPr>
                      <m:t>S</m:t>
                    </m:r>
                  </m:e>
                </m:d>
              </m:e>
              <m:sup>
                <m:r>
                  <w:rPr>
                    <w:rFonts w:ascii="Cambria Math" w:hAnsi="Cambria Math" w:cstheme="majorBidi"/>
                    <w:sz w:val="24"/>
                    <w:szCs w:val="24"/>
                  </w:rPr>
                  <m:t>1-</m:t>
                </m:r>
                <m:r>
                  <w:rPr>
                    <w:rFonts w:ascii="Cambria Math" w:hAnsi="Cambria Math" w:cstheme="majorBidi"/>
                    <w:sz w:val="24"/>
                    <w:szCs w:val="24"/>
                  </w:rPr>
                  <m:t>n</m:t>
                </m:r>
              </m:sup>
            </m:sSup>
          </m:den>
        </m:f>
      </m:oMath>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t>(</w:t>
      </w:r>
      <w:r w:rsidR="001121E8" w:rsidRPr="00C862C0">
        <w:rPr>
          <w:rFonts w:asciiTheme="majorBidi" w:eastAsiaTheme="minorEastAsia" w:hAnsiTheme="majorBidi" w:cstheme="majorBidi"/>
          <w:sz w:val="24"/>
          <w:szCs w:val="24"/>
        </w:rPr>
        <w:t>16</w:t>
      </w:r>
      <w:r w:rsidR="009F42AF" w:rsidRPr="00C862C0">
        <w:rPr>
          <w:rFonts w:asciiTheme="majorBidi" w:eastAsiaTheme="minorEastAsia" w:hAnsiTheme="majorBidi" w:cstheme="majorBidi"/>
          <w:sz w:val="24"/>
          <w:szCs w:val="24"/>
        </w:rPr>
        <w:t>)</w:t>
      </w:r>
    </w:p>
    <w:p w14:paraId="5236B0CB"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eastAsiaTheme="minorEastAsia" w:hAnsiTheme="majorBidi" w:cstheme="majorBidi"/>
          <w:sz w:val="24"/>
          <w:szCs w:val="24"/>
        </w:rPr>
        <w:t>and</w:t>
      </w:r>
    </w:p>
    <w:p w14:paraId="1729391C" w14:textId="05499B5D" w:rsidR="009F42AF" w:rsidRPr="00C862C0" w:rsidRDefault="00A3211D" w:rsidP="00453CA2">
      <w:pPr>
        <w:spacing w:before="120" w:after="120" w:line="240" w:lineRule="auto"/>
        <w:ind w:left="2160"/>
        <w:jc w:val="both"/>
        <w:rPr>
          <w:rFonts w:asciiTheme="majorBidi" w:hAnsiTheme="majorBidi" w:cstheme="majorBidi"/>
          <w:sz w:val="24"/>
          <w:szCs w:val="24"/>
        </w:rPr>
      </w:pPr>
      <m:oMath>
        <m:f>
          <m:fPr>
            <m:ctrlPr>
              <w:rPr>
                <w:rFonts w:ascii="Cambria Math" w:hAnsi="Cambria Math" w:cstheme="majorBidi"/>
                <w:i/>
                <w:sz w:val="24"/>
                <w:szCs w:val="24"/>
              </w:rPr>
            </m:ctrlPr>
          </m:fPr>
          <m:num>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e>
            </m:d>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,0</m:t>
                </m:r>
              </m:e>
            </m:d>
          </m:den>
        </m:f>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,0</m:t>
                </m:r>
              </m:e>
            </m:d>
          </m:den>
        </m:f>
        <m:f>
          <m:fPr>
            <m:ctrlPr>
              <w:rPr>
                <w:rFonts w:ascii="Cambria Math" w:hAnsi="Cambria Math" w:cstheme="majorBidi"/>
                <w:i/>
                <w:sz w:val="24"/>
                <w:szCs w:val="24"/>
              </w:rPr>
            </m:ctrlPr>
          </m:fPr>
          <m:num>
            <m:r>
              <w:rPr>
                <w:rFonts w:ascii="Cambria Math" w:hAnsi="Cambria Math" w:cstheme="majorBidi"/>
                <w:sz w:val="24"/>
                <w:szCs w:val="24"/>
              </w:rPr>
              <m:t>Sn</m:t>
            </m:r>
          </m:num>
          <m:den>
            <m:r>
              <w:rPr>
                <w:rFonts w:ascii="Cambria Math" w:eastAsiaTheme="minorEastAsia" w:hAnsi="Cambria Math" w:cstheme="majorBidi"/>
                <w:sz w:val="24"/>
                <w:szCs w:val="24"/>
              </w:rPr>
              <m:t>1-</m:t>
            </m:r>
            <m:r>
              <w:rPr>
                <w:rFonts w:ascii="Cambria Math" w:eastAsiaTheme="minorEastAsia" w:hAnsi="Cambria Math" w:cstheme="majorBidi"/>
                <w:sz w:val="24"/>
                <w:szCs w:val="24"/>
              </w:rPr>
              <m:t>S</m:t>
            </m:r>
          </m:den>
        </m:f>
      </m:oMath>
      <w:r w:rsidR="009F42AF" w:rsidRPr="00C862C0">
        <w:rPr>
          <w:rFonts w:asciiTheme="majorBidi" w:hAnsiTheme="majorBidi" w:cstheme="majorBidi"/>
          <w:sz w:val="24"/>
          <w:szCs w:val="24"/>
        </w:rPr>
        <w:t xml:space="preserve"> </w:t>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1121E8" w:rsidRPr="00C862C0">
        <w:rPr>
          <w:rFonts w:asciiTheme="majorBidi" w:hAnsiTheme="majorBidi" w:cstheme="majorBidi"/>
          <w:sz w:val="24"/>
          <w:szCs w:val="24"/>
        </w:rPr>
        <w:t>(</w:t>
      </w:r>
      <w:r w:rsidR="009F42AF" w:rsidRPr="00C862C0">
        <w:rPr>
          <w:rFonts w:asciiTheme="majorBidi" w:hAnsiTheme="majorBidi" w:cstheme="majorBidi"/>
          <w:sz w:val="24"/>
          <w:szCs w:val="24"/>
        </w:rPr>
        <w:t>1</w:t>
      </w:r>
      <w:r w:rsidR="001121E8" w:rsidRPr="00C862C0">
        <w:rPr>
          <w:rFonts w:asciiTheme="majorBidi" w:hAnsiTheme="majorBidi" w:cstheme="majorBidi"/>
          <w:sz w:val="24"/>
          <w:szCs w:val="24"/>
        </w:rPr>
        <w:t>7</w:t>
      </w:r>
      <w:r w:rsidR="009F42AF" w:rsidRPr="00C862C0">
        <w:rPr>
          <w:rFonts w:asciiTheme="majorBidi" w:hAnsiTheme="majorBidi" w:cstheme="majorBidi"/>
          <w:sz w:val="24"/>
          <w:szCs w:val="24"/>
        </w:rPr>
        <w:t>)</w:t>
      </w:r>
    </w:p>
    <w:p w14:paraId="2380A716" w14:textId="71A7E76C"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b/>
          <w:bCs/>
          <w:sz w:val="24"/>
          <w:szCs w:val="24"/>
        </w:rPr>
        <w:t xml:space="preserve">The second model </w:t>
      </w:r>
      <w:r w:rsidRPr="00C862C0">
        <w:rPr>
          <w:rFonts w:asciiTheme="majorBidi" w:hAnsiTheme="majorBidi" w:cstheme="majorBidi"/>
          <w:sz w:val="24"/>
          <w:szCs w:val="24"/>
        </w:rPr>
        <w:t xml:space="preserve">is the relation between </w:t>
      </w:r>
      <w:proofErr w:type="spellStart"/>
      <w:r w:rsidRPr="00C862C0">
        <w:rPr>
          <w:rFonts w:asciiTheme="majorBidi" w:hAnsiTheme="majorBidi" w:cstheme="majorBidi"/>
          <w:sz w:val="24"/>
          <w:szCs w:val="24"/>
        </w:rPr>
        <w:t>g</w:t>
      </w:r>
      <w:r w:rsidRPr="00C862C0">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(S,0) and S that has been parameterized in a good approximation by a one-parameter equation, proposed e.g. by Petters and </w:t>
      </w:r>
      <w:proofErr w:type="spellStart"/>
      <w:r w:rsidRPr="00C862C0">
        <w:rPr>
          <w:rFonts w:asciiTheme="majorBidi" w:hAnsiTheme="majorBidi" w:cstheme="majorBidi"/>
          <w:sz w:val="24"/>
          <w:szCs w:val="24"/>
        </w:rPr>
        <w:t>Kreidenweis</w:t>
      </w:r>
      <w:proofErr w:type="spellEnd"/>
      <w:r w:rsidRPr="00C862C0">
        <w:rPr>
          <w:rFonts w:asciiTheme="majorBidi" w:hAnsiTheme="majorBidi" w:cstheme="majorBidi"/>
          <w:sz w:val="24"/>
          <w:szCs w:val="24"/>
        </w:rPr>
        <w:t xml:space="preserve"> (2007), the k-model, Gysel </w:t>
      </w:r>
      <w:r w:rsidRPr="00C862C0">
        <w:rPr>
          <w:rFonts w:asciiTheme="majorBidi" w:hAnsiTheme="majorBidi" w:cstheme="majorBidi"/>
          <w:i/>
          <w:iCs/>
          <w:sz w:val="24"/>
          <w:szCs w:val="24"/>
        </w:rPr>
        <w:t>et al.</w:t>
      </w:r>
      <w:r w:rsidRPr="00C862C0">
        <w:rPr>
          <w:rFonts w:asciiTheme="majorBidi" w:hAnsiTheme="majorBidi" w:cstheme="majorBidi"/>
          <w:sz w:val="24"/>
          <w:szCs w:val="24"/>
        </w:rPr>
        <w:t xml:space="preserve">, (2004) and used extensively by some researches (Tijjani, 2013a, 2013b; Tijjani, and Uba, 2013a, 2013b; Tijjani </w:t>
      </w:r>
      <w:r w:rsidRPr="00C862C0">
        <w:rPr>
          <w:rFonts w:asciiTheme="majorBidi" w:hAnsiTheme="majorBidi" w:cstheme="majorBidi"/>
          <w:i/>
          <w:iCs/>
          <w:sz w:val="24"/>
          <w:szCs w:val="24"/>
        </w:rPr>
        <w:t>et al.</w:t>
      </w:r>
      <w:r w:rsidRPr="00C862C0">
        <w:rPr>
          <w:rFonts w:asciiTheme="majorBidi" w:hAnsiTheme="majorBidi" w:cstheme="majorBidi"/>
          <w:sz w:val="24"/>
          <w:szCs w:val="24"/>
        </w:rPr>
        <w:t>, 2013) as:</w:t>
      </w:r>
    </w:p>
    <w:p w14:paraId="1996CE83" w14:textId="2F979C0D" w:rsidR="009F42AF" w:rsidRPr="00C862C0" w:rsidRDefault="00A3211D" w:rsidP="00453CA2">
      <w:pPr>
        <w:spacing w:before="120" w:after="120" w:line="240" w:lineRule="auto"/>
        <w:ind w:left="2160"/>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,0</m:t>
            </m:r>
          </m:e>
        </m:d>
        <m:r>
          <w:rPr>
            <w:rFonts w:ascii="Cambria Math" w:hAnsi="Cambria Math" w:cstheme="majorBidi"/>
            <w:sz w:val="24"/>
            <w:szCs w:val="24"/>
          </w:rPr>
          <m:t>=</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m:t>
                </m:r>
                <m:r>
                  <w:rPr>
                    <w:rFonts w:ascii="Cambria Math" w:hAnsi="Cambria Math" w:cstheme="majorBidi"/>
                    <w:sz w:val="24"/>
                    <w:szCs w:val="24"/>
                  </w:rPr>
                  <m:t>κ</m:t>
                </m:r>
                <m:f>
                  <m:fPr>
                    <m:ctrlPr>
                      <w:rPr>
                        <w:rFonts w:ascii="Cambria Math" w:hAnsi="Cambria Math" w:cstheme="majorBidi"/>
                        <w:i/>
                        <w:sz w:val="24"/>
                        <w:szCs w:val="24"/>
                      </w:rPr>
                    </m:ctrlPr>
                  </m:fPr>
                  <m:num>
                    <m:r>
                      <w:rPr>
                        <w:rFonts w:ascii="Cambria Math" w:hAnsi="Cambria Math" w:cstheme="majorBidi"/>
                        <w:sz w:val="24"/>
                        <w:szCs w:val="24"/>
                      </w:rPr>
                      <m:t>S</m:t>
                    </m:r>
                  </m:num>
                  <m:den>
                    <m:r>
                      <w:rPr>
                        <w:rFonts w:ascii="Cambria Math" w:hAnsi="Cambria Math" w:cstheme="majorBidi"/>
                        <w:sz w:val="24"/>
                        <w:szCs w:val="24"/>
                      </w:rPr>
                      <m:t>1-</m:t>
                    </m:r>
                    <m:r>
                      <w:rPr>
                        <w:rFonts w:ascii="Cambria Math" w:hAnsi="Cambria Math" w:cstheme="majorBidi"/>
                        <w:sz w:val="24"/>
                        <w:szCs w:val="24"/>
                      </w:rPr>
                      <m:t>S</m:t>
                    </m:r>
                  </m:den>
                </m:f>
              </m:e>
            </m:d>
          </m:e>
          <m:sup>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3</m:t>
                </m:r>
              </m:den>
            </m:f>
          </m:sup>
        </m:sSup>
      </m:oMath>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1121E8" w:rsidRPr="00C862C0">
        <w:rPr>
          <w:rFonts w:asciiTheme="majorBidi" w:hAnsiTheme="majorBidi" w:cstheme="majorBidi"/>
          <w:sz w:val="24"/>
          <w:szCs w:val="24"/>
        </w:rPr>
        <w:tab/>
        <w:t>(18</w:t>
      </w:r>
      <w:r w:rsidR="009F42AF" w:rsidRPr="00C862C0">
        <w:rPr>
          <w:rFonts w:asciiTheme="majorBidi" w:hAnsiTheme="majorBidi" w:cstheme="majorBidi"/>
          <w:sz w:val="24"/>
          <w:szCs w:val="24"/>
        </w:rPr>
        <w:t>)</w:t>
      </w:r>
    </w:p>
    <w:p w14:paraId="497D310F"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The hygroscopic parameter κ is a quantity used commonly to describe the hygroscopicity of atmospheric aerosols. The coefficient κ is a simple measure of the particle’s hygroscopicity and captures all solute properties (Raoult effect), that is, it is for the ensemble of the particle which can be defined in terms of the sum of its components. In an ensemble of aerosol particles, the hygroscopicity of each particle can be described by an “effective” hygroscopicity parameter κ (Petters and </w:t>
      </w:r>
      <w:proofErr w:type="spellStart"/>
      <w:r w:rsidRPr="00C862C0">
        <w:rPr>
          <w:rFonts w:asciiTheme="majorBidi" w:hAnsiTheme="majorBidi" w:cstheme="majorBidi"/>
          <w:sz w:val="24"/>
          <w:szCs w:val="24"/>
        </w:rPr>
        <w:t>Kreidenweis</w:t>
      </w:r>
      <w:proofErr w:type="spellEnd"/>
      <w:r w:rsidRPr="00C862C0">
        <w:rPr>
          <w:rFonts w:asciiTheme="majorBidi" w:hAnsiTheme="majorBidi" w:cstheme="majorBidi"/>
          <w:sz w:val="24"/>
          <w:szCs w:val="24"/>
        </w:rPr>
        <w:t xml:space="preserve">, 2007; Sullivan et al., 2007). Here “effective” means that the parameter accounts not only for the reduction of water activity by the solute but also for surface tension effects (Rose </w:t>
      </w:r>
      <w:r w:rsidRPr="00C862C0">
        <w:rPr>
          <w:rFonts w:asciiTheme="majorBidi" w:hAnsiTheme="majorBidi" w:cstheme="majorBidi"/>
          <w:i/>
          <w:iCs/>
          <w:sz w:val="24"/>
          <w:szCs w:val="24"/>
        </w:rPr>
        <w:t>et al.</w:t>
      </w:r>
      <w:r w:rsidRPr="00C862C0">
        <w:rPr>
          <w:rFonts w:asciiTheme="majorBidi" w:hAnsiTheme="majorBidi" w:cstheme="majorBidi"/>
          <w:sz w:val="24"/>
          <w:szCs w:val="24"/>
        </w:rPr>
        <w:t xml:space="preserve">, 2008; Gunthe </w:t>
      </w:r>
      <w:r w:rsidRPr="00C862C0">
        <w:rPr>
          <w:rFonts w:asciiTheme="majorBidi" w:hAnsiTheme="majorBidi" w:cstheme="majorBidi"/>
          <w:i/>
          <w:iCs/>
          <w:sz w:val="24"/>
          <w:szCs w:val="24"/>
        </w:rPr>
        <w:t>et al.</w:t>
      </w:r>
      <w:r w:rsidRPr="00C862C0">
        <w:rPr>
          <w:rFonts w:asciiTheme="majorBidi" w:hAnsiTheme="majorBidi" w:cstheme="majorBidi"/>
          <w:sz w:val="24"/>
          <w:szCs w:val="24"/>
        </w:rPr>
        <w:t xml:space="preserve">, 2009).  It also scales the volume of water associated with a unit volume of dry particle (Petters and </w:t>
      </w:r>
      <w:proofErr w:type="spellStart"/>
      <w:r w:rsidRPr="00C862C0">
        <w:rPr>
          <w:rFonts w:asciiTheme="majorBidi" w:hAnsiTheme="majorBidi" w:cstheme="majorBidi"/>
          <w:sz w:val="24"/>
          <w:szCs w:val="24"/>
        </w:rPr>
        <w:t>Kreidenweis</w:t>
      </w:r>
      <w:proofErr w:type="spellEnd"/>
      <w:r w:rsidRPr="00C862C0">
        <w:rPr>
          <w:rFonts w:asciiTheme="majorBidi" w:hAnsiTheme="majorBidi" w:cstheme="majorBidi"/>
          <w:sz w:val="24"/>
          <w:szCs w:val="24"/>
        </w:rPr>
        <w:t xml:space="preserve">, 2007) and depends on the molar volume and the activity coefficients of the dissolved compounds (Christensen and Petters, 2012). </w:t>
      </w:r>
    </w:p>
    <w:p w14:paraId="62CFF280" w14:textId="1CE81978"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Evaluation of equations (1</w:t>
      </w:r>
      <w:r w:rsidR="001121E8" w:rsidRPr="00C862C0">
        <w:rPr>
          <w:rFonts w:asciiTheme="majorBidi" w:hAnsiTheme="majorBidi" w:cstheme="majorBidi"/>
          <w:sz w:val="24"/>
          <w:szCs w:val="24"/>
        </w:rPr>
        <w:t>1</w:t>
      </w:r>
      <w:r w:rsidRPr="00C862C0">
        <w:rPr>
          <w:rFonts w:asciiTheme="majorBidi" w:hAnsiTheme="majorBidi" w:cstheme="majorBidi"/>
          <w:sz w:val="24"/>
          <w:szCs w:val="24"/>
        </w:rPr>
        <w:t>) and (1</w:t>
      </w:r>
      <w:r w:rsidR="001121E8" w:rsidRPr="00C862C0">
        <w:rPr>
          <w:rFonts w:asciiTheme="majorBidi" w:hAnsiTheme="majorBidi" w:cstheme="majorBidi"/>
          <w:sz w:val="24"/>
          <w:szCs w:val="24"/>
        </w:rPr>
        <w:t>2</w:t>
      </w:r>
      <w:r w:rsidRPr="00C862C0">
        <w:rPr>
          <w:rFonts w:asciiTheme="majorBidi" w:hAnsiTheme="majorBidi" w:cstheme="majorBidi"/>
          <w:sz w:val="24"/>
          <w:szCs w:val="24"/>
        </w:rPr>
        <w:t>) for the model given by equation (</w:t>
      </w:r>
      <w:r w:rsidR="001121E8" w:rsidRPr="00C862C0">
        <w:rPr>
          <w:rFonts w:asciiTheme="majorBidi" w:hAnsiTheme="majorBidi" w:cstheme="majorBidi"/>
          <w:sz w:val="24"/>
          <w:szCs w:val="24"/>
        </w:rPr>
        <w:t>18</w:t>
      </w:r>
      <w:r w:rsidRPr="00C862C0">
        <w:rPr>
          <w:rFonts w:asciiTheme="majorBidi" w:hAnsiTheme="majorBidi" w:cstheme="majorBidi"/>
          <w:sz w:val="24"/>
          <w:szCs w:val="24"/>
        </w:rPr>
        <w:t>) we determined:</w:t>
      </w:r>
    </w:p>
    <w:p w14:paraId="5E970179" w14:textId="30F0D97C" w:rsidR="009F42AF" w:rsidRPr="00C862C0" w:rsidRDefault="009F42AF" w:rsidP="00453CA2">
      <w:pPr>
        <w:spacing w:before="120" w:after="120" w:line="240" w:lineRule="auto"/>
        <w:jc w:val="both"/>
        <w:rPr>
          <w:rFonts w:asciiTheme="majorBidi" w:hAnsiTheme="majorBidi" w:cstheme="majorBidi"/>
          <w:sz w:val="24"/>
          <w:szCs w:val="24"/>
        </w:rPr>
      </w:pPr>
      <m:oMath>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S k</m:t>
            </m:r>
          </m:num>
          <m:den>
            <m:r>
              <w:rPr>
                <w:rFonts w:ascii="Cambria Math" w:hAnsi="Cambria Math" w:cstheme="majorBidi"/>
                <w:sz w:val="24"/>
                <w:szCs w:val="24"/>
              </w:rPr>
              <m:t>3</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1-s</m:t>
                    </m:r>
                  </m:e>
                </m:d>
              </m:e>
              <m:sup>
                <m:r>
                  <w:rPr>
                    <w:rFonts w:ascii="Cambria Math" w:hAnsi="Cambria Math" w:cstheme="majorBidi"/>
                    <w:sz w:val="24"/>
                    <w:szCs w:val="24"/>
                  </w:rPr>
                  <m:t>2</m:t>
                </m:r>
              </m:sup>
            </m:sSup>
          </m:den>
        </m:f>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0,0</m:t>
                </m:r>
              </m:e>
            </m:d>
          </m:den>
        </m:f>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1+k</m:t>
                </m:r>
                <m:f>
                  <m:fPr>
                    <m:ctrlPr>
                      <w:rPr>
                        <w:rFonts w:ascii="Cambria Math" w:hAnsi="Cambria Math" w:cstheme="majorBidi"/>
                        <w:i/>
                        <w:sz w:val="24"/>
                        <w:szCs w:val="24"/>
                      </w:rPr>
                    </m:ctrlPr>
                  </m:fPr>
                  <m:num>
                    <m:r>
                      <w:rPr>
                        <w:rFonts w:ascii="Cambria Math" w:hAnsi="Cambria Math" w:cstheme="majorBidi"/>
                        <w:sz w:val="24"/>
                        <w:szCs w:val="24"/>
                      </w:rPr>
                      <m:t>S</m:t>
                    </m:r>
                  </m:num>
                  <m:den>
                    <m:r>
                      <w:rPr>
                        <w:rFonts w:ascii="Cambria Math" w:hAnsi="Cambria Math" w:cstheme="majorBidi"/>
                        <w:sz w:val="24"/>
                        <w:szCs w:val="24"/>
                      </w:rPr>
                      <m:t>1-S</m:t>
                    </m:r>
                  </m:den>
                </m:f>
              </m:e>
            </m:d>
          </m:e>
          <m:sup>
            <m:r>
              <w:rPr>
                <w:rFonts w:ascii="Cambria Math" w:hAnsi="Cambria Math" w:cstheme="majorBidi"/>
                <w:sz w:val="24"/>
                <w:szCs w:val="24"/>
              </w:rPr>
              <m:t>-1</m:t>
            </m:r>
          </m:sup>
        </m:sSup>
      </m:oMath>
      <w:r w:rsidRPr="00C862C0">
        <w:rPr>
          <w:rFonts w:asciiTheme="majorBidi" w:eastAsiaTheme="minorEastAsia" w:hAnsiTheme="majorBidi" w:cstheme="majorBidi"/>
          <w:sz w:val="24"/>
          <w:szCs w:val="24"/>
        </w:rPr>
        <w:t xml:space="preserve"> </w:t>
      </w:r>
      <w:r w:rsidRPr="00C862C0">
        <w:rPr>
          <w:rFonts w:asciiTheme="majorBidi" w:hAnsiTheme="majorBidi" w:cstheme="majorBidi"/>
          <w:sz w:val="24"/>
          <w:szCs w:val="24"/>
        </w:rPr>
        <w:t xml:space="preserve"> </w:t>
      </w:r>
      <w:r w:rsidRPr="00C862C0">
        <w:rPr>
          <w:rFonts w:asciiTheme="majorBidi" w:hAnsiTheme="majorBidi" w:cstheme="majorBidi"/>
          <w:sz w:val="24"/>
          <w:szCs w:val="24"/>
        </w:rPr>
        <w:tab/>
      </w:r>
      <w:r w:rsidRPr="00C862C0">
        <w:rPr>
          <w:rFonts w:asciiTheme="majorBidi" w:hAnsiTheme="majorBidi" w:cstheme="majorBidi"/>
          <w:sz w:val="24"/>
          <w:szCs w:val="24"/>
        </w:rPr>
        <w:tab/>
        <w:t>(</w:t>
      </w:r>
      <w:r w:rsidR="001121E8" w:rsidRPr="00C862C0">
        <w:rPr>
          <w:rFonts w:asciiTheme="majorBidi" w:hAnsiTheme="majorBidi" w:cstheme="majorBidi"/>
          <w:sz w:val="24"/>
          <w:szCs w:val="24"/>
        </w:rPr>
        <w:t>19</w:t>
      </w:r>
      <w:r w:rsidRPr="00C862C0">
        <w:rPr>
          <w:rFonts w:asciiTheme="majorBidi" w:hAnsiTheme="majorBidi" w:cstheme="majorBidi"/>
          <w:sz w:val="24"/>
          <w:szCs w:val="24"/>
        </w:rPr>
        <w:t>)</w:t>
      </w:r>
    </w:p>
    <w:p w14:paraId="62206B27"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and</w:t>
      </w:r>
    </w:p>
    <w:p w14:paraId="10BB9C19" w14:textId="4054DA24" w:rsidR="009F42AF" w:rsidRPr="00C862C0" w:rsidRDefault="009F42AF" w:rsidP="00453CA2">
      <w:pPr>
        <w:spacing w:before="120" w:after="120" w:line="240" w:lineRule="auto"/>
        <w:jc w:val="both"/>
        <w:rPr>
          <w:rFonts w:asciiTheme="majorBidi" w:hAnsiTheme="majorBidi" w:cstheme="majorBidi"/>
          <w:sz w:val="24"/>
          <w:szCs w:val="24"/>
        </w:rPr>
      </w:pPr>
      <m:oMath>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e>
        </m:d>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Sk</m:t>
            </m:r>
            <m:sSub>
              <m:sSubPr>
                <m:ctrlPr>
                  <w:rPr>
                    <w:rFonts w:ascii="Cambria Math" w:hAnsi="Cambria Math" w:cstheme="majorBidi"/>
                    <w:i/>
                    <w:sz w:val="24"/>
                    <w:szCs w:val="24"/>
                  </w:rPr>
                </m:ctrlPr>
              </m:sSubPr>
              <m:e>
                <m:r>
                  <w:rPr>
                    <w:rFonts w:ascii="Cambria Math" w:hAnsi="Cambria Math" w:cstheme="majorBidi"/>
                    <w:sz w:val="24"/>
                    <w:szCs w:val="24"/>
                  </w:rPr>
                  <m:t xml:space="preserve">  r</m:t>
                </m:r>
              </m:e>
              <m:sub>
                <m:r>
                  <w:rPr>
                    <w:rFonts w:ascii="Cambria Math" w:hAnsi="Cambria Math" w:cstheme="majorBidi"/>
                    <w:sz w:val="24"/>
                    <w:szCs w:val="24"/>
                  </w:rPr>
                  <m:t>K</m:t>
                </m:r>
              </m:sub>
            </m:sSub>
          </m:num>
          <m:den>
            <m:r>
              <w:rPr>
                <w:rFonts w:ascii="Cambria Math" w:hAnsi="Cambria Math" w:cstheme="majorBidi"/>
                <w:sz w:val="24"/>
                <w:szCs w:val="24"/>
              </w:rPr>
              <m:t>3</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1-s</m:t>
                    </m:r>
                  </m:e>
                </m:d>
              </m:e>
              <m:sup>
                <m:r>
                  <w:rPr>
                    <w:rFonts w:ascii="Cambria Math" w:hAnsi="Cambria Math" w:cstheme="majorBidi"/>
                    <w:sz w:val="24"/>
                    <w:szCs w:val="24"/>
                  </w:rPr>
                  <m:t>2</m:t>
                </m:r>
              </m:sup>
            </m:sSup>
          </m:den>
        </m:f>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1+k</m:t>
                </m:r>
                <m:f>
                  <m:fPr>
                    <m:ctrlPr>
                      <w:rPr>
                        <w:rFonts w:ascii="Cambria Math" w:hAnsi="Cambria Math" w:cstheme="majorBidi"/>
                        <w:i/>
                        <w:sz w:val="24"/>
                        <w:szCs w:val="24"/>
                      </w:rPr>
                    </m:ctrlPr>
                  </m:fPr>
                  <m:num>
                    <m:r>
                      <w:rPr>
                        <w:rFonts w:ascii="Cambria Math" w:hAnsi="Cambria Math" w:cstheme="majorBidi"/>
                        <w:sz w:val="24"/>
                        <w:szCs w:val="24"/>
                      </w:rPr>
                      <m:t>S</m:t>
                    </m:r>
                  </m:num>
                  <m:den>
                    <m:r>
                      <w:rPr>
                        <w:rFonts w:ascii="Cambria Math" w:hAnsi="Cambria Math" w:cstheme="majorBidi"/>
                        <w:sz w:val="24"/>
                        <w:szCs w:val="24"/>
                      </w:rPr>
                      <m:t>1-S</m:t>
                    </m:r>
                  </m:den>
                </m:f>
              </m:e>
            </m:d>
          </m:e>
          <m:sup>
            <m:r>
              <w:rPr>
                <w:rFonts w:ascii="Cambria Math" w:hAnsi="Cambria Math" w:cstheme="majorBidi"/>
                <w:sz w:val="24"/>
                <w:szCs w:val="24"/>
              </w:rPr>
              <m:t>-1</m:t>
            </m:r>
          </m:sup>
        </m:sSup>
      </m:oMath>
      <w:r w:rsidRPr="00C862C0">
        <w:rPr>
          <w:rFonts w:asciiTheme="majorBidi" w:hAnsiTheme="majorBidi" w:cstheme="majorBidi"/>
          <w:sz w:val="24"/>
          <w:szCs w:val="24"/>
        </w:rPr>
        <w:t xml:space="preserve">  </w:t>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t>(2</w:t>
      </w:r>
      <w:r w:rsidR="001121E8" w:rsidRPr="00C862C0">
        <w:rPr>
          <w:rFonts w:asciiTheme="majorBidi" w:hAnsiTheme="majorBidi" w:cstheme="majorBidi"/>
          <w:sz w:val="24"/>
          <w:szCs w:val="24"/>
        </w:rPr>
        <w:t>0</w:t>
      </w:r>
      <w:r w:rsidRPr="00C862C0">
        <w:rPr>
          <w:rFonts w:asciiTheme="majorBidi" w:hAnsiTheme="majorBidi" w:cstheme="majorBidi"/>
          <w:sz w:val="24"/>
          <w:szCs w:val="24"/>
        </w:rPr>
        <w:t>)</w:t>
      </w:r>
    </w:p>
    <w:p w14:paraId="08603843" w14:textId="01EB3851"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From equation (</w:t>
      </w:r>
      <w:r w:rsidR="001121E8" w:rsidRPr="00C862C0">
        <w:rPr>
          <w:rFonts w:asciiTheme="majorBidi" w:hAnsiTheme="majorBidi" w:cstheme="majorBidi"/>
          <w:sz w:val="24"/>
          <w:szCs w:val="24"/>
        </w:rPr>
        <w:t>18</w:t>
      </w:r>
      <w:r w:rsidRPr="00C862C0">
        <w:rPr>
          <w:rFonts w:asciiTheme="majorBidi" w:hAnsiTheme="majorBidi" w:cstheme="majorBidi"/>
          <w:sz w:val="24"/>
          <w:szCs w:val="24"/>
        </w:rPr>
        <w:t>) the fractional change in the effective hygroscopic growth factor and effective radii due to the Kelvin effect were determined using equations (</w:t>
      </w:r>
      <w:r w:rsidR="00BF5FE9" w:rsidRPr="00C862C0">
        <w:rPr>
          <w:rFonts w:asciiTheme="majorBidi" w:hAnsiTheme="majorBidi" w:cstheme="majorBidi"/>
          <w:sz w:val="24"/>
          <w:szCs w:val="24"/>
        </w:rPr>
        <w:t>19</w:t>
      </w:r>
      <w:r w:rsidRPr="00C862C0">
        <w:rPr>
          <w:rFonts w:asciiTheme="majorBidi" w:hAnsiTheme="majorBidi" w:cstheme="majorBidi"/>
          <w:sz w:val="24"/>
          <w:szCs w:val="24"/>
        </w:rPr>
        <w:t>) and (2</w:t>
      </w:r>
      <w:r w:rsidR="00BF5FE9" w:rsidRPr="00C862C0">
        <w:rPr>
          <w:rFonts w:asciiTheme="majorBidi" w:hAnsiTheme="majorBidi" w:cstheme="majorBidi"/>
          <w:sz w:val="24"/>
          <w:szCs w:val="24"/>
        </w:rPr>
        <w:t>0</w:t>
      </w:r>
      <w:r w:rsidRPr="00C862C0">
        <w:rPr>
          <w:rFonts w:asciiTheme="majorBidi" w:hAnsiTheme="majorBidi" w:cstheme="majorBidi"/>
          <w:sz w:val="24"/>
          <w:szCs w:val="24"/>
        </w:rPr>
        <w:t>) as</w:t>
      </w:r>
    </w:p>
    <w:p w14:paraId="6E5B1943" w14:textId="13201B31" w:rsidR="009F42AF" w:rsidRPr="00C862C0" w:rsidRDefault="00A3211D" w:rsidP="00453CA2">
      <w:pPr>
        <w:spacing w:before="120" w:after="120" w:line="240" w:lineRule="auto"/>
        <w:jc w:val="both"/>
        <w:rPr>
          <w:rFonts w:asciiTheme="majorBidi" w:hAnsiTheme="majorBidi" w:cstheme="majorBidi"/>
          <w:sz w:val="24"/>
          <w:szCs w:val="24"/>
        </w:rPr>
      </w:pPr>
      <m:oMath>
        <m:f>
          <m:fPr>
            <m:ctrlPr>
              <w:rPr>
                <w:rFonts w:ascii="Cambria Math" w:hAnsi="Cambria Math" w:cstheme="majorBidi"/>
                <w:i/>
                <w:sz w:val="24"/>
                <w:szCs w:val="24"/>
              </w:rPr>
            </m:ctrlPr>
          </m:fPr>
          <m:num>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num>
          <m:den>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,0</m:t>
                </m:r>
              </m:e>
            </m:d>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Sk</m:t>
            </m:r>
          </m:num>
          <m:den>
            <m:r>
              <w:rPr>
                <w:rFonts w:ascii="Cambria Math" w:hAnsi="Cambria Math" w:cstheme="majorBidi"/>
                <w:sz w:val="24"/>
                <w:szCs w:val="24"/>
              </w:rPr>
              <m:t>3</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m:t>
                    </m:r>
                    <m:r>
                      <w:rPr>
                        <w:rFonts w:ascii="Cambria Math" w:hAnsi="Cambria Math" w:cstheme="majorBidi"/>
                        <w:sz w:val="24"/>
                        <w:szCs w:val="24"/>
                      </w:rPr>
                      <m:t>s</m:t>
                    </m:r>
                  </m:e>
                </m:d>
              </m:e>
              <m:sup>
                <m:r>
                  <w:rPr>
                    <w:rFonts w:ascii="Cambria Math" w:hAnsi="Cambria Math" w:cstheme="majorBidi"/>
                    <w:sz w:val="24"/>
                    <w:szCs w:val="24"/>
                  </w:rPr>
                  <m:t>2</m:t>
                </m:r>
              </m:sup>
            </m:sSup>
          </m:den>
        </m:f>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0,0</m:t>
                </m:r>
              </m:e>
            </m:d>
          </m:den>
        </m:f>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m:t>
                </m:r>
                <m:r>
                  <w:rPr>
                    <w:rFonts w:ascii="Cambria Math" w:hAnsi="Cambria Math" w:cstheme="majorBidi"/>
                    <w:sz w:val="24"/>
                    <w:szCs w:val="24"/>
                  </w:rPr>
                  <m:t>k</m:t>
                </m:r>
                <m:f>
                  <m:fPr>
                    <m:ctrlPr>
                      <w:rPr>
                        <w:rFonts w:ascii="Cambria Math" w:hAnsi="Cambria Math" w:cstheme="majorBidi"/>
                        <w:i/>
                        <w:sz w:val="24"/>
                        <w:szCs w:val="24"/>
                      </w:rPr>
                    </m:ctrlPr>
                  </m:fPr>
                  <m:num>
                    <m:r>
                      <w:rPr>
                        <w:rFonts w:ascii="Cambria Math" w:hAnsi="Cambria Math" w:cstheme="majorBidi"/>
                        <w:sz w:val="24"/>
                        <w:szCs w:val="24"/>
                      </w:rPr>
                      <m:t>S</m:t>
                    </m:r>
                  </m:num>
                  <m:den>
                    <m:r>
                      <w:rPr>
                        <w:rFonts w:ascii="Cambria Math" w:hAnsi="Cambria Math" w:cstheme="majorBidi"/>
                        <w:sz w:val="24"/>
                        <w:szCs w:val="24"/>
                      </w:rPr>
                      <m:t>1-</m:t>
                    </m:r>
                    <m:r>
                      <w:rPr>
                        <w:rFonts w:ascii="Cambria Math" w:hAnsi="Cambria Math" w:cstheme="majorBidi"/>
                        <w:sz w:val="24"/>
                        <w:szCs w:val="24"/>
                      </w:rPr>
                      <m:t>S</m:t>
                    </m:r>
                  </m:den>
                </m:f>
              </m:e>
            </m:d>
          </m:e>
          <m:sup>
            <m:r>
              <w:rPr>
                <w:rFonts w:ascii="Cambria Math" w:hAnsi="Cambria Math" w:cstheme="majorBidi"/>
                <w:sz w:val="24"/>
                <w:szCs w:val="24"/>
              </w:rPr>
              <m:t>-</m:t>
            </m:r>
            <m:f>
              <m:fPr>
                <m:type m:val="lin"/>
                <m:ctrlPr>
                  <w:rPr>
                    <w:rFonts w:ascii="Cambria Math" w:hAnsi="Cambria Math" w:cstheme="majorBidi"/>
                    <w:i/>
                    <w:sz w:val="24"/>
                    <w:szCs w:val="24"/>
                  </w:rPr>
                </m:ctrlPr>
              </m:fPr>
              <m:num>
                <m:r>
                  <w:rPr>
                    <w:rFonts w:ascii="Cambria Math" w:hAnsi="Cambria Math" w:cstheme="majorBidi"/>
                    <w:sz w:val="24"/>
                    <w:szCs w:val="24"/>
                  </w:rPr>
                  <m:t>4</m:t>
                </m:r>
              </m:num>
              <m:den>
                <m:r>
                  <w:rPr>
                    <w:rFonts w:ascii="Cambria Math" w:hAnsi="Cambria Math" w:cstheme="majorBidi"/>
                    <w:sz w:val="24"/>
                    <w:szCs w:val="24"/>
                  </w:rPr>
                  <m:t>3</m:t>
                </m:r>
              </m:den>
            </m:f>
          </m:sup>
        </m:sSup>
      </m:oMath>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t>(2</w:t>
      </w:r>
      <w:r w:rsidR="00BF5FE9" w:rsidRPr="00C862C0">
        <w:rPr>
          <w:rFonts w:asciiTheme="majorBidi" w:hAnsiTheme="majorBidi" w:cstheme="majorBidi"/>
          <w:sz w:val="24"/>
          <w:szCs w:val="24"/>
        </w:rPr>
        <w:t>1</w:t>
      </w:r>
      <w:r w:rsidR="009F42AF" w:rsidRPr="00C862C0">
        <w:rPr>
          <w:rFonts w:asciiTheme="majorBidi" w:hAnsiTheme="majorBidi" w:cstheme="majorBidi"/>
          <w:sz w:val="24"/>
          <w:szCs w:val="24"/>
        </w:rPr>
        <w:t>)</w:t>
      </w:r>
    </w:p>
    <w:p w14:paraId="37E4FEA6" w14:textId="4B2DC48C" w:rsidR="009F42AF" w:rsidRPr="00C862C0" w:rsidRDefault="00A3211D" w:rsidP="00453CA2">
      <w:pPr>
        <w:spacing w:before="120" w:after="120" w:line="240" w:lineRule="auto"/>
        <w:jc w:val="both"/>
        <w:rPr>
          <w:rFonts w:asciiTheme="majorBidi" w:eastAsiaTheme="minorEastAsia" w:hAnsiTheme="majorBidi" w:cstheme="majorBidi"/>
          <w:sz w:val="24"/>
          <w:szCs w:val="24"/>
        </w:rPr>
      </w:pPr>
      <m:oMath>
        <m:f>
          <m:fPr>
            <m:ctrlPr>
              <w:rPr>
                <w:rFonts w:ascii="Cambria Math" w:hAnsi="Cambria Math" w:cstheme="majorBidi"/>
                <w:i/>
                <w:sz w:val="24"/>
                <w:szCs w:val="24"/>
              </w:rPr>
            </m:ctrlPr>
          </m:fPr>
          <m:num>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e>
            </m:d>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,0</m:t>
                </m:r>
              </m:e>
            </m:d>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Sk</m:t>
            </m:r>
            <m:sSub>
              <m:sSubPr>
                <m:ctrlPr>
                  <w:rPr>
                    <w:rFonts w:ascii="Cambria Math" w:hAnsi="Cambria Math" w:cstheme="majorBidi"/>
                    <w:i/>
                    <w:sz w:val="24"/>
                    <w:szCs w:val="24"/>
                  </w:rPr>
                </m:ctrlPr>
              </m:sSubPr>
              <m:e>
                <m:r>
                  <w:rPr>
                    <w:rFonts w:ascii="Cambria Math" w:hAnsi="Cambria Math" w:cstheme="majorBidi"/>
                    <w:sz w:val="24"/>
                    <w:szCs w:val="24"/>
                  </w:rPr>
                  <m:t xml:space="preserve">  </m:t>
                </m:r>
                <m:r>
                  <w:rPr>
                    <w:rFonts w:ascii="Cambria Math" w:hAnsi="Cambria Math" w:cstheme="majorBidi"/>
                    <w:sz w:val="24"/>
                    <w:szCs w:val="24"/>
                  </w:rPr>
                  <m:t>r</m:t>
                </m:r>
              </m:e>
              <m:sub>
                <m:r>
                  <w:rPr>
                    <w:rFonts w:ascii="Cambria Math" w:hAnsi="Cambria Math" w:cstheme="majorBidi"/>
                    <w:sz w:val="24"/>
                    <w:szCs w:val="24"/>
                  </w:rPr>
                  <m:t>K</m:t>
                </m:r>
              </m:sub>
            </m:sSub>
          </m:num>
          <m:den>
            <m:r>
              <w:rPr>
                <w:rFonts w:ascii="Cambria Math" w:hAnsi="Cambria Math" w:cstheme="majorBidi"/>
                <w:sz w:val="24"/>
                <w:szCs w:val="24"/>
              </w:rPr>
              <m:t>3</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,0</m:t>
                </m:r>
              </m:e>
            </m:d>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m:t>
                    </m:r>
                    <m:r>
                      <w:rPr>
                        <w:rFonts w:ascii="Cambria Math" w:hAnsi="Cambria Math" w:cstheme="majorBidi"/>
                        <w:sz w:val="24"/>
                        <w:szCs w:val="24"/>
                      </w:rPr>
                      <m:t>s</m:t>
                    </m:r>
                  </m:e>
                </m:d>
              </m:e>
              <m:sup>
                <m:r>
                  <w:rPr>
                    <w:rFonts w:ascii="Cambria Math" w:hAnsi="Cambria Math" w:cstheme="majorBidi"/>
                    <w:sz w:val="24"/>
                    <w:szCs w:val="24"/>
                  </w:rPr>
                  <m:t>2</m:t>
                </m:r>
              </m:sup>
            </m:sSup>
          </m:den>
        </m:f>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m:t>
                </m:r>
                <m:r>
                  <w:rPr>
                    <w:rFonts w:ascii="Cambria Math" w:hAnsi="Cambria Math" w:cstheme="majorBidi"/>
                    <w:sz w:val="24"/>
                    <w:szCs w:val="24"/>
                  </w:rPr>
                  <m:t>k</m:t>
                </m:r>
                <m:f>
                  <m:fPr>
                    <m:ctrlPr>
                      <w:rPr>
                        <w:rFonts w:ascii="Cambria Math" w:hAnsi="Cambria Math" w:cstheme="majorBidi"/>
                        <w:i/>
                        <w:sz w:val="24"/>
                        <w:szCs w:val="24"/>
                      </w:rPr>
                    </m:ctrlPr>
                  </m:fPr>
                  <m:num>
                    <m:r>
                      <w:rPr>
                        <w:rFonts w:ascii="Cambria Math" w:hAnsi="Cambria Math" w:cstheme="majorBidi"/>
                        <w:sz w:val="24"/>
                        <w:szCs w:val="24"/>
                      </w:rPr>
                      <m:t>S</m:t>
                    </m:r>
                  </m:num>
                  <m:den>
                    <m:r>
                      <w:rPr>
                        <w:rFonts w:ascii="Cambria Math" w:hAnsi="Cambria Math" w:cstheme="majorBidi"/>
                        <w:sz w:val="24"/>
                        <w:szCs w:val="24"/>
                      </w:rPr>
                      <m:t>1-</m:t>
                    </m:r>
                    <m:r>
                      <w:rPr>
                        <w:rFonts w:ascii="Cambria Math" w:hAnsi="Cambria Math" w:cstheme="majorBidi"/>
                        <w:sz w:val="24"/>
                        <w:szCs w:val="24"/>
                      </w:rPr>
                      <m:t>S</m:t>
                    </m:r>
                  </m:den>
                </m:f>
              </m:e>
            </m:d>
          </m:e>
          <m:sup>
            <m:r>
              <w:rPr>
                <w:rFonts w:ascii="Cambria Math" w:hAnsi="Cambria Math" w:cstheme="majorBidi"/>
                <w:sz w:val="24"/>
                <w:szCs w:val="24"/>
              </w:rPr>
              <m:t>-</m:t>
            </m:r>
            <m:r>
              <w:rPr>
                <w:rFonts w:ascii="Cambria Math" w:hAnsi="Cambria Math" w:cstheme="majorBidi"/>
                <w:sz w:val="24"/>
                <w:szCs w:val="24"/>
              </w:rPr>
              <m:t>1</m:t>
            </m:r>
          </m:sup>
        </m:sSup>
      </m:oMath>
      <w:r w:rsidR="009F42AF" w:rsidRPr="00C862C0">
        <w:rPr>
          <w:rFonts w:asciiTheme="majorBidi" w:eastAsiaTheme="minorEastAsia" w:hAnsiTheme="majorBidi" w:cstheme="majorBidi"/>
          <w:sz w:val="24"/>
          <w:szCs w:val="24"/>
        </w:rPr>
        <w:t xml:space="preserve"> </w:t>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t>(2</w:t>
      </w:r>
      <w:r w:rsidR="00BF5FE9" w:rsidRPr="00C862C0">
        <w:rPr>
          <w:rFonts w:asciiTheme="majorBidi" w:eastAsiaTheme="minorEastAsia" w:hAnsiTheme="majorBidi" w:cstheme="majorBidi"/>
          <w:sz w:val="24"/>
          <w:szCs w:val="24"/>
        </w:rPr>
        <w:t>2</w:t>
      </w:r>
      <w:r w:rsidR="009F42AF" w:rsidRPr="00C862C0">
        <w:rPr>
          <w:rFonts w:asciiTheme="majorBidi" w:eastAsiaTheme="minorEastAsia" w:hAnsiTheme="majorBidi" w:cstheme="majorBidi"/>
          <w:sz w:val="24"/>
          <w:szCs w:val="24"/>
        </w:rPr>
        <w:t>)</w:t>
      </w:r>
    </w:p>
    <w:p w14:paraId="670A01F1" w14:textId="6A5B25E8"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b/>
          <w:bCs/>
          <w:sz w:val="24"/>
          <w:szCs w:val="24"/>
        </w:rPr>
        <w:t>The third model</w:t>
      </w:r>
      <w:r w:rsidRPr="00C862C0">
        <w:rPr>
          <w:rFonts w:asciiTheme="majorBidi" w:hAnsiTheme="majorBidi" w:cstheme="majorBidi"/>
          <w:sz w:val="24"/>
          <w:szCs w:val="24"/>
        </w:rPr>
        <w:t xml:space="preserve"> used by Charles </w:t>
      </w:r>
      <w:r w:rsidRPr="00C862C0">
        <w:rPr>
          <w:rFonts w:asciiTheme="majorBidi" w:hAnsiTheme="majorBidi" w:cstheme="majorBidi"/>
          <w:i/>
          <w:iCs/>
          <w:sz w:val="24"/>
          <w:szCs w:val="24"/>
        </w:rPr>
        <w:t>et al.</w:t>
      </w:r>
      <w:r w:rsidRPr="00C862C0">
        <w:rPr>
          <w:rFonts w:asciiTheme="majorBidi" w:hAnsiTheme="majorBidi" w:cstheme="majorBidi"/>
          <w:sz w:val="24"/>
          <w:szCs w:val="24"/>
        </w:rPr>
        <w:t xml:space="preserve">, (2004) for the calculation of efflorescence branch </w:t>
      </w:r>
      <w:proofErr w:type="spellStart"/>
      <w:r w:rsidRPr="00C862C0">
        <w:rPr>
          <w:rFonts w:asciiTheme="majorBidi" w:hAnsiTheme="majorBidi" w:cstheme="majorBidi"/>
          <w:sz w:val="24"/>
          <w:szCs w:val="24"/>
        </w:rPr>
        <w:t>humidigrams</w:t>
      </w:r>
      <w:proofErr w:type="spellEnd"/>
      <w:r w:rsidRPr="00C862C0">
        <w:rPr>
          <w:rFonts w:asciiTheme="majorBidi" w:hAnsiTheme="majorBidi" w:cstheme="majorBidi"/>
          <w:sz w:val="24"/>
          <w:szCs w:val="24"/>
        </w:rPr>
        <w:t xml:space="preserve"> is called volume growth factor </w:t>
      </w:r>
      <w:r w:rsidRPr="00C862C0">
        <w:rPr>
          <w:rFonts w:asciiTheme="majorBidi" w:eastAsia="Times New Roman" w:hAnsiTheme="majorBidi" w:cstheme="majorBidi"/>
          <w:color w:val="000000"/>
          <w:sz w:val="24"/>
          <w:szCs w:val="24"/>
        </w:rPr>
        <w:t>GF</w:t>
      </w:r>
      <w:r w:rsidRPr="00C862C0">
        <w:rPr>
          <w:rFonts w:asciiTheme="majorBidi" w:eastAsia="Times New Roman" w:hAnsiTheme="majorBidi" w:cstheme="majorBidi"/>
          <w:color w:val="000000"/>
          <w:sz w:val="24"/>
          <w:szCs w:val="24"/>
          <w:vertAlign w:val="subscript"/>
        </w:rPr>
        <w:t>VOL</w:t>
      </w:r>
      <w:r w:rsidRPr="00C862C0">
        <w:rPr>
          <w:rFonts w:asciiTheme="majorBidi" w:hAnsiTheme="majorBidi" w:cstheme="majorBidi"/>
          <w:sz w:val="24"/>
          <w:szCs w:val="24"/>
        </w:rPr>
        <w:t xml:space="preserve">. Aerosol water content is a function of RH, chemical composition, and state of hydration (deliquescence branch or efflorescence branch). </w:t>
      </w:r>
    </w:p>
    <w:p w14:paraId="05F95A03"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lastRenderedPageBreak/>
        <w:t xml:space="preserve">For continuous water uptake systems measured by a HTDMA, according to Dick </w:t>
      </w:r>
      <w:r w:rsidRPr="00C862C0">
        <w:rPr>
          <w:rFonts w:asciiTheme="majorBidi" w:hAnsiTheme="majorBidi" w:cstheme="majorBidi"/>
          <w:i/>
          <w:iCs/>
          <w:sz w:val="24"/>
          <w:szCs w:val="24"/>
        </w:rPr>
        <w:t>et al.</w:t>
      </w:r>
      <w:r w:rsidRPr="00C862C0">
        <w:rPr>
          <w:rFonts w:asciiTheme="majorBidi" w:hAnsiTheme="majorBidi" w:cstheme="majorBidi"/>
          <w:sz w:val="24"/>
          <w:szCs w:val="24"/>
        </w:rPr>
        <w:t xml:space="preserve">, (2000) and </w:t>
      </w:r>
      <w:proofErr w:type="spellStart"/>
      <w:r w:rsidRPr="00C862C0">
        <w:rPr>
          <w:rFonts w:asciiTheme="majorBidi" w:hAnsiTheme="majorBidi" w:cstheme="majorBidi"/>
          <w:sz w:val="24"/>
          <w:szCs w:val="24"/>
        </w:rPr>
        <w:t>Kreidenweis</w:t>
      </w:r>
      <w:proofErr w:type="spellEnd"/>
      <w:r w:rsidRPr="00C862C0">
        <w:rPr>
          <w:rFonts w:asciiTheme="majorBidi" w:hAnsiTheme="majorBidi" w:cstheme="majorBidi"/>
          <w:sz w:val="24"/>
          <w:szCs w:val="24"/>
        </w:rPr>
        <w:t xml:space="preserve"> </w:t>
      </w:r>
      <w:r w:rsidRPr="00C862C0">
        <w:rPr>
          <w:rFonts w:asciiTheme="majorBidi" w:hAnsiTheme="majorBidi" w:cstheme="majorBidi"/>
          <w:i/>
          <w:iCs/>
          <w:sz w:val="24"/>
          <w:szCs w:val="24"/>
        </w:rPr>
        <w:t>et al.</w:t>
      </w:r>
      <w:r w:rsidRPr="00C862C0">
        <w:rPr>
          <w:rFonts w:asciiTheme="majorBidi" w:hAnsiTheme="majorBidi" w:cstheme="majorBidi"/>
          <w:sz w:val="24"/>
          <w:szCs w:val="24"/>
        </w:rPr>
        <w:t>, (2005), HTDMA GF values can be parameterized in terms of water activity using a three-parameter curve fit defined as:</w:t>
      </w:r>
    </w:p>
    <w:p w14:paraId="49FEE84D" w14:textId="08758DBD" w:rsidR="009F42AF" w:rsidRPr="00C862C0" w:rsidRDefault="00A3211D" w:rsidP="00453CA2">
      <w:pPr>
        <w:spacing w:before="120" w:after="120" w:line="240" w:lineRule="auto"/>
        <w:ind w:left="2160"/>
        <w:jc w:val="both"/>
        <w:rPr>
          <w:rFonts w:asciiTheme="majorBidi" w:eastAsia="Times New Roman" w:hAnsiTheme="majorBidi" w:cstheme="majorBidi"/>
          <w:iCs/>
          <w:color w:val="000000"/>
          <w:sz w:val="24"/>
          <w:szCs w:val="24"/>
        </w:rPr>
      </w:pPr>
      <m:oMath>
        <m:sSub>
          <m:sSubPr>
            <m:ctrlPr>
              <w:rPr>
                <w:rFonts w:ascii="Cambria Math" w:eastAsiaTheme="minorEastAsia" w:hAnsi="Cambria Math" w:cstheme="majorBidi"/>
                <w:i/>
                <w:kern w:val="2"/>
                <w:sz w:val="24"/>
                <w:szCs w:val="24"/>
                <w14:ligatures w14:val="standardContextual"/>
              </w:rPr>
            </m:ctrlPr>
          </m:sSubPr>
          <m:e>
            <m:r>
              <w:rPr>
                <w:rFonts w:ascii="Cambria Math" w:eastAsiaTheme="minorEastAsia" w:hAnsi="Cambria Math" w:cstheme="majorBidi"/>
                <w:sz w:val="24"/>
                <w:szCs w:val="24"/>
              </w:rPr>
              <m:t>GF</m:t>
            </m:r>
          </m:e>
          <m:sub>
            <m:r>
              <w:rPr>
                <w:rFonts w:ascii="Cambria Math" w:eastAsiaTheme="minorEastAsia" w:hAnsi="Cambria Math" w:cstheme="majorBidi"/>
                <w:sz w:val="24"/>
                <w:szCs w:val="24"/>
              </w:rPr>
              <m:t>VOL</m:t>
            </m:r>
          </m:sub>
        </m:sSub>
        <m:r>
          <w:rPr>
            <w:rFonts w:ascii="Cambria Math" w:eastAsiaTheme="minorEastAsia" w:hAnsi="Cambria Math" w:cstheme="majorBidi"/>
            <w:sz w:val="24"/>
            <w:szCs w:val="24"/>
          </w:rPr>
          <m:t>=</m:t>
        </m:r>
        <m:f>
          <m:fPr>
            <m:ctrlPr>
              <w:rPr>
                <w:rFonts w:ascii="Cambria Math" w:hAnsi="Cambria Math" w:cstheme="majorBidi"/>
                <w:kern w:val="2"/>
                <w:sz w:val="24"/>
                <w:szCs w:val="24"/>
                <w14:ligatures w14:val="standardContextual"/>
              </w:rPr>
            </m:ctrlPr>
          </m:fPr>
          <m:num>
            <m:r>
              <w:rPr>
                <w:rFonts w:ascii="Cambria Math" w:hAnsi="Cambria Math" w:cstheme="majorBidi"/>
                <w:sz w:val="24"/>
                <w:szCs w:val="24"/>
              </w:rPr>
              <m:t>V</m:t>
            </m:r>
            <m:r>
              <m:rPr>
                <m:sty m:val="p"/>
              </m:rPr>
              <w:rPr>
                <w:rFonts w:ascii="Cambria Math" w:hAnsi="Cambria Math" w:cstheme="majorBidi"/>
                <w:sz w:val="24"/>
                <w:szCs w:val="24"/>
              </w:rPr>
              <m:t>(</m:t>
            </m:r>
            <m:r>
              <w:rPr>
                <w:rFonts w:ascii="Cambria Math" w:hAnsi="Cambria Math" w:cstheme="majorBidi"/>
                <w:sz w:val="24"/>
                <w:szCs w:val="24"/>
              </w:rPr>
              <m:t>S</m:t>
            </m:r>
            <m:r>
              <m:rPr>
                <m:sty m:val="p"/>
              </m:rPr>
              <w:rPr>
                <w:rFonts w:ascii="Cambria Math" w:hAnsi="Cambria Math" w:cstheme="majorBidi"/>
                <w:sz w:val="24"/>
                <w:szCs w:val="24"/>
              </w:rPr>
              <m:t>)</m:t>
            </m:r>
          </m:num>
          <m:den>
            <m:r>
              <w:rPr>
                <w:rFonts w:ascii="Cambria Math" w:hAnsi="Cambria Math" w:cstheme="majorBidi"/>
                <w:sz w:val="24"/>
                <w:szCs w:val="24"/>
              </w:rPr>
              <m:t>V</m:t>
            </m:r>
            <m:r>
              <m:rPr>
                <m:sty m:val="p"/>
              </m:rPr>
              <w:rPr>
                <w:rFonts w:ascii="Cambria Math" w:hAnsi="Cambria Math" w:cstheme="majorBidi"/>
                <w:sz w:val="24"/>
                <w:szCs w:val="24"/>
              </w:rPr>
              <m:t>(</m:t>
            </m:r>
            <m:r>
              <w:rPr>
                <w:rFonts w:ascii="Cambria Math" w:hAnsi="Cambria Math" w:cstheme="majorBidi"/>
                <w:sz w:val="24"/>
                <w:szCs w:val="24"/>
              </w:rPr>
              <m:t>S</m:t>
            </m:r>
            <m:r>
              <m:rPr>
                <m:sty m:val="p"/>
              </m:rPr>
              <w:rPr>
                <w:rFonts w:ascii="Cambria Math" w:hAnsi="Cambria Math" w:cstheme="majorBidi"/>
                <w:sz w:val="24"/>
                <w:szCs w:val="24"/>
              </w:rPr>
              <m:t>=0)</m:t>
            </m:r>
          </m:den>
        </m:f>
        <m:r>
          <m:rPr>
            <m:sty m:val="p"/>
          </m:rPr>
          <w:rPr>
            <w:rFonts w:ascii="Cambria Math" w:hAnsi="Cambria Math" w:cstheme="majorBidi"/>
            <w:sz w:val="24"/>
            <w:szCs w:val="24"/>
          </w:rPr>
          <m:t>=1+</m:t>
        </m:r>
        <m:d>
          <m:dPr>
            <m:ctrlPr>
              <w:rPr>
                <w:rFonts w:ascii="Cambria Math" w:hAnsi="Cambria Math" w:cstheme="majorBidi"/>
                <w:kern w:val="2"/>
                <w:sz w:val="24"/>
                <w:szCs w:val="24"/>
                <w14:ligatures w14:val="standardContextual"/>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hAnsi="Cambria Math" w:cstheme="majorBidi"/>
                <w:sz w:val="24"/>
                <w:szCs w:val="24"/>
              </w:rPr>
              <m:t>S</m:t>
            </m:r>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sSup>
              <m:sSupPr>
                <m:ctrlPr>
                  <w:rPr>
                    <w:rFonts w:ascii="Cambria Math" w:hAnsi="Cambria Math" w:cstheme="majorBidi"/>
                    <w:i/>
                    <w:sz w:val="24"/>
                    <w:szCs w:val="24"/>
                  </w:rPr>
                </m:ctrlPr>
              </m:sSupPr>
              <m:e>
                <m:r>
                  <w:rPr>
                    <w:rFonts w:ascii="Cambria Math" w:hAnsi="Cambria Math" w:cstheme="majorBidi"/>
                    <w:sz w:val="24"/>
                    <w:szCs w:val="24"/>
                  </w:rPr>
                  <m:t>S</m:t>
                </m:r>
              </m:e>
              <m:sup>
                <m:r>
                  <w:rPr>
                    <w:rFonts w:ascii="Cambria Math" w:hAnsi="Cambria Math" w:cstheme="majorBidi"/>
                    <w:sz w:val="24"/>
                    <w:szCs w:val="24"/>
                  </w:rPr>
                  <m:t>2</m:t>
                </m:r>
              </m:sup>
            </m:sSup>
          </m:e>
        </m:d>
        <m:f>
          <m:fPr>
            <m:ctrlPr>
              <w:rPr>
                <w:rFonts w:ascii="Cambria Math" w:hAnsi="Cambria Math" w:cstheme="majorBidi"/>
                <w:kern w:val="2"/>
                <w:sz w:val="24"/>
                <w:szCs w:val="24"/>
                <w14:ligatures w14:val="standardContextual"/>
              </w:rPr>
            </m:ctrlPr>
          </m:fPr>
          <m:num>
            <m:r>
              <w:rPr>
                <w:rFonts w:ascii="Cambria Math" w:hAnsi="Cambria Math" w:cstheme="majorBidi"/>
                <w:sz w:val="24"/>
                <w:szCs w:val="24"/>
              </w:rPr>
              <m:t>S</m:t>
            </m:r>
          </m:num>
          <m:den>
            <m:r>
              <m:rPr>
                <m:sty m:val="p"/>
              </m:rPr>
              <w:rPr>
                <w:rFonts w:ascii="Cambria Math" w:hAnsi="Cambria Math" w:cstheme="majorBidi"/>
                <w:sz w:val="24"/>
                <w:szCs w:val="24"/>
              </w:rPr>
              <m:t>1-</m:t>
            </m:r>
            <m:r>
              <w:rPr>
                <w:rFonts w:ascii="Cambria Math" w:hAnsi="Cambria Math" w:cstheme="majorBidi"/>
                <w:sz w:val="24"/>
                <w:szCs w:val="24"/>
              </w:rPr>
              <m:t>S</m:t>
            </m:r>
          </m:den>
        </m:f>
      </m:oMath>
      <w:r w:rsidR="009F42AF" w:rsidRPr="00C862C0">
        <w:rPr>
          <w:rFonts w:asciiTheme="majorBidi" w:eastAsia="Times New Roman" w:hAnsiTheme="majorBidi" w:cstheme="majorBidi"/>
          <w:iCs/>
          <w:kern w:val="2"/>
          <w:sz w:val="24"/>
          <w:szCs w:val="24"/>
          <w14:ligatures w14:val="standardContextual"/>
        </w:rPr>
        <w:tab/>
      </w:r>
      <w:r w:rsidR="009F42AF" w:rsidRPr="00C862C0">
        <w:rPr>
          <w:rFonts w:asciiTheme="majorBidi" w:eastAsia="Times New Roman" w:hAnsiTheme="majorBidi" w:cstheme="majorBidi"/>
          <w:iCs/>
          <w:kern w:val="2"/>
          <w:sz w:val="24"/>
          <w:szCs w:val="24"/>
          <w14:ligatures w14:val="standardContextual"/>
        </w:rPr>
        <w:tab/>
      </w:r>
      <w:r w:rsidR="009F42AF" w:rsidRPr="00C862C0">
        <w:rPr>
          <w:rFonts w:asciiTheme="majorBidi" w:eastAsia="Times New Roman" w:hAnsiTheme="majorBidi" w:cstheme="majorBidi"/>
          <w:iCs/>
          <w:kern w:val="2"/>
          <w:sz w:val="24"/>
          <w:szCs w:val="24"/>
          <w14:ligatures w14:val="standardContextual"/>
        </w:rPr>
        <w:tab/>
        <w:t>(</w:t>
      </w:r>
      <w:r w:rsidR="00BF5FE9" w:rsidRPr="00C862C0">
        <w:rPr>
          <w:rFonts w:asciiTheme="majorBidi" w:eastAsia="Times New Roman" w:hAnsiTheme="majorBidi" w:cstheme="majorBidi"/>
          <w:iCs/>
          <w:kern w:val="2"/>
          <w:sz w:val="24"/>
          <w:szCs w:val="24"/>
          <w14:ligatures w14:val="standardContextual"/>
        </w:rPr>
        <w:t>2</w:t>
      </w:r>
      <w:r w:rsidR="009F42AF" w:rsidRPr="00C862C0">
        <w:rPr>
          <w:rFonts w:asciiTheme="majorBidi" w:eastAsia="Times New Roman" w:hAnsiTheme="majorBidi" w:cstheme="majorBidi"/>
          <w:iCs/>
          <w:kern w:val="2"/>
          <w:sz w:val="24"/>
          <w:szCs w:val="24"/>
          <w14:ligatures w14:val="standardContextual"/>
        </w:rPr>
        <w:t>3)</w:t>
      </w:r>
    </w:p>
    <w:p w14:paraId="5322A930"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w</w:t>
      </w:r>
      <w:r w:rsidRPr="00C862C0">
        <w:rPr>
          <w:rFonts w:asciiTheme="majorBidi" w:hAnsiTheme="majorBidi" w:cstheme="majorBidi"/>
          <w:kern w:val="2"/>
          <w:sz w:val="24"/>
          <w:szCs w:val="24"/>
          <w14:ligatures w14:val="standardContextual"/>
        </w:rPr>
        <w:t>here</w:t>
      </w:r>
      <w:r w:rsidRPr="00C862C0">
        <w:rPr>
          <w:rFonts w:asciiTheme="majorBidi" w:hAnsiTheme="majorBidi" w:cstheme="majorBidi"/>
          <w:sz w:val="24"/>
          <w:szCs w:val="24"/>
        </w:rPr>
        <w:t xml:space="preserve"> V(S) is the volume at any relative humidity(S) and V(S=0) is the volume of the dried sample, </w:t>
      </w:r>
      <w:r w:rsidRPr="00C862C0">
        <w:rPr>
          <w:rFonts w:asciiTheme="majorBidi" w:hAnsiTheme="majorBidi" w:cstheme="majorBidi"/>
          <w:kern w:val="2"/>
          <w:sz w:val="24"/>
          <w:szCs w:val="24"/>
          <w14:ligatures w14:val="standardContextual"/>
        </w:rPr>
        <w:t>a</w:t>
      </w:r>
      <w:r w:rsidR="00885AEA" w:rsidRPr="00C862C0">
        <w:rPr>
          <w:rFonts w:asciiTheme="majorBidi" w:hAnsiTheme="majorBidi" w:cstheme="majorBidi"/>
          <w:kern w:val="2"/>
          <w:sz w:val="24"/>
          <w:szCs w:val="24"/>
          <w:vertAlign w:val="subscript"/>
          <w14:ligatures w14:val="standardContextual"/>
        </w:rPr>
        <w:t>1</w:t>
      </w:r>
      <w:r w:rsidRPr="00C862C0">
        <w:rPr>
          <w:rFonts w:asciiTheme="majorBidi" w:hAnsiTheme="majorBidi" w:cstheme="majorBidi"/>
          <w:kern w:val="2"/>
          <w:sz w:val="24"/>
          <w:szCs w:val="24"/>
          <w14:ligatures w14:val="standardContextual"/>
        </w:rPr>
        <w:t xml:space="preserve">, </w:t>
      </w:r>
      <w:r w:rsidR="00885AEA" w:rsidRPr="00C862C0">
        <w:rPr>
          <w:rFonts w:asciiTheme="majorBidi" w:hAnsiTheme="majorBidi" w:cstheme="majorBidi"/>
          <w:kern w:val="2"/>
          <w:sz w:val="24"/>
          <w:szCs w:val="24"/>
          <w14:ligatures w14:val="standardContextual"/>
        </w:rPr>
        <w:t>a</w:t>
      </w:r>
      <w:r w:rsidR="00885AEA" w:rsidRPr="00C862C0">
        <w:rPr>
          <w:rFonts w:asciiTheme="majorBidi" w:hAnsiTheme="majorBidi" w:cstheme="majorBidi"/>
          <w:kern w:val="2"/>
          <w:sz w:val="24"/>
          <w:szCs w:val="24"/>
          <w:vertAlign w:val="subscript"/>
          <w14:ligatures w14:val="standardContextual"/>
        </w:rPr>
        <w:t>2</w:t>
      </w:r>
      <w:r w:rsidRPr="00C862C0">
        <w:rPr>
          <w:rFonts w:asciiTheme="majorBidi" w:hAnsiTheme="majorBidi" w:cstheme="majorBidi"/>
          <w:kern w:val="2"/>
          <w:sz w:val="24"/>
          <w:szCs w:val="24"/>
          <w14:ligatures w14:val="standardContextual"/>
        </w:rPr>
        <w:t xml:space="preserve">, and </w:t>
      </w:r>
      <w:r w:rsidR="00885AEA" w:rsidRPr="00C862C0">
        <w:rPr>
          <w:rFonts w:asciiTheme="majorBidi" w:hAnsiTheme="majorBidi" w:cstheme="majorBidi"/>
          <w:kern w:val="2"/>
          <w:sz w:val="24"/>
          <w:szCs w:val="24"/>
          <w14:ligatures w14:val="standardContextual"/>
        </w:rPr>
        <w:t>a</w:t>
      </w:r>
      <w:r w:rsidR="00885AEA" w:rsidRPr="00C862C0">
        <w:rPr>
          <w:rFonts w:asciiTheme="majorBidi" w:hAnsiTheme="majorBidi" w:cstheme="majorBidi"/>
          <w:kern w:val="2"/>
          <w:sz w:val="24"/>
          <w:szCs w:val="24"/>
          <w:vertAlign w:val="subscript"/>
          <w14:ligatures w14:val="standardContextual"/>
        </w:rPr>
        <w:t>3</w:t>
      </w:r>
      <w:r w:rsidRPr="00C862C0">
        <w:rPr>
          <w:rFonts w:asciiTheme="majorBidi" w:hAnsiTheme="majorBidi" w:cstheme="majorBidi"/>
          <w:kern w:val="2"/>
          <w:sz w:val="24"/>
          <w:szCs w:val="24"/>
          <w14:ligatures w14:val="standardContextual"/>
        </w:rPr>
        <w:t xml:space="preserve"> are adjustable parameters. </w:t>
      </w:r>
    </w:p>
    <w:p w14:paraId="73C180C2" w14:textId="3984B9C8"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To evaluate equations (1</w:t>
      </w:r>
      <w:r w:rsidR="00BF5FE9" w:rsidRPr="00C862C0">
        <w:rPr>
          <w:rFonts w:asciiTheme="majorBidi" w:hAnsiTheme="majorBidi" w:cstheme="majorBidi"/>
          <w:sz w:val="24"/>
          <w:szCs w:val="24"/>
        </w:rPr>
        <w:t>1</w:t>
      </w:r>
      <w:r w:rsidRPr="00C862C0">
        <w:rPr>
          <w:rFonts w:asciiTheme="majorBidi" w:hAnsiTheme="majorBidi" w:cstheme="majorBidi"/>
          <w:sz w:val="24"/>
          <w:szCs w:val="24"/>
        </w:rPr>
        <w:t>) and (1</w:t>
      </w:r>
      <w:r w:rsidR="00BF5FE9" w:rsidRPr="00C862C0">
        <w:rPr>
          <w:rFonts w:asciiTheme="majorBidi" w:hAnsiTheme="majorBidi" w:cstheme="majorBidi"/>
          <w:sz w:val="24"/>
          <w:szCs w:val="24"/>
        </w:rPr>
        <w:t>2</w:t>
      </w:r>
      <w:r w:rsidRPr="00C862C0">
        <w:rPr>
          <w:rFonts w:asciiTheme="majorBidi" w:hAnsiTheme="majorBidi" w:cstheme="majorBidi"/>
          <w:sz w:val="24"/>
          <w:szCs w:val="24"/>
        </w:rPr>
        <w:t>) for the model given by equation (</w:t>
      </w:r>
      <w:r w:rsidR="00BF5FE9" w:rsidRPr="00C862C0">
        <w:rPr>
          <w:rFonts w:asciiTheme="majorBidi" w:hAnsiTheme="majorBidi" w:cstheme="majorBidi"/>
          <w:sz w:val="24"/>
          <w:szCs w:val="24"/>
        </w:rPr>
        <w:t>2</w:t>
      </w:r>
      <w:r w:rsidRPr="00C862C0">
        <w:rPr>
          <w:rFonts w:asciiTheme="majorBidi" w:hAnsiTheme="majorBidi" w:cstheme="majorBidi"/>
          <w:sz w:val="24"/>
          <w:szCs w:val="24"/>
        </w:rPr>
        <w:t>3), we used the following relations which were determined by us and Lewis (2006) as:</w:t>
      </w:r>
    </w:p>
    <w:p w14:paraId="61758903" w14:textId="54427B34" w:rsidR="009F42AF" w:rsidRPr="00C862C0" w:rsidRDefault="009F42AF" w:rsidP="00453CA2">
      <w:pPr>
        <w:spacing w:before="120" w:after="120" w:line="240" w:lineRule="auto"/>
        <w:ind w:left="720"/>
        <w:jc w:val="both"/>
        <w:rPr>
          <w:rFonts w:asciiTheme="majorBidi" w:hAnsiTheme="majorBidi" w:cstheme="majorBidi"/>
          <w:sz w:val="24"/>
          <w:szCs w:val="24"/>
        </w:rPr>
      </w:pPr>
      <m:oMath>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eastAsiaTheme="minorEastAsia"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3r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0,0</m:t>
                </m:r>
              </m:e>
            </m:d>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1-S</m:t>
                    </m:r>
                  </m:e>
                </m:d>
              </m:e>
              <m:sup>
                <m:r>
                  <w:rPr>
                    <w:rFonts w:ascii="Cambria Math" w:eastAsiaTheme="minorEastAsia" w:hAnsi="Cambria Math" w:cstheme="majorBidi"/>
                    <w:sz w:val="24"/>
                    <w:szCs w:val="24"/>
                  </w:rPr>
                  <m:t>2</m:t>
                </m:r>
              </m:sup>
            </m:sSup>
          </m:den>
        </m:f>
        <m:f>
          <m:fPr>
            <m:ctrlPr>
              <w:rPr>
                <w:rFonts w:ascii="Cambria Math" w:eastAsiaTheme="minorEastAsia" w:hAnsi="Cambria Math" w:cstheme="majorBidi"/>
                <w:i/>
                <w:sz w:val="24"/>
                <w:szCs w:val="24"/>
              </w:rPr>
            </m:ctrlPr>
          </m:fPr>
          <m:num>
            <m:d>
              <m:dPr>
                <m:ctrlPr>
                  <w:rPr>
                    <w:rFonts w:ascii="Cambria Math" w:eastAsiaTheme="minorEastAsia"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2S-</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e>
                </m:d>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3</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-2</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3</m:t>
                        </m:r>
                      </m:sup>
                    </m:sSup>
                  </m:e>
                </m:d>
              </m:e>
            </m:d>
          </m:num>
          <m:den>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eff</m:t>
                </m:r>
              </m:sub>
              <m:sup>
                <m:r>
                  <w:rPr>
                    <w:rFonts w:ascii="Cambria Math" w:hAnsi="Cambria Math" w:cstheme="majorBidi"/>
                    <w:sz w:val="24"/>
                    <w:szCs w:val="24"/>
                  </w:rPr>
                  <m:t>3</m:t>
                </m:r>
              </m:sup>
            </m:sSubSup>
          </m:den>
        </m:f>
      </m:oMath>
      <w:r w:rsidRPr="00C862C0">
        <w:rPr>
          <w:rFonts w:asciiTheme="majorBidi" w:eastAsiaTheme="minorEastAsia" w:hAnsiTheme="majorBidi" w:cstheme="majorBidi"/>
          <w:sz w:val="24"/>
          <w:szCs w:val="24"/>
        </w:rPr>
        <w:t xml:space="preserve"> </w:t>
      </w:r>
      <w:r w:rsidRPr="00C862C0">
        <w:rPr>
          <w:rFonts w:asciiTheme="majorBidi" w:eastAsiaTheme="minorEastAsia" w:hAnsiTheme="majorBidi" w:cstheme="majorBidi"/>
          <w:sz w:val="24"/>
          <w:szCs w:val="24"/>
        </w:rPr>
        <w:tab/>
      </w:r>
      <w:r w:rsidRPr="00C862C0">
        <w:rPr>
          <w:rFonts w:asciiTheme="majorBidi" w:eastAsiaTheme="minorEastAsia" w:hAnsiTheme="majorBidi" w:cstheme="majorBidi"/>
          <w:sz w:val="24"/>
          <w:szCs w:val="24"/>
        </w:rPr>
        <w:tab/>
        <w:t>(</w:t>
      </w:r>
      <w:r w:rsidR="00BF5FE9" w:rsidRPr="00C862C0">
        <w:rPr>
          <w:rFonts w:asciiTheme="majorBidi" w:eastAsiaTheme="minorEastAsia" w:hAnsiTheme="majorBidi" w:cstheme="majorBidi"/>
          <w:sz w:val="24"/>
          <w:szCs w:val="24"/>
        </w:rPr>
        <w:t>24</w:t>
      </w:r>
      <w:r w:rsidRPr="00C862C0">
        <w:rPr>
          <w:rFonts w:asciiTheme="majorBidi" w:eastAsiaTheme="minorEastAsia" w:hAnsiTheme="majorBidi" w:cstheme="majorBidi"/>
          <w:sz w:val="24"/>
          <w:szCs w:val="24"/>
        </w:rPr>
        <w:t>)</w:t>
      </w:r>
    </w:p>
    <w:p w14:paraId="75161FB6"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and</w:t>
      </w:r>
    </w:p>
    <w:p w14:paraId="6CCB9156" w14:textId="59D45505" w:rsidR="009F42AF" w:rsidRPr="00C862C0" w:rsidRDefault="009F42AF" w:rsidP="00453CA2">
      <w:pPr>
        <w:spacing w:before="120" w:after="120" w:line="240" w:lineRule="auto"/>
        <w:ind w:left="1440"/>
        <w:jc w:val="both"/>
        <w:rPr>
          <w:rFonts w:asciiTheme="majorBidi" w:hAnsiTheme="majorBidi" w:cstheme="majorBidi"/>
          <w:sz w:val="24"/>
          <w:szCs w:val="24"/>
        </w:rPr>
      </w:pPr>
      <m:oMath>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eastAsiaTheme="minorEastAsia"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r>
              <w:rPr>
                <w:rFonts w:ascii="Cambria Math" w:hAnsi="Cambria Math" w:cstheme="majorBidi"/>
                <w:sz w:val="24"/>
                <w:szCs w:val="24"/>
              </w:rPr>
              <m:t>3</m:t>
            </m:r>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1-S</m:t>
                    </m:r>
                  </m:e>
                </m:d>
              </m:e>
              <m:sup>
                <m:r>
                  <w:rPr>
                    <w:rFonts w:ascii="Cambria Math" w:eastAsiaTheme="minorEastAsia" w:hAnsi="Cambria Math" w:cstheme="majorBidi"/>
                    <w:sz w:val="24"/>
                    <w:szCs w:val="24"/>
                  </w:rPr>
                  <m:t>2</m:t>
                </m:r>
              </m:sup>
            </m:sSup>
          </m:den>
        </m:f>
        <m:f>
          <m:fPr>
            <m:ctrlPr>
              <w:rPr>
                <w:rFonts w:ascii="Cambria Math" w:eastAsiaTheme="minorEastAsia" w:hAnsi="Cambria Math" w:cstheme="majorBidi"/>
                <w:i/>
                <w:sz w:val="24"/>
                <w:szCs w:val="24"/>
              </w:rPr>
            </m:ctrlPr>
          </m:fPr>
          <m:num>
            <m:d>
              <m:dPr>
                <m:ctrlPr>
                  <w:rPr>
                    <w:rFonts w:ascii="Cambria Math" w:eastAsiaTheme="minorEastAsia"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2S-</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e>
                </m:d>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3</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-2</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3</m:t>
                        </m:r>
                      </m:sup>
                    </m:sSup>
                  </m:e>
                </m:d>
              </m:e>
            </m:d>
          </m:num>
          <m:den>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eff</m:t>
                </m:r>
              </m:sub>
              <m:sup>
                <m:r>
                  <w:rPr>
                    <w:rFonts w:ascii="Cambria Math" w:hAnsi="Cambria Math" w:cstheme="majorBidi"/>
                    <w:sz w:val="24"/>
                    <w:szCs w:val="24"/>
                  </w:rPr>
                  <m:t>3</m:t>
                </m:r>
              </m:sup>
            </m:sSubSup>
          </m:den>
        </m:f>
      </m:oMath>
      <w:r w:rsidRPr="00C862C0">
        <w:rPr>
          <w:rFonts w:asciiTheme="majorBidi" w:hAnsiTheme="majorBidi" w:cstheme="majorBidi"/>
          <w:sz w:val="24"/>
          <w:szCs w:val="24"/>
        </w:rPr>
        <w:t xml:space="preserve">  </w:t>
      </w:r>
      <w:r w:rsidRPr="00C862C0">
        <w:rPr>
          <w:rFonts w:asciiTheme="majorBidi" w:hAnsiTheme="majorBidi" w:cstheme="majorBidi"/>
          <w:sz w:val="24"/>
          <w:szCs w:val="24"/>
        </w:rPr>
        <w:tab/>
      </w:r>
      <w:r w:rsidRPr="00C862C0">
        <w:rPr>
          <w:rFonts w:asciiTheme="majorBidi" w:hAnsiTheme="majorBidi" w:cstheme="majorBidi"/>
          <w:sz w:val="24"/>
          <w:szCs w:val="24"/>
        </w:rPr>
        <w:tab/>
        <w:t>(</w:t>
      </w:r>
      <w:r w:rsidR="00BF5FE9" w:rsidRPr="00C862C0">
        <w:rPr>
          <w:rFonts w:asciiTheme="majorBidi" w:hAnsiTheme="majorBidi" w:cstheme="majorBidi"/>
          <w:sz w:val="24"/>
          <w:szCs w:val="24"/>
        </w:rPr>
        <w:t>25</w:t>
      </w:r>
      <w:r w:rsidRPr="00C862C0">
        <w:rPr>
          <w:rFonts w:asciiTheme="majorBidi" w:hAnsiTheme="majorBidi" w:cstheme="majorBidi"/>
          <w:sz w:val="24"/>
          <w:szCs w:val="24"/>
        </w:rPr>
        <w:t>)</w:t>
      </w:r>
    </w:p>
    <w:p w14:paraId="589372C6" w14:textId="016CDE36"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 fractional changes in the effective hygroscopic growth and effective radii due to the Kelvin effect were determined from equations (</w:t>
      </w:r>
      <w:r w:rsidR="00BF5FE9" w:rsidRPr="00C862C0">
        <w:rPr>
          <w:rFonts w:asciiTheme="majorBidi" w:hAnsiTheme="majorBidi" w:cstheme="majorBidi"/>
          <w:sz w:val="24"/>
          <w:szCs w:val="24"/>
        </w:rPr>
        <w:t>24</w:t>
      </w:r>
      <w:r w:rsidRPr="00C862C0">
        <w:rPr>
          <w:rFonts w:asciiTheme="majorBidi" w:hAnsiTheme="majorBidi" w:cstheme="majorBidi"/>
          <w:sz w:val="24"/>
          <w:szCs w:val="24"/>
        </w:rPr>
        <w:t>) and (</w:t>
      </w:r>
      <w:r w:rsidR="00BF5FE9" w:rsidRPr="00C862C0">
        <w:rPr>
          <w:rFonts w:asciiTheme="majorBidi" w:hAnsiTheme="majorBidi" w:cstheme="majorBidi"/>
          <w:sz w:val="24"/>
          <w:szCs w:val="24"/>
        </w:rPr>
        <w:t>25</w:t>
      </w:r>
      <w:r w:rsidRPr="00C862C0">
        <w:rPr>
          <w:rFonts w:asciiTheme="majorBidi" w:hAnsiTheme="majorBidi" w:cstheme="majorBidi"/>
          <w:sz w:val="24"/>
          <w:szCs w:val="24"/>
        </w:rPr>
        <w:t>) as:</w:t>
      </w:r>
    </w:p>
    <w:p w14:paraId="2BA6EA60" w14:textId="45FDE367" w:rsidR="009F42AF" w:rsidRPr="00C862C0" w:rsidRDefault="00A3211D" w:rsidP="00453CA2">
      <w:pPr>
        <w:spacing w:before="120" w:after="120" w:line="240" w:lineRule="auto"/>
        <w:jc w:val="both"/>
        <w:rPr>
          <w:rFonts w:asciiTheme="majorBidi" w:eastAsiaTheme="minorEastAsia" w:hAnsiTheme="majorBidi" w:cstheme="majorBidi"/>
          <w:sz w:val="24"/>
          <w:szCs w:val="24"/>
        </w:rPr>
      </w:pPr>
      <m:oMath>
        <m:f>
          <m:fPr>
            <m:ctrlPr>
              <w:rPr>
                <w:rFonts w:ascii="Cambria Math" w:hAnsi="Cambria Math" w:cstheme="majorBidi"/>
                <w:i/>
                <w:sz w:val="24"/>
                <w:szCs w:val="24"/>
              </w:rPr>
            </m:ctrlPr>
          </m:fPr>
          <m:num>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num>
          <m:den>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,0</m:t>
                </m:r>
              </m:e>
            </m:d>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eastAsiaTheme="minorEastAsia"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3</m:t>
                </m:r>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0,0</m:t>
                </m:r>
              </m:e>
            </m:d>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m:t>
                    </m:r>
                    <m:r>
                      <w:rPr>
                        <w:rFonts w:ascii="Cambria Math" w:eastAsiaTheme="minorEastAsia" w:hAnsi="Cambria Math" w:cstheme="majorBidi"/>
                        <w:sz w:val="24"/>
                        <w:szCs w:val="24"/>
                      </w:rPr>
                      <m:t>S</m:t>
                    </m:r>
                  </m:e>
                </m:d>
              </m:e>
              <m:sup>
                <m:r>
                  <w:rPr>
                    <w:rFonts w:ascii="Cambria Math" w:eastAsiaTheme="minorEastAsia" w:hAnsi="Cambria Math" w:cstheme="majorBidi"/>
                    <w:sz w:val="24"/>
                    <w:szCs w:val="24"/>
                  </w:rPr>
                  <m:t>2</m:t>
                </m:r>
              </m:sup>
            </m:sSup>
          </m:den>
        </m:f>
        <m:f>
          <m:fPr>
            <m:ctrlPr>
              <w:rPr>
                <w:rFonts w:ascii="Cambria Math" w:eastAsiaTheme="minorEastAsia" w:hAnsi="Cambria Math" w:cstheme="majorBidi"/>
                <w:i/>
                <w:sz w:val="24"/>
                <w:szCs w:val="24"/>
              </w:rPr>
            </m:ctrlPr>
          </m:fPr>
          <m:num>
            <m:d>
              <m:dPr>
                <m:ctrlPr>
                  <w:rPr>
                    <w:rFonts w:ascii="Cambria Math" w:eastAsiaTheme="minorEastAsia"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2</m:t>
                    </m:r>
                    <m:r>
                      <w:rPr>
                        <w:rFonts w:ascii="Cambria Math" w:eastAsiaTheme="minorEastAsia" w:hAnsi="Cambria Math" w:cstheme="majorBidi"/>
                        <w:sz w:val="24"/>
                        <w:szCs w:val="24"/>
                      </w:rPr>
                      <m:t>S</m:t>
                    </m:r>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e>
                </m:d>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3</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m:t>
                    </m:r>
                    <m:r>
                      <w:rPr>
                        <w:rFonts w:ascii="Cambria Math" w:eastAsiaTheme="minorEastAsia" w:hAnsi="Cambria Math" w:cstheme="majorBidi"/>
                        <w:sz w:val="24"/>
                        <w:szCs w:val="24"/>
                      </w:rPr>
                      <m:t>2</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3</m:t>
                        </m:r>
                      </m:sup>
                    </m:sSup>
                  </m:e>
                </m:d>
              </m:e>
            </m:d>
          </m:num>
          <m:den>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eff</m:t>
                </m:r>
              </m:sub>
              <m:sup>
                <m:r>
                  <w:rPr>
                    <w:rFonts w:ascii="Cambria Math" w:hAnsi="Cambria Math" w:cstheme="majorBidi"/>
                    <w:sz w:val="24"/>
                    <w:szCs w:val="24"/>
                  </w:rPr>
                  <m:t>4</m:t>
                </m:r>
              </m:sup>
            </m:sSubSup>
          </m:den>
        </m:f>
      </m:oMath>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t>(</w:t>
      </w:r>
      <w:r w:rsidR="00BF5FE9" w:rsidRPr="00C862C0">
        <w:rPr>
          <w:rFonts w:asciiTheme="majorBidi" w:eastAsiaTheme="minorEastAsia" w:hAnsiTheme="majorBidi" w:cstheme="majorBidi"/>
          <w:sz w:val="24"/>
          <w:szCs w:val="24"/>
        </w:rPr>
        <w:t>26</w:t>
      </w:r>
      <w:r w:rsidR="009F42AF" w:rsidRPr="00C862C0">
        <w:rPr>
          <w:rFonts w:asciiTheme="majorBidi" w:eastAsiaTheme="minorEastAsia" w:hAnsiTheme="majorBidi" w:cstheme="majorBidi"/>
          <w:sz w:val="24"/>
          <w:szCs w:val="24"/>
        </w:rPr>
        <w:t>)</w:t>
      </w:r>
    </w:p>
    <w:p w14:paraId="3D7A338D"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eastAsiaTheme="minorEastAsia" w:hAnsiTheme="majorBidi" w:cstheme="majorBidi"/>
          <w:sz w:val="24"/>
          <w:szCs w:val="24"/>
        </w:rPr>
        <w:t>and</w:t>
      </w:r>
    </w:p>
    <w:p w14:paraId="1418776D" w14:textId="380626CF" w:rsidR="009F42AF" w:rsidRPr="00C862C0" w:rsidRDefault="00A3211D" w:rsidP="00453CA2">
      <w:pPr>
        <w:spacing w:before="120" w:after="120" w:line="240" w:lineRule="auto"/>
        <w:jc w:val="both"/>
        <w:rPr>
          <w:rFonts w:asciiTheme="majorBidi" w:hAnsiTheme="majorBidi" w:cstheme="majorBidi"/>
          <w:sz w:val="24"/>
          <w:szCs w:val="24"/>
        </w:rPr>
      </w:pPr>
      <m:oMath>
        <m:f>
          <m:fPr>
            <m:ctrlPr>
              <w:rPr>
                <w:rFonts w:ascii="Cambria Math" w:hAnsi="Cambria Math" w:cstheme="majorBidi"/>
                <w:i/>
                <w:sz w:val="24"/>
                <w:szCs w:val="24"/>
              </w:rPr>
            </m:ctrlPr>
          </m:fPr>
          <m:num>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e>
            </m:d>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,0</m:t>
                </m:r>
              </m:e>
            </m:d>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eastAsiaTheme="minorEastAsia"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r>
              <w:rPr>
                <w:rFonts w:ascii="Cambria Math" w:hAnsi="Cambria Math" w:cstheme="majorBidi"/>
                <w:sz w:val="24"/>
                <w:szCs w:val="24"/>
              </w:rPr>
              <m:t>3</m:t>
            </m:r>
            <m:sSup>
              <m:sSupPr>
                <m:ctrlPr>
                  <w:rPr>
                    <w:rFonts w:ascii="Cambria Math" w:eastAsiaTheme="minorEastAsia" w:hAnsi="Cambria Math" w:cstheme="majorBidi"/>
                    <w:i/>
                    <w:sz w:val="24"/>
                    <w:szCs w:val="24"/>
                  </w:rPr>
                </m:ctrlPr>
              </m:sSup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r>
                      <w:rPr>
                        <w:rFonts w:ascii="Cambria Math" w:hAnsi="Cambria Math" w:cstheme="majorBidi"/>
                        <w:sz w:val="24"/>
                        <w:szCs w:val="24"/>
                      </w:rPr>
                      <m:t>,0</m:t>
                    </m:r>
                  </m:e>
                </m:d>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m:t>
                    </m:r>
                    <m:r>
                      <w:rPr>
                        <w:rFonts w:ascii="Cambria Math" w:eastAsiaTheme="minorEastAsia" w:hAnsi="Cambria Math" w:cstheme="majorBidi"/>
                        <w:sz w:val="24"/>
                        <w:szCs w:val="24"/>
                      </w:rPr>
                      <m:t>S</m:t>
                    </m:r>
                  </m:e>
                </m:d>
              </m:e>
              <m:sup>
                <m:r>
                  <w:rPr>
                    <w:rFonts w:ascii="Cambria Math" w:eastAsiaTheme="minorEastAsia" w:hAnsi="Cambria Math" w:cstheme="majorBidi"/>
                    <w:sz w:val="24"/>
                    <w:szCs w:val="24"/>
                  </w:rPr>
                  <m:t>2</m:t>
                </m:r>
              </m:sup>
            </m:sSup>
          </m:den>
        </m:f>
        <m:f>
          <m:fPr>
            <m:ctrlPr>
              <w:rPr>
                <w:rFonts w:ascii="Cambria Math" w:eastAsiaTheme="minorEastAsia" w:hAnsi="Cambria Math" w:cstheme="majorBidi"/>
                <w:i/>
                <w:sz w:val="24"/>
                <w:szCs w:val="24"/>
              </w:rPr>
            </m:ctrlPr>
          </m:fPr>
          <m:num>
            <m:d>
              <m:dPr>
                <m:ctrlPr>
                  <w:rPr>
                    <w:rFonts w:ascii="Cambria Math" w:eastAsiaTheme="minorEastAsia"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2</m:t>
                    </m:r>
                    <m:r>
                      <w:rPr>
                        <w:rFonts w:ascii="Cambria Math" w:eastAsiaTheme="minorEastAsia" w:hAnsi="Cambria Math" w:cstheme="majorBidi"/>
                        <w:sz w:val="24"/>
                        <w:szCs w:val="24"/>
                      </w:rPr>
                      <m:t>S</m:t>
                    </m:r>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e>
                </m:d>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3</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m:t>
                    </m:r>
                    <m:r>
                      <w:rPr>
                        <w:rFonts w:ascii="Cambria Math" w:eastAsiaTheme="minorEastAsia" w:hAnsi="Cambria Math" w:cstheme="majorBidi"/>
                        <w:sz w:val="24"/>
                        <w:szCs w:val="24"/>
                      </w:rPr>
                      <m:t>2</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3</m:t>
                        </m:r>
                      </m:sup>
                    </m:sSup>
                  </m:e>
                </m:d>
              </m:e>
            </m:d>
          </m:num>
          <m:den>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eff</m:t>
                </m:r>
              </m:sub>
              <m:sup>
                <m:r>
                  <w:rPr>
                    <w:rFonts w:ascii="Cambria Math" w:hAnsi="Cambria Math" w:cstheme="majorBidi"/>
                    <w:sz w:val="24"/>
                    <w:szCs w:val="24"/>
                  </w:rPr>
                  <m:t>3</m:t>
                </m:r>
              </m:sup>
            </m:sSubSup>
          </m:den>
        </m:f>
      </m:oMath>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t>(</w:t>
      </w:r>
      <w:r w:rsidR="00BF5FE9" w:rsidRPr="00C862C0">
        <w:rPr>
          <w:rFonts w:asciiTheme="majorBidi" w:hAnsiTheme="majorBidi" w:cstheme="majorBidi"/>
          <w:sz w:val="24"/>
          <w:szCs w:val="24"/>
        </w:rPr>
        <w:t>27</w:t>
      </w:r>
      <w:r w:rsidR="009F42AF" w:rsidRPr="00C862C0">
        <w:rPr>
          <w:rFonts w:asciiTheme="majorBidi" w:hAnsiTheme="majorBidi" w:cstheme="majorBidi"/>
          <w:sz w:val="24"/>
          <w:szCs w:val="24"/>
        </w:rPr>
        <w:t>)</w:t>
      </w:r>
    </w:p>
    <w:p w14:paraId="09AA43DA" w14:textId="3C5D01D3" w:rsidR="009F42AF" w:rsidRPr="00C862C0" w:rsidRDefault="006372DA" w:rsidP="00453CA2">
      <w:pPr>
        <w:spacing w:line="240" w:lineRule="auto"/>
        <w:jc w:val="both"/>
        <w:rPr>
          <w:rFonts w:asciiTheme="majorBidi" w:hAnsiTheme="majorBidi" w:cstheme="majorBidi"/>
          <w:sz w:val="24"/>
          <w:szCs w:val="24"/>
        </w:rPr>
      </w:pPr>
      <w:r>
        <w:rPr>
          <w:rFonts w:asciiTheme="majorBidi" w:hAnsiTheme="majorBidi" w:cstheme="majorBidi"/>
          <w:sz w:val="24"/>
          <w:szCs w:val="24"/>
        </w:rPr>
        <w:t>4</w:t>
      </w:r>
      <w:r>
        <w:rPr>
          <w:rFonts w:asciiTheme="majorBidi" w:hAnsiTheme="majorBidi" w:cstheme="majorBidi"/>
          <w:sz w:val="24"/>
          <w:szCs w:val="24"/>
        </w:rPr>
        <w:tab/>
      </w:r>
      <w:r w:rsidR="000C5565" w:rsidRPr="00C862C0">
        <w:rPr>
          <w:rFonts w:asciiTheme="majorBidi" w:hAnsiTheme="majorBidi" w:cstheme="majorBidi"/>
          <w:sz w:val="24"/>
          <w:szCs w:val="24"/>
        </w:rPr>
        <w:t>RESULTS AND DISCUSSIONS</w:t>
      </w:r>
    </w:p>
    <w:p w14:paraId="63F9BEF6"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01BB1ACD" wp14:editId="708BE625">
            <wp:extent cx="3526428" cy="2351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832" r="38424" b="38793"/>
                    <a:stretch/>
                  </pic:blipFill>
                  <pic:spPr bwMode="auto">
                    <a:xfrm>
                      <a:off x="0" y="0"/>
                      <a:ext cx="3529122" cy="2353111"/>
                    </a:xfrm>
                    <a:prstGeom prst="rect">
                      <a:avLst/>
                    </a:prstGeom>
                    <a:noFill/>
                    <a:ln>
                      <a:noFill/>
                    </a:ln>
                    <a:extLst>
                      <a:ext uri="{53640926-AAD7-44D8-BBD7-CCE9431645EC}">
                        <a14:shadowObscured xmlns:a14="http://schemas.microsoft.com/office/drawing/2010/main"/>
                      </a:ext>
                    </a:extLst>
                  </pic:spPr>
                </pic:pic>
              </a:graphicData>
            </a:graphic>
          </wp:inline>
        </w:drawing>
      </w:r>
    </w:p>
    <w:p w14:paraId="7F1FC91E" w14:textId="77777777" w:rsidR="009F42AF" w:rsidRPr="00C862C0" w:rsidRDefault="000C5565"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Figure 1: Plots of effective hygroscopic growth against RH.</w:t>
      </w:r>
    </w:p>
    <w:p w14:paraId="0173775E" w14:textId="2FF77BC6" w:rsidR="009F42AF" w:rsidRPr="00C862C0" w:rsidRDefault="00E15CA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 it can be seen that the effective hygroscopic growths increase with the increase in the concentrations of </w:t>
      </w:r>
      <w:r w:rsidR="002D37DA">
        <w:rPr>
          <w:rFonts w:asciiTheme="majorBidi" w:hAnsiTheme="majorBidi" w:cstheme="majorBidi"/>
          <w:sz w:val="24"/>
          <w:szCs w:val="24"/>
        </w:rPr>
        <w:t>WASO</w:t>
      </w:r>
      <w:r w:rsidRPr="00C862C0">
        <w:rPr>
          <w:rFonts w:asciiTheme="majorBidi" w:hAnsiTheme="majorBidi" w:cstheme="majorBidi"/>
          <w:sz w:val="24"/>
          <w:szCs w:val="24"/>
        </w:rPr>
        <w:t>.</w:t>
      </w:r>
      <w:r w:rsidR="00974DBD" w:rsidRPr="00C862C0">
        <w:rPr>
          <w:rFonts w:asciiTheme="majorBidi" w:hAnsiTheme="majorBidi" w:cstheme="majorBidi"/>
          <w:sz w:val="24"/>
          <w:szCs w:val="24"/>
        </w:rPr>
        <w:t xml:space="preserve"> It also in</w:t>
      </w:r>
      <w:r w:rsidR="00C07758" w:rsidRPr="00C862C0">
        <w:rPr>
          <w:rFonts w:asciiTheme="majorBidi" w:hAnsiTheme="majorBidi" w:cstheme="majorBidi"/>
          <w:sz w:val="24"/>
          <w:szCs w:val="24"/>
        </w:rPr>
        <w:t>creases with the increase in RH, but it is more sensitive at higher RH (80% to 99%).</w:t>
      </w:r>
    </w:p>
    <w:p w14:paraId="45B7012D"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lastRenderedPageBreak/>
        <w:drawing>
          <wp:inline distT="0" distB="0" distL="0" distR="0" wp14:anchorId="4F8DE97A" wp14:editId="604154C0">
            <wp:extent cx="3901044" cy="2823833"/>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08" t="3465" r="37922" b="38682"/>
                    <a:stretch/>
                  </pic:blipFill>
                  <pic:spPr bwMode="auto">
                    <a:xfrm>
                      <a:off x="0" y="0"/>
                      <a:ext cx="3930782" cy="2845359"/>
                    </a:xfrm>
                    <a:prstGeom prst="rect">
                      <a:avLst/>
                    </a:prstGeom>
                    <a:noFill/>
                    <a:ln>
                      <a:noFill/>
                    </a:ln>
                    <a:extLst>
                      <a:ext uri="{53640926-AAD7-44D8-BBD7-CCE9431645EC}">
                        <a14:shadowObscured xmlns:a14="http://schemas.microsoft.com/office/drawing/2010/main"/>
                      </a:ext>
                    </a:extLst>
                  </pic:spPr>
                </pic:pic>
              </a:graphicData>
            </a:graphic>
          </wp:inline>
        </w:drawing>
      </w:r>
    </w:p>
    <w:p w14:paraId="18B505C0" w14:textId="77777777" w:rsidR="009F42AF" w:rsidRPr="00C862C0" w:rsidRDefault="00683F72"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Figure 2: Plots of effective radii against RH.</w:t>
      </w:r>
    </w:p>
    <w:p w14:paraId="73AA52FD" w14:textId="2108AB15" w:rsidR="007328D8" w:rsidRPr="00C862C0" w:rsidRDefault="00E15CA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From figure 2, it can be seen that the effective radii decrease with the increas</w:t>
      </w:r>
      <w:r w:rsidR="00C07758" w:rsidRPr="00C862C0">
        <w:rPr>
          <w:rFonts w:asciiTheme="majorBidi" w:hAnsiTheme="majorBidi" w:cstheme="majorBidi"/>
          <w:sz w:val="24"/>
          <w:szCs w:val="24"/>
        </w:rPr>
        <w:t xml:space="preserve">e in the concentrations of </w:t>
      </w:r>
      <w:r w:rsidR="00345589" w:rsidRPr="00C862C0">
        <w:rPr>
          <w:rFonts w:asciiTheme="majorBidi" w:hAnsiTheme="majorBidi" w:cstheme="majorBidi"/>
          <w:sz w:val="24"/>
          <w:szCs w:val="24"/>
        </w:rPr>
        <w:t>WASO</w:t>
      </w:r>
      <w:r w:rsidRPr="00C862C0">
        <w:rPr>
          <w:rFonts w:asciiTheme="majorBidi" w:hAnsiTheme="majorBidi" w:cstheme="majorBidi"/>
          <w:sz w:val="24"/>
          <w:szCs w:val="24"/>
        </w:rPr>
        <w:t>.</w:t>
      </w:r>
      <w:r w:rsidR="00974DBD" w:rsidRPr="00C862C0">
        <w:rPr>
          <w:rFonts w:asciiTheme="majorBidi" w:hAnsiTheme="majorBidi" w:cstheme="majorBidi"/>
          <w:sz w:val="24"/>
          <w:szCs w:val="24"/>
        </w:rPr>
        <w:t xml:space="preserve"> It also decreases with the increase in RH</w:t>
      </w:r>
      <w:r w:rsidR="008C0EBF" w:rsidRPr="00C862C0">
        <w:rPr>
          <w:rFonts w:asciiTheme="majorBidi" w:hAnsiTheme="majorBidi" w:cstheme="majorBidi"/>
          <w:sz w:val="24"/>
          <w:szCs w:val="24"/>
        </w:rPr>
        <w:t xml:space="preserve"> but it is more sensitive at higher RH (80% to 99%).</w:t>
      </w:r>
    </w:p>
    <w:p w14:paraId="683EB59C" w14:textId="16DDC9C1"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Table </w:t>
      </w:r>
      <w:r w:rsidR="00683F72" w:rsidRPr="00C862C0">
        <w:rPr>
          <w:rFonts w:asciiTheme="majorBidi" w:hAnsiTheme="majorBidi" w:cstheme="majorBidi"/>
          <w:sz w:val="24"/>
          <w:szCs w:val="24"/>
        </w:rPr>
        <w:t>2</w:t>
      </w:r>
      <w:r w:rsidRPr="00C862C0">
        <w:rPr>
          <w:rFonts w:asciiTheme="majorBidi" w:hAnsiTheme="majorBidi" w:cstheme="majorBidi"/>
          <w:sz w:val="24"/>
          <w:szCs w:val="24"/>
        </w:rPr>
        <w:t>: Results of the regression analysis of WASO for equation (</w:t>
      </w:r>
      <w:r w:rsidR="008C0EBF" w:rsidRPr="00C862C0">
        <w:rPr>
          <w:rFonts w:asciiTheme="majorBidi" w:hAnsiTheme="majorBidi" w:cstheme="majorBidi"/>
          <w:sz w:val="24"/>
          <w:szCs w:val="24"/>
        </w:rPr>
        <w:t>4</w:t>
      </w:r>
      <w:r w:rsidRPr="00C862C0">
        <w:rPr>
          <w:rFonts w:asciiTheme="majorBidi" w:hAnsiTheme="majorBidi" w:cstheme="majorBidi"/>
          <w:sz w:val="24"/>
          <w:szCs w:val="24"/>
        </w:rPr>
        <w:t>)</w:t>
      </w:r>
    </w:p>
    <w:tbl>
      <w:tblPr>
        <w:tblW w:w="7735" w:type="dxa"/>
        <w:tblLook w:val="04A0" w:firstRow="1" w:lastRow="0" w:firstColumn="1" w:lastColumn="0" w:noHBand="0" w:noVBand="1"/>
      </w:tblPr>
      <w:tblGrid>
        <w:gridCol w:w="963"/>
        <w:gridCol w:w="1116"/>
        <w:gridCol w:w="960"/>
        <w:gridCol w:w="1116"/>
        <w:gridCol w:w="1116"/>
        <w:gridCol w:w="1116"/>
        <w:gridCol w:w="1603"/>
      </w:tblGrid>
      <w:tr w:rsidR="009F42AF" w:rsidRPr="00C862C0" w14:paraId="38D9238B" w14:textId="77777777" w:rsidTr="009F42AF">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8CA0BB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w:t>
            </w:r>
          </w:p>
        </w:tc>
        <w:tc>
          <w:tcPr>
            <w:tcW w:w="1053" w:type="dxa"/>
            <w:tcBorders>
              <w:top w:val="single" w:sz="4" w:space="0" w:color="auto"/>
              <w:left w:val="nil"/>
              <w:bottom w:val="single" w:sz="4" w:space="0" w:color="auto"/>
              <w:right w:val="single" w:sz="4" w:space="0" w:color="auto"/>
            </w:tcBorders>
            <w:noWrap/>
            <w:vAlign w:val="bottom"/>
            <w:hideMark/>
          </w:tcPr>
          <w:p w14:paraId="0A2F865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R2</w:t>
            </w:r>
          </w:p>
        </w:tc>
        <w:tc>
          <w:tcPr>
            <w:tcW w:w="960" w:type="dxa"/>
            <w:tcBorders>
              <w:top w:val="single" w:sz="4" w:space="0" w:color="auto"/>
              <w:left w:val="nil"/>
              <w:bottom w:val="single" w:sz="4" w:space="0" w:color="auto"/>
              <w:right w:val="single" w:sz="4" w:space="0" w:color="auto"/>
            </w:tcBorders>
            <w:noWrap/>
            <w:vAlign w:val="bottom"/>
            <w:hideMark/>
          </w:tcPr>
          <w:p w14:paraId="5C41161C"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c>
          <w:tcPr>
            <w:tcW w:w="1053" w:type="dxa"/>
            <w:tcBorders>
              <w:top w:val="single" w:sz="4" w:space="0" w:color="auto"/>
              <w:left w:val="nil"/>
              <w:bottom w:val="single" w:sz="4" w:space="0" w:color="auto"/>
              <w:right w:val="single" w:sz="4" w:space="0" w:color="auto"/>
            </w:tcBorders>
            <w:noWrap/>
            <w:vAlign w:val="bottom"/>
            <w:hideMark/>
          </w:tcPr>
          <w:p w14:paraId="47FA28F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A</w:t>
            </w:r>
          </w:p>
        </w:tc>
        <w:tc>
          <w:tcPr>
            <w:tcW w:w="1053" w:type="dxa"/>
            <w:tcBorders>
              <w:top w:val="single" w:sz="4" w:space="0" w:color="auto"/>
              <w:left w:val="nil"/>
              <w:bottom w:val="single" w:sz="4" w:space="0" w:color="auto"/>
              <w:right w:val="single" w:sz="4" w:space="0" w:color="auto"/>
            </w:tcBorders>
            <w:noWrap/>
            <w:vAlign w:val="bottom"/>
            <w:hideMark/>
          </w:tcPr>
          <w:p w14:paraId="63021159"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c>
          <w:tcPr>
            <w:tcW w:w="1053" w:type="dxa"/>
            <w:tcBorders>
              <w:top w:val="single" w:sz="4" w:space="0" w:color="auto"/>
              <w:left w:val="nil"/>
              <w:bottom w:val="single" w:sz="4" w:space="0" w:color="auto"/>
              <w:right w:val="single" w:sz="4" w:space="0" w:color="auto"/>
            </w:tcBorders>
            <w:noWrap/>
            <w:vAlign w:val="bottom"/>
            <w:hideMark/>
          </w:tcPr>
          <w:p w14:paraId="6160751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B</w:t>
            </w:r>
          </w:p>
        </w:tc>
        <w:tc>
          <w:tcPr>
            <w:tcW w:w="1603" w:type="dxa"/>
            <w:tcBorders>
              <w:top w:val="single" w:sz="4" w:space="0" w:color="auto"/>
              <w:left w:val="nil"/>
              <w:bottom w:val="single" w:sz="4" w:space="0" w:color="auto"/>
              <w:right w:val="single" w:sz="4" w:space="0" w:color="auto"/>
            </w:tcBorders>
            <w:noWrap/>
            <w:vAlign w:val="bottom"/>
            <w:hideMark/>
          </w:tcPr>
          <w:p w14:paraId="4C78296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r>
      <w:tr w:rsidR="009F42AF" w:rsidRPr="00C862C0" w14:paraId="7C1B550F" w14:textId="77777777" w:rsidTr="009F42AF">
        <w:trPr>
          <w:trHeight w:val="290"/>
        </w:trPr>
        <w:tc>
          <w:tcPr>
            <w:tcW w:w="960" w:type="dxa"/>
            <w:tcBorders>
              <w:top w:val="nil"/>
              <w:left w:val="single" w:sz="4" w:space="0" w:color="auto"/>
              <w:bottom w:val="single" w:sz="4" w:space="0" w:color="auto"/>
              <w:right w:val="single" w:sz="4" w:space="0" w:color="auto"/>
            </w:tcBorders>
            <w:noWrap/>
            <w:vAlign w:val="bottom"/>
            <w:hideMark/>
          </w:tcPr>
          <w:p w14:paraId="7D355E2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Model1</w:t>
            </w:r>
          </w:p>
        </w:tc>
        <w:tc>
          <w:tcPr>
            <w:tcW w:w="1053" w:type="dxa"/>
            <w:tcBorders>
              <w:top w:val="nil"/>
              <w:left w:val="nil"/>
              <w:bottom w:val="single" w:sz="4" w:space="0" w:color="auto"/>
              <w:right w:val="single" w:sz="4" w:space="0" w:color="auto"/>
            </w:tcBorders>
            <w:noWrap/>
            <w:vAlign w:val="bottom"/>
            <w:hideMark/>
          </w:tcPr>
          <w:p w14:paraId="0369725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0.998011</w:t>
            </w:r>
          </w:p>
        </w:tc>
        <w:tc>
          <w:tcPr>
            <w:tcW w:w="960" w:type="dxa"/>
            <w:tcBorders>
              <w:top w:val="nil"/>
              <w:left w:val="nil"/>
              <w:bottom w:val="single" w:sz="4" w:space="0" w:color="auto"/>
              <w:right w:val="single" w:sz="4" w:space="0" w:color="auto"/>
            </w:tcBorders>
            <w:noWrap/>
            <w:vAlign w:val="bottom"/>
            <w:hideMark/>
          </w:tcPr>
          <w:p w14:paraId="7F53E60A"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50AD128E"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0.005396</w:t>
            </w:r>
          </w:p>
        </w:tc>
        <w:tc>
          <w:tcPr>
            <w:tcW w:w="1053" w:type="dxa"/>
            <w:tcBorders>
              <w:top w:val="nil"/>
              <w:left w:val="nil"/>
              <w:bottom w:val="single" w:sz="4" w:space="0" w:color="auto"/>
              <w:right w:val="single" w:sz="4" w:space="0" w:color="auto"/>
            </w:tcBorders>
            <w:noWrap/>
            <w:vAlign w:val="bottom"/>
            <w:hideMark/>
          </w:tcPr>
          <w:p w14:paraId="1AADB46B"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0.028907</w:t>
            </w:r>
          </w:p>
        </w:tc>
        <w:tc>
          <w:tcPr>
            <w:tcW w:w="1053" w:type="dxa"/>
            <w:tcBorders>
              <w:top w:val="nil"/>
              <w:left w:val="nil"/>
              <w:bottom w:val="single" w:sz="4" w:space="0" w:color="auto"/>
              <w:right w:val="single" w:sz="4" w:space="0" w:color="auto"/>
            </w:tcBorders>
            <w:noWrap/>
            <w:vAlign w:val="bottom"/>
            <w:hideMark/>
          </w:tcPr>
          <w:p w14:paraId="14EF36C1"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0.372628</w:t>
            </w:r>
          </w:p>
        </w:tc>
        <w:tc>
          <w:tcPr>
            <w:tcW w:w="1603" w:type="dxa"/>
            <w:tcBorders>
              <w:top w:val="nil"/>
              <w:left w:val="nil"/>
              <w:bottom w:val="single" w:sz="4" w:space="0" w:color="auto"/>
              <w:right w:val="single" w:sz="4" w:space="0" w:color="auto"/>
            </w:tcBorders>
            <w:noWrap/>
            <w:vAlign w:val="bottom"/>
            <w:hideMark/>
          </w:tcPr>
          <w:p w14:paraId="38144156"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1.45E-07</w:t>
            </w:r>
          </w:p>
        </w:tc>
      </w:tr>
      <w:tr w:rsidR="009F42AF" w:rsidRPr="00C862C0" w14:paraId="77E7594B" w14:textId="77777777" w:rsidTr="009F42AF">
        <w:trPr>
          <w:trHeight w:val="290"/>
        </w:trPr>
        <w:tc>
          <w:tcPr>
            <w:tcW w:w="960" w:type="dxa"/>
            <w:tcBorders>
              <w:top w:val="nil"/>
              <w:left w:val="single" w:sz="4" w:space="0" w:color="auto"/>
              <w:bottom w:val="single" w:sz="4" w:space="0" w:color="auto"/>
              <w:right w:val="single" w:sz="4" w:space="0" w:color="auto"/>
            </w:tcBorders>
            <w:noWrap/>
            <w:vAlign w:val="bottom"/>
            <w:hideMark/>
          </w:tcPr>
          <w:p w14:paraId="3F9B11F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Model2</w:t>
            </w:r>
          </w:p>
        </w:tc>
        <w:tc>
          <w:tcPr>
            <w:tcW w:w="1053" w:type="dxa"/>
            <w:tcBorders>
              <w:top w:val="nil"/>
              <w:left w:val="nil"/>
              <w:bottom w:val="single" w:sz="4" w:space="0" w:color="auto"/>
              <w:right w:val="single" w:sz="4" w:space="0" w:color="auto"/>
            </w:tcBorders>
            <w:noWrap/>
            <w:vAlign w:val="bottom"/>
            <w:hideMark/>
          </w:tcPr>
          <w:p w14:paraId="3B0D11C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0.997101</w:t>
            </w:r>
          </w:p>
        </w:tc>
        <w:tc>
          <w:tcPr>
            <w:tcW w:w="960" w:type="dxa"/>
            <w:tcBorders>
              <w:top w:val="nil"/>
              <w:left w:val="nil"/>
              <w:bottom w:val="single" w:sz="4" w:space="0" w:color="auto"/>
              <w:right w:val="single" w:sz="4" w:space="0" w:color="auto"/>
            </w:tcBorders>
            <w:noWrap/>
            <w:vAlign w:val="bottom"/>
            <w:hideMark/>
          </w:tcPr>
          <w:p w14:paraId="7F6F484B"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6B35590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0.005778</w:t>
            </w:r>
          </w:p>
        </w:tc>
        <w:tc>
          <w:tcPr>
            <w:tcW w:w="1053" w:type="dxa"/>
            <w:tcBorders>
              <w:top w:val="nil"/>
              <w:left w:val="nil"/>
              <w:bottom w:val="single" w:sz="4" w:space="0" w:color="auto"/>
              <w:right w:val="single" w:sz="4" w:space="0" w:color="auto"/>
            </w:tcBorders>
            <w:noWrap/>
            <w:vAlign w:val="bottom"/>
            <w:hideMark/>
          </w:tcPr>
          <w:p w14:paraId="78A493FD"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0.034243</w:t>
            </w:r>
          </w:p>
        </w:tc>
        <w:tc>
          <w:tcPr>
            <w:tcW w:w="1053" w:type="dxa"/>
            <w:tcBorders>
              <w:top w:val="nil"/>
              <w:left w:val="nil"/>
              <w:bottom w:val="single" w:sz="4" w:space="0" w:color="auto"/>
              <w:right w:val="single" w:sz="4" w:space="0" w:color="auto"/>
            </w:tcBorders>
            <w:noWrap/>
            <w:vAlign w:val="bottom"/>
            <w:hideMark/>
          </w:tcPr>
          <w:p w14:paraId="5CCE514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0.409054</w:t>
            </w:r>
          </w:p>
        </w:tc>
        <w:tc>
          <w:tcPr>
            <w:tcW w:w="1603" w:type="dxa"/>
            <w:tcBorders>
              <w:top w:val="nil"/>
              <w:left w:val="nil"/>
              <w:bottom w:val="single" w:sz="4" w:space="0" w:color="auto"/>
              <w:right w:val="single" w:sz="4" w:space="0" w:color="auto"/>
            </w:tcBorders>
            <w:noWrap/>
            <w:vAlign w:val="bottom"/>
            <w:hideMark/>
          </w:tcPr>
          <w:p w14:paraId="7210570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3.63E-07</w:t>
            </w:r>
          </w:p>
        </w:tc>
      </w:tr>
      <w:tr w:rsidR="009F42AF" w:rsidRPr="00C862C0" w14:paraId="0BF10CD6" w14:textId="77777777" w:rsidTr="009F42AF">
        <w:trPr>
          <w:trHeight w:val="290"/>
        </w:trPr>
        <w:tc>
          <w:tcPr>
            <w:tcW w:w="960" w:type="dxa"/>
            <w:tcBorders>
              <w:top w:val="nil"/>
              <w:left w:val="single" w:sz="4" w:space="0" w:color="auto"/>
              <w:bottom w:val="single" w:sz="4" w:space="0" w:color="auto"/>
              <w:right w:val="single" w:sz="4" w:space="0" w:color="auto"/>
            </w:tcBorders>
            <w:noWrap/>
            <w:vAlign w:val="bottom"/>
            <w:hideMark/>
          </w:tcPr>
          <w:p w14:paraId="01598378"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Model3</w:t>
            </w:r>
          </w:p>
        </w:tc>
        <w:tc>
          <w:tcPr>
            <w:tcW w:w="1053" w:type="dxa"/>
            <w:tcBorders>
              <w:top w:val="nil"/>
              <w:left w:val="nil"/>
              <w:bottom w:val="single" w:sz="4" w:space="0" w:color="auto"/>
              <w:right w:val="single" w:sz="4" w:space="0" w:color="auto"/>
            </w:tcBorders>
            <w:noWrap/>
            <w:vAlign w:val="bottom"/>
            <w:hideMark/>
          </w:tcPr>
          <w:p w14:paraId="6215316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0.996183</w:t>
            </w:r>
          </w:p>
        </w:tc>
        <w:tc>
          <w:tcPr>
            <w:tcW w:w="960" w:type="dxa"/>
            <w:tcBorders>
              <w:top w:val="nil"/>
              <w:left w:val="nil"/>
              <w:bottom w:val="single" w:sz="4" w:space="0" w:color="auto"/>
              <w:right w:val="single" w:sz="4" w:space="0" w:color="auto"/>
            </w:tcBorders>
            <w:noWrap/>
            <w:vAlign w:val="bottom"/>
            <w:hideMark/>
          </w:tcPr>
          <w:p w14:paraId="621495E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4AC7BCA6"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0.006006</w:t>
            </w:r>
          </w:p>
        </w:tc>
        <w:tc>
          <w:tcPr>
            <w:tcW w:w="1053" w:type="dxa"/>
            <w:tcBorders>
              <w:top w:val="nil"/>
              <w:left w:val="nil"/>
              <w:bottom w:val="single" w:sz="4" w:space="0" w:color="auto"/>
              <w:right w:val="single" w:sz="4" w:space="0" w:color="auto"/>
            </w:tcBorders>
            <w:noWrap/>
            <w:vAlign w:val="bottom"/>
            <w:hideMark/>
          </w:tcPr>
          <w:p w14:paraId="6B9CFE3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0.037353</w:t>
            </w:r>
          </w:p>
        </w:tc>
        <w:tc>
          <w:tcPr>
            <w:tcW w:w="1053" w:type="dxa"/>
            <w:tcBorders>
              <w:top w:val="nil"/>
              <w:left w:val="nil"/>
              <w:bottom w:val="single" w:sz="4" w:space="0" w:color="auto"/>
              <w:right w:val="single" w:sz="4" w:space="0" w:color="auto"/>
            </w:tcBorders>
            <w:noWrap/>
            <w:vAlign w:val="bottom"/>
            <w:hideMark/>
          </w:tcPr>
          <w:p w14:paraId="00D0D8D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0.44227</w:t>
            </w:r>
          </w:p>
        </w:tc>
        <w:tc>
          <w:tcPr>
            <w:tcW w:w="1603" w:type="dxa"/>
            <w:tcBorders>
              <w:top w:val="nil"/>
              <w:left w:val="nil"/>
              <w:bottom w:val="single" w:sz="4" w:space="0" w:color="auto"/>
              <w:right w:val="single" w:sz="4" w:space="0" w:color="auto"/>
            </w:tcBorders>
            <w:noWrap/>
            <w:vAlign w:val="bottom"/>
            <w:hideMark/>
          </w:tcPr>
          <w:p w14:paraId="671AD88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7.08E-07</w:t>
            </w:r>
          </w:p>
        </w:tc>
      </w:tr>
      <w:tr w:rsidR="009F42AF" w:rsidRPr="00C862C0" w14:paraId="5099534D" w14:textId="77777777" w:rsidTr="009F42AF">
        <w:trPr>
          <w:trHeight w:val="300"/>
        </w:trPr>
        <w:tc>
          <w:tcPr>
            <w:tcW w:w="960" w:type="dxa"/>
            <w:tcBorders>
              <w:top w:val="nil"/>
              <w:left w:val="single" w:sz="4" w:space="0" w:color="auto"/>
              <w:bottom w:val="single" w:sz="4" w:space="0" w:color="auto"/>
              <w:right w:val="single" w:sz="4" w:space="0" w:color="auto"/>
            </w:tcBorders>
            <w:noWrap/>
            <w:vAlign w:val="bottom"/>
            <w:hideMark/>
          </w:tcPr>
          <w:p w14:paraId="3986144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Model4</w:t>
            </w:r>
          </w:p>
        </w:tc>
        <w:tc>
          <w:tcPr>
            <w:tcW w:w="1053" w:type="dxa"/>
            <w:tcBorders>
              <w:top w:val="nil"/>
              <w:left w:val="nil"/>
              <w:bottom w:val="single" w:sz="4" w:space="0" w:color="auto"/>
              <w:right w:val="single" w:sz="4" w:space="0" w:color="auto"/>
            </w:tcBorders>
            <w:noWrap/>
            <w:vAlign w:val="bottom"/>
            <w:hideMark/>
          </w:tcPr>
          <w:p w14:paraId="67C3E96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0.995241</w:t>
            </w:r>
          </w:p>
        </w:tc>
        <w:tc>
          <w:tcPr>
            <w:tcW w:w="960" w:type="dxa"/>
            <w:tcBorders>
              <w:top w:val="nil"/>
              <w:left w:val="nil"/>
              <w:bottom w:val="single" w:sz="4" w:space="0" w:color="auto"/>
              <w:right w:val="single" w:sz="4" w:space="0" w:color="auto"/>
            </w:tcBorders>
            <w:noWrap/>
            <w:vAlign w:val="bottom"/>
            <w:hideMark/>
          </w:tcPr>
          <w:p w14:paraId="61DD6AC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06556E9F"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0.006079</w:t>
            </w:r>
          </w:p>
        </w:tc>
        <w:tc>
          <w:tcPr>
            <w:tcW w:w="1053" w:type="dxa"/>
            <w:tcBorders>
              <w:top w:val="nil"/>
              <w:left w:val="nil"/>
              <w:bottom w:val="single" w:sz="4" w:space="0" w:color="auto"/>
              <w:right w:val="single" w:sz="4" w:space="0" w:color="auto"/>
            </w:tcBorders>
            <w:noWrap/>
            <w:vAlign w:val="bottom"/>
            <w:hideMark/>
          </w:tcPr>
          <w:p w14:paraId="16816A9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0.040406</w:t>
            </w:r>
          </w:p>
        </w:tc>
        <w:tc>
          <w:tcPr>
            <w:tcW w:w="1053" w:type="dxa"/>
            <w:tcBorders>
              <w:top w:val="nil"/>
              <w:left w:val="nil"/>
              <w:bottom w:val="single" w:sz="4" w:space="0" w:color="auto"/>
              <w:right w:val="single" w:sz="4" w:space="0" w:color="auto"/>
            </w:tcBorders>
            <w:noWrap/>
            <w:vAlign w:val="bottom"/>
            <w:hideMark/>
          </w:tcPr>
          <w:p w14:paraId="7DE29F08"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0.471557</w:t>
            </w:r>
          </w:p>
        </w:tc>
        <w:tc>
          <w:tcPr>
            <w:tcW w:w="1603" w:type="dxa"/>
            <w:tcBorders>
              <w:top w:val="nil"/>
              <w:left w:val="nil"/>
              <w:bottom w:val="single" w:sz="4" w:space="0" w:color="auto"/>
              <w:right w:val="single" w:sz="4" w:space="0" w:color="auto"/>
            </w:tcBorders>
            <w:noWrap/>
            <w:vAlign w:val="bottom"/>
            <w:hideMark/>
          </w:tcPr>
          <w:p w14:paraId="79FBEBFD"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1.21E-06</w:t>
            </w:r>
          </w:p>
        </w:tc>
      </w:tr>
      <w:tr w:rsidR="009F42AF" w:rsidRPr="00C862C0" w14:paraId="288E20AA" w14:textId="77777777" w:rsidTr="009F42AF">
        <w:trPr>
          <w:trHeight w:val="310"/>
        </w:trPr>
        <w:tc>
          <w:tcPr>
            <w:tcW w:w="960" w:type="dxa"/>
            <w:tcBorders>
              <w:top w:val="nil"/>
              <w:left w:val="single" w:sz="4" w:space="0" w:color="auto"/>
              <w:bottom w:val="single" w:sz="4" w:space="0" w:color="auto"/>
              <w:right w:val="single" w:sz="4" w:space="0" w:color="auto"/>
            </w:tcBorders>
            <w:noWrap/>
            <w:vAlign w:val="bottom"/>
            <w:hideMark/>
          </w:tcPr>
          <w:p w14:paraId="251D9DB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Model5</w:t>
            </w:r>
          </w:p>
        </w:tc>
        <w:tc>
          <w:tcPr>
            <w:tcW w:w="1053" w:type="dxa"/>
            <w:tcBorders>
              <w:top w:val="nil"/>
              <w:left w:val="nil"/>
              <w:bottom w:val="single" w:sz="4" w:space="0" w:color="auto"/>
              <w:right w:val="single" w:sz="4" w:space="0" w:color="auto"/>
            </w:tcBorders>
            <w:noWrap/>
            <w:vAlign w:val="bottom"/>
            <w:hideMark/>
          </w:tcPr>
          <w:p w14:paraId="7C377EA4"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0.994271</w:t>
            </w:r>
          </w:p>
        </w:tc>
        <w:tc>
          <w:tcPr>
            <w:tcW w:w="960" w:type="dxa"/>
            <w:tcBorders>
              <w:top w:val="nil"/>
              <w:left w:val="nil"/>
              <w:bottom w:val="single" w:sz="4" w:space="0" w:color="auto"/>
              <w:right w:val="single" w:sz="4" w:space="0" w:color="auto"/>
            </w:tcBorders>
            <w:noWrap/>
            <w:vAlign w:val="bottom"/>
            <w:hideMark/>
          </w:tcPr>
          <w:p w14:paraId="780256A1"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0CC264D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0.006056</w:t>
            </w:r>
          </w:p>
        </w:tc>
        <w:tc>
          <w:tcPr>
            <w:tcW w:w="1053" w:type="dxa"/>
            <w:tcBorders>
              <w:top w:val="nil"/>
              <w:left w:val="nil"/>
              <w:bottom w:val="single" w:sz="4" w:space="0" w:color="auto"/>
              <w:right w:val="single" w:sz="4" w:space="0" w:color="auto"/>
            </w:tcBorders>
            <w:noWrap/>
            <w:vAlign w:val="bottom"/>
            <w:hideMark/>
          </w:tcPr>
          <w:p w14:paraId="18A3337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0.043209</w:t>
            </w:r>
          </w:p>
        </w:tc>
        <w:tc>
          <w:tcPr>
            <w:tcW w:w="1053" w:type="dxa"/>
            <w:tcBorders>
              <w:top w:val="nil"/>
              <w:left w:val="nil"/>
              <w:bottom w:val="single" w:sz="4" w:space="0" w:color="auto"/>
              <w:right w:val="single" w:sz="4" w:space="0" w:color="auto"/>
            </w:tcBorders>
            <w:noWrap/>
            <w:vAlign w:val="bottom"/>
            <w:hideMark/>
          </w:tcPr>
          <w:p w14:paraId="47F95DC0"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0.497734</w:t>
            </w:r>
          </w:p>
        </w:tc>
        <w:tc>
          <w:tcPr>
            <w:tcW w:w="1603" w:type="dxa"/>
            <w:tcBorders>
              <w:top w:val="nil"/>
              <w:left w:val="nil"/>
              <w:bottom w:val="single" w:sz="4" w:space="0" w:color="auto"/>
              <w:right w:val="single" w:sz="4" w:space="0" w:color="auto"/>
            </w:tcBorders>
            <w:noWrap/>
            <w:vAlign w:val="bottom"/>
            <w:hideMark/>
          </w:tcPr>
          <w:p w14:paraId="448E779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1.91E-06</w:t>
            </w:r>
          </w:p>
        </w:tc>
      </w:tr>
      <w:tr w:rsidR="009F42AF" w:rsidRPr="00C862C0" w14:paraId="4835CD7D" w14:textId="77777777" w:rsidTr="009F42AF">
        <w:trPr>
          <w:trHeight w:val="300"/>
        </w:trPr>
        <w:tc>
          <w:tcPr>
            <w:tcW w:w="960" w:type="dxa"/>
            <w:tcBorders>
              <w:top w:val="nil"/>
              <w:left w:val="single" w:sz="4" w:space="0" w:color="auto"/>
              <w:bottom w:val="single" w:sz="4" w:space="0" w:color="auto"/>
              <w:right w:val="single" w:sz="4" w:space="0" w:color="auto"/>
            </w:tcBorders>
            <w:noWrap/>
            <w:vAlign w:val="bottom"/>
            <w:hideMark/>
          </w:tcPr>
          <w:p w14:paraId="6F87E090"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Model6</w:t>
            </w:r>
          </w:p>
        </w:tc>
        <w:tc>
          <w:tcPr>
            <w:tcW w:w="1053" w:type="dxa"/>
            <w:tcBorders>
              <w:top w:val="nil"/>
              <w:left w:val="nil"/>
              <w:bottom w:val="single" w:sz="4" w:space="0" w:color="auto"/>
              <w:right w:val="single" w:sz="4" w:space="0" w:color="auto"/>
            </w:tcBorders>
            <w:noWrap/>
            <w:vAlign w:val="bottom"/>
            <w:hideMark/>
          </w:tcPr>
          <w:p w14:paraId="4ABEE71A"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0.993362</w:t>
            </w:r>
          </w:p>
        </w:tc>
        <w:tc>
          <w:tcPr>
            <w:tcW w:w="960" w:type="dxa"/>
            <w:tcBorders>
              <w:top w:val="nil"/>
              <w:left w:val="nil"/>
              <w:bottom w:val="single" w:sz="4" w:space="0" w:color="auto"/>
              <w:right w:val="single" w:sz="4" w:space="0" w:color="auto"/>
            </w:tcBorders>
            <w:noWrap/>
            <w:vAlign w:val="bottom"/>
            <w:hideMark/>
          </w:tcPr>
          <w:p w14:paraId="18B4B4C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6787F21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0.005921</w:t>
            </w:r>
          </w:p>
        </w:tc>
        <w:tc>
          <w:tcPr>
            <w:tcW w:w="1053" w:type="dxa"/>
            <w:tcBorders>
              <w:top w:val="nil"/>
              <w:left w:val="nil"/>
              <w:bottom w:val="single" w:sz="4" w:space="0" w:color="auto"/>
              <w:right w:val="single" w:sz="4" w:space="0" w:color="auto"/>
            </w:tcBorders>
            <w:noWrap/>
            <w:vAlign w:val="bottom"/>
            <w:hideMark/>
          </w:tcPr>
          <w:p w14:paraId="655F0DE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0.046116</w:t>
            </w:r>
          </w:p>
        </w:tc>
        <w:tc>
          <w:tcPr>
            <w:tcW w:w="1053" w:type="dxa"/>
            <w:tcBorders>
              <w:top w:val="nil"/>
              <w:left w:val="nil"/>
              <w:bottom w:val="single" w:sz="4" w:space="0" w:color="auto"/>
              <w:right w:val="single" w:sz="4" w:space="0" w:color="auto"/>
            </w:tcBorders>
            <w:noWrap/>
            <w:vAlign w:val="bottom"/>
            <w:hideMark/>
          </w:tcPr>
          <w:p w14:paraId="0AA4736B"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0.51928</w:t>
            </w:r>
          </w:p>
        </w:tc>
        <w:tc>
          <w:tcPr>
            <w:tcW w:w="1603" w:type="dxa"/>
            <w:tcBorders>
              <w:top w:val="nil"/>
              <w:left w:val="nil"/>
              <w:bottom w:val="single" w:sz="4" w:space="0" w:color="auto"/>
              <w:right w:val="single" w:sz="4" w:space="0" w:color="auto"/>
            </w:tcBorders>
            <w:noWrap/>
            <w:vAlign w:val="bottom"/>
            <w:hideMark/>
          </w:tcPr>
          <w:p w14:paraId="61EC7AF4"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2.75E-06</w:t>
            </w:r>
          </w:p>
        </w:tc>
      </w:tr>
    </w:tbl>
    <w:p w14:paraId="53190EFF" w14:textId="0E8ED2C0" w:rsidR="009F42AF" w:rsidRPr="00C862C0" w:rsidRDefault="00CC3F7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From table 2, it can be seen that, from the values of R</w:t>
      </w:r>
      <w:r w:rsidRPr="00345589">
        <w:rPr>
          <w:rFonts w:asciiTheme="majorBidi" w:hAnsiTheme="majorBidi" w:cstheme="majorBidi"/>
          <w:sz w:val="24"/>
          <w:szCs w:val="24"/>
          <w:vertAlign w:val="superscript"/>
        </w:rPr>
        <w:t>2</w:t>
      </w:r>
      <w:r w:rsidRPr="00C862C0">
        <w:rPr>
          <w:rFonts w:asciiTheme="majorBidi" w:hAnsiTheme="majorBidi" w:cstheme="majorBidi"/>
          <w:sz w:val="24"/>
          <w:szCs w:val="24"/>
        </w:rPr>
        <w:t xml:space="preserve"> and their significances, that the data fitted the equation very well.</w:t>
      </w:r>
      <w:r w:rsidR="0052486D" w:rsidRPr="00C862C0">
        <w:rPr>
          <w:rFonts w:asciiTheme="majorBidi" w:hAnsiTheme="majorBidi" w:cstheme="majorBidi"/>
          <w:sz w:val="24"/>
          <w:szCs w:val="24"/>
        </w:rPr>
        <w:t xml:space="preserve"> By observing the values of R</w:t>
      </w:r>
      <w:r w:rsidR="0052486D" w:rsidRPr="00345589">
        <w:rPr>
          <w:rFonts w:asciiTheme="majorBidi" w:hAnsiTheme="majorBidi" w:cstheme="majorBidi"/>
          <w:sz w:val="24"/>
          <w:szCs w:val="24"/>
          <w:vertAlign w:val="superscript"/>
        </w:rPr>
        <w:t>2</w:t>
      </w:r>
      <w:r w:rsidR="0052486D" w:rsidRPr="00C862C0">
        <w:rPr>
          <w:rFonts w:asciiTheme="majorBidi" w:hAnsiTheme="majorBidi" w:cstheme="majorBidi"/>
          <w:sz w:val="24"/>
          <w:szCs w:val="24"/>
        </w:rPr>
        <w:t xml:space="preserve"> from model 1 to model6 it can be seen that the values of the R</w:t>
      </w:r>
      <w:r w:rsidR="0052486D" w:rsidRPr="00345589">
        <w:rPr>
          <w:rFonts w:asciiTheme="majorBidi" w:hAnsiTheme="majorBidi" w:cstheme="majorBidi"/>
          <w:sz w:val="24"/>
          <w:szCs w:val="24"/>
          <w:vertAlign w:val="superscript"/>
        </w:rPr>
        <w:t>2</w:t>
      </w:r>
      <w:r w:rsidR="0052486D" w:rsidRPr="00C862C0">
        <w:rPr>
          <w:rFonts w:asciiTheme="majorBidi" w:hAnsiTheme="majorBidi" w:cstheme="majorBidi"/>
          <w:sz w:val="24"/>
          <w:szCs w:val="24"/>
        </w:rPr>
        <w:t xml:space="preserve"> decrease, implying increase in error as a result of increase in complexities in the mixtures</w:t>
      </w:r>
      <w:r w:rsidR="00DA7C52" w:rsidRPr="00C862C0">
        <w:rPr>
          <w:rFonts w:asciiTheme="majorBidi" w:hAnsiTheme="majorBidi" w:cstheme="majorBidi"/>
          <w:sz w:val="24"/>
          <w:szCs w:val="24"/>
        </w:rPr>
        <w:t xml:space="preserve"> as a result of the increase in </w:t>
      </w:r>
      <w:proofErr w:type="spellStart"/>
      <w:r w:rsidR="00DA7C52" w:rsidRPr="00C862C0">
        <w:rPr>
          <w:rFonts w:asciiTheme="majorBidi" w:hAnsiTheme="majorBidi" w:cstheme="majorBidi"/>
          <w:sz w:val="24"/>
          <w:szCs w:val="24"/>
        </w:rPr>
        <w:t>waso</w:t>
      </w:r>
      <w:proofErr w:type="spellEnd"/>
      <w:r w:rsidR="00DA7C52" w:rsidRPr="00C862C0">
        <w:rPr>
          <w:rFonts w:asciiTheme="majorBidi" w:hAnsiTheme="majorBidi" w:cstheme="majorBidi"/>
          <w:sz w:val="24"/>
          <w:szCs w:val="24"/>
        </w:rPr>
        <w:t xml:space="preserve"> concentration</w:t>
      </w:r>
      <w:r w:rsidR="0052486D" w:rsidRPr="00C862C0">
        <w:rPr>
          <w:rFonts w:asciiTheme="majorBidi" w:hAnsiTheme="majorBidi" w:cstheme="majorBidi"/>
          <w:sz w:val="24"/>
          <w:szCs w:val="24"/>
        </w:rPr>
        <w:t>.</w:t>
      </w:r>
      <w:r w:rsidR="00974DBD" w:rsidRPr="00C862C0">
        <w:rPr>
          <w:rFonts w:asciiTheme="majorBidi" w:hAnsiTheme="majorBidi" w:cstheme="majorBidi"/>
          <w:sz w:val="24"/>
          <w:szCs w:val="24"/>
        </w:rPr>
        <w:t xml:space="preserve"> </w:t>
      </w:r>
      <w:r w:rsidR="00BA590E" w:rsidRPr="00C862C0">
        <w:rPr>
          <w:rFonts w:asciiTheme="majorBidi" w:hAnsiTheme="majorBidi" w:cstheme="majorBidi"/>
          <w:sz w:val="24"/>
          <w:szCs w:val="24"/>
        </w:rPr>
        <w:t xml:space="preserve">By observing the values of A (characteristic length for the effect of surface tension </w:t>
      </w:r>
      <w:r w:rsidR="00BA590E" w:rsidRPr="00C862C0">
        <w:rPr>
          <w:rFonts w:asciiTheme="majorBidi" w:eastAsiaTheme="minorEastAsia" w:hAnsiTheme="majorBidi" w:cstheme="majorBidi"/>
          <w:sz w:val="24"/>
          <w:szCs w:val="24"/>
        </w:rPr>
        <w:t xml:space="preserve">on the mixture or the effective Kelvin radius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oMath>
      <w:r w:rsidR="00BA590E" w:rsidRPr="00C862C0">
        <w:rPr>
          <w:rFonts w:asciiTheme="majorBidi" w:eastAsiaTheme="minorEastAsia" w:hAnsiTheme="majorBidi" w:cstheme="majorBidi"/>
          <w:sz w:val="24"/>
          <w:szCs w:val="24"/>
        </w:rPr>
        <w:t xml:space="preserve">) </w:t>
      </w:r>
      <w:r w:rsidR="00DA7C52" w:rsidRPr="00C862C0">
        <w:rPr>
          <w:rFonts w:asciiTheme="majorBidi" w:eastAsiaTheme="minorEastAsia" w:hAnsiTheme="majorBidi" w:cstheme="majorBidi"/>
          <w:sz w:val="24"/>
          <w:szCs w:val="24"/>
        </w:rPr>
        <w:t xml:space="preserve">it </w:t>
      </w:r>
      <w:r w:rsidR="00BA590E" w:rsidRPr="00C862C0">
        <w:rPr>
          <w:rFonts w:asciiTheme="majorBidi" w:eastAsiaTheme="minorEastAsia" w:hAnsiTheme="majorBidi" w:cstheme="majorBidi"/>
          <w:sz w:val="24"/>
          <w:szCs w:val="24"/>
        </w:rPr>
        <w:t xml:space="preserve">increases with the increase in </w:t>
      </w:r>
      <w:proofErr w:type="spellStart"/>
      <w:r w:rsidR="00BA590E" w:rsidRPr="00C862C0">
        <w:rPr>
          <w:rFonts w:asciiTheme="majorBidi" w:eastAsiaTheme="minorEastAsia" w:hAnsiTheme="majorBidi" w:cstheme="majorBidi"/>
          <w:sz w:val="24"/>
          <w:szCs w:val="24"/>
        </w:rPr>
        <w:t>waso</w:t>
      </w:r>
      <w:proofErr w:type="spellEnd"/>
      <w:r w:rsidR="00BA590E" w:rsidRPr="00C862C0">
        <w:rPr>
          <w:rFonts w:asciiTheme="majorBidi" w:eastAsiaTheme="minorEastAsia" w:hAnsiTheme="majorBidi" w:cstheme="majorBidi"/>
          <w:sz w:val="24"/>
          <w:szCs w:val="24"/>
        </w:rPr>
        <w:t xml:space="preserve">, </w:t>
      </w:r>
      <w:r w:rsidR="00DA7C52" w:rsidRPr="00C862C0">
        <w:rPr>
          <w:rFonts w:asciiTheme="majorBidi" w:eastAsiaTheme="minorEastAsia" w:hAnsiTheme="majorBidi" w:cstheme="majorBidi"/>
          <w:sz w:val="24"/>
          <w:szCs w:val="24"/>
        </w:rPr>
        <w:t xml:space="preserve">this may be due to the increase in surface tension as a result of the increase in </w:t>
      </w:r>
      <w:proofErr w:type="spellStart"/>
      <w:r w:rsidR="00DA7C52" w:rsidRPr="00C862C0">
        <w:rPr>
          <w:rFonts w:asciiTheme="majorBidi" w:eastAsiaTheme="minorEastAsia" w:hAnsiTheme="majorBidi" w:cstheme="majorBidi"/>
          <w:sz w:val="24"/>
          <w:szCs w:val="24"/>
        </w:rPr>
        <w:t>waso</w:t>
      </w:r>
      <w:proofErr w:type="spellEnd"/>
      <w:r w:rsidR="00DA7C52" w:rsidRPr="00C862C0">
        <w:rPr>
          <w:rFonts w:asciiTheme="majorBidi" w:eastAsiaTheme="minorEastAsia" w:hAnsiTheme="majorBidi" w:cstheme="majorBidi"/>
          <w:sz w:val="24"/>
          <w:szCs w:val="24"/>
        </w:rPr>
        <w:t xml:space="preserve">, </w:t>
      </w:r>
      <w:r w:rsidR="00BA590E" w:rsidRPr="00C862C0">
        <w:rPr>
          <w:rFonts w:asciiTheme="majorBidi" w:eastAsiaTheme="minorEastAsia" w:hAnsiTheme="majorBidi" w:cstheme="majorBidi"/>
          <w:sz w:val="24"/>
          <w:szCs w:val="24"/>
        </w:rPr>
        <w:t>but by observing the significance it can be seen that the significance increases with</w:t>
      </w:r>
      <w:r w:rsidR="00362A4E" w:rsidRPr="00C862C0">
        <w:rPr>
          <w:rFonts w:asciiTheme="majorBidi" w:eastAsiaTheme="minorEastAsia" w:hAnsiTheme="majorBidi" w:cstheme="majorBidi"/>
          <w:sz w:val="24"/>
          <w:szCs w:val="24"/>
        </w:rPr>
        <w:t xml:space="preserve"> the increase in </w:t>
      </w:r>
      <w:proofErr w:type="spellStart"/>
      <w:r w:rsidR="00362A4E" w:rsidRPr="00C862C0">
        <w:rPr>
          <w:rFonts w:asciiTheme="majorBidi" w:eastAsiaTheme="minorEastAsia" w:hAnsiTheme="majorBidi" w:cstheme="majorBidi"/>
          <w:sz w:val="24"/>
          <w:szCs w:val="24"/>
        </w:rPr>
        <w:t>waso</w:t>
      </w:r>
      <w:proofErr w:type="spellEnd"/>
      <w:r w:rsidR="00DA7C52" w:rsidRPr="00C862C0">
        <w:rPr>
          <w:rFonts w:asciiTheme="majorBidi" w:eastAsiaTheme="minorEastAsia" w:hAnsiTheme="majorBidi" w:cstheme="majorBidi"/>
          <w:sz w:val="24"/>
          <w:szCs w:val="24"/>
        </w:rPr>
        <w:t xml:space="preserve"> and </w:t>
      </w:r>
      <w:r w:rsidR="00362A4E" w:rsidRPr="00C862C0">
        <w:rPr>
          <w:rFonts w:asciiTheme="majorBidi" w:eastAsiaTheme="minorEastAsia" w:hAnsiTheme="majorBidi" w:cstheme="majorBidi"/>
          <w:sz w:val="24"/>
          <w:szCs w:val="24"/>
        </w:rPr>
        <w:t>. By observing the values of B (</w:t>
      </w:r>
      <w:r w:rsidR="00362A4E" w:rsidRPr="00C862C0">
        <w:rPr>
          <w:rFonts w:asciiTheme="majorBidi" w:hAnsiTheme="majorBidi" w:cstheme="majorBidi"/>
          <w:sz w:val="24"/>
          <w:szCs w:val="24"/>
        </w:rPr>
        <w:t xml:space="preserve">bulk hygroscopicity factor under </w:t>
      </w:r>
      <w:proofErr w:type="spellStart"/>
      <w:r w:rsidR="00362A4E" w:rsidRPr="00C862C0">
        <w:rPr>
          <w:rFonts w:asciiTheme="majorBidi" w:hAnsiTheme="majorBidi" w:cstheme="majorBidi"/>
          <w:sz w:val="24"/>
          <w:szCs w:val="24"/>
        </w:rPr>
        <w:t>subsaturation</w:t>
      </w:r>
      <w:proofErr w:type="spellEnd"/>
      <w:r w:rsidR="00362A4E" w:rsidRPr="00C862C0">
        <w:rPr>
          <w:rFonts w:asciiTheme="majorBidi" w:hAnsiTheme="majorBidi" w:cstheme="majorBidi"/>
          <w:sz w:val="24"/>
          <w:szCs w:val="24"/>
        </w:rPr>
        <w:t xml:space="preserve"> conditions) it increases with the increase</w:t>
      </w:r>
      <w:r w:rsidR="00AD6BC2" w:rsidRPr="00C862C0">
        <w:rPr>
          <w:rFonts w:asciiTheme="majorBidi" w:hAnsiTheme="majorBidi" w:cstheme="majorBidi"/>
          <w:sz w:val="24"/>
          <w:szCs w:val="24"/>
        </w:rPr>
        <w:t xml:space="preserve"> in </w:t>
      </w:r>
      <w:proofErr w:type="spellStart"/>
      <w:r w:rsidR="00AD6BC2" w:rsidRPr="00C862C0">
        <w:rPr>
          <w:rFonts w:asciiTheme="majorBidi" w:hAnsiTheme="majorBidi" w:cstheme="majorBidi"/>
          <w:sz w:val="24"/>
          <w:szCs w:val="24"/>
        </w:rPr>
        <w:t>waso</w:t>
      </w:r>
      <w:proofErr w:type="spellEnd"/>
      <w:r w:rsidR="00DA7C52" w:rsidRPr="00C862C0">
        <w:rPr>
          <w:rFonts w:asciiTheme="majorBidi" w:hAnsiTheme="majorBidi" w:cstheme="majorBidi"/>
          <w:sz w:val="24"/>
          <w:szCs w:val="24"/>
        </w:rPr>
        <w:t xml:space="preserve">, </w:t>
      </w:r>
      <w:r w:rsidR="00DA7C52" w:rsidRPr="00C862C0">
        <w:rPr>
          <w:rFonts w:asciiTheme="majorBidi" w:eastAsiaTheme="minorEastAsia" w:hAnsiTheme="majorBidi" w:cstheme="majorBidi"/>
          <w:sz w:val="24"/>
          <w:szCs w:val="24"/>
        </w:rPr>
        <w:t xml:space="preserve">the significance increases with the increase in </w:t>
      </w:r>
      <w:proofErr w:type="spellStart"/>
      <w:r w:rsidR="00DA7C52" w:rsidRPr="00C862C0">
        <w:rPr>
          <w:rFonts w:asciiTheme="majorBidi" w:eastAsiaTheme="minorEastAsia" w:hAnsiTheme="majorBidi" w:cstheme="majorBidi"/>
          <w:sz w:val="24"/>
          <w:szCs w:val="24"/>
        </w:rPr>
        <w:t>waso</w:t>
      </w:r>
      <w:proofErr w:type="spellEnd"/>
      <w:r w:rsidR="00AD6BC2" w:rsidRPr="00C862C0">
        <w:rPr>
          <w:rFonts w:asciiTheme="majorBidi" w:hAnsiTheme="majorBidi" w:cstheme="majorBidi"/>
          <w:sz w:val="24"/>
          <w:szCs w:val="24"/>
        </w:rPr>
        <w:t>.  By observing the values of the significance for both the A and B it can be said that B is more significant in the Kohler theory.</w:t>
      </w:r>
      <w:r w:rsidR="0007657C" w:rsidRPr="00C862C0">
        <w:rPr>
          <w:rFonts w:asciiTheme="majorBidi" w:hAnsiTheme="majorBidi" w:cstheme="majorBidi"/>
          <w:sz w:val="24"/>
          <w:szCs w:val="24"/>
        </w:rPr>
        <w:t xml:space="preserve"> </w:t>
      </w:r>
    </w:p>
    <w:p w14:paraId="03613DA2"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lastRenderedPageBreak/>
        <w:drawing>
          <wp:anchor distT="0" distB="0" distL="114300" distR="114300" simplePos="0" relativeHeight="251658240" behindDoc="0" locked="0" layoutInCell="1" allowOverlap="1" wp14:anchorId="28DEBC8B" wp14:editId="173103F9">
            <wp:simplePos x="0" y="0"/>
            <wp:positionH relativeFrom="margin">
              <wp:align>left</wp:align>
            </wp:positionH>
            <wp:positionV relativeFrom="paragraph">
              <wp:posOffset>172016</wp:posOffset>
            </wp:positionV>
            <wp:extent cx="5462270" cy="27527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96" t="2847" r="36752" b="38860"/>
                    <a:stretch/>
                  </pic:blipFill>
                  <pic:spPr bwMode="auto">
                    <a:xfrm>
                      <a:off x="0" y="0"/>
                      <a:ext cx="5634045" cy="2839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862008" w14:textId="77777777" w:rsidR="009F42AF" w:rsidRPr="00C862C0" w:rsidRDefault="009F42AF" w:rsidP="00453CA2">
      <w:pPr>
        <w:spacing w:line="240" w:lineRule="auto"/>
        <w:jc w:val="both"/>
        <w:rPr>
          <w:rFonts w:asciiTheme="majorBidi" w:hAnsiTheme="majorBidi" w:cstheme="majorBidi"/>
          <w:sz w:val="24"/>
          <w:szCs w:val="24"/>
        </w:rPr>
      </w:pPr>
    </w:p>
    <w:p w14:paraId="6887A4E0" w14:textId="77777777" w:rsidR="009F42AF" w:rsidRPr="00C862C0" w:rsidRDefault="009F42AF" w:rsidP="00453CA2">
      <w:pPr>
        <w:spacing w:line="240" w:lineRule="auto"/>
        <w:jc w:val="both"/>
        <w:rPr>
          <w:rFonts w:asciiTheme="majorBidi" w:hAnsiTheme="majorBidi" w:cstheme="majorBidi"/>
          <w:sz w:val="24"/>
          <w:szCs w:val="24"/>
        </w:rPr>
      </w:pPr>
    </w:p>
    <w:p w14:paraId="36CD1AA3" w14:textId="77777777" w:rsidR="009F42AF" w:rsidRPr="00C862C0" w:rsidRDefault="009F42AF" w:rsidP="00453CA2">
      <w:pPr>
        <w:spacing w:line="240" w:lineRule="auto"/>
        <w:jc w:val="both"/>
        <w:rPr>
          <w:rFonts w:asciiTheme="majorBidi" w:hAnsiTheme="majorBidi" w:cstheme="majorBidi"/>
          <w:sz w:val="24"/>
          <w:szCs w:val="24"/>
        </w:rPr>
      </w:pPr>
    </w:p>
    <w:p w14:paraId="7583C351" w14:textId="77777777" w:rsidR="009F42AF" w:rsidRPr="00C862C0" w:rsidRDefault="009F42AF" w:rsidP="00453CA2">
      <w:pPr>
        <w:spacing w:line="240" w:lineRule="auto"/>
        <w:jc w:val="both"/>
        <w:rPr>
          <w:rFonts w:asciiTheme="majorBidi" w:hAnsiTheme="majorBidi" w:cstheme="majorBidi"/>
          <w:sz w:val="24"/>
          <w:szCs w:val="24"/>
        </w:rPr>
      </w:pPr>
    </w:p>
    <w:p w14:paraId="5AE8EE0A" w14:textId="77777777" w:rsidR="009F42AF" w:rsidRPr="00C862C0" w:rsidRDefault="009F42AF" w:rsidP="00453CA2">
      <w:pPr>
        <w:spacing w:line="240" w:lineRule="auto"/>
        <w:jc w:val="both"/>
        <w:rPr>
          <w:rFonts w:asciiTheme="majorBidi" w:hAnsiTheme="majorBidi" w:cstheme="majorBidi"/>
          <w:noProof/>
          <w:sz w:val="24"/>
          <w:szCs w:val="24"/>
        </w:rPr>
      </w:pPr>
    </w:p>
    <w:p w14:paraId="3500D9F6" w14:textId="77777777" w:rsidR="009F42AF" w:rsidRPr="00C862C0" w:rsidRDefault="009F42AF" w:rsidP="00453CA2">
      <w:pPr>
        <w:spacing w:line="240" w:lineRule="auto"/>
        <w:jc w:val="both"/>
        <w:rPr>
          <w:rFonts w:asciiTheme="majorBidi" w:hAnsiTheme="majorBidi" w:cstheme="majorBidi"/>
          <w:noProof/>
          <w:sz w:val="24"/>
          <w:szCs w:val="24"/>
        </w:rPr>
      </w:pPr>
    </w:p>
    <w:p w14:paraId="7CB69485" w14:textId="77777777" w:rsidR="009F42AF" w:rsidRPr="00C862C0" w:rsidRDefault="009F42AF" w:rsidP="00453CA2">
      <w:pPr>
        <w:spacing w:line="240" w:lineRule="auto"/>
        <w:jc w:val="both"/>
        <w:rPr>
          <w:rFonts w:asciiTheme="majorBidi" w:hAnsiTheme="majorBidi" w:cstheme="majorBidi"/>
          <w:noProof/>
          <w:sz w:val="24"/>
          <w:szCs w:val="24"/>
        </w:rPr>
      </w:pPr>
    </w:p>
    <w:p w14:paraId="036CB093" w14:textId="77777777" w:rsidR="009F42AF" w:rsidRPr="00C862C0" w:rsidRDefault="009F42AF" w:rsidP="00453CA2">
      <w:pPr>
        <w:spacing w:line="240" w:lineRule="auto"/>
        <w:jc w:val="both"/>
        <w:rPr>
          <w:rFonts w:asciiTheme="majorBidi" w:hAnsiTheme="majorBidi" w:cstheme="majorBidi"/>
          <w:noProof/>
          <w:sz w:val="24"/>
          <w:szCs w:val="24"/>
        </w:rPr>
      </w:pPr>
    </w:p>
    <w:p w14:paraId="5D100703" w14:textId="0CA6BD81" w:rsidR="009F42AF" w:rsidRPr="00C862C0" w:rsidRDefault="00683F72" w:rsidP="00453CA2">
      <w:pPr>
        <w:spacing w:line="240" w:lineRule="auto"/>
        <w:jc w:val="both"/>
        <w:rPr>
          <w:rFonts w:asciiTheme="majorBidi" w:hAnsiTheme="majorBidi" w:cstheme="majorBidi"/>
          <w:noProof/>
          <w:sz w:val="24"/>
          <w:szCs w:val="24"/>
        </w:rPr>
      </w:pPr>
      <w:r w:rsidRPr="00C862C0">
        <w:rPr>
          <w:rFonts w:asciiTheme="majorBidi" w:hAnsiTheme="majorBidi" w:cstheme="majorBidi"/>
          <w:noProof/>
          <w:sz w:val="24"/>
          <w:szCs w:val="24"/>
        </w:rPr>
        <w:t>Figure 3: Plots of Kelvin effects against RH</w:t>
      </w:r>
      <w:r w:rsidR="00D6068F" w:rsidRPr="00C862C0">
        <w:rPr>
          <w:rFonts w:asciiTheme="majorBidi" w:hAnsiTheme="majorBidi" w:cstheme="majorBidi"/>
          <w:noProof/>
          <w:sz w:val="24"/>
          <w:szCs w:val="24"/>
        </w:rPr>
        <w:t xml:space="preserve"> (Equation 6)</w:t>
      </w:r>
      <w:r w:rsidRPr="00C862C0">
        <w:rPr>
          <w:rFonts w:asciiTheme="majorBidi" w:hAnsiTheme="majorBidi" w:cstheme="majorBidi"/>
          <w:noProof/>
          <w:sz w:val="24"/>
          <w:szCs w:val="24"/>
        </w:rPr>
        <w:t>.</w:t>
      </w:r>
    </w:p>
    <w:p w14:paraId="4AE9E4D1" w14:textId="283B793C" w:rsidR="009F42AF" w:rsidRPr="00C862C0" w:rsidRDefault="0007657C" w:rsidP="00453CA2">
      <w:pPr>
        <w:spacing w:line="240" w:lineRule="auto"/>
        <w:jc w:val="both"/>
        <w:rPr>
          <w:rFonts w:asciiTheme="majorBidi" w:hAnsiTheme="majorBidi" w:cstheme="majorBidi"/>
          <w:noProof/>
          <w:sz w:val="24"/>
          <w:szCs w:val="24"/>
        </w:rPr>
      </w:pPr>
      <w:r w:rsidRPr="00C862C0">
        <w:rPr>
          <w:rFonts w:asciiTheme="majorBidi" w:hAnsiTheme="majorBidi" w:cstheme="majorBidi"/>
          <w:sz w:val="24"/>
          <w:szCs w:val="24"/>
        </w:rPr>
        <w:t xml:space="preserve">From figure 3, it can be seen that the Kelvin effects increase with the increase in the concentrations of </w:t>
      </w:r>
      <w:proofErr w:type="spellStart"/>
      <w:r w:rsidRPr="00C862C0">
        <w:rPr>
          <w:rFonts w:asciiTheme="majorBidi" w:hAnsiTheme="majorBidi" w:cstheme="majorBidi"/>
          <w:sz w:val="24"/>
          <w:szCs w:val="24"/>
        </w:rPr>
        <w:t>waso</w:t>
      </w:r>
      <w:proofErr w:type="spellEnd"/>
      <w:r w:rsidRPr="00C862C0">
        <w:rPr>
          <w:rFonts w:asciiTheme="majorBidi" w:hAnsiTheme="majorBidi" w:cstheme="majorBidi"/>
          <w:sz w:val="24"/>
          <w:szCs w:val="24"/>
        </w:rPr>
        <w:t xml:space="preserve">. It also </w:t>
      </w:r>
      <w:r w:rsidR="009444DB" w:rsidRPr="00C862C0">
        <w:rPr>
          <w:rFonts w:asciiTheme="majorBidi" w:hAnsiTheme="majorBidi" w:cstheme="majorBidi"/>
          <w:sz w:val="24"/>
          <w:szCs w:val="24"/>
        </w:rPr>
        <w:t xml:space="preserve">increase slightly with the increase in RH </w:t>
      </w:r>
      <w:r w:rsidR="00D6068F" w:rsidRPr="00C862C0">
        <w:rPr>
          <w:rFonts w:asciiTheme="majorBidi" w:hAnsiTheme="majorBidi" w:cstheme="majorBidi"/>
          <w:sz w:val="24"/>
          <w:szCs w:val="24"/>
        </w:rPr>
        <w:t>but</w:t>
      </w:r>
      <w:r w:rsidR="009444DB" w:rsidRPr="00C862C0">
        <w:rPr>
          <w:rFonts w:asciiTheme="majorBidi" w:hAnsiTheme="majorBidi" w:cstheme="majorBidi"/>
          <w:sz w:val="24"/>
          <w:szCs w:val="24"/>
        </w:rPr>
        <w:t xml:space="preserve"> are more sensitive at higher RHs (9</w:t>
      </w:r>
      <w:r w:rsidR="00D6068F" w:rsidRPr="00C862C0">
        <w:rPr>
          <w:rFonts w:asciiTheme="majorBidi" w:hAnsiTheme="majorBidi" w:cstheme="majorBidi"/>
          <w:sz w:val="24"/>
          <w:szCs w:val="24"/>
        </w:rPr>
        <w:t xml:space="preserve">0% </w:t>
      </w:r>
      <w:r w:rsidR="009444DB" w:rsidRPr="00C862C0">
        <w:rPr>
          <w:rFonts w:asciiTheme="majorBidi" w:hAnsiTheme="majorBidi" w:cstheme="majorBidi"/>
          <w:sz w:val="24"/>
          <w:szCs w:val="24"/>
        </w:rPr>
        <w:t>to 99</w:t>
      </w:r>
      <w:r w:rsidR="00D6068F" w:rsidRPr="00C862C0">
        <w:rPr>
          <w:rFonts w:asciiTheme="majorBidi" w:hAnsiTheme="majorBidi" w:cstheme="majorBidi"/>
          <w:sz w:val="24"/>
          <w:szCs w:val="24"/>
        </w:rPr>
        <w:t>%).</w:t>
      </w:r>
    </w:p>
    <w:p w14:paraId="09FC00E4" w14:textId="77777777" w:rsidR="009F42AF" w:rsidRPr="00C862C0" w:rsidRDefault="00683F72" w:rsidP="00453CA2">
      <w:pPr>
        <w:spacing w:line="240" w:lineRule="auto"/>
        <w:jc w:val="both"/>
        <w:rPr>
          <w:rFonts w:asciiTheme="majorBidi" w:hAnsiTheme="majorBidi" w:cstheme="majorBidi"/>
          <w:noProof/>
          <w:sz w:val="24"/>
          <w:szCs w:val="24"/>
        </w:rPr>
      </w:pPr>
      <w:r w:rsidRPr="00C862C0">
        <w:rPr>
          <w:rFonts w:asciiTheme="majorBidi" w:hAnsiTheme="majorBidi" w:cstheme="majorBidi"/>
          <w:noProof/>
          <w:sz w:val="24"/>
          <w:szCs w:val="24"/>
        </w:rPr>
        <w:drawing>
          <wp:inline distT="0" distB="0" distL="0" distR="0" wp14:anchorId="3E0BF2A0" wp14:editId="6B67C95A">
            <wp:extent cx="3681454" cy="28386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311" t="3473" r="34723" b="39369"/>
                    <a:stretch/>
                  </pic:blipFill>
                  <pic:spPr bwMode="auto">
                    <a:xfrm>
                      <a:off x="0" y="0"/>
                      <a:ext cx="3683000" cy="2839808"/>
                    </a:xfrm>
                    <a:prstGeom prst="rect">
                      <a:avLst/>
                    </a:prstGeom>
                    <a:noFill/>
                    <a:ln>
                      <a:noFill/>
                    </a:ln>
                    <a:extLst>
                      <a:ext uri="{53640926-AAD7-44D8-BBD7-CCE9431645EC}">
                        <a14:shadowObscured xmlns:a14="http://schemas.microsoft.com/office/drawing/2010/main"/>
                      </a:ext>
                    </a:extLst>
                  </pic:spPr>
                </pic:pic>
              </a:graphicData>
            </a:graphic>
          </wp:inline>
        </w:drawing>
      </w:r>
    </w:p>
    <w:p w14:paraId="23BAF1F0" w14:textId="07FD252B" w:rsidR="00683F72" w:rsidRPr="00C862C0" w:rsidRDefault="00683F72" w:rsidP="00453CA2">
      <w:pPr>
        <w:spacing w:line="240" w:lineRule="auto"/>
        <w:jc w:val="both"/>
        <w:rPr>
          <w:rFonts w:asciiTheme="majorBidi" w:hAnsiTheme="majorBidi" w:cstheme="majorBidi"/>
          <w:noProof/>
          <w:sz w:val="24"/>
          <w:szCs w:val="24"/>
        </w:rPr>
      </w:pPr>
      <w:r w:rsidRPr="00C862C0">
        <w:rPr>
          <w:rFonts w:asciiTheme="majorBidi" w:hAnsiTheme="majorBidi" w:cstheme="majorBidi"/>
          <w:noProof/>
          <w:sz w:val="24"/>
          <w:szCs w:val="24"/>
        </w:rPr>
        <w:t>Figur 4: Plots of water activities against RH</w:t>
      </w:r>
      <w:r w:rsidR="00D6068F" w:rsidRPr="00C862C0">
        <w:rPr>
          <w:rFonts w:asciiTheme="majorBidi" w:hAnsiTheme="majorBidi" w:cstheme="majorBidi"/>
          <w:noProof/>
          <w:sz w:val="24"/>
          <w:szCs w:val="24"/>
        </w:rPr>
        <w:t xml:space="preserve"> (Equation 7)</w:t>
      </w:r>
      <w:r w:rsidRPr="00C862C0">
        <w:rPr>
          <w:rFonts w:asciiTheme="majorBidi" w:hAnsiTheme="majorBidi" w:cstheme="majorBidi"/>
          <w:noProof/>
          <w:sz w:val="24"/>
          <w:szCs w:val="24"/>
        </w:rPr>
        <w:t>.</w:t>
      </w:r>
    </w:p>
    <w:p w14:paraId="55E04620" w14:textId="2B238946" w:rsidR="0007657C" w:rsidRPr="00C862C0" w:rsidRDefault="00621E8F" w:rsidP="00453CA2">
      <w:pPr>
        <w:spacing w:line="240" w:lineRule="auto"/>
        <w:jc w:val="both"/>
        <w:rPr>
          <w:rStyle w:val="fontstyle01"/>
          <w:rFonts w:asciiTheme="majorBidi" w:hAnsiTheme="majorBidi" w:cstheme="majorBidi"/>
          <w:sz w:val="24"/>
          <w:szCs w:val="24"/>
        </w:rPr>
      </w:pPr>
      <w:r w:rsidRPr="00C862C0">
        <w:rPr>
          <w:rFonts w:asciiTheme="majorBidi" w:hAnsiTheme="majorBidi" w:cstheme="majorBidi"/>
          <w:noProof/>
          <w:sz w:val="24"/>
          <w:szCs w:val="24"/>
        </w:rPr>
        <w:t xml:space="preserve">From figure 4, the plot of RH which is the ambient RH is used to compare how the </w:t>
      </w:r>
      <w:r w:rsidR="00D6068F" w:rsidRPr="00C862C0">
        <w:rPr>
          <w:rFonts w:asciiTheme="majorBidi" w:hAnsiTheme="majorBidi" w:cstheme="majorBidi"/>
          <w:noProof/>
          <w:sz w:val="24"/>
          <w:szCs w:val="24"/>
        </w:rPr>
        <w:t xml:space="preserve">water activities </w:t>
      </w:r>
      <w:r w:rsidRPr="00C862C0">
        <w:rPr>
          <w:rFonts w:asciiTheme="majorBidi" w:hAnsiTheme="majorBidi" w:cstheme="majorBidi"/>
          <w:noProof/>
          <w:sz w:val="24"/>
          <w:szCs w:val="24"/>
        </w:rPr>
        <w:t xml:space="preserve"> affect the ambient RH for the aerosols.</w:t>
      </w:r>
      <w:r w:rsidR="00DE7A63" w:rsidRPr="00C862C0">
        <w:rPr>
          <w:rFonts w:asciiTheme="majorBidi" w:hAnsiTheme="majorBidi" w:cstheme="majorBidi"/>
          <w:noProof/>
          <w:sz w:val="24"/>
          <w:szCs w:val="24"/>
        </w:rPr>
        <w:t xml:space="preserve"> </w:t>
      </w:r>
      <w:r w:rsidR="00DE7A63" w:rsidRPr="00C862C0">
        <w:rPr>
          <w:rStyle w:val="fontstyle01"/>
          <w:rFonts w:asciiTheme="majorBidi" w:hAnsiTheme="majorBidi" w:cstheme="majorBidi"/>
          <w:sz w:val="24"/>
          <w:szCs w:val="24"/>
        </w:rPr>
        <w:t xml:space="preserve">From the figure it can be seen that </w:t>
      </w:r>
      <w:r w:rsidR="00D6068F" w:rsidRPr="00C862C0">
        <w:rPr>
          <w:rStyle w:val="fontstyle01"/>
          <w:rFonts w:asciiTheme="majorBidi" w:hAnsiTheme="majorBidi" w:cstheme="majorBidi"/>
          <w:sz w:val="24"/>
          <w:szCs w:val="24"/>
        </w:rPr>
        <w:t xml:space="preserve">the water </w:t>
      </w:r>
      <w:proofErr w:type="spellStart"/>
      <w:r w:rsidR="00D6068F" w:rsidRPr="00C862C0">
        <w:rPr>
          <w:rStyle w:val="fontstyle01"/>
          <w:rFonts w:asciiTheme="majorBidi" w:hAnsiTheme="majorBidi" w:cstheme="majorBidi"/>
          <w:sz w:val="24"/>
          <w:szCs w:val="24"/>
        </w:rPr>
        <w:t>avtivities</w:t>
      </w:r>
      <w:proofErr w:type="spellEnd"/>
      <w:r w:rsidR="00D6068F" w:rsidRPr="00C862C0">
        <w:rPr>
          <w:rStyle w:val="fontstyle01"/>
          <w:rFonts w:asciiTheme="majorBidi" w:hAnsiTheme="majorBidi" w:cstheme="majorBidi"/>
          <w:sz w:val="24"/>
          <w:szCs w:val="24"/>
        </w:rPr>
        <w:t xml:space="preserve"> </w:t>
      </w:r>
      <w:r w:rsidR="00DE7A63" w:rsidRPr="00C862C0">
        <w:rPr>
          <w:rStyle w:val="fontstyle01"/>
          <w:rFonts w:asciiTheme="majorBidi" w:hAnsiTheme="majorBidi" w:cstheme="majorBidi"/>
          <w:sz w:val="24"/>
          <w:szCs w:val="24"/>
        </w:rPr>
        <w:t xml:space="preserve">lowers the ambient RH and </w:t>
      </w:r>
      <w:r w:rsidR="00D6068F" w:rsidRPr="00C862C0">
        <w:rPr>
          <w:rStyle w:val="fontstyle01"/>
          <w:rFonts w:asciiTheme="majorBidi" w:hAnsiTheme="majorBidi" w:cstheme="majorBidi"/>
          <w:sz w:val="24"/>
          <w:szCs w:val="24"/>
        </w:rPr>
        <w:t>it</w:t>
      </w:r>
      <w:r w:rsidR="00DE7A63" w:rsidRPr="00C862C0">
        <w:rPr>
          <w:rStyle w:val="fontstyle01"/>
          <w:rFonts w:asciiTheme="majorBidi" w:hAnsiTheme="majorBidi" w:cstheme="majorBidi"/>
          <w:sz w:val="24"/>
          <w:szCs w:val="24"/>
        </w:rPr>
        <w:t xml:space="preserve"> decreases with the increase in </w:t>
      </w:r>
      <w:proofErr w:type="spellStart"/>
      <w:r w:rsidR="00DE7A63" w:rsidRPr="00C862C0">
        <w:rPr>
          <w:rStyle w:val="fontstyle01"/>
          <w:rFonts w:asciiTheme="majorBidi" w:hAnsiTheme="majorBidi" w:cstheme="majorBidi"/>
          <w:sz w:val="24"/>
          <w:szCs w:val="24"/>
        </w:rPr>
        <w:t>waso</w:t>
      </w:r>
      <w:proofErr w:type="spellEnd"/>
      <w:r w:rsidR="00DE7A63" w:rsidRPr="00C862C0">
        <w:rPr>
          <w:rStyle w:val="fontstyle01"/>
          <w:rFonts w:asciiTheme="majorBidi" w:hAnsiTheme="majorBidi" w:cstheme="majorBidi"/>
          <w:sz w:val="24"/>
          <w:szCs w:val="24"/>
        </w:rPr>
        <w:t xml:space="preserve"> concentrations.</w:t>
      </w:r>
      <w:r w:rsidR="00D6068F" w:rsidRPr="00C862C0">
        <w:rPr>
          <w:rStyle w:val="fontstyle01"/>
          <w:rFonts w:asciiTheme="majorBidi" w:hAnsiTheme="majorBidi" w:cstheme="majorBidi"/>
          <w:sz w:val="24"/>
          <w:szCs w:val="24"/>
        </w:rPr>
        <w:t xml:space="preserve"> This implies increase in </w:t>
      </w:r>
      <w:proofErr w:type="spellStart"/>
      <w:r w:rsidR="00D6068F" w:rsidRPr="00C862C0">
        <w:rPr>
          <w:rStyle w:val="fontstyle01"/>
          <w:rFonts w:asciiTheme="majorBidi" w:hAnsiTheme="majorBidi" w:cstheme="majorBidi"/>
          <w:sz w:val="24"/>
          <w:szCs w:val="24"/>
        </w:rPr>
        <w:t>waso</w:t>
      </w:r>
      <w:proofErr w:type="spellEnd"/>
      <w:r w:rsidR="00D6068F" w:rsidRPr="00C862C0">
        <w:rPr>
          <w:rStyle w:val="fontstyle01"/>
          <w:rFonts w:asciiTheme="majorBidi" w:hAnsiTheme="majorBidi" w:cstheme="majorBidi"/>
          <w:sz w:val="24"/>
          <w:szCs w:val="24"/>
        </w:rPr>
        <w:t xml:space="preserve"> decreases water activity.</w:t>
      </w:r>
    </w:p>
    <w:p w14:paraId="31959674" w14:textId="13FEF85A" w:rsidR="00001472" w:rsidRPr="00C862C0" w:rsidRDefault="00001472" w:rsidP="00453CA2">
      <w:pPr>
        <w:spacing w:line="240" w:lineRule="auto"/>
        <w:jc w:val="both"/>
        <w:rPr>
          <w:rFonts w:asciiTheme="majorBidi" w:hAnsiTheme="majorBidi" w:cstheme="majorBidi"/>
          <w:noProof/>
          <w:sz w:val="24"/>
          <w:szCs w:val="24"/>
        </w:rPr>
      </w:pPr>
      <w:r w:rsidRPr="00C862C0">
        <w:rPr>
          <w:rFonts w:asciiTheme="majorBidi" w:hAnsiTheme="majorBidi" w:cstheme="majorBidi"/>
          <w:noProof/>
          <w:sz w:val="24"/>
          <w:szCs w:val="24"/>
        </w:rPr>
        <w:lastRenderedPageBreak/>
        <w:drawing>
          <wp:inline distT="0" distB="0" distL="0" distR="0" wp14:anchorId="4BDD5A73" wp14:editId="50BBC4F3">
            <wp:extent cx="3657600" cy="2895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663" r="38462" b="42222"/>
                    <a:stretch/>
                  </pic:blipFill>
                  <pic:spPr bwMode="auto">
                    <a:xfrm>
                      <a:off x="0" y="0"/>
                      <a:ext cx="3657600" cy="2895600"/>
                    </a:xfrm>
                    <a:prstGeom prst="rect">
                      <a:avLst/>
                    </a:prstGeom>
                    <a:noFill/>
                    <a:ln>
                      <a:noFill/>
                    </a:ln>
                    <a:extLst>
                      <a:ext uri="{53640926-AAD7-44D8-BBD7-CCE9431645EC}">
                        <a14:shadowObscured xmlns:a14="http://schemas.microsoft.com/office/drawing/2010/main"/>
                      </a:ext>
                    </a:extLst>
                  </pic:spPr>
                </pic:pic>
              </a:graphicData>
            </a:graphic>
          </wp:inline>
        </w:drawing>
      </w:r>
    </w:p>
    <w:p w14:paraId="48E49840" w14:textId="20AD74F8" w:rsidR="009F42AF" w:rsidRPr="00C862C0" w:rsidRDefault="00683F72"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Figure </w:t>
      </w:r>
      <w:r w:rsidR="00624B0F" w:rsidRPr="00C862C0">
        <w:rPr>
          <w:rFonts w:asciiTheme="majorBidi" w:hAnsiTheme="majorBidi" w:cstheme="majorBidi"/>
          <w:sz w:val="24"/>
          <w:szCs w:val="24"/>
        </w:rPr>
        <w:t>5</w:t>
      </w:r>
      <w:r w:rsidRPr="00C862C0">
        <w:rPr>
          <w:rFonts w:asciiTheme="majorBidi" w:hAnsiTheme="majorBidi" w:cstheme="majorBidi"/>
          <w:sz w:val="24"/>
          <w:szCs w:val="24"/>
        </w:rPr>
        <w:t>: Plots of the calculated RH against the ambient RH</w:t>
      </w:r>
      <w:r w:rsidR="00D6068F" w:rsidRPr="00C862C0">
        <w:rPr>
          <w:rFonts w:asciiTheme="majorBidi" w:hAnsiTheme="majorBidi" w:cstheme="majorBidi"/>
          <w:sz w:val="24"/>
          <w:szCs w:val="24"/>
        </w:rPr>
        <w:t xml:space="preserve"> </w:t>
      </w:r>
      <w:r w:rsidR="00D6068F" w:rsidRPr="00C862C0">
        <w:rPr>
          <w:rFonts w:asciiTheme="majorBidi" w:hAnsiTheme="majorBidi" w:cstheme="majorBidi"/>
          <w:noProof/>
          <w:sz w:val="24"/>
          <w:szCs w:val="24"/>
        </w:rPr>
        <w:t>(Equation 8)</w:t>
      </w:r>
      <w:r w:rsidRPr="00C862C0">
        <w:rPr>
          <w:rFonts w:asciiTheme="majorBidi" w:hAnsiTheme="majorBidi" w:cstheme="majorBidi"/>
          <w:sz w:val="24"/>
          <w:szCs w:val="24"/>
        </w:rPr>
        <w:t>.</w:t>
      </w:r>
    </w:p>
    <w:p w14:paraId="396D0D1C" w14:textId="2EDE90BD" w:rsidR="00D6068F" w:rsidRPr="00C862C0" w:rsidRDefault="00D6068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From figure 5, it can be seen that, the calculated RH is greater than the ambient RH. This implies that the products of K</w:t>
      </w:r>
      <w:r w:rsidRPr="00C862C0">
        <w:rPr>
          <w:rFonts w:asciiTheme="majorBidi" w:hAnsiTheme="majorBidi" w:cstheme="majorBidi"/>
          <w:sz w:val="24"/>
          <w:szCs w:val="24"/>
          <w:vertAlign w:val="subscript"/>
        </w:rPr>
        <w:t>e</w:t>
      </w:r>
      <w:r w:rsidRPr="00C862C0">
        <w:rPr>
          <w:rFonts w:asciiTheme="majorBidi" w:hAnsiTheme="majorBidi" w:cstheme="majorBidi"/>
          <w:sz w:val="24"/>
          <w:szCs w:val="24"/>
        </w:rPr>
        <w:t xml:space="preserve"> and a</w:t>
      </w:r>
      <w:r w:rsidRPr="00C862C0">
        <w:rPr>
          <w:rFonts w:asciiTheme="majorBidi" w:hAnsiTheme="majorBidi" w:cstheme="majorBidi"/>
          <w:sz w:val="24"/>
          <w:szCs w:val="24"/>
          <w:vertAlign w:val="subscript"/>
        </w:rPr>
        <w:t>w</w:t>
      </w:r>
      <w:r w:rsidRPr="00C862C0">
        <w:rPr>
          <w:rFonts w:asciiTheme="majorBidi" w:hAnsiTheme="majorBidi" w:cstheme="majorBidi"/>
          <w:sz w:val="24"/>
          <w:szCs w:val="24"/>
        </w:rPr>
        <w:t xml:space="preserve"> overestimated the ambient RH</w:t>
      </w:r>
      <w:r w:rsidR="00E6362F">
        <w:rPr>
          <w:rFonts w:asciiTheme="majorBidi" w:hAnsiTheme="majorBidi" w:cstheme="majorBidi"/>
          <w:sz w:val="24"/>
          <w:szCs w:val="24"/>
        </w:rPr>
        <w:t>,</w:t>
      </w:r>
      <w:r w:rsidRPr="00C862C0">
        <w:rPr>
          <w:rFonts w:asciiTheme="majorBidi" w:hAnsiTheme="majorBidi" w:cstheme="majorBidi"/>
          <w:sz w:val="24"/>
          <w:szCs w:val="24"/>
        </w:rPr>
        <w:t xml:space="preserve"> the overestimation </w:t>
      </w:r>
      <w:r w:rsidR="00E6362F">
        <w:rPr>
          <w:rFonts w:asciiTheme="majorBidi" w:hAnsiTheme="majorBidi" w:cstheme="majorBidi"/>
          <w:sz w:val="24"/>
          <w:szCs w:val="24"/>
        </w:rPr>
        <w:t xml:space="preserve">increase </w:t>
      </w:r>
      <w:r w:rsidRPr="00C862C0">
        <w:rPr>
          <w:rFonts w:asciiTheme="majorBidi" w:hAnsiTheme="majorBidi" w:cstheme="majorBidi"/>
          <w:sz w:val="24"/>
          <w:szCs w:val="24"/>
        </w:rPr>
        <w:t xml:space="preserve">with the increase in </w:t>
      </w:r>
      <w:proofErr w:type="spellStart"/>
      <w:r w:rsidRPr="00C862C0">
        <w:rPr>
          <w:rFonts w:asciiTheme="majorBidi" w:hAnsiTheme="majorBidi" w:cstheme="majorBidi"/>
          <w:sz w:val="24"/>
          <w:szCs w:val="24"/>
        </w:rPr>
        <w:t>waso</w:t>
      </w:r>
      <w:proofErr w:type="spellEnd"/>
      <w:r w:rsidR="00E6362F">
        <w:rPr>
          <w:rFonts w:asciiTheme="majorBidi" w:hAnsiTheme="majorBidi" w:cstheme="majorBidi"/>
          <w:sz w:val="24"/>
          <w:szCs w:val="24"/>
        </w:rPr>
        <w:t xml:space="preserve"> at 50% RH, but decreases with the increase in </w:t>
      </w:r>
      <w:proofErr w:type="spellStart"/>
      <w:r w:rsidR="00E6362F">
        <w:rPr>
          <w:rFonts w:asciiTheme="majorBidi" w:hAnsiTheme="majorBidi" w:cstheme="majorBidi"/>
          <w:sz w:val="24"/>
          <w:szCs w:val="24"/>
        </w:rPr>
        <w:t>waso</w:t>
      </w:r>
      <w:proofErr w:type="spellEnd"/>
      <w:r w:rsidR="00E6362F">
        <w:rPr>
          <w:rFonts w:asciiTheme="majorBidi" w:hAnsiTheme="majorBidi" w:cstheme="majorBidi"/>
          <w:sz w:val="24"/>
          <w:szCs w:val="24"/>
        </w:rPr>
        <w:t xml:space="preserve"> between 70 to 95, and later decrease with the increase in RH between 95 to 99</w:t>
      </w:r>
      <w:r w:rsidRPr="00C862C0">
        <w:rPr>
          <w:rFonts w:asciiTheme="majorBidi" w:hAnsiTheme="majorBidi" w:cstheme="majorBidi"/>
          <w:sz w:val="24"/>
          <w:szCs w:val="24"/>
        </w:rPr>
        <w:t>.</w:t>
      </w:r>
    </w:p>
    <w:p w14:paraId="04B1990F" w14:textId="2905B7DB" w:rsidR="009F42AF" w:rsidRPr="00C862C0" w:rsidRDefault="005B102D"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4B0EC9A7" wp14:editId="405255AA">
            <wp:extent cx="3790950" cy="28289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 t="2642" r="36218" b="41278"/>
                    <a:stretch/>
                  </pic:blipFill>
                  <pic:spPr bwMode="auto">
                    <a:xfrm>
                      <a:off x="0" y="0"/>
                      <a:ext cx="3790950" cy="2828925"/>
                    </a:xfrm>
                    <a:prstGeom prst="rect">
                      <a:avLst/>
                    </a:prstGeom>
                    <a:noFill/>
                    <a:ln>
                      <a:noFill/>
                    </a:ln>
                    <a:extLst>
                      <a:ext uri="{53640926-AAD7-44D8-BBD7-CCE9431645EC}">
                        <a14:shadowObscured xmlns:a14="http://schemas.microsoft.com/office/drawing/2010/main"/>
                      </a:ext>
                    </a:extLst>
                  </pic:spPr>
                </pic:pic>
              </a:graphicData>
            </a:graphic>
          </wp:inline>
        </w:drawing>
      </w:r>
    </w:p>
    <w:p w14:paraId="2C4984B4" w14:textId="3756E7F6" w:rsidR="009F42AF" w:rsidRPr="00C862C0" w:rsidRDefault="00624B0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Figure 6: Plots of the errors to the first order on ambient RH </w:t>
      </w:r>
      <w:r w:rsidR="00D6068F" w:rsidRPr="00C862C0">
        <w:rPr>
          <w:rFonts w:asciiTheme="majorBidi" w:hAnsiTheme="majorBidi" w:cstheme="majorBidi"/>
          <w:sz w:val="24"/>
          <w:szCs w:val="24"/>
        </w:rPr>
        <w:t xml:space="preserve">due to the kelvin effect </w:t>
      </w:r>
      <w:r w:rsidRPr="00C862C0">
        <w:rPr>
          <w:rFonts w:asciiTheme="majorBidi" w:hAnsiTheme="majorBidi" w:cstheme="majorBidi"/>
          <w:sz w:val="24"/>
          <w:szCs w:val="24"/>
        </w:rPr>
        <w:t>against ambient RH</w:t>
      </w:r>
      <w:r w:rsidR="00D6068F" w:rsidRPr="00C862C0">
        <w:rPr>
          <w:rFonts w:asciiTheme="majorBidi" w:hAnsiTheme="majorBidi" w:cstheme="majorBidi"/>
          <w:sz w:val="24"/>
          <w:szCs w:val="24"/>
        </w:rPr>
        <w:t xml:space="preserve"> </w:t>
      </w:r>
      <w:r w:rsidR="00D6068F" w:rsidRPr="00C862C0">
        <w:rPr>
          <w:rFonts w:asciiTheme="majorBidi" w:hAnsiTheme="majorBidi" w:cstheme="majorBidi"/>
          <w:noProof/>
          <w:sz w:val="24"/>
          <w:szCs w:val="24"/>
        </w:rPr>
        <w:t>(Equation 9)</w:t>
      </w:r>
      <w:r w:rsidRPr="00C862C0">
        <w:rPr>
          <w:rFonts w:asciiTheme="majorBidi" w:hAnsiTheme="majorBidi" w:cstheme="majorBidi"/>
          <w:sz w:val="24"/>
          <w:szCs w:val="24"/>
        </w:rPr>
        <w:t>.</w:t>
      </w:r>
    </w:p>
    <w:p w14:paraId="1B74C655" w14:textId="6AD743BF" w:rsidR="009F42AF" w:rsidRPr="00C862C0" w:rsidRDefault="001128CA"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6, it can be seen that, the errors of the first order increases with the increase in </w:t>
      </w:r>
      <w:proofErr w:type="spellStart"/>
      <w:r w:rsidRPr="00C862C0">
        <w:rPr>
          <w:rFonts w:asciiTheme="majorBidi" w:hAnsiTheme="majorBidi" w:cstheme="majorBidi"/>
          <w:sz w:val="24"/>
          <w:szCs w:val="24"/>
        </w:rPr>
        <w:t>waso</w:t>
      </w:r>
      <w:proofErr w:type="spellEnd"/>
      <w:r w:rsidRPr="00C862C0">
        <w:rPr>
          <w:rFonts w:asciiTheme="majorBidi" w:hAnsiTheme="majorBidi" w:cstheme="majorBidi"/>
          <w:sz w:val="24"/>
          <w:szCs w:val="24"/>
        </w:rPr>
        <w:t xml:space="preserve"> concentrations and RH.</w:t>
      </w:r>
      <w:r w:rsidR="001C50E1" w:rsidRPr="00C862C0">
        <w:rPr>
          <w:rFonts w:asciiTheme="majorBidi" w:hAnsiTheme="majorBidi" w:cstheme="majorBidi"/>
          <w:sz w:val="24"/>
          <w:szCs w:val="24"/>
        </w:rPr>
        <w:t xml:space="preserve"> The errors are positives, implying that the ambient RHs are </w:t>
      </w:r>
      <w:r w:rsidR="00C04616" w:rsidRPr="00C862C0">
        <w:rPr>
          <w:rFonts w:asciiTheme="majorBidi" w:hAnsiTheme="majorBidi" w:cstheme="majorBidi"/>
          <w:sz w:val="24"/>
          <w:szCs w:val="24"/>
        </w:rPr>
        <w:t>over</w:t>
      </w:r>
      <w:r w:rsidR="001C50E1" w:rsidRPr="00C862C0">
        <w:rPr>
          <w:rFonts w:asciiTheme="majorBidi" w:hAnsiTheme="majorBidi" w:cstheme="majorBidi"/>
          <w:sz w:val="24"/>
          <w:szCs w:val="24"/>
        </w:rPr>
        <w:t>estimated</w:t>
      </w:r>
      <w:r w:rsidR="00C04616" w:rsidRPr="00C862C0">
        <w:rPr>
          <w:rFonts w:asciiTheme="majorBidi" w:hAnsiTheme="majorBidi" w:cstheme="majorBidi"/>
          <w:sz w:val="24"/>
          <w:szCs w:val="24"/>
        </w:rPr>
        <w:t xml:space="preserve">, </w:t>
      </w:r>
      <w:r w:rsidR="00C04616" w:rsidRPr="00C862C0">
        <w:rPr>
          <w:rFonts w:asciiTheme="majorBidi" w:hAnsiTheme="majorBidi" w:cstheme="majorBidi"/>
          <w:sz w:val="24"/>
          <w:szCs w:val="24"/>
        </w:rPr>
        <w:lastRenderedPageBreak/>
        <w:t>a</w:t>
      </w:r>
      <w:r w:rsidR="001C50E1" w:rsidRPr="00C862C0">
        <w:rPr>
          <w:rFonts w:asciiTheme="majorBidi" w:hAnsiTheme="majorBidi" w:cstheme="majorBidi"/>
          <w:sz w:val="24"/>
          <w:szCs w:val="24"/>
        </w:rPr>
        <w:t xml:space="preserve">nd the </w:t>
      </w:r>
      <w:r w:rsidR="00C04616" w:rsidRPr="00C862C0">
        <w:rPr>
          <w:rFonts w:asciiTheme="majorBidi" w:hAnsiTheme="majorBidi" w:cstheme="majorBidi"/>
          <w:sz w:val="24"/>
          <w:szCs w:val="24"/>
        </w:rPr>
        <w:t>over</w:t>
      </w:r>
      <w:r w:rsidR="001C50E1" w:rsidRPr="00C862C0">
        <w:rPr>
          <w:rFonts w:asciiTheme="majorBidi" w:hAnsiTheme="majorBidi" w:cstheme="majorBidi"/>
          <w:sz w:val="24"/>
          <w:szCs w:val="24"/>
        </w:rPr>
        <w:t>estimation increase with the increase in RH</w:t>
      </w:r>
      <w:r w:rsidR="00C04616" w:rsidRPr="00C862C0">
        <w:rPr>
          <w:rFonts w:asciiTheme="majorBidi" w:hAnsiTheme="majorBidi" w:cstheme="majorBidi"/>
          <w:sz w:val="24"/>
          <w:szCs w:val="24"/>
        </w:rPr>
        <w:t xml:space="preserve"> and are more sensitive at higher RH (90% to 99%)</w:t>
      </w:r>
      <w:r w:rsidR="00E6362F">
        <w:rPr>
          <w:rFonts w:asciiTheme="majorBidi" w:hAnsiTheme="majorBidi" w:cstheme="majorBidi"/>
          <w:sz w:val="24"/>
          <w:szCs w:val="24"/>
        </w:rPr>
        <w:t xml:space="preserve">. </w:t>
      </w:r>
    </w:p>
    <w:p w14:paraId="69E975A8" w14:textId="53A14B15" w:rsidR="009F42AF" w:rsidRPr="00C862C0" w:rsidRDefault="005B102D"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3AD7324F" wp14:editId="2ECE1D58">
            <wp:extent cx="3895725" cy="27241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949" r="34455" b="40818"/>
                    <a:stretch/>
                  </pic:blipFill>
                  <pic:spPr bwMode="auto">
                    <a:xfrm>
                      <a:off x="0" y="0"/>
                      <a:ext cx="3895725" cy="2724150"/>
                    </a:xfrm>
                    <a:prstGeom prst="rect">
                      <a:avLst/>
                    </a:prstGeom>
                    <a:noFill/>
                    <a:ln>
                      <a:noFill/>
                    </a:ln>
                    <a:extLst>
                      <a:ext uri="{53640926-AAD7-44D8-BBD7-CCE9431645EC}">
                        <a14:shadowObscured xmlns:a14="http://schemas.microsoft.com/office/drawing/2010/main"/>
                      </a:ext>
                    </a:extLst>
                  </pic:spPr>
                </pic:pic>
              </a:graphicData>
            </a:graphic>
          </wp:inline>
        </w:drawing>
      </w:r>
    </w:p>
    <w:p w14:paraId="3C539283" w14:textId="348B5F4D" w:rsidR="009F42AF" w:rsidRPr="00C862C0" w:rsidRDefault="00624B0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Figure 7: </w:t>
      </w:r>
      <w:r w:rsidR="001128CA" w:rsidRPr="00C862C0">
        <w:rPr>
          <w:rFonts w:asciiTheme="majorBidi" w:hAnsiTheme="majorBidi" w:cstheme="majorBidi"/>
          <w:sz w:val="24"/>
          <w:szCs w:val="24"/>
        </w:rPr>
        <w:t>Plots of the fractional change in the equilibrium RH</w:t>
      </w:r>
      <w:r w:rsidR="00C04616" w:rsidRPr="00C862C0">
        <w:rPr>
          <w:rFonts w:asciiTheme="majorBidi" w:hAnsiTheme="majorBidi" w:cstheme="majorBidi"/>
          <w:sz w:val="24"/>
          <w:szCs w:val="24"/>
        </w:rPr>
        <w:t xml:space="preserve"> </w:t>
      </w:r>
      <w:r w:rsidR="00C04616" w:rsidRPr="00C862C0">
        <w:rPr>
          <w:rFonts w:asciiTheme="majorBidi" w:hAnsiTheme="majorBidi" w:cstheme="majorBidi"/>
          <w:noProof/>
          <w:sz w:val="24"/>
          <w:szCs w:val="24"/>
        </w:rPr>
        <w:t>(Equation 10)</w:t>
      </w:r>
      <w:r w:rsidR="001128CA" w:rsidRPr="00C862C0">
        <w:rPr>
          <w:rFonts w:asciiTheme="majorBidi" w:hAnsiTheme="majorBidi" w:cstheme="majorBidi"/>
          <w:sz w:val="24"/>
          <w:szCs w:val="24"/>
        </w:rPr>
        <w:t>.</w:t>
      </w:r>
    </w:p>
    <w:p w14:paraId="6D287551" w14:textId="56C2FC43" w:rsidR="001128CA" w:rsidRPr="00C862C0" w:rsidRDefault="001128CA" w:rsidP="00453CA2">
      <w:pPr>
        <w:spacing w:line="240" w:lineRule="auto"/>
        <w:jc w:val="both"/>
        <w:rPr>
          <w:rFonts w:asciiTheme="majorBidi" w:hAnsiTheme="majorBidi" w:cstheme="majorBidi"/>
          <w:noProof/>
          <w:sz w:val="24"/>
          <w:szCs w:val="24"/>
        </w:rPr>
      </w:pPr>
      <w:r w:rsidRPr="00C862C0">
        <w:rPr>
          <w:rFonts w:asciiTheme="majorBidi" w:hAnsiTheme="majorBidi" w:cstheme="majorBidi"/>
          <w:sz w:val="24"/>
          <w:szCs w:val="24"/>
        </w:rPr>
        <w:t xml:space="preserve">From figure 7, it can be seen that the fractional change in the equilibrium RH increase with the increase in the concentrations of </w:t>
      </w:r>
      <w:proofErr w:type="spellStart"/>
      <w:r w:rsidRPr="00C862C0">
        <w:rPr>
          <w:rFonts w:asciiTheme="majorBidi" w:hAnsiTheme="majorBidi" w:cstheme="majorBidi"/>
          <w:sz w:val="24"/>
          <w:szCs w:val="24"/>
        </w:rPr>
        <w:t>waso</w:t>
      </w:r>
      <w:proofErr w:type="spellEnd"/>
      <w:r w:rsidRPr="00C862C0">
        <w:rPr>
          <w:rFonts w:asciiTheme="majorBidi" w:hAnsiTheme="majorBidi" w:cstheme="majorBidi"/>
          <w:sz w:val="24"/>
          <w:szCs w:val="24"/>
        </w:rPr>
        <w:t>, mo</w:t>
      </w:r>
      <w:r w:rsidR="00C04616" w:rsidRPr="00C862C0">
        <w:rPr>
          <w:rFonts w:asciiTheme="majorBidi" w:hAnsiTheme="majorBidi" w:cstheme="majorBidi"/>
          <w:sz w:val="24"/>
          <w:szCs w:val="24"/>
        </w:rPr>
        <w:t xml:space="preserve">re sensitive </w:t>
      </w:r>
      <w:r w:rsidRPr="00C862C0">
        <w:rPr>
          <w:rFonts w:asciiTheme="majorBidi" w:hAnsiTheme="majorBidi" w:cstheme="majorBidi"/>
          <w:sz w:val="24"/>
          <w:szCs w:val="24"/>
        </w:rPr>
        <w:t>at higher RH</w:t>
      </w:r>
      <w:r w:rsidR="00C04616" w:rsidRPr="00C862C0">
        <w:rPr>
          <w:rFonts w:asciiTheme="majorBidi" w:hAnsiTheme="majorBidi" w:cstheme="majorBidi"/>
          <w:sz w:val="24"/>
          <w:szCs w:val="24"/>
        </w:rPr>
        <w:t xml:space="preserve"> (90 to 99)</w:t>
      </w:r>
      <w:r w:rsidRPr="00C862C0">
        <w:rPr>
          <w:rFonts w:asciiTheme="majorBidi" w:hAnsiTheme="majorBidi" w:cstheme="majorBidi"/>
          <w:sz w:val="24"/>
          <w:szCs w:val="24"/>
        </w:rPr>
        <w:t>. It also increases with the increase in RH most especially at higher RH</w:t>
      </w:r>
      <w:r w:rsidR="001C50E1" w:rsidRPr="00C862C0">
        <w:rPr>
          <w:rFonts w:asciiTheme="majorBidi" w:hAnsiTheme="majorBidi" w:cstheme="majorBidi"/>
          <w:sz w:val="24"/>
          <w:szCs w:val="24"/>
        </w:rPr>
        <w:t>.</w:t>
      </w:r>
      <w:r w:rsidR="004A665D" w:rsidRPr="00C862C0">
        <w:rPr>
          <w:rFonts w:asciiTheme="majorBidi" w:hAnsiTheme="majorBidi" w:cstheme="majorBidi"/>
          <w:sz w:val="24"/>
          <w:szCs w:val="24"/>
        </w:rPr>
        <w:t xml:space="preserve"> The fractional change in the errors are positives, implying that the ambient RHs are </w:t>
      </w:r>
      <w:r w:rsidR="00C04616" w:rsidRPr="00C862C0">
        <w:rPr>
          <w:rFonts w:asciiTheme="majorBidi" w:hAnsiTheme="majorBidi" w:cstheme="majorBidi"/>
          <w:sz w:val="24"/>
          <w:szCs w:val="24"/>
        </w:rPr>
        <w:t>overestimated</w:t>
      </w:r>
      <w:r w:rsidR="00E6362F">
        <w:rPr>
          <w:rFonts w:asciiTheme="majorBidi" w:hAnsiTheme="majorBidi" w:cstheme="majorBidi"/>
          <w:sz w:val="24"/>
          <w:szCs w:val="24"/>
        </w:rPr>
        <w:t xml:space="preserve">. </w:t>
      </w:r>
    </w:p>
    <w:p w14:paraId="44299A70" w14:textId="3F03D248" w:rsidR="009F42AF" w:rsidRPr="00C862C0" w:rsidRDefault="00624B0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Table 3: Results of the regression analysis of </w:t>
      </w:r>
      <w:r w:rsidR="007329CE" w:rsidRPr="00C862C0">
        <w:rPr>
          <w:rFonts w:asciiTheme="majorBidi" w:hAnsiTheme="majorBidi" w:cstheme="majorBidi"/>
          <w:sz w:val="24"/>
          <w:szCs w:val="24"/>
        </w:rPr>
        <w:t xml:space="preserve">the first </w:t>
      </w:r>
      <w:r w:rsidRPr="00C862C0">
        <w:rPr>
          <w:rFonts w:asciiTheme="majorBidi" w:hAnsiTheme="majorBidi" w:cstheme="majorBidi"/>
          <w:sz w:val="24"/>
          <w:szCs w:val="24"/>
        </w:rPr>
        <w:t>model</w:t>
      </w:r>
      <w:r w:rsidR="009C49CF" w:rsidRPr="00C862C0">
        <w:rPr>
          <w:rFonts w:asciiTheme="majorBidi" w:hAnsiTheme="majorBidi" w:cstheme="majorBidi"/>
          <w:sz w:val="24"/>
          <w:szCs w:val="24"/>
        </w:rPr>
        <w:t xml:space="preserve"> (equation 13)</w:t>
      </w:r>
      <w:r w:rsidRPr="00C862C0">
        <w:rPr>
          <w:rFonts w:asciiTheme="majorBidi" w:hAnsiTheme="majorBidi" w:cstheme="majorBidi"/>
          <w:sz w:val="24"/>
          <w:szCs w:val="24"/>
        </w:rPr>
        <w:t>.</w:t>
      </w:r>
    </w:p>
    <w:tbl>
      <w:tblPr>
        <w:tblW w:w="6745" w:type="dxa"/>
        <w:tblInd w:w="113" w:type="dxa"/>
        <w:tblLook w:val="04A0" w:firstRow="1" w:lastRow="0" w:firstColumn="1" w:lastColumn="0" w:noHBand="0" w:noVBand="1"/>
      </w:tblPr>
      <w:tblGrid>
        <w:gridCol w:w="1003"/>
        <w:gridCol w:w="1084"/>
        <w:gridCol w:w="1007"/>
        <w:gridCol w:w="1084"/>
        <w:gridCol w:w="2595"/>
      </w:tblGrid>
      <w:tr w:rsidR="00D51CB0" w:rsidRPr="00C862C0" w14:paraId="4DE219DA" w14:textId="77777777" w:rsidTr="00D51CB0">
        <w:trPr>
          <w:trHeight w:val="310"/>
        </w:trPr>
        <w:tc>
          <w:tcPr>
            <w:tcW w:w="975" w:type="dxa"/>
            <w:tcBorders>
              <w:top w:val="single" w:sz="4" w:space="0" w:color="auto"/>
              <w:left w:val="single" w:sz="4" w:space="0" w:color="auto"/>
              <w:bottom w:val="single" w:sz="4" w:space="0" w:color="auto"/>
              <w:right w:val="single" w:sz="4" w:space="0" w:color="auto"/>
            </w:tcBorders>
            <w:noWrap/>
            <w:vAlign w:val="bottom"/>
            <w:hideMark/>
          </w:tcPr>
          <w:p w14:paraId="67F00AC9"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proofErr w:type="spellStart"/>
            <w:r w:rsidRPr="00C862C0">
              <w:rPr>
                <w:rFonts w:asciiTheme="majorBidi" w:eastAsia="Times New Roman" w:hAnsiTheme="majorBidi" w:cstheme="majorBidi"/>
                <w:color w:val="000000"/>
                <w:sz w:val="24"/>
                <w:szCs w:val="24"/>
              </w:rPr>
              <w:t>Equ</w:t>
            </w:r>
            <w:proofErr w:type="spellEnd"/>
            <w:r w:rsidRPr="00C862C0">
              <w:rPr>
                <w:rFonts w:asciiTheme="majorBidi" w:eastAsia="Times New Roman" w:hAnsiTheme="majorBidi" w:cstheme="majorBidi"/>
                <w:color w:val="000000"/>
                <w:sz w:val="24"/>
                <w:szCs w:val="24"/>
              </w:rPr>
              <w:t>(17)</w:t>
            </w:r>
          </w:p>
        </w:tc>
        <w:tc>
          <w:tcPr>
            <w:tcW w:w="1084" w:type="dxa"/>
            <w:tcBorders>
              <w:top w:val="single" w:sz="4" w:space="0" w:color="auto"/>
              <w:left w:val="nil"/>
              <w:bottom w:val="single" w:sz="4" w:space="0" w:color="auto"/>
              <w:right w:val="single" w:sz="4" w:space="0" w:color="auto"/>
            </w:tcBorders>
            <w:noWrap/>
            <w:vAlign w:val="bottom"/>
            <w:hideMark/>
          </w:tcPr>
          <w:p w14:paraId="7EDABFF2"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R2</w:t>
            </w:r>
          </w:p>
        </w:tc>
        <w:tc>
          <w:tcPr>
            <w:tcW w:w="1007" w:type="dxa"/>
            <w:tcBorders>
              <w:top w:val="single" w:sz="4" w:space="0" w:color="auto"/>
              <w:left w:val="nil"/>
              <w:bottom w:val="single" w:sz="4" w:space="0" w:color="auto"/>
              <w:right w:val="single" w:sz="4" w:space="0" w:color="auto"/>
            </w:tcBorders>
            <w:noWrap/>
            <w:vAlign w:val="bottom"/>
            <w:hideMark/>
          </w:tcPr>
          <w:p w14:paraId="29029B94"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c>
          <w:tcPr>
            <w:tcW w:w="1084" w:type="dxa"/>
            <w:tcBorders>
              <w:top w:val="single" w:sz="4" w:space="0" w:color="auto"/>
              <w:left w:val="nil"/>
              <w:bottom w:val="single" w:sz="4" w:space="0" w:color="auto"/>
              <w:right w:val="single" w:sz="4" w:space="0" w:color="auto"/>
            </w:tcBorders>
            <w:noWrap/>
            <w:vAlign w:val="bottom"/>
            <w:hideMark/>
          </w:tcPr>
          <w:p w14:paraId="64174F8F" w14:textId="5AD13740" w:rsidR="00D51CB0" w:rsidRPr="00C862C0" w:rsidRDefault="00C04616"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xml:space="preserve"> n</w:t>
            </w:r>
          </w:p>
        </w:tc>
        <w:tc>
          <w:tcPr>
            <w:tcW w:w="2595" w:type="dxa"/>
            <w:tcBorders>
              <w:top w:val="single" w:sz="4" w:space="0" w:color="auto"/>
              <w:left w:val="nil"/>
              <w:bottom w:val="single" w:sz="4" w:space="0" w:color="auto"/>
              <w:right w:val="single" w:sz="4" w:space="0" w:color="auto"/>
            </w:tcBorders>
            <w:noWrap/>
            <w:vAlign w:val="bottom"/>
            <w:hideMark/>
          </w:tcPr>
          <w:p w14:paraId="6D541622"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r>
      <w:tr w:rsidR="00D51CB0" w:rsidRPr="00C862C0" w14:paraId="3DD6F01D" w14:textId="77777777" w:rsidTr="00D51CB0">
        <w:trPr>
          <w:trHeight w:val="310"/>
        </w:trPr>
        <w:tc>
          <w:tcPr>
            <w:tcW w:w="975" w:type="dxa"/>
            <w:tcBorders>
              <w:top w:val="nil"/>
              <w:left w:val="single" w:sz="4" w:space="0" w:color="auto"/>
              <w:bottom w:val="single" w:sz="4" w:space="0" w:color="auto"/>
              <w:right w:val="single" w:sz="4" w:space="0" w:color="auto"/>
            </w:tcBorders>
            <w:noWrap/>
            <w:vAlign w:val="bottom"/>
            <w:hideMark/>
          </w:tcPr>
          <w:p w14:paraId="760691A4"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Mode1</w:t>
            </w:r>
          </w:p>
        </w:tc>
        <w:tc>
          <w:tcPr>
            <w:tcW w:w="1084" w:type="dxa"/>
            <w:tcBorders>
              <w:top w:val="nil"/>
              <w:left w:val="nil"/>
              <w:bottom w:val="single" w:sz="4" w:space="0" w:color="auto"/>
              <w:right w:val="single" w:sz="4" w:space="0" w:color="auto"/>
            </w:tcBorders>
            <w:noWrap/>
            <w:vAlign w:val="center"/>
            <w:hideMark/>
          </w:tcPr>
          <w:p w14:paraId="750E2B6C"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.999523</w:t>
            </w:r>
          </w:p>
        </w:tc>
        <w:tc>
          <w:tcPr>
            <w:tcW w:w="1007" w:type="dxa"/>
            <w:tcBorders>
              <w:top w:val="nil"/>
              <w:left w:val="nil"/>
              <w:bottom w:val="single" w:sz="4" w:space="0" w:color="auto"/>
              <w:right w:val="single" w:sz="4" w:space="0" w:color="auto"/>
            </w:tcBorders>
            <w:noWrap/>
            <w:vAlign w:val="bottom"/>
            <w:hideMark/>
          </w:tcPr>
          <w:p w14:paraId="3BA4CF56"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3CB2EEE2"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.195032</w:t>
            </w:r>
          </w:p>
        </w:tc>
        <w:tc>
          <w:tcPr>
            <w:tcW w:w="2595" w:type="dxa"/>
            <w:tcBorders>
              <w:top w:val="nil"/>
              <w:left w:val="nil"/>
              <w:bottom w:val="single" w:sz="4" w:space="0" w:color="auto"/>
              <w:right w:val="single" w:sz="4" w:space="0" w:color="auto"/>
            </w:tcBorders>
            <w:noWrap/>
            <w:vAlign w:val="center"/>
            <w:hideMark/>
          </w:tcPr>
          <w:p w14:paraId="3783295F"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3.38E-11</w:t>
            </w:r>
          </w:p>
        </w:tc>
      </w:tr>
      <w:tr w:rsidR="00D51CB0" w:rsidRPr="00C862C0" w14:paraId="14F62CD0" w14:textId="77777777" w:rsidTr="00D51CB0">
        <w:trPr>
          <w:trHeight w:val="310"/>
        </w:trPr>
        <w:tc>
          <w:tcPr>
            <w:tcW w:w="975" w:type="dxa"/>
            <w:tcBorders>
              <w:top w:val="nil"/>
              <w:left w:val="single" w:sz="4" w:space="0" w:color="auto"/>
              <w:bottom w:val="single" w:sz="4" w:space="0" w:color="auto"/>
              <w:right w:val="single" w:sz="4" w:space="0" w:color="auto"/>
            </w:tcBorders>
            <w:noWrap/>
            <w:vAlign w:val="bottom"/>
            <w:hideMark/>
          </w:tcPr>
          <w:p w14:paraId="79C650C3"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Mode2</w:t>
            </w:r>
          </w:p>
        </w:tc>
        <w:tc>
          <w:tcPr>
            <w:tcW w:w="1084" w:type="dxa"/>
            <w:tcBorders>
              <w:top w:val="nil"/>
              <w:left w:val="nil"/>
              <w:bottom w:val="single" w:sz="4" w:space="0" w:color="auto"/>
              <w:right w:val="single" w:sz="4" w:space="0" w:color="auto"/>
            </w:tcBorders>
            <w:noWrap/>
            <w:vAlign w:val="center"/>
            <w:hideMark/>
          </w:tcPr>
          <w:p w14:paraId="48154CF0"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.999709</w:t>
            </w:r>
          </w:p>
        </w:tc>
        <w:tc>
          <w:tcPr>
            <w:tcW w:w="1007" w:type="dxa"/>
            <w:tcBorders>
              <w:top w:val="nil"/>
              <w:left w:val="nil"/>
              <w:bottom w:val="single" w:sz="4" w:space="0" w:color="auto"/>
              <w:right w:val="single" w:sz="4" w:space="0" w:color="auto"/>
            </w:tcBorders>
            <w:noWrap/>
            <w:vAlign w:val="bottom"/>
            <w:hideMark/>
          </w:tcPr>
          <w:p w14:paraId="74357604"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41FD67B2"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.197851</w:t>
            </w:r>
          </w:p>
        </w:tc>
        <w:tc>
          <w:tcPr>
            <w:tcW w:w="2595" w:type="dxa"/>
            <w:tcBorders>
              <w:top w:val="nil"/>
              <w:left w:val="nil"/>
              <w:bottom w:val="single" w:sz="4" w:space="0" w:color="auto"/>
              <w:right w:val="single" w:sz="4" w:space="0" w:color="auto"/>
            </w:tcBorders>
            <w:noWrap/>
            <w:vAlign w:val="center"/>
            <w:hideMark/>
          </w:tcPr>
          <w:p w14:paraId="317FF567"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7.72E-12</w:t>
            </w:r>
          </w:p>
        </w:tc>
      </w:tr>
      <w:tr w:rsidR="00D51CB0" w:rsidRPr="00C862C0" w14:paraId="0DA4EBFE" w14:textId="77777777" w:rsidTr="00D51CB0">
        <w:trPr>
          <w:trHeight w:val="310"/>
        </w:trPr>
        <w:tc>
          <w:tcPr>
            <w:tcW w:w="975" w:type="dxa"/>
            <w:tcBorders>
              <w:top w:val="nil"/>
              <w:left w:val="single" w:sz="4" w:space="0" w:color="auto"/>
              <w:bottom w:val="single" w:sz="4" w:space="0" w:color="auto"/>
              <w:right w:val="single" w:sz="4" w:space="0" w:color="auto"/>
            </w:tcBorders>
            <w:noWrap/>
            <w:vAlign w:val="bottom"/>
            <w:hideMark/>
          </w:tcPr>
          <w:p w14:paraId="4321EA79"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Mode3</w:t>
            </w:r>
          </w:p>
        </w:tc>
        <w:tc>
          <w:tcPr>
            <w:tcW w:w="1084" w:type="dxa"/>
            <w:tcBorders>
              <w:top w:val="nil"/>
              <w:left w:val="nil"/>
              <w:bottom w:val="single" w:sz="4" w:space="0" w:color="auto"/>
              <w:right w:val="single" w:sz="4" w:space="0" w:color="auto"/>
            </w:tcBorders>
            <w:noWrap/>
            <w:vAlign w:val="center"/>
            <w:hideMark/>
          </w:tcPr>
          <w:p w14:paraId="072D05AB"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.999568</w:t>
            </w:r>
          </w:p>
        </w:tc>
        <w:tc>
          <w:tcPr>
            <w:tcW w:w="1007" w:type="dxa"/>
            <w:tcBorders>
              <w:top w:val="nil"/>
              <w:left w:val="nil"/>
              <w:bottom w:val="single" w:sz="4" w:space="0" w:color="auto"/>
              <w:right w:val="single" w:sz="4" w:space="0" w:color="auto"/>
            </w:tcBorders>
            <w:noWrap/>
            <w:vAlign w:val="bottom"/>
            <w:hideMark/>
          </w:tcPr>
          <w:p w14:paraId="653F1F33"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419CDC91"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.200146</w:t>
            </w:r>
          </w:p>
        </w:tc>
        <w:tc>
          <w:tcPr>
            <w:tcW w:w="2595" w:type="dxa"/>
            <w:tcBorders>
              <w:top w:val="nil"/>
              <w:left w:val="nil"/>
              <w:bottom w:val="single" w:sz="4" w:space="0" w:color="auto"/>
              <w:right w:val="single" w:sz="4" w:space="0" w:color="auto"/>
            </w:tcBorders>
            <w:noWrap/>
            <w:vAlign w:val="center"/>
            <w:hideMark/>
          </w:tcPr>
          <w:p w14:paraId="39C675E0"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2.51E-11</w:t>
            </w:r>
          </w:p>
        </w:tc>
      </w:tr>
      <w:tr w:rsidR="00D51CB0" w:rsidRPr="00C862C0" w14:paraId="1C2F8928" w14:textId="77777777" w:rsidTr="00D51CB0">
        <w:trPr>
          <w:trHeight w:val="310"/>
        </w:trPr>
        <w:tc>
          <w:tcPr>
            <w:tcW w:w="975" w:type="dxa"/>
            <w:tcBorders>
              <w:top w:val="nil"/>
              <w:left w:val="single" w:sz="4" w:space="0" w:color="auto"/>
              <w:bottom w:val="single" w:sz="4" w:space="0" w:color="auto"/>
              <w:right w:val="single" w:sz="4" w:space="0" w:color="auto"/>
            </w:tcBorders>
            <w:noWrap/>
            <w:vAlign w:val="bottom"/>
            <w:hideMark/>
          </w:tcPr>
          <w:p w14:paraId="0AFE2C0B"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Mode4</w:t>
            </w:r>
          </w:p>
        </w:tc>
        <w:tc>
          <w:tcPr>
            <w:tcW w:w="1084" w:type="dxa"/>
            <w:tcBorders>
              <w:top w:val="nil"/>
              <w:left w:val="nil"/>
              <w:bottom w:val="single" w:sz="4" w:space="0" w:color="auto"/>
              <w:right w:val="single" w:sz="4" w:space="0" w:color="auto"/>
            </w:tcBorders>
            <w:noWrap/>
            <w:vAlign w:val="center"/>
            <w:hideMark/>
          </w:tcPr>
          <w:p w14:paraId="53EC6162"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.999246</w:t>
            </w:r>
          </w:p>
        </w:tc>
        <w:tc>
          <w:tcPr>
            <w:tcW w:w="1007" w:type="dxa"/>
            <w:tcBorders>
              <w:top w:val="nil"/>
              <w:left w:val="nil"/>
              <w:bottom w:val="single" w:sz="4" w:space="0" w:color="auto"/>
              <w:right w:val="single" w:sz="4" w:space="0" w:color="auto"/>
            </w:tcBorders>
            <w:noWrap/>
            <w:vAlign w:val="bottom"/>
            <w:hideMark/>
          </w:tcPr>
          <w:p w14:paraId="2E60E011"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5580C27E"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.201995</w:t>
            </w:r>
          </w:p>
        </w:tc>
        <w:tc>
          <w:tcPr>
            <w:tcW w:w="2595" w:type="dxa"/>
            <w:tcBorders>
              <w:top w:val="nil"/>
              <w:left w:val="nil"/>
              <w:bottom w:val="single" w:sz="4" w:space="0" w:color="auto"/>
              <w:right w:val="single" w:sz="4" w:space="0" w:color="auto"/>
            </w:tcBorders>
            <w:noWrap/>
            <w:vAlign w:val="center"/>
            <w:hideMark/>
          </w:tcPr>
          <w:p w14:paraId="47B23F34"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1.34E-10</w:t>
            </w:r>
          </w:p>
        </w:tc>
      </w:tr>
      <w:tr w:rsidR="00D51CB0" w:rsidRPr="00C862C0" w14:paraId="35707C71" w14:textId="77777777" w:rsidTr="00D51CB0">
        <w:trPr>
          <w:trHeight w:val="310"/>
        </w:trPr>
        <w:tc>
          <w:tcPr>
            <w:tcW w:w="975" w:type="dxa"/>
            <w:tcBorders>
              <w:top w:val="nil"/>
              <w:left w:val="single" w:sz="4" w:space="0" w:color="auto"/>
              <w:bottom w:val="single" w:sz="4" w:space="0" w:color="auto"/>
              <w:right w:val="single" w:sz="4" w:space="0" w:color="auto"/>
            </w:tcBorders>
            <w:noWrap/>
            <w:vAlign w:val="bottom"/>
            <w:hideMark/>
          </w:tcPr>
          <w:p w14:paraId="66AD8025"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Mode5</w:t>
            </w:r>
          </w:p>
        </w:tc>
        <w:tc>
          <w:tcPr>
            <w:tcW w:w="1084" w:type="dxa"/>
            <w:tcBorders>
              <w:top w:val="nil"/>
              <w:left w:val="nil"/>
              <w:bottom w:val="single" w:sz="4" w:space="0" w:color="auto"/>
              <w:right w:val="single" w:sz="4" w:space="0" w:color="auto"/>
            </w:tcBorders>
            <w:noWrap/>
            <w:vAlign w:val="center"/>
            <w:hideMark/>
          </w:tcPr>
          <w:p w14:paraId="291A099F"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.998845</w:t>
            </w:r>
          </w:p>
        </w:tc>
        <w:tc>
          <w:tcPr>
            <w:tcW w:w="1007" w:type="dxa"/>
            <w:tcBorders>
              <w:top w:val="nil"/>
              <w:left w:val="nil"/>
              <w:bottom w:val="single" w:sz="4" w:space="0" w:color="auto"/>
              <w:right w:val="single" w:sz="4" w:space="0" w:color="auto"/>
            </w:tcBorders>
            <w:noWrap/>
            <w:vAlign w:val="bottom"/>
            <w:hideMark/>
          </w:tcPr>
          <w:p w14:paraId="66EFEE1A"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1D8E5761"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.203470</w:t>
            </w:r>
          </w:p>
        </w:tc>
        <w:tc>
          <w:tcPr>
            <w:tcW w:w="2595" w:type="dxa"/>
            <w:tcBorders>
              <w:top w:val="nil"/>
              <w:left w:val="nil"/>
              <w:bottom w:val="single" w:sz="4" w:space="0" w:color="auto"/>
              <w:right w:val="single" w:sz="4" w:space="0" w:color="auto"/>
            </w:tcBorders>
            <w:noWrap/>
            <w:vAlign w:val="center"/>
            <w:hideMark/>
          </w:tcPr>
          <w:p w14:paraId="78BAE858"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4.82E-10</w:t>
            </w:r>
          </w:p>
        </w:tc>
      </w:tr>
      <w:tr w:rsidR="00D51CB0" w:rsidRPr="00C862C0" w14:paraId="2BED4D59" w14:textId="77777777" w:rsidTr="00D51CB0">
        <w:trPr>
          <w:trHeight w:val="310"/>
        </w:trPr>
        <w:tc>
          <w:tcPr>
            <w:tcW w:w="975" w:type="dxa"/>
            <w:tcBorders>
              <w:top w:val="nil"/>
              <w:left w:val="single" w:sz="4" w:space="0" w:color="auto"/>
              <w:bottom w:val="single" w:sz="4" w:space="0" w:color="auto"/>
              <w:right w:val="single" w:sz="4" w:space="0" w:color="auto"/>
            </w:tcBorders>
            <w:noWrap/>
            <w:vAlign w:val="bottom"/>
            <w:hideMark/>
          </w:tcPr>
          <w:p w14:paraId="3762DA49"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Mode6</w:t>
            </w:r>
          </w:p>
        </w:tc>
        <w:tc>
          <w:tcPr>
            <w:tcW w:w="1084" w:type="dxa"/>
            <w:tcBorders>
              <w:top w:val="nil"/>
              <w:left w:val="nil"/>
              <w:bottom w:val="single" w:sz="4" w:space="0" w:color="auto"/>
              <w:right w:val="single" w:sz="4" w:space="0" w:color="auto"/>
            </w:tcBorders>
            <w:noWrap/>
            <w:vAlign w:val="center"/>
            <w:hideMark/>
          </w:tcPr>
          <w:p w14:paraId="665CF730"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.998432</w:t>
            </w:r>
          </w:p>
        </w:tc>
        <w:tc>
          <w:tcPr>
            <w:tcW w:w="1007" w:type="dxa"/>
            <w:tcBorders>
              <w:top w:val="nil"/>
              <w:left w:val="nil"/>
              <w:bottom w:val="single" w:sz="4" w:space="0" w:color="auto"/>
              <w:right w:val="single" w:sz="4" w:space="0" w:color="auto"/>
            </w:tcBorders>
            <w:noWrap/>
            <w:vAlign w:val="bottom"/>
            <w:hideMark/>
          </w:tcPr>
          <w:p w14:paraId="1783D005"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36D012A7"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.204643</w:t>
            </w:r>
          </w:p>
        </w:tc>
        <w:tc>
          <w:tcPr>
            <w:tcW w:w="2595" w:type="dxa"/>
            <w:tcBorders>
              <w:top w:val="nil"/>
              <w:left w:val="nil"/>
              <w:bottom w:val="single" w:sz="4" w:space="0" w:color="auto"/>
              <w:right w:val="single" w:sz="4" w:space="0" w:color="auto"/>
            </w:tcBorders>
            <w:noWrap/>
            <w:vAlign w:val="center"/>
            <w:hideMark/>
          </w:tcPr>
          <w:p w14:paraId="67686B67"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1.21E-09</w:t>
            </w:r>
          </w:p>
        </w:tc>
      </w:tr>
    </w:tbl>
    <w:p w14:paraId="2D200E0C" w14:textId="56B938E5" w:rsidR="009F42AF" w:rsidRPr="00C862C0" w:rsidRDefault="00CC3F7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From table 3, it can be seen that, from the values of R</w:t>
      </w:r>
      <w:r w:rsidRPr="00C862C0">
        <w:rPr>
          <w:rFonts w:asciiTheme="majorBidi" w:hAnsiTheme="majorBidi" w:cstheme="majorBidi"/>
          <w:sz w:val="24"/>
          <w:szCs w:val="24"/>
          <w:vertAlign w:val="superscript"/>
        </w:rPr>
        <w:t>2</w:t>
      </w:r>
      <w:r w:rsidRPr="00C862C0">
        <w:rPr>
          <w:rFonts w:asciiTheme="majorBidi" w:hAnsiTheme="majorBidi" w:cstheme="majorBidi"/>
          <w:sz w:val="24"/>
          <w:szCs w:val="24"/>
        </w:rPr>
        <w:t xml:space="preserve"> and their significances, that the data fitted the equation very well.</w:t>
      </w:r>
      <w:r w:rsidR="0052486D" w:rsidRPr="00C862C0">
        <w:rPr>
          <w:rFonts w:asciiTheme="majorBidi" w:hAnsiTheme="majorBidi" w:cstheme="majorBidi"/>
          <w:sz w:val="24"/>
          <w:szCs w:val="24"/>
        </w:rPr>
        <w:t xml:space="preserve"> By observing the values of R</w:t>
      </w:r>
      <w:r w:rsidR="0052486D" w:rsidRPr="00C862C0">
        <w:rPr>
          <w:rFonts w:asciiTheme="majorBidi" w:hAnsiTheme="majorBidi" w:cstheme="majorBidi"/>
          <w:sz w:val="24"/>
          <w:szCs w:val="24"/>
          <w:vertAlign w:val="superscript"/>
        </w:rPr>
        <w:t>2</w:t>
      </w:r>
      <w:r w:rsidR="0052486D" w:rsidRPr="00C862C0">
        <w:rPr>
          <w:rFonts w:asciiTheme="majorBidi" w:hAnsiTheme="majorBidi" w:cstheme="majorBidi"/>
          <w:sz w:val="24"/>
          <w:szCs w:val="24"/>
        </w:rPr>
        <w:t xml:space="preserve"> from model 1 to model6 it can be seen that the values of the R2 decrease, implying increase in error as a result of increase in complexities in the mixtures.</w:t>
      </w:r>
      <w:r w:rsidR="002E3EF2" w:rsidRPr="00C862C0">
        <w:rPr>
          <w:rFonts w:asciiTheme="majorBidi" w:hAnsiTheme="majorBidi" w:cstheme="majorBidi"/>
          <w:sz w:val="24"/>
          <w:szCs w:val="24"/>
        </w:rPr>
        <w:t xml:space="preserve"> By observing the values of n from model1 to model6</w:t>
      </w:r>
      <w:r w:rsidR="00C04616" w:rsidRPr="00C862C0">
        <w:rPr>
          <w:rFonts w:asciiTheme="majorBidi" w:hAnsiTheme="majorBidi" w:cstheme="majorBidi"/>
          <w:sz w:val="24"/>
          <w:szCs w:val="24"/>
        </w:rPr>
        <w:t xml:space="preserve"> the values of n increases with the increase in </w:t>
      </w:r>
      <w:proofErr w:type="spellStart"/>
      <w:r w:rsidR="00C04616" w:rsidRPr="00C862C0">
        <w:rPr>
          <w:rFonts w:asciiTheme="majorBidi" w:hAnsiTheme="majorBidi" w:cstheme="majorBidi"/>
          <w:sz w:val="24"/>
          <w:szCs w:val="24"/>
        </w:rPr>
        <w:t>waso</w:t>
      </w:r>
      <w:proofErr w:type="spellEnd"/>
      <w:r w:rsidR="00A050FF" w:rsidRPr="00C862C0">
        <w:rPr>
          <w:rFonts w:asciiTheme="majorBidi" w:hAnsiTheme="majorBidi" w:cstheme="majorBidi"/>
          <w:sz w:val="24"/>
          <w:szCs w:val="24"/>
        </w:rPr>
        <w:t>.</w:t>
      </w:r>
      <w:r w:rsidR="002E3EF2" w:rsidRPr="00C862C0">
        <w:rPr>
          <w:rFonts w:asciiTheme="majorBidi" w:hAnsiTheme="majorBidi" w:cstheme="majorBidi"/>
          <w:sz w:val="24"/>
          <w:szCs w:val="24"/>
        </w:rPr>
        <w:t xml:space="preserve"> The fluctuations in the values of the significance of n, implies the increase in the complexities of the mixtures.</w:t>
      </w:r>
    </w:p>
    <w:p w14:paraId="41C7BF7F"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lastRenderedPageBreak/>
        <w:drawing>
          <wp:inline distT="0" distB="0" distL="0" distR="0" wp14:anchorId="59AD2DCA" wp14:editId="63C29657">
            <wp:extent cx="3848431" cy="28783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628" r="35242" b="41368"/>
                    <a:stretch/>
                  </pic:blipFill>
                  <pic:spPr bwMode="auto">
                    <a:xfrm>
                      <a:off x="0" y="0"/>
                      <a:ext cx="3848986" cy="2878787"/>
                    </a:xfrm>
                    <a:prstGeom prst="rect">
                      <a:avLst/>
                    </a:prstGeom>
                    <a:noFill/>
                    <a:ln>
                      <a:noFill/>
                    </a:ln>
                    <a:extLst>
                      <a:ext uri="{53640926-AAD7-44D8-BBD7-CCE9431645EC}">
                        <a14:shadowObscured xmlns:a14="http://schemas.microsoft.com/office/drawing/2010/main"/>
                      </a:ext>
                    </a:extLst>
                  </pic:spPr>
                </pic:pic>
              </a:graphicData>
            </a:graphic>
          </wp:inline>
        </w:drawing>
      </w:r>
    </w:p>
    <w:p w14:paraId="270A3C83" w14:textId="10A6E18F" w:rsidR="009F42AF" w:rsidRPr="00C862C0" w:rsidRDefault="00624B0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Figure 8: Plots of the lowest correction</w:t>
      </w:r>
      <w:r w:rsidR="00CC3F70" w:rsidRPr="00C862C0">
        <w:rPr>
          <w:rFonts w:asciiTheme="majorBidi" w:hAnsiTheme="majorBidi" w:cstheme="majorBidi"/>
          <w:sz w:val="24"/>
          <w:szCs w:val="24"/>
        </w:rPr>
        <w:t>s</w:t>
      </w:r>
      <w:r w:rsidRPr="00C862C0">
        <w:rPr>
          <w:rFonts w:asciiTheme="majorBidi" w:hAnsiTheme="majorBidi" w:cstheme="majorBidi"/>
          <w:sz w:val="24"/>
          <w:szCs w:val="24"/>
        </w:rPr>
        <w:t xml:space="preserve"> on </w:t>
      </w:r>
      <w:proofErr w:type="spellStart"/>
      <w:r w:rsidRPr="00C862C0">
        <w:rPr>
          <w:rFonts w:asciiTheme="majorBidi" w:hAnsiTheme="majorBidi" w:cstheme="majorBidi"/>
          <w:sz w:val="24"/>
          <w:szCs w:val="24"/>
        </w:rPr>
        <w:t>g</w:t>
      </w:r>
      <w:r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first model</w:t>
      </w:r>
      <w:r w:rsidR="009C49CF" w:rsidRPr="00C862C0">
        <w:rPr>
          <w:rFonts w:asciiTheme="majorBidi" w:hAnsiTheme="majorBidi" w:cstheme="majorBidi"/>
          <w:sz w:val="24"/>
          <w:szCs w:val="24"/>
        </w:rPr>
        <w:t xml:space="preserve"> (equation 14)</w:t>
      </w:r>
      <w:r w:rsidRPr="00C862C0">
        <w:rPr>
          <w:rFonts w:asciiTheme="majorBidi" w:hAnsiTheme="majorBidi" w:cstheme="majorBidi"/>
          <w:sz w:val="24"/>
          <w:szCs w:val="24"/>
        </w:rPr>
        <w:t>.</w:t>
      </w:r>
    </w:p>
    <w:p w14:paraId="4EC02B1B" w14:textId="27B5FB5F" w:rsidR="008A1178" w:rsidRPr="00C862C0" w:rsidRDefault="008A1178"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8, it can be observed that, the </w:t>
      </w:r>
      <w:r w:rsidR="00CC3F70" w:rsidRPr="00C862C0">
        <w:rPr>
          <w:rFonts w:asciiTheme="majorBidi" w:hAnsiTheme="majorBidi" w:cstheme="majorBidi"/>
          <w:sz w:val="24"/>
          <w:szCs w:val="24"/>
        </w:rPr>
        <w:t xml:space="preserve">lowest corrections on </w:t>
      </w:r>
      <w:proofErr w:type="spellStart"/>
      <w:r w:rsidR="00CC3F70" w:rsidRPr="00C862C0">
        <w:rPr>
          <w:rFonts w:asciiTheme="majorBidi" w:hAnsiTheme="majorBidi" w:cstheme="majorBidi"/>
          <w:sz w:val="24"/>
          <w:szCs w:val="24"/>
        </w:rPr>
        <w:t>g</w:t>
      </w:r>
      <w:r w:rsidR="00CC3F70" w:rsidRPr="00F93BDB">
        <w:rPr>
          <w:rFonts w:asciiTheme="majorBidi" w:hAnsiTheme="majorBidi" w:cstheme="majorBidi"/>
          <w:sz w:val="24"/>
          <w:szCs w:val="24"/>
          <w:vertAlign w:val="subscript"/>
        </w:rPr>
        <w:t>eff</w:t>
      </w:r>
      <w:proofErr w:type="spellEnd"/>
      <w:r w:rsidR="00CC3F70" w:rsidRPr="00C862C0">
        <w:rPr>
          <w:rFonts w:asciiTheme="majorBidi" w:hAnsiTheme="majorBidi" w:cstheme="majorBidi"/>
          <w:sz w:val="24"/>
          <w:szCs w:val="24"/>
        </w:rPr>
        <w:t xml:space="preserve"> </w:t>
      </w:r>
      <w:r w:rsidRPr="00C862C0">
        <w:rPr>
          <w:rFonts w:asciiTheme="majorBidi" w:hAnsiTheme="majorBidi" w:cstheme="majorBidi"/>
          <w:sz w:val="24"/>
          <w:szCs w:val="24"/>
        </w:rPr>
        <w:t>are negative</w:t>
      </w:r>
      <w:r w:rsidR="000901A8" w:rsidRPr="00C862C0">
        <w:rPr>
          <w:rFonts w:asciiTheme="majorBidi" w:hAnsiTheme="majorBidi" w:cstheme="majorBidi"/>
          <w:sz w:val="24"/>
          <w:szCs w:val="24"/>
        </w:rPr>
        <w:t>, implying that the effective hygroscopic growth calculated from the bulk solution properties w</w:t>
      </w:r>
      <w:r w:rsidR="00CC3F70" w:rsidRPr="00C862C0">
        <w:rPr>
          <w:rFonts w:asciiTheme="majorBidi" w:hAnsiTheme="majorBidi" w:cstheme="majorBidi"/>
          <w:sz w:val="24"/>
          <w:szCs w:val="24"/>
        </w:rPr>
        <w:t>ere</w:t>
      </w:r>
      <w:r w:rsidR="000901A8"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0F3D74" w:rsidRPr="00C862C0">
        <w:rPr>
          <w:rFonts w:asciiTheme="majorBidi" w:hAnsiTheme="majorBidi" w:cstheme="majorBidi"/>
          <w:sz w:val="24"/>
          <w:szCs w:val="24"/>
        </w:rPr>
        <w:t xml:space="preserve"> The increase in the overestimation is more sensitive at higher RH (90 to 99%).</w:t>
      </w:r>
    </w:p>
    <w:p w14:paraId="3D428985"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3B0E8064" wp14:editId="36604EAD">
            <wp:extent cx="3760967" cy="2870421"/>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786" r="36673" b="41330"/>
                    <a:stretch/>
                  </pic:blipFill>
                  <pic:spPr bwMode="auto">
                    <a:xfrm>
                      <a:off x="0" y="0"/>
                      <a:ext cx="3763926" cy="2872679"/>
                    </a:xfrm>
                    <a:prstGeom prst="rect">
                      <a:avLst/>
                    </a:prstGeom>
                    <a:noFill/>
                    <a:ln>
                      <a:noFill/>
                    </a:ln>
                    <a:extLst>
                      <a:ext uri="{53640926-AAD7-44D8-BBD7-CCE9431645EC}">
                        <a14:shadowObscured xmlns:a14="http://schemas.microsoft.com/office/drawing/2010/main"/>
                      </a:ext>
                    </a:extLst>
                  </pic:spPr>
                </pic:pic>
              </a:graphicData>
            </a:graphic>
          </wp:inline>
        </w:drawing>
      </w:r>
    </w:p>
    <w:p w14:paraId="3CA27D92" w14:textId="2A0C8AA1" w:rsidR="00624B0F" w:rsidRPr="00C862C0" w:rsidRDefault="00624B0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Figure 9: Plots of the lowest correction</w:t>
      </w:r>
      <w:r w:rsidR="00CC3F70" w:rsidRPr="00C862C0">
        <w:rPr>
          <w:rFonts w:asciiTheme="majorBidi" w:hAnsiTheme="majorBidi" w:cstheme="majorBidi"/>
          <w:sz w:val="24"/>
          <w:szCs w:val="24"/>
        </w:rPr>
        <w:t>s</w:t>
      </w:r>
      <w:r w:rsidRPr="00C862C0">
        <w:rPr>
          <w:rFonts w:asciiTheme="majorBidi" w:hAnsiTheme="majorBidi" w:cstheme="majorBidi"/>
          <w:sz w:val="24"/>
          <w:szCs w:val="24"/>
        </w:rPr>
        <w:t xml:space="preserve"> on </w:t>
      </w:r>
      <w:proofErr w:type="spellStart"/>
      <w:r w:rsidRPr="00C862C0">
        <w:rPr>
          <w:rFonts w:asciiTheme="majorBidi" w:hAnsiTheme="majorBidi" w:cstheme="majorBidi"/>
          <w:sz w:val="24"/>
          <w:szCs w:val="24"/>
        </w:rPr>
        <w:t>r</w:t>
      </w:r>
      <w:r w:rsidRPr="00C862C0">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first model</w:t>
      </w:r>
      <w:r w:rsidR="00B46337" w:rsidRPr="00C862C0">
        <w:rPr>
          <w:rFonts w:asciiTheme="majorBidi" w:hAnsiTheme="majorBidi" w:cstheme="majorBidi"/>
          <w:sz w:val="24"/>
          <w:szCs w:val="24"/>
        </w:rPr>
        <w:t xml:space="preserve"> (equation, 15)</w:t>
      </w:r>
      <w:r w:rsidRPr="00C862C0">
        <w:rPr>
          <w:rFonts w:asciiTheme="majorBidi" w:hAnsiTheme="majorBidi" w:cstheme="majorBidi"/>
          <w:sz w:val="24"/>
          <w:szCs w:val="24"/>
        </w:rPr>
        <w:t>.</w:t>
      </w:r>
    </w:p>
    <w:p w14:paraId="40B8241A" w14:textId="38071FD1" w:rsidR="00A960E0"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9, it can be observed that, the </w:t>
      </w:r>
      <w:r w:rsidR="00CC3F70" w:rsidRPr="00C862C0">
        <w:rPr>
          <w:rFonts w:asciiTheme="majorBidi" w:hAnsiTheme="majorBidi" w:cstheme="majorBidi"/>
          <w:sz w:val="24"/>
          <w:szCs w:val="24"/>
        </w:rPr>
        <w:t xml:space="preserve">lowest corrections on </w:t>
      </w:r>
      <w:proofErr w:type="spellStart"/>
      <w:r w:rsidR="00CC3F70" w:rsidRPr="00C862C0">
        <w:rPr>
          <w:rFonts w:asciiTheme="majorBidi" w:hAnsiTheme="majorBidi" w:cstheme="majorBidi"/>
          <w:sz w:val="24"/>
          <w:szCs w:val="24"/>
        </w:rPr>
        <w:t>r</w:t>
      </w:r>
      <w:r w:rsidR="00CC3F70" w:rsidRPr="00C862C0">
        <w:rPr>
          <w:rFonts w:asciiTheme="majorBidi" w:hAnsiTheme="majorBidi" w:cstheme="majorBidi"/>
          <w:sz w:val="24"/>
          <w:szCs w:val="24"/>
          <w:vertAlign w:val="subscript"/>
        </w:rPr>
        <w:t>eff</w:t>
      </w:r>
      <w:proofErr w:type="spellEnd"/>
      <w:r w:rsidR="00CC3F70" w:rsidRPr="00C862C0">
        <w:rPr>
          <w:rFonts w:asciiTheme="majorBidi" w:hAnsiTheme="majorBidi" w:cstheme="majorBidi"/>
          <w:sz w:val="24"/>
          <w:szCs w:val="24"/>
        </w:rPr>
        <w:t xml:space="preserve"> </w:t>
      </w:r>
      <w:r w:rsidRPr="00C862C0">
        <w:rPr>
          <w:rFonts w:asciiTheme="majorBidi" w:hAnsiTheme="majorBidi" w:cstheme="majorBidi"/>
          <w:sz w:val="24"/>
          <w:szCs w:val="24"/>
        </w:rPr>
        <w:t>are negative, implying that the effective radii calculated from the bulk solution properties w</w:t>
      </w:r>
      <w:r w:rsidR="00CC3F70"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w:t>
      </w:r>
      <w:r w:rsidR="009D1235" w:rsidRPr="00C862C0">
        <w:rPr>
          <w:rFonts w:asciiTheme="majorBidi" w:hAnsiTheme="majorBidi" w:cstheme="majorBidi"/>
          <w:sz w:val="24"/>
          <w:szCs w:val="24"/>
        </w:rPr>
        <w:lastRenderedPageBreak/>
        <w:t xml:space="preserve">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B46337" w:rsidRPr="00C862C0">
        <w:rPr>
          <w:rFonts w:asciiTheme="majorBidi" w:hAnsiTheme="majorBidi" w:cstheme="majorBidi"/>
          <w:sz w:val="24"/>
          <w:szCs w:val="24"/>
        </w:rPr>
        <w:t xml:space="preserve"> The increase with RH is more sensitive at higher RH (90 to 99%).</w:t>
      </w:r>
    </w:p>
    <w:p w14:paraId="734DE005"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27B70E3A" wp14:editId="34A99692">
            <wp:extent cx="3832529" cy="28624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098" r="35420" b="41129"/>
                    <a:stretch/>
                  </pic:blipFill>
                  <pic:spPr bwMode="auto">
                    <a:xfrm>
                      <a:off x="0" y="0"/>
                      <a:ext cx="3838408" cy="2866861"/>
                    </a:xfrm>
                    <a:prstGeom prst="rect">
                      <a:avLst/>
                    </a:prstGeom>
                    <a:noFill/>
                    <a:ln>
                      <a:noFill/>
                    </a:ln>
                    <a:extLst>
                      <a:ext uri="{53640926-AAD7-44D8-BBD7-CCE9431645EC}">
                        <a14:shadowObscured xmlns:a14="http://schemas.microsoft.com/office/drawing/2010/main"/>
                      </a:ext>
                    </a:extLst>
                  </pic:spPr>
                </pic:pic>
              </a:graphicData>
            </a:graphic>
          </wp:inline>
        </w:drawing>
      </w:r>
    </w:p>
    <w:p w14:paraId="0D981336" w14:textId="36124BF6" w:rsidR="009F42AF" w:rsidRPr="00C862C0" w:rsidRDefault="00624B0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Figure 10: Plots of the fractional change</w:t>
      </w:r>
      <w:r w:rsidR="002B7A43" w:rsidRPr="00C862C0">
        <w:rPr>
          <w:rFonts w:asciiTheme="majorBidi" w:hAnsiTheme="majorBidi" w:cstheme="majorBidi"/>
          <w:sz w:val="24"/>
          <w:szCs w:val="24"/>
        </w:rPr>
        <w:t>s</w:t>
      </w:r>
      <w:r w:rsidRPr="00C862C0">
        <w:rPr>
          <w:rFonts w:asciiTheme="majorBidi" w:hAnsiTheme="majorBidi" w:cstheme="majorBidi"/>
          <w:sz w:val="24"/>
          <w:szCs w:val="24"/>
        </w:rPr>
        <w:t xml:space="preserve"> in </w:t>
      </w:r>
      <w:proofErr w:type="spellStart"/>
      <w:r w:rsidRPr="00C862C0">
        <w:rPr>
          <w:rFonts w:asciiTheme="majorBidi" w:hAnsiTheme="majorBidi" w:cstheme="majorBidi"/>
          <w:sz w:val="24"/>
          <w:szCs w:val="24"/>
        </w:rPr>
        <w:t>g</w:t>
      </w:r>
      <w:r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first model</w:t>
      </w:r>
      <w:r w:rsidR="00B46337" w:rsidRPr="00C862C0">
        <w:rPr>
          <w:rFonts w:asciiTheme="majorBidi" w:hAnsiTheme="majorBidi" w:cstheme="majorBidi"/>
          <w:sz w:val="24"/>
          <w:szCs w:val="24"/>
        </w:rPr>
        <w:t>, (equation 16)</w:t>
      </w:r>
      <w:r w:rsidRPr="00C862C0">
        <w:rPr>
          <w:rFonts w:asciiTheme="majorBidi" w:hAnsiTheme="majorBidi" w:cstheme="majorBidi"/>
          <w:sz w:val="24"/>
          <w:szCs w:val="24"/>
        </w:rPr>
        <w:t>.</w:t>
      </w:r>
    </w:p>
    <w:p w14:paraId="1E25A79B" w14:textId="11FD9959" w:rsidR="00A960E0"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10, it can be observed that, the </w:t>
      </w:r>
      <w:r w:rsidR="002B7A43" w:rsidRPr="00C862C0">
        <w:rPr>
          <w:rFonts w:asciiTheme="majorBidi" w:hAnsiTheme="majorBidi" w:cstheme="majorBidi"/>
          <w:sz w:val="24"/>
          <w:szCs w:val="24"/>
        </w:rPr>
        <w:t xml:space="preserve">fractional changes in </w:t>
      </w:r>
      <w:proofErr w:type="spellStart"/>
      <w:r w:rsidR="002B7A43" w:rsidRPr="00C862C0">
        <w:rPr>
          <w:rFonts w:asciiTheme="majorBidi" w:hAnsiTheme="majorBidi" w:cstheme="majorBidi"/>
          <w:sz w:val="24"/>
          <w:szCs w:val="24"/>
        </w:rPr>
        <w:t>g</w:t>
      </w:r>
      <w:r w:rsidR="002B7A43" w:rsidRPr="00F93BDB">
        <w:rPr>
          <w:rFonts w:asciiTheme="majorBidi" w:hAnsiTheme="majorBidi" w:cstheme="majorBidi"/>
          <w:sz w:val="24"/>
          <w:szCs w:val="24"/>
          <w:vertAlign w:val="subscript"/>
        </w:rPr>
        <w:t>eff</w:t>
      </w:r>
      <w:proofErr w:type="spellEnd"/>
      <w:r w:rsidR="002B7A43" w:rsidRPr="00C862C0">
        <w:rPr>
          <w:rFonts w:asciiTheme="majorBidi" w:hAnsiTheme="majorBidi" w:cstheme="majorBidi"/>
          <w:sz w:val="24"/>
          <w:szCs w:val="24"/>
        </w:rPr>
        <w:t xml:space="preserve"> </w:t>
      </w:r>
      <w:r w:rsidRPr="00C862C0">
        <w:rPr>
          <w:rFonts w:asciiTheme="majorBidi" w:hAnsiTheme="majorBidi" w:cstheme="majorBidi"/>
          <w:sz w:val="24"/>
          <w:szCs w:val="24"/>
        </w:rPr>
        <w:t>are negative, implying that the effective hygroscopic growth</w:t>
      </w:r>
      <w:r w:rsidR="00CC3F70" w:rsidRPr="00C862C0">
        <w:rPr>
          <w:rFonts w:asciiTheme="majorBidi" w:hAnsiTheme="majorBidi" w:cstheme="majorBidi"/>
          <w:sz w:val="24"/>
          <w:szCs w:val="24"/>
        </w:rPr>
        <w:t xml:space="preserve"> </w:t>
      </w:r>
      <w:r w:rsidRPr="00C862C0">
        <w:rPr>
          <w:rFonts w:asciiTheme="majorBidi" w:hAnsiTheme="majorBidi" w:cstheme="majorBidi"/>
          <w:sz w:val="24"/>
          <w:szCs w:val="24"/>
        </w:rPr>
        <w:t>calculated from the bulk solution properties w</w:t>
      </w:r>
      <w:r w:rsidR="00CC3F70"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B46337" w:rsidRPr="00C862C0">
        <w:rPr>
          <w:rFonts w:asciiTheme="majorBidi" w:hAnsiTheme="majorBidi" w:cstheme="majorBidi"/>
          <w:sz w:val="24"/>
          <w:szCs w:val="24"/>
        </w:rPr>
        <w:t xml:space="preserve"> The increase with RH is more sensitive at higher RH (90 to 99%).</w:t>
      </w:r>
    </w:p>
    <w:p w14:paraId="259BA680"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69022E29" wp14:editId="13B1D3E8">
            <wp:extent cx="3562185" cy="2910177"/>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278" t="2598" r="37700" b="41435"/>
                    <a:stretch/>
                  </pic:blipFill>
                  <pic:spPr bwMode="auto">
                    <a:xfrm>
                      <a:off x="0" y="0"/>
                      <a:ext cx="3567516" cy="2914532"/>
                    </a:xfrm>
                    <a:prstGeom prst="rect">
                      <a:avLst/>
                    </a:prstGeom>
                    <a:noFill/>
                    <a:ln>
                      <a:noFill/>
                    </a:ln>
                    <a:extLst>
                      <a:ext uri="{53640926-AAD7-44D8-BBD7-CCE9431645EC}">
                        <a14:shadowObscured xmlns:a14="http://schemas.microsoft.com/office/drawing/2010/main"/>
                      </a:ext>
                    </a:extLst>
                  </pic:spPr>
                </pic:pic>
              </a:graphicData>
            </a:graphic>
          </wp:inline>
        </w:drawing>
      </w:r>
    </w:p>
    <w:p w14:paraId="5F4F3106" w14:textId="48F09810" w:rsidR="009F42AF" w:rsidRPr="00C862C0" w:rsidRDefault="00624B0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Figure 11: Plots of the fractional change</w:t>
      </w:r>
      <w:r w:rsidR="002B7A43" w:rsidRPr="00C862C0">
        <w:rPr>
          <w:rFonts w:asciiTheme="majorBidi" w:hAnsiTheme="majorBidi" w:cstheme="majorBidi"/>
          <w:sz w:val="24"/>
          <w:szCs w:val="24"/>
        </w:rPr>
        <w:t>s</w:t>
      </w:r>
      <w:r w:rsidRPr="00C862C0">
        <w:rPr>
          <w:rFonts w:asciiTheme="majorBidi" w:hAnsiTheme="majorBidi" w:cstheme="majorBidi"/>
          <w:sz w:val="24"/>
          <w:szCs w:val="24"/>
        </w:rPr>
        <w:t xml:space="preserve"> in </w:t>
      </w:r>
      <w:proofErr w:type="spellStart"/>
      <w:r w:rsidR="003A4D1E" w:rsidRPr="00C862C0">
        <w:rPr>
          <w:rFonts w:asciiTheme="majorBidi" w:hAnsiTheme="majorBidi" w:cstheme="majorBidi"/>
          <w:sz w:val="24"/>
          <w:szCs w:val="24"/>
        </w:rPr>
        <w:t>r</w:t>
      </w:r>
      <w:r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first model</w:t>
      </w:r>
      <w:r w:rsidR="00B46337" w:rsidRPr="00C862C0">
        <w:rPr>
          <w:rFonts w:asciiTheme="majorBidi" w:hAnsiTheme="majorBidi" w:cstheme="majorBidi"/>
          <w:sz w:val="24"/>
          <w:szCs w:val="24"/>
        </w:rPr>
        <w:t xml:space="preserve"> (equation 17)</w:t>
      </w:r>
      <w:r w:rsidRPr="00C862C0">
        <w:rPr>
          <w:rFonts w:asciiTheme="majorBidi" w:hAnsiTheme="majorBidi" w:cstheme="majorBidi"/>
          <w:sz w:val="24"/>
          <w:szCs w:val="24"/>
        </w:rPr>
        <w:t>.</w:t>
      </w:r>
    </w:p>
    <w:p w14:paraId="7C1899AE" w14:textId="02AFD63F" w:rsidR="009F42AF"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lastRenderedPageBreak/>
        <w:t xml:space="preserve">From figure 11, it can be observed that, the </w:t>
      </w:r>
      <w:r w:rsidR="002B7A43" w:rsidRPr="00C862C0">
        <w:rPr>
          <w:rFonts w:asciiTheme="majorBidi" w:hAnsiTheme="majorBidi" w:cstheme="majorBidi"/>
          <w:sz w:val="24"/>
          <w:szCs w:val="24"/>
        </w:rPr>
        <w:t xml:space="preserve">fractional changes in </w:t>
      </w:r>
      <w:proofErr w:type="spellStart"/>
      <w:r w:rsidR="002B7A43" w:rsidRPr="00C862C0">
        <w:rPr>
          <w:rFonts w:asciiTheme="majorBidi" w:hAnsiTheme="majorBidi" w:cstheme="majorBidi"/>
          <w:sz w:val="24"/>
          <w:szCs w:val="24"/>
        </w:rPr>
        <w:t>r</w:t>
      </w:r>
      <w:r w:rsidR="002B7A43" w:rsidRPr="00F93BDB">
        <w:rPr>
          <w:rFonts w:asciiTheme="majorBidi" w:hAnsiTheme="majorBidi" w:cstheme="majorBidi"/>
          <w:sz w:val="24"/>
          <w:szCs w:val="24"/>
          <w:vertAlign w:val="subscript"/>
        </w:rPr>
        <w:t>eff</w:t>
      </w:r>
      <w:proofErr w:type="spellEnd"/>
      <w:r w:rsidR="002B7A43" w:rsidRPr="00C862C0">
        <w:rPr>
          <w:rFonts w:asciiTheme="majorBidi" w:hAnsiTheme="majorBidi" w:cstheme="majorBidi"/>
          <w:sz w:val="24"/>
          <w:szCs w:val="24"/>
        </w:rPr>
        <w:t xml:space="preserve"> </w:t>
      </w:r>
      <w:r w:rsidRPr="00C862C0">
        <w:rPr>
          <w:rFonts w:asciiTheme="majorBidi" w:hAnsiTheme="majorBidi" w:cstheme="majorBidi"/>
          <w:sz w:val="24"/>
          <w:szCs w:val="24"/>
        </w:rPr>
        <w:t>are negative, implying that the effective radii calculated from the bulk solution properties w</w:t>
      </w:r>
      <w:r w:rsidR="002B7A43"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B46337" w:rsidRPr="00C862C0">
        <w:rPr>
          <w:rFonts w:asciiTheme="majorBidi" w:hAnsiTheme="majorBidi" w:cstheme="majorBidi"/>
          <w:sz w:val="24"/>
          <w:szCs w:val="24"/>
        </w:rPr>
        <w:t xml:space="preserve"> The increase with RH is more sensitive at higher RH (90 to 99%).</w:t>
      </w:r>
    </w:p>
    <w:p w14:paraId="56CC94A2" w14:textId="517F877C" w:rsidR="009F42AF" w:rsidRPr="00C862C0" w:rsidRDefault="003A4D1E"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Table 4: results of the regre</w:t>
      </w:r>
      <w:r w:rsidR="007329CE" w:rsidRPr="00C862C0">
        <w:rPr>
          <w:rFonts w:asciiTheme="majorBidi" w:hAnsiTheme="majorBidi" w:cstheme="majorBidi"/>
          <w:sz w:val="24"/>
          <w:szCs w:val="24"/>
        </w:rPr>
        <w:t>ssion analysis of second model</w:t>
      </w:r>
      <w:r w:rsidR="00B46337" w:rsidRPr="00C862C0">
        <w:rPr>
          <w:rFonts w:asciiTheme="majorBidi" w:hAnsiTheme="majorBidi" w:cstheme="majorBidi"/>
          <w:sz w:val="24"/>
          <w:szCs w:val="24"/>
        </w:rPr>
        <w:t xml:space="preserve"> (equation 18)</w:t>
      </w:r>
      <w:r w:rsidRPr="00C862C0">
        <w:rPr>
          <w:rFonts w:asciiTheme="majorBidi" w:hAnsiTheme="majorBidi" w:cstheme="majorBidi"/>
          <w:sz w:val="24"/>
          <w:szCs w:val="24"/>
        </w:rPr>
        <w:t>.</w:t>
      </w:r>
    </w:p>
    <w:tbl>
      <w:tblPr>
        <w:tblW w:w="6115" w:type="dxa"/>
        <w:tblLook w:val="04A0" w:firstRow="1" w:lastRow="0" w:firstColumn="1" w:lastColumn="0" w:noHBand="0" w:noVBand="1"/>
      </w:tblPr>
      <w:tblGrid>
        <w:gridCol w:w="1003"/>
        <w:gridCol w:w="1084"/>
        <w:gridCol w:w="1007"/>
        <w:gridCol w:w="1084"/>
        <w:gridCol w:w="1965"/>
      </w:tblGrid>
      <w:tr w:rsidR="009F42AF" w:rsidRPr="00C862C0" w14:paraId="5FEEC302" w14:textId="77777777" w:rsidTr="009F42AF">
        <w:trPr>
          <w:trHeight w:val="310"/>
        </w:trPr>
        <w:tc>
          <w:tcPr>
            <w:tcW w:w="975" w:type="dxa"/>
            <w:tcBorders>
              <w:top w:val="single" w:sz="4" w:space="0" w:color="auto"/>
              <w:left w:val="single" w:sz="4" w:space="0" w:color="auto"/>
              <w:bottom w:val="single" w:sz="4" w:space="0" w:color="auto"/>
              <w:right w:val="single" w:sz="4" w:space="0" w:color="auto"/>
            </w:tcBorders>
            <w:noWrap/>
            <w:vAlign w:val="bottom"/>
            <w:hideMark/>
          </w:tcPr>
          <w:p w14:paraId="016EDE6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roofErr w:type="spellStart"/>
            <w:r w:rsidRPr="00C862C0">
              <w:rPr>
                <w:rFonts w:asciiTheme="majorBidi" w:eastAsia="Times New Roman" w:hAnsiTheme="majorBidi" w:cstheme="majorBidi"/>
                <w:color w:val="000000"/>
                <w:sz w:val="24"/>
                <w:szCs w:val="24"/>
              </w:rPr>
              <w:t>Equ</w:t>
            </w:r>
            <w:proofErr w:type="spellEnd"/>
            <w:r w:rsidRPr="00C862C0">
              <w:rPr>
                <w:rFonts w:asciiTheme="majorBidi" w:eastAsia="Times New Roman" w:hAnsiTheme="majorBidi" w:cstheme="majorBidi"/>
                <w:color w:val="000000"/>
                <w:sz w:val="24"/>
                <w:szCs w:val="24"/>
              </w:rPr>
              <w:t>(23)</w:t>
            </w:r>
          </w:p>
        </w:tc>
        <w:tc>
          <w:tcPr>
            <w:tcW w:w="1084" w:type="dxa"/>
            <w:tcBorders>
              <w:top w:val="single" w:sz="4" w:space="0" w:color="auto"/>
              <w:left w:val="nil"/>
              <w:bottom w:val="single" w:sz="4" w:space="0" w:color="auto"/>
              <w:right w:val="single" w:sz="4" w:space="0" w:color="auto"/>
            </w:tcBorders>
            <w:noWrap/>
            <w:vAlign w:val="bottom"/>
            <w:hideMark/>
          </w:tcPr>
          <w:p w14:paraId="1556B6D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R2</w:t>
            </w:r>
          </w:p>
        </w:tc>
        <w:tc>
          <w:tcPr>
            <w:tcW w:w="1007" w:type="dxa"/>
            <w:tcBorders>
              <w:top w:val="single" w:sz="4" w:space="0" w:color="auto"/>
              <w:left w:val="nil"/>
              <w:bottom w:val="single" w:sz="4" w:space="0" w:color="auto"/>
              <w:right w:val="single" w:sz="4" w:space="0" w:color="auto"/>
            </w:tcBorders>
            <w:noWrap/>
            <w:vAlign w:val="bottom"/>
            <w:hideMark/>
          </w:tcPr>
          <w:p w14:paraId="3AB10A08"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c>
          <w:tcPr>
            <w:tcW w:w="1084" w:type="dxa"/>
            <w:tcBorders>
              <w:top w:val="single" w:sz="4" w:space="0" w:color="auto"/>
              <w:left w:val="nil"/>
              <w:bottom w:val="single" w:sz="4" w:space="0" w:color="auto"/>
              <w:right w:val="single" w:sz="4" w:space="0" w:color="auto"/>
            </w:tcBorders>
            <w:noWrap/>
            <w:vAlign w:val="bottom"/>
            <w:hideMark/>
          </w:tcPr>
          <w:p w14:paraId="34DAB587" w14:textId="77777777" w:rsidR="009F42AF" w:rsidRPr="00C862C0" w:rsidRDefault="003A4D1E"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xml:space="preserve"> k</w:t>
            </w:r>
          </w:p>
        </w:tc>
        <w:tc>
          <w:tcPr>
            <w:tcW w:w="1965" w:type="dxa"/>
            <w:tcBorders>
              <w:top w:val="single" w:sz="4" w:space="0" w:color="auto"/>
              <w:left w:val="nil"/>
              <w:bottom w:val="single" w:sz="4" w:space="0" w:color="auto"/>
              <w:right w:val="single" w:sz="4" w:space="0" w:color="auto"/>
            </w:tcBorders>
            <w:noWrap/>
            <w:vAlign w:val="bottom"/>
            <w:hideMark/>
          </w:tcPr>
          <w:p w14:paraId="4572CB51"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r>
      <w:tr w:rsidR="009F42AF" w:rsidRPr="00C862C0" w14:paraId="24470C92" w14:textId="77777777" w:rsidTr="009F42AF">
        <w:trPr>
          <w:trHeight w:val="310"/>
        </w:trPr>
        <w:tc>
          <w:tcPr>
            <w:tcW w:w="975" w:type="dxa"/>
            <w:tcBorders>
              <w:top w:val="nil"/>
              <w:left w:val="single" w:sz="4" w:space="0" w:color="auto"/>
              <w:bottom w:val="single" w:sz="4" w:space="0" w:color="auto"/>
              <w:right w:val="single" w:sz="4" w:space="0" w:color="auto"/>
            </w:tcBorders>
            <w:noWrap/>
            <w:vAlign w:val="bottom"/>
            <w:hideMark/>
          </w:tcPr>
          <w:p w14:paraId="65BC02BC"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Mode1</w:t>
            </w:r>
          </w:p>
        </w:tc>
        <w:tc>
          <w:tcPr>
            <w:tcW w:w="1084" w:type="dxa"/>
            <w:tcBorders>
              <w:top w:val="nil"/>
              <w:left w:val="nil"/>
              <w:bottom w:val="single" w:sz="4" w:space="0" w:color="auto"/>
              <w:right w:val="single" w:sz="4" w:space="0" w:color="auto"/>
            </w:tcBorders>
            <w:noWrap/>
            <w:vAlign w:val="center"/>
            <w:hideMark/>
          </w:tcPr>
          <w:p w14:paraId="78C1CC6C"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.964375</w:t>
            </w:r>
          </w:p>
        </w:tc>
        <w:tc>
          <w:tcPr>
            <w:tcW w:w="1007" w:type="dxa"/>
            <w:tcBorders>
              <w:top w:val="nil"/>
              <w:left w:val="nil"/>
              <w:bottom w:val="single" w:sz="4" w:space="0" w:color="auto"/>
              <w:right w:val="single" w:sz="4" w:space="0" w:color="auto"/>
            </w:tcBorders>
            <w:noWrap/>
            <w:vAlign w:val="bottom"/>
            <w:hideMark/>
          </w:tcPr>
          <w:p w14:paraId="3DCC3B2D"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5F07159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.154529</w:t>
            </w:r>
          </w:p>
        </w:tc>
        <w:tc>
          <w:tcPr>
            <w:tcW w:w="1965" w:type="dxa"/>
            <w:tcBorders>
              <w:top w:val="nil"/>
              <w:left w:val="nil"/>
              <w:bottom w:val="single" w:sz="4" w:space="0" w:color="auto"/>
              <w:right w:val="single" w:sz="4" w:space="0" w:color="auto"/>
            </w:tcBorders>
            <w:noWrap/>
            <w:vAlign w:val="center"/>
            <w:hideMark/>
          </w:tcPr>
          <w:p w14:paraId="2DD37548"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1.43E-05</w:t>
            </w:r>
          </w:p>
        </w:tc>
      </w:tr>
      <w:tr w:rsidR="009F42AF" w:rsidRPr="00C862C0" w14:paraId="116FF6BB" w14:textId="77777777" w:rsidTr="009F42AF">
        <w:trPr>
          <w:trHeight w:val="310"/>
        </w:trPr>
        <w:tc>
          <w:tcPr>
            <w:tcW w:w="975" w:type="dxa"/>
            <w:tcBorders>
              <w:top w:val="nil"/>
              <w:left w:val="single" w:sz="4" w:space="0" w:color="auto"/>
              <w:bottom w:val="single" w:sz="4" w:space="0" w:color="auto"/>
              <w:right w:val="single" w:sz="4" w:space="0" w:color="auto"/>
            </w:tcBorders>
            <w:noWrap/>
            <w:vAlign w:val="bottom"/>
            <w:hideMark/>
          </w:tcPr>
          <w:p w14:paraId="54BA0678"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Mode2</w:t>
            </w:r>
          </w:p>
        </w:tc>
        <w:tc>
          <w:tcPr>
            <w:tcW w:w="1084" w:type="dxa"/>
            <w:tcBorders>
              <w:top w:val="nil"/>
              <w:left w:val="nil"/>
              <w:bottom w:val="single" w:sz="4" w:space="0" w:color="auto"/>
              <w:right w:val="single" w:sz="4" w:space="0" w:color="auto"/>
            </w:tcBorders>
            <w:noWrap/>
            <w:vAlign w:val="center"/>
            <w:hideMark/>
          </w:tcPr>
          <w:p w14:paraId="7F9703BB"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.961332</w:t>
            </w:r>
          </w:p>
        </w:tc>
        <w:tc>
          <w:tcPr>
            <w:tcW w:w="1007" w:type="dxa"/>
            <w:tcBorders>
              <w:top w:val="nil"/>
              <w:left w:val="nil"/>
              <w:bottom w:val="single" w:sz="4" w:space="0" w:color="auto"/>
              <w:right w:val="single" w:sz="4" w:space="0" w:color="auto"/>
            </w:tcBorders>
            <w:noWrap/>
            <w:vAlign w:val="bottom"/>
            <w:hideMark/>
          </w:tcPr>
          <w:p w14:paraId="5F770A7A"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74D9D9BC"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.157592</w:t>
            </w:r>
          </w:p>
        </w:tc>
        <w:tc>
          <w:tcPr>
            <w:tcW w:w="1965" w:type="dxa"/>
            <w:tcBorders>
              <w:top w:val="nil"/>
              <w:left w:val="nil"/>
              <w:bottom w:val="single" w:sz="4" w:space="0" w:color="auto"/>
              <w:right w:val="single" w:sz="4" w:space="0" w:color="auto"/>
            </w:tcBorders>
            <w:noWrap/>
            <w:vAlign w:val="center"/>
            <w:hideMark/>
          </w:tcPr>
          <w:p w14:paraId="6483055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1.83E-05</w:t>
            </w:r>
          </w:p>
        </w:tc>
      </w:tr>
      <w:tr w:rsidR="009F42AF" w:rsidRPr="00C862C0" w14:paraId="306EC04B" w14:textId="77777777" w:rsidTr="009F42AF">
        <w:trPr>
          <w:trHeight w:val="310"/>
        </w:trPr>
        <w:tc>
          <w:tcPr>
            <w:tcW w:w="975" w:type="dxa"/>
            <w:tcBorders>
              <w:top w:val="nil"/>
              <w:left w:val="single" w:sz="4" w:space="0" w:color="auto"/>
              <w:bottom w:val="single" w:sz="4" w:space="0" w:color="auto"/>
              <w:right w:val="single" w:sz="4" w:space="0" w:color="auto"/>
            </w:tcBorders>
            <w:noWrap/>
            <w:vAlign w:val="bottom"/>
            <w:hideMark/>
          </w:tcPr>
          <w:p w14:paraId="0F59128B"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Mode3</w:t>
            </w:r>
          </w:p>
        </w:tc>
        <w:tc>
          <w:tcPr>
            <w:tcW w:w="1084" w:type="dxa"/>
            <w:tcBorders>
              <w:top w:val="nil"/>
              <w:left w:val="nil"/>
              <w:bottom w:val="single" w:sz="4" w:space="0" w:color="auto"/>
              <w:right w:val="single" w:sz="4" w:space="0" w:color="auto"/>
            </w:tcBorders>
            <w:noWrap/>
            <w:vAlign w:val="center"/>
            <w:hideMark/>
          </w:tcPr>
          <w:p w14:paraId="67291138"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.958680</w:t>
            </w:r>
          </w:p>
        </w:tc>
        <w:tc>
          <w:tcPr>
            <w:tcW w:w="1007" w:type="dxa"/>
            <w:tcBorders>
              <w:top w:val="nil"/>
              <w:left w:val="nil"/>
              <w:bottom w:val="single" w:sz="4" w:space="0" w:color="auto"/>
              <w:right w:val="single" w:sz="4" w:space="0" w:color="auto"/>
            </w:tcBorders>
            <w:noWrap/>
            <w:vAlign w:val="bottom"/>
            <w:hideMark/>
          </w:tcPr>
          <w:p w14:paraId="2D86906C"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1E5F5B79"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.160049</w:t>
            </w:r>
          </w:p>
        </w:tc>
        <w:tc>
          <w:tcPr>
            <w:tcW w:w="1965" w:type="dxa"/>
            <w:tcBorders>
              <w:top w:val="nil"/>
              <w:left w:val="nil"/>
              <w:bottom w:val="single" w:sz="4" w:space="0" w:color="auto"/>
              <w:right w:val="single" w:sz="4" w:space="0" w:color="auto"/>
            </w:tcBorders>
            <w:noWrap/>
            <w:vAlign w:val="center"/>
            <w:hideMark/>
          </w:tcPr>
          <w:p w14:paraId="4B44FB6F"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2.24E-05</w:t>
            </w:r>
          </w:p>
        </w:tc>
      </w:tr>
      <w:tr w:rsidR="009F42AF" w:rsidRPr="00C862C0" w14:paraId="4B646AC6" w14:textId="77777777" w:rsidTr="009F42AF">
        <w:trPr>
          <w:trHeight w:val="310"/>
        </w:trPr>
        <w:tc>
          <w:tcPr>
            <w:tcW w:w="975" w:type="dxa"/>
            <w:tcBorders>
              <w:top w:val="nil"/>
              <w:left w:val="single" w:sz="4" w:space="0" w:color="auto"/>
              <w:bottom w:val="single" w:sz="4" w:space="0" w:color="auto"/>
              <w:right w:val="single" w:sz="4" w:space="0" w:color="auto"/>
            </w:tcBorders>
            <w:noWrap/>
            <w:vAlign w:val="bottom"/>
            <w:hideMark/>
          </w:tcPr>
          <w:p w14:paraId="23D3D776"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Mode4</w:t>
            </w:r>
          </w:p>
        </w:tc>
        <w:tc>
          <w:tcPr>
            <w:tcW w:w="1084" w:type="dxa"/>
            <w:tcBorders>
              <w:top w:val="nil"/>
              <w:left w:val="nil"/>
              <w:bottom w:val="single" w:sz="4" w:space="0" w:color="auto"/>
              <w:right w:val="single" w:sz="4" w:space="0" w:color="auto"/>
            </w:tcBorders>
            <w:noWrap/>
            <w:vAlign w:val="center"/>
            <w:hideMark/>
          </w:tcPr>
          <w:p w14:paraId="10FD980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.956426</w:t>
            </w:r>
          </w:p>
        </w:tc>
        <w:tc>
          <w:tcPr>
            <w:tcW w:w="1007" w:type="dxa"/>
            <w:tcBorders>
              <w:top w:val="nil"/>
              <w:left w:val="nil"/>
              <w:bottom w:val="single" w:sz="4" w:space="0" w:color="auto"/>
              <w:right w:val="single" w:sz="4" w:space="0" w:color="auto"/>
            </w:tcBorders>
            <w:noWrap/>
            <w:vAlign w:val="bottom"/>
            <w:hideMark/>
          </w:tcPr>
          <w:p w14:paraId="6BBDBC99"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68F9300B"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.161998</w:t>
            </w:r>
          </w:p>
        </w:tc>
        <w:tc>
          <w:tcPr>
            <w:tcW w:w="1965" w:type="dxa"/>
            <w:tcBorders>
              <w:top w:val="nil"/>
              <w:left w:val="nil"/>
              <w:bottom w:val="single" w:sz="4" w:space="0" w:color="auto"/>
              <w:right w:val="single" w:sz="4" w:space="0" w:color="auto"/>
            </w:tcBorders>
            <w:noWrap/>
            <w:vAlign w:val="center"/>
            <w:hideMark/>
          </w:tcPr>
          <w:p w14:paraId="3AB4F694"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2.63E-05</w:t>
            </w:r>
          </w:p>
        </w:tc>
      </w:tr>
      <w:tr w:rsidR="009F42AF" w:rsidRPr="00C862C0" w14:paraId="154DAF0B" w14:textId="77777777" w:rsidTr="009F42AF">
        <w:trPr>
          <w:trHeight w:val="310"/>
        </w:trPr>
        <w:tc>
          <w:tcPr>
            <w:tcW w:w="975" w:type="dxa"/>
            <w:tcBorders>
              <w:top w:val="nil"/>
              <w:left w:val="single" w:sz="4" w:space="0" w:color="auto"/>
              <w:bottom w:val="single" w:sz="4" w:space="0" w:color="auto"/>
              <w:right w:val="single" w:sz="4" w:space="0" w:color="auto"/>
            </w:tcBorders>
            <w:noWrap/>
            <w:vAlign w:val="bottom"/>
            <w:hideMark/>
          </w:tcPr>
          <w:p w14:paraId="6661140E"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Mode5</w:t>
            </w:r>
          </w:p>
        </w:tc>
        <w:tc>
          <w:tcPr>
            <w:tcW w:w="1084" w:type="dxa"/>
            <w:tcBorders>
              <w:top w:val="nil"/>
              <w:left w:val="nil"/>
              <w:bottom w:val="single" w:sz="4" w:space="0" w:color="auto"/>
              <w:right w:val="single" w:sz="4" w:space="0" w:color="auto"/>
            </w:tcBorders>
            <w:noWrap/>
            <w:vAlign w:val="center"/>
            <w:hideMark/>
          </w:tcPr>
          <w:p w14:paraId="354B4D08"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.954515</w:t>
            </w:r>
          </w:p>
        </w:tc>
        <w:tc>
          <w:tcPr>
            <w:tcW w:w="1007" w:type="dxa"/>
            <w:tcBorders>
              <w:top w:val="nil"/>
              <w:left w:val="nil"/>
              <w:bottom w:val="single" w:sz="4" w:space="0" w:color="auto"/>
              <w:right w:val="single" w:sz="4" w:space="0" w:color="auto"/>
            </w:tcBorders>
            <w:noWrap/>
            <w:vAlign w:val="bottom"/>
            <w:hideMark/>
          </w:tcPr>
          <w:p w14:paraId="24D6ED9F"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6466ABB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.163527</w:t>
            </w:r>
          </w:p>
        </w:tc>
        <w:tc>
          <w:tcPr>
            <w:tcW w:w="1965" w:type="dxa"/>
            <w:tcBorders>
              <w:top w:val="nil"/>
              <w:left w:val="nil"/>
              <w:bottom w:val="single" w:sz="4" w:space="0" w:color="auto"/>
              <w:right w:val="single" w:sz="4" w:space="0" w:color="auto"/>
            </w:tcBorders>
            <w:noWrap/>
            <w:vAlign w:val="center"/>
            <w:hideMark/>
          </w:tcPr>
          <w:p w14:paraId="51D5E20B"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2.99E-05</w:t>
            </w:r>
          </w:p>
        </w:tc>
      </w:tr>
      <w:tr w:rsidR="009F42AF" w:rsidRPr="00C862C0" w14:paraId="518359DB" w14:textId="77777777" w:rsidTr="009F42AF">
        <w:trPr>
          <w:trHeight w:val="310"/>
        </w:trPr>
        <w:tc>
          <w:tcPr>
            <w:tcW w:w="975" w:type="dxa"/>
            <w:tcBorders>
              <w:top w:val="nil"/>
              <w:left w:val="single" w:sz="4" w:space="0" w:color="auto"/>
              <w:bottom w:val="single" w:sz="4" w:space="0" w:color="auto"/>
              <w:right w:val="single" w:sz="4" w:space="0" w:color="auto"/>
            </w:tcBorders>
            <w:noWrap/>
            <w:vAlign w:val="bottom"/>
            <w:hideMark/>
          </w:tcPr>
          <w:p w14:paraId="6040F3D0"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Mode6</w:t>
            </w:r>
          </w:p>
        </w:tc>
        <w:tc>
          <w:tcPr>
            <w:tcW w:w="1084" w:type="dxa"/>
            <w:tcBorders>
              <w:top w:val="nil"/>
              <w:left w:val="nil"/>
              <w:bottom w:val="single" w:sz="4" w:space="0" w:color="auto"/>
              <w:right w:val="single" w:sz="4" w:space="0" w:color="auto"/>
            </w:tcBorders>
            <w:noWrap/>
            <w:vAlign w:val="center"/>
            <w:hideMark/>
          </w:tcPr>
          <w:p w14:paraId="36D662F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.952975</w:t>
            </w:r>
          </w:p>
        </w:tc>
        <w:tc>
          <w:tcPr>
            <w:tcW w:w="1007" w:type="dxa"/>
            <w:tcBorders>
              <w:top w:val="nil"/>
              <w:left w:val="nil"/>
              <w:bottom w:val="single" w:sz="4" w:space="0" w:color="auto"/>
              <w:right w:val="single" w:sz="4" w:space="0" w:color="auto"/>
            </w:tcBorders>
            <w:noWrap/>
            <w:vAlign w:val="bottom"/>
            <w:hideMark/>
          </w:tcPr>
          <w:p w14:paraId="599F1629"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472215D6"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.164744</w:t>
            </w:r>
          </w:p>
        </w:tc>
        <w:tc>
          <w:tcPr>
            <w:tcW w:w="1965" w:type="dxa"/>
            <w:tcBorders>
              <w:top w:val="nil"/>
              <w:left w:val="nil"/>
              <w:bottom w:val="single" w:sz="4" w:space="0" w:color="auto"/>
              <w:right w:val="single" w:sz="4" w:space="0" w:color="auto"/>
            </w:tcBorders>
            <w:noWrap/>
            <w:vAlign w:val="center"/>
            <w:hideMark/>
          </w:tcPr>
          <w:p w14:paraId="01AC7EA6"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3.31E-05</w:t>
            </w:r>
          </w:p>
        </w:tc>
      </w:tr>
    </w:tbl>
    <w:p w14:paraId="371AFF34" w14:textId="0B6F7758" w:rsidR="009F42AF" w:rsidRPr="00C862C0" w:rsidRDefault="00CC3F7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From table 4, it can be seen that, from the values of R2 and their significances, that the data fitted the equation very well.</w:t>
      </w:r>
      <w:r w:rsidR="0052486D" w:rsidRPr="00C862C0">
        <w:rPr>
          <w:rFonts w:asciiTheme="majorBidi" w:hAnsiTheme="majorBidi" w:cstheme="majorBidi"/>
          <w:sz w:val="24"/>
          <w:szCs w:val="24"/>
        </w:rPr>
        <w:t xml:space="preserve"> By observing the values of R2 from model 1 to model6 it can be seen that the values of the R2 decrease, implying increase in error as a result of increase in complexities in the mixtures.</w:t>
      </w:r>
      <w:r w:rsidR="00837B41" w:rsidRPr="00C862C0">
        <w:rPr>
          <w:rFonts w:asciiTheme="majorBidi" w:hAnsiTheme="majorBidi" w:cstheme="majorBidi"/>
          <w:sz w:val="24"/>
          <w:szCs w:val="24"/>
        </w:rPr>
        <w:t xml:space="preserve"> By observing the values of k from model1 to model6 it can observe that it increases with the increase in </w:t>
      </w:r>
      <w:proofErr w:type="spellStart"/>
      <w:r w:rsidR="00837B41" w:rsidRPr="00C862C0">
        <w:rPr>
          <w:rFonts w:asciiTheme="majorBidi" w:hAnsiTheme="majorBidi" w:cstheme="majorBidi"/>
          <w:sz w:val="24"/>
          <w:szCs w:val="24"/>
        </w:rPr>
        <w:t>waso</w:t>
      </w:r>
      <w:proofErr w:type="spellEnd"/>
      <w:r w:rsidR="00837B41" w:rsidRPr="00C862C0">
        <w:rPr>
          <w:rFonts w:asciiTheme="majorBidi" w:hAnsiTheme="majorBidi" w:cstheme="majorBidi"/>
          <w:sz w:val="24"/>
          <w:szCs w:val="24"/>
        </w:rPr>
        <w:t xml:space="preserve">. This implies that the hygroscopicity of atmospheric aerosols increases with the increase in the concentrations of </w:t>
      </w:r>
      <w:proofErr w:type="spellStart"/>
      <w:r w:rsidR="00837B41" w:rsidRPr="00C862C0">
        <w:rPr>
          <w:rFonts w:asciiTheme="majorBidi" w:hAnsiTheme="majorBidi" w:cstheme="majorBidi"/>
          <w:sz w:val="24"/>
          <w:szCs w:val="24"/>
        </w:rPr>
        <w:t>waso</w:t>
      </w:r>
      <w:proofErr w:type="spellEnd"/>
      <w:r w:rsidR="00837B41" w:rsidRPr="00C862C0">
        <w:rPr>
          <w:rFonts w:asciiTheme="majorBidi" w:hAnsiTheme="majorBidi" w:cstheme="majorBidi"/>
          <w:sz w:val="24"/>
          <w:szCs w:val="24"/>
        </w:rPr>
        <w:t xml:space="preserve">. By observing the values of the significance of k across the whole models, it can be </w:t>
      </w:r>
      <w:r w:rsidR="002340A2" w:rsidRPr="00C862C0">
        <w:rPr>
          <w:rFonts w:asciiTheme="majorBidi" w:hAnsiTheme="majorBidi" w:cstheme="majorBidi"/>
          <w:sz w:val="24"/>
          <w:szCs w:val="24"/>
        </w:rPr>
        <w:t>observed</w:t>
      </w:r>
      <w:r w:rsidR="00837B41" w:rsidRPr="00C862C0">
        <w:rPr>
          <w:rFonts w:asciiTheme="majorBidi" w:hAnsiTheme="majorBidi" w:cstheme="majorBidi"/>
          <w:sz w:val="24"/>
          <w:szCs w:val="24"/>
        </w:rPr>
        <w:t xml:space="preserve"> that the values of the k’s are very significant. But by observing the variations of the significance of k across the models, it shows decrease in the significance, and this implies increase in errors in the calculation of k as a result in the increase in the complexities of the atmospheric aerosols.</w:t>
      </w:r>
    </w:p>
    <w:p w14:paraId="21BD33CD"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281B2C2C" wp14:editId="357A5300">
            <wp:extent cx="3816626" cy="29260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749" r="35778" b="41057"/>
                    <a:stretch/>
                  </pic:blipFill>
                  <pic:spPr bwMode="auto">
                    <a:xfrm>
                      <a:off x="0" y="0"/>
                      <a:ext cx="3817088" cy="2926434"/>
                    </a:xfrm>
                    <a:prstGeom prst="rect">
                      <a:avLst/>
                    </a:prstGeom>
                    <a:noFill/>
                    <a:ln>
                      <a:noFill/>
                    </a:ln>
                    <a:extLst>
                      <a:ext uri="{53640926-AAD7-44D8-BBD7-CCE9431645EC}">
                        <a14:shadowObscured xmlns:a14="http://schemas.microsoft.com/office/drawing/2010/main"/>
                      </a:ext>
                    </a:extLst>
                  </pic:spPr>
                </pic:pic>
              </a:graphicData>
            </a:graphic>
          </wp:inline>
        </w:drawing>
      </w:r>
    </w:p>
    <w:p w14:paraId="72790501" w14:textId="247D9011" w:rsidR="009F42AF" w:rsidRPr="00C862C0" w:rsidRDefault="003A4D1E"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Figure 12: Plots of the lowest correction</w:t>
      </w:r>
      <w:r w:rsidR="00617B09" w:rsidRPr="00C862C0">
        <w:rPr>
          <w:rFonts w:asciiTheme="majorBidi" w:hAnsiTheme="majorBidi" w:cstheme="majorBidi"/>
          <w:sz w:val="24"/>
          <w:szCs w:val="24"/>
        </w:rPr>
        <w:t>s</w:t>
      </w:r>
      <w:r w:rsidRPr="00C862C0">
        <w:rPr>
          <w:rFonts w:asciiTheme="majorBidi" w:hAnsiTheme="majorBidi" w:cstheme="majorBidi"/>
          <w:sz w:val="24"/>
          <w:szCs w:val="24"/>
        </w:rPr>
        <w:t xml:space="preserve"> on </w:t>
      </w:r>
      <w:proofErr w:type="spellStart"/>
      <w:r w:rsidRPr="00C862C0">
        <w:rPr>
          <w:rFonts w:asciiTheme="majorBidi" w:hAnsiTheme="majorBidi" w:cstheme="majorBidi"/>
          <w:sz w:val="24"/>
          <w:szCs w:val="24"/>
        </w:rPr>
        <w:t>g</w:t>
      </w:r>
      <w:r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second model</w:t>
      </w:r>
      <w:r w:rsidR="00B46337" w:rsidRPr="00C862C0">
        <w:rPr>
          <w:rFonts w:asciiTheme="majorBidi" w:hAnsiTheme="majorBidi" w:cstheme="majorBidi"/>
          <w:sz w:val="24"/>
          <w:szCs w:val="24"/>
        </w:rPr>
        <w:t>, (equation 19)</w:t>
      </w:r>
      <w:r w:rsidRPr="00C862C0">
        <w:rPr>
          <w:rFonts w:asciiTheme="majorBidi" w:hAnsiTheme="majorBidi" w:cstheme="majorBidi"/>
          <w:sz w:val="24"/>
          <w:szCs w:val="24"/>
        </w:rPr>
        <w:t>.</w:t>
      </w:r>
    </w:p>
    <w:p w14:paraId="27C1E6C9" w14:textId="001D46BF" w:rsidR="009F42AF"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lastRenderedPageBreak/>
        <w:t xml:space="preserve">From figure 12, it can be observed that, the </w:t>
      </w:r>
      <w:r w:rsidR="00617B09" w:rsidRPr="00C862C0">
        <w:rPr>
          <w:rFonts w:asciiTheme="majorBidi" w:hAnsiTheme="majorBidi" w:cstheme="majorBidi"/>
          <w:sz w:val="24"/>
          <w:szCs w:val="24"/>
        </w:rPr>
        <w:t xml:space="preserve">lowest corrections on </w:t>
      </w:r>
      <w:proofErr w:type="spellStart"/>
      <w:r w:rsidR="00617B09" w:rsidRPr="00C862C0">
        <w:rPr>
          <w:rFonts w:asciiTheme="majorBidi" w:hAnsiTheme="majorBidi" w:cstheme="majorBidi"/>
          <w:sz w:val="24"/>
          <w:szCs w:val="24"/>
        </w:rPr>
        <w:t>g</w:t>
      </w:r>
      <w:r w:rsidR="00617B09" w:rsidRPr="00F93BDB">
        <w:rPr>
          <w:rFonts w:asciiTheme="majorBidi" w:hAnsiTheme="majorBidi" w:cstheme="majorBidi"/>
          <w:sz w:val="24"/>
          <w:szCs w:val="24"/>
          <w:vertAlign w:val="subscript"/>
        </w:rPr>
        <w:t>eff</w:t>
      </w:r>
      <w:proofErr w:type="spellEnd"/>
      <w:r w:rsidR="00617B09" w:rsidRPr="00C862C0">
        <w:rPr>
          <w:rFonts w:asciiTheme="majorBidi" w:hAnsiTheme="majorBidi" w:cstheme="majorBidi"/>
          <w:sz w:val="24"/>
          <w:szCs w:val="24"/>
        </w:rPr>
        <w:t xml:space="preserve"> </w:t>
      </w:r>
      <w:r w:rsidRPr="00C862C0">
        <w:rPr>
          <w:rFonts w:asciiTheme="majorBidi" w:hAnsiTheme="majorBidi" w:cstheme="majorBidi"/>
          <w:sz w:val="24"/>
          <w:szCs w:val="24"/>
        </w:rPr>
        <w:t>are negative, implying that the effective hygroscopic growth calculated from the bulk solution properties w</w:t>
      </w:r>
      <w:r w:rsidR="00617B09"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B46337" w:rsidRPr="00C862C0">
        <w:rPr>
          <w:rFonts w:asciiTheme="majorBidi" w:hAnsiTheme="majorBidi" w:cstheme="majorBidi"/>
          <w:sz w:val="24"/>
          <w:szCs w:val="24"/>
        </w:rPr>
        <w:t xml:space="preserve"> The increase with RH is more sensitive at higher RH (90 to 99%).</w:t>
      </w:r>
    </w:p>
    <w:p w14:paraId="54BF6464"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30CEF7A0" wp14:editId="0EFE79B0">
            <wp:extent cx="3836781" cy="2830664"/>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819" r="35421" b="41408"/>
                    <a:stretch/>
                  </pic:blipFill>
                  <pic:spPr bwMode="auto">
                    <a:xfrm>
                      <a:off x="0" y="0"/>
                      <a:ext cx="3838353" cy="2831824"/>
                    </a:xfrm>
                    <a:prstGeom prst="rect">
                      <a:avLst/>
                    </a:prstGeom>
                    <a:noFill/>
                    <a:ln>
                      <a:noFill/>
                    </a:ln>
                    <a:extLst>
                      <a:ext uri="{53640926-AAD7-44D8-BBD7-CCE9431645EC}">
                        <a14:shadowObscured xmlns:a14="http://schemas.microsoft.com/office/drawing/2010/main"/>
                      </a:ext>
                    </a:extLst>
                  </pic:spPr>
                </pic:pic>
              </a:graphicData>
            </a:graphic>
          </wp:inline>
        </w:drawing>
      </w:r>
    </w:p>
    <w:p w14:paraId="4D7B3315" w14:textId="7E2FB10D" w:rsidR="003A4D1E" w:rsidRPr="00C862C0" w:rsidRDefault="003A4D1E"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Figure 13: Plots of the lowest correction</w:t>
      </w:r>
      <w:r w:rsidR="00617B09" w:rsidRPr="00C862C0">
        <w:rPr>
          <w:rFonts w:asciiTheme="majorBidi" w:hAnsiTheme="majorBidi" w:cstheme="majorBidi"/>
          <w:sz w:val="24"/>
          <w:szCs w:val="24"/>
        </w:rPr>
        <w:t>s</w:t>
      </w:r>
      <w:r w:rsidRPr="00C862C0">
        <w:rPr>
          <w:rFonts w:asciiTheme="majorBidi" w:hAnsiTheme="majorBidi" w:cstheme="majorBidi"/>
          <w:sz w:val="24"/>
          <w:szCs w:val="24"/>
        </w:rPr>
        <w:t xml:space="preserve"> on </w:t>
      </w:r>
      <w:proofErr w:type="spellStart"/>
      <w:r w:rsidRPr="00C862C0">
        <w:rPr>
          <w:rFonts w:asciiTheme="majorBidi" w:hAnsiTheme="majorBidi" w:cstheme="majorBidi"/>
          <w:sz w:val="24"/>
          <w:szCs w:val="24"/>
        </w:rPr>
        <w:t>r</w:t>
      </w:r>
      <w:r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second model</w:t>
      </w:r>
      <w:r w:rsidR="00B46337" w:rsidRPr="00C862C0">
        <w:rPr>
          <w:rFonts w:asciiTheme="majorBidi" w:hAnsiTheme="majorBidi" w:cstheme="majorBidi"/>
          <w:sz w:val="24"/>
          <w:szCs w:val="24"/>
        </w:rPr>
        <w:t xml:space="preserve"> (equation 20)</w:t>
      </w:r>
      <w:r w:rsidRPr="00C862C0">
        <w:rPr>
          <w:rFonts w:asciiTheme="majorBidi" w:hAnsiTheme="majorBidi" w:cstheme="majorBidi"/>
          <w:sz w:val="24"/>
          <w:szCs w:val="24"/>
        </w:rPr>
        <w:t>.</w:t>
      </w:r>
    </w:p>
    <w:p w14:paraId="0A6395E8" w14:textId="7E9BB887" w:rsidR="00A960E0"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13, it can be observed that, the </w:t>
      </w:r>
      <w:r w:rsidR="00617B09" w:rsidRPr="00C862C0">
        <w:rPr>
          <w:rFonts w:asciiTheme="majorBidi" w:hAnsiTheme="majorBidi" w:cstheme="majorBidi"/>
          <w:sz w:val="24"/>
          <w:szCs w:val="24"/>
        </w:rPr>
        <w:t xml:space="preserve">lowest corrections on </w:t>
      </w:r>
      <w:proofErr w:type="spellStart"/>
      <w:r w:rsidR="00617B09" w:rsidRPr="00C862C0">
        <w:rPr>
          <w:rFonts w:asciiTheme="majorBidi" w:hAnsiTheme="majorBidi" w:cstheme="majorBidi"/>
          <w:sz w:val="24"/>
          <w:szCs w:val="24"/>
        </w:rPr>
        <w:t>r</w:t>
      </w:r>
      <w:r w:rsidR="00617B09" w:rsidRPr="00F93BDB">
        <w:rPr>
          <w:rFonts w:asciiTheme="majorBidi" w:hAnsiTheme="majorBidi" w:cstheme="majorBidi"/>
          <w:sz w:val="24"/>
          <w:szCs w:val="24"/>
          <w:vertAlign w:val="subscript"/>
        </w:rPr>
        <w:t>eff</w:t>
      </w:r>
      <w:proofErr w:type="spellEnd"/>
      <w:r w:rsidR="00617B09" w:rsidRPr="00C862C0">
        <w:rPr>
          <w:rFonts w:asciiTheme="majorBidi" w:hAnsiTheme="majorBidi" w:cstheme="majorBidi"/>
          <w:sz w:val="24"/>
          <w:szCs w:val="24"/>
        </w:rPr>
        <w:t xml:space="preserve"> </w:t>
      </w:r>
      <w:r w:rsidRPr="00C862C0">
        <w:rPr>
          <w:rFonts w:asciiTheme="majorBidi" w:hAnsiTheme="majorBidi" w:cstheme="majorBidi"/>
          <w:sz w:val="24"/>
          <w:szCs w:val="24"/>
        </w:rPr>
        <w:t>are negative, implying that the effective radii calculated from the bulk solution properties w</w:t>
      </w:r>
      <w:r w:rsidR="00617B09"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B46337" w:rsidRPr="00C862C0">
        <w:rPr>
          <w:rFonts w:asciiTheme="majorBidi" w:hAnsiTheme="majorBidi" w:cstheme="majorBidi"/>
          <w:sz w:val="24"/>
          <w:szCs w:val="24"/>
        </w:rPr>
        <w:t xml:space="preserve"> The increase with RH is more sensitive at higher RH (90 to 99%).</w:t>
      </w:r>
    </w:p>
    <w:p w14:paraId="297AA0A0"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538F1021" wp14:editId="326AAEDC">
            <wp:extent cx="3776498" cy="2830664"/>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2972" r="36493" b="41306"/>
                    <a:stretch/>
                  </pic:blipFill>
                  <pic:spPr bwMode="auto">
                    <a:xfrm>
                      <a:off x="0" y="0"/>
                      <a:ext cx="3774594" cy="2829237"/>
                    </a:xfrm>
                    <a:prstGeom prst="rect">
                      <a:avLst/>
                    </a:prstGeom>
                    <a:noFill/>
                    <a:ln>
                      <a:noFill/>
                    </a:ln>
                    <a:extLst>
                      <a:ext uri="{53640926-AAD7-44D8-BBD7-CCE9431645EC}">
                        <a14:shadowObscured xmlns:a14="http://schemas.microsoft.com/office/drawing/2010/main"/>
                      </a:ext>
                    </a:extLst>
                  </pic:spPr>
                </pic:pic>
              </a:graphicData>
            </a:graphic>
          </wp:inline>
        </w:drawing>
      </w:r>
    </w:p>
    <w:p w14:paraId="6070EE91" w14:textId="3702FF3E" w:rsidR="009F42AF" w:rsidRPr="00C862C0" w:rsidRDefault="003A4D1E"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lastRenderedPageBreak/>
        <w:t>Figure 14: Plots of the fractional change</w:t>
      </w:r>
      <w:r w:rsidR="00617B09" w:rsidRPr="00C862C0">
        <w:rPr>
          <w:rFonts w:asciiTheme="majorBidi" w:hAnsiTheme="majorBidi" w:cstheme="majorBidi"/>
          <w:sz w:val="24"/>
          <w:szCs w:val="24"/>
        </w:rPr>
        <w:t>s</w:t>
      </w:r>
      <w:r w:rsidRPr="00C862C0">
        <w:rPr>
          <w:rFonts w:asciiTheme="majorBidi" w:hAnsiTheme="majorBidi" w:cstheme="majorBidi"/>
          <w:sz w:val="24"/>
          <w:szCs w:val="24"/>
        </w:rPr>
        <w:t xml:space="preserve"> in </w:t>
      </w:r>
      <w:proofErr w:type="spellStart"/>
      <w:r w:rsidRPr="00C862C0">
        <w:rPr>
          <w:rFonts w:asciiTheme="majorBidi" w:hAnsiTheme="majorBidi" w:cstheme="majorBidi"/>
          <w:sz w:val="24"/>
          <w:szCs w:val="24"/>
        </w:rPr>
        <w:t>g</w:t>
      </w:r>
      <w:r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second model</w:t>
      </w:r>
      <w:r w:rsidR="00B46337" w:rsidRPr="00C862C0">
        <w:rPr>
          <w:rFonts w:asciiTheme="majorBidi" w:hAnsiTheme="majorBidi" w:cstheme="majorBidi"/>
          <w:sz w:val="24"/>
          <w:szCs w:val="24"/>
        </w:rPr>
        <w:t xml:space="preserve"> (equation 21)</w:t>
      </w:r>
      <w:r w:rsidRPr="00C862C0">
        <w:rPr>
          <w:rFonts w:asciiTheme="majorBidi" w:hAnsiTheme="majorBidi" w:cstheme="majorBidi"/>
          <w:sz w:val="24"/>
          <w:szCs w:val="24"/>
        </w:rPr>
        <w:t>.</w:t>
      </w:r>
    </w:p>
    <w:p w14:paraId="677D25B6" w14:textId="6004BB88" w:rsidR="009F42AF"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14, it can be observed that, the </w:t>
      </w:r>
      <w:r w:rsidR="00617B09" w:rsidRPr="00C862C0">
        <w:rPr>
          <w:rFonts w:asciiTheme="majorBidi" w:hAnsiTheme="majorBidi" w:cstheme="majorBidi"/>
          <w:sz w:val="24"/>
          <w:szCs w:val="24"/>
        </w:rPr>
        <w:t xml:space="preserve">fractional changes in </w:t>
      </w:r>
      <w:proofErr w:type="spellStart"/>
      <w:r w:rsidR="00617B09" w:rsidRPr="00C862C0">
        <w:rPr>
          <w:rFonts w:asciiTheme="majorBidi" w:hAnsiTheme="majorBidi" w:cstheme="majorBidi"/>
          <w:sz w:val="24"/>
          <w:szCs w:val="24"/>
        </w:rPr>
        <w:t>g</w:t>
      </w:r>
      <w:r w:rsidR="00617B09"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are negative, implying that the effective hygroscopic growth calculated from the bulk solution properties w</w:t>
      </w:r>
      <w:r w:rsidR="00617B09"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B46337" w:rsidRPr="00C862C0">
        <w:rPr>
          <w:rFonts w:asciiTheme="majorBidi" w:hAnsiTheme="majorBidi" w:cstheme="majorBidi"/>
          <w:sz w:val="24"/>
          <w:szCs w:val="24"/>
        </w:rPr>
        <w:t xml:space="preserve"> The increase with RH is more sensitive at higher RH (90 to 99%).</w:t>
      </w:r>
    </w:p>
    <w:p w14:paraId="471CACAE"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41C304D7" wp14:editId="719D7A8D">
            <wp:extent cx="3745064" cy="2891573"/>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3061" r="36851" b="41292"/>
                    <a:stretch/>
                  </pic:blipFill>
                  <pic:spPr bwMode="auto">
                    <a:xfrm>
                      <a:off x="0" y="0"/>
                      <a:ext cx="3753293" cy="2897927"/>
                    </a:xfrm>
                    <a:prstGeom prst="rect">
                      <a:avLst/>
                    </a:prstGeom>
                    <a:noFill/>
                    <a:ln>
                      <a:noFill/>
                    </a:ln>
                    <a:extLst>
                      <a:ext uri="{53640926-AAD7-44D8-BBD7-CCE9431645EC}">
                        <a14:shadowObscured xmlns:a14="http://schemas.microsoft.com/office/drawing/2010/main"/>
                      </a:ext>
                    </a:extLst>
                  </pic:spPr>
                </pic:pic>
              </a:graphicData>
            </a:graphic>
          </wp:inline>
        </w:drawing>
      </w:r>
    </w:p>
    <w:p w14:paraId="321968D4" w14:textId="309B2DB1" w:rsidR="009F42AF" w:rsidRPr="00C862C0" w:rsidRDefault="003A4D1E"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Figure 15: Plots of the fractional change in </w:t>
      </w:r>
      <w:proofErr w:type="spellStart"/>
      <w:r w:rsidRPr="00C862C0">
        <w:rPr>
          <w:rFonts w:asciiTheme="majorBidi" w:hAnsiTheme="majorBidi" w:cstheme="majorBidi"/>
          <w:sz w:val="24"/>
          <w:szCs w:val="24"/>
        </w:rPr>
        <w:t>r</w:t>
      </w:r>
      <w:r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second model</w:t>
      </w:r>
      <w:r w:rsidR="00B46337" w:rsidRPr="00C862C0">
        <w:rPr>
          <w:rFonts w:asciiTheme="majorBidi" w:hAnsiTheme="majorBidi" w:cstheme="majorBidi"/>
          <w:sz w:val="24"/>
          <w:szCs w:val="24"/>
        </w:rPr>
        <w:t xml:space="preserve"> (equation 22)</w:t>
      </w:r>
      <w:r w:rsidRPr="00C862C0">
        <w:rPr>
          <w:rFonts w:asciiTheme="majorBidi" w:hAnsiTheme="majorBidi" w:cstheme="majorBidi"/>
          <w:sz w:val="24"/>
          <w:szCs w:val="24"/>
        </w:rPr>
        <w:t>.</w:t>
      </w:r>
    </w:p>
    <w:p w14:paraId="13D749C9" w14:textId="1E814250" w:rsidR="00A960E0"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15, it can be observed that, the </w:t>
      </w:r>
      <w:r w:rsidR="00D33687" w:rsidRPr="00C862C0">
        <w:rPr>
          <w:rFonts w:asciiTheme="majorBidi" w:hAnsiTheme="majorBidi" w:cstheme="majorBidi"/>
          <w:sz w:val="24"/>
          <w:szCs w:val="24"/>
        </w:rPr>
        <w:t xml:space="preserve">fractional changes in </w:t>
      </w:r>
      <w:proofErr w:type="spellStart"/>
      <w:r w:rsidR="00D33687" w:rsidRPr="00C862C0">
        <w:rPr>
          <w:rFonts w:asciiTheme="majorBidi" w:hAnsiTheme="majorBidi" w:cstheme="majorBidi"/>
          <w:sz w:val="24"/>
          <w:szCs w:val="24"/>
        </w:rPr>
        <w:t>r</w:t>
      </w:r>
      <w:r w:rsidR="00D33687"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are negative, implying that the effective radii calculated from the bulk solution properties w</w:t>
      </w:r>
      <w:r w:rsidR="00D33687"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B46337" w:rsidRPr="00C862C0">
        <w:rPr>
          <w:rFonts w:asciiTheme="majorBidi" w:hAnsiTheme="majorBidi" w:cstheme="majorBidi"/>
          <w:sz w:val="24"/>
          <w:szCs w:val="24"/>
        </w:rPr>
        <w:t xml:space="preserve"> The increase with RH is more sensitive at higher RH (90 to 99%).</w:t>
      </w:r>
    </w:p>
    <w:p w14:paraId="45366369" w14:textId="3D47D81B" w:rsidR="009F42AF" w:rsidRPr="00C862C0" w:rsidRDefault="003A4D1E"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Table </w:t>
      </w:r>
      <w:r w:rsidR="005655F2" w:rsidRPr="00C862C0">
        <w:rPr>
          <w:rFonts w:asciiTheme="majorBidi" w:hAnsiTheme="majorBidi" w:cstheme="majorBidi"/>
          <w:sz w:val="24"/>
          <w:szCs w:val="24"/>
        </w:rPr>
        <w:t>5</w:t>
      </w:r>
      <w:r w:rsidRPr="00C862C0">
        <w:rPr>
          <w:rFonts w:asciiTheme="majorBidi" w:hAnsiTheme="majorBidi" w:cstheme="majorBidi"/>
          <w:sz w:val="24"/>
          <w:szCs w:val="24"/>
        </w:rPr>
        <w:t>: the regression analysis of third model</w:t>
      </w:r>
      <w:r w:rsidR="00B46337" w:rsidRPr="00C862C0">
        <w:rPr>
          <w:rFonts w:asciiTheme="majorBidi" w:hAnsiTheme="majorBidi" w:cstheme="majorBidi"/>
          <w:sz w:val="24"/>
          <w:szCs w:val="24"/>
        </w:rPr>
        <w:t xml:space="preserve"> (equation 23)</w:t>
      </w:r>
      <w:r w:rsidRPr="00C862C0">
        <w:rPr>
          <w:rFonts w:asciiTheme="majorBidi" w:hAnsiTheme="majorBidi" w:cstheme="majorBidi"/>
          <w:sz w:val="24"/>
          <w:szCs w:val="24"/>
        </w:rPr>
        <w:t>.</w:t>
      </w:r>
    </w:p>
    <w:tbl>
      <w:tblPr>
        <w:tblW w:w="7199" w:type="dxa"/>
        <w:tblInd w:w="113" w:type="dxa"/>
        <w:tblLook w:val="04A0" w:firstRow="1" w:lastRow="0" w:firstColumn="1" w:lastColumn="0" w:noHBand="0" w:noVBand="1"/>
      </w:tblPr>
      <w:tblGrid>
        <w:gridCol w:w="1003"/>
        <w:gridCol w:w="1116"/>
        <w:gridCol w:w="980"/>
        <w:gridCol w:w="1100"/>
        <w:gridCol w:w="980"/>
        <w:gridCol w:w="1040"/>
        <w:gridCol w:w="980"/>
      </w:tblGrid>
      <w:tr w:rsidR="00F93BDB" w:rsidRPr="00C862C0" w14:paraId="1BA60BC9" w14:textId="77777777" w:rsidTr="00F93BDB">
        <w:trPr>
          <w:trHeight w:val="310"/>
        </w:trPr>
        <w:tc>
          <w:tcPr>
            <w:tcW w:w="1003" w:type="dxa"/>
            <w:tcBorders>
              <w:top w:val="single" w:sz="4" w:space="0" w:color="auto"/>
              <w:left w:val="single" w:sz="4" w:space="0" w:color="auto"/>
              <w:bottom w:val="single" w:sz="4" w:space="0" w:color="auto"/>
              <w:right w:val="single" w:sz="4" w:space="0" w:color="auto"/>
            </w:tcBorders>
            <w:noWrap/>
            <w:vAlign w:val="bottom"/>
            <w:hideMark/>
          </w:tcPr>
          <w:p w14:paraId="01AB24FE"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proofErr w:type="spellStart"/>
            <w:r w:rsidRPr="00C862C0">
              <w:rPr>
                <w:rFonts w:asciiTheme="majorBidi" w:eastAsia="Times New Roman" w:hAnsiTheme="majorBidi" w:cstheme="majorBidi"/>
                <w:color w:val="000000"/>
                <w:sz w:val="24"/>
                <w:szCs w:val="24"/>
              </w:rPr>
              <w:t>Equ</w:t>
            </w:r>
            <w:proofErr w:type="spellEnd"/>
            <w:r w:rsidRPr="00C862C0">
              <w:rPr>
                <w:rFonts w:asciiTheme="majorBidi" w:eastAsia="Times New Roman" w:hAnsiTheme="majorBidi" w:cstheme="majorBidi"/>
                <w:color w:val="000000"/>
                <w:sz w:val="24"/>
                <w:szCs w:val="24"/>
              </w:rPr>
              <w:t>(35)</w:t>
            </w:r>
          </w:p>
        </w:tc>
        <w:tc>
          <w:tcPr>
            <w:tcW w:w="1116" w:type="dxa"/>
            <w:tcBorders>
              <w:top w:val="single" w:sz="4" w:space="0" w:color="auto"/>
              <w:left w:val="nil"/>
              <w:bottom w:val="single" w:sz="4" w:space="0" w:color="auto"/>
              <w:right w:val="single" w:sz="4" w:space="0" w:color="auto"/>
            </w:tcBorders>
            <w:noWrap/>
            <w:vAlign w:val="bottom"/>
            <w:hideMark/>
          </w:tcPr>
          <w:p w14:paraId="1DB6CAA4"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R2</w:t>
            </w:r>
          </w:p>
        </w:tc>
        <w:tc>
          <w:tcPr>
            <w:tcW w:w="980" w:type="dxa"/>
            <w:tcBorders>
              <w:top w:val="single" w:sz="4" w:space="0" w:color="auto"/>
              <w:left w:val="nil"/>
              <w:bottom w:val="single" w:sz="4" w:space="0" w:color="auto"/>
              <w:right w:val="single" w:sz="4" w:space="0" w:color="auto"/>
            </w:tcBorders>
            <w:noWrap/>
            <w:vAlign w:val="bottom"/>
            <w:hideMark/>
          </w:tcPr>
          <w:p w14:paraId="0888A90F"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c>
          <w:tcPr>
            <w:tcW w:w="1100" w:type="dxa"/>
            <w:tcBorders>
              <w:top w:val="single" w:sz="4" w:space="0" w:color="auto"/>
              <w:left w:val="nil"/>
              <w:bottom w:val="single" w:sz="4" w:space="0" w:color="auto"/>
              <w:right w:val="single" w:sz="4" w:space="0" w:color="auto"/>
            </w:tcBorders>
            <w:noWrap/>
            <w:vAlign w:val="bottom"/>
            <w:hideMark/>
          </w:tcPr>
          <w:p w14:paraId="7DCA66C2"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a1</w:t>
            </w:r>
          </w:p>
        </w:tc>
        <w:tc>
          <w:tcPr>
            <w:tcW w:w="980" w:type="dxa"/>
            <w:tcBorders>
              <w:top w:val="single" w:sz="4" w:space="0" w:color="auto"/>
              <w:left w:val="nil"/>
              <w:bottom w:val="single" w:sz="4" w:space="0" w:color="auto"/>
              <w:right w:val="single" w:sz="4" w:space="0" w:color="auto"/>
            </w:tcBorders>
            <w:noWrap/>
            <w:vAlign w:val="bottom"/>
            <w:hideMark/>
          </w:tcPr>
          <w:p w14:paraId="58D51729"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c>
          <w:tcPr>
            <w:tcW w:w="1040" w:type="dxa"/>
            <w:tcBorders>
              <w:top w:val="single" w:sz="4" w:space="0" w:color="auto"/>
              <w:left w:val="nil"/>
              <w:bottom w:val="single" w:sz="4" w:space="0" w:color="auto"/>
              <w:right w:val="single" w:sz="4" w:space="0" w:color="auto"/>
            </w:tcBorders>
            <w:noWrap/>
            <w:vAlign w:val="bottom"/>
            <w:hideMark/>
          </w:tcPr>
          <w:p w14:paraId="086D0541"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a3</w:t>
            </w:r>
          </w:p>
        </w:tc>
        <w:tc>
          <w:tcPr>
            <w:tcW w:w="980" w:type="dxa"/>
            <w:tcBorders>
              <w:top w:val="single" w:sz="4" w:space="0" w:color="auto"/>
              <w:left w:val="nil"/>
              <w:bottom w:val="single" w:sz="4" w:space="0" w:color="auto"/>
              <w:right w:val="single" w:sz="4" w:space="0" w:color="auto"/>
            </w:tcBorders>
            <w:noWrap/>
            <w:vAlign w:val="bottom"/>
            <w:hideMark/>
          </w:tcPr>
          <w:p w14:paraId="596F3DE3"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r>
      <w:tr w:rsidR="00F93BDB" w:rsidRPr="00C862C0" w14:paraId="342E4D11" w14:textId="77777777" w:rsidTr="00F93BDB">
        <w:trPr>
          <w:trHeight w:val="310"/>
        </w:trPr>
        <w:tc>
          <w:tcPr>
            <w:tcW w:w="1003" w:type="dxa"/>
            <w:tcBorders>
              <w:top w:val="nil"/>
              <w:left w:val="single" w:sz="4" w:space="0" w:color="auto"/>
              <w:bottom w:val="single" w:sz="4" w:space="0" w:color="auto"/>
              <w:right w:val="single" w:sz="4" w:space="0" w:color="auto"/>
            </w:tcBorders>
            <w:noWrap/>
            <w:vAlign w:val="bottom"/>
            <w:hideMark/>
          </w:tcPr>
          <w:p w14:paraId="4C1ECD4D"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Mode1</w:t>
            </w:r>
          </w:p>
        </w:tc>
        <w:tc>
          <w:tcPr>
            <w:tcW w:w="1116" w:type="dxa"/>
            <w:tcBorders>
              <w:top w:val="nil"/>
              <w:left w:val="nil"/>
              <w:bottom w:val="single" w:sz="4" w:space="0" w:color="auto"/>
              <w:right w:val="single" w:sz="4" w:space="0" w:color="auto"/>
            </w:tcBorders>
            <w:noWrap/>
            <w:vAlign w:val="center"/>
            <w:hideMark/>
          </w:tcPr>
          <w:p w14:paraId="54B6CE0D"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.9914309</w:t>
            </w:r>
          </w:p>
        </w:tc>
        <w:tc>
          <w:tcPr>
            <w:tcW w:w="980" w:type="dxa"/>
            <w:tcBorders>
              <w:top w:val="nil"/>
              <w:left w:val="nil"/>
              <w:bottom w:val="single" w:sz="4" w:space="0" w:color="auto"/>
              <w:right w:val="single" w:sz="4" w:space="0" w:color="auto"/>
            </w:tcBorders>
            <w:noWrap/>
            <w:vAlign w:val="bottom"/>
            <w:hideMark/>
          </w:tcPr>
          <w:p w14:paraId="040BA2B7"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w:t>
            </w:r>
          </w:p>
        </w:tc>
        <w:tc>
          <w:tcPr>
            <w:tcW w:w="1100" w:type="dxa"/>
            <w:tcBorders>
              <w:top w:val="nil"/>
              <w:left w:val="nil"/>
              <w:bottom w:val="single" w:sz="4" w:space="0" w:color="auto"/>
              <w:right w:val="single" w:sz="4" w:space="0" w:color="auto"/>
            </w:tcBorders>
            <w:noWrap/>
            <w:vAlign w:val="center"/>
            <w:hideMark/>
          </w:tcPr>
          <w:p w14:paraId="4D6DFFBA"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1.1328</w:t>
            </w:r>
          </w:p>
        </w:tc>
        <w:tc>
          <w:tcPr>
            <w:tcW w:w="980" w:type="dxa"/>
            <w:tcBorders>
              <w:top w:val="nil"/>
              <w:left w:val="nil"/>
              <w:bottom w:val="single" w:sz="4" w:space="0" w:color="auto"/>
              <w:right w:val="single" w:sz="4" w:space="0" w:color="auto"/>
            </w:tcBorders>
            <w:noWrap/>
            <w:vAlign w:val="center"/>
            <w:hideMark/>
          </w:tcPr>
          <w:p w14:paraId="0FF853B9"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.0058</w:t>
            </w:r>
          </w:p>
        </w:tc>
        <w:tc>
          <w:tcPr>
            <w:tcW w:w="1040" w:type="dxa"/>
            <w:tcBorders>
              <w:top w:val="nil"/>
              <w:left w:val="nil"/>
              <w:bottom w:val="single" w:sz="4" w:space="0" w:color="auto"/>
              <w:right w:val="single" w:sz="4" w:space="0" w:color="auto"/>
            </w:tcBorders>
            <w:noWrap/>
            <w:vAlign w:val="center"/>
            <w:hideMark/>
          </w:tcPr>
          <w:p w14:paraId="462FBA21"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-1.0061</w:t>
            </w:r>
          </w:p>
        </w:tc>
        <w:tc>
          <w:tcPr>
            <w:tcW w:w="980" w:type="dxa"/>
            <w:tcBorders>
              <w:top w:val="nil"/>
              <w:left w:val="nil"/>
              <w:bottom w:val="single" w:sz="4" w:space="0" w:color="auto"/>
              <w:right w:val="single" w:sz="4" w:space="0" w:color="auto"/>
            </w:tcBorders>
            <w:noWrap/>
            <w:vAlign w:val="center"/>
            <w:hideMark/>
          </w:tcPr>
          <w:p w14:paraId="3004689E"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0.0106</w:t>
            </w:r>
          </w:p>
        </w:tc>
      </w:tr>
      <w:tr w:rsidR="00F93BDB" w:rsidRPr="00C862C0" w14:paraId="6F3F9CC0" w14:textId="77777777" w:rsidTr="00F93BDB">
        <w:trPr>
          <w:trHeight w:val="310"/>
        </w:trPr>
        <w:tc>
          <w:tcPr>
            <w:tcW w:w="1003" w:type="dxa"/>
            <w:tcBorders>
              <w:top w:val="nil"/>
              <w:left w:val="single" w:sz="4" w:space="0" w:color="auto"/>
              <w:bottom w:val="single" w:sz="4" w:space="0" w:color="auto"/>
              <w:right w:val="single" w:sz="4" w:space="0" w:color="auto"/>
            </w:tcBorders>
            <w:noWrap/>
            <w:vAlign w:val="bottom"/>
            <w:hideMark/>
          </w:tcPr>
          <w:p w14:paraId="6F4F4C94"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Mode2</w:t>
            </w:r>
          </w:p>
        </w:tc>
        <w:tc>
          <w:tcPr>
            <w:tcW w:w="1116" w:type="dxa"/>
            <w:tcBorders>
              <w:top w:val="nil"/>
              <w:left w:val="nil"/>
              <w:bottom w:val="single" w:sz="4" w:space="0" w:color="auto"/>
              <w:right w:val="single" w:sz="4" w:space="0" w:color="auto"/>
            </w:tcBorders>
            <w:noWrap/>
            <w:vAlign w:val="center"/>
            <w:hideMark/>
          </w:tcPr>
          <w:p w14:paraId="5039CDF0"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.9914504</w:t>
            </w:r>
          </w:p>
        </w:tc>
        <w:tc>
          <w:tcPr>
            <w:tcW w:w="980" w:type="dxa"/>
            <w:tcBorders>
              <w:top w:val="nil"/>
              <w:left w:val="nil"/>
              <w:bottom w:val="single" w:sz="4" w:space="0" w:color="auto"/>
              <w:right w:val="single" w:sz="4" w:space="0" w:color="auto"/>
            </w:tcBorders>
            <w:noWrap/>
            <w:vAlign w:val="bottom"/>
            <w:hideMark/>
          </w:tcPr>
          <w:p w14:paraId="549E59E9"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w:t>
            </w:r>
          </w:p>
        </w:tc>
        <w:tc>
          <w:tcPr>
            <w:tcW w:w="1100" w:type="dxa"/>
            <w:tcBorders>
              <w:top w:val="nil"/>
              <w:left w:val="nil"/>
              <w:bottom w:val="single" w:sz="4" w:space="0" w:color="auto"/>
              <w:right w:val="single" w:sz="4" w:space="0" w:color="auto"/>
            </w:tcBorders>
            <w:noWrap/>
            <w:vAlign w:val="center"/>
            <w:hideMark/>
          </w:tcPr>
          <w:p w14:paraId="59EC24CC"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1.2119</w:t>
            </w:r>
          </w:p>
        </w:tc>
        <w:tc>
          <w:tcPr>
            <w:tcW w:w="980" w:type="dxa"/>
            <w:tcBorders>
              <w:top w:val="nil"/>
              <w:left w:val="nil"/>
              <w:bottom w:val="single" w:sz="4" w:space="0" w:color="auto"/>
              <w:right w:val="single" w:sz="4" w:space="0" w:color="auto"/>
            </w:tcBorders>
            <w:noWrap/>
            <w:vAlign w:val="center"/>
            <w:hideMark/>
          </w:tcPr>
          <w:p w14:paraId="534C8831"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.0048</w:t>
            </w:r>
          </w:p>
        </w:tc>
        <w:tc>
          <w:tcPr>
            <w:tcW w:w="1040" w:type="dxa"/>
            <w:tcBorders>
              <w:top w:val="nil"/>
              <w:left w:val="nil"/>
              <w:bottom w:val="single" w:sz="4" w:space="0" w:color="auto"/>
              <w:right w:val="single" w:sz="4" w:space="0" w:color="auto"/>
            </w:tcBorders>
            <w:noWrap/>
            <w:vAlign w:val="center"/>
            <w:hideMark/>
          </w:tcPr>
          <w:p w14:paraId="7EB509A6"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-1.0842</w:t>
            </w:r>
          </w:p>
        </w:tc>
        <w:tc>
          <w:tcPr>
            <w:tcW w:w="980" w:type="dxa"/>
            <w:tcBorders>
              <w:top w:val="nil"/>
              <w:left w:val="nil"/>
              <w:bottom w:val="single" w:sz="4" w:space="0" w:color="auto"/>
              <w:right w:val="single" w:sz="4" w:space="0" w:color="auto"/>
            </w:tcBorders>
            <w:noWrap/>
            <w:vAlign w:val="center"/>
            <w:hideMark/>
          </w:tcPr>
          <w:p w14:paraId="024013AE"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0.0085</w:t>
            </w:r>
          </w:p>
        </w:tc>
      </w:tr>
      <w:tr w:rsidR="00F93BDB" w:rsidRPr="00C862C0" w14:paraId="664002A8" w14:textId="77777777" w:rsidTr="00F93BDB">
        <w:trPr>
          <w:trHeight w:val="310"/>
        </w:trPr>
        <w:tc>
          <w:tcPr>
            <w:tcW w:w="1003" w:type="dxa"/>
            <w:tcBorders>
              <w:top w:val="nil"/>
              <w:left w:val="single" w:sz="4" w:space="0" w:color="auto"/>
              <w:bottom w:val="single" w:sz="4" w:space="0" w:color="auto"/>
              <w:right w:val="single" w:sz="4" w:space="0" w:color="auto"/>
            </w:tcBorders>
            <w:noWrap/>
            <w:vAlign w:val="bottom"/>
            <w:hideMark/>
          </w:tcPr>
          <w:p w14:paraId="766D67D6"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Mode3</w:t>
            </w:r>
          </w:p>
        </w:tc>
        <w:tc>
          <w:tcPr>
            <w:tcW w:w="1116" w:type="dxa"/>
            <w:tcBorders>
              <w:top w:val="nil"/>
              <w:left w:val="nil"/>
              <w:bottom w:val="single" w:sz="4" w:space="0" w:color="auto"/>
              <w:right w:val="single" w:sz="4" w:space="0" w:color="auto"/>
            </w:tcBorders>
            <w:noWrap/>
            <w:vAlign w:val="center"/>
            <w:hideMark/>
          </w:tcPr>
          <w:p w14:paraId="5E3577D9"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.9915141</w:t>
            </w:r>
          </w:p>
        </w:tc>
        <w:tc>
          <w:tcPr>
            <w:tcW w:w="980" w:type="dxa"/>
            <w:tcBorders>
              <w:top w:val="nil"/>
              <w:left w:val="nil"/>
              <w:bottom w:val="single" w:sz="4" w:space="0" w:color="auto"/>
              <w:right w:val="single" w:sz="4" w:space="0" w:color="auto"/>
            </w:tcBorders>
            <w:noWrap/>
            <w:vAlign w:val="bottom"/>
            <w:hideMark/>
          </w:tcPr>
          <w:p w14:paraId="4443AA74"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w:t>
            </w:r>
          </w:p>
        </w:tc>
        <w:tc>
          <w:tcPr>
            <w:tcW w:w="1100" w:type="dxa"/>
            <w:tcBorders>
              <w:top w:val="nil"/>
              <w:left w:val="nil"/>
              <w:bottom w:val="single" w:sz="4" w:space="0" w:color="auto"/>
              <w:right w:val="single" w:sz="4" w:space="0" w:color="auto"/>
            </w:tcBorders>
            <w:noWrap/>
            <w:vAlign w:val="center"/>
            <w:hideMark/>
          </w:tcPr>
          <w:p w14:paraId="72EF102F"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1.2795</w:t>
            </w:r>
          </w:p>
        </w:tc>
        <w:tc>
          <w:tcPr>
            <w:tcW w:w="980" w:type="dxa"/>
            <w:tcBorders>
              <w:top w:val="nil"/>
              <w:left w:val="nil"/>
              <w:bottom w:val="single" w:sz="4" w:space="0" w:color="auto"/>
              <w:right w:val="single" w:sz="4" w:space="0" w:color="auto"/>
            </w:tcBorders>
            <w:noWrap/>
            <w:vAlign w:val="center"/>
            <w:hideMark/>
          </w:tcPr>
          <w:p w14:paraId="584CD86E"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.0040</w:t>
            </w:r>
          </w:p>
        </w:tc>
        <w:tc>
          <w:tcPr>
            <w:tcW w:w="1040" w:type="dxa"/>
            <w:tcBorders>
              <w:top w:val="nil"/>
              <w:left w:val="nil"/>
              <w:bottom w:val="single" w:sz="4" w:space="0" w:color="auto"/>
              <w:right w:val="single" w:sz="4" w:space="0" w:color="auto"/>
            </w:tcBorders>
            <w:noWrap/>
            <w:vAlign w:val="center"/>
            <w:hideMark/>
          </w:tcPr>
          <w:p w14:paraId="1B747E2D"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-1.1513</w:t>
            </w:r>
          </w:p>
        </w:tc>
        <w:tc>
          <w:tcPr>
            <w:tcW w:w="980" w:type="dxa"/>
            <w:tcBorders>
              <w:top w:val="nil"/>
              <w:left w:val="nil"/>
              <w:bottom w:val="single" w:sz="4" w:space="0" w:color="auto"/>
              <w:right w:val="single" w:sz="4" w:space="0" w:color="auto"/>
            </w:tcBorders>
            <w:noWrap/>
            <w:vAlign w:val="center"/>
            <w:hideMark/>
          </w:tcPr>
          <w:p w14:paraId="5F193CD8"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0.0070</w:t>
            </w:r>
          </w:p>
        </w:tc>
      </w:tr>
      <w:tr w:rsidR="00F93BDB" w:rsidRPr="00C862C0" w14:paraId="3A7A661B" w14:textId="77777777" w:rsidTr="00F93BDB">
        <w:trPr>
          <w:trHeight w:val="310"/>
        </w:trPr>
        <w:tc>
          <w:tcPr>
            <w:tcW w:w="1003" w:type="dxa"/>
            <w:tcBorders>
              <w:top w:val="nil"/>
              <w:left w:val="single" w:sz="4" w:space="0" w:color="auto"/>
              <w:bottom w:val="single" w:sz="4" w:space="0" w:color="auto"/>
              <w:right w:val="single" w:sz="4" w:space="0" w:color="auto"/>
            </w:tcBorders>
            <w:noWrap/>
            <w:vAlign w:val="bottom"/>
            <w:hideMark/>
          </w:tcPr>
          <w:p w14:paraId="40B2DF37"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Mode4</w:t>
            </w:r>
          </w:p>
        </w:tc>
        <w:tc>
          <w:tcPr>
            <w:tcW w:w="1116" w:type="dxa"/>
            <w:tcBorders>
              <w:top w:val="nil"/>
              <w:left w:val="nil"/>
              <w:bottom w:val="single" w:sz="4" w:space="0" w:color="auto"/>
              <w:right w:val="single" w:sz="4" w:space="0" w:color="auto"/>
            </w:tcBorders>
            <w:noWrap/>
            <w:vAlign w:val="center"/>
            <w:hideMark/>
          </w:tcPr>
          <w:p w14:paraId="292A284F"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.9916072</w:t>
            </w:r>
          </w:p>
        </w:tc>
        <w:tc>
          <w:tcPr>
            <w:tcW w:w="980" w:type="dxa"/>
            <w:tcBorders>
              <w:top w:val="nil"/>
              <w:left w:val="nil"/>
              <w:bottom w:val="single" w:sz="4" w:space="0" w:color="auto"/>
              <w:right w:val="single" w:sz="4" w:space="0" w:color="auto"/>
            </w:tcBorders>
            <w:noWrap/>
            <w:vAlign w:val="bottom"/>
            <w:hideMark/>
          </w:tcPr>
          <w:p w14:paraId="515924AE"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w:t>
            </w:r>
          </w:p>
        </w:tc>
        <w:tc>
          <w:tcPr>
            <w:tcW w:w="1100" w:type="dxa"/>
            <w:tcBorders>
              <w:top w:val="nil"/>
              <w:left w:val="nil"/>
              <w:bottom w:val="single" w:sz="4" w:space="0" w:color="auto"/>
              <w:right w:val="single" w:sz="4" w:space="0" w:color="auto"/>
            </w:tcBorders>
            <w:noWrap/>
            <w:vAlign w:val="center"/>
            <w:hideMark/>
          </w:tcPr>
          <w:p w14:paraId="63E11A13"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1.3363</w:t>
            </w:r>
          </w:p>
        </w:tc>
        <w:tc>
          <w:tcPr>
            <w:tcW w:w="980" w:type="dxa"/>
            <w:tcBorders>
              <w:top w:val="nil"/>
              <w:left w:val="nil"/>
              <w:bottom w:val="single" w:sz="4" w:space="0" w:color="auto"/>
              <w:right w:val="single" w:sz="4" w:space="0" w:color="auto"/>
            </w:tcBorders>
            <w:noWrap/>
            <w:vAlign w:val="center"/>
            <w:hideMark/>
          </w:tcPr>
          <w:p w14:paraId="4DB23633"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.0034</w:t>
            </w:r>
          </w:p>
        </w:tc>
        <w:tc>
          <w:tcPr>
            <w:tcW w:w="1040" w:type="dxa"/>
            <w:tcBorders>
              <w:top w:val="nil"/>
              <w:left w:val="nil"/>
              <w:bottom w:val="single" w:sz="4" w:space="0" w:color="auto"/>
              <w:right w:val="single" w:sz="4" w:space="0" w:color="auto"/>
            </w:tcBorders>
            <w:noWrap/>
            <w:vAlign w:val="center"/>
            <w:hideMark/>
          </w:tcPr>
          <w:p w14:paraId="386B628E"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-1.2077</w:t>
            </w:r>
          </w:p>
        </w:tc>
        <w:tc>
          <w:tcPr>
            <w:tcW w:w="980" w:type="dxa"/>
            <w:tcBorders>
              <w:top w:val="nil"/>
              <w:left w:val="nil"/>
              <w:bottom w:val="single" w:sz="4" w:space="0" w:color="auto"/>
              <w:right w:val="single" w:sz="4" w:space="0" w:color="auto"/>
            </w:tcBorders>
            <w:noWrap/>
            <w:vAlign w:val="center"/>
            <w:hideMark/>
          </w:tcPr>
          <w:p w14:paraId="0AB0C4CB"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0.0060</w:t>
            </w:r>
          </w:p>
        </w:tc>
      </w:tr>
      <w:tr w:rsidR="00F93BDB" w:rsidRPr="00C862C0" w14:paraId="4273D480" w14:textId="77777777" w:rsidTr="00F93BDB">
        <w:trPr>
          <w:trHeight w:val="310"/>
        </w:trPr>
        <w:tc>
          <w:tcPr>
            <w:tcW w:w="1003" w:type="dxa"/>
            <w:tcBorders>
              <w:top w:val="nil"/>
              <w:left w:val="single" w:sz="4" w:space="0" w:color="auto"/>
              <w:bottom w:val="single" w:sz="4" w:space="0" w:color="auto"/>
              <w:right w:val="single" w:sz="4" w:space="0" w:color="auto"/>
            </w:tcBorders>
            <w:noWrap/>
            <w:vAlign w:val="bottom"/>
            <w:hideMark/>
          </w:tcPr>
          <w:p w14:paraId="04ABE2CB"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Mode5</w:t>
            </w:r>
          </w:p>
        </w:tc>
        <w:tc>
          <w:tcPr>
            <w:tcW w:w="1116" w:type="dxa"/>
            <w:tcBorders>
              <w:top w:val="nil"/>
              <w:left w:val="nil"/>
              <w:bottom w:val="single" w:sz="4" w:space="0" w:color="auto"/>
              <w:right w:val="single" w:sz="4" w:space="0" w:color="auto"/>
            </w:tcBorders>
            <w:noWrap/>
            <w:vAlign w:val="center"/>
            <w:hideMark/>
          </w:tcPr>
          <w:p w14:paraId="51283613"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.9916925</w:t>
            </w:r>
          </w:p>
        </w:tc>
        <w:tc>
          <w:tcPr>
            <w:tcW w:w="980" w:type="dxa"/>
            <w:tcBorders>
              <w:top w:val="nil"/>
              <w:left w:val="nil"/>
              <w:bottom w:val="single" w:sz="4" w:space="0" w:color="auto"/>
              <w:right w:val="single" w:sz="4" w:space="0" w:color="auto"/>
            </w:tcBorders>
            <w:noWrap/>
            <w:vAlign w:val="bottom"/>
            <w:hideMark/>
          </w:tcPr>
          <w:p w14:paraId="0EAF56D0"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w:t>
            </w:r>
          </w:p>
        </w:tc>
        <w:tc>
          <w:tcPr>
            <w:tcW w:w="1100" w:type="dxa"/>
            <w:tcBorders>
              <w:top w:val="nil"/>
              <w:left w:val="nil"/>
              <w:bottom w:val="single" w:sz="4" w:space="0" w:color="auto"/>
              <w:right w:val="single" w:sz="4" w:space="0" w:color="auto"/>
            </w:tcBorders>
            <w:noWrap/>
            <w:vAlign w:val="center"/>
            <w:hideMark/>
          </w:tcPr>
          <w:p w14:paraId="77A23038"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1.3833</w:t>
            </w:r>
          </w:p>
        </w:tc>
        <w:tc>
          <w:tcPr>
            <w:tcW w:w="980" w:type="dxa"/>
            <w:tcBorders>
              <w:top w:val="nil"/>
              <w:left w:val="nil"/>
              <w:bottom w:val="single" w:sz="4" w:space="0" w:color="auto"/>
              <w:right w:val="single" w:sz="4" w:space="0" w:color="auto"/>
            </w:tcBorders>
            <w:noWrap/>
            <w:vAlign w:val="center"/>
            <w:hideMark/>
          </w:tcPr>
          <w:p w14:paraId="2420B933"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.0030</w:t>
            </w:r>
          </w:p>
        </w:tc>
        <w:tc>
          <w:tcPr>
            <w:tcW w:w="1040" w:type="dxa"/>
            <w:tcBorders>
              <w:top w:val="nil"/>
              <w:left w:val="nil"/>
              <w:bottom w:val="single" w:sz="4" w:space="0" w:color="auto"/>
              <w:right w:val="single" w:sz="4" w:space="0" w:color="auto"/>
            </w:tcBorders>
            <w:noWrap/>
            <w:vAlign w:val="center"/>
            <w:hideMark/>
          </w:tcPr>
          <w:p w14:paraId="19013C1C"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-1.2544</w:t>
            </w:r>
          </w:p>
        </w:tc>
        <w:tc>
          <w:tcPr>
            <w:tcW w:w="980" w:type="dxa"/>
            <w:tcBorders>
              <w:top w:val="nil"/>
              <w:left w:val="nil"/>
              <w:bottom w:val="single" w:sz="4" w:space="0" w:color="auto"/>
              <w:right w:val="single" w:sz="4" w:space="0" w:color="auto"/>
            </w:tcBorders>
            <w:noWrap/>
            <w:vAlign w:val="center"/>
            <w:hideMark/>
          </w:tcPr>
          <w:p w14:paraId="5F6BB7B7"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0.0052</w:t>
            </w:r>
          </w:p>
        </w:tc>
      </w:tr>
      <w:tr w:rsidR="00F93BDB" w:rsidRPr="00C862C0" w14:paraId="6A4FBA5E" w14:textId="77777777" w:rsidTr="00F93BDB">
        <w:trPr>
          <w:trHeight w:val="310"/>
        </w:trPr>
        <w:tc>
          <w:tcPr>
            <w:tcW w:w="1003" w:type="dxa"/>
            <w:tcBorders>
              <w:top w:val="nil"/>
              <w:left w:val="single" w:sz="4" w:space="0" w:color="auto"/>
              <w:bottom w:val="single" w:sz="4" w:space="0" w:color="auto"/>
              <w:right w:val="single" w:sz="4" w:space="0" w:color="auto"/>
            </w:tcBorders>
            <w:noWrap/>
            <w:vAlign w:val="bottom"/>
            <w:hideMark/>
          </w:tcPr>
          <w:p w14:paraId="70AC175A"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Mode6</w:t>
            </w:r>
          </w:p>
        </w:tc>
        <w:tc>
          <w:tcPr>
            <w:tcW w:w="1116" w:type="dxa"/>
            <w:tcBorders>
              <w:top w:val="nil"/>
              <w:left w:val="nil"/>
              <w:bottom w:val="single" w:sz="4" w:space="0" w:color="auto"/>
              <w:right w:val="single" w:sz="4" w:space="0" w:color="auto"/>
            </w:tcBorders>
            <w:noWrap/>
            <w:vAlign w:val="center"/>
            <w:hideMark/>
          </w:tcPr>
          <w:p w14:paraId="1508C445"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.9917882</w:t>
            </w:r>
          </w:p>
        </w:tc>
        <w:tc>
          <w:tcPr>
            <w:tcW w:w="980" w:type="dxa"/>
            <w:tcBorders>
              <w:top w:val="nil"/>
              <w:left w:val="nil"/>
              <w:bottom w:val="single" w:sz="4" w:space="0" w:color="auto"/>
              <w:right w:val="single" w:sz="4" w:space="0" w:color="auto"/>
            </w:tcBorders>
            <w:noWrap/>
            <w:vAlign w:val="bottom"/>
            <w:hideMark/>
          </w:tcPr>
          <w:p w14:paraId="0C5E4630"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w:t>
            </w:r>
          </w:p>
        </w:tc>
        <w:tc>
          <w:tcPr>
            <w:tcW w:w="1100" w:type="dxa"/>
            <w:tcBorders>
              <w:top w:val="nil"/>
              <w:left w:val="nil"/>
              <w:bottom w:val="single" w:sz="4" w:space="0" w:color="auto"/>
              <w:right w:val="single" w:sz="4" w:space="0" w:color="auto"/>
            </w:tcBorders>
            <w:noWrap/>
            <w:vAlign w:val="center"/>
            <w:hideMark/>
          </w:tcPr>
          <w:p w14:paraId="17B75EFB"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1.4214</w:t>
            </w:r>
          </w:p>
        </w:tc>
        <w:tc>
          <w:tcPr>
            <w:tcW w:w="980" w:type="dxa"/>
            <w:tcBorders>
              <w:top w:val="nil"/>
              <w:left w:val="nil"/>
              <w:bottom w:val="single" w:sz="4" w:space="0" w:color="auto"/>
              <w:right w:val="single" w:sz="4" w:space="0" w:color="auto"/>
            </w:tcBorders>
            <w:noWrap/>
            <w:vAlign w:val="center"/>
            <w:hideMark/>
          </w:tcPr>
          <w:p w14:paraId="70C377DB"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.0027</w:t>
            </w:r>
          </w:p>
        </w:tc>
        <w:tc>
          <w:tcPr>
            <w:tcW w:w="1040" w:type="dxa"/>
            <w:tcBorders>
              <w:top w:val="nil"/>
              <w:left w:val="nil"/>
              <w:bottom w:val="single" w:sz="4" w:space="0" w:color="auto"/>
              <w:right w:val="single" w:sz="4" w:space="0" w:color="auto"/>
            </w:tcBorders>
            <w:noWrap/>
            <w:vAlign w:val="center"/>
            <w:hideMark/>
          </w:tcPr>
          <w:p w14:paraId="2CC857E3"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-1.2923</w:t>
            </w:r>
          </w:p>
        </w:tc>
        <w:tc>
          <w:tcPr>
            <w:tcW w:w="980" w:type="dxa"/>
            <w:tcBorders>
              <w:top w:val="nil"/>
              <w:left w:val="nil"/>
              <w:bottom w:val="single" w:sz="4" w:space="0" w:color="auto"/>
              <w:right w:val="single" w:sz="4" w:space="0" w:color="auto"/>
            </w:tcBorders>
            <w:noWrap/>
            <w:vAlign w:val="center"/>
            <w:hideMark/>
          </w:tcPr>
          <w:p w14:paraId="1CE0775C"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0.0046</w:t>
            </w:r>
          </w:p>
        </w:tc>
      </w:tr>
    </w:tbl>
    <w:p w14:paraId="608B0531" w14:textId="7798D25C" w:rsidR="009F42AF" w:rsidRPr="00C862C0" w:rsidRDefault="00CC3F7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table </w:t>
      </w:r>
      <w:r w:rsidR="006C05DC">
        <w:rPr>
          <w:rFonts w:asciiTheme="majorBidi" w:hAnsiTheme="majorBidi" w:cstheme="majorBidi"/>
          <w:sz w:val="24"/>
          <w:szCs w:val="24"/>
        </w:rPr>
        <w:t>5</w:t>
      </w:r>
      <w:r w:rsidRPr="00C862C0">
        <w:rPr>
          <w:rFonts w:asciiTheme="majorBidi" w:hAnsiTheme="majorBidi" w:cstheme="majorBidi"/>
          <w:sz w:val="24"/>
          <w:szCs w:val="24"/>
        </w:rPr>
        <w:t>, it can be seen that, from the values of R</w:t>
      </w:r>
      <w:r w:rsidRPr="00F93BDB">
        <w:rPr>
          <w:rFonts w:asciiTheme="majorBidi" w:hAnsiTheme="majorBidi" w:cstheme="majorBidi"/>
          <w:sz w:val="24"/>
          <w:szCs w:val="24"/>
          <w:vertAlign w:val="superscript"/>
        </w:rPr>
        <w:t>2</w:t>
      </w:r>
      <w:r w:rsidRPr="00C862C0">
        <w:rPr>
          <w:rFonts w:asciiTheme="majorBidi" w:hAnsiTheme="majorBidi" w:cstheme="majorBidi"/>
          <w:sz w:val="24"/>
          <w:szCs w:val="24"/>
        </w:rPr>
        <w:t xml:space="preserve"> and their significances, that the data fitted the equation very well.</w:t>
      </w:r>
      <w:r w:rsidR="0052486D" w:rsidRPr="00C862C0">
        <w:rPr>
          <w:rFonts w:asciiTheme="majorBidi" w:hAnsiTheme="majorBidi" w:cstheme="majorBidi"/>
          <w:sz w:val="24"/>
          <w:szCs w:val="24"/>
        </w:rPr>
        <w:t xml:space="preserve"> By observing the values of R</w:t>
      </w:r>
      <w:r w:rsidR="0052486D" w:rsidRPr="00F93BDB">
        <w:rPr>
          <w:rFonts w:asciiTheme="majorBidi" w:hAnsiTheme="majorBidi" w:cstheme="majorBidi"/>
          <w:sz w:val="24"/>
          <w:szCs w:val="24"/>
          <w:vertAlign w:val="superscript"/>
        </w:rPr>
        <w:t>2</w:t>
      </w:r>
      <w:r w:rsidR="0052486D" w:rsidRPr="00C862C0">
        <w:rPr>
          <w:rFonts w:asciiTheme="majorBidi" w:hAnsiTheme="majorBidi" w:cstheme="majorBidi"/>
          <w:sz w:val="24"/>
          <w:szCs w:val="24"/>
        </w:rPr>
        <w:t xml:space="preserve"> from model 1 to model6 it can be seen that the values of the R</w:t>
      </w:r>
      <w:r w:rsidR="0052486D" w:rsidRPr="00F93BDB">
        <w:rPr>
          <w:rFonts w:asciiTheme="majorBidi" w:hAnsiTheme="majorBidi" w:cstheme="majorBidi"/>
          <w:sz w:val="24"/>
          <w:szCs w:val="24"/>
          <w:vertAlign w:val="superscript"/>
        </w:rPr>
        <w:t>2</w:t>
      </w:r>
      <w:r w:rsidR="0052486D" w:rsidRPr="00C862C0">
        <w:rPr>
          <w:rFonts w:asciiTheme="majorBidi" w:hAnsiTheme="majorBidi" w:cstheme="majorBidi"/>
          <w:sz w:val="24"/>
          <w:szCs w:val="24"/>
        </w:rPr>
        <w:t xml:space="preserve"> increase, implying improve in the ability of the </w:t>
      </w:r>
      <w:r w:rsidR="002340A2" w:rsidRPr="00C862C0">
        <w:rPr>
          <w:rFonts w:asciiTheme="majorBidi" w:hAnsiTheme="majorBidi" w:cstheme="majorBidi"/>
          <w:sz w:val="24"/>
          <w:szCs w:val="24"/>
        </w:rPr>
        <w:t>model</w:t>
      </w:r>
      <w:r w:rsidR="0052486D" w:rsidRPr="00C862C0">
        <w:rPr>
          <w:rFonts w:asciiTheme="majorBidi" w:hAnsiTheme="majorBidi" w:cstheme="majorBidi"/>
          <w:sz w:val="24"/>
          <w:szCs w:val="24"/>
        </w:rPr>
        <w:t xml:space="preserve"> to capture more information despite the increase in complexities in the mixtures.</w:t>
      </w:r>
      <w:r w:rsidR="005655F2" w:rsidRPr="00C862C0">
        <w:rPr>
          <w:rFonts w:asciiTheme="majorBidi" w:hAnsiTheme="majorBidi" w:cstheme="majorBidi"/>
          <w:sz w:val="24"/>
          <w:szCs w:val="24"/>
        </w:rPr>
        <w:t xml:space="preserve"> By observing the values of the </w:t>
      </w:r>
      <w:r w:rsidR="005655F2" w:rsidRPr="00C862C0">
        <w:rPr>
          <w:rFonts w:asciiTheme="majorBidi" w:hAnsiTheme="majorBidi" w:cstheme="majorBidi"/>
          <w:sz w:val="24"/>
          <w:szCs w:val="24"/>
        </w:rPr>
        <w:lastRenderedPageBreak/>
        <w:t>coefficients a</w:t>
      </w:r>
      <w:r w:rsidR="005655F2" w:rsidRPr="00F93BDB">
        <w:rPr>
          <w:rFonts w:asciiTheme="majorBidi" w:hAnsiTheme="majorBidi" w:cstheme="majorBidi"/>
          <w:sz w:val="24"/>
          <w:szCs w:val="24"/>
          <w:vertAlign w:val="subscript"/>
        </w:rPr>
        <w:t>1</w:t>
      </w:r>
      <w:r w:rsidR="005655F2" w:rsidRPr="00C862C0">
        <w:rPr>
          <w:rFonts w:asciiTheme="majorBidi" w:hAnsiTheme="majorBidi" w:cstheme="majorBidi"/>
          <w:sz w:val="24"/>
          <w:szCs w:val="24"/>
        </w:rPr>
        <w:t xml:space="preserve">, it can be observe that the coefficients increase with the increase in </w:t>
      </w:r>
      <w:proofErr w:type="spellStart"/>
      <w:r w:rsidR="005655F2" w:rsidRPr="00C862C0">
        <w:rPr>
          <w:rFonts w:asciiTheme="majorBidi" w:hAnsiTheme="majorBidi" w:cstheme="majorBidi"/>
          <w:sz w:val="24"/>
          <w:szCs w:val="24"/>
        </w:rPr>
        <w:t>waso</w:t>
      </w:r>
      <w:proofErr w:type="spellEnd"/>
      <w:r w:rsidR="005655F2" w:rsidRPr="00C862C0">
        <w:rPr>
          <w:rFonts w:asciiTheme="majorBidi" w:hAnsiTheme="majorBidi" w:cstheme="majorBidi"/>
          <w:sz w:val="24"/>
          <w:szCs w:val="24"/>
        </w:rPr>
        <w:t xml:space="preserve">, but while comparing with the corresponding significances, it can be seen that the significances </w:t>
      </w:r>
      <w:r w:rsidR="00B46337" w:rsidRPr="00C862C0">
        <w:rPr>
          <w:rFonts w:asciiTheme="majorBidi" w:hAnsiTheme="majorBidi" w:cstheme="majorBidi"/>
          <w:sz w:val="24"/>
          <w:szCs w:val="24"/>
        </w:rPr>
        <w:t>inc</w:t>
      </w:r>
      <w:r w:rsidR="005655F2" w:rsidRPr="00C862C0">
        <w:rPr>
          <w:rFonts w:asciiTheme="majorBidi" w:hAnsiTheme="majorBidi" w:cstheme="majorBidi"/>
          <w:sz w:val="24"/>
          <w:szCs w:val="24"/>
        </w:rPr>
        <w:t>rease with the as we go down the models and this shows increase in the significance of the coefficients a1 in the model. From the software</w:t>
      </w:r>
      <w:r w:rsidR="00F93BDB">
        <w:rPr>
          <w:rFonts w:asciiTheme="majorBidi" w:hAnsiTheme="majorBidi" w:cstheme="majorBidi"/>
          <w:sz w:val="24"/>
          <w:szCs w:val="24"/>
        </w:rPr>
        <w:t xml:space="preserve"> used it stated the coefficients</w:t>
      </w:r>
      <w:r w:rsidR="005655F2" w:rsidRPr="00C862C0">
        <w:rPr>
          <w:rFonts w:asciiTheme="majorBidi" w:hAnsiTheme="majorBidi" w:cstheme="majorBidi"/>
          <w:sz w:val="24"/>
          <w:szCs w:val="24"/>
        </w:rPr>
        <w:t xml:space="preserve"> a</w:t>
      </w:r>
      <w:r w:rsidR="005655F2" w:rsidRPr="00F93BDB">
        <w:rPr>
          <w:rFonts w:asciiTheme="majorBidi" w:hAnsiTheme="majorBidi" w:cstheme="majorBidi"/>
          <w:sz w:val="24"/>
          <w:szCs w:val="24"/>
          <w:vertAlign w:val="subscript"/>
        </w:rPr>
        <w:t>2</w:t>
      </w:r>
      <w:r w:rsidR="005655F2" w:rsidRPr="00C862C0">
        <w:rPr>
          <w:rFonts w:asciiTheme="majorBidi" w:hAnsiTheme="majorBidi" w:cstheme="majorBidi"/>
          <w:sz w:val="24"/>
          <w:szCs w:val="24"/>
        </w:rPr>
        <w:t xml:space="preserve"> are not </w:t>
      </w:r>
      <w:r w:rsidR="002340A2" w:rsidRPr="00C862C0">
        <w:rPr>
          <w:rFonts w:asciiTheme="majorBidi" w:hAnsiTheme="majorBidi" w:cstheme="majorBidi"/>
          <w:sz w:val="24"/>
          <w:szCs w:val="24"/>
        </w:rPr>
        <w:t>significant</w:t>
      </w:r>
      <w:r w:rsidR="005655F2" w:rsidRPr="00C862C0">
        <w:rPr>
          <w:rFonts w:asciiTheme="majorBidi" w:hAnsiTheme="majorBidi" w:cstheme="majorBidi"/>
          <w:sz w:val="24"/>
          <w:szCs w:val="24"/>
        </w:rPr>
        <w:t xml:space="preserve">. By observing the values of </w:t>
      </w:r>
      <w:r w:rsidR="0039711F" w:rsidRPr="00C862C0">
        <w:rPr>
          <w:rFonts w:asciiTheme="majorBidi" w:hAnsiTheme="majorBidi" w:cstheme="majorBidi"/>
          <w:sz w:val="24"/>
          <w:szCs w:val="24"/>
        </w:rPr>
        <w:t>a</w:t>
      </w:r>
      <w:r w:rsidR="0039711F" w:rsidRPr="00F93BDB">
        <w:rPr>
          <w:rFonts w:asciiTheme="majorBidi" w:hAnsiTheme="majorBidi" w:cstheme="majorBidi"/>
          <w:sz w:val="24"/>
          <w:szCs w:val="24"/>
          <w:vertAlign w:val="subscript"/>
        </w:rPr>
        <w:t>3</w:t>
      </w:r>
      <w:r w:rsidR="0039711F" w:rsidRPr="00C862C0">
        <w:rPr>
          <w:rFonts w:asciiTheme="majorBidi" w:hAnsiTheme="majorBidi" w:cstheme="majorBidi"/>
          <w:sz w:val="24"/>
          <w:szCs w:val="24"/>
        </w:rPr>
        <w:t>, it can be seen that it</w:t>
      </w:r>
      <w:r w:rsidR="00D633A9" w:rsidRPr="00C862C0">
        <w:rPr>
          <w:rFonts w:asciiTheme="majorBidi" w:hAnsiTheme="majorBidi" w:cstheme="majorBidi"/>
          <w:sz w:val="24"/>
          <w:szCs w:val="24"/>
        </w:rPr>
        <w:t>s</w:t>
      </w:r>
      <w:r w:rsidR="0039711F" w:rsidRPr="00C862C0">
        <w:rPr>
          <w:rFonts w:asciiTheme="majorBidi" w:hAnsiTheme="majorBidi" w:cstheme="majorBidi"/>
          <w:sz w:val="24"/>
          <w:szCs w:val="24"/>
        </w:rPr>
        <w:t xml:space="preserve"> magnitude </w:t>
      </w:r>
      <w:r w:rsidR="00D633A9" w:rsidRPr="00C862C0">
        <w:rPr>
          <w:rFonts w:asciiTheme="majorBidi" w:hAnsiTheme="majorBidi" w:cstheme="majorBidi"/>
          <w:sz w:val="24"/>
          <w:szCs w:val="24"/>
        </w:rPr>
        <w:t xml:space="preserve">increases with the increase in </w:t>
      </w:r>
      <w:proofErr w:type="spellStart"/>
      <w:r w:rsidR="00D633A9" w:rsidRPr="00C862C0">
        <w:rPr>
          <w:rFonts w:asciiTheme="majorBidi" w:hAnsiTheme="majorBidi" w:cstheme="majorBidi"/>
          <w:sz w:val="24"/>
          <w:szCs w:val="24"/>
        </w:rPr>
        <w:t>waso</w:t>
      </w:r>
      <w:proofErr w:type="spellEnd"/>
      <w:r w:rsidR="00D633A9" w:rsidRPr="00C862C0">
        <w:rPr>
          <w:rFonts w:asciiTheme="majorBidi" w:hAnsiTheme="majorBidi" w:cstheme="majorBidi"/>
          <w:sz w:val="24"/>
          <w:szCs w:val="24"/>
        </w:rPr>
        <w:t xml:space="preserve"> concentrations. By observing the significance, it can be seen that the significance increases wit</w:t>
      </w:r>
      <w:r w:rsidR="00F93BDB">
        <w:rPr>
          <w:rFonts w:asciiTheme="majorBidi" w:hAnsiTheme="majorBidi" w:cstheme="majorBidi"/>
          <w:sz w:val="24"/>
          <w:szCs w:val="24"/>
        </w:rPr>
        <w:t xml:space="preserve">h the increase in </w:t>
      </w:r>
      <w:proofErr w:type="spellStart"/>
      <w:r w:rsidR="00F93BDB">
        <w:rPr>
          <w:rFonts w:asciiTheme="majorBidi" w:hAnsiTheme="majorBidi" w:cstheme="majorBidi"/>
          <w:sz w:val="24"/>
          <w:szCs w:val="24"/>
        </w:rPr>
        <w:t>waso</w:t>
      </w:r>
      <w:proofErr w:type="spellEnd"/>
      <w:r w:rsidR="00F93BDB">
        <w:rPr>
          <w:rFonts w:asciiTheme="majorBidi" w:hAnsiTheme="majorBidi" w:cstheme="majorBidi"/>
          <w:sz w:val="24"/>
          <w:szCs w:val="24"/>
        </w:rPr>
        <w:t xml:space="preserve">. </w:t>
      </w:r>
    </w:p>
    <w:p w14:paraId="50531466"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41737A3E" wp14:editId="062582A8">
            <wp:extent cx="3745064" cy="2891686"/>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2909" r="36851" b="41441"/>
                    <a:stretch/>
                  </pic:blipFill>
                  <pic:spPr bwMode="auto">
                    <a:xfrm>
                      <a:off x="0" y="0"/>
                      <a:ext cx="3753293" cy="2898040"/>
                    </a:xfrm>
                    <a:prstGeom prst="rect">
                      <a:avLst/>
                    </a:prstGeom>
                    <a:noFill/>
                    <a:ln>
                      <a:noFill/>
                    </a:ln>
                    <a:extLst>
                      <a:ext uri="{53640926-AAD7-44D8-BBD7-CCE9431645EC}">
                        <a14:shadowObscured xmlns:a14="http://schemas.microsoft.com/office/drawing/2010/main"/>
                      </a:ext>
                    </a:extLst>
                  </pic:spPr>
                </pic:pic>
              </a:graphicData>
            </a:graphic>
          </wp:inline>
        </w:drawing>
      </w:r>
    </w:p>
    <w:p w14:paraId="1E42609A" w14:textId="7433ECFF" w:rsidR="003A4D1E" w:rsidRPr="00C862C0" w:rsidRDefault="003A4D1E"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Figure 16: Plots of the lowest correction on </w:t>
      </w:r>
      <w:proofErr w:type="spellStart"/>
      <w:r w:rsidRPr="00C862C0">
        <w:rPr>
          <w:rFonts w:asciiTheme="majorBidi" w:hAnsiTheme="majorBidi" w:cstheme="majorBidi"/>
          <w:sz w:val="24"/>
          <w:szCs w:val="24"/>
        </w:rPr>
        <w:t>g</w:t>
      </w:r>
      <w:r w:rsidRPr="00C862C0">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third model</w:t>
      </w:r>
      <w:r w:rsidR="00C73466" w:rsidRPr="00C862C0">
        <w:rPr>
          <w:rFonts w:asciiTheme="majorBidi" w:hAnsiTheme="majorBidi" w:cstheme="majorBidi"/>
          <w:sz w:val="24"/>
          <w:szCs w:val="24"/>
        </w:rPr>
        <w:t xml:space="preserve"> (equation 24)</w:t>
      </w:r>
      <w:r w:rsidRPr="00C862C0">
        <w:rPr>
          <w:rFonts w:asciiTheme="majorBidi" w:hAnsiTheme="majorBidi" w:cstheme="majorBidi"/>
          <w:sz w:val="24"/>
          <w:szCs w:val="24"/>
        </w:rPr>
        <w:t>.</w:t>
      </w:r>
    </w:p>
    <w:p w14:paraId="7380BBB9" w14:textId="39341D3D" w:rsidR="00A960E0"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16, it can be observed that, the </w:t>
      </w:r>
      <w:r w:rsidR="0018483E" w:rsidRPr="00C862C0">
        <w:rPr>
          <w:rFonts w:asciiTheme="majorBidi" w:hAnsiTheme="majorBidi" w:cstheme="majorBidi"/>
          <w:sz w:val="24"/>
          <w:szCs w:val="24"/>
        </w:rPr>
        <w:t xml:space="preserve">lowest corrections on </w:t>
      </w:r>
      <w:proofErr w:type="spellStart"/>
      <w:r w:rsidR="0018483E" w:rsidRPr="00C862C0">
        <w:rPr>
          <w:rFonts w:asciiTheme="majorBidi" w:hAnsiTheme="majorBidi" w:cstheme="majorBidi"/>
          <w:sz w:val="24"/>
          <w:szCs w:val="24"/>
        </w:rPr>
        <w:t>g</w:t>
      </w:r>
      <w:r w:rsidR="0018483E"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are negative, implying that the effective hygroscopic growth calculated from the bulk solution properties w</w:t>
      </w:r>
      <w:r w:rsidR="0018483E"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C73466" w:rsidRPr="00C862C0">
        <w:rPr>
          <w:rFonts w:asciiTheme="majorBidi" w:hAnsiTheme="majorBidi" w:cstheme="majorBidi"/>
          <w:sz w:val="24"/>
          <w:szCs w:val="24"/>
        </w:rPr>
        <w:t xml:space="preserve"> The increase with RH is more sensitive at higher RH (90 to 99%).</w:t>
      </w:r>
    </w:p>
    <w:p w14:paraId="2CAEA8DC"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lastRenderedPageBreak/>
        <w:drawing>
          <wp:inline distT="0" distB="0" distL="0" distR="0" wp14:anchorId="68120A3F" wp14:editId="171FFAF7">
            <wp:extent cx="3800723" cy="28624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3098" r="35957" b="41132"/>
                    <a:stretch/>
                  </pic:blipFill>
                  <pic:spPr bwMode="auto">
                    <a:xfrm>
                      <a:off x="0" y="0"/>
                      <a:ext cx="3806456" cy="2866788"/>
                    </a:xfrm>
                    <a:prstGeom prst="rect">
                      <a:avLst/>
                    </a:prstGeom>
                    <a:noFill/>
                    <a:ln>
                      <a:noFill/>
                    </a:ln>
                    <a:extLst>
                      <a:ext uri="{53640926-AAD7-44D8-BBD7-CCE9431645EC}">
                        <a14:shadowObscured xmlns:a14="http://schemas.microsoft.com/office/drawing/2010/main"/>
                      </a:ext>
                    </a:extLst>
                  </pic:spPr>
                </pic:pic>
              </a:graphicData>
            </a:graphic>
          </wp:inline>
        </w:drawing>
      </w:r>
    </w:p>
    <w:p w14:paraId="4390D51E" w14:textId="3EA180B9" w:rsidR="003A4D1E" w:rsidRPr="00C862C0" w:rsidRDefault="003A4D1E"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Figure 17: Plots of the lowest correction on </w:t>
      </w:r>
      <w:proofErr w:type="spellStart"/>
      <w:r w:rsidRPr="00C862C0">
        <w:rPr>
          <w:rFonts w:asciiTheme="majorBidi" w:hAnsiTheme="majorBidi" w:cstheme="majorBidi"/>
          <w:sz w:val="24"/>
          <w:szCs w:val="24"/>
        </w:rPr>
        <w:t>r</w:t>
      </w:r>
      <w:r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third model</w:t>
      </w:r>
      <w:r w:rsidR="00C73466" w:rsidRPr="00C862C0">
        <w:rPr>
          <w:rFonts w:asciiTheme="majorBidi" w:hAnsiTheme="majorBidi" w:cstheme="majorBidi"/>
          <w:sz w:val="24"/>
          <w:szCs w:val="24"/>
        </w:rPr>
        <w:t xml:space="preserve"> (equation 25)</w:t>
      </w:r>
      <w:r w:rsidRPr="00C862C0">
        <w:rPr>
          <w:rFonts w:asciiTheme="majorBidi" w:hAnsiTheme="majorBidi" w:cstheme="majorBidi"/>
          <w:sz w:val="24"/>
          <w:szCs w:val="24"/>
        </w:rPr>
        <w:t>.</w:t>
      </w:r>
    </w:p>
    <w:p w14:paraId="264CA788" w14:textId="65AF5341" w:rsidR="009F42AF"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17, it can be observed that, the </w:t>
      </w:r>
      <w:r w:rsidR="0018483E" w:rsidRPr="00C862C0">
        <w:rPr>
          <w:rFonts w:asciiTheme="majorBidi" w:hAnsiTheme="majorBidi" w:cstheme="majorBidi"/>
          <w:sz w:val="24"/>
          <w:szCs w:val="24"/>
        </w:rPr>
        <w:t xml:space="preserve">lowest correction on </w:t>
      </w:r>
      <w:proofErr w:type="spellStart"/>
      <w:r w:rsidR="0018483E" w:rsidRPr="00C862C0">
        <w:rPr>
          <w:rFonts w:asciiTheme="majorBidi" w:hAnsiTheme="majorBidi" w:cstheme="majorBidi"/>
          <w:sz w:val="24"/>
          <w:szCs w:val="24"/>
        </w:rPr>
        <w:t>r</w:t>
      </w:r>
      <w:r w:rsidR="0018483E"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are negative, implying that the effective radii calculated from the bulk solution properties w</w:t>
      </w:r>
      <w:r w:rsidR="0018483E"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C73466" w:rsidRPr="00C862C0">
        <w:rPr>
          <w:rFonts w:asciiTheme="majorBidi" w:hAnsiTheme="majorBidi" w:cstheme="majorBidi"/>
          <w:sz w:val="24"/>
          <w:szCs w:val="24"/>
        </w:rPr>
        <w:t xml:space="preserve"> The increase with RH is more sensitive at higher RH (90 to 99%).</w:t>
      </w:r>
    </w:p>
    <w:p w14:paraId="65C3D8C2"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40EB94AC" wp14:editId="28B35424">
            <wp:extent cx="3768918" cy="287837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2476" r="36494" b="41444"/>
                    <a:stretch/>
                  </pic:blipFill>
                  <pic:spPr bwMode="auto">
                    <a:xfrm>
                      <a:off x="0" y="0"/>
                      <a:ext cx="3774558" cy="2882679"/>
                    </a:xfrm>
                    <a:prstGeom prst="rect">
                      <a:avLst/>
                    </a:prstGeom>
                    <a:noFill/>
                    <a:ln>
                      <a:noFill/>
                    </a:ln>
                    <a:extLst>
                      <a:ext uri="{53640926-AAD7-44D8-BBD7-CCE9431645EC}">
                        <a14:shadowObscured xmlns:a14="http://schemas.microsoft.com/office/drawing/2010/main"/>
                      </a:ext>
                    </a:extLst>
                  </pic:spPr>
                </pic:pic>
              </a:graphicData>
            </a:graphic>
          </wp:inline>
        </w:drawing>
      </w:r>
    </w:p>
    <w:p w14:paraId="255F67D7" w14:textId="1219DD53" w:rsidR="00693E29" w:rsidRPr="00C862C0" w:rsidRDefault="00693E29"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Figure 18: Plots of the fractional change in </w:t>
      </w:r>
      <w:proofErr w:type="spellStart"/>
      <w:r w:rsidRPr="00C862C0">
        <w:rPr>
          <w:rFonts w:asciiTheme="majorBidi" w:hAnsiTheme="majorBidi" w:cstheme="majorBidi"/>
          <w:sz w:val="24"/>
          <w:szCs w:val="24"/>
        </w:rPr>
        <w:t>g</w:t>
      </w:r>
      <w:r w:rsidRPr="00A7010A">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third model</w:t>
      </w:r>
      <w:r w:rsidR="00C73466" w:rsidRPr="00C862C0">
        <w:rPr>
          <w:rFonts w:asciiTheme="majorBidi" w:hAnsiTheme="majorBidi" w:cstheme="majorBidi"/>
          <w:sz w:val="24"/>
          <w:szCs w:val="24"/>
        </w:rPr>
        <w:t xml:space="preserve"> (equation 26)</w:t>
      </w:r>
      <w:r w:rsidRPr="00C862C0">
        <w:rPr>
          <w:rFonts w:asciiTheme="majorBidi" w:hAnsiTheme="majorBidi" w:cstheme="majorBidi"/>
          <w:sz w:val="24"/>
          <w:szCs w:val="24"/>
        </w:rPr>
        <w:t>.</w:t>
      </w:r>
    </w:p>
    <w:p w14:paraId="581F6305" w14:textId="638524E7" w:rsidR="009F42AF"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18, it can be observed that, the fractional change in </w:t>
      </w:r>
      <w:proofErr w:type="spellStart"/>
      <w:r w:rsidRPr="00C862C0">
        <w:rPr>
          <w:rFonts w:asciiTheme="majorBidi" w:hAnsiTheme="majorBidi" w:cstheme="majorBidi"/>
          <w:sz w:val="24"/>
          <w:szCs w:val="24"/>
        </w:rPr>
        <w:t>g</w:t>
      </w:r>
      <w:r w:rsidRPr="00A7010A">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are negative, implying that the effective hygroscopic growth calculated from the bulk solution properties were overestimated.</w:t>
      </w:r>
      <w:r w:rsidR="009D1235" w:rsidRPr="00C862C0">
        <w:rPr>
          <w:rFonts w:asciiTheme="majorBidi" w:hAnsiTheme="majorBidi" w:cstheme="majorBidi"/>
          <w:sz w:val="24"/>
          <w:szCs w:val="24"/>
        </w:rPr>
        <w:t xml:space="preserve"> The increase in the magnitude of the fractional change implies increase in the overestimation of the </w:t>
      </w:r>
      <w:r w:rsidR="009D1235" w:rsidRPr="00C862C0">
        <w:rPr>
          <w:rFonts w:asciiTheme="majorBidi" w:hAnsiTheme="majorBidi" w:cstheme="majorBidi"/>
          <w:sz w:val="24"/>
          <w:szCs w:val="24"/>
        </w:rPr>
        <w:lastRenderedPageBreak/>
        <w:t xml:space="preserve">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C73466" w:rsidRPr="00C862C0">
        <w:rPr>
          <w:rFonts w:asciiTheme="majorBidi" w:hAnsiTheme="majorBidi" w:cstheme="majorBidi"/>
          <w:sz w:val="24"/>
          <w:szCs w:val="24"/>
        </w:rPr>
        <w:t xml:space="preserve"> The increase with RH is more sensitive at higher RH (90 to 99%).</w:t>
      </w:r>
    </w:p>
    <w:p w14:paraId="47268E55"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02AFB1C3" wp14:editId="294340A9">
            <wp:extent cx="3816626" cy="290222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2596" r="35778" b="41667"/>
                    <a:stretch/>
                  </pic:blipFill>
                  <pic:spPr bwMode="auto">
                    <a:xfrm>
                      <a:off x="0" y="0"/>
                      <a:ext cx="3817088" cy="2902577"/>
                    </a:xfrm>
                    <a:prstGeom prst="rect">
                      <a:avLst/>
                    </a:prstGeom>
                    <a:noFill/>
                    <a:ln>
                      <a:noFill/>
                    </a:ln>
                    <a:extLst>
                      <a:ext uri="{53640926-AAD7-44D8-BBD7-CCE9431645EC}">
                        <a14:shadowObscured xmlns:a14="http://schemas.microsoft.com/office/drawing/2010/main"/>
                      </a:ext>
                    </a:extLst>
                  </pic:spPr>
                </pic:pic>
              </a:graphicData>
            </a:graphic>
          </wp:inline>
        </w:drawing>
      </w:r>
    </w:p>
    <w:p w14:paraId="2D2F32B7" w14:textId="5654136D" w:rsidR="00F60537" w:rsidRPr="00C862C0" w:rsidRDefault="00693E29"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Figure 19: Plots of the fractional change </w:t>
      </w:r>
      <w:r w:rsidR="00A960E0" w:rsidRPr="00C862C0">
        <w:rPr>
          <w:rFonts w:asciiTheme="majorBidi" w:hAnsiTheme="majorBidi" w:cstheme="majorBidi"/>
          <w:sz w:val="24"/>
          <w:szCs w:val="24"/>
        </w:rPr>
        <w:t>o</w:t>
      </w:r>
      <w:r w:rsidRPr="00C862C0">
        <w:rPr>
          <w:rFonts w:asciiTheme="majorBidi" w:hAnsiTheme="majorBidi" w:cstheme="majorBidi"/>
          <w:sz w:val="24"/>
          <w:szCs w:val="24"/>
        </w:rPr>
        <w:t>n</w:t>
      </w:r>
      <w:r w:rsidR="00A960E0" w:rsidRPr="00C862C0">
        <w:rPr>
          <w:rFonts w:asciiTheme="majorBidi" w:hAnsiTheme="majorBidi" w:cstheme="majorBidi"/>
          <w:sz w:val="24"/>
          <w:szCs w:val="24"/>
        </w:rPr>
        <w:t xml:space="preserve"> </w:t>
      </w:r>
      <w:proofErr w:type="spellStart"/>
      <w:r w:rsidR="00A960E0" w:rsidRPr="00C862C0">
        <w:rPr>
          <w:rFonts w:asciiTheme="majorBidi" w:hAnsiTheme="majorBidi" w:cstheme="majorBidi"/>
          <w:sz w:val="24"/>
          <w:szCs w:val="24"/>
        </w:rPr>
        <w:t>r</w:t>
      </w:r>
      <w:r w:rsidRPr="00A7010A">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xml:space="preserve"> for the third model</w:t>
      </w:r>
      <w:r w:rsidR="00C73466" w:rsidRPr="00C862C0">
        <w:rPr>
          <w:rFonts w:asciiTheme="majorBidi" w:hAnsiTheme="majorBidi" w:cstheme="majorBidi"/>
          <w:sz w:val="24"/>
          <w:szCs w:val="24"/>
        </w:rPr>
        <w:t xml:space="preserve"> (equation 27)</w:t>
      </w:r>
      <w:r w:rsidRPr="00C862C0">
        <w:rPr>
          <w:rFonts w:asciiTheme="majorBidi" w:hAnsiTheme="majorBidi" w:cstheme="majorBidi"/>
          <w:sz w:val="24"/>
          <w:szCs w:val="24"/>
        </w:rPr>
        <w:t>.</w:t>
      </w:r>
    </w:p>
    <w:p w14:paraId="06B9562C" w14:textId="52BE2136" w:rsidR="00A960E0"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19, it can be observed that, the fractional changes on </w:t>
      </w:r>
      <w:proofErr w:type="spellStart"/>
      <w:r w:rsidRPr="00C862C0">
        <w:rPr>
          <w:rFonts w:asciiTheme="majorBidi" w:hAnsiTheme="majorBidi" w:cstheme="majorBidi"/>
          <w:sz w:val="24"/>
          <w:szCs w:val="24"/>
        </w:rPr>
        <w:t>r</w:t>
      </w:r>
      <w:r w:rsidRPr="00A7010A">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corrections are negative, implying that the effective radii calculated from the bulk solution properties were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C73466" w:rsidRPr="00C862C0">
        <w:rPr>
          <w:rFonts w:asciiTheme="majorBidi" w:hAnsiTheme="majorBidi" w:cstheme="majorBidi"/>
          <w:sz w:val="24"/>
          <w:szCs w:val="24"/>
        </w:rPr>
        <w:t xml:space="preserve"> The increase with RH is more sensitive at higher RH (90 to 99%).</w:t>
      </w:r>
    </w:p>
    <w:p w14:paraId="0F2B9899" w14:textId="73C95EF4" w:rsidR="00CE36BB" w:rsidRPr="00C862C0" w:rsidRDefault="00CE36BB" w:rsidP="00453CA2">
      <w:pPr>
        <w:spacing w:line="240" w:lineRule="auto"/>
        <w:jc w:val="both"/>
        <w:rPr>
          <w:rFonts w:asciiTheme="majorBidi" w:hAnsiTheme="majorBidi" w:cstheme="majorBidi"/>
          <w:b/>
          <w:bCs/>
          <w:color w:val="000000"/>
          <w:sz w:val="24"/>
          <w:szCs w:val="24"/>
        </w:rPr>
      </w:pPr>
      <w:r w:rsidRPr="00C862C0">
        <w:rPr>
          <w:rFonts w:asciiTheme="majorBidi" w:hAnsiTheme="majorBidi" w:cstheme="majorBidi"/>
          <w:b/>
          <w:bCs/>
          <w:color w:val="000000"/>
          <w:sz w:val="24"/>
          <w:szCs w:val="24"/>
        </w:rPr>
        <w:t>CONCLUSION</w:t>
      </w:r>
    </w:p>
    <w:p w14:paraId="1689EB6B" w14:textId="4A772A56" w:rsidR="00CE36BB" w:rsidRPr="00C862C0" w:rsidRDefault="00A7010A" w:rsidP="00453CA2">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From the analysis of the </w:t>
      </w:r>
      <w:r w:rsidRPr="00C862C0">
        <w:rPr>
          <w:rFonts w:asciiTheme="majorBidi" w:hAnsiTheme="majorBidi" w:cstheme="majorBidi"/>
          <w:sz w:val="24"/>
          <w:szCs w:val="24"/>
        </w:rPr>
        <w:t>Kohler theory</w:t>
      </w:r>
      <w:r>
        <w:rPr>
          <w:rFonts w:asciiTheme="majorBidi" w:hAnsiTheme="majorBidi" w:cstheme="majorBidi"/>
          <w:sz w:val="24"/>
          <w:szCs w:val="24"/>
        </w:rPr>
        <w:t xml:space="preserve">, </w:t>
      </w:r>
      <w:r w:rsidRPr="00C862C0">
        <w:rPr>
          <w:rFonts w:asciiTheme="majorBidi" w:hAnsiTheme="majorBidi" w:cstheme="majorBidi"/>
          <w:sz w:val="24"/>
          <w:szCs w:val="24"/>
        </w:rPr>
        <w:t xml:space="preserve">it can be said that B </w:t>
      </w:r>
      <w:r w:rsidRPr="00C862C0">
        <w:rPr>
          <w:rFonts w:asciiTheme="majorBidi" w:eastAsiaTheme="minorEastAsia" w:hAnsiTheme="majorBidi" w:cstheme="majorBidi"/>
          <w:sz w:val="24"/>
          <w:szCs w:val="24"/>
        </w:rPr>
        <w:t>(</w:t>
      </w:r>
      <w:r w:rsidRPr="00C862C0">
        <w:rPr>
          <w:rFonts w:asciiTheme="majorBidi" w:hAnsiTheme="majorBidi" w:cstheme="majorBidi"/>
          <w:sz w:val="24"/>
          <w:szCs w:val="24"/>
        </w:rPr>
        <w:t xml:space="preserve">bulk hygroscopicity factor under </w:t>
      </w:r>
      <w:r w:rsidR="002340A2" w:rsidRPr="00C862C0">
        <w:rPr>
          <w:rFonts w:asciiTheme="majorBidi" w:hAnsiTheme="majorBidi" w:cstheme="majorBidi"/>
          <w:sz w:val="24"/>
          <w:szCs w:val="24"/>
        </w:rPr>
        <w:t>sub saturation</w:t>
      </w:r>
      <w:r w:rsidRPr="00C862C0">
        <w:rPr>
          <w:rFonts w:asciiTheme="majorBidi" w:hAnsiTheme="majorBidi" w:cstheme="majorBidi"/>
          <w:sz w:val="24"/>
          <w:szCs w:val="24"/>
        </w:rPr>
        <w:t xml:space="preserve"> </w:t>
      </w:r>
      <w:r w:rsidR="002340A2" w:rsidRPr="00C862C0">
        <w:rPr>
          <w:rFonts w:asciiTheme="majorBidi" w:hAnsiTheme="majorBidi" w:cstheme="majorBidi"/>
          <w:sz w:val="24"/>
          <w:szCs w:val="24"/>
        </w:rPr>
        <w:t>conditions) is</w:t>
      </w:r>
      <w:r w:rsidRPr="00C862C0">
        <w:rPr>
          <w:rFonts w:asciiTheme="majorBidi" w:hAnsiTheme="majorBidi" w:cstheme="majorBidi"/>
          <w:sz w:val="24"/>
          <w:szCs w:val="24"/>
        </w:rPr>
        <w:t xml:space="preserve"> more significant </w:t>
      </w:r>
      <w:r>
        <w:rPr>
          <w:rFonts w:asciiTheme="majorBidi" w:hAnsiTheme="majorBidi" w:cstheme="majorBidi"/>
          <w:sz w:val="24"/>
          <w:szCs w:val="24"/>
        </w:rPr>
        <w:t xml:space="preserve">than </w:t>
      </w:r>
      <w:r w:rsidRPr="00C862C0">
        <w:rPr>
          <w:rFonts w:asciiTheme="majorBidi" w:hAnsiTheme="majorBidi" w:cstheme="majorBidi"/>
          <w:sz w:val="24"/>
          <w:szCs w:val="24"/>
        </w:rPr>
        <w:t xml:space="preserve">A (characteristic length for the effect of surface tension </w:t>
      </w:r>
      <w:r w:rsidRPr="00C862C0">
        <w:rPr>
          <w:rFonts w:asciiTheme="majorBidi" w:eastAsiaTheme="minorEastAsia" w:hAnsiTheme="majorBidi" w:cstheme="majorBidi"/>
          <w:sz w:val="24"/>
          <w:szCs w:val="24"/>
        </w:rPr>
        <w:t xml:space="preserve">on the mixture or the effective Kelvin radius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oMath>
      <w:r w:rsidRPr="00C862C0">
        <w:rPr>
          <w:rFonts w:asciiTheme="majorBidi" w:eastAsiaTheme="minorEastAsia" w:hAnsiTheme="majorBidi" w:cstheme="majorBidi"/>
          <w:sz w:val="24"/>
          <w:szCs w:val="24"/>
        </w:rPr>
        <w:t>)</w:t>
      </w:r>
      <w:r w:rsidRPr="00C862C0">
        <w:rPr>
          <w:rFonts w:asciiTheme="majorBidi" w:hAnsiTheme="majorBidi" w:cstheme="majorBidi"/>
          <w:sz w:val="24"/>
          <w:szCs w:val="24"/>
        </w:rPr>
        <w:t>.</w:t>
      </w:r>
      <w:r>
        <w:rPr>
          <w:rFonts w:asciiTheme="majorBidi" w:hAnsiTheme="majorBidi" w:cstheme="majorBidi"/>
          <w:sz w:val="24"/>
          <w:szCs w:val="24"/>
        </w:rPr>
        <w:t xml:space="preserve"> From the </w:t>
      </w:r>
      <w:r w:rsidR="002340A2">
        <w:rPr>
          <w:rFonts w:asciiTheme="majorBidi" w:hAnsiTheme="majorBidi" w:cstheme="majorBidi"/>
          <w:sz w:val="24"/>
          <w:szCs w:val="24"/>
        </w:rPr>
        <w:t>analysis</w:t>
      </w:r>
      <w:r>
        <w:rPr>
          <w:rFonts w:asciiTheme="majorBidi" w:hAnsiTheme="majorBidi" w:cstheme="majorBidi"/>
          <w:sz w:val="24"/>
          <w:szCs w:val="24"/>
        </w:rPr>
        <w:t xml:space="preserve"> of the models, it can be said that</w:t>
      </w:r>
      <w:r w:rsidR="002340A2">
        <w:rPr>
          <w:rFonts w:asciiTheme="majorBidi" w:hAnsiTheme="majorBidi" w:cstheme="majorBidi"/>
          <w:sz w:val="24"/>
          <w:szCs w:val="24"/>
        </w:rPr>
        <w:t xml:space="preserve"> </w:t>
      </w:r>
      <w:proofErr w:type="gramStart"/>
      <w:r w:rsidR="00CE36BB" w:rsidRPr="00C862C0">
        <w:rPr>
          <w:rFonts w:asciiTheme="majorBidi" w:hAnsiTheme="majorBidi" w:cstheme="majorBidi"/>
          <w:sz w:val="24"/>
          <w:szCs w:val="24"/>
        </w:rPr>
        <w:t>For</w:t>
      </w:r>
      <w:proofErr w:type="gramEnd"/>
      <w:r w:rsidR="00CE36BB" w:rsidRPr="00C862C0">
        <w:rPr>
          <w:rFonts w:asciiTheme="majorBidi" w:hAnsiTheme="majorBidi" w:cstheme="majorBidi"/>
          <w:sz w:val="24"/>
          <w:szCs w:val="24"/>
        </w:rPr>
        <w:t xml:space="preserve"> lower RHs, (50 and 70) the range of the over estimation</w:t>
      </w:r>
      <w:r w:rsidR="002860FC" w:rsidRPr="00C862C0">
        <w:rPr>
          <w:rFonts w:asciiTheme="majorBidi" w:hAnsiTheme="majorBidi" w:cstheme="majorBidi"/>
          <w:sz w:val="24"/>
          <w:szCs w:val="24"/>
        </w:rPr>
        <w:t>s</w:t>
      </w:r>
      <w:r w:rsidR="00CE36BB" w:rsidRPr="00C862C0">
        <w:rPr>
          <w:rFonts w:asciiTheme="majorBidi" w:hAnsiTheme="majorBidi" w:cstheme="majorBidi"/>
          <w:sz w:val="24"/>
          <w:szCs w:val="24"/>
        </w:rPr>
        <w:t xml:space="preserve"> of the effective hygroscopic growth and effective radii are less that 1%</w:t>
      </w:r>
      <w:r w:rsidR="002860FC" w:rsidRPr="00C862C0">
        <w:rPr>
          <w:rFonts w:asciiTheme="majorBidi" w:hAnsiTheme="majorBidi" w:cstheme="majorBidi"/>
          <w:sz w:val="24"/>
          <w:szCs w:val="24"/>
        </w:rPr>
        <w:t>.</w:t>
      </w:r>
      <w:r>
        <w:rPr>
          <w:rFonts w:asciiTheme="majorBidi" w:hAnsiTheme="majorBidi" w:cstheme="majorBidi"/>
          <w:sz w:val="24"/>
          <w:szCs w:val="24"/>
        </w:rPr>
        <w:t xml:space="preserve"> However, a</w:t>
      </w:r>
      <w:r w:rsidR="00CE36BB" w:rsidRPr="00C862C0">
        <w:rPr>
          <w:rFonts w:asciiTheme="majorBidi" w:hAnsiTheme="majorBidi" w:cstheme="majorBidi"/>
          <w:sz w:val="24"/>
          <w:szCs w:val="24"/>
        </w:rPr>
        <w:t>s the RH increases the overestimation increase in the form of power law with respect to RH. This implies that there is a strong</w:t>
      </w:r>
      <w:r>
        <w:rPr>
          <w:rFonts w:asciiTheme="majorBidi" w:hAnsiTheme="majorBidi" w:cstheme="majorBidi"/>
          <w:sz w:val="24"/>
          <w:szCs w:val="24"/>
        </w:rPr>
        <w:t>er</w:t>
      </w:r>
      <w:r w:rsidR="00CE36BB" w:rsidRPr="00C862C0">
        <w:rPr>
          <w:rFonts w:asciiTheme="majorBidi" w:hAnsiTheme="majorBidi" w:cstheme="majorBidi"/>
          <w:sz w:val="24"/>
          <w:szCs w:val="24"/>
        </w:rPr>
        <w:t xml:space="preserve"> departure from ideality</w:t>
      </w:r>
      <w:r>
        <w:rPr>
          <w:rFonts w:asciiTheme="majorBidi" w:hAnsiTheme="majorBidi" w:cstheme="majorBidi"/>
          <w:sz w:val="24"/>
          <w:szCs w:val="24"/>
        </w:rPr>
        <w:t xml:space="preserve"> at higher </w:t>
      </w:r>
      <w:r w:rsidR="00CE36BB" w:rsidRPr="00C862C0">
        <w:rPr>
          <w:rFonts w:asciiTheme="majorBidi" w:hAnsiTheme="majorBidi" w:cstheme="majorBidi"/>
          <w:sz w:val="24"/>
          <w:szCs w:val="24"/>
        </w:rPr>
        <w:t>RH</w:t>
      </w:r>
      <w:r>
        <w:rPr>
          <w:rFonts w:asciiTheme="majorBidi" w:hAnsiTheme="majorBidi" w:cstheme="majorBidi"/>
          <w:sz w:val="24"/>
          <w:szCs w:val="24"/>
        </w:rPr>
        <w:t>,</w:t>
      </w:r>
      <w:r w:rsidR="00CE36BB" w:rsidRPr="00C862C0">
        <w:rPr>
          <w:rFonts w:asciiTheme="majorBidi" w:hAnsiTheme="majorBidi" w:cstheme="majorBidi"/>
          <w:sz w:val="24"/>
          <w:szCs w:val="24"/>
        </w:rPr>
        <w:t xml:space="preserve"> and this can be attributed to the electrolytic nature of the ionic solutions of the mixtures. This shows that at higher RHs more complicated expressions are requi</w:t>
      </w:r>
      <w:r w:rsidR="00055D55">
        <w:rPr>
          <w:rFonts w:asciiTheme="majorBidi" w:hAnsiTheme="majorBidi" w:cstheme="majorBidi"/>
          <w:sz w:val="24"/>
          <w:szCs w:val="24"/>
        </w:rPr>
        <w:t xml:space="preserve">red to achieve greater accuracy, as mentioned by </w:t>
      </w:r>
      <w:r w:rsidR="00CE36BB" w:rsidRPr="00C862C0">
        <w:rPr>
          <w:rFonts w:asciiTheme="majorBidi" w:hAnsiTheme="majorBidi" w:cstheme="majorBidi"/>
          <w:color w:val="000000"/>
          <w:sz w:val="24"/>
          <w:szCs w:val="24"/>
        </w:rPr>
        <w:t xml:space="preserve">Lewis, </w:t>
      </w:r>
      <w:r w:rsidR="00055D55">
        <w:rPr>
          <w:rFonts w:asciiTheme="majorBidi" w:hAnsiTheme="majorBidi" w:cstheme="majorBidi"/>
          <w:color w:val="000000"/>
          <w:sz w:val="24"/>
          <w:szCs w:val="24"/>
        </w:rPr>
        <w:t>(</w:t>
      </w:r>
      <w:r w:rsidR="00CE36BB" w:rsidRPr="00C862C0">
        <w:rPr>
          <w:rFonts w:asciiTheme="majorBidi" w:hAnsiTheme="majorBidi" w:cstheme="majorBidi"/>
          <w:color w:val="000000"/>
          <w:sz w:val="24"/>
          <w:szCs w:val="24"/>
        </w:rPr>
        <w:t>2006)</w:t>
      </w:r>
      <w:r w:rsidR="00CE36BB" w:rsidRPr="00C862C0">
        <w:rPr>
          <w:rFonts w:asciiTheme="majorBidi" w:hAnsiTheme="majorBidi" w:cstheme="majorBidi"/>
          <w:sz w:val="24"/>
          <w:szCs w:val="24"/>
        </w:rPr>
        <w:t>. This finally shows that Kelvin corrections are necessary for proper modelling of effective hygroscopic growths and effective radii of atmospheric aerosols</w:t>
      </w:r>
      <w:r w:rsidR="00055D55">
        <w:rPr>
          <w:rFonts w:asciiTheme="majorBidi" w:hAnsiTheme="majorBidi" w:cstheme="majorBidi"/>
          <w:sz w:val="24"/>
          <w:szCs w:val="24"/>
        </w:rPr>
        <w:t xml:space="preserve"> most especially at higher RHs.</w:t>
      </w:r>
    </w:p>
    <w:p w14:paraId="082560A0" w14:textId="77777777" w:rsidR="00940C27" w:rsidRPr="00C862C0" w:rsidRDefault="00940C27" w:rsidP="00453CA2">
      <w:pPr>
        <w:spacing w:before="120" w:after="120" w:line="240" w:lineRule="auto"/>
        <w:jc w:val="both"/>
        <w:rPr>
          <w:rFonts w:asciiTheme="majorBidi" w:eastAsia="Times New Roman" w:hAnsiTheme="majorBidi" w:cstheme="majorBidi"/>
          <w:b/>
          <w:bCs/>
          <w:color w:val="000000"/>
          <w:sz w:val="24"/>
          <w:szCs w:val="24"/>
        </w:rPr>
      </w:pPr>
      <w:r w:rsidRPr="00C862C0">
        <w:rPr>
          <w:rFonts w:asciiTheme="majorBidi" w:eastAsia="Times New Roman" w:hAnsiTheme="majorBidi" w:cstheme="majorBidi"/>
          <w:b/>
          <w:bCs/>
          <w:color w:val="000000"/>
          <w:sz w:val="24"/>
          <w:szCs w:val="24"/>
        </w:rPr>
        <w:t>REFERENCES</w:t>
      </w:r>
    </w:p>
    <w:p w14:paraId="42E9521D" w14:textId="77777777" w:rsidR="00FA68D6" w:rsidRDefault="00FA68D6" w:rsidP="00453CA2">
      <w:pPr>
        <w:spacing w:before="120" w:after="120" w:line="240" w:lineRule="auto"/>
        <w:ind w:left="360" w:hanging="360"/>
        <w:jc w:val="both"/>
        <w:rPr>
          <w:rFonts w:asciiTheme="majorBidi" w:hAnsiTheme="majorBidi" w:cstheme="majorBidi"/>
          <w:sz w:val="24"/>
          <w:szCs w:val="24"/>
        </w:rPr>
      </w:pPr>
      <w:r w:rsidRPr="00594E1E">
        <w:rPr>
          <w:rFonts w:asciiTheme="majorBidi" w:hAnsiTheme="majorBidi" w:cstheme="majorBidi"/>
          <w:sz w:val="24"/>
          <w:szCs w:val="24"/>
        </w:rPr>
        <w:t xml:space="preserve">Charles O. Stanier, Andrey Y. </w:t>
      </w:r>
      <w:proofErr w:type="spellStart"/>
      <w:r w:rsidRPr="00594E1E">
        <w:rPr>
          <w:rFonts w:asciiTheme="majorBidi" w:hAnsiTheme="majorBidi" w:cstheme="majorBidi"/>
          <w:sz w:val="24"/>
          <w:szCs w:val="24"/>
        </w:rPr>
        <w:t>Khlystov</w:t>
      </w:r>
      <w:proofErr w:type="spellEnd"/>
      <w:r w:rsidRPr="00594E1E">
        <w:rPr>
          <w:rFonts w:asciiTheme="majorBidi" w:hAnsiTheme="majorBidi" w:cstheme="majorBidi"/>
          <w:sz w:val="24"/>
          <w:szCs w:val="24"/>
        </w:rPr>
        <w:t xml:space="preserve">, </w:t>
      </w:r>
      <w:proofErr w:type="spellStart"/>
      <w:r w:rsidRPr="00594E1E">
        <w:rPr>
          <w:rFonts w:asciiTheme="majorBidi" w:hAnsiTheme="majorBidi" w:cstheme="majorBidi"/>
          <w:sz w:val="24"/>
          <w:szCs w:val="24"/>
        </w:rPr>
        <w:t>Wanyu</w:t>
      </w:r>
      <w:proofErr w:type="spellEnd"/>
      <w:r w:rsidRPr="00594E1E">
        <w:rPr>
          <w:rFonts w:asciiTheme="majorBidi" w:hAnsiTheme="majorBidi" w:cstheme="majorBidi"/>
          <w:sz w:val="24"/>
          <w:szCs w:val="24"/>
        </w:rPr>
        <w:t xml:space="preserve"> R. Chan, Mulia Mandiro, and Spyros N. </w:t>
      </w:r>
      <w:proofErr w:type="spellStart"/>
      <w:r w:rsidRPr="00594E1E">
        <w:rPr>
          <w:rFonts w:asciiTheme="majorBidi" w:hAnsiTheme="majorBidi" w:cstheme="majorBidi"/>
          <w:sz w:val="24"/>
          <w:szCs w:val="24"/>
        </w:rPr>
        <w:t>Pandis</w:t>
      </w:r>
      <w:proofErr w:type="spellEnd"/>
      <w:r w:rsidRPr="00594E1E">
        <w:rPr>
          <w:rFonts w:asciiTheme="majorBidi" w:hAnsiTheme="majorBidi" w:cstheme="majorBidi"/>
          <w:sz w:val="24"/>
          <w:szCs w:val="24"/>
        </w:rPr>
        <w:t xml:space="preserve"> (2004), A Method for the In Situ Measurement of Fine Aerosol</w:t>
      </w:r>
      <w:r>
        <w:rPr>
          <w:rFonts w:asciiTheme="majorBidi" w:hAnsiTheme="majorBidi" w:cstheme="majorBidi"/>
          <w:sz w:val="24"/>
          <w:szCs w:val="24"/>
        </w:rPr>
        <w:t xml:space="preserve"> </w:t>
      </w:r>
      <w:r w:rsidRPr="00594E1E">
        <w:rPr>
          <w:rFonts w:asciiTheme="majorBidi" w:hAnsiTheme="majorBidi" w:cstheme="majorBidi"/>
          <w:sz w:val="24"/>
          <w:szCs w:val="24"/>
        </w:rPr>
        <w:t>Water Content of Ambient Aerosols: The Dry-Ambient</w:t>
      </w:r>
      <w:r>
        <w:rPr>
          <w:rFonts w:asciiTheme="majorBidi" w:hAnsiTheme="majorBidi" w:cstheme="majorBidi"/>
          <w:sz w:val="24"/>
          <w:szCs w:val="24"/>
        </w:rPr>
        <w:t xml:space="preserve"> </w:t>
      </w:r>
      <w:r w:rsidRPr="00594E1E">
        <w:rPr>
          <w:rFonts w:asciiTheme="majorBidi" w:hAnsiTheme="majorBidi" w:cstheme="majorBidi"/>
          <w:sz w:val="24"/>
          <w:szCs w:val="24"/>
        </w:rPr>
        <w:t>Aerosol Size Spectrometer (DAASS)</w:t>
      </w:r>
      <w:r>
        <w:rPr>
          <w:rFonts w:asciiTheme="majorBidi" w:hAnsiTheme="majorBidi" w:cstheme="majorBidi"/>
          <w:sz w:val="24"/>
          <w:szCs w:val="24"/>
        </w:rPr>
        <w:t>,</w:t>
      </w:r>
      <w:r w:rsidRPr="00594E1E">
        <w:rPr>
          <w:rFonts w:asciiTheme="majorBidi" w:hAnsiTheme="majorBidi" w:cstheme="majorBidi"/>
          <w:sz w:val="24"/>
          <w:szCs w:val="24"/>
        </w:rPr>
        <w:t xml:space="preserve"> Aerosol Science and </w:t>
      </w:r>
      <w:r w:rsidRPr="00594E1E">
        <w:rPr>
          <w:rFonts w:asciiTheme="majorBidi" w:hAnsiTheme="majorBidi" w:cstheme="majorBidi"/>
          <w:sz w:val="24"/>
          <w:szCs w:val="24"/>
        </w:rPr>
        <w:lastRenderedPageBreak/>
        <w:t>Technology, 38(S1):215–228, Copyright c American Association for Aerosol Research ISSN: 0278-6826 print / 1521-7388 online DOI: 10.1080/02786820390229525</w:t>
      </w:r>
      <w:r>
        <w:rPr>
          <w:rFonts w:asciiTheme="majorBidi" w:hAnsiTheme="majorBidi" w:cstheme="majorBidi"/>
          <w:sz w:val="24"/>
          <w:szCs w:val="24"/>
        </w:rPr>
        <w:t>.</w:t>
      </w:r>
    </w:p>
    <w:p w14:paraId="0C000CDD"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Christensen, S. I. and Petters, M. D. (2012). The role of temperature in cloud droplet activation. </w:t>
      </w:r>
      <w:r w:rsidRPr="00C862C0">
        <w:rPr>
          <w:rFonts w:asciiTheme="majorBidi" w:hAnsiTheme="majorBidi" w:cstheme="majorBidi"/>
          <w:i/>
          <w:iCs/>
          <w:sz w:val="24"/>
          <w:szCs w:val="24"/>
        </w:rPr>
        <w:t>Journal of Physical Chemistry A,</w:t>
      </w:r>
      <w:r w:rsidRPr="00C862C0">
        <w:rPr>
          <w:rFonts w:asciiTheme="majorBidi" w:hAnsiTheme="majorBidi" w:cstheme="majorBidi"/>
          <w:sz w:val="24"/>
          <w:szCs w:val="24"/>
        </w:rPr>
        <w:t xml:space="preserve"> </w:t>
      </w:r>
      <w:r w:rsidRPr="00C862C0">
        <w:rPr>
          <w:rFonts w:asciiTheme="majorBidi" w:hAnsiTheme="majorBidi" w:cstheme="majorBidi"/>
          <w:i/>
          <w:iCs/>
          <w:sz w:val="24"/>
          <w:szCs w:val="24"/>
        </w:rPr>
        <w:t>116(39),</w:t>
      </w:r>
      <w:r w:rsidRPr="00C862C0">
        <w:rPr>
          <w:rFonts w:asciiTheme="majorBidi" w:hAnsiTheme="majorBidi" w:cstheme="majorBidi"/>
          <w:sz w:val="24"/>
          <w:szCs w:val="24"/>
        </w:rPr>
        <w:t xml:space="preserve"> 9706–9717. </w:t>
      </w:r>
    </w:p>
    <w:p w14:paraId="78FA2418" w14:textId="77777777" w:rsidR="00FA68D6" w:rsidRPr="00C862C0" w:rsidRDefault="00FA68D6" w:rsidP="00453CA2">
      <w:pPr>
        <w:spacing w:before="120" w:after="120" w:line="240" w:lineRule="auto"/>
        <w:ind w:left="360" w:hanging="360"/>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xml:space="preserve">Davies, J. F., </w:t>
      </w:r>
      <w:proofErr w:type="spellStart"/>
      <w:r w:rsidRPr="00C862C0">
        <w:rPr>
          <w:rFonts w:asciiTheme="majorBidi" w:eastAsia="Times New Roman" w:hAnsiTheme="majorBidi" w:cstheme="majorBidi"/>
          <w:color w:val="000000"/>
          <w:sz w:val="24"/>
          <w:szCs w:val="24"/>
        </w:rPr>
        <w:t>Zuend</w:t>
      </w:r>
      <w:proofErr w:type="spellEnd"/>
      <w:r w:rsidRPr="00C862C0">
        <w:rPr>
          <w:rFonts w:asciiTheme="majorBidi" w:eastAsia="Times New Roman" w:hAnsiTheme="majorBidi" w:cstheme="majorBidi"/>
          <w:color w:val="000000"/>
          <w:sz w:val="24"/>
          <w:szCs w:val="24"/>
        </w:rPr>
        <w:t>, A., and Wilson, K. R (2019).: Technical note: The role of evolving surface tension in the formation of cloud droplets, Atmos. Chem. Phys., 19, 2933–2946, https://doi.org/10.5194/acp- 19-2933-2019.</w:t>
      </w:r>
    </w:p>
    <w:p w14:paraId="2F479432" w14:textId="77777777" w:rsidR="00FA68D6" w:rsidRPr="00C862C0" w:rsidRDefault="00FA68D6" w:rsidP="00453CA2">
      <w:pPr>
        <w:spacing w:before="120" w:after="120" w:line="240" w:lineRule="auto"/>
        <w:ind w:left="360" w:hanging="360"/>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xml:space="preserve">Dick, W.D., Saxena, P., McMurry, P.H. (2000). Estimation of water uptake by organic compounds in submicron aerosols measured during the Southeastern Aerosol and Visibility Study. J. Geophys. Res. 105, 1471–1479. </w:t>
      </w:r>
      <w:hyperlink r:id="rId27" w:history="1">
        <w:r w:rsidRPr="00C862C0">
          <w:rPr>
            <w:rFonts w:asciiTheme="majorBidi" w:eastAsia="Times New Roman" w:hAnsiTheme="majorBidi" w:cstheme="majorBidi"/>
            <w:color w:val="000000"/>
            <w:sz w:val="24"/>
            <w:szCs w:val="24"/>
          </w:rPr>
          <w:t>https://doi.org/10.1029/1999JD901001</w:t>
        </w:r>
      </w:hyperlink>
      <w:r w:rsidRPr="00C862C0">
        <w:rPr>
          <w:rFonts w:asciiTheme="majorBidi" w:eastAsia="Times New Roman" w:hAnsiTheme="majorBidi" w:cstheme="majorBidi"/>
          <w:color w:val="000000"/>
          <w:sz w:val="24"/>
          <w:szCs w:val="24"/>
        </w:rPr>
        <w:t>.</w:t>
      </w:r>
    </w:p>
    <w:p w14:paraId="680D1628" w14:textId="77777777" w:rsidR="00FA68D6" w:rsidRPr="00C862C0" w:rsidRDefault="00FA68D6" w:rsidP="00453CA2">
      <w:pPr>
        <w:spacing w:before="120" w:after="120" w:line="240" w:lineRule="auto"/>
        <w:ind w:left="360" w:hanging="360"/>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xml:space="preserve">Forestieri, S. D., Staudt, S. M., Kuborn, T. M., Faber, K., Ruehl, C. R., Bertram, T. H., and Cappa, C. D. (2018): Establishing the impact of model surfactants on cloud condensation nuclei activity of sea spray aerosol mimics, Atmos. Chem. Phys., 18, 10985–11005, </w:t>
      </w:r>
      <w:hyperlink r:id="rId28" w:history="1">
        <w:r w:rsidRPr="00C862C0">
          <w:rPr>
            <w:rStyle w:val="Hyperlink"/>
            <w:rFonts w:asciiTheme="majorBidi" w:eastAsia="Times New Roman" w:hAnsiTheme="majorBidi" w:cstheme="majorBidi"/>
            <w:sz w:val="24"/>
            <w:szCs w:val="24"/>
          </w:rPr>
          <w:t>https://doi.org/10.5194/acp-18-10985-2018</w:t>
        </w:r>
      </w:hyperlink>
      <w:r w:rsidRPr="00C862C0">
        <w:rPr>
          <w:rFonts w:asciiTheme="majorBidi" w:eastAsia="Times New Roman" w:hAnsiTheme="majorBidi" w:cstheme="majorBidi"/>
          <w:color w:val="000000"/>
          <w:sz w:val="24"/>
          <w:szCs w:val="24"/>
        </w:rPr>
        <w:t>.</w:t>
      </w:r>
    </w:p>
    <w:p w14:paraId="5917EE1F" w14:textId="55FEFDC1"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Gunthe, S. S., King, S. M., Rose, D., Chen, Q., </w:t>
      </w:r>
      <w:proofErr w:type="spellStart"/>
      <w:r w:rsidRPr="00C862C0">
        <w:rPr>
          <w:rFonts w:asciiTheme="majorBidi" w:hAnsiTheme="majorBidi" w:cstheme="majorBidi"/>
          <w:sz w:val="24"/>
          <w:szCs w:val="24"/>
        </w:rPr>
        <w:t>Roldin</w:t>
      </w:r>
      <w:proofErr w:type="spellEnd"/>
      <w:r w:rsidRPr="00C862C0">
        <w:rPr>
          <w:rFonts w:asciiTheme="majorBidi" w:hAnsiTheme="majorBidi" w:cstheme="majorBidi"/>
          <w:sz w:val="24"/>
          <w:szCs w:val="24"/>
        </w:rPr>
        <w:t xml:space="preserve">, P., Farmer, D. K., Jimenez, J. L., </w:t>
      </w:r>
      <w:proofErr w:type="spellStart"/>
      <w:r w:rsidRPr="00C862C0">
        <w:rPr>
          <w:rFonts w:asciiTheme="majorBidi" w:hAnsiTheme="majorBidi" w:cstheme="majorBidi"/>
          <w:sz w:val="24"/>
          <w:szCs w:val="24"/>
        </w:rPr>
        <w:t>Artaxo</w:t>
      </w:r>
      <w:proofErr w:type="spellEnd"/>
      <w:r w:rsidRPr="00C862C0">
        <w:rPr>
          <w:rFonts w:asciiTheme="majorBidi" w:hAnsiTheme="majorBidi" w:cstheme="majorBidi"/>
          <w:sz w:val="24"/>
          <w:szCs w:val="24"/>
        </w:rPr>
        <w:t xml:space="preserve">, P., Andreae, M. O., Martin, S. T., and </w:t>
      </w:r>
      <w:proofErr w:type="spellStart"/>
      <w:r w:rsidRPr="00C862C0">
        <w:rPr>
          <w:rFonts w:asciiTheme="majorBidi" w:hAnsiTheme="majorBidi" w:cstheme="majorBidi"/>
          <w:sz w:val="24"/>
          <w:szCs w:val="24"/>
        </w:rPr>
        <w:t>P¨oschl</w:t>
      </w:r>
      <w:proofErr w:type="spellEnd"/>
      <w:r w:rsidRPr="00C862C0">
        <w:rPr>
          <w:rFonts w:asciiTheme="majorBidi" w:hAnsiTheme="majorBidi" w:cstheme="majorBidi"/>
          <w:sz w:val="24"/>
          <w:szCs w:val="24"/>
        </w:rPr>
        <w:t xml:space="preserve">, U.(2009). Cloud condensation nuclei in pristine tropical rainforest air of Amazonia: size-resolved measurements </w:t>
      </w:r>
      <w:r w:rsidR="002340A2" w:rsidRPr="00C862C0">
        <w:rPr>
          <w:rFonts w:asciiTheme="majorBidi" w:hAnsiTheme="majorBidi" w:cstheme="majorBidi"/>
          <w:sz w:val="24"/>
          <w:szCs w:val="24"/>
        </w:rPr>
        <w:t>and modeling</w:t>
      </w:r>
      <w:r w:rsidRPr="00C862C0">
        <w:rPr>
          <w:rFonts w:asciiTheme="majorBidi" w:hAnsiTheme="majorBidi" w:cstheme="majorBidi"/>
          <w:sz w:val="24"/>
          <w:szCs w:val="24"/>
        </w:rPr>
        <w:t xml:space="preserve"> of atmospheric aerosol composition and CCN activity. </w:t>
      </w:r>
      <w:r w:rsidRPr="00C862C0">
        <w:rPr>
          <w:rFonts w:asciiTheme="majorBidi" w:hAnsiTheme="majorBidi" w:cstheme="majorBidi"/>
          <w:i/>
          <w:iCs/>
          <w:sz w:val="24"/>
          <w:szCs w:val="24"/>
        </w:rPr>
        <w:t>Atmospheric Chemistry and Physics</w:t>
      </w:r>
      <w:r w:rsidRPr="00C862C0">
        <w:rPr>
          <w:rFonts w:asciiTheme="majorBidi" w:hAnsiTheme="majorBidi" w:cstheme="majorBidi"/>
          <w:sz w:val="24"/>
          <w:szCs w:val="24"/>
        </w:rPr>
        <w:t xml:space="preserve">, </w:t>
      </w:r>
      <w:r w:rsidRPr="00C862C0">
        <w:rPr>
          <w:rFonts w:asciiTheme="majorBidi" w:hAnsiTheme="majorBidi" w:cstheme="majorBidi"/>
          <w:i/>
          <w:iCs/>
          <w:sz w:val="24"/>
          <w:szCs w:val="24"/>
        </w:rPr>
        <w:t>9</w:t>
      </w:r>
      <w:r w:rsidRPr="00C862C0">
        <w:rPr>
          <w:rFonts w:asciiTheme="majorBidi" w:hAnsiTheme="majorBidi" w:cstheme="majorBidi"/>
          <w:sz w:val="24"/>
          <w:szCs w:val="24"/>
        </w:rPr>
        <w:t>, 7551–7575, doi:10.5194/acp-9-7551-2009.</w:t>
      </w:r>
    </w:p>
    <w:p w14:paraId="06170331"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Gysel, M., </w:t>
      </w:r>
      <w:proofErr w:type="spellStart"/>
      <w:r w:rsidRPr="00C862C0">
        <w:rPr>
          <w:rFonts w:asciiTheme="majorBidi" w:hAnsiTheme="majorBidi" w:cstheme="majorBidi"/>
          <w:sz w:val="24"/>
          <w:szCs w:val="24"/>
        </w:rPr>
        <w:t>McFiggans</w:t>
      </w:r>
      <w:proofErr w:type="spellEnd"/>
      <w:r w:rsidRPr="00C862C0">
        <w:rPr>
          <w:rFonts w:asciiTheme="majorBidi" w:hAnsiTheme="majorBidi" w:cstheme="majorBidi"/>
          <w:sz w:val="24"/>
          <w:szCs w:val="24"/>
        </w:rPr>
        <w:t xml:space="preserve">, G. B., and Coe, H. (2009). Inversion of tandem differential mobility </w:t>
      </w:r>
      <w:proofErr w:type="spellStart"/>
      <w:r w:rsidRPr="00C862C0">
        <w:rPr>
          <w:rFonts w:asciiTheme="majorBidi" w:hAnsiTheme="majorBidi" w:cstheme="majorBidi"/>
          <w:sz w:val="24"/>
          <w:szCs w:val="24"/>
        </w:rPr>
        <w:t>analyser</w:t>
      </w:r>
      <w:proofErr w:type="spellEnd"/>
      <w:r w:rsidRPr="00C862C0">
        <w:rPr>
          <w:rFonts w:asciiTheme="majorBidi" w:hAnsiTheme="majorBidi" w:cstheme="majorBidi"/>
          <w:sz w:val="24"/>
          <w:szCs w:val="24"/>
        </w:rPr>
        <w:t xml:space="preserve"> (TDMA) measurements, </w:t>
      </w:r>
      <w:r w:rsidRPr="00C862C0">
        <w:rPr>
          <w:rFonts w:asciiTheme="majorBidi" w:hAnsiTheme="majorBidi" w:cstheme="majorBidi"/>
          <w:i/>
          <w:iCs/>
          <w:sz w:val="24"/>
          <w:szCs w:val="24"/>
        </w:rPr>
        <w:t>Journal of Aerosol Science, 40</w:t>
      </w:r>
      <w:r w:rsidRPr="00C862C0">
        <w:rPr>
          <w:rFonts w:asciiTheme="majorBidi" w:hAnsiTheme="majorBidi" w:cstheme="majorBidi"/>
          <w:sz w:val="24"/>
          <w:szCs w:val="24"/>
        </w:rPr>
        <w:t>, 134–151.</w:t>
      </w:r>
    </w:p>
    <w:p w14:paraId="3BE21FCE"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Gysel, M., Weingartner, E., and </w:t>
      </w:r>
      <w:proofErr w:type="spellStart"/>
      <w:r w:rsidRPr="00C862C0">
        <w:rPr>
          <w:rFonts w:asciiTheme="majorBidi" w:hAnsiTheme="majorBidi" w:cstheme="majorBidi"/>
          <w:sz w:val="24"/>
          <w:szCs w:val="24"/>
        </w:rPr>
        <w:t>Baltensperger</w:t>
      </w:r>
      <w:proofErr w:type="spellEnd"/>
      <w:r w:rsidRPr="00C862C0">
        <w:rPr>
          <w:rFonts w:asciiTheme="majorBidi" w:hAnsiTheme="majorBidi" w:cstheme="majorBidi"/>
          <w:sz w:val="24"/>
          <w:szCs w:val="24"/>
        </w:rPr>
        <w:t xml:space="preserve">, U. (2002): Hygroscopicity of aerosol particles at low temperatures. 2. Theoretical and experimental hygroscopic properties of laboratory generated aerosols. </w:t>
      </w:r>
      <w:r w:rsidRPr="00C862C0">
        <w:rPr>
          <w:rFonts w:asciiTheme="majorBidi" w:hAnsiTheme="majorBidi" w:cstheme="majorBidi"/>
          <w:i/>
          <w:iCs/>
          <w:sz w:val="24"/>
          <w:szCs w:val="24"/>
        </w:rPr>
        <w:t>Environmental Science and Technology, 36</w:t>
      </w:r>
      <w:r w:rsidRPr="00C862C0">
        <w:rPr>
          <w:rFonts w:asciiTheme="majorBidi" w:hAnsiTheme="majorBidi" w:cstheme="majorBidi"/>
          <w:sz w:val="24"/>
          <w:szCs w:val="24"/>
        </w:rPr>
        <w:t>, 63–68.</w:t>
      </w:r>
    </w:p>
    <w:p w14:paraId="6CEAF3BB"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Hess M., Koepke P., and Schult I (May 1998), Optical Properties of Aerosols and Clouds: The Software Package OPAC. </w:t>
      </w:r>
      <w:r w:rsidRPr="00C862C0">
        <w:rPr>
          <w:rFonts w:asciiTheme="majorBidi" w:hAnsiTheme="majorBidi" w:cstheme="majorBidi"/>
          <w:i/>
          <w:iCs/>
          <w:sz w:val="24"/>
          <w:szCs w:val="24"/>
        </w:rPr>
        <w:t>Bulletin of the American Meteorological Society, 79</w:t>
      </w:r>
      <w:r w:rsidRPr="00C862C0">
        <w:rPr>
          <w:rFonts w:asciiTheme="majorBidi" w:hAnsiTheme="majorBidi" w:cstheme="majorBidi"/>
          <w:sz w:val="24"/>
          <w:szCs w:val="24"/>
        </w:rPr>
        <w:t>, 5, 831-844.</w:t>
      </w:r>
    </w:p>
    <w:p w14:paraId="0C953B3B" w14:textId="77777777" w:rsidR="00FA68D6" w:rsidRPr="00C862C0" w:rsidRDefault="00FA68D6" w:rsidP="00453CA2">
      <w:pPr>
        <w:spacing w:before="120" w:after="120" w:line="240" w:lineRule="auto"/>
        <w:ind w:left="360" w:hanging="360"/>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xml:space="preserve">Koehler, K. A., S. M. </w:t>
      </w:r>
      <w:proofErr w:type="spellStart"/>
      <w:r w:rsidRPr="00C862C0">
        <w:rPr>
          <w:rFonts w:asciiTheme="majorBidi" w:eastAsia="Times New Roman" w:hAnsiTheme="majorBidi" w:cstheme="majorBidi"/>
          <w:color w:val="000000"/>
          <w:sz w:val="24"/>
          <w:szCs w:val="24"/>
        </w:rPr>
        <w:t>Kreidenweis</w:t>
      </w:r>
      <w:proofErr w:type="spellEnd"/>
      <w:r w:rsidRPr="00C862C0">
        <w:rPr>
          <w:rFonts w:asciiTheme="majorBidi" w:eastAsia="Times New Roman" w:hAnsiTheme="majorBidi" w:cstheme="majorBidi"/>
          <w:color w:val="000000"/>
          <w:sz w:val="24"/>
          <w:szCs w:val="24"/>
        </w:rPr>
        <w:t xml:space="preserve">, P. J. DeMott, A. J. </w:t>
      </w:r>
      <w:proofErr w:type="spellStart"/>
      <w:r w:rsidRPr="00C862C0">
        <w:rPr>
          <w:rFonts w:asciiTheme="majorBidi" w:eastAsia="Times New Roman" w:hAnsiTheme="majorBidi" w:cstheme="majorBidi"/>
          <w:color w:val="000000"/>
          <w:sz w:val="24"/>
          <w:szCs w:val="24"/>
        </w:rPr>
        <w:t>Prenni</w:t>
      </w:r>
      <w:proofErr w:type="spellEnd"/>
      <w:r w:rsidRPr="00C862C0">
        <w:rPr>
          <w:rFonts w:asciiTheme="majorBidi" w:eastAsia="Times New Roman" w:hAnsiTheme="majorBidi" w:cstheme="majorBidi"/>
          <w:color w:val="000000"/>
          <w:sz w:val="24"/>
          <w:szCs w:val="24"/>
        </w:rPr>
        <w:t xml:space="preserve">, C. M. Carrico, B. </w:t>
      </w:r>
      <w:proofErr w:type="spellStart"/>
      <w:r w:rsidRPr="00C862C0">
        <w:rPr>
          <w:rFonts w:asciiTheme="majorBidi" w:eastAsia="Times New Roman" w:hAnsiTheme="majorBidi" w:cstheme="majorBidi"/>
          <w:color w:val="000000"/>
          <w:sz w:val="24"/>
          <w:szCs w:val="24"/>
        </w:rPr>
        <w:t>Ervens</w:t>
      </w:r>
      <w:proofErr w:type="spellEnd"/>
      <w:r w:rsidRPr="00C862C0">
        <w:rPr>
          <w:rFonts w:asciiTheme="majorBidi" w:eastAsia="Times New Roman" w:hAnsiTheme="majorBidi" w:cstheme="majorBidi"/>
          <w:color w:val="000000"/>
          <w:sz w:val="24"/>
          <w:szCs w:val="24"/>
        </w:rPr>
        <w:t xml:space="preserve">, and G. Feingold, 2006: Water activity and activation diameters from hygroscopicity data. Part II: Application to organic species. </w:t>
      </w:r>
      <w:r w:rsidRPr="00C862C0">
        <w:rPr>
          <w:rFonts w:asciiTheme="majorBidi" w:eastAsia="Times New Roman" w:hAnsiTheme="majorBidi" w:cstheme="majorBidi"/>
          <w:i/>
          <w:iCs/>
          <w:color w:val="000000"/>
          <w:sz w:val="24"/>
          <w:szCs w:val="24"/>
        </w:rPr>
        <w:t xml:space="preserve">Atmos. Chem. Phys., </w:t>
      </w:r>
      <w:r w:rsidRPr="00C862C0">
        <w:rPr>
          <w:rFonts w:asciiTheme="majorBidi" w:eastAsia="Times New Roman" w:hAnsiTheme="majorBidi" w:cstheme="majorBidi"/>
          <w:b/>
          <w:bCs/>
          <w:color w:val="000000"/>
          <w:sz w:val="24"/>
          <w:szCs w:val="24"/>
        </w:rPr>
        <w:t xml:space="preserve">6, </w:t>
      </w:r>
      <w:r w:rsidRPr="00C862C0">
        <w:rPr>
          <w:rFonts w:asciiTheme="majorBidi" w:eastAsia="Times New Roman" w:hAnsiTheme="majorBidi" w:cstheme="majorBidi"/>
          <w:color w:val="000000"/>
          <w:sz w:val="24"/>
          <w:szCs w:val="24"/>
        </w:rPr>
        <w:t>795–809.</w:t>
      </w:r>
    </w:p>
    <w:p w14:paraId="540E084B"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Kohler, H.: (1936). The nucleus in and the growth of hygroscopic droplets. </w:t>
      </w:r>
      <w:r w:rsidRPr="00C862C0">
        <w:rPr>
          <w:rFonts w:asciiTheme="majorBidi" w:hAnsiTheme="majorBidi" w:cstheme="majorBidi"/>
          <w:i/>
          <w:iCs/>
          <w:sz w:val="24"/>
          <w:szCs w:val="24"/>
        </w:rPr>
        <w:t>Transaction of Faraday Society, 32</w:t>
      </w:r>
      <w:r w:rsidRPr="00C862C0">
        <w:rPr>
          <w:rFonts w:asciiTheme="majorBidi" w:hAnsiTheme="majorBidi" w:cstheme="majorBidi"/>
          <w:sz w:val="24"/>
          <w:szCs w:val="24"/>
        </w:rPr>
        <w:t>, 1152–1161.</w:t>
      </w:r>
    </w:p>
    <w:p w14:paraId="3961187D"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proofErr w:type="spellStart"/>
      <w:r w:rsidRPr="00C862C0">
        <w:rPr>
          <w:rFonts w:asciiTheme="majorBidi" w:hAnsiTheme="majorBidi" w:cstheme="majorBidi"/>
          <w:sz w:val="24"/>
          <w:szCs w:val="24"/>
        </w:rPr>
        <w:t>Kreidenweis</w:t>
      </w:r>
      <w:proofErr w:type="spellEnd"/>
      <w:r w:rsidRPr="00C862C0">
        <w:rPr>
          <w:rFonts w:asciiTheme="majorBidi" w:hAnsiTheme="majorBidi" w:cstheme="majorBidi"/>
          <w:sz w:val="24"/>
          <w:szCs w:val="24"/>
        </w:rPr>
        <w:t xml:space="preserve"> S. M., K. Koehler, P. J. DeMott, A. J. </w:t>
      </w:r>
      <w:proofErr w:type="spellStart"/>
      <w:r w:rsidRPr="00C862C0">
        <w:rPr>
          <w:rFonts w:asciiTheme="majorBidi" w:hAnsiTheme="majorBidi" w:cstheme="majorBidi"/>
          <w:sz w:val="24"/>
          <w:szCs w:val="24"/>
        </w:rPr>
        <w:t>Prenni</w:t>
      </w:r>
      <w:proofErr w:type="spellEnd"/>
      <w:r w:rsidRPr="00C862C0">
        <w:rPr>
          <w:rFonts w:asciiTheme="majorBidi" w:hAnsiTheme="majorBidi" w:cstheme="majorBidi"/>
          <w:sz w:val="24"/>
          <w:szCs w:val="24"/>
        </w:rPr>
        <w:t xml:space="preserve">, C. Carrico, and B. </w:t>
      </w:r>
      <w:proofErr w:type="spellStart"/>
      <w:r w:rsidRPr="00C862C0">
        <w:rPr>
          <w:rFonts w:asciiTheme="majorBidi" w:hAnsiTheme="majorBidi" w:cstheme="majorBidi"/>
          <w:sz w:val="24"/>
          <w:szCs w:val="24"/>
        </w:rPr>
        <w:t>Ervens</w:t>
      </w:r>
      <w:proofErr w:type="spellEnd"/>
      <w:r w:rsidRPr="00C862C0">
        <w:rPr>
          <w:rFonts w:asciiTheme="majorBidi" w:hAnsiTheme="majorBidi" w:cstheme="majorBidi"/>
          <w:sz w:val="24"/>
          <w:szCs w:val="24"/>
        </w:rPr>
        <w:t xml:space="preserve"> (2005) Water activity and activation diameters from hygroscopicity data –Part I: Theory and application to inorganic salts, </w:t>
      </w:r>
      <w:r w:rsidRPr="00C862C0">
        <w:rPr>
          <w:rFonts w:asciiTheme="majorBidi" w:hAnsiTheme="majorBidi" w:cstheme="majorBidi"/>
          <w:i/>
          <w:iCs/>
          <w:sz w:val="24"/>
          <w:szCs w:val="24"/>
        </w:rPr>
        <w:t>Atmospheric Chemistry Physics, 5</w:t>
      </w:r>
      <w:r w:rsidRPr="00C862C0">
        <w:rPr>
          <w:rFonts w:asciiTheme="majorBidi" w:hAnsiTheme="majorBidi" w:cstheme="majorBidi"/>
          <w:sz w:val="24"/>
          <w:szCs w:val="24"/>
        </w:rPr>
        <w:t xml:space="preserve">, 1357–1370, </w:t>
      </w:r>
      <w:hyperlink r:id="rId29" w:history="1">
        <w:r w:rsidRPr="00C862C0">
          <w:rPr>
            <w:rStyle w:val="Hyperlink"/>
            <w:rFonts w:asciiTheme="majorBidi" w:hAnsiTheme="majorBidi" w:cstheme="majorBidi"/>
            <w:sz w:val="24"/>
            <w:szCs w:val="24"/>
          </w:rPr>
          <w:t>www.atmos-chem-phys.org/acp/5/1357/</w:t>
        </w:r>
      </w:hyperlink>
      <w:r w:rsidRPr="00C862C0">
        <w:rPr>
          <w:rFonts w:asciiTheme="majorBidi" w:hAnsiTheme="majorBidi" w:cstheme="majorBidi"/>
          <w:sz w:val="24"/>
          <w:szCs w:val="24"/>
        </w:rPr>
        <w:t xml:space="preserve"> </w:t>
      </w:r>
      <w:proofErr w:type="spellStart"/>
      <w:r w:rsidRPr="00C862C0">
        <w:rPr>
          <w:rFonts w:asciiTheme="majorBidi" w:hAnsiTheme="majorBidi" w:cstheme="majorBidi"/>
          <w:sz w:val="24"/>
          <w:szCs w:val="24"/>
        </w:rPr>
        <w:t>SRef</w:t>
      </w:r>
      <w:proofErr w:type="spellEnd"/>
      <w:r w:rsidRPr="00C862C0">
        <w:rPr>
          <w:rFonts w:asciiTheme="majorBidi" w:hAnsiTheme="majorBidi" w:cstheme="majorBidi"/>
          <w:sz w:val="24"/>
          <w:szCs w:val="24"/>
        </w:rPr>
        <w:t>-ID: 1680-7324/</w:t>
      </w:r>
      <w:proofErr w:type="spellStart"/>
      <w:r w:rsidRPr="00C862C0">
        <w:rPr>
          <w:rFonts w:asciiTheme="majorBidi" w:hAnsiTheme="majorBidi" w:cstheme="majorBidi"/>
          <w:sz w:val="24"/>
          <w:szCs w:val="24"/>
        </w:rPr>
        <w:t>acp</w:t>
      </w:r>
      <w:proofErr w:type="spellEnd"/>
      <w:r w:rsidRPr="00C862C0">
        <w:rPr>
          <w:rFonts w:asciiTheme="majorBidi" w:hAnsiTheme="majorBidi" w:cstheme="majorBidi"/>
          <w:sz w:val="24"/>
          <w:szCs w:val="24"/>
        </w:rPr>
        <w:t>/2005-5-1357.</w:t>
      </w:r>
    </w:p>
    <w:p w14:paraId="5CF534D2"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Lewis E. R. (2006), The effect of surface tension (Kelvin effect) on the equilibrium radius of a hygroscopic aqueous aerosol particle, </w:t>
      </w:r>
      <w:r w:rsidRPr="00C862C0">
        <w:rPr>
          <w:rFonts w:asciiTheme="majorBidi" w:hAnsiTheme="majorBidi" w:cstheme="majorBidi"/>
          <w:i/>
          <w:iCs/>
          <w:sz w:val="24"/>
          <w:szCs w:val="24"/>
        </w:rPr>
        <w:t>Journal of Aerosol Science, 37</w:t>
      </w:r>
      <w:r w:rsidRPr="00C862C0">
        <w:rPr>
          <w:rFonts w:asciiTheme="majorBidi" w:hAnsiTheme="majorBidi" w:cstheme="majorBidi"/>
          <w:sz w:val="24"/>
          <w:szCs w:val="24"/>
        </w:rPr>
        <w:t xml:space="preserve">, 1605 – 1617, </w:t>
      </w:r>
      <w:hyperlink r:id="rId30" w:history="1">
        <w:r w:rsidRPr="00C862C0">
          <w:rPr>
            <w:rStyle w:val="Hyperlink"/>
            <w:rFonts w:asciiTheme="majorBidi" w:hAnsiTheme="majorBidi" w:cstheme="majorBidi"/>
            <w:sz w:val="24"/>
            <w:szCs w:val="24"/>
          </w:rPr>
          <w:t>www.elsevier.com/locate/jaerosci</w:t>
        </w:r>
      </w:hyperlink>
      <w:r w:rsidRPr="00C862C0">
        <w:rPr>
          <w:rFonts w:asciiTheme="majorBidi" w:hAnsiTheme="majorBidi" w:cstheme="majorBidi"/>
          <w:sz w:val="24"/>
          <w:szCs w:val="24"/>
        </w:rPr>
        <w:t>.</w:t>
      </w:r>
    </w:p>
    <w:p w14:paraId="45F84C15"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Lewis, G. N., &amp; Randall, M. (1961). Thermodynamics (2nd ed.) (713pp.) (revised by K. S. Pitzer &amp; L. Brewer). </w:t>
      </w:r>
      <w:r w:rsidRPr="00C862C0">
        <w:rPr>
          <w:rFonts w:asciiTheme="majorBidi" w:hAnsiTheme="majorBidi" w:cstheme="majorBidi"/>
          <w:i/>
          <w:iCs/>
          <w:sz w:val="24"/>
          <w:szCs w:val="24"/>
        </w:rPr>
        <w:t>New York: McGraw-Hill Book Company</w:t>
      </w:r>
      <w:r w:rsidRPr="00C862C0">
        <w:rPr>
          <w:rFonts w:asciiTheme="majorBidi" w:hAnsiTheme="majorBidi" w:cstheme="majorBidi"/>
          <w:sz w:val="24"/>
          <w:szCs w:val="24"/>
        </w:rPr>
        <w:t>.</w:t>
      </w:r>
    </w:p>
    <w:p w14:paraId="618B9BC4"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lastRenderedPageBreak/>
        <w:t xml:space="preserve">Meyer, N. K., Duplissy, J., Gysel, M., Metzger, A., Dommen, J., Weingartner, E., </w:t>
      </w:r>
      <w:proofErr w:type="spellStart"/>
      <w:r w:rsidRPr="00C862C0">
        <w:rPr>
          <w:rFonts w:asciiTheme="majorBidi" w:hAnsiTheme="majorBidi" w:cstheme="majorBidi"/>
          <w:sz w:val="24"/>
          <w:szCs w:val="24"/>
        </w:rPr>
        <w:t>Alfarra</w:t>
      </w:r>
      <w:proofErr w:type="spellEnd"/>
      <w:r w:rsidRPr="00C862C0">
        <w:rPr>
          <w:rFonts w:asciiTheme="majorBidi" w:hAnsiTheme="majorBidi" w:cstheme="majorBidi"/>
          <w:sz w:val="24"/>
          <w:szCs w:val="24"/>
        </w:rPr>
        <w:t xml:space="preserve">, M. R., Prevot, A. S. H., Fletcher, C., Good, N., </w:t>
      </w:r>
      <w:proofErr w:type="spellStart"/>
      <w:r w:rsidRPr="00C862C0">
        <w:rPr>
          <w:rFonts w:asciiTheme="majorBidi" w:hAnsiTheme="majorBidi" w:cstheme="majorBidi"/>
          <w:sz w:val="24"/>
          <w:szCs w:val="24"/>
        </w:rPr>
        <w:t>McFiggans</w:t>
      </w:r>
      <w:proofErr w:type="spellEnd"/>
      <w:r w:rsidRPr="00C862C0">
        <w:rPr>
          <w:rFonts w:asciiTheme="majorBidi" w:hAnsiTheme="majorBidi" w:cstheme="majorBidi"/>
          <w:sz w:val="24"/>
          <w:szCs w:val="24"/>
        </w:rPr>
        <w:t xml:space="preserve">, G., Jonsson, A. M., Hallquist, M., </w:t>
      </w:r>
      <w:proofErr w:type="spellStart"/>
      <w:r w:rsidRPr="00C862C0">
        <w:rPr>
          <w:rFonts w:asciiTheme="majorBidi" w:hAnsiTheme="majorBidi" w:cstheme="majorBidi"/>
          <w:sz w:val="24"/>
          <w:szCs w:val="24"/>
        </w:rPr>
        <w:t>Baltensperger</w:t>
      </w:r>
      <w:proofErr w:type="spellEnd"/>
      <w:r w:rsidRPr="00C862C0">
        <w:rPr>
          <w:rFonts w:asciiTheme="majorBidi" w:hAnsiTheme="majorBidi" w:cstheme="majorBidi"/>
          <w:sz w:val="24"/>
          <w:szCs w:val="24"/>
        </w:rPr>
        <w:t xml:space="preserve">, U., and Ristovski, Z. D. (2009): Analysis of the hygroscopic and volatile properties of ammonium sulphate seeded and unseeded SOA particles. </w:t>
      </w:r>
      <w:r w:rsidRPr="00C862C0">
        <w:rPr>
          <w:rFonts w:asciiTheme="majorBidi" w:hAnsiTheme="majorBidi" w:cstheme="majorBidi"/>
          <w:i/>
          <w:iCs/>
          <w:sz w:val="24"/>
          <w:szCs w:val="24"/>
        </w:rPr>
        <w:t>Atmospheric. Chemistry and Physics, 9</w:t>
      </w:r>
      <w:r w:rsidRPr="00C862C0">
        <w:rPr>
          <w:rFonts w:asciiTheme="majorBidi" w:hAnsiTheme="majorBidi" w:cstheme="majorBidi"/>
          <w:sz w:val="24"/>
          <w:szCs w:val="24"/>
        </w:rPr>
        <w:t>, 721–732, doi:10.5194/acp-9-721-2009.</w:t>
      </w:r>
    </w:p>
    <w:p w14:paraId="43E39BC0"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Mochida M., Kuwata M., Miyakawa T., </w:t>
      </w:r>
      <w:proofErr w:type="spellStart"/>
      <w:r w:rsidRPr="00C862C0">
        <w:rPr>
          <w:rFonts w:asciiTheme="majorBidi" w:hAnsiTheme="majorBidi" w:cstheme="majorBidi"/>
          <w:sz w:val="24"/>
          <w:szCs w:val="24"/>
        </w:rPr>
        <w:t>Takegawa</w:t>
      </w:r>
      <w:proofErr w:type="spellEnd"/>
      <w:r w:rsidRPr="00C862C0">
        <w:rPr>
          <w:rFonts w:asciiTheme="majorBidi" w:hAnsiTheme="majorBidi" w:cstheme="majorBidi"/>
          <w:sz w:val="24"/>
          <w:szCs w:val="24"/>
        </w:rPr>
        <w:t xml:space="preserve"> N., Kawamura K., and Kondo Y. (2006) Relationship between hygroscopicity and cloud condensation nuclei activity for urban aerosols in Tokyo. </w:t>
      </w:r>
      <w:r w:rsidRPr="00C862C0">
        <w:rPr>
          <w:rFonts w:asciiTheme="majorBidi" w:hAnsiTheme="majorBidi" w:cstheme="majorBidi"/>
          <w:i/>
          <w:iCs/>
          <w:sz w:val="24"/>
          <w:szCs w:val="24"/>
        </w:rPr>
        <w:t>Journal Of Geophysical Research, 111</w:t>
      </w:r>
      <w:r w:rsidRPr="00C862C0">
        <w:rPr>
          <w:rFonts w:asciiTheme="majorBidi" w:hAnsiTheme="majorBidi" w:cstheme="majorBidi"/>
          <w:sz w:val="24"/>
          <w:szCs w:val="24"/>
        </w:rPr>
        <w:t>, D23204, doi:10.1029/2005JD006980.</w:t>
      </w:r>
    </w:p>
    <w:p w14:paraId="0DDADDA9" w14:textId="77777777" w:rsidR="00FA68D6" w:rsidRPr="00C862C0" w:rsidRDefault="00FA68D6" w:rsidP="00453CA2">
      <w:pPr>
        <w:spacing w:before="120" w:after="120" w:line="240" w:lineRule="auto"/>
        <w:ind w:left="360" w:hanging="360"/>
        <w:jc w:val="both"/>
        <w:rPr>
          <w:rFonts w:asciiTheme="majorBidi" w:eastAsia="Times New Roman" w:hAnsiTheme="majorBidi" w:cstheme="majorBidi"/>
          <w:color w:val="000000"/>
          <w:sz w:val="24"/>
          <w:szCs w:val="24"/>
        </w:rPr>
      </w:pPr>
      <w:proofErr w:type="spellStart"/>
      <w:r w:rsidRPr="00C862C0">
        <w:rPr>
          <w:rFonts w:asciiTheme="majorBidi" w:eastAsia="Times New Roman" w:hAnsiTheme="majorBidi" w:cstheme="majorBidi"/>
          <w:color w:val="000000"/>
          <w:sz w:val="24"/>
          <w:szCs w:val="24"/>
        </w:rPr>
        <w:t>Ovadnevaite</w:t>
      </w:r>
      <w:proofErr w:type="spellEnd"/>
      <w:r w:rsidRPr="00C862C0">
        <w:rPr>
          <w:rFonts w:asciiTheme="majorBidi" w:eastAsia="Times New Roman" w:hAnsiTheme="majorBidi" w:cstheme="majorBidi"/>
          <w:color w:val="000000"/>
          <w:sz w:val="24"/>
          <w:szCs w:val="24"/>
        </w:rPr>
        <w:t xml:space="preserve">, J., </w:t>
      </w:r>
      <w:proofErr w:type="spellStart"/>
      <w:r w:rsidRPr="00C862C0">
        <w:rPr>
          <w:rFonts w:asciiTheme="majorBidi" w:eastAsia="Times New Roman" w:hAnsiTheme="majorBidi" w:cstheme="majorBidi"/>
          <w:color w:val="000000"/>
          <w:sz w:val="24"/>
          <w:szCs w:val="24"/>
        </w:rPr>
        <w:t>Zuend</w:t>
      </w:r>
      <w:proofErr w:type="spellEnd"/>
      <w:r w:rsidRPr="00C862C0">
        <w:rPr>
          <w:rFonts w:asciiTheme="majorBidi" w:eastAsia="Times New Roman" w:hAnsiTheme="majorBidi" w:cstheme="majorBidi"/>
          <w:color w:val="000000"/>
          <w:sz w:val="24"/>
          <w:szCs w:val="24"/>
        </w:rPr>
        <w:t xml:space="preserve">, A., Laaksonen, A., Sanchez, K. J., Roberts, G., </w:t>
      </w:r>
      <w:proofErr w:type="spellStart"/>
      <w:r w:rsidRPr="00C862C0">
        <w:rPr>
          <w:rFonts w:asciiTheme="majorBidi" w:eastAsia="Times New Roman" w:hAnsiTheme="majorBidi" w:cstheme="majorBidi"/>
          <w:color w:val="000000"/>
          <w:sz w:val="24"/>
          <w:szCs w:val="24"/>
        </w:rPr>
        <w:t>Ceburnis</w:t>
      </w:r>
      <w:proofErr w:type="spellEnd"/>
      <w:r w:rsidRPr="00C862C0">
        <w:rPr>
          <w:rFonts w:asciiTheme="majorBidi" w:eastAsia="Times New Roman" w:hAnsiTheme="majorBidi" w:cstheme="majorBidi"/>
          <w:color w:val="000000"/>
          <w:sz w:val="24"/>
          <w:szCs w:val="24"/>
        </w:rPr>
        <w:t xml:space="preserve">, D., </w:t>
      </w:r>
      <w:proofErr w:type="spellStart"/>
      <w:r w:rsidRPr="00C862C0">
        <w:rPr>
          <w:rFonts w:asciiTheme="majorBidi" w:eastAsia="Times New Roman" w:hAnsiTheme="majorBidi" w:cstheme="majorBidi"/>
          <w:color w:val="000000"/>
          <w:sz w:val="24"/>
          <w:szCs w:val="24"/>
        </w:rPr>
        <w:t>Decesari</w:t>
      </w:r>
      <w:proofErr w:type="spellEnd"/>
      <w:r w:rsidRPr="00C862C0">
        <w:rPr>
          <w:rFonts w:asciiTheme="majorBidi" w:eastAsia="Times New Roman" w:hAnsiTheme="majorBidi" w:cstheme="majorBidi"/>
          <w:color w:val="000000"/>
          <w:sz w:val="24"/>
          <w:szCs w:val="24"/>
        </w:rPr>
        <w:t xml:space="preserve">, S., Rinaldi, M., Hodas, N., Facchini, M. C., Seinfeld, J. H., and O’Dowd, C. (2017): Surface tension prevails over solute effect in organic-influenced cloud droplet activation, Nature, 546, 637–641, </w:t>
      </w:r>
      <w:hyperlink r:id="rId31" w:history="1">
        <w:r w:rsidRPr="00C862C0">
          <w:rPr>
            <w:rStyle w:val="Hyperlink"/>
            <w:rFonts w:asciiTheme="majorBidi" w:eastAsia="Times New Roman" w:hAnsiTheme="majorBidi" w:cstheme="majorBidi"/>
            <w:sz w:val="24"/>
            <w:szCs w:val="24"/>
          </w:rPr>
          <w:t>https://doi.org/10.1038/nature22806</w:t>
        </w:r>
      </w:hyperlink>
      <w:r w:rsidRPr="00C862C0">
        <w:rPr>
          <w:rFonts w:asciiTheme="majorBidi" w:eastAsia="Times New Roman" w:hAnsiTheme="majorBidi" w:cstheme="majorBidi"/>
          <w:color w:val="000000"/>
          <w:sz w:val="24"/>
          <w:szCs w:val="24"/>
        </w:rPr>
        <w:t>.</w:t>
      </w:r>
    </w:p>
    <w:p w14:paraId="207645C2"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Petters, M. and </w:t>
      </w:r>
      <w:proofErr w:type="spellStart"/>
      <w:r w:rsidRPr="00C862C0">
        <w:rPr>
          <w:rFonts w:asciiTheme="majorBidi" w:hAnsiTheme="majorBidi" w:cstheme="majorBidi"/>
          <w:sz w:val="24"/>
          <w:szCs w:val="24"/>
        </w:rPr>
        <w:t>Kreidenweis</w:t>
      </w:r>
      <w:proofErr w:type="spellEnd"/>
      <w:r w:rsidRPr="00C862C0">
        <w:rPr>
          <w:rFonts w:asciiTheme="majorBidi" w:hAnsiTheme="majorBidi" w:cstheme="majorBidi"/>
          <w:sz w:val="24"/>
          <w:szCs w:val="24"/>
        </w:rPr>
        <w:t xml:space="preserve">, S.: (2007) A single parameter representation of hygroscopic growth and cloud condensation nucleus activity. </w:t>
      </w:r>
      <w:r w:rsidRPr="00C862C0">
        <w:rPr>
          <w:rFonts w:asciiTheme="majorBidi" w:hAnsiTheme="majorBidi" w:cstheme="majorBidi"/>
          <w:i/>
          <w:iCs/>
          <w:sz w:val="24"/>
          <w:szCs w:val="24"/>
        </w:rPr>
        <w:t>Atmospheric Chemistry and Physics, 7</w:t>
      </w:r>
      <w:r w:rsidRPr="00C862C0">
        <w:rPr>
          <w:rFonts w:asciiTheme="majorBidi" w:hAnsiTheme="majorBidi" w:cstheme="majorBidi"/>
          <w:sz w:val="24"/>
          <w:szCs w:val="24"/>
        </w:rPr>
        <w:t xml:space="preserve">, 1961–1971, </w:t>
      </w:r>
      <w:bookmarkStart w:id="0" w:name="_GoBack"/>
      <w:bookmarkEnd w:id="0"/>
      <w:r w:rsidRPr="00C862C0">
        <w:rPr>
          <w:rFonts w:asciiTheme="majorBidi" w:hAnsiTheme="majorBidi" w:cstheme="majorBidi"/>
          <w:sz w:val="24"/>
          <w:szCs w:val="24"/>
        </w:rPr>
        <w:t xml:space="preserve">doi:10.5194/acp-7-1961-2007, </w:t>
      </w:r>
    </w:p>
    <w:p w14:paraId="745EE124" w14:textId="77777777" w:rsidR="00FA68D6" w:rsidRPr="00C862C0" w:rsidRDefault="00FA68D6" w:rsidP="00453CA2">
      <w:pPr>
        <w:spacing w:before="120" w:after="120" w:line="240" w:lineRule="auto"/>
        <w:ind w:left="360" w:hanging="360"/>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xml:space="preserve">Petters, S. S. and Petters, M. D. (2016): Surfactant effect on cloud condensation nuclei for two-component internally mixed aerosols, J. Geophys. Res.-Atmos., 121, 1878–1895, https://doi.org/10.1002/2015JD024090. </w:t>
      </w:r>
    </w:p>
    <w:p w14:paraId="76F00EB9" w14:textId="77777777" w:rsidR="00FA68D6" w:rsidRPr="00C862C0" w:rsidRDefault="00FA68D6" w:rsidP="00453CA2">
      <w:pPr>
        <w:spacing w:before="120" w:after="120" w:line="240" w:lineRule="auto"/>
        <w:ind w:left="360" w:hanging="360"/>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xml:space="preserve">Prisle, N. L., Raatikainen, T., Laaksonen, A., and Bilde, M. (2010): Surfactants in cloud droplet activation: mixed </w:t>
      </w:r>
      <w:proofErr w:type="spellStart"/>
      <w:r w:rsidRPr="00C862C0">
        <w:rPr>
          <w:rFonts w:asciiTheme="majorBidi" w:eastAsia="Times New Roman" w:hAnsiTheme="majorBidi" w:cstheme="majorBidi"/>
          <w:color w:val="000000"/>
          <w:sz w:val="24"/>
          <w:szCs w:val="24"/>
        </w:rPr>
        <w:t>organicinorganic</w:t>
      </w:r>
      <w:proofErr w:type="spellEnd"/>
      <w:r w:rsidRPr="00C862C0">
        <w:rPr>
          <w:rFonts w:asciiTheme="majorBidi" w:eastAsia="Times New Roman" w:hAnsiTheme="majorBidi" w:cstheme="majorBidi"/>
          <w:color w:val="000000"/>
          <w:sz w:val="24"/>
          <w:szCs w:val="24"/>
        </w:rPr>
        <w:t xml:space="preserve"> particles, Atmos. Chem. Phys., 10, 5663–5683, </w:t>
      </w:r>
      <w:hyperlink r:id="rId32" w:history="1">
        <w:r w:rsidRPr="00C862C0">
          <w:rPr>
            <w:rStyle w:val="Hyperlink"/>
            <w:rFonts w:asciiTheme="majorBidi" w:eastAsia="Times New Roman" w:hAnsiTheme="majorBidi" w:cstheme="majorBidi"/>
            <w:sz w:val="24"/>
            <w:szCs w:val="24"/>
          </w:rPr>
          <w:t>https://doi.org/10.5194/acp-10-5663-2010</w:t>
        </w:r>
      </w:hyperlink>
      <w:r w:rsidRPr="00C862C0">
        <w:rPr>
          <w:rFonts w:asciiTheme="majorBidi" w:eastAsia="Times New Roman" w:hAnsiTheme="majorBidi" w:cstheme="majorBidi"/>
          <w:color w:val="000000"/>
          <w:sz w:val="24"/>
          <w:szCs w:val="24"/>
        </w:rPr>
        <w:t>.</w:t>
      </w:r>
    </w:p>
    <w:p w14:paraId="7271B794" w14:textId="5E8D5AA0" w:rsidR="00FA68D6" w:rsidRPr="00C862C0" w:rsidRDefault="00FA68D6" w:rsidP="00453CA2">
      <w:pPr>
        <w:spacing w:before="120" w:after="120" w:line="240" w:lineRule="auto"/>
        <w:ind w:left="360" w:hanging="360"/>
        <w:jc w:val="both"/>
        <w:rPr>
          <w:rFonts w:asciiTheme="majorBidi" w:hAnsiTheme="majorBidi" w:cstheme="majorBidi"/>
          <w:sz w:val="24"/>
          <w:szCs w:val="24"/>
        </w:rPr>
      </w:pPr>
      <w:proofErr w:type="spellStart"/>
      <w:r w:rsidRPr="00C862C0">
        <w:rPr>
          <w:rFonts w:asciiTheme="majorBidi" w:hAnsiTheme="majorBidi" w:cstheme="majorBidi"/>
          <w:sz w:val="24"/>
          <w:szCs w:val="24"/>
        </w:rPr>
        <w:t>Pruppacher</w:t>
      </w:r>
      <w:proofErr w:type="spellEnd"/>
      <w:r w:rsidRPr="00C862C0">
        <w:rPr>
          <w:rFonts w:asciiTheme="majorBidi" w:hAnsiTheme="majorBidi" w:cstheme="majorBidi"/>
          <w:sz w:val="24"/>
          <w:szCs w:val="24"/>
        </w:rPr>
        <w:t>, H. R., and J. D. Klett (1997</w:t>
      </w:r>
      <w:r w:rsidR="002340A2" w:rsidRPr="00C862C0">
        <w:rPr>
          <w:rFonts w:asciiTheme="majorBidi" w:hAnsiTheme="majorBidi" w:cstheme="majorBidi"/>
          <w:sz w:val="24"/>
          <w:szCs w:val="24"/>
        </w:rPr>
        <w:t>), Microphysics</w:t>
      </w:r>
      <w:r w:rsidRPr="00C862C0">
        <w:rPr>
          <w:rFonts w:asciiTheme="majorBidi" w:hAnsiTheme="majorBidi" w:cstheme="majorBidi"/>
          <w:sz w:val="24"/>
          <w:szCs w:val="24"/>
        </w:rPr>
        <w:t xml:space="preserve"> of Clouds and Precipitation, 2nd ed., 954 pp., Springer, New York.</w:t>
      </w:r>
    </w:p>
    <w:p w14:paraId="0F9CAA05"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proofErr w:type="spellStart"/>
      <w:r w:rsidRPr="00C862C0">
        <w:rPr>
          <w:rFonts w:asciiTheme="majorBidi" w:hAnsiTheme="majorBidi" w:cstheme="majorBidi"/>
          <w:sz w:val="24"/>
          <w:szCs w:val="24"/>
        </w:rPr>
        <w:t>Putaud</w:t>
      </w:r>
      <w:proofErr w:type="spellEnd"/>
      <w:r w:rsidRPr="00C862C0">
        <w:rPr>
          <w:rFonts w:asciiTheme="majorBidi" w:hAnsiTheme="majorBidi" w:cstheme="majorBidi"/>
          <w:sz w:val="24"/>
          <w:szCs w:val="24"/>
        </w:rPr>
        <w:t xml:space="preserve">, J. P. (2012): Interactive comment on “Aerosol hygroscopicity at </w:t>
      </w:r>
      <w:proofErr w:type="spellStart"/>
      <w:r w:rsidRPr="00C862C0">
        <w:rPr>
          <w:rFonts w:asciiTheme="majorBidi" w:hAnsiTheme="majorBidi" w:cstheme="majorBidi"/>
          <w:sz w:val="24"/>
          <w:szCs w:val="24"/>
        </w:rPr>
        <w:t>Ispra</w:t>
      </w:r>
      <w:proofErr w:type="spellEnd"/>
      <w:r w:rsidRPr="00C862C0">
        <w:rPr>
          <w:rFonts w:asciiTheme="majorBidi" w:hAnsiTheme="majorBidi" w:cstheme="majorBidi"/>
          <w:sz w:val="24"/>
          <w:szCs w:val="24"/>
        </w:rPr>
        <w:t xml:space="preserve"> EMEP-GAW station” by M. Adam et. al., </w:t>
      </w:r>
      <w:r w:rsidRPr="00C862C0">
        <w:rPr>
          <w:rFonts w:asciiTheme="majorBidi" w:hAnsiTheme="majorBidi" w:cstheme="majorBidi"/>
          <w:i/>
          <w:iCs/>
          <w:sz w:val="24"/>
          <w:szCs w:val="24"/>
        </w:rPr>
        <w:t>Atmospheric Chemistry and Physics, Discussions, 12</w:t>
      </w:r>
      <w:r w:rsidRPr="00C862C0">
        <w:rPr>
          <w:rFonts w:asciiTheme="majorBidi" w:hAnsiTheme="majorBidi" w:cstheme="majorBidi"/>
          <w:sz w:val="24"/>
          <w:szCs w:val="24"/>
        </w:rPr>
        <w:t>, C1316–C1322.</w:t>
      </w:r>
    </w:p>
    <w:p w14:paraId="08334209"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Rose D., Gunthe S. S., Frank G. P., Dusek U., Andreae M. O., and </w:t>
      </w:r>
      <w:proofErr w:type="spellStart"/>
      <w:r w:rsidRPr="00C862C0">
        <w:rPr>
          <w:rFonts w:asciiTheme="majorBidi" w:hAnsiTheme="majorBidi" w:cstheme="majorBidi"/>
          <w:sz w:val="24"/>
          <w:szCs w:val="24"/>
        </w:rPr>
        <w:t>Pöschl</w:t>
      </w:r>
      <w:proofErr w:type="spellEnd"/>
      <w:r w:rsidRPr="00C862C0">
        <w:rPr>
          <w:rFonts w:asciiTheme="majorBidi" w:hAnsiTheme="majorBidi" w:cstheme="majorBidi"/>
          <w:sz w:val="24"/>
          <w:szCs w:val="24"/>
        </w:rPr>
        <w:t xml:space="preserve"> U. (2008). Calibration and measurement uncertainties of a continuous-flow cloud condensation nuclei counter (DMT-CCNC): CCN activation of ammonium sulfate and sodium chloride aerosol particles in theory and experiment. </w:t>
      </w:r>
      <w:r w:rsidRPr="00C862C0">
        <w:rPr>
          <w:rFonts w:asciiTheme="majorBidi" w:hAnsiTheme="majorBidi" w:cstheme="majorBidi"/>
          <w:i/>
          <w:iCs/>
          <w:sz w:val="24"/>
          <w:szCs w:val="24"/>
        </w:rPr>
        <w:t>Atmospheric Chemistry and Physics</w:t>
      </w:r>
      <w:r w:rsidRPr="00C862C0">
        <w:rPr>
          <w:rFonts w:asciiTheme="majorBidi" w:hAnsiTheme="majorBidi" w:cstheme="majorBidi"/>
          <w:sz w:val="24"/>
          <w:szCs w:val="24"/>
        </w:rPr>
        <w:t xml:space="preserve">, </w:t>
      </w:r>
      <w:r w:rsidRPr="00C862C0">
        <w:rPr>
          <w:rFonts w:asciiTheme="majorBidi" w:hAnsiTheme="majorBidi" w:cstheme="majorBidi"/>
          <w:i/>
          <w:iCs/>
          <w:sz w:val="24"/>
          <w:szCs w:val="24"/>
        </w:rPr>
        <w:t>8</w:t>
      </w:r>
      <w:r w:rsidRPr="00C862C0">
        <w:rPr>
          <w:rFonts w:asciiTheme="majorBidi" w:hAnsiTheme="majorBidi" w:cstheme="majorBidi"/>
          <w:sz w:val="24"/>
          <w:szCs w:val="24"/>
        </w:rPr>
        <w:t>, 1115-1179.</w:t>
      </w:r>
    </w:p>
    <w:p w14:paraId="3178F9EF" w14:textId="77777777" w:rsidR="00FA68D6" w:rsidRPr="00C862C0" w:rsidRDefault="00FA68D6" w:rsidP="00453CA2">
      <w:pPr>
        <w:spacing w:before="120" w:after="120" w:line="240" w:lineRule="auto"/>
        <w:ind w:left="360" w:hanging="360"/>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xml:space="preserve">Ruehl, C. R., Chuang, P. Y. and </w:t>
      </w:r>
      <w:proofErr w:type="spellStart"/>
      <w:r w:rsidRPr="00C862C0">
        <w:rPr>
          <w:rFonts w:asciiTheme="majorBidi" w:eastAsia="Times New Roman" w:hAnsiTheme="majorBidi" w:cstheme="majorBidi"/>
          <w:color w:val="000000"/>
          <w:sz w:val="24"/>
          <w:szCs w:val="24"/>
        </w:rPr>
        <w:t>Nenes</w:t>
      </w:r>
      <w:proofErr w:type="spellEnd"/>
      <w:r w:rsidRPr="00C862C0">
        <w:rPr>
          <w:rFonts w:asciiTheme="majorBidi" w:eastAsia="Times New Roman" w:hAnsiTheme="majorBidi" w:cstheme="majorBidi"/>
          <w:color w:val="000000"/>
          <w:sz w:val="24"/>
          <w:szCs w:val="24"/>
        </w:rPr>
        <w:t xml:space="preserve">, A. (2010). Aerosol hygroscopicity at high (99 to 100%) relative humidities. </w:t>
      </w:r>
      <w:r w:rsidRPr="00C862C0">
        <w:rPr>
          <w:rFonts w:asciiTheme="majorBidi" w:eastAsia="Times New Roman" w:hAnsiTheme="majorBidi" w:cstheme="majorBidi"/>
          <w:i/>
          <w:iCs/>
          <w:color w:val="000000"/>
          <w:sz w:val="24"/>
          <w:szCs w:val="24"/>
        </w:rPr>
        <w:t xml:space="preserve">Atmos. Chem. Phys. </w:t>
      </w:r>
      <w:r w:rsidRPr="00C862C0">
        <w:rPr>
          <w:rFonts w:asciiTheme="majorBidi" w:eastAsia="Times New Roman" w:hAnsiTheme="majorBidi" w:cstheme="majorBidi"/>
          <w:color w:val="000000"/>
          <w:sz w:val="24"/>
          <w:szCs w:val="24"/>
        </w:rPr>
        <w:t>10(3): 1329–1344.</w:t>
      </w:r>
    </w:p>
    <w:p w14:paraId="0919152D" w14:textId="77777777" w:rsidR="00FA68D6" w:rsidRPr="00C862C0" w:rsidRDefault="00FA68D6" w:rsidP="00453CA2">
      <w:pPr>
        <w:spacing w:before="120" w:after="120" w:line="240" w:lineRule="auto"/>
        <w:ind w:left="360" w:hanging="360"/>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xml:space="preserve">Ruehl, C. R., Davies, J. F., and Wilson, K. R (2016).: An interfacial mechanism for cloud droplet formation on organic aerosols, Science, 351, 1447–1450, </w:t>
      </w:r>
      <w:hyperlink r:id="rId33" w:history="1">
        <w:r w:rsidRPr="00C862C0">
          <w:rPr>
            <w:rStyle w:val="Hyperlink"/>
            <w:rFonts w:asciiTheme="majorBidi" w:eastAsia="Times New Roman" w:hAnsiTheme="majorBidi" w:cstheme="majorBidi"/>
            <w:sz w:val="24"/>
            <w:szCs w:val="24"/>
          </w:rPr>
          <w:t>https://doi.org/10.1126/science.aad4889</w:t>
        </w:r>
      </w:hyperlink>
      <w:r w:rsidRPr="00C862C0">
        <w:rPr>
          <w:rFonts w:asciiTheme="majorBidi" w:eastAsia="Times New Roman" w:hAnsiTheme="majorBidi" w:cstheme="majorBidi"/>
          <w:color w:val="000000"/>
          <w:sz w:val="24"/>
          <w:szCs w:val="24"/>
        </w:rPr>
        <w:t>.</w:t>
      </w:r>
    </w:p>
    <w:p w14:paraId="224E208A" w14:textId="77777777" w:rsidR="00FA68D6" w:rsidRPr="00C862C0" w:rsidRDefault="00FA68D6" w:rsidP="00453CA2">
      <w:pPr>
        <w:spacing w:before="120" w:after="120" w:line="240" w:lineRule="auto"/>
        <w:ind w:left="360" w:hanging="360"/>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xml:space="preserve">Schmedding, R. and </w:t>
      </w:r>
      <w:proofErr w:type="spellStart"/>
      <w:r w:rsidRPr="00C862C0">
        <w:rPr>
          <w:rFonts w:asciiTheme="majorBidi" w:eastAsia="Times New Roman" w:hAnsiTheme="majorBidi" w:cstheme="majorBidi"/>
          <w:color w:val="000000"/>
          <w:sz w:val="24"/>
          <w:szCs w:val="24"/>
        </w:rPr>
        <w:t>Zuend</w:t>
      </w:r>
      <w:proofErr w:type="spellEnd"/>
      <w:r w:rsidRPr="00C862C0">
        <w:rPr>
          <w:rFonts w:asciiTheme="majorBidi" w:eastAsia="Times New Roman" w:hAnsiTheme="majorBidi" w:cstheme="majorBidi"/>
          <w:color w:val="000000"/>
          <w:sz w:val="24"/>
          <w:szCs w:val="24"/>
        </w:rPr>
        <w:t>, A. (2023): A thermodynamic framework for bulk–surface partitioning in finite-volume mixed organic–inorganic aerosol particles and cloud droplets, Atmos. Chem. Phys., 23, 7741–7765, https://doi.org/10.5194/acp-23- 7741-2023.</w:t>
      </w:r>
    </w:p>
    <w:p w14:paraId="2A4302A9" w14:textId="77777777" w:rsidR="00FA68D6" w:rsidRPr="00C862C0" w:rsidRDefault="00FA68D6" w:rsidP="00453CA2">
      <w:pPr>
        <w:spacing w:before="120" w:after="120" w:line="240" w:lineRule="auto"/>
        <w:ind w:left="360" w:hanging="360"/>
        <w:jc w:val="both"/>
        <w:rPr>
          <w:rFonts w:asciiTheme="majorBidi" w:hAnsiTheme="majorBidi" w:cstheme="majorBidi"/>
          <w:color w:val="242021"/>
          <w:sz w:val="24"/>
          <w:szCs w:val="24"/>
        </w:rPr>
      </w:pPr>
      <w:r w:rsidRPr="00C862C0">
        <w:rPr>
          <w:rFonts w:asciiTheme="majorBidi" w:hAnsiTheme="majorBidi" w:cstheme="majorBidi"/>
          <w:color w:val="242021"/>
          <w:sz w:val="24"/>
          <w:szCs w:val="24"/>
        </w:rPr>
        <w:t xml:space="preserve">Seinfeld J.H. and S.N. </w:t>
      </w:r>
      <w:proofErr w:type="spellStart"/>
      <w:r w:rsidRPr="00C862C0">
        <w:rPr>
          <w:rFonts w:asciiTheme="majorBidi" w:hAnsiTheme="majorBidi" w:cstheme="majorBidi"/>
          <w:color w:val="242021"/>
          <w:sz w:val="24"/>
          <w:szCs w:val="24"/>
        </w:rPr>
        <w:t>Pandis</w:t>
      </w:r>
      <w:proofErr w:type="spellEnd"/>
      <w:r w:rsidRPr="00C862C0">
        <w:rPr>
          <w:rFonts w:asciiTheme="majorBidi" w:hAnsiTheme="majorBidi" w:cstheme="majorBidi"/>
          <w:color w:val="242021"/>
          <w:sz w:val="24"/>
          <w:szCs w:val="24"/>
        </w:rPr>
        <w:t xml:space="preserve"> (2006): Atmospheric chemistry and physics: from air pollution to climate change, John Wiley &amp; Sons.</w:t>
      </w:r>
    </w:p>
    <w:p w14:paraId="67C9CD88"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lastRenderedPageBreak/>
        <w:t xml:space="preserve">Sjogren, S., Gysel, M., Weingartner, E., </w:t>
      </w:r>
      <w:proofErr w:type="spellStart"/>
      <w:r w:rsidRPr="00C862C0">
        <w:rPr>
          <w:rFonts w:asciiTheme="majorBidi" w:hAnsiTheme="majorBidi" w:cstheme="majorBidi"/>
          <w:sz w:val="24"/>
          <w:szCs w:val="24"/>
        </w:rPr>
        <w:t>Baltensperger</w:t>
      </w:r>
      <w:proofErr w:type="spellEnd"/>
      <w:r w:rsidRPr="00C862C0">
        <w:rPr>
          <w:rFonts w:asciiTheme="majorBidi" w:hAnsiTheme="majorBidi" w:cstheme="majorBidi"/>
          <w:sz w:val="24"/>
          <w:szCs w:val="24"/>
        </w:rPr>
        <w:t xml:space="preserve">, U., Cubi-son, M. J., Coe, H., </w:t>
      </w:r>
      <w:proofErr w:type="spellStart"/>
      <w:r w:rsidRPr="00C862C0">
        <w:rPr>
          <w:rFonts w:asciiTheme="majorBidi" w:hAnsiTheme="majorBidi" w:cstheme="majorBidi"/>
          <w:sz w:val="24"/>
          <w:szCs w:val="24"/>
        </w:rPr>
        <w:t>Zardini</w:t>
      </w:r>
      <w:proofErr w:type="spellEnd"/>
      <w:r w:rsidRPr="00C862C0">
        <w:rPr>
          <w:rFonts w:asciiTheme="majorBidi" w:hAnsiTheme="majorBidi" w:cstheme="majorBidi"/>
          <w:sz w:val="24"/>
          <w:szCs w:val="24"/>
        </w:rPr>
        <w:t xml:space="preserve">, A. A., </w:t>
      </w:r>
      <w:proofErr w:type="spellStart"/>
      <w:r w:rsidRPr="00C862C0">
        <w:rPr>
          <w:rFonts w:asciiTheme="majorBidi" w:hAnsiTheme="majorBidi" w:cstheme="majorBidi"/>
          <w:sz w:val="24"/>
          <w:szCs w:val="24"/>
        </w:rPr>
        <w:t>Marcolli</w:t>
      </w:r>
      <w:proofErr w:type="spellEnd"/>
      <w:r w:rsidRPr="00C862C0">
        <w:rPr>
          <w:rFonts w:asciiTheme="majorBidi" w:hAnsiTheme="majorBidi" w:cstheme="majorBidi"/>
          <w:sz w:val="24"/>
          <w:szCs w:val="24"/>
        </w:rPr>
        <w:t xml:space="preserve">, C., Krieger, U. K., and Peter, T.( 2007): Hygroscopic growth and water uptake kinetics of two-phase aerosol particles consisting of ammonium sulfate, adipic and humic acid mixtures. </w:t>
      </w:r>
      <w:r w:rsidRPr="00C862C0">
        <w:rPr>
          <w:rFonts w:asciiTheme="majorBidi" w:hAnsiTheme="majorBidi" w:cstheme="majorBidi"/>
          <w:i/>
          <w:iCs/>
          <w:sz w:val="24"/>
          <w:szCs w:val="24"/>
        </w:rPr>
        <w:t>Journal of Aerosol Science, 38</w:t>
      </w:r>
      <w:r w:rsidRPr="00C862C0">
        <w:rPr>
          <w:rFonts w:asciiTheme="majorBidi" w:hAnsiTheme="majorBidi" w:cstheme="majorBidi"/>
          <w:sz w:val="24"/>
          <w:szCs w:val="24"/>
        </w:rPr>
        <w:t>, 157–171.</w:t>
      </w:r>
    </w:p>
    <w:p w14:paraId="43DEC6D4"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Stock M., Y. F. Cheng, W. </w:t>
      </w:r>
      <w:proofErr w:type="spellStart"/>
      <w:r w:rsidRPr="00C862C0">
        <w:rPr>
          <w:rFonts w:asciiTheme="majorBidi" w:hAnsiTheme="majorBidi" w:cstheme="majorBidi"/>
          <w:sz w:val="24"/>
          <w:szCs w:val="24"/>
        </w:rPr>
        <w:t>Birmili</w:t>
      </w:r>
      <w:proofErr w:type="spellEnd"/>
      <w:r w:rsidRPr="00C862C0">
        <w:rPr>
          <w:rFonts w:asciiTheme="majorBidi" w:hAnsiTheme="majorBidi" w:cstheme="majorBidi"/>
          <w:sz w:val="24"/>
          <w:szCs w:val="24"/>
        </w:rPr>
        <w:t xml:space="preserve">, A. </w:t>
      </w:r>
      <w:proofErr w:type="spellStart"/>
      <w:r w:rsidRPr="00C862C0">
        <w:rPr>
          <w:rFonts w:asciiTheme="majorBidi" w:hAnsiTheme="majorBidi" w:cstheme="majorBidi"/>
          <w:sz w:val="24"/>
          <w:szCs w:val="24"/>
        </w:rPr>
        <w:t>Massling</w:t>
      </w:r>
      <w:proofErr w:type="spellEnd"/>
      <w:r w:rsidRPr="00C862C0">
        <w:rPr>
          <w:rFonts w:asciiTheme="majorBidi" w:hAnsiTheme="majorBidi" w:cstheme="majorBidi"/>
          <w:sz w:val="24"/>
          <w:szCs w:val="24"/>
        </w:rPr>
        <w:t xml:space="preserve">, B. Wehner, T. Muller, S. Leinert, N. </w:t>
      </w:r>
      <w:proofErr w:type="spellStart"/>
      <w:r w:rsidRPr="00C862C0">
        <w:rPr>
          <w:rFonts w:asciiTheme="majorBidi" w:hAnsiTheme="majorBidi" w:cstheme="majorBidi"/>
          <w:sz w:val="24"/>
          <w:szCs w:val="24"/>
        </w:rPr>
        <w:t>Kalivitis,N</w:t>
      </w:r>
      <w:proofErr w:type="spellEnd"/>
      <w:r w:rsidRPr="00C862C0">
        <w:rPr>
          <w:rFonts w:asciiTheme="majorBidi" w:hAnsiTheme="majorBidi" w:cstheme="majorBidi"/>
          <w:sz w:val="24"/>
          <w:szCs w:val="24"/>
        </w:rPr>
        <w:t xml:space="preserve">. Mihalopoulos, and A. </w:t>
      </w:r>
      <w:proofErr w:type="spellStart"/>
      <w:r w:rsidRPr="00C862C0">
        <w:rPr>
          <w:rFonts w:asciiTheme="majorBidi" w:hAnsiTheme="majorBidi" w:cstheme="majorBidi"/>
          <w:sz w:val="24"/>
          <w:szCs w:val="24"/>
        </w:rPr>
        <w:t>Wiedensohler</w:t>
      </w:r>
      <w:proofErr w:type="spellEnd"/>
      <w:r w:rsidRPr="00C862C0">
        <w:rPr>
          <w:rFonts w:asciiTheme="majorBidi" w:hAnsiTheme="majorBidi" w:cstheme="majorBidi"/>
          <w:sz w:val="24"/>
          <w:szCs w:val="24"/>
        </w:rPr>
        <w:t xml:space="preserve">, (2011). Hygroscopic properties of atmospheric aerosol particles over the Eastern Mediterranean: implications for regional direct radiative forcing under clean and polluted conditions. </w:t>
      </w:r>
      <w:r w:rsidRPr="00C862C0">
        <w:rPr>
          <w:rFonts w:asciiTheme="majorBidi" w:hAnsiTheme="majorBidi" w:cstheme="majorBidi"/>
          <w:i/>
          <w:iCs/>
          <w:sz w:val="24"/>
          <w:szCs w:val="24"/>
        </w:rPr>
        <w:t>Atmospheric Chemistry and Physics., 11</w:t>
      </w:r>
      <w:r w:rsidRPr="00C862C0">
        <w:rPr>
          <w:rFonts w:asciiTheme="majorBidi" w:hAnsiTheme="majorBidi" w:cstheme="majorBidi"/>
          <w:sz w:val="24"/>
          <w:szCs w:val="24"/>
        </w:rPr>
        <w:t xml:space="preserve">, 4251–4271, </w:t>
      </w:r>
      <w:hyperlink r:id="rId34" w:history="1">
        <w:r w:rsidRPr="00C862C0">
          <w:rPr>
            <w:rStyle w:val="Hyperlink"/>
            <w:rFonts w:asciiTheme="majorBidi" w:hAnsiTheme="majorBidi" w:cstheme="majorBidi"/>
            <w:sz w:val="24"/>
            <w:szCs w:val="24"/>
          </w:rPr>
          <w:t>www.atmos-chem-phys.net/11/4251/2011/</w:t>
        </w:r>
      </w:hyperlink>
      <w:r w:rsidRPr="00C862C0">
        <w:rPr>
          <w:rFonts w:asciiTheme="majorBidi" w:hAnsiTheme="majorBidi" w:cstheme="majorBidi"/>
          <w:sz w:val="24"/>
          <w:szCs w:val="24"/>
        </w:rPr>
        <w:t xml:space="preserve"> doi:10.5194/acp-11-4251-2011</w:t>
      </w:r>
    </w:p>
    <w:p w14:paraId="547E867C"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Stokes, R. H. and Robinson, R. A. (1966). Interactions in aqueous nonelectrolyte solutions. I. Solute-solvent equilibria. </w:t>
      </w:r>
      <w:r w:rsidRPr="00C862C0">
        <w:rPr>
          <w:rFonts w:asciiTheme="majorBidi" w:hAnsiTheme="majorBidi" w:cstheme="majorBidi"/>
          <w:i/>
          <w:iCs/>
          <w:sz w:val="24"/>
          <w:szCs w:val="24"/>
        </w:rPr>
        <w:t>Journal of Physical Chemistry, 70</w:t>
      </w:r>
      <w:r w:rsidRPr="00C862C0">
        <w:rPr>
          <w:rFonts w:asciiTheme="majorBidi" w:hAnsiTheme="majorBidi" w:cstheme="majorBidi"/>
          <w:sz w:val="24"/>
          <w:szCs w:val="24"/>
        </w:rPr>
        <w:t>, 2126–2130.</w:t>
      </w:r>
    </w:p>
    <w:p w14:paraId="14FA2A3A"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Sullivan, R. C., S. A. </w:t>
      </w:r>
      <w:proofErr w:type="spellStart"/>
      <w:r w:rsidRPr="00C862C0">
        <w:rPr>
          <w:rFonts w:asciiTheme="majorBidi" w:hAnsiTheme="majorBidi" w:cstheme="majorBidi"/>
          <w:sz w:val="24"/>
          <w:szCs w:val="24"/>
        </w:rPr>
        <w:t>Guazzotti</w:t>
      </w:r>
      <w:proofErr w:type="spellEnd"/>
      <w:r w:rsidRPr="00C862C0">
        <w:rPr>
          <w:rFonts w:asciiTheme="majorBidi" w:hAnsiTheme="majorBidi" w:cstheme="majorBidi"/>
          <w:sz w:val="24"/>
          <w:szCs w:val="24"/>
        </w:rPr>
        <w:t xml:space="preserve">, D. A. Sodeman, and K. A. Prather, 2007: Direct observations of the atmospheric processing of </w:t>
      </w:r>
      <w:proofErr w:type="spellStart"/>
      <w:r w:rsidRPr="00C862C0">
        <w:rPr>
          <w:rFonts w:asciiTheme="majorBidi" w:hAnsiTheme="majorBidi" w:cstheme="majorBidi"/>
          <w:sz w:val="24"/>
          <w:szCs w:val="24"/>
        </w:rPr>
        <w:t>asian</w:t>
      </w:r>
      <w:proofErr w:type="spellEnd"/>
      <w:r w:rsidRPr="00C862C0">
        <w:rPr>
          <w:rFonts w:asciiTheme="majorBidi" w:hAnsiTheme="majorBidi" w:cstheme="majorBidi"/>
          <w:sz w:val="24"/>
          <w:szCs w:val="24"/>
        </w:rPr>
        <w:t xml:space="preserve"> mineral dust. </w:t>
      </w:r>
      <w:r w:rsidRPr="00C862C0">
        <w:rPr>
          <w:rFonts w:asciiTheme="majorBidi" w:hAnsiTheme="majorBidi" w:cstheme="majorBidi"/>
          <w:i/>
          <w:iCs/>
          <w:sz w:val="24"/>
          <w:szCs w:val="24"/>
        </w:rPr>
        <w:t>Journal of Atmospheric Chemistry and Physics, 7(5)</w:t>
      </w:r>
      <w:r w:rsidRPr="00C862C0">
        <w:rPr>
          <w:rFonts w:asciiTheme="majorBidi" w:hAnsiTheme="majorBidi" w:cstheme="majorBidi"/>
          <w:sz w:val="24"/>
          <w:szCs w:val="24"/>
        </w:rPr>
        <w:t>, 1213–1236, doi:10.5194/acp-7-1213-2007.</w:t>
      </w:r>
    </w:p>
    <w:p w14:paraId="5C32AB1E"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Tijjani B. I. (2013a), The Effect of Soot and Water Soluble on the Hygroscopicity of Urban Aerosols. </w:t>
      </w:r>
      <w:r w:rsidRPr="00C862C0">
        <w:rPr>
          <w:rFonts w:asciiTheme="majorBidi" w:hAnsiTheme="majorBidi" w:cstheme="majorBidi"/>
          <w:i/>
          <w:iCs/>
          <w:sz w:val="24"/>
          <w:szCs w:val="24"/>
        </w:rPr>
        <w:t>Journal of Advances in Physics Theories and Applications, 26</w:t>
      </w:r>
      <w:r w:rsidRPr="00C862C0">
        <w:rPr>
          <w:rFonts w:asciiTheme="majorBidi" w:hAnsiTheme="majorBidi" w:cstheme="majorBidi"/>
          <w:sz w:val="24"/>
          <w:szCs w:val="24"/>
        </w:rPr>
        <w:t>, 52-72.</w:t>
      </w:r>
    </w:p>
    <w:p w14:paraId="1EDB72A5" w14:textId="5E9F7E79"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Tijjani B. I. and Uba S. (2013a), The Effect </w:t>
      </w:r>
      <w:r w:rsidR="002340A2" w:rsidRPr="00C862C0">
        <w:rPr>
          <w:rFonts w:asciiTheme="majorBidi" w:hAnsiTheme="majorBidi" w:cstheme="majorBidi"/>
          <w:sz w:val="24"/>
          <w:szCs w:val="24"/>
        </w:rPr>
        <w:t>of</w:t>
      </w:r>
      <w:r w:rsidRPr="00C862C0">
        <w:rPr>
          <w:rFonts w:asciiTheme="majorBidi" w:hAnsiTheme="majorBidi" w:cstheme="majorBidi"/>
          <w:sz w:val="24"/>
          <w:szCs w:val="24"/>
        </w:rPr>
        <w:t xml:space="preserve"> Hygroscopic Growth </w:t>
      </w:r>
      <w:r w:rsidR="002340A2" w:rsidRPr="00C862C0">
        <w:rPr>
          <w:rFonts w:asciiTheme="majorBidi" w:hAnsiTheme="majorBidi" w:cstheme="majorBidi"/>
          <w:sz w:val="24"/>
          <w:szCs w:val="24"/>
        </w:rPr>
        <w:t>on</w:t>
      </w:r>
      <w:r w:rsidRPr="00C862C0">
        <w:rPr>
          <w:rFonts w:asciiTheme="majorBidi" w:hAnsiTheme="majorBidi" w:cstheme="majorBidi"/>
          <w:sz w:val="24"/>
          <w:szCs w:val="24"/>
        </w:rPr>
        <w:t xml:space="preserve"> Urban Aerosols, (2013). </w:t>
      </w:r>
      <w:r w:rsidRPr="00C862C0">
        <w:rPr>
          <w:rFonts w:asciiTheme="majorBidi" w:hAnsiTheme="majorBidi" w:cstheme="majorBidi"/>
          <w:i/>
          <w:iCs/>
          <w:sz w:val="24"/>
          <w:szCs w:val="24"/>
        </w:rPr>
        <w:t>The International Institute for Science, Technology and Education, 25</w:t>
      </w:r>
      <w:r w:rsidRPr="00C862C0">
        <w:rPr>
          <w:rFonts w:asciiTheme="majorBidi" w:hAnsiTheme="majorBidi" w:cstheme="majorBidi"/>
          <w:sz w:val="24"/>
          <w:szCs w:val="24"/>
        </w:rPr>
        <w:t>, 58-75.</w:t>
      </w:r>
    </w:p>
    <w:p w14:paraId="63C9E820" w14:textId="77777777"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Tijjani B. I. and Uba S. (2013b). The effect of hygroscopic growth on desert aerosols, Pelagia Research Library. </w:t>
      </w:r>
      <w:r w:rsidRPr="00C862C0">
        <w:rPr>
          <w:rFonts w:asciiTheme="majorBidi" w:hAnsiTheme="majorBidi" w:cstheme="majorBidi"/>
          <w:i/>
          <w:iCs/>
          <w:sz w:val="24"/>
          <w:szCs w:val="24"/>
        </w:rPr>
        <w:t>Journal of Advances in Applied Science Research, 4(4)</w:t>
      </w:r>
      <w:r w:rsidRPr="00C862C0">
        <w:rPr>
          <w:rFonts w:asciiTheme="majorBidi" w:hAnsiTheme="majorBidi" w:cstheme="majorBidi"/>
          <w:sz w:val="24"/>
          <w:szCs w:val="24"/>
        </w:rPr>
        <w:t>, 465 -478.</w:t>
      </w:r>
    </w:p>
    <w:p w14:paraId="53DAF8B4" w14:textId="7077D7D8"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Tijjani B. I., (2013b), The Effect </w:t>
      </w:r>
      <w:r w:rsidR="002340A2" w:rsidRPr="00C862C0">
        <w:rPr>
          <w:rFonts w:asciiTheme="majorBidi" w:hAnsiTheme="majorBidi" w:cstheme="majorBidi"/>
          <w:sz w:val="24"/>
          <w:szCs w:val="24"/>
        </w:rPr>
        <w:t>of</w:t>
      </w:r>
      <w:r w:rsidRPr="00C862C0">
        <w:rPr>
          <w:rFonts w:asciiTheme="majorBidi" w:hAnsiTheme="majorBidi" w:cstheme="majorBidi"/>
          <w:sz w:val="24"/>
          <w:szCs w:val="24"/>
        </w:rPr>
        <w:t xml:space="preserve"> Water </w:t>
      </w:r>
      <w:r w:rsidR="002340A2" w:rsidRPr="00C862C0">
        <w:rPr>
          <w:rFonts w:asciiTheme="majorBidi" w:hAnsiTheme="majorBidi" w:cstheme="majorBidi"/>
          <w:sz w:val="24"/>
          <w:szCs w:val="24"/>
        </w:rPr>
        <w:t>Soluble</w:t>
      </w:r>
      <w:r w:rsidRPr="00C862C0">
        <w:rPr>
          <w:rFonts w:asciiTheme="majorBidi" w:hAnsiTheme="majorBidi" w:cstheme="majorBidi"/>
          <w:sz w:val="24"/>
          <w:szCs w:val="24"/>
        </w:rPr>
        <w:t xml:space="preserve"> </w:t>
      </w:r>
      <w:r w:rsidR="002340A2">
        <w:rPr>
          <w:rFonts w:asciiTheme="majorBidi" w:hAnsiTheme="majorBidi" w:cstheme="majorBidi"/>
          <w:sz w:val="24"/>
          <w:szCs w:val="24"/>
        </w:rPr>
        <w:t>o</w:t>
      </w:r>
      <w:r w:rsidRPr="00C862C0">
        <w:rPr>
          <w:rFonts w:asciiTheme="majorBidi" w:hAnsiTheme="majorBidi" w:cstheme="majorBidi"/>
          <w:sz w:val="24"/>
          <w:szCs w:val="24"/>
        </w:rPr>
        <w:t xml:space="preserve">n </w:t>
      </w:r>
      <w:r w:rsidR="002340A2" w:rsidRPr="00C862C0">
        <w:rPr>
          <w:rFonts w:asciiTheme="majorBidi" w:hAnsiTheme="majorBidi" w:cstheme="majorBidi"/>
          <w:sz w:val="24"/>
          <w:szCs w:val="24"/>
        </w:rPr>
        <w:t>the</w:t>
      </w:r>
      <w:r w:rsidRPr="00C862C0">
        <w:rPr>
          <w:rFonts w:asciiTheme="majorBidi" w:hAnsiTheme="majorBidi" w:cstheme="majorBidi"/>
          <w:sz w:val="24"/>
          <w:szCs w:val="24"/>
        </w:rPr>
        <w:t xml:space="preserve"> Hygroscopicity </w:t>
      </w:r>
      <w:r w:rsidR="002340A2" w:rsidRPr="00C862C0">
        <w:rPr>
          <w:rFonts w:asciiTheme="majorBidi" w:hAnsiTheme="majorBidi" w:cstheme="majorBidi"/>
          <w:sz w:val="24"/>
          <w:szCs w:val="24"/>
        </w:rPr>
        <w:t>of</w:t>
      </w:r>
      <w:r w:rsidRPr="00C862C0">
        <w:rPr>
          <w:rFonts w:asciiTheme="majorBidi" w:hAnsiTheme="majorBidi" w:cstheme="majorBidi"/>
          <w:sz w:val="24"/>
          <w:szCs w:val="24"/>
        </w:rPr>
        <w:t xml:space="preserve"> Urban Aerosols. </w:t>
      </w:r>
      <w:r w:rsidRPr="00C862C0">
        <w:rPr>
          <w:rFonts w:asciiTheme="majorBidi" w:hAnsiTheme="majorBidi" w:cstheme="majorBidi"/>
          <w:i/>
          <w:iCs/>
          <w:sz w:val="24"/>
          <w:szCs w:val="24"/>
        </w:rPr>
        <w:t xml:space="preserve">International Journal of Computational Engineering </w:t>
      </w:r>
      <w:r w:rsidR="002340A2" w:rsidRPr="00C862C0">
        <w:rPr>
          <w:rFonts w:asciiTheme="majorBidi" w:hAnsiTheme="majorBidi" w:cstheme="majorBidi"/>
          <w:i/>
          <w:iCs/>
          <w:sz w:val="24"/>
          <w:szCs w:val="24"/>
        </w:rPr>
        <w:t>Research, 03</w:t>
      </w:r>
      <w:r w:rsidRPr="00C862C0">
        <w:rPr>
          <w:rFonts w:asciiTheme="majorBidi" w:hAnsiTheme="majorBidi" w:cstheme="majorBidi"/>
          <w:i/>
          <w:iCs/>
          <w:sz w:val="24"/>
          <w:szCs w:val="24"/>
        </w:rPr>
        <w:t>(11)</w:t>
      </w:r>
      <w:r w:rsidRPr="00C862C0">
        <w:rPr>
          <w:rFonts w:asciiTheme="majorBidi" w:hAnsiTheme="majorBidi" w:cstheme="majorBidi"/>
          <w:sz w:val="24"/>
          <w:szCs w:val="24"/>
        </w:rPr>
        <w:t>, 45-60.</w:t>
      </w:r>
    </w:p>
    <w:p w14:paraId="1283EC82" w14:textId="77777777" w:rsidR="00FA68D6" w:rsidRDefault="00FA68D6" w:rsidP="00453CA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Tijjani B. I., Aliyu A., Shuaibu F. (2013). The Effect of Hygroscopic Growth on Continental Aerosols. </w:t>
      </w:r>
      <w:r w:rsidRPr="00C862C0">
        <w:rPr>
          <w:rFonts w:asciiTheme="majorBidi" w:hAnsiTheme="majorBidi" w:cstheme="majorBidi"/>
          <w:i/>
          <w:iCs/>
          <w:sz w:val="24"/>
          <w:szCs w:val="24"/>
        </w:rPr>
        <w:t>Open Journal of Applied Sciences, 3</w:t>
      </w:r>
      <w:r w:rsidRPr="00C862C0">
        <w:rPr>
          <w:rFonts w:asciiTheme="majorBidi" w:hAnsiTheme="majorBidi" w:cstheme="majorBidi"/>
          <w:sz w:val="24"/>
          <w:szCs w:val="24"/>
        </w:rPr>
        <w:t xml:space="preserve">, 381-392; </w:t>
      </w:r>
      <w:hyperlink r:id="rId35" w:history="1">
        <w:r w:rsidRPr="00C44F87">
          <w:rPr>
            <w:rStyle w:val="Hyperlink"/>
            <w:rFonts w:asciiTheme="majorBidi" w:hAnsiTheme="majorBidi" w:cstheme="majorBidi"/>
            <w:sz w:val="24"/>
            <w:szCs w:val="24"/>
          </w:rPr>
          <w:t>http://dx.doi.org/10.4236/ojapps.2013.36048</w:t>
        </w:r>
      </w:hyperlink>
      <w:r w:rsidRPr="00C862C0">
        <w:rPr>
          <w:rFonts w:asciiTheme="majorBidi" w:hAnsiTheme="majorBidi" w:cstheme="majorBidi"/>
          <w:sz w:val="24"/>
          <w:szCs w:val="24"/>
        </w:rPr>
        <w:t>.</w:t>
      </w:r>
    </w:p>
    <w:p w14:paraId="6A14E5E8" w14:textId="27E7F30F" w:rsidR="00FA68D6" w:rsidRPr="00C862C0" w:rsidRDefault="00FA68D6" w:rsidP="00453CA2">
      <w:pPr>
        <w:spacing w:before="120" w:after="120" w:line="240" w:lineRule="auto"/>
        <w:ind w:left="360" w:hanging="360"/>
        <w:jc w:val="both"/>
        <w:rPr>
          <w:rFonts w:asciiTheme="majorBidi" w:hAnsiTheme="majorBidi" w:cstheme="majorBidi"/>
          <w:sz w:val="24"/>
          <w:szCs w:val="24"/>
        </w:rPr>
      </w:pPr>
      <w:r w:rsidRPr="00594E1E">
        <w:rPr>
          <w:rFonts w:asciiTheme="majorBidi" w:hAnsiTheme="majorBidi" w:cstheme="majorBidi"/>
          <w:sz w:val="24"/>
          <w:szCs w:val="24"/>
        </w:rPr>
        <w:t>Wex H</w:t>
      </w:r>
      <w:r>
        <w:rPr>
          <w:rFonts w:asciiTheme="majorBidi" w:hAnsiTheme="majorBidi" w:cstheme="majorBidi"/>
          <w:sz w:val="24"/>
          <w:szCs w:val="24"/>
        </w:rPr>
        <w:t>.</w:t>
      </w:r>
      <w:r w:rsidRPr="00594E1E">
        <w:rPr>
          <w:rFonts w:asciiTheme="majorBidi" w:hAnsiTheme="majorBidi" w:cstheme="majorBidi"/>
          <w:sz w:val="24"/>
          <w:szCs w:val="24"/>
        </w:rPr>
        <w:t>, F Stratmann, T Hennig, S Hartmann, D Niedermeier, E Nilsson, R Ocskay, D Rose, I Salma and M Ziese, (2008)</w:t>
      </w:r>
      <w:r>
        <w:rPr>
          <w:rFonts w:asciiTheme="majorBidi" w:hAnsiTheme="majorBidi" w:cstheme="majorBidi"/>
          <w:sz w:val="24"/>
          <w:szCs w:val="24"/>
        </w:rPr>
        <w:t>,</w:t>
      </w:r>
      <w:r w:rsidRPr="00594E1E">
        <w:rPr>
          <w:rFonts w:asciiTheme="majorBidi" w:hAnsiTheme="majorBidi"/>
          <w:sz w:val="24"/>
          <w:szCs w:val="24"/>
        </w:rPr>
        <w:t xml:space="preserve"> </w:t>
      </w:r>
      <w:r w:rsidRPr="00594E1E">
        <w:rPr>
          <w:rFonts w:asciiTheme="majorBidi" w:hAnsiTheme="majorBidi" w:cstheme="majorBidi"/>
          <w:sz w:val="24"/>
          <w:szCs w:val="24"/>
        </w:rPr>
        <w:t xml:space="preserve">Connecting hygroscopic growth at high humidities to cloud activation for different particle types, Environ. Res. Lett. </w:t>
      </w:r>
      <w:r w:rsidR="002340A2" w:rsidRPr="00594E1E">
        <w:rPr>
          <w:rFonts w:asciiTheme="majorBidi" w:hAnsiTheme="majorBidi" w:cstheme="majorBidi"/>
          <w:sz w:val="24"/>
          <w:szCs w:val="24"/>
        </w:rPr>
        <w:t>3, 035004</w:t>
      </w:r>
      <w:r w:rsidRPr="00594E1E">
        <w:rPr>
          <w:rFonts w:asciiTheme="majorBidi" w:hAnsiTheme="majorBidi" w:cstheme="majorBidi"/>
          <w:sz w:val="24"/>
          <w:szCs w:val="24"/>
        </w:rPr>
        <w:t xml:space="preserve"> (10pp)</w:t>
      </w:r>
    </w:p>
    <w:sectPr w:rsidR="00FA68D6" w:rsidRPr="00C862C0" w:rsidSect="009310B1">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64801" w14:textId="77777777" w:rsidR="00A3211D" w:rsidRDefault="00A3211D" w:rsidP="00D527F9">
      <w:pPr>
        <w:spacing w:after="0" w:line="240" w:lineRule="auto"/>
      </w:pPr>
      <w:r>
        <w:separator/>
      </w:r>
    </w:p>
  </w:endnote>
  <w:endnote w:type="continuationSeparator" w:id="0">
    <w:p w14:paraId="49A8F5F3" w14:textId="77777777" w:rsidR="00A3211D" w:rsidRDefault="00A3211D" w:rsidP="00D52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VMath-Italic">
    <w:altName w:val="Times New Roman"/>
    <w:panose1 w:val="00000000000000000000"/>
    <w:charset w:val="00"/>
    <w:family w:val="roman"/>
    <w:notTrueType/>
    <w:pitch w:val="default"/>
  </w:font>
  <w:font w:name="MPHV">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VMathSy">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8785B" w14:textId="77777777" w:rsidR="009310B1" w:rsidRDefault="00931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1075E" w14:textId="77777777" w:rsidR="009310B1" w:rsidRDefault="00931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60C26" w14:textId="77777777" w:rsidR="009310B1" w:rsidRDefault="00931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3542E" w14:textId="77777777" w:rsidR="00A3211D" w:rsidRDefault="00A3211D" w:rsidP="00D527F9">
      <w:pPr>
        <w:spacing w:after="0" w:line="240" w:lineRule="auto"/>
      </w:pPr>
      <w:r>
        <w:separator/>
      </w:r>
    </w:p>
  </w:footnote>
  <w:footnote w:type="continuationSeparator" w:id="0">
    <w:p w14:paraId="2E15F660" w14:textId="77777777" w:rsidR="00A3211D" w:rsidRDefault="00A3211D" w:rsidP="00D52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CFF7" w14:textId="4B5AEB93" w:rsidR="009310B1" w:rsidRDefault="009310B1">
    <w:pPr>
      <w:pStyle w:val="Header"/>
    </w:pPr>
    <w:r>
      <w:rPr>
        <w:noProof/>
      </w:rPr>
      <w:pict w14:anchorId="54333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61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830CF" w14:textId="142B2319" w:rsidR="009310B1" w:rsidRDefault="009310B1">
    <w:pPr>
      <w:pStyle w:val="Header"/>
    </w:pPr>
    <w:r>
      <w:rPr>
        <w:noProof/>
      </w:rPr>
      <w:pict w14:anchorId="06F8D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61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2F6C4" w14:textId="27CCAC39" w:rsidR="009310B1" w:rsidRDefault="009310B1">
    <w:pPr>
      <w:pStyle w:val="Header"/>
    </w:pPr>
    <w:r>
      <w:rPr>
        <w:noProof/>
      </w:rPr>
      <w:pict w14:anchorId="3DC41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61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E23CC"/>
    <w:multiLevelType w:val="multilevel"/>
    <w:tmpl w:val="E522F43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6B4807"/>
    <w:multiLevelType w:val="hybridMultilevel"/>
    <w:tmpl w:val="5F9C5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83211"/>
    <w:multiLevelType w:val="hybridMultilevel"/>
    <w:tmpl w:val="05B671BC"/>
    <w:lvl w:ilvl="0" w:tplc="77A447E8">
      <w:start w:val="1"/>
      <w:numFmt w:val="lowerRoman"/>
      <w:lvlText w:val="(%1)"/>
      <w:lvlJc w:val="left"/>
      <w:pPr>
        <w:ind w:left="1440" w:hanging="720"/>
      </w:pPr>
      <w:rPr>
        <w:rFonts w:ascii="Times-Roman" w:eastAsiaTheme="minorHAnsi" w:hAnsi="Times-Roman"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D17583"/>
    <w:multiLevelType w:val="multilevel"/>
    <w:tmpl w:val="037C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860EB4"/>
    <w:multiLevelType w:val="hybridMultilevel"/>
    <w:tmpl w:val="A01C0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133058"/>
    <w:multiLevelType w:val="multilevel"/>
    <w:tmpl w:val="ACE8F18C"/>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DA1DAD"/>
    <w:multiLevelType w:val="multilevel"/>
    <w:tmpl w:val="ACE8F18C"/>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F84B5C"/>
    <w:multiLevelType w:val="hybridMultilevel"/>
    <w:tmpl w:val="C8D88BF8"/>
    <w:lvl w:ilvl="0" w:tplc="7BA62F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84346E"/>
    <w:multiLevelType w:val="multilevel"/>
    <w:tmpl w:val="3B2E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04873"/>
    <w:multiLevelType w:val="multilevel"/>
    <w:tmpl w:val="5168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8900A0"/>
    <w:multiLevelType w:val="multilevel"/>
    <w:tmpl w:val="51B060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9"/>
  </w:num>
  <w:num w:numId="4">
    <w:abstractNumId w:val="10"/>
  </w:num>
  <w:num w:numId="5">
    <w:abstractNumId w:val="2"/>
  </w:num>
  <w:num w:numId="6">
    <w:abstractNumId w:val="5"/>
  </w:num>
  <w:num w:numId="7">
    <w:abstractNumId w:val="6"/>
  </w:num>
  <w:num w:numId="8">
    <w:abstractNumId w:val="3"/>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AC"/>
    <w:rsid w:val="00001472"/>
    <w:rsid w:val="000031C8"/>
    <w:rsid w:val="00004698"/>
    <w:rsid w:val="00055D55"/>
    <w:rsid w:val="0007657C"/>
    <w:rsid w:val="000901A8"/>
    <w:rsid w:val="0009763C"/>
    <w:rsid w:val="000C5565"/>
    <w:rsid w:val="000F3D74"/>
    <w:rsid w:val="001121E8"/>
    <w:rsid w:val="001128CA"/>
    <w:rsid w:val="001635EA"/>
    <w:rsid w:val="0018483E"/>
    <w:rsid w:val="00184A17"/>
    <w:rsid w:val="001A7C3F"/>
    <w:rsid w:val="001C50E1"/>
    <w:rsid w:val="001D4322"/>
    <w:rsid w:val="002242C5"/>
    <w:rsid w:val="002340A2"/>
    <w:rsid w:val="002860FC"/>
    <w:rsid w:val="00293995"/>
    <w:rsid w:val="002B150F"/>
    <w:rsid w:val="002B7A43"/>
    <w:rsid w:val="002D37DA"/>
    <w:rsid w:val="002E3EF2"/>
    <w:rsid w:val="002F0036"/>
    <w:rsid w:val="00320946"/>
    <w:rsid w:val="00345589"/>
    <w:rsid w:val="00362A4E"/>
    <w:rsid w:val="00395ECF"/>
    <w:rsid w:val="0039711F"/>
    <w:rsid w:val="003A4D1E"/>
    <w:rsid w:val="003C718B"/>
    <w:rsid w:val="00420FB3"/>
    <w:rsid w:val="00447C61"/>
    <w:rsid w:val="00453CA2"/>
    <w:rsid w:val="004A665D"/>
    <w:rsid w:val="004C64A4"/>
    <w:rsid w:val="0052486D"/>
    <w:rsid w:val="00555340"/>
    <w:rsid w:val="005655F2"/>
    <w:rsid w:val="00582CE7"/>
    <w:rsid w:val="00594E1E"/>
    <w:rsid w:val="005A3093"/>
    <w:rsid w:val="005B102D"/>
    <w:rsid w:val="00601779"/>
    <w:rsid w:val="00617B09"/>
    <w:rsid w:val="00621E8F"/>
    <w:rsid w:val="00624B0F"/>
    <w:rsid w:val="006372DA"/>
    <w:rsid w:val="00683F72"/>
    <w:rsid w:val="006875CB"/>
    <w:rsid w:val="00693E29"/>
    <w:rsid w:val="006C05DC"/>
    <w:rsid w:val="006D345D"/>
    <w:rsid w:val="007328D8"/>
    <w:rsid w:val="007329CE"/>
    <w:rsid w:val="00736305"/>
    <w:rsid w:val="00790972"/>
    <w:rsid w:val="007A25E2"/>
    <w:rsid w:val="007C2415"/>
    <w:rsid w:val="007F4D39"/>
    <w:rsid w:val="0083497B"/>
    <w:rsid w:val="00837B41"/>
    <w:rsid w:val="00885AEA"/>
    <w:rsid w:val="008A1178"/>
    <w:rsid w:val="008A194A"/>
    <w:rsid w:val="008C0EBF"/>
    <w:rsid w:val="008D2498"/>
    <w:rsid w:val="008F7262"/>
    <w:rsid w:val="009310B1"/>
    <w:rsid w:val="00940C27"/>
    <w:rsid w:val="009444DB"/>
    <w:rsid w:val="009469FC"/>
    <w:rsid w:val="00951060"/>
    <w:rsid w:val="009516BC"/>
    <w:rsid w:val="00974DBD"/>
    <w:rsid w:val="009B7B33"/>
    <w:rsid w:val="009C25C0"/>
    <w:rsid w:val="009C49CF"/>
    <w:rsid w:val="009D1235"/>
    <w:rsid w:val="009E6AD6"/>
    <w:rsid w:val="009E735D"/>
    <w:rsid w:val="009F42AF"/>
    <w:rsid w:val="00A050FF"/>
    <w:rsid w:val="00A23689"/>
    <w:rsid w:val="00A3211D"/>
    <w:rsid w:val="00A525E7"/>
    <w:rsid w:val="00A55E93"/>
    <w:rsid w:val="00A7010A"/>
    <w:rsid w:val="00A960E0"/>
    <w:rsid w:val="00AC7B8E"/>
    <w:rsid w:val="00AD6BC2"/>
    <w:rsid w:val="00AF0806"/>
    <w:rsid w:val="00B146B0"/>
    <w:rsid w:val="00B33D14"/>
    <w:rsid w:val="00B46337"/>
    <w:rsid w:val="00BA590E"/>
    <w:rsid w:val="00BF0DCC"/>
    <w:rsid w:val="00BF5FE9"/>
    <w:rsid w:val="00C04616"/>
    <w:rsid w:val="00C07758"/>
    <w:rsid w:val="00C73466"/>
    <w:rsid w:val="00C74334"/>
    <w:rsid w:val="00C862C0"/>
    <w:rsid w:val="00C902BB"/>
    <w:rsid w:val="00CC3F70"/>
    <w:rsid w:val="00CE2D09"/>
    <w:rsid w:val="00CE36BB"/>
    <w:rsid w:val="00D33687"/>
    <w:rsid w:val="00D414B2"/>
    <w:rsid w:val="00D51CB0"/>
    <w:rsid w:val="00D527F9"/>
    <w:rsid w:val="00D6068F"/>
    <w:rsid w:val="00D633A9"/>
    <w:rsid w:val="00D940A9"/>
    <w:rsid w:val="00D95BA4"/>
    <w:rsid w:val="00DA7C52"/>
    <w:rsid w:val="00DC1975"/>
    <w:rsid w:val="00DC20E3"/>
    <w:rsid w:val="00DE7A63"/>
    <w:rsid w:val="00E07BF9"/>
    <w:rsid w:val="00E134AC"/>
    <w:rsid w:val="00E15CAF"/>
    <w:rsid w:val="00E270C4"/>
    <w:rsid w:val="00E35922"/>
    <w:rsid w:val="00E55EF6"/>
    <w:rsid w:val="00E6362F"/>
    <w:rsid w:val="00E668A6"/>
    <w:rsid w:val="00F232E8"/>
    <w:rsid w:val="00F51689"/>
    <w:rsid w:val="00F60537"/>
    <w:rsid w:val="00F93BDB"/>
    <w:rsid w:val="00F976AB"/>
    <w:rsid w:val="00FA68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50FAC2"/>
  <w15:docId w15:val="{82CB9087-2ED2-4490-8E92-2A9996C0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2A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F42A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3D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A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F42AF"/>
    <w:rPr>
      <w:rFonts w:asciiTheme="majorHAnsi" w:eastAsiaTheme="majorEastAsia" w:hAnsiTheme="majorHAnsi" w:cstheme="majorBidi"/>
      <w:color w:val="365F91" w:themeColor="accent1" w:themeShade="BF"/>
      <w:sz w:val="26"/>
      <w:szCs w:val="26"/>
    </w:rPr>
  </w:style>
  <w:style w:type="character" w:customStyle="1" w:styleId="fontstyle01">
    <w:name w:val="fontstyle01"/>
    <w:basedOn w:val="DefaultParagraphFont"/>
    <w:rsid w:val="00E134AC"/>
    <w:rPr>
      <w:rFonts w:ascii="Times-Roman" w:hAnsi="Times-Roman" w:hint="default"/>
      <w:b w:val="0"/>
      <w:bCs w:val="0"/>
      <w:i w:val="0"/>
      <w:iCs w:val="0"/>
      <w:color w:val="000000"/>
      <w:sz w:val="20"/>
      <w:szCs w:val="20"/>
    </w:rPr>
  </w:style>
  <w:style w:type="character" w:customStyle="1" w:styleId="uv3um">
    <w:name w:val="uv3um"/>
    <w:basedOn w:val="DefaultParagraphFont"/>
    <w:rsid w:val="00E134AC"/>
  </w:style>
  <w:style w:type="character" w:customStyle="1" w:styleId="t286pc">
    <w:name w:val="t286pc"/>
    <w:basedOn w:val="DefaultParagraphFont"/>
    <w:rsid w:val="001A7C3F"/>
  </w:style>
  <w:style w:type="character" w:customStyle="1" w:styleId="fontstyle21">
    <w:name w:val="fontstyle21"/>
    <w:basedOn w:val="DefaultParagraphFont"/>
    <w:rsid w:val="00F60537"/>
    <w:rPr>
      <w:rFonts w:ascii="Symbol" w:hAnsi="Symbol" w:hint="default"/>
      <w:b w:val="0"/>
      <w:bCs w:val="0"/>
      <w:i w:val="0"/>
      <w:iCs w:val="0"/>
      <w:color w:val="000000"/>
      <w:sz w:val="20"/>
      <w:szCs w:val="20"/>
    </w:rPr>
  </w:style>
  <w:style w:type="paragraph" w:styleId="ListParagraph">
    <w:name w:val="List Paragraph"/>
    <w:basedOn w:val="Normal"/>
    <w:uiPriority w:val="34"/>
    <w:qFormat/>
    <w:rsid w:val="005A3093"/>
    <w:pPr>
      <w:spacing w:after="160" w:line="259" w:lineRule="auto"/>
      <w:ind w:left="720"/>
      <w:contextualSpacing/>
    </w:pPr>
  </w:style>
  <w:style w:type="paragraph" w:styleId="BalloonText">
    <w:name w:val="Balloon Text"/>
    <w:basedOn w:val="Normal"/>
    <w:link w:val="BalloonTextChar"/>
    <w:uiPriority w:val="99"/>
    <w:semiHidden/>
    <w:unhideWhenUsed/>
    <w:rsid w:val="005A3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93"/>
    <w:rPr>
      <w:rFonts w:ascii="Tahoma" w:hAnsi="Tahoma" w:cs="Tahoma"/>
      <w:sz w:val="16"/>
      <w:szCs w:val="16"/>
    </w:rPr>
  </w:style>
  <w:style w:type="character" w:customStyle="1" w:styleId="fontstyle31">
    <w:name w:val="fontstyle31"/>
    <w:basedOn w:val="DefaultParagraphFont"/>
    <w:rsid w:val="009F42AF"/>
    <w:rPr>
      <w:rFonts w:ascii="HVMath-Italic" w:hAnsi="HVMath-Italic" w:hint="default"/>
      <w:b w:val="0"/>
      <w:bCs w:val="0"/>
      <w:i/>
      <w:iCs/>
      <w:color w:val="000000"/>
      <w:sz w:val="22"/>
      <w:szCs w:val="22"/>
    </w:rPr>
  </w:style>
  <w:style w:type="character" w:styleId="Hyperlink">
    <w:name w:val="Hyperlink"/>
    <w:basedOn w:val="DefaultParagraphFont"/>
    <w:uiPriority w:val="99"/>
    <w:unhideWhenUsed/>
    <w:rsid w:val="009F42AF"/>
    <w:rPr>
      <w:color w:val="0000FF" w:themeColor="hyperlink"/>
      <w:u w:val="single"/>
    </w:rPr>
  </w:style>
  <w:style w:type="paragraph" w:styleId="Header">
    <w:name w:val="header"/>
    <w:basedOn w:val="Normal"/>
    <w:link w:val="HeaderChar"/>
    <w:uiPriority w:val="99"/>
    <w:unhideWhenUsed/>
    <w:rsid w:val="009F42AF"/>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42AF"/>
  </w:style>
  <w:style w:type="paragraph" w:styleId="Footer">
    <w:name w:val="footer"/>
    <w:basedOn w:val="Normal"/>
    <w:link w:val="FooterChar"/>
    <w:uiPriority w:val="99"/>
    <w:unhideWhenUsed/>
    <w:rsid w:val="009F42A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42AF"/>
  </w:style>
  <w:style w:type="character" w:customStyle="1" w:styleId="apple-converted-space">
    <w:name w:val="apple-converted-space"/>
    <w:basedOn w:val="DefaultParagraphFont"/>
    <w:rsid w:val="009F42AF"/>
  </w:style>
  <w:style w:type="character" w:customStyle="1" w:styleId="fontstyle11">
    <w:name w:val="fontstyle11"/>
    <w:basedOn w:val="DefaultParagraphFont"/>
    <w:rsid w:val="009F42AF"/>
    <w:rPr>
      <w:rFonts w:ascii="MPHV" w:hAnsi="MPHV" w:hint="default"/>
      <w:b w:val="0"/>
      <w:bCs w:val="0"/>
      <w:i w:val="0"/>
      <w:iCs w:val="0"/>
      <w:color w:val="000000"/>
      <w:sz w:val="16"/>
      <w:szCs w:val="16"/>
    </w:rPr>
  </w:style>
  <w:style w:type="character" w:customStyle="1" w:styleId="fontstyle41">
    <w:name w:val="fontstyle41"/>
    <w:basedOn w:val="DefaultParagraphFont"/>
    <w:rsid w:val="009F42AF"/>
    <w:rPr>
      <w:rFonts w:ascii="Helvetica" w:hAnsi="Helvetica" w:hint="default"/>
      <w:b w:val="0"/>
      <w:bCs w:val="0"/>
      <w:i w:val="0"/>
      <w:iCs w:val="0"/>
      <w:color w:val="000000"/>
      <w:sz w:val="12"/>
      <w:szCs w:val="12"/>
    </w:rPr>
  </w:style>
  <w:style w:type="character" w:customStyle="1" w:styleId="fontstyle51">
    <w:name w:val="fontstyle51"/>
    <w:basedOn w:val="DefaultParagraphFont"/>
    <w:rsid w:val="009F42AF"/>
    <w:rPr>
      <w:rFonts w:ascii="HVMathSy" w:hAnsi="HVMathSy" w:hint="default"/>
      <w:b w:val="0"/>
      <w:bCs w:val="0"/>
      <w:i w:val="0"/>
      <w:iCs w:val="0"/>
      <w:color w:val="000000"/>
      <w:sz w:val="16"/>
      <w:szCs w:val="16"/>
    </w:rPr>
  </w:style>
  <w:style w:type="character" w:customStyle="1" w:styleId="hlfld-contribauthor">
    <w:name w:val="hlfld-contribauthor"/>
    <w:basedOn w:val="DefaultParagraphFont"/>
    <w:rsid w:val="009F42AF"/>
  </w:style>
  <w:style w:type="table" w:styleId="TableGrid">
    <w:name w:val="Table Grid"/>
    <w:basedOn w:val="TableNormal"/>
    <w:uiPriority w:val="59"/>
    <w:rsid w:val="00453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51689"/>
  </w:style>
  <w:style w:type="character" w:customStyle="1" w:styleId="Heading3Char">
    <w:name w:val="Heading 3 Char"/>
    <w:basedOn w:val="DefaultParagraphFont"/>
    <w:link w:val="Heading3"/>
    <w:uiPriority w:val="9"/>
    <w:semiHidden/>
    <w:rsid w:val="00B33D1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B33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28604">
      <w:bodyDiv w:val="1"/>
      <w:marLeft w:val="0"/>
      <w:marRight w:val="0"/>
      <w:marTop w:val="0"/>
      <w:marBottom w:val="0"/>
      <w:divBdr>
        <w:top w:val="none" w:sz="0" w:space="0" w:color="auto"/>
        <w:left w:val="none" w:sz="0" w:space="0" w:color="auto"/>
        <w:bottom w:val="none" w:sz="0" w:space="0" w:color="auto"/>
        <w:right w:val="none" w:sz="0" w:space="0" w:color="auto"/>
      </w:divBdr>
    </w:div>
    <w:div w:id="453447692">
      <w:bodyDiv w:val="1"/>
      <w:marLeft w:val="0"/>
      <w:marRight w:val="0"/>
      <w:marTop w:val="0"/>
      <w:marBottom w:val="0"/>
      <w:divBdr>
        <w:top w:val="none" w:sz="0" w:space="0" w:color="auto"/>
        <w:left w:val="none" w:sz="0" w:space="0" w:color="auto"/>
        <w:bottom w:val="none" w:sz="0" w:space="0" w:color="auto"/>
        <w:right w:val="none" w:sz="0" w:space="0" w:color="auto"/>
      </w:divBdr>
      <w:divsChild>
        <w:div w:id="301036042">
          <w:marLeft w:val="0"/>
          <w:marRight w:val="0"/>
          <w:marTop w:val="0"/>
          <w:marBottom w:val="0"/>
          <w:divBdr>
            <w:top w:val="none" w:sz="0" w:space="0" w:color="auto"/>
            <w:left w:val="none" w:sz="0" w:space="0" w:color="auto"/>
            <w:bottom w:val="none" w:sz="0" w:space="0" w:color="auto"/>
            <w:right w:val="none" w:sz="0" w:space="0" w:color="auto"/>
          </w:divBdr>
        </w:div>
      </w:divsChild>
    </w:div>
    <w:div w:id="1198590574">
      <w:bodyDiv w:val="1"/>
      <w:marLeft w:val="0"/>
      <w:marRight w:val="0"/>
      <w:marTop w:val="0"/>
      <w:marBottom w:val="0"/>
      <w:divBdr>
        <w:top w:val="none" w:sz="0" w:space="0" w:color="auto"/>
        <w:left w:val="none" w:sz="0" w:space="0" w:color="auto"/>
        <w:bottom w:val="none" w:sz="0" w:space="0" w:color="auto"/>
        <w:right w:val="none" w:sz="0" w:space="0" w:color="auto"/>
      </w:divBdr>
    </w:div>
    <w:div w:id="1302492086">
      <w:bodyDiv w:val="1"/>
      <w:marLeft w:val="0"/>
      <w:marRight w:val="0"/>
      <w:marTop w:val="0"/>
      <w:marBottom w:val="0"/>
      <w:divBdr>
        <w:top w:val="none" w:sz="0" w:space="0" w:color="auto"/>
        <w:left w:val="none" w:sz="0" w:space="0" w:color="auto"/>
        <w:bottom w:val="none" w:sz="0" w:space="0" w:color="auto"/>
        <w:right w:val="none" w:sz="0" w:space="0" w:color="auto"/>
      </w:divBdr>
    </w:div>
    <w:div w:id="1483697489">
      <w:bodyDiv w:val="1"/>
      <w:marLeft w:val="0"/>
      <w:marRight w:val="0"/>
      <w:marTop w:val="0"/>
      <w:marBottom w:val="0"/>
      <w:divBdr>
        <w:top w:val="none" w:sz="0" w:space="0" w:color="auto"/>
        <w:left w:val="none" w:sz="0" w:space="0" w:color="auto"/>
        <w:bottom w:val="none" w:sz="0" w:space="0" w:color="auto"/>
        <w:right w:val="none" w:sz="0" w:space="0" w:color="auto"/>
      </w:divBdr>
    </w:div>
    <w:div w:id="174483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footer" Target="footer2.xml"/><Relationship Id="rId21" Type="http://schemas.openxmlformats.org/officeDocument/2006/relationships/image" Target="media/image14.emf"/><Relationship Id="rId34" Type="http://schemas.openxmlformats.org/officeDocument/2006/relationships/hyperlink" Target="http://www.atmos-chem-phys.net/11/4251/201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yperlink" Target="http://www.atmos-chem-phys.org/acp/5/1357/"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hyperlink" Target="https://doi.org/10.5194/acp-10-5663-201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yperlink" Target="https://doi.org/10.5194/acp-18-10985-2018" TargetMode="External"/><Relationship Id="rId36"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yperlink" Target="https://doi.org/10.1038/nature22806"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yperlink" Target="https://doi.org/10.1029/1999JD901001" TargetMode="External"/><Relationship Id="rId30" Type="http://schemas.openxmlformats.org/officeDocument/2006/relationships/hyperlink" Target="http://www.elsevier.com/locate/jaerosci" TargetMode="External"/><Relationship Id="rId35" Type="http://schemas.openxmlformats.org/officeDocument/2006/relationships/hyperlink" Target="http://dx.doi.org/10.4236/ojapps.2013.36048" TargetMode="Externa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hyperlink" Target="https://doi.org/10.1126/science.aad4889"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1323C-EEED-4398-8800-E5B2B9AE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5947</Words>
  <Characters>33899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8</cp:revision>
  <dcterms:created xsi:type="dcterms:W3CDTF">2025-10-24T13:21:00Z</dcterms:created>
  <dcterms:modified xsi:type="dcterms:W3CDTF">2025-11-08T11:37:00Z</dcterms:modified>
</cp:coreProperties>
</file>