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151BB" w14:textId="77777777" w:rsidR="00744EAE" w:rsidRPr="0083574F" w:rsidRDefault="00744EAE" w:rsidP="00853269">
      <w:pPr>
        <w:tabs>
          <w:tab w:val="left" w:pos="1925"/>
        </w:tabs>
        <w:spacing w:after="0" w:line="360" w:lineRule="auto"/>
        <w:jc w:val="both"/>
        <w:rPr>
          <w:rFonts w:cstheme="minorHAnsi"/>
          <w:b/>
          <w:bCs/>
          <w:sz w:val="24"/>
          <w:szCs w:val="24"/>
        </w:rPr>
      </w:pPr>
      <w:proofErr w:type="spellStart"/>
      <w:r w:rsidRPr="0083574F">
        <w:rPr>
          <w:rFonts w:cstheme="minorHAnsi"/>
          <w:b/>
          <w:bCs/>
          <w:sz w:val="24"/>
          <w:szCs w:val="24"/>
        </w:rPr>
        <w:t>Therapeutic</w:t>
      </w:r>
      <w:proofErr w:type="spellEnd"/>
      <w:r w:rsidRPr="0083574F">
        <w:rPr>
          <w:rFonts w:cstheme="minorHAnsi"/>
          <w:b/>
          <w:bCs/>
          <w:sz w:val="24"/>
          <w:szCs w:val="24"/>
        </w:rPr>
        <w:t xml:space="preserve"> and </w:t>
      </w:r>
      <w:proofErr w:type="spellStart"/>
      <w:r w:rsidRPr="0083574F">
        <w:rPr>
          <w:rFonts w:cstheme="minorHAnsi"/>
          <w:b/>
          <w:bCs/>
          <w:sz w:val="24"/>
          <w:szCs w:val="24"/>
        </w:rPr>
        <w:t>evolutionary</w:t>
      </w:r>
      <w:proofErr w:type="spellEnd"/>
      <w:r w:rsidRPr="0083574F">
        <w:rPr>
          <w:rFonts w:cstheme="minorHAnsi"/>
          <w:b/>
          <w:bCs/>
          <w:sz w:val="24"/>
          <w:szCs w:val="24"/>
        </w:rPr>
        <w:t xml:space="preserve"> aspects of </w:t>
      </w:r>
      <w:proofErr w:type="spellStart"/>
      <w:r w:rsidRPr="0083574F">
        <w:rPr>
          <w:rFonts w:cstheme="minorHAnsi"/>
          <w:b/>
          <w:bCs/>
          <w:sz w:val="24"/>
          <w:szCs w:val="24"/>
        </w:rPr>
        <w:t>nephrotic</w:t>
      </w:r>
      <w:proofErr w:type="spellEnd"/>
      <w:r w:rsidRPr="0083574F">
        <w:rPr>
          <w:rFonts w:cstheme="minorHAnsi"/>
          <w:b/>
          <w:bCs/>
          <w:sz w:val="24"/>
          <w:szCs w:val="24"/>
        </w:rPr>
        <w:t xml:space="preserve"> syndrome in the </w:t>
      </w:r>
      <w:proofErr w:type="spellStart"/>
      <w:r w:rsidRPr="0083574F">
        <w:rPr>
          <w:rFonts w:cstheme="minorHAnsi"/>
          <w:b/>
          <w:bCs/>
          <w:sz w:val="24"/>
          <w:szCs w:val="24"/>
        </w:rPr>
        <w:t>pediatric</w:t>
      </w:r>
      <w:proofErr w:type="spellEnd"/>
      <w:r w:rsidRPr="0083574F">
        <w:rPr>
          <w:rFonts w:cstheme="minorHAnsi"/>
          <w:b/>
          <w:bCs/>
          <w:sz w:val="24"/>
          <w:szCs w:val="24"/>
        </w:rPr>
        <w:t xml:space="preserve"> </w:t>
      </w:r>
      <w:proofErr w:type="spellStart"/>
      <w:r w:rsidRPr="0083574F">
        <w:rPr>
          <w:rFonts w:cstheme="minorHAnsi"/>
          <w:b/>
          <w:bCs/>
          <w:sz w:val="24"/>
          <w:szCs w:val="24"/>
        </w:rPr>
        <w:t>department</w:t>
      </w:r>
      <w:proofErr w:type="spellEnd"/>
      <w:r w:rsidRPr="0083574F">
        <w:rPr>
          <w:rFonts w:cstheme="minorHAnsi"/>
          <w:b/>
          <w:bCs/>
          <w:sz w:val="24"/>
          <w:szCs w:val="24"/>
        </w:rPr>
        <w:t xml:space="preserve"> of Gabriel TOURE </w:t>
      </w:r>
      <w:proofErr w:type="spellStart"/>
      <w:r w:rsidRPr="0083574F">
        <w:rPr>
          <w:rFonts w:cstheme="minorHAnsi"/>
          <w:b/>
          <w:bCs/>
          <w:sz w:val="24"/>
          <w:szCs w:val="24"/>
        </w:rPr>
        <w:t>University</w:t>
      </w:r>
      <w:proofErr w:type="spellEnd"/>
      <w:r w:rsidRPr="0083574F">
        <w:rPr>
          <w:rFonts w:cstheme="minorHAnsi"/>
          <w:b/>
          <w:bCs/>
          <w:sz w:val="24"/>
          <w:szCs w:val="24"/>
        </w:rPr>
        <w:t xml:space="preserve"> Hospital</w:t>
      </w:r>
      <w:r w:rsidR="0050790C" w:rsidRPr="0083574F">
        <w:rPr>
          <w:rFonts w:cstheme="minorHAnsi"/>
          <w:b/>
          <w:bCs/>
          <w:sz w:val="24"/>
          <w:szCs w:val="24"/>
        </w:rPr>
        <w:t xml:space="preserve"> Mali</w:t>
      </w:r>
    </w:p>
    <w:p w14:paraId="5464127B" w14:textId="77777777" w:rsidR="00E673DA" w:rsidRPr="0083574F" w:rsidRDefault="00E673DA" w:rsidP="00853269">
      <w:pPr>
        <w:tabs>
          <w:tab w:val="left" w:pos="1925"/>
        </w:tabs>
        <w:spacing w:after="0" w:line="360" w:lineRule="auto"/>
        <w:jc w:val="both"/>
        <w:rPr>
          <w:rFonts w:cstheme="minorHAnsi"/>
          <w:b/>
          <w:bCs/>
          <w:sz w:val="24"/>
          <w:szCs w:val="24"/>
        </w:rPr>
      </w:pPr>
    </w:p>
    <w:p w14:paraId="34775E0E" w14:textId="23888598" w:rsidR="00744EAE" w:rsidRPr="0083574F" w:rsidRDefault="00E673DA" w:rsidP="00853269">
      <w:pPr>
        <w:spacing w:line="360" w:lineRule="auto"/>
        <w:jc w:val="both"/>
        <w:rPr>
          <w:rFonts w:cstheme="minorHAnsi"/>
          <w:b/>
          <w:bCs/>
          <w:sz w:val="24"/>
          <w:szCs w:val="24"/>
          <w:lang w:val="en-US"/>
        </w:rPr>
      </w:pPr>
      <w:r w:rsidRPr="0083574F">
        <w:rPr>
          <w:rFonts w:cstheme="minorHAnsi"/>
          <w:b/>
          <w:bCs/>
          <w:sz w:val="24"/>
          <w:szCs w:val="24"/>
          <w:lang w:val="en-US"/>
        </w:rPr>
        <w:t>Abstract</w:t>
      </w:r>
    </w:p>
    <w:p w14:paraId="62601D0B" w14:textId="77777777" w:rsidR="00744EAE" w:rsidRPr="0083574F" w:rsidRDefault="00744EAE" w:rsidP="00853269">
      <w:pPr>
        <w:pStyle w:val="Default"/>
        <w:spacing w:line="360" w:lineRule="auto"/>
        <w:jc w:val="both"/>
        <w:rPr>
          <w:rFonts w:asciiTheme="minorHAnsi" w:hAnsiTheme="minorHAnsi" w:cstheme="minorHAnsi"/>
          <w:bCs/>
          <w:lang w:val="en-US"/>
        </w:rPr>
      </w:pPr>
      <w:r w:rsidRPr="0083574F">
        <w:rPr>
          <w:rFonts w:asciiTheme="minorHAnsi" w:hAnsiTheme="minorHAnsi" w:cstheme="minorHAnsi"/>
          <w:b/>
          <w:lang w:val="en-US"/>
        </w:rPr>
        <w:t xml:space="preserve">Introduction. </w:t>
      </w:r>
      <w:r w:rsidRPr="0083574F">
        <w:rPr>
          <w:rFonts w:asciiTheme="minorHAnsi" w:hAnsiTheme="minorHAnsi" w:cstheme="minorHAnsi"/>
          <w:bCs/>
          <w:lang w:val="en-US"/>
        </w:rPr>
        <w:t>Nephrotic syndrome (NS) is defined biologically as hypoalbuminemia less than 30g/l and proteinuria greater than 50 mg/kg/d or greater than 200 g/mol urinary creatinine on a single sample. It is one of the most common glomerular nephropathies, occurring in children between the ages of 2 and 7, often after an infectious or allergic trigger.</w:t>
      </w:r>
    </w:p>
    <w:p w14:paraId="1C4726A9" w14:textId="77777777" w:rsidR="00744EAE" w:rsidRPr="0083574F" w:rsidRDefault="00744EAE" w:rsidP="00853269">
      <w:pPr>
        <w:pStyle w:val="Default"/>
        <w:spacing w:line="360" w:lineRule="auto"/>
        <w:jc w:val="both"/>
        <w:rPr>
          <w:rFonts w:asciiTheme="minorHAnsi" w:hAnsiTheme="minorHAnsi" w:cstheme="minorHAnsi"/>
          <w:bCs/>
        </w:rPr>
      </w:pPr>
      <w:r w:rsidRPr="0083574F">
        <w:rPr>
          <w:rFonts w:asciiTheme="minorHAnsi" w:hAnsiTheme="minorHAnsi" w:cstheme="minorHAnsi"/>
          <w:b/>
          <w:lang w:val="en-US"/>
        </w:rPr>
        <w:t>Materials and methods</w:t>
      </w:r>
      <w:r w:rsidRPr="0083574F">
        <w:rPr>
          <w:rFonts w:asciiTheme="minorHAnsi" w:hAnsiTheme="minorHAnsi" w:cstheme="minorHAnsi"/>
          <w:bCs/>
          <w:lang w:val="en-US"/>
        </w:rPr>
        <w:t xml:space="preserve">. We conducted a cross-sectional study over 30-month period from January 1, 2018 to June 30, 2020 in children aged 0 to 15 years admitted to the Department of Pediatrics at CHU GT for nephrotic syndrome. </w:t>
      </w:r>
      <w:r w:rsidRPr="0083574F">
        <w:rPr>
          <w:rFonts w:asciiTheme="minorHAnsi" w:hAnsiTheme="minorHAnsi" w:cstheme="minorHAnsi"/>
          <w:b/>
          <w:bCs/>
          <w:lang w:val="en-US"/>
        </w:rPr>
        <w:t>Results</w:t>
      </w:r>
      <w:r w:rsidRPr="0083574F">
        <w:rPr>
          <w:rFonts w:asciiTheme="minorHAnsi" w:hAnsiTheme="minorHAnsi" w:cstheme="minorHAnsi"/>
          <w:bCs/>
          <w:lang w:val="en-US"/>
        </w:rPr>
        <w:t>. Over the 30-month period, we collected 65 cases meeting the inclusion criteria o</w:t>
      </w:r>
      <w:bookmarkStart w:id="0" w:name="_GoBack"/>
      <w:bookmarkEnd w:id="0"/>
      <w:r w:rsidRPr="0083574F">
        <w:rPr>
          <w:rFonts w:asciiTheme="minorHAnsi" w:hAnsiTheme="minorHAnsi" w:cstheme="minorHAnsi"/>
          <w:bCs/>
          <w:lang w:val="en-US"/>
        </w:rPr>
        <w:t xml:space="preserve">ut of a total of 19047 hospitalizations, representing a hospital frequency of 0.34%. The mean age was 7.15 ± 3.92, with extremes ranging from 1 to 14 years. The sex ratio was 2.82. 24-hour proteinuria was between 100 and 200 mg/kg/day in 64.6%, and 4.7% had proteinuria greater than 300mg/kg/day. All children received corticosteroid therapy. </w:t>
      </w:r>
      <w:r w:rsidRPr="0083574F">
        <w:rPr>
          <w:rFonts w:asciiTheme="minorHAnsi" w:hAnsiTheme="minorHAnsi" w:cstheme="minorHAnsi"/>
          <w:b/>
          <w:bCs/>
          <w:lang w:val="en-US"/>
        </w:rPr>
        <w:t>Conclusion</w:t>
      </w:r>
      <w:r w:rsidRPr="0083574F">
        <w:rPr>
          <w:rFonts w:asciiTheme="minorHAnsi" w:hAnsiTheme="minorHAnsi" w:cstheme="minorHAnsi"/>
          <w:bCs/>
          <w:lang w:val="en-US"/>
        </w:rPr>
        <w:t xml:space="preserve">. nephrotic syndrome is the most common renal disease in children. </w:t>
      </w:r>
      <w:proofErr w:type="spellStart"/>
      <w:r w:rsidRPr="0083574F">
        <w:rPr>
          <w:rFonts w:asciiTheme="minorHAnsi" w:hAnsiTheme="minorHAnsi" w:cstheme="minorHAnsi"/>
          <w:bCs/>
        </w:rPr>
        <w:t>Early</w:t>
      </w:r>
      <w:proofErr w:type="spellEnd"/>
      <w:r w:rsidRPr="0083574F">
        <w:rPr>
          <w:rFonts w:asciiTheme="minorHAnsi" w:hAnsiTheme="minorHAnsi" w:cstheme="minorHAnsi"/>
          <w:bCs/>
        </w:rPr>
        <w:t xml:space="preserve"> </w:t>
      </w:r>
      <w:proofErr w:type="spellStart"/>
      <w:r w:rsidRPr="0083574F">
        <w:rPr>
          <w:rFonts w:asciiTheme="minorHAnsi" w:hAnsiTheme="minorHAnsi" w:cstheme="minorHAnsi"/>
          <w:bCs/>
        </w:rPr>
        <w:t>diagnosis</w:t>
      </w:r>
      <w:proofErr w:type="spellEnd"/>
      <w:r w:rsidRPr="0083574F">
        <w:rPr>
          <w:rFonts w:asciiTheme="minorHAnsi" w:hAnsiTheme="minorHAnsi" w:cstheme="minorHAnsi"/>
          <w:bCs/>
        </w:rPr>
        <w:t xml:space="preserve"> </w:t>
      </w:r>
      <w:proofErr w:type="spellStart"/>
      <w:r w:rsidRPr="0083574F">
        <w:rPr>
          <w:rFonts w:asciiTheme="minorHAnsi" w:hAnsiTheme="minorHAnsi" w:cstheme="minorHAnsi"/>
          <w:bCs/>
        </w:rPr>
        <w:t>is</w:t>
      </w:r>
      <w:proofErr w:type="spellEnd"/>
      <w:r w:rsidRPr="0083574F">
        <w:rPr>
          <w:rFonts w:asciiTheme="minorHAnsi" w:hAnsiTheme="minorHAnsi" w:cstheme="minorHAnsi"/>
          <w:bCs/>
        </w:rPr>
        <w:t xml:space="preserve"> essential to </w:t>
      </w:r>
      <w:proofErr w:type="spellStart"/>
      <w:r w:rsidRPr="0083574F">
        <w:rPr>
          <w:rFonts w:asciiTheme="minorHAnsi" w:hAnsiTheme="minorHAnsi" w:cstheme="minorHAnsi"/>
          <w:bCs/>
        </w:rPr>
        <w:t>initiate</w:t>
      </w:r>
      <w:proofErr w:type="spellEnd"/>
      <w:r w:rsidRPr="0083574F">
        <w:rPr>
          <w:rFonts w:asciiTheme="minorHAnsi" w:hAnsiTheme="minorHAnsi" w:cstheme="minorHAnsi"/>
          <w:bCs/>
        </w:rPr>
        <w:t xml:space="preserve"> </w:t>
      </w:r>
      <w:proofErr w:type="spellStart"/>
      <w:r w:rsidRPr="0083574F">
        <w:rPr>
          <w:rFonts w:asciiTheme="minorHAnsi" w:hAnsiTheme="minorHAnsi" w:cstheme="minorHAnsi"/>
          <w:bCs/>
        </w:rPr>
        <w:t>treatment</w:t>
      </w:r>
      <w:proofErr w:type="spellEnd"/>
      <w:r w:rsidRPr="0083574F">
        <w:rPr>
          <w:rFonts w:asciiTheme="minorHAnsi" w:hAnsiTheme="minorHAnsi" w:cstheme="minorHAnsi"/>
          <w:bCs/>
        </w:rPr>
        <w:t xml:space="preserve"> (</w:t>
      </w:r>
      <w:proofErr w:type="spellStart"/>
      <w:r w:rsidRPr="0083574F">
        <w:rPr>
          <w:rFonts w:asciiTheme="minorHAnsi" w:hAnsiTheme="minorHAnsi" w:cstheme="minorHAnsi"/>
          <w:bCs/>
        </w:rPr>
        <w:t>corticosteroid</w:t>
      </w:r>
      <w:proofErr w:type="spellEnd"/>
      <w:r w:rsidRPr="0083574F">
        <w:rPr>
          <w:rFonts w:asciiTheme="minorHAnsi" w:hAnsiTheme="minorHAnsi" w:cstheme="minorHAnsi"/>
          <w:bCs/>
        </w:rPr>
        <w:t xml:space="preserve"> </w:t>
      </w:r>
      <w:proofErr w:type="spellStart"/>
      <w:r w:rsidRPr="0083574F">
        <w:rPr>
          <w:rFonts w:asciiTheme="minorHAnsi" w:hAnsiTheme="minorHAnsi" w:cstheme="minorHAnsi"/>
          <w:bCs/>
        </w:rPr>
        <w:t>therapy</w:t>
      </w:r>
      <w:proofErr w:type="spellEnd"/>
      <w:r w:rsidRPr="0083574F">
        <w:rPr>
          <w:rFonts w:asciiTheme="minorHAnsi" w:hAnsiTheme="minorHAnsi" w:cstheme="minorHAnsi"/>
          <w:bCs/>
        </w:rPr>
        <w:t xml:space="preserve">) and </w:t>
      </w:r>
      <w:proofErr w:type="spellStart"/>
      <w:r w:rsidRPr="0083574F">
        <w:rPr>
          <w:rFonts w:asciiTheme="minorHAnsi" w:hAnsiTheme="minorHAnsi" w:cstheme="minorHAnsi"/>
          <w:bCs/>
        </w:rPr>
        <w:t>rigorous</w:t>
      </w:r>
      <w:proofErr w:type="spellEnd"/>
      <w:r w:rsidRPr="0083574F">
        <w:rPr>
          <w:rFonts w:asciiTheme="minorHAnsi" w:hAnsiTheme="minorHAnsi" w:cstheme="minorHAnsi"/>
          <w:bCs/>
        </w:rPr>
        <w:t xml:space="preserve"> follow-up, in </w:t>
      </w:r>
      <w:proofErr w:type="spellStart"/>
      <w:r w:rsidRPr="0083574F">
        <w:rPr>
          <w:rFonts w:asciiTheme="minorHAnsi" w:hAnsiTheme="minorHAnsi" w:cstheme="minorHAnsi"/>
          <w:bCs/>
        </w:rPr>
        <w:t>order</w:t>
      </w:r>
      <w:proofErr w:type="spellEnd"/>
      <w:r w:rsidRPr="0083574F">
        <w:rPr>
          <w:rFonts w:asciiTheme="minorHAnsi" w:hAnsiTheme="minorHAnsi" w:cstheme="minorHAnsi"/>
          <w:bCs/>
        </w:rPr>
        <w:t xml:space="preserve"> to </w:t>
      </w:r>
      <w:proofErr w:type="spellStart"/>
      <w:r w:rsidRPr="0083574F">
        <w:rPr>
          <w:rFonts w:asciiTheme="minorHAnsi" w:hAnsiTheme="minorHAnsi" w:cstheme="minorHAnsi"/>
          <w:bCs/>
        </w:rPr>
        <w:t>reduce</w:t>
      </w:r>
      <w:proofErr w:type="spellEnd"/>
      <w:r w:rsidRPr="0083574F">
        <w:rPr>
          <w:rFonts w:asciiTheme="minorHAnsi" w:hAnsiTheme="minorHAnsi" w:cstheme="minorHAnsi"/>
          <w:bCs/>
        </w:rPr>
        <w:t xml:space="preserve"> the </w:t>
      </w:r>
      <w:proofErr w:type="spellStart"/>
      <w:r w:rsidRPr="0083574F">
        <w:rPr>
          <w:rFonts w:asciiTheme="minorHAnsi" w:hAnsiTheme="minorHAnsi" w:cstheme="minorHAnsi"/>
          <w:bCs/>
        </w:rPr>
        <w:t>number</w:t>
      </w:r>
      <w:proofErr w:type="spellEnd"/>
      <w:r w:rsidRPr="0083574F">
        <w:rPr>
          <w:rFonts w:asciiTheme="minorHAnsi" w:hAnsiTheme="minorHAnsi" w:cstheme="minorHAnsi"/>
          <w:bCs/>
        </w:rPr>
        <w:t xml:space="preserve"> of patients </w:t>
      </w:r>
      <w:proofErr w:type="spellStart"/>
      <w:r w:rsidRPr="0083574F">
        <w:rPr>
          <w:rFonts w:asciiTheme="minorHAnsi" w:hAnsiTheme="minorHAnsi" w:cstheme="minorHAnsi"/>
          <w:bCs/>
        </w:rPr>
        <w:t>lost</w:t>
      </w:r>
      <w:proofErr w:type="spellEnd"/>
      <w:r w:rsidRPr="0083574F">
        <w:rPr>
          <w:rFonts w:asciiTheme="minorHAnsi" w:hAnsiTheme="minorHAnsi" w:cstheme="minorHAnsi"/>
          <w:bCs/>
        </w:rPr>
        <w:t xml:space="preserve"> to follow-up and the occurrence of complications.</w:t>
      </w:r>
    </w:p>
    <w:p w14:paraId="70A2D7F1" w14:textId="77777777" w:rsidR="00744EAE" w:rsidRPr="0083574F" w:rsidRDefault="00744EAE"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Key words: Nephrotic syndrome, Child, Bamako.</w:t>
      </w:r>
    </w:p>
    <w:p w14:paraId="32431B62" w14:textId="77777777" w:rsidR="00744EAE" w:rsidRPr="0083574F" w:rsidRDefault="00744EAE"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Introduction</w:t>
      </w:r>
    </w:p>
    <w:p w14:paraId="537E488E" w14:textId="77777777" w:rsidR="00744EAE" w:rsidRPr="0083574F" w:rsidRDefault="00744EAE"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Nephrotic syndrome (NS) is defined biologically as hypoalbuminemia less than 30g/l and proteinuria </w:t>
      </w:r>
      <w:r w:rsidR="0074443A" w:rsidRPr="0083574F">
        <w:rPr>
          <w:rFonts w:cstheme="minorHAnsi"/>
          <w:sz w:val="24"/>
          <w:szCs w:val="24"/>
          <w:lang w:val="en-US"/>
        </w:rPr>
        <w:t xml:space="preserve">£ </w:t>
      </w:r>
      <w:r w:rsidRPr="0083574F">
        <w:rPr>
          <w:rFonts w:cstheme="minorHAnsi"/>
          <w:sz w:val="24"/>
          <w:szCs w:val="24"/>
          <w:lang w:val="en-US"/>
        </w:rPr>
        <w:t xml:space="preserve">more than 50 mg/kg/d or more than 200 g/mol urinary creatinine in a single sample [1]. It is one of the most common glomerular nephropathies occurring in children aged between 2 and 7 years, often after an infectious or allergic trigger [2]. It is the result of an abnormality in glomerular permeability, which may be primary or secondary to infections, sometimes congenital, diabetes, systemic lupus erythematosus, human immunodeficiency virus (HIV) nephropathy, neoplasia, certain drugs and genetic abnormalities, among others. Its annual incidence is 1-4/100,000 children [3-4] and varies with sex, age, ethnic origin and place of residence. It affects boys more frequently, with a sex ratio of 1 to 3 boys, children of Asian origin [5-6], suggesting a genetic determinism, and urban </w:t>
      </w:r>
      <w:proofErr w:type="spellStart"/>
      <w:r w:rsidRPr="0083574F">
        <w:rPr>
          <w:rFonts w:cstheme="minorHAnsi"/>
          <w:sz w:val="24"/>
          <w:szCs w:val="24"/>
          <w:lang w:val="en-US"/>
        </w:rPr>
        <w:t>centres</w:t>
      </w:r>
      <w:proofErr w:type="spellEnd"/>
      <w:r w:rsidRPr="0083574F">
        <w:rPr>
          <w:rFonts w:cstheme="minorHAnsi"/>
          <w:sz w:val="24"/>
          <w:szCs w:val="24"/>
          <w:lang w:val="en-US"/>
        </w:rPr>
        <w:t xml:space="preserve"> compared with rural </w:t>
      </w:r>
      <w:r w:rsidRPr="0083574F">
        <w:rPr>
          <w:rFonts w:cstheme="minorHAnsi"/>
          <w:sz w:val="24"/>
          <w:szCs w:val="24"/>
          <w:lang w:val="en-US"/>
        </w:rPr>
        <w:lastRenderedPageBreak/>
        <w:t>areas, suggesting the role of environmental factors. It can occur at any age, but most often begins between the ages of 2 and 7 [7]. Its pathophysiology is still poorly understood, but it is thought to result from an immunological disorder with production of a circulating factor known as glomerular permeability factor, the exact origin (immune cells?), mechanism of action and physicochemical properties of which remain enigmatic. Corticosteroid therapy is the first-line treatment for</w:t>
      </w:r>
      <w:r w:rsidR="001313C9" w:rsidRPr="0083574F">
        <w:rPr>
          <w:rFonts w:cstheme="minorHAnsi"/>
          <w:sz w:val="24"/>
          <w:szCs w:val="24"/>
          <w:lang w:val="en-US"/>
        </w:rPr>
        <w:t xml:space="preserve"> nephrotic syndrome</w:t>
      </w:r>
      <w:r w:rsidRPr="0083574F">
        <w:rPr>
          <w:rFonts w:cstheme="minorHAnsi"/>
          <w:sz w:val="24"/>
          <w:szCs w:val="24"/>
          <w:lang w:val="en-US"/>
        </w:rPr>
        <w:t xml:space="preserve"> in children [8]. The aim of this study was to investigate the therapeutic and evolutionary aspects of</w:t>
      </w:r>
      <w:r w:rsidR="001313C9" w:rsidRPr="0083574F">
        <w:rPr>
          <w:rFonts w:cstheme="minorHAnsi"/>
          <w:sz w:val="24"/>
          <w:szCs w:val="24"/>
          <w:lang w:val="en-US"/>
        </w:rPr>
        <w:t xml:space="preserve"> nephrotic syndrome</w:t>
      </w:r>
      <w:r w:rsidRPr="0083574F">
        <w:rPr>
          <w:rFonts w:cstheme="minorHAnsi"/>
          <w:sz w:val="24"/>
          <w:szCs w:val="24"/>
          <w:lang w:val="en-US"/>
        </w:rPr>
        <w:t xml:space="preserve"> in children in the </w:t>
      </w:r>
      <w:proofErr w:type="spellStart"/>
      <w:r w:rsidRPr="0083574F">
        <w:rPr>
          <w:rFonts w:cstheme="minorHAnsi"/>
          <w:sz w:val="24"/>
          <w:szCs w:val="24"/>
          <w:lang w:val="en-US"/>
        </w:rPr>
        <w:t>paediatric</w:t>
      </w:r>
      <w:proofErr w:type="spellEnd"/>
      <w:r w:rsidRPr="0083574F">
        <w:rPr>
          <w:rFonts w:cstheme="minorHAnsi"/>
          <w:sz w:val="24"/>
          <w:szCs w:val="24"/>
          <w:lang w:val="en-US"/>
        </w:rPr>
        <w:t xml:space="preserve"> department of the Gabriel Touré University Hospital in Bamako. </w:t>
      </w:r>
    </w:p>
    <w:p w14:paraId="2EB25424" w14:textId="77777777" w:rsidR="00744EAE" w:rsidRPr="0083574F" w:rsidRDefault="00744EAE"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Methods</w:t>
      </w:r>
    </w:p>
    <w:p w14:paraId="0A52B9C8" w14:textId="77777777" w:rsidR="00744EAE" w:rsidRPr="0083574F" w:rsidRDefault="00744EAE"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Type of study</w:t>
      </w:r>
    </w:p>
    <w:p w14:paraId="22ADD2D3" w14:textId="77777777" w:rsidR="00744EAE" w:rsidRPr="0083574F" w:rsidRDefault="00744EAE"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This was a cross-sectional study over a 30-month period from 1 January 2018 to 30 June 2020 in children aged 0 to 15 admitted to the </w:t>
      </w:r>
      <w:proofErr w:type="spellStart"/>
      <w:r w:rsidRPr="0083574F">
        <w:rPr>
          <w:rFonts w:cstheme="minorHAnsi"/>
          <w:sz w:val="24"/>
          <w:szCs w:val="24"/>
          <w:lang w:val="en-US"/>
        </w:rPr>
        <w:t>Paediatrics</w:t>
      </w:r>
      <w:proofErr w:type="spellEnd"/>
      <w:r w:rsidRPr="0083574F">
        <w:rPr>
          <w:rFonts w:cstheme="minorHAnsi"/>
          <w:sz w:val="24"/>
          <w:szCs w:val="24"/>
          <w:lang w:val="en-US"/>
        </w:rPr>
        <w:t xml:space="preserve"> Department of the G</w:t>
      </w:r>
      <w:r w:rsidR="00393AF3" w:rsidRPr="0083574F">
        <w:rPr>
          <w:rFonts w:cstheme="minorHAnsi"/>
          <w:sz w:val="24"/>
          <w:szCs w:val="24"/>
          <w:lang w:val="en-US"/>
        </w:rPr>
        <w:t>abriel Touré</w:t>
      </w:r>
      <w:r w:rsidRPr="0083574F">
        <w:rPr>
          <w:rFonts w:cstheme="minorHAnsi"/>
          <w:sz w:val="24"/>
          <w:szCs w:val="24"/>
          <w:lang w:val="en-US"/>
        </w:rPr>
        <w:t xml:space="preserve"> University Hospital for nephrotic syndrome.</w:t>
      </w:r>
    </w:p>
    <w:p w14:paraId="017D9FBB" w14:textId="77777777" w:rsidR="00744EAE" w:rsidRPr="0083574F" w:rsidRDefault="00744EAE"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Choice of study site</w:t>
      </w:r>
    </w:p>
    <w:p w14:paraId="4B656974" w14:textId="77777777" w:rsidR="00393AF3" w:rsidRPr="0083574F" w:rsidRDefault="00744EAE"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This work was carried out in the </w:t>
      </w:r>
      <w:proofErr w:type="spellStart"/>
      <w:r w:rsidRPr="0083574F">
        <w:rPr>
          <w:rFonts w:cstheme="minorHAnsi"/>
          <w:sz w:val="24"/>
          <w:szCs w:val="24"/>
          <w:lang w:val="en-US"/>
        </w:rPr>
        <w:t>paediatrics</w:t>
      </w:r>
      <w:proofErr w:type="spellEnd"/>
      <w:r w:rsidRPr="0083574F">
        <w:rPr>
          <w:rFonts w:cstheme="minorHAnsi"/>
          <w:sz w:val="24"/>
          <w:szCs w:val="24"/>
          <w:lang w:val="en-US"/>
        </w:rPr>
        <w:t xml:space="preserve"> department of the </w:t>
      </w:r>
      <w:r w:rsidR="00393AF3" w:rsidRPr="0083574F">
        <w:rPr>
          <w:rFonts w:cstheme="minorHAnsi"/>
          <w:sz w:val="24"/>
          <w:szCs w:val="24"/>
          <w:lang w:val="en-US"/>
        </w:rPr>
        <w:t>Gabriel Touré University Hospital</w:t>
      </w:r>
      <w:r w:rsidRPr="0083574F">
        <w:rPr>
          <w:rFonts w:cstheme="minorHAnsi"/>
          <w:sz w:val="24"/>
          <w:szCs w:val="24"/>
          <w:lang w:val="en-US"/>
        </w:rPr>
        <w:t xml:space="preserve">, a third referral hospital located in the </w:t>
      </w:r>
      <w:proofErr w:type="spellStart"/>
      <w:r w:rsidRPr="0083574F">
        <w:rPr>
          <w:rFonts w:cstheme="minorHAnsi"/>
          <w:sz w:val="24"/>
          <w:szCs w:val="24"/>
          <w:lang w:val="en-US"/>
        </w:rPr>
        <w:t>centre</w:t>
      </w:r>
      <w:proofErr w:type="spellEnd"/>
      <w:r w:rsidRPr="0083574F">
        <w:rPr>
          <w:rFonts w:cstheme="minorHAnsi"/>
          <w:sz w:val="24"/>
          <w:szCs w:val="24"/>
          <w:lang w:val="en-US"/>
        </w:rPr>
        <w:t xml:space="preserve"> of the district of Bamako, which is easily accessible and receives the largest n</w:t>
      </w:r>
      <w:r w:rsidR="00393AF3" w:rsidRPr="0083574F">
        <w:rPr>
          <w:rFonts w:cstheme="minorHAnsi"/>
          <w:sz w:val="24"/>
          <w:szCs w:val="24"/>
          <w:lang w:val="en-US"/>
        </w:rPr>
        <w:t xml:space="preserve">umber of </w:t>
      </w:r>
      <w:proofErr w:type="spellStart"/>
      <w:r w:rsidR="00393AF3" w:rsidRPr="0083574F">
        <w:rPr>
          <w:rFonts w:cstheme="minorHAnsi"/>
          <w:sz w:val="24"/>
          <w:szCs w:val="24"/>
          <w:lang w:val="en-US"/>
        </w:rPr>
        <w:t>hospitalised</w:t>
      </w:r>
      <w:proofErr w:type="spellEnd"/>
      <w:r w:rsidR="00393AF3" w:rsidRPr="0083574F">
        <w:rPr>
          <w:rFonts w:cstheme="minorHAnsi"/>
          <w:sz w:val="24"/>
          <w:szCs w:val="24"/>
          <w:lang w:val="en-US"/>
        </w:rPr>
        <w:t xml:space="preserve"> children.</w:t>
      </w:r>
    </w:p>
    <w:p w14:paraId="0C8B5A8A" w14:textId="77777777" w:rsidR="00393AF3" w:rsidRPr="0083574F" w:rsidRDefault="00393AF3"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Participants:</w:t>
      </w:r>
    </w:p>
    <w:p w14:paraId="591D2571" w14:textId="10B1B880" w:rsidR="00744EAE" w:rsidRPr="0083574F" w:rsidRDefault="00393AF3"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All children </w:t>
      </w:r>
      <w:proofErr w:type="spellStart"/>
      <w:r w:rsidRPr="0083574F">
        <w:rPr>
          <w:rFonts w:cstheme="minorHAnsi"/>
          <w:sz w:val="24"/>
          <w:szCs w:val="24"/>
          <w:lang w:val="en-US"/>
        </w:rPr>
        <w:t>hospitalised</w:t>
      </w:r>
      <w:proofErr w:type="spellEnd"/>
      <w:r w:rsidRPr="0083574F">
        <w:rPr>
          <w:rFonts w:cstheme="minorHAnsi"/>
          <w:sz w:val="24"/>
          <w:szCs w:val="24"/>
          <w:lang w:val="en-US"/>
        </w:rPr>
        <w:t xml:space="preserve"> in the </w:t>
      </w:r>
      <w:proofErr w:type="spellStart"/>
      <w:r w:rsidRPr="0083574F">
        <w:rPr>
          <w:rFonts w:cstheme="minorHAnsi"/>
          <w:sz w:val="24"/>
          <w:szCs w:val="24"/>
          <w:lang w:val="en-US"/>
        </w:rPr>
        <w:t>paediatrics</w:t>
      </w:r>
      <w:proofErr w:type="spellEnd"/>
      <w:r w:rsidRPr="0083574F">
        <w:rPr>
          <w:rFonts w:cstheme="minorHAnsi"/>
          <w:sz w:val="24"/>
          <w:szCs w:val="24"/>
          <w:lang w:val="en-US"/>
        </w:rPr>
        <w:t xml:space="preserve"> department or followed up in consultation at the time of the study for a biologically confirmed nephrotic syndrome (24-hour proteinuria greater than 50 mg/kg/day associated with an albuminemia less than 30 g/L) were included. All children who did not have 24-hour proteinuria or children with 24-hour proteinuria of less than 50 mg/kg/day were not included in the study.</w:t>
      </w:r>
    </w:p>
    <w:p w14:paraId="4E323A90" w14:textId="77777777" w:rsidR="00393AF3" w:rsidRPr="0083574F" w:rsidRDefault="00393AF3"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Data collection:</w:t>
      </w:r>
    </w:p>
    <w:p w14:paraId="77FD9055" w14:textId="77777777" w:rsidR="00393AF3" w:rsidRPr="0083574F" w:rsidRDefault="00393AF3"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Data were collected using an individual survey form from the mothers and from the clinical examination of the infants. The variables studied were qualitative and quantitative.</w:t>
      </w:r>
    </w:p>
    <w:p w14:paraId="55970DE8" w14:textId="77777777" w:rsidR="00393AF3" w:rsidRPr="0083574F" w:rsidRDefault="00393AF3"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Analysis and interpretation of the data</w:t>
      </w:r>
    </w:p>
    <w:p w14:paraId="1EFD4F08" w14:textId="77777777" w:rsidR="00393AF3" w:rsidRPr="0083574F" w:rsidRDefault="00393AF3"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The data was entered into SPSS 2021 and the text was processed using Microsoft Word 2016.</w:t>
      </w:r>
    </w:p>
    <w:p w14:paraId="76CD9FE6" w14:textId="77777777" w:rsidR="00393AF3" w:rsidRPr="0083574F" w:rsidRDefault="00393AF3"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Ethical considerations:</w:t>
      </w:r>
    </w:p>
    <w:p w14:paraId="497C2B06" w14:textId="77777777" w:rsidR="00393AF3" w:rsidRPr="0083574F" w:rsidRDefault="00393AF3"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The aim and principle of the study were explained to the patients' parents, as well as the possible benefits and risks associated with the study. Confidentiality was guaranteed and all infants were included in the study with informed parental consent.</w:t>
      </w:r>
    </w:p>
    <w:p w14:paraId="3B8B5162" w14:textId="77777777" w:rsidR="00393AF3" w:rsidRPr="0083574F" w:rsidRDefault="00393AF3"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lastRenderedPageBreak/>
        <w:t>Results</w:t>
      </w:r>
    </w:p>
    <w:p w14:paraId="6ABDEC06" w14:textId="4849AC1B" w:rsidR="00393AF3" w:rsidRPr="0083574F" w:rsidRDefault="00393AF3"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Over the 30-month period, we collected 65 cases meeting the inclusion criteria out of a total of 19047 </w:t>
      </w:r>
      <w:proofErr w:type="spellStart"/>
      <w:r w:rsidRPr="0083574F">
        <w:rPr>
          <w:rFonts w:cstheme="minorHAnsi"/>
          <w:sz w:val="24"/>
          <w:szCs w:val="24"/>
          <w:lang w:val="en-US"/>
        </w:rPr>
        <w:t>hospitalisations</w:t>
      </w:r>
      <w:proofErr w:type="spellEnd"/>
      <w:r w:rsidRPr="0083574F">
        <w:rPr>
          <w:rFonts w:cstheme="minorHAnsi"/>
          <w:sz w:val="24"/>
          <w:szCs w:val="24"/>
          <w:lang w:val="en-US"/>
        </w:rPr>
        <w:t xml:space="preserve">, representing a hospital frequency of 0.34%. The mean age was 7.15 ± 3.92 with extremes between 1 and 14 years. The sex ratio was 2.82. 69.2% of the children came from outside Bamako and 6.2% from other countries. </w:t>
      </w:r>
      <w:r w:rsidR="004B2BCD" w:rsidRPr="0083574F">
        <w:rPr>
          <w:rFonts w:cstheme="minorHAnsi"/>
          <w:sz w:val="24"/>
          <w:szCs w:val="24"/>
          <w:lang w:val="en-US"/>
        </w:rPr>
        <w:t>C</w:t>
      </w:r>
      <w:r w:rsidRPr="0083574F">
        <w:rPr>
          <w:rFonts w:cstheme="minorHAnsi"/>
          <w:sz w:val="24"/>
          <w:szCs w:val="24"/>
          <w:lang w:val="en-US"/>
        </w:rPr>
        <w:t>hildren came to the clinic between 2 and 4 weeks after the onset of symptoms. 93.8% had no history of nephropathy, 44% had infiltration of the genitals, 67.7% had oedema on admission and 33.8% had oliguria. 24-hour proteinuria was between 100 and 200mg/kg/day in 64.6% of patients, and 4.7% had proteinuria greater than 300mg/kg/day (</w:t>
      </w:r>
      <w:proofErr w:type="spellStart"/>
      <w:r w:rsidRPr="0083574F">
        <w:rPr>
          <w:rFonts w:cstheme="minorHAnsi"/>
          <w:sz w:val="24"/>
          <w:szCs w:val="24"/>
          <w:lang w:val="en-US"/>
        </w:rPr>
        <w:t>tabI</w:t>
      </w:r>
      <w:proofErr w:type="spellEnd"/>
      <w:r w:rsidRPr="0083574F">
        <w:rPr>
          <w:rFonts w:cstheme="minorHAnsi"/>
          <w:sz w:val="24"/>
          <w:szCs w:val="24"/>
          <w:lang w:val="en-US"/>
        </w:rPr>
        <w:t>). Albuminuria was less than 10g/l in 20% of cases, between 10 and 20g/l in 70.8% and between 20 and 30g/l in 9.8%.</w:t>
      </w:r>
    </w:p>
    <w:p w14:paraId="131490B4" w14:textId="77777777" w:rsidR="005013C4" w:rsidRPr="0083574F" w:rsidRDefault="005013C4" w:rsidP="00853269">
      <w:pPr>
        <w:tabs>
          <w:tab w:val="left" w:pos="1925"/>
        </w:tabs>
        <w:spacing w:after="0" w:line="360" w:lineRule="auto"/>
        <w:jc w:val="both"/>
        <w:rPr>
          <w:rFonts w:cstheme="minorHAnsi"/>
          <w:sz w:val="24"/>
          <w:szCs w:val="24"/>
          <w:lang w:val="en-US"/>
        </w:rPr>
      </w:pPr>
      <w:proofErr w:type="spellStart"/>
      <w:r w:rsidRPr="0083574F">
        <w:rPr>
          <w:rFonts w:cstheme="minorHAnsi"/>
          <w:sz w:val="24"/>
          <w:szCs w:val="24"/>
          <w:lang w:val="en-US"/>
        </w:rPr>
        <w:t>Haemoglobin</w:t>
      </w:r>
      <w:proofErr w:type="spellEnd"/>
      <w:r w:rsidRPr="0083574F">
        <w:rPr>
          <w:rFonts w:cstheme="minorHAnsi"/>
          <w:sz w:val="24"/>
          <w:szCs w:val="24"/>
          <w:lang w:val="en-US"/>
        </w:rPr>
        <w:t xml:space="preserve"> levels were low in 74.6% of patients, with a mean of 9.57g/dl. Uricemia and </w:t>
      </w:r>
      <w:proofErr w:type="spellStart"/>
      <w:r w:rsidRPr="0083574F">
        <w:rPr>
          <w:rFonts w:cstheme="minorHAnsi"/>
          <w:sz w:val="24"/>
          <w:szCs w:val="24"/>
          <w:lang w:val="en-US"/>
        </w:rPr>
        <w:t>creatinemia</w:t>
      </w:r>
      <w:proofErr w:type="spellEnd"/>
      <w:r w:rsidRPr="0083574F">
        <w:rPr>
          <w:rFonts w:cstheme="minorHAnsi"/>
          <w:sz w:val="24"/>
          <w:szCs w:val="24"/>
          <w:lang w:val="en-US"/>
        </w:rPr>
        <w:t xml:space="preserve"> were elevated in 28.8% and 9.3% of children respectively.</w:t>
      </w:r>
    </w:p>
    <w:p w14:paraId="16FFF9CC" w14:textId="77777777" w:rsidR="005013C4" w:rsidRPr="0083574F" w:rsidRDefault="005013C4"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Urine dipstick tests were performed in 57/65 patients, and cytological and bacteriological examinations of urine (ECBU) were performed in 37/65. Leukocyturia was found in 26.3%, nitrites in 7%, and ECBU was positive in 32.4% (12/37) of cases sampled. Escherichia coli was found in 50% of patients with a positive ECBU (</w:t>
      </w:r>
      <w:proofErr w:type="spellStart"/>
      <w:r w:rsidRPr="0083574F">
        <w:rPr>
          <w:rFonts w:cstheme="minorHAnsi"/>
          <w:sz w:val="24"/>
          <w:szCs w:val="24"/>
          <w:lang w:val="en-US"/>
        </w:rPr>
        <w:t>tabII</w:t>
      </w:r>
      <w:proofErr w:type="spellEnd"/>
      <w:r w:rsidRPr="0083574F">
        <w:rPr>
          <w:rFonts w:cstheme="minorHAnsi"/>
          <w:sz w:val="24"/>
          <w:szCs w:val="24"/>
          <w:lang w:val="en-US"/>
        </w:rPr>
        <w:t>).</w:t>
      </w:r>
    </w:p>
    <w:p w14:paraId="751EC79F" w14:textId="77777777" w:rsidR="005013C4" w:rsidRPr="0083574F" w:rsidRDefault="005013C4"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Nephrotic syndrome was pure in 67.7% of patients and impure in 32.3%. Hypertensive encephalopathy was found in 7.7% and undernutrition in 4.6% of patients. Symptomatic treatment consisted mainly of: low-salt diet and deworming in 100% of cases, diuretics in 89.2%, transfusion of fresh frozen plasma in 49.2% and albumin infusion in 7.7% of cases.</w:t>
      </w:r>
    </w:p>
    <w:p w14:paraId="38DD07A9" w14:textId="77777777" w:rsidR="005013C4" w:rsidRPr="0083574F" w:rsidRDefault="005013C4"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All the children received corticosteroid therapy: 73.9% were corticosteroid-sensitive, 3.1% corticosteroid-resistant, 21.5% discontinued treatment and 1 (1.5%) died during treatment. After initiation of corticosteroid therapy, 4.6% of patients experienced confusion and insomnia, and 3.1% lost weight. The average length of hospital stay was 45 days, with averages between 4 and 8 weeks.</w:t>
      </w:r>
    </w:p>
    <w:p w14:paraId="127BC3A0" w14:textId="77777777" w:rsidR="005013C4" w:rsidRPr="0083574F" w:rsidRDefault="005013C4"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Following treatment: 3.1% of patients were declared cured, 29.2% in partial remission, 6.2% cortico-resistant, 7.7% cortico-dependent, 44.6% lost to follow-up and 9.2% dead.</w:t>
      </w:r>
    </w:p>
    <w:p w14:paraId="310C93D0" w14:textId="77777777" w:rsidR="005013C4" w:rsidRPr="0083574F" w:rsidRDefault="005013C4"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Comments and discussion</w:t>
      </w:r>
    </w:p>
    <w:p w14:paraId="4A8F5F5D" w14:textId="77777777" w:rsidR="005013C4" w:rsidRPr="0083574F" w:rsidRDefault="005013C4"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 xml:space="preserve">Difficulties </w:t>
      </w:r>
    </w:p>
    <w:p w14:paraId="794A5397" w14:textId="77777777" w:rsidR="005013C4" w:rsidRPr="0083574F" w:rsidRDefault="005013C4"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The inadequacy of the technical facilities meant that Renal Biopsy Puncture (RBP) was not performed when indicated (cortico-resistance, cortico-dependence). </w:t>
      </w:r>
    </w:p>
    <w:p w14:paraId="3375BBC5" w14:textId="77777777" w:rsidR="005013C4" w:rsidRPr="0083574F" w:rsidRDefault="005013C4"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lastRenderedPageBreak/>
        <w:t xml:space="preserve">Lack of financial resources prevented the performance of certain tests required for </w:t>
      </w:r>
      <w:proofErr w:type="spellStart"/>
      <w:r w:rsidRPr="0083574F">
        <w:rPr>
          <w:rFonts w:cstheme="minorHAnsi"/>
          <w:sz w:val="24"/>
          <w:szCs w:val="24"/>
          <w:lang w:val="en-US"/>
        </w:rPr>
        <w:t>aetiological</w:t>
      </w:r>
      <w:proofErr w:type="spellEnd"/>
      <w:r w:rsidRPr="0083574F">
        <w:rPr>
          <w:rFonts w:cstheme="minorHAnsi"/>
          <w:sz w:val="24"/>
          <w:szCs w:val="24"/>
          <w:lang w:val="en-US"/>
        </w:rPr>
        <w:t xml:space="preserve"> diagnosis (screening for sickle cell disease, hepatitis B, syphilis, HIV, lupus ......).</w:t>
      </w:r>
    </w:p>
    <w:p w14:paraId="46B14E68" w14:textId="77777777" w:rsidR="00D16FD7" w:rsidRPr="0083574F" w:rsidRDefault="00D16FD7"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   Nephrotic syndrome is the leading renal disease in children, with an estimated worldwide incidence of 2 to 7 per 100,000 children per year [9]. During our study, we recorded 65 cases of nephrotic syndrome out of a total of 19047 children </w:t>
      </w:r>
      <w:proofErr w:type="spellStart"/>
      <w:r w:rsidRPr="0083574F">
        <w:rPr>
          <w:rFonts w:cstheme="minorHAnsi"/>
          <w:sz w:val="24"/>
          <w:szCs w:val="24"/>
          <w:lang w:val="en-US"/>
        </w:rPr>
        <w:t>hospitalised</w:t>
      </w:r>
      <w:proofErr w:type="spellEnd"/>
      <w:r w:rsidRPr="0083574F">
        <w:rPr>
          <w:rFonts w:cstheme="minorHAnsi"/>
          <w:sz w:val="24"/>
          <w:szCs w:val="24"/>
          <w:lang w:val="en-US"/>
        </w:rPr>
        <w:t xml:space="preserve">, representing a frequency of 0.34%. Keita Y et al, de Ndongo AA et al and </w:t>
      </w:r>
      <w:proofErr w:type="spellStart"/>
      <w:r w:rsidRPr="0083574F">
        <w:rPr>
          <w:rFonts w:cstheme="minorHAnsi"/>
          <w:sz w:val="24"/>
          <w:szCs w:val="24"/>
          <w:lang w:val="en-US"/>
        </w:rPr>
        <w:t>Ernould</w:t>
      </w:r>
      <w:proofErr w:type="spellEnd"/>
      <w:r w:rsidRPr="0083574F">
        <w:rPr>
          <w:rFonts w:cstheme="minorHAnsi"/>
          <w:sz w:val="24"/>
          <w:szCs w:val="24"/>
          <w:lang w:val="en-US"/>
        </w:rPr>
        <w:t xml:space="preserve"> S et al reported a hospital frequency of 1.5%; 0.27%, 2.1 [10, 11,12]. Our results differ from those of Keita and </w:t>
      </w:r>
      <w:proofErr w:type="spellStart"/>
      <w:r w:rsidRPr="0083574F">
        <w:rPr>
          <w:rFonts w:cstheme="minorHAnsi"/>
          <w:sz w:val="24"/>
          <w:szCs w:val="24"/>
          <w:lang w:val="en-US"/>
        </w:rPr>
        <w:t>Ernould</w:t>
      </w:r>
      <w:proofErr w:type="spellEnd"/>
      <w:r w:rsidRPr="0083574F">
        <w:rPr>
          <w:rFonts w:cstheme="minorHAnsi"/>
          <w:sz w:val="24"/>
          <w:szCs w:val="24"/>
          <w:lang w:val="en-US"/>
        </w:rPr>
        <w:t xml:space="preserve">; perhaps depending on the mode of recruitment, but similar to those of Ndongo AA. NIS is the most common renal disease in children, particularly between the ages of 2 and 6 years [13]. In our study, the 6 to 10 year age group was the most affected with 41.5% and the mean age was 7.15 years with extremes of 1 to 14 years as in other African studies, Keita Y et al and Ndongo AA et al who reported respectively a mean age of 7.11 and 7.41 years [10,12] but higher than those of </w:t>
      </w:r>
      <w:proofErr w:type="spellStart"/>
      <w:r w:rsidRPr="0083574F">
        <w:rPr>
          <w:rFonts w:cstheme="minorHAnsi"/>
          <w:sz w:val="24"/>
          <w:szCs w:val="24"/>
          <w:lang w:val="en-US"/>
        </w:rPr>
        <w:t>Ernould</w:t>
      </w:r>
      <w:proofErr w:type="spellEnd"/>
      <w:r w:rsidRPr="0083574F">
        <w:rPr>
          <w:rFonts w:cstheme="minorHAnsi"/>
          <w:sz w:val="24"/>
          <w:szCs w:val="24"/>
          <w:lang w:val="en-US"/>
        </w:rPr>
        <w:t xml:space="preserve"> S and Deschenes G in France who found mean ages of 3.6 and 4 years. This difference could be explained by the age of onset of NIS in black Africa in the literature compared with the West [12]. In most studies, the sex ratio is of the order of two boys to one girl. However, there is unexpected variability in the sex ratio according to geographical location, ranging from 1 (no male preponderance) to 3.8 (overwhelming majority of boys) [14]. The preponderance of males also tends to decrease as adolescence approaches. All these epidemiological factors, together with the existence of a few familial cases [15], suggest that the disease is polygenically determined, and the sex ratio imbalance suggests the involvement of one or more genes carried by the X chromosome [14].</w:t>
      </w:r>
    </w:p>
    <w:p w14:paraId="1B19BD75" w14:textId="6CD5C691" w:rsidR="00D16FD7" w:rsidRPr="0083574F" w:rsidRDefault="00D16FD7"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Our sample comprised 73.8% males and 26.2% females, with a sex ratio of 2.82. In our study, more than half the children (84.6%) were seen between 2 and 4 weeks, with an average delay of 23 days. </w:t>
      </w:r>
      <w:r w:rsidR="00AD668A" w:rsidRPr="0083574F">
        <w:rPr>
          <w:rFonts w:cstheme="minorHAnsi"/>
          <w:sz w:val="24"/>
          <w:szCs w:val="24"/>
          <w:lang w:val="en-US"/>
        </w:rPr>
        <w:t xml:space="preserve">Which </w:t>
      </w:r>
      <w:r w:rsidRPr="0083574F">
        <w:rPr>
          <w:rFonts w:cstheme="minorHAnsi"/>
          <w:sz w:val="24"/>
          <w:szCs w:val="24"/>
          <w:lang w:val="en-US"/>
        </w:rPr>
        <w:t>explains the symptomatology of the patients. This delay in consultation could be due to the impact of socio-cultural beliefs (such as bewitchment, the notion of the devil), illiteracy and the ignorance of the population, but also to the circuit followed by patients (</w:t>
      </w:r>
      <w:r w:rsidR="00AD668A" w:rsidRPr="0083574F">
        <w:rPr>
          <w:rFonts w:cstheme="minorHAnsi"/>
          <w:sz w:val="24"/>
          <w:szCs w:val="24"/>
          <w:lang w:val="en-US"/>
        </w:rPr>
        <w:t>traditional treatments</w:t>
      </w:r>
      <w:r w:rsidRPr="0083574F">
        <w:rPr>
          <w:rFonts w:cstheme="minorHAnsi"/>
          <w:sz w:val="24"/>
          <w:szCs w:val="24"/>
          <w:lang w:val="en-US"/>
        </w:rPr>
        <w:t xml:space="preserve">, community health </w:t>
      </w:r>
      <w:proofErr w:type="spellStart"/>
      <w:r w:rsidRPr="0083574F">
        <w:rPr>
          <w:rFonts w:cstheme="minorHAnsi"/>
          <w:sz w:val="24"/>
          <w:szCs w:val="24"/>
          <w:lang w:val="en-US"/>
        </w:rPr>
        <w:t>centre</w:t>
      </w:r>
      <w:proofErr w:type="spellEnd"/>
      <w:r w:rsidRPr="0083574F">
        <w:rPr>
          <w:rFonts w:cstheme="minorHAnsi"/>
          <w:sz w:val="24"/>
          <w:szCs w:val="24"/>
          <w:lang w:val="en-US"/>
        </w:rPr>
        <w:t>, clinic, etc.) before arriving at hospital.</w:t>
      </w:r>
    </w:p>
    <w:p w14:paraId="4585E488" w14:textId="77777777" w:rsidR="00193275" w:rsidRPr="0083574F" w:rsidRDefault="00D16FD7"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Edema was present in all patients (100%) and was </w:t>
      </w:r>
      <w:proofErr w:type="spellStart"/>
      <w:r w:rsidRPr="0083574F">
        <w:rPr>
          <w:rFonts w:cstheme="minorHAnsi"/>
          <w:sz w:val="24"/>
          <w:szCs w:val="24"/>
          <w:lang w:val="en-US"/>
        </w:rPr>
        <w:t>generalised</w:t>
      </w:r>
      <w:proofErr w:type="spellEnd"/>
      <w:r w:rsidRPr="0083574F">
        <w:rPr>
          <w:rFonts w:cstheme="minorHAnsi"/>
          <w:sz w:val="24"/>
          <w:szCs w:val="24"/>
          <w:lang w:val="en-US"/>
        </w:rPr>
        <w:t xml:space="preserve"> in 75.4%. The main local signs found on physical examination were facial puffiness (96.9%), ascites (86.2%), oedema of the lower limbs (84.6%) and infiltration of the external genitalia (44.6%). The predominance of the </w:t>
      </w:r>
      <w:proofErr w:type="spellStart"/>
      <w:r w:rsidRPr="0083574F">
        <w:rPr>
          <w:rFonts w:cstheme="minorHAnsi"/>
          <w:sz w:val="24"/>
          <w:szCs w:val="24"/>
          <w:lang w:val="en-US"/>
        </w:rPr>
        <w:t>oedematous</w:t>
      </w:r>
      <w:proofErr w:type="spellEnd"/>
      <w:r w:rsidRPr="0083574F">
        <w:rPr>
          <w:rFonts w:cstheme="minorHAnsi"/>
          <w:sz w:val="24"/>
          <w:szCs w:val="24"/>
          <w:lang w:val="en-US"/>
        </w:rPr>
        <w:t xml:space="preserve">-ascitic syndrome has been reported in the literature [11,16]. This could be </w:t>
      </w:r>
      <w:r w:rsidRPr="0083574F">
        <w:rPr>
          <w:rFonts w:cstheme="minorHAnsi"/>
          <w:sz w:val="24"/>
          <w:szCs w:val="24"/>
          <w:lang w:val="en-US"/>
        </w:rPr>
        <w:lastRenderedPageBreak/>
        <w:t>explained by the delay in consultation or diagnosis. The presence of hypertension in the syndrome is a sign of impurity and the most serious complication is hypertensive encephalopathy, which</w:t>
      </w:r>
      <w:r w:rsidR="00AD668A" w:rsidRPr="0083574F">
        <w:rPr>
          <w:rFonts w:cstheme="minorHAnsi"/>
          <w:sz w:val="24"/>
          <w:szCs w:val="24"/>
          <w:lang w:val="en-US"/>
        </w:rPr>
        <w:t>,</w:t>
      </w:r>
      <w:r w:rsidRPr="0083574F">
        <w:rPr>
          <w:rFonts w:cstheme="minorHAnsi"/>
          <w:sz w:val="24"/>
          <w:szCs w:val="24"/>
          <w:lang w:val="en-US"/>
        </w:rPr>
        <w:t xml:space="preserve"> in our study was found in 21.5% of patients. This complication was found by Ndongo A et al and Keita Y et al in Senegal, who reported 15% and 5% respectively [11,10].</w:t>
      </w:r>
      <w:r w:rsidR="00193275" w:rsidRPr="0083574F">
        <w:rPr>
          <w:rFonts w:cstheme="minorHAnsi"/>
          <w:sz w:val="24"/>
          <w:szCs w:val="24"/>
          <w:lang w:val="en-US"/>
        </w:rPr>
        <w:t xml:space="preserve"> This difference could be explained by the existence of several factors implicated in the occurrence of hypertension in our context (salt consumption, family history of hypertension, obesity, sedentary lifestyle). Nephrotic syndrome was pure in 44 children (67.7%) and impure in 21 (32.3%). Impurity was defined as hypertension and/or </w:t>
      </w:r>
      <w:proofErr w:type="spellStart"/>
      <w:r w:rsidR="00193275" w:rsidRPr="0083574F">
        <w:rPr>
          <w:rFonts w:cstheme="minorHAnsi"/>
          <w:sz w:val="24"/>
          <w:szCs w:val="24"/>
          <w:lang w:val="en-US"/>
        </w:rPr>
        <w:t>haematuria</w:t>
      </w:r>
      <w:proofErr w:type="spellEnd"/>
      <w:r w:rsidR="00193275" w:rsidRPr="0083574F">
        <w:rPr>
          <w:rFonts w:cstheme="minorHAnsi"/>
          <w:sz w:val="24"/>
          <w:szCs w:val="24"/>
          <w:lang w:val="en-US"/>
        </w:rPr>
        <w:t xml:space="preserve"> and/or renal failure and/or non-selective proteinuria associated with nephrotic syndrome. A study carried out in Marrakech in 2010 by </w:t>
      </w:r>
      <w:proofErr w:type="spellStart"/>
      <w:r w:rsidR="00193275" w:rsidRPr="0083574F">
        <w:rPr>
          <w:rFonts w:cstheme="minorHAnsi"/>
          <w:sz w:val="24"/>
          <w:szCs w:val="24"/>
          <w:lang w:val="en-US"/>
        </w:rPr>
        <w:t>Ktiri</w:t>
      </w:r>
      <w:proofErr w:type="spellEnd"/>
      <w:r w:rsidR="00193275" w:rsidRPr="0083574F">
        <w:rPr>
          <w:rFonts w:cstheme="minorHAnsi"/>
          <w:sz w:val="24"/>
          <w:szCs w:val="24"/>
          <w:lang w:val="en-US"/>
        </w:rPr>
        <w:t xml:space="preserve"> K reported 85.3% pure nephrotic syndrome and 14.7% impure nephrotic syndrome and </w:t>
      </w:r>
      <w:proofErr w:type="spellStart"/>
      <w:r w:rsidR="00193275" w:rsidRPr="0083574F">
        <w:rPr>
          <w:rFonts w:cstheme="minorHAnsi"/>
          <w:sz w:val="24"/>
          <w:szCs w:val="24"/>
          <w:lang w:val="en-US"/>
        </w:rPr>
        <w:t>Ernould</w:t>
      </w:r>
      <w:proofErr w:type="spellEnd"/>
      <w:r w:rsidR="00193275" w:rsidRPr="0083574F">
        <w:rPr>
          <w:rFonts w:cstheme="minorHAnsi"/>
          <w:sz w:val="24"/>
          <w:szCs w:val="24"/>
          <w:lang w:val="en-US"/>
        </w:rPr>
        <w:t xml:space="preserve"> et al reported 89% pure nephrotic syndrome [16,17]. In the literature, it has been shown that increased urinary transferrin excretion in the SN can lead to refractory hypochromic microcytic </w:t>
      </w:r>
      <w:proofErr w:type="spellStart"/>
      <w:r w:rsidR="00193275" w:rsidRPr="0083574F">
        <w:rPr>
          <w:rFonts w:cstheme="minorHAnsi"/>
          <w:sz w:val="24"/>
          <w:szCs w:val="24"/>
          <w:lang w:val="en-US"/>
        </w:rPr>
        <w:t>anaemia</w:t>
      </w:r>
      <w:proofErr w:type="spellEnd"/>
      <w:r w:rsidR="00193275" w:rsidRPr="0083574F">
        <w:rPr>
          <w:rFonts w:cstheme="minorHAnsi"/>
          <w:sz w:val="24"/>
          <w:szCs w:val="24"/>
          <w:lang w:val="en-US"/>
        </w:rPr>
        <w:t xml:space="preserve"> [18].  We found microcytic and normochromic </w:t>
      </w:r>
      <w:proofErr w:type="spellStart"/>
      <w:r w:rsidR="00193275" w:rsidRPr="0083574F">
        <w:rPr>
          <w:rFonts w:cstheme="minorHAnsi"/>
          <w:sz w:val="24"/>
          <w:szCs w:val="24"/>
          <w:lang w:val="en-US"/>
        </w:rPr>
        <w:t>anaemia</w:t>
      </w:r>
      <w:proofErr w:type="spellEnd"/>
      <w:r w:rsidR="00193275" w:rsidRPr="0083574F">
        <w:rPr>
          <w:rFonts w:cstheme="minorHAnsi"/>
          <w:sz w:val="24"/>
          <w:szCs w:val="24"/>
          <w:lang w:val="en-US"/>
        </w:rPr>
        <w:t xml:space="preserve"> in 74.6% of children. </w:t>
      </w:r>
      <w:proofErr w:type="spellStart"/>
      <w:r w:rsidR="00193275" w:rsidRPr="0083574F">
        <w:rPr>
          <w:rFonts w:cstheme="minorHAnsi"/>
          <w:sz w:val="24"/>
          <w:szCs w:val="24"/>
          <w:lang w:val="en-US"/>
        </w:rPr>
        <w:t>Ktiri</w:t>
      </w:r>
      <w:proofErr w:type="spellEnd"/>
      <w:r w:rsidR="00193275" w:rsidRPr="0083574F">
        <w:rPr>
          <w:rFonts w:cstheme="minorHAnsi"/>
          <w:sz w:val="24"/>
          <w:szCs w:val="24"/>
          <w:lang w:val="en-US"/>
        </w:rPr>
        <w:t xml:space="preserve"> K. in Marrakech in 2010 reported 32.2% cases of hypochromic microcytic </w:t>
      </w:r>
      <w:proofErr w:type="spellStart"/>
      <w:r w:rsidR="00193275" w:rsidRPr="0083574F">
        <w:rPr>
          <w:rFonts w:cstheme="minorHAnsi"/>
          <w:sz w:val="24"/>
          <w:szCs w:val="24"/>
          <w:lang w:val="en-US"/>
        </w:rPr>
        <w:t>anaemia</w:t>
      </w:r>
      <w:proofErr w:type="spellEnd"/>
      <w:r w:rsidR="00193275" w:rsidRPr="0083574F">
        <w:rPr>
          <w:rFonts w:cstheme="minorHAnsi"/>
          <w:sz w:val="24"/>
          <w:szCs w:val="24"/>
          <w:lang w:val="en-US"/>
        </w:rPr>
        <w:t xml:space="preserve"> [16]. This difference can be explained by the existence of several cofactors responsible for </w:t>
      </w:r>
      <w:proofErr w:type="spellStart"/>
      <w:r w:rsidR="00193275" w:rsidRPr="0083574F">
        <w:rPr>
          <w:rFonts w:cstheme="minorHAnsi"/>
          <w:sz w:val="24"/>
          <w:szCs w:val="24"/>
          <w:lang w:val="en-US"/>
        </w:rPr>
        <w:t>anaemia</w:t>
      </w:r>
      <w:proofErr w:type="spellEnd"/>
      <w:r w:rsidR="00193275" w:rsidRPr="0083574F">
        <w:rPr>
          <w:rFonts w:cstheme="minorHAnsi"/>
          <w:sz w:val="24"/>
          <w:szCs w:val="24"/>
          <w:lang w:val="en-US"/>
        </w:rPr>
        <w:t xml:space="preserve"> in our context. </w:t>
      </w:r>
    </w:p>
    <w:p w14:paraId="3C9D03A2" w14:textId="77777777" w:rsidR="00D16FD7" w:rsidRPr="0083574F" w:rsidRDefault="00193275" w:rsidP="00853269">
      <w:pPr>
        <w:tabs>
          <w:tab w:val="left" w:pos="1925"/>
        </w:tabs>
        <w:spacing w:after="0" w:line="360" w:lineRule="auto"/>
        <w:jc w:val="both"/>
        <w:rPr>
          <w:rFonts w:cstheme="minorHAnsi"/>
          <w:sz w:val="24"/>
          <w:szCs w:val="24"/>
          <w:lang w:val="en-US"/>
        </w:rPr>
      </w:pPr>
      <w:proofErr w:type="spellStart"/>
      <w:r w:rsidRPr="0083574F">
        <w:rPr>
          <w:rFonts w:cstheme="minorHAnsi"/>
          <w:sz w:val="24"/>
          <w:szCs w:val="24"/>
          <w:lang w:val="en-US"/>
        </w:rPr>
        <w:t>Hypoprotidemia</w:t>
      </w:r>
      <w:proofErr w:type="spellEnd"/>
      <w:r w:rsidRPr="0083574F">
        <w:rPr>
          <w:rFonts w:cstheme="minorHAnsi"/>
          <w:sz w:val="24"/>
          <w:szCs w:val="24"/>
          <w:lang w:val="en-US"/>
        </w:rPr>
        <w:t xml:space="preserve"> and hypoalbuminemia were found in 100% of cases with respective averages of 35.07 ± 15.67g/l (3.12 - 57g/l) and 13.84 ± 4.44g/l (2 - 26.8g /l). This </w:t>
      </w:r>
      <w:proofErr w:type="spellStart"/>
      <w:r w:rsidRPr="0083574F">
        <w:rPr>
          <w:rFonts w:cstheme="minorHAnsi"/>
          <w:sz w:val="24"/>
          <w:szCs w:val="24"/>
          <w:lang w:val="en-US"/>
        </w:rPr>
        <w:t>hypoprotidemia</w:t>
      </w:r>
      <w:proofErr w:type="spellEnd"/>
      <w:r w:rsidRPr="0083574F">
        <w:rPr>
          <w:rFonts w:cstheme="minorHAnsi"/>
          <w:sz w:val="24"/>
          <w:szCs w:val="24"/>
          <w:lang w:val="en-US"/>
        </w:rPr>
        <w:t xml:space="preserve"> and hypoalbuminemia has been reported in the literature and is due to the massive nature of the proteinuria [19].</w:t>
      </w:r>
    </w:p>
    <w:p w14:paraId="6EA1299A" w14:textId="77777777" w:rsidR="005B77A3" w:rsidRPr="0083574F" w:rsidRDefault="00193275" w:rsidP="00853269">
      <w:pPr>
        <w:pStyle w:val="Default"/>
        <w:spacing w:after="175" w:line="360" w:lineRule="auto"/>
        <w:jc w:val="both"/>
        <w:rPr>
          <w:rFonts w:asciiTheme="minorHAnsi" w:hAnsiTheme="minorHAnsi" w:cstheme="minorHAnsi"/>
        </w:rPr>
      </w:pPr>
      <w:r w:rsidRPr="0083574F">
        <w:rPr>
          <w:rFonts w:asciiTheme="minorHAnsi" w:hAnsiTheme="minorHAnsi" w:cstheme="minorHAnsi"/>
          <w:lang w:val="en-US"/>
        </w:rPr>
        <w:t xml:space="preserve">The urine dipstick was pathological in 100% of cases, of which 44 patients (67.7%) had at least 3 protein crosses at the time of diagnosis. As found by </w:t>
      </w:r>
      <w:proofErr w:type="spellStart"/>
      <w:r w:rsidRPr="0083574F">
        <w:rPr>
          <w:rFonts w:asciiTheme="minorHAnsi" w:hAnsiTheme="minorHAnsi" w:cstheme="minorHAnsi"/>
          <w:lang w:val="en-US"/>
        </w:rPr>
        <w:t>Ktiri</w:t>
      </w:r>
      <w:proofErr w:type="spellEnd"/>
      <w:r w:rsidRPr="0083574F">
        <w:rPr>
          <w:rFonts w:asciiTheme="minorHAnsi" w:hAnsiTheme="minorHAnsi" w:cstheme="minorHAnsi"/>
          <w:lang w:val="en-US"/>
        </w:rPr>
        <w:t xml:space="preserve"> K in 2010 in Marrakech, where the majority had at least three protein crosses, and Keita Y et al in 2017 in Senegal, where 100% had significant proteinuria at BU [16,10]. A cytobacteriological examination of the urine was carried out in 37 patients, 12 of whom (32.4%) were carriers of urinary tract infections and </w:t>
      </w:r>
      <w:r w:rsidRPr="0083574F">
        <w:rPr>
          <w:rFonts w:asciiTheme="minorHAnsi" w:hAnsiTheme="minorHAnsi" w:cstheme="minorHAnsi"/>
          <w:i/>
          <w:lang w:val="en-US"/>
        </w:rPr>
        <w:t>E. coli</w:t>
      </w:r>
      <w:r w:rsidRPr="0083574F">
        <w:rPr>
          <w:rFonts w:asciiTheme="minorHAnsi" w:hAnsiTheme="minorHAnsi" w:cstheme="minorHAnsi"/>
          <w:lang w:val="en-US"/>
        </w:rPr>
        <w:t xml:space="preserve"> was the germ most</w:t>
      </w:r>
      <w:r w:rsidR="00757B7E" w:rsidRPr="0083574F">
        <w:rPr>
          <w:rFonts w:asciiTheme="minorHAnsi" w:hAnsiTheme="minorHAnsi" w:cstheme="minorHAnsi"/>
          <w:lang w:val="en-US"/>
        </w:rPr>
        <w:t xml:space="preserve"> frequently found (50%, 6/12) a</w:t>
      </w:r>
      <w:r w:rsidRPr="0083574F">
        <w:rPr>
          <w:rFonts w:asciiTheme="minorHAnsi" w:hAnsiTheme="minorHAnsi" w:cstheme="minorHAnsi"/>
          <w:lang w:val="en-US"/>
        </w:rPr>
        <w:t xml:space="preserve">ccording to </w:t>
      </w:r>
      <w:proofErr w:type="spellStart"/>
      <w:r w:rsidRPr="0083574F">
        <w:rPr>
          <w:rFonts w:asciiTheme="minorHAnsi" w:hAnsiTheme="minorHAnsi" w:cstheme="minorHAnsi"/>
          <w:lang w:val="en-US"/>
        </w:rPr>
        <w:t>Savadogo</w:t>
      </w:r>
      <w:proofErr w:type="spellEnd"/>
      <w:r w:rsidRPr="0083574F">
        <w:rPr>
          <w:rFonts w:asciiTheme="minorHAnsi" w:hAnsiTheme="minorHAnsi" w:cstheme="minorHAnsi"/>
          <w:lang w:val="en-US"/>
        </w:rPr>
        <w:t xml:space="preserve"> H et al in 2019 in Ouagadougou: 19 patients had an </w:t>
      </w:r>
      <w:proofErr w:type="spellStart"/>
      <w:r w:rsidR="00853269" w:rsidRPr="0083574F">
        <w:rPr>
          <w:rFonts w:asciiTheme="minorHAnsi" w:hAnsiTheme="minorHAnsi" w:cstheme="minorHAnsi"/>
        </w:rPr>
        <w:t>cytobacteriological</w:t>
      </w:r>
      <w:proofErr w:type="spellEnd"/>
      <w:r w:rsidR="00853269" w:rsidRPr="0083574F">
        <w:rPr>
          <w:rFonts w:asciiTheme="minorHAnsi" w:hAnsiTheme="minorHAnsi" w:cstheme="minorHAnsi"/>
        </w:rPr>
        <w:t xml:space="preserve"> </w:t>
      </w:r>
      <w:proofErr w:type="spellStart"/>
      <w:r w:rsidR="00853269" w:rsidRPr="0083574F">
        <w:rPr>
          <w:rFonts w:asciiTheme="minorHAnsi" w:hAnsiTheme="minorHAnsi" w:cstheme="minorHAnsi"/>
        </w:rPr>
        <w:t>examination</w:t>
      </w:r>
      <w:proofErr w:type="spellEnd"/>
      <w:r w:rsidR="00853269" w:rsidRPr="0083574F">
        <w:rPr>
          <w:rFonts w:asciiTheme="minorHAnsi" w:hAnsiTheme="minorHAnsi" w:cstheme="minorHAnsi"/>
        </w:rPr>
        <w:t xml:space="preserve"> of urine</w:t>
      </w:r>
      <w:r w:rsidRPr="0083574F">
        <w:rPr>
          <w:rFonts w:asciiTheme="minorHAnsi" w:hAnsiTheme="minorHAnsi" w:cstheme="minorHAnsi"/>
          <w:lang w:val="en-US"/>
        </w:rPr>
        <w:t xml:space="preserve">, i.e. 46.3%, and 8 patients were carriers of urinary tract infection, i.e. 42.1%, with </w:t>
      </w:r>
      <w:r w:rsidRPr="0083574F">
        <w:rPr>
          <w:rFonts w:asciiTheme="minorHAnsi" w:hAnsiTheme="minorHAnsi" w:cstheme="minorHAnsi"/>
          <w:i/>
          <w:lang w:val="en-US"/>
        </w:rPr>
        <w:t>E. coli</w:t>
      </w:r>
      <w:r w:rsidRPr="0083574F">
        <w:rPr>
          <w:rFonts w:asciiTheme="minorHAnsi" w:hAnsiTheme="minorHAnsi" w:cstheme="minorHAnsi"/>
          <w:lang w:val="en-US"/>
        </w:rPr>
        <w:t xml:space="preserve"> the most common (n=3), i.e. 7.31%, and Keita Y et al. in 2017 in Senegal, who reported a positive ECBU in 7.7% (n=3), with E. coli the most common [19,10]. Susceptibility to infection results in part from the immunological disturbances observed during the course of NIS, in addition to the effect of immunosuppressants. The germs most frequently responsible are Streptococcus pneumoniae </w:t>
      </w:r>
      <w:r w:rsidRPr="0083574F">
        <w:rPr>
          <w:rFonts w:asciiTheme="minorHAnsi" w:hAnsiTheme="minorHAnsi" w:cstheme="minorHAnsi"/>
          <w:lang w:val="en-US"/>
        </w:rPr>
        <w:lastRenderedPageBreak/>
        <w:t>and Escherichia coli [20].</w:t>
      </w:r>
      <w:r w:rsidR="001A5932" w:rsidRPr="0083574F">
        <w:rPr>
          <w:rFonts w:asciiTheme="minorHAnsi" w:hAnsiTheme="minorHAnsi" w:cstheme="minorHAnsi"/>
          <w:lang w:val="en-US"/>
        </w:rPr>
        <w:t xml:space="preserve"> The majority of patients had 24-hour proteinuria of between 100 and 200 mg/kg/d, i.e. 64.6% with an average of 137.78 ± 76.78 mg/kg/d. According to </w:t>
      </w:r>
      <w:proofErr w:type="spellStart"/>
      <w:r w:rsidR="001A5932" w:rsidRPr="0083574F">
        <w:rPr>
          <w:rFonts w:asciiTheme="minorHAnsi" w:hAnsiTheme="minorHAnsi" w:cstheme="minorHAnsi"/>
          <w:lang w:val="en-US"/>
        </w:rPr>
        <w:t>Ktiri</w:t>
      </w:r>
      <w:proofErr w:type="spellEnd"/>
      <w:r w:rsidR="001A5932" w:rsidRPr="0083574F">
        <w:rPr>
          <w:rFonts w:asciiTheme="minorHAnsi" w:hAnsiTheme="minorHAnsi" w:cstheme="minorHAnsi"/>
          <w:lang w:val="en-US"/>
        </w:rPr>
        <w:t xml:space="preserve"> K in 2010 in Marrakech, 26% of cases had proteinuria of between 100 and 200 mg/kg/24h, Ndongo A et al. in 2016 in Senegal and Savadogo H et al. in 2019 in Ouagadougou, who reported respective averages of 113.73 ± 65.42 mg/kg/24h and 177.7 ± 146.1 mg/kg/24h [6,16,11]. This massive proteinuria has been reported by other African authors [21]. The massive nature of the proteinuria could be explained by a delay in consultation. Response to corticosteroid therapy depends on the type of SN. In our series, we were able to assess the response to corticosteroid therapy in 57 patients. We found that 73.8% were cortico-sensitive, 7.7% were cortico-dependent and cortico-resistance was observed in 6.2% of patients. A similar study was carried out by Savadogo H et al. in 2019 in Ouagadougou, who reported 40% (n=12) corticosteroid sensitivity, 3.3% (n=1) corticosteroid dependence and 56.7% (n=17) corticosteroid resistance [19]. This response to corticosteroid therapy most often seals the prognosis. In the case of cortico-resistance, other molecules will be prescribed, with or without corticosteroids (prednisone), and the prognosis remains poor in 50% of cases, with side-effects such as a break in the </w:t>
      </w:r>
      <w:proofErr w:type="spellStart"/>
      <w:r w:rsidR="001A5932" w:rsidRPr="0083574F">
        <w:rPr>
          <w:rFonts w:asciiTheme="minorHAnsi" w:hAnsiTheme="minorHAnsi" w:cstheme="minorHAnsi"/>
          <w:lang w:val="en-US"/>
        </w:rPr>
        <w:t>statural</w:t>
      </w:r>
      <w:proofErr w:type="spellEnd"/>
      <w:r w:rsidR="001A5932" w:rsidRPr="0083574F">
        <w:rPr>
          <w:rFonts w:asciiTheme="minorHAnsi" w:hAnsiTheme="minorHAnsi" w:cstheme="minorHAnsi"/>
          <w:lang w:val="en-US"/>
        </w:rPr>
        <w:t xml:space="preserve"> growth curve. Of the children included, 48 (73.8%) were treated with corticosteroids combined with adjuvant therapy.</w:t>
      </w:r>
      <w:r w:rsidR="005B77A3" w:rsidRPr="0083574F">
        <w:rPr>
          <w:rFonts w:asciiTheme="minorHAnsi" w:hAnsiTheme="minorHAnsi" w:cstheme="minorHAnsi"/>
          <w:lang w:val="en-US"/>
        </w:rPr>
        <w:t xml:space="preserve"> Ten (10) patients received boluses of methyl prednisone and 7 patients received neither corticosteroids nor boluses of methyl prednisone. No patient received immunosuppressive treatment in our study. According to </w:t>
      </w:r>
      <w:proofErr w:type="spellStart"/>
      <w:r w:rsidR="005B77A3" w:rsidRPr="0083574F">
        <w:rPr>
          <w:rFonts w:asciiTheme="minorHAnsi" w:hAnsiTheme="minorHAnsi" w:cstheme="minorHAnsi"/>
          <w:lang w:val="en-US"/>
        </w:rPr>
        <w:t>Ktiri</w:t>
      </w:r>
      <w:proofErr w:type="spellEnd"/>
      <w:r w:rsidR="005B77A3" w:rsidRPr="0083574F">
        <w:rPr>
          <w:rFonts w:asciiTheme="minorHAnsi" w:hAnsiTheme="minorHAnsi" w:cstheme="minorHAnsi"/>
          <w:lang w:val="en-US"/>
        </w:rPr>
        <w:t xml:space="preserve"> K in 2010 in Marrakech, all patients were treated with corticosteroids (prednisone), 13% of patients received a bolus of methylprednisolone [16].</w:t>
      </w:r>
    </w:p>
    <w:p w14:paraId="37C5EB49" w14:textId="77777777" w:rsidR="00962E16" w:rsidRPr="0083574F" w:rsidRDefault="00962E16" w:rsidP="00853269">
      <w:pPr>
        <w:tabs>
          <w:tab w:val="left" w:pos="1925"/>
        </w:tabs>
        <w:spacing w:after="0" w:line="360" w:lineRule="auto"/>
        <w:jc w:val="both"/>
        <w:rPr>
          <w:rFonts w:cstheme="minorHAnsi"/>
          <w:sz w:val="24"/>
          <w:szCs w:val="24"/>
          <w:lang w:val="en-US"/>
        </w:rPr>
      </w:pPr>
    </w:p>
    <w:p w14:paraId="3EE0308D" w14:textId="77777777" w:rsidR="00962E16" w:rsidRPr="0083574F" w:rsidRDefault="00962E16"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Thrombosis is an increased complication of NS [22,23], and no cases of thrombosis were reported in our series or in Ndongo A et al, whereas </w:t>
      </w:r>
      <w:proofErr w:type="spellStart"/>
      <w:r w:rsidRPr="0083574F">
        <w:rPr>
          <w:rFonts w:cstheme="minorHAnsi"/>
          <w:sz w:val="24"/>
          <w:szCs w:val="24"/>
          <w:lang w:val="en-US"/>
        </w:rPr>
        <w:t>Ernould</w:t>
      </w:r>
      <w:proofErr w:type="spellEnd"/>
      <w:r w:rsidRPr="0083574F">
        <w:rPr>
          <w:rFonts w:cstheme="minorHAnsi"/>
          <w:sz w:val="24"/>
          <w:szCs w:val="24"/>
          <w:lang w:val="en-US"/>
        </w:rPr>
        <w:t xml:space="preserve"> et al [17] reported 2 cases in their study. This could be explained by the fact that latent forms of thrombosis are more frequent than symptomatic forms [23], and that thrombosis would not have been investigated in the absence of warning signs. We found 4 cases of urinary tract infection, 5 cases of hypertensive encephalopathy and 3 cases of malnutrition. </w:t>
      </w:r>
      <w:proofErr w:type="spellStart"/>
      <w:r w:rsidRPr="0083574F">
        <w:rPr>
          <w:rFonts w:cstheme="minorHAnsi"/>
          <w:sz w:val="24"/>
          <w:szCs w:val="24"/>
          <w:lang w:val="en-US"/>
        </w:rPr>
        <w:t>Ktiri</w:t>
      </w:r>
      <w:proofErr w:type="spellEnd"/>
      <w:r w:rsidRPr="0083574F">
        <w:rPr>
          <w:rFonts w:cstheme="minorHAnsi"/>
          <w:sz w:val="24"/>
          <w:szCs w:val="24"/>
          <w:lang w:val="en-US"/>
        </w:rPr>
        <w:t xml:space="preserve"> K in Marrakech in 2010 [16] reported 10 cases of urinary tract infection, 25 cases of angina and 12 cases of otitis. </w:t>
      </w:r>
      <w:proofErr w:type="spellStart"/>
      <w:r w:rsidRPr="0083574F">
        <w:rPr>
          <w:rFonts w:cstheme="minorHAnsi"/>
          <w:sz w:val="24"/>
          <w:szCs w:val="24"/>
          <w:lang w:val="en-US"/>
        </w:rPr>
        <w:t>Ernould</w:t>
      </w:r>
      <w:proofErr w:type="spellEnd"/>
      <w:r w:rsidRPr="0083574F">
        <w:rPr>
          <w:rFonts w:cstheme="minorHAnsi"/>
          <w:sz w:val="24"/>
          <w:szCs w:val="24"/>
          <w:lang w:val="en-US"/>
        </w:rPr>
        <w:t xml:space="preserve"> et al. recorded 9 cases of infectious complications, 1 case of </w:t>
      </w:r>
      <w:proofErr w:type="spellStart"/>
      <w:r w:rsidRPr="0083574F">
        <w:rPr>
          <w:rFonts w:cstheme="minorHAnsi"/>
          <w:sz w:val="24"/>
          <w:szCs w:val="24"/>
          <w:lang w:val="en-US"/>
        </w:rPr>
        <w:t>haemodynamic</w:t>
      </w:r>
      <w:proofErr w:type="spellEnd"/>
      <w:r w:rsidRPr="0083574F">
        <w:rPr>
          <w:rFonts w:cstheme="minorHAnsi"/>
          <w:sz w:val="24"/>
          <w:szCs w:val="24"/>
          <w:lang w:val="en-US"/>
        </w:rPr>
        <w:t xml:space="preserve"> shock, 2 cases of psychiatric disorders, 1 case of unexplained hypertension and 1 case of hypothyroidism [17].</w:t>
      </w:r>
    </w:p>
    <w:p w14:paraId="39B373AE" w14:textId="77777777" w:rsidR="00962E16" w:rsidRPr="0083574F" w:rsidRDefault="00962E16"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lastRenderedPageBreak/>
        <w:t xml:space="preserve">During </w:t>
      </w:r>
      <w:proofErr w:type="spellStart"/>
      <w:r w:rsidRPr="0083574F">
        <w:rPr>
          <w:rFonts w:cstheme="minorHAnsi"/>
          <w:sz w:val="24"/>
          <w:szCs w:val="24"/>
          <w:lang w:val="en-US"/>
        </w:rPr>
        <w:t>corticotherapy</w:t>
      </w:r>
      <w:proofErr w:type="spellEnd"/>
      <w:r w:rsidRPr="0083574F">
        <w:rPr>
          <w:rFonts w:cstheme="minorHAnsi"/>
          <w:sz w:val="24"/>
          <w:szCs w:val="24"/>
          <w:lang w:val="en-US"/>
        </w:rPr>
        <w:t xml:space="preserve">, we recorded 3 cases of confusion, 3 cases of insomnia and 2 cases of weight gain. </w:t>
      </w:r>
      <w:proofErr w:type="spellStart"/>
      <w:r w:rsidRPr="0083574F">
        <w:rPr>
          <w:rFonts w:cstheme="minorHAnsi"/>
          <w:sz w:val="24"/>
          <w:szCs w:val="24"/>
          <w:lang w:val="en-US"/>
        </w:rPr>
        <w:t>Ktiri</w:t>
      </w:r>
      <w:proofErr w:type="spellEnd"/>
      <w:r w:rsidRPr="0083574F">
        <w:rPr>
          <w:rFonts w:cstheme="minorHAnsi"/>
          <w:sz w:val="24"/>
          <w:szCs w:val="24"/>
          <w:lang w:val="en-US"/>
        </w:rPr>
        <w:t xml:space="preserve"> K in 2010 in Marrakech [16] reported 26 cases of delayed weight and height, and anxious </w:t>
      </w:r>
      <w:proofErr w:type="spellStart"/>
      <w:r w:rsidRPr="0083574F">
        <w:rPr>
          <w:rFonts w:cstheme="minorHAnsi"/>
          <w:sz w:val="24"/>
          <w:szCs w:val="24"/>
          <w:lang w:val="en-US"/>
        </w:rPr>
        <w:t>behaviour</w:t>
      </w:r>
      <w:proofErr w:type="spellEnd"/>
      <w:r w:rsidRPr="0083574F">
        <w:rPr>
          <w:rFonts w:cstheme="minorHAnsi"/>
          <w:sz w:val="24"/>
          <w:szCs w:val="24"/>
          <w:lang w:val="en-US"/>
        </w:rPr>
        <w:t xml:space="preserve"> in 5 patients. </w:t>
      </w:r>
      <w:proofErr w:type="spellStart"/>
      <w:r w:rsidRPr="0083574F">
        <w:rPr>
          <w:rFonts w:cstheme="minorHAnsi"/>
          <w:sz w:val="24"/>
          <w:szCs w:val="24"/>
          <w:lang w:val="en-US"/>
        </w:rPr>
        <w:t>Ermould</w:t>
      </w:r>
      <w:proofErr w:type="spellEnd"/>
      <w:r w:rsidRPr="0083574F">
        <w:rPr>
          <w:rFonts w:cstheme="minorHAnsi"/>
          <w:sz w:val="24"/>
          <w:szCs w:val="24"/>
          <w:lang w:val="en-US"/>
        </w:rPr>
        <w:t xml:space="preserve"> found in his study that 3 patients (7%) had osteoporosis defined by a Z-score of less than -2.5, including one child who suffered a fracture. The ophthalmological work-up carried out on 45 </w:t>
      </w:r>
      <w:proofErr w:type="spellStart"/>
      <w:r w:rsidRPr="0083574F">
        <w:rPr>
          <w:rFonts w:cstheme="minorHAnsi"/>
          <w:sz w:val="24"/>
          <w:szCs w:val="24"/>
          <w:lang w:val="en-US"/>
        </w:rPr>
        <w:t>corticodependent</w:t>
      </w:r>
      <w:proofErr w:type="spellEnd"/>
      <w:r w:rsidRPr="0083574F">
        <w:rPr>
          <w:rFonts w:cstheme="minorHAnsi"/>
          <w:sz w:val="24"/>
          <w:szCs w:val="24"/>
          <w:lang w:val="en-US"/>
        </w:rPr>
        <w:t xml:space="preserve"> patients (88%) showed cataracts in 2 patients and glaucoma in 1 patient. Seven (8%) patients with SNCS and 3 (33%) patients with SNCR had received antihypertensive treatment at some point during follow-up. Two cortico-dependent patients had developed transient steroid diabetes. There was a trend towards a reduction in these iatrogenic complications during the study period [17].</w:t>
      </w:r>
    </w:p>
    <w:p w14:paraId="3469A79D" w14:textId="77777777" w:rsidR="00962E16" w:rsidRPr="0083574F" w:rsidRDefault="00962E16"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Conclusion</w:t>
      </w:r>
    </w:p>
    <w:p w14:paraId="544FFDDD" w14:textId="77777777" w:rsidR="00962E16" w:rsidRPr="0083574F" w:rsidRDefault="00962E16"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 xml:space="preserve">Our study shows that NS is the most common renal disease in children. </w:t>
      </w:r>
    </w:p>
    <w:p w14:paraId="1BCADA3C" w14:textId="77777777" w:rsidR="00A966E7" w:rsidRPr="0083574F" w:rsidRDefault="00962E16"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Early diagnosis is essential in order to initiate treatment (corticosteroid therapy) and rigorous follow-up in order to reduce the number of patients lost to follow-up and the occurrence of complications.</w:t>
      </w:r>
    </w:p>
    <w:p w14:paraId="5022E632" w14:textId="77777777" w:rsidR="00962E16" w:rsidRPr="0083574F" w:rsidRDefault="00962E16" w:rsidP="00853269">
      <w:pPr>
        <w:tabs>
          <w:tab w:val="left" w:pos="1925"/>
        </w:tabs>
        <w:spacing w:after="0" w:line="360" w:lineRule="auto"/>
        <w:jc w:val="both"/>
        <w:rPr>
          <w:rFonts w:cstheme="minorHAnsi"/>
          <w:sz w:val="24"/>
          <w:szCs w:val="24"/>
          <w:lang w:val="en-US"/>
        </w:rPr>
      </w:pPr>
      <w:r w:rsidRPr="0083574F">
        <w:rPr>
          <w:rFonts w:cstheme="minorHAnsi"/>
          <w:sz w:val="24"/>
          <w:szCs w:val="24"/>
          <w:lang w:val="en-US"/>
        </w:rPr>
        <w:t>Treatment has been based on corticosteroid therapy, but this poses enormous therapeutic difficulties in our context, as the absence of social security encourages patients to be lost to follow-up.</w:t>
      </w:r>
    </w:p>
    <w:p w14:paraId="3EF7CE92" w14:textId="77777777" w:rsidR="0015373D" w:rsidRPr="0083574F" w:rsidRDefault="0015373D" w:rsidP="00853269">
      <w:pPr>
        <w:tabs>
          <w:tab w:val="left" w:pos="1925"/>
        </w:tabs>
        <w:spacing w:after="0" w:line="360" w:lineRule="auto"/>
        <w:jc w:val="both"/>
        <w:rPr>
          <w:rFonts w:cstheme="minorHAnsi"/>
          <w:sz w:val="24"/>
          <w:szCs w:val="24"/>
          <w:lang w:val="en-US"/>
        </w:rPr>
      </w:pPr>
    </w:p>
    <w:p w14:paraId="43BC93E0" w14:textId="77777777" w:rsidR="00853269" w:rsidRPr="0083574F" w:rsidRDefault="0015373D" w:rsidP="00853269">
      <w:pPr>
        <w:tabs>
          <w:tab w:val="left" w:pos="1925"/>
        </w:tabs>
        <w:spacing w:after="0" w:line="360" w:lineRule="auto"/>
        <w:jc w:val="both"/>
        <w:rPr>
          <w:rFonts w:cstheme="minorHAnsi"/>
          <w:b/>
          <w:sz w:val="24"/>
          <w:szCs w:val="24"/>
          <w:lang w:val="en-US"/>
        </w:rPr>
      </w:pPr>
      <w:r w:rsidRPr="0083574F">
        <w:rPr>
          <w:rFonts w:cstheme="minorHAnsi"/>
          <w:b/>
          <w:sz w:val="24"/>
          <w:szCs w:val="24"/>
          <w:lang w:val="en-US"/>
        </w:rPr>
        <w:t>References</w:t>
      </w:r>
    </w:p>
    <w:p w14:paraId="3481D43D" w14:textId="77777777" w:rsidR="00A966E7" w:rsidRPr="0083574F" w:rsidRDefault="00A966E7" w:rsidP="00853269">
      <w:pPr>
        <w:spacing w:line="360" w:lineRule="auto"/>
        <w:jc w:val="both"/>
        <w:rPr>
          <w:rFonts w:cstheme="minorHAnsi"/>
          <w:sz w:val="24"/>
          <w:szCs w:val="24"/>
        </w:rPr>
      </w:pPr>
      <w:r w:rsidRPr="0083574F">
        <w:rPr>
          <w:rFonts w:cstheme="minorHAnsi"/>
          <w:sz w:val="24"/>
          <w:szCs w:val="24"/>
        </w:rPr>
        <w:t xml:space="preserve">1. </w:t>
      </w:r>
      <w:proofErr w:type="spellStart"/>
      <w:r w:rsidRPr="0083574F">
        <w:rPr>
          <w:rFonts w:cstheme="minorHAnsi"/>
          <w:sz w:val="24"/>
          <w:szCs w:val="24"/>
        </w:rPr>
        <w:t>Bellaiche</w:t>
      </w:r>
      <w:proofErr w:type="spellEnd"/>
      <w:r w:rsidRPr="0083574F">
        <w:rPr>
          <w:rFonts w:cstheme="minorHAnsi"/>
          <w:sz w:val="24"/>
          <w:szCs w:val="24"/>
        </w:rPr>
        <w:t xml:space="preserve"> M, Aurélie PH. </w:t>
      </w:r>
      <w:proofErr w:type="spellStart"/>
      <w:r w:rsidRPr="0083574F">
        <w:rPr>
          <w:rFonts w:cstheme="minorHAnsi"/>
          <w:sz w:val="24"/>
          <w:szCs w:val="24"/>
        </w:rPr>
        <w:t>Idiopathic</w:t>
      </w:r>
      <w:proofErr w:type="spellEnd"/>
      <w:r w:rsidRPr="0083574F">
        <w:rPr>
          <w:rFonts w:cstheme="minorHAnsi"/>
          <w:sz w:val="24"/>
          <w:szCs w:val="24"/>
        </w:rPr>
        <w:t xml:space="preserve"> </w:t>
      </w:r>
      <w:proofErr w:type="spellStart"/>
      <w:r w:rsidRPr="0083574F">
        <w:rPr>
          <w:rFonts w:cstheme="minorHAnsi"/>
          <w:sz w:val="24"/>
          <w:szCs w:val="24"/>
        </w:rPr>
        <w:t>nephrotic</w:t>
      </w:r>
      <w:proofErr w:type="spellEnd"/>
      <w:r w:rsidRPr="0083574F">
        <w:rPr>
          <w:rFonts w:cstheme="minorHAnsi"/>
          <w:sz w:val="24"/>
          <w:szCs w:val="24"/>
        </w:rPr>
        <w:t xml:space="preserve"> syndrome in </w:t>
      </w:r>
      <w:proofErr w:type="spellStart"/>
      <w:r w:rsidRPr="0083574F">
        <w:rPr>
          <w:rFonts w:cstheme="minorHAnsi"/>
          <w:sz w:val="24"/>
          <w:szCs w:val="24"/>
        </w:rPr>
        <w:t>children</w:t>
      </w:r>
      <w:proofErr w:type="spellEnd"/>
      <w:r w:rsidRPr="0083574F">
        <w:rPr>
          <w:rFonts w:cstheme="minorHAnsi"/>
          <w:sz w:val="24"/>
          <w:szCs w:val="24"/>
        </w:rPr>
        <w:t xml:space="preserve">. Protocole national de diagnostic et de soins pour une maladie rare. HAS ; 10eme </w:t>
      </w:r>
      <w:proofErr w:type="spellStart"/>
      <w:r w:rsidRPr="0083574F">
        <w:rPr>
          <w:rFonts w:cstheme="minorHAnsi"/>
          <w:sz w:val="24"/>
          <w:szCs w:val="24"/>
        </w:rPr>
        <w:t>édi</w:t>
      </w:r>
      <w:proofErr w:type="spellEnd"/>
      <w:r w:rsidRPr="0083574F">
        <w:rPr>
          <w:rFonts w:cstheme="minorHAnsi"/>
          <w:sz w:val="24"/>
          <w:szCs w:val="24"/>
        </w:rPr>
        <w:t xml:space="preserve">. Paris 2017 :256-258. </w:t>
      </w:r>
    </w:p>
    <w:p w14:paraId="73B7F628" w14:textId="77777777" w:rsidR="00705E82" w:rsidRPr="0083574F" w:rsidRDefault="00A966E7" w:rsidP="00853269">
      <w:pPr>
        <w:spacing w:line="360" w:lineRule="auto"/>
        <w:jc w:val="both"/>
        <w:rPr>
          <w:rFonts w:cstheme="minorHAnsi"/>
          <w:sz w:val="24"/>
          <w:szCs w:val="24"/>
        </w:rPr>
      </w:pPr>
      <w:r w:rsidRPr="0083574F">
        <w:rPr>
          <w:rFonts w:cstheme="minorHAnsi"/>
          <w:sz w:val="24"/>
          <w:szCs w:val="24"/>
        </w:rPr>
        <w:t xml:space="preserve">2. Boyer O, Baudouin V, Bérard E, Dossier C, </w:t>
      </w:r>
      <w:proofErr w:type="spellStart"/>
      <w:r w:rsidRPr="0083574F">
        <w:rPr>
          <w:rFonts w:cstheme="minorHAnsi"/>
          <w:sz w:val="24"/>
          <w:szCs w:val="24"/>
        </w:rPr>
        <w:t>Audard</w:t>
      </w:r>
      <w:proofErr w:type="spellEnd"/>
      <w:r w:rsidRPr="0083574F">
        <w:rPr>
          <w:rFonts w:cstheme="minorHAnsi"/>
          <w:sz w:val="24"/>
          <w:szCs w:val="24"/>
        </w:rPr>
        <w:t xml:space="preserve"> V, </w:t>
      </w:r>
      <w:proofErr w:type="spellStart"/>
      <w:r w:rsidRPr="0083574F">
        <w:rPr>
          <w:rFonts w:cstheme="minorHAnsi"/>
          <w:sz w:val="24"/>
          <w:szCs w:val="24"/>
        </w:rPr>
        <w:t>Guigonis</w:t>
      </w:r>
      <w:proofErr w:type="spellEnd"/>
      <w:r w:rsidRPr="0083574F">
        <w:rPr>
          <w:rFonts w:cstheme="minorHAnsi"/>
          <w:sz w:val="24"/>
          <w:szCs w:val="24"/>
        </w:rPr>
        <w:t xml:space="preserve"> V et al. </w:t>
      </w:r>
      <w:proofErr w:type="spellStart"/>
      <w:r w:rsidRPr="0083574F">
        <w:rPr>
          <w:rFonts w:cstheme="minorHAnsi"/>
          <w:sz w:val="24"/>
          <w:szCs w:val="24"/>
        </w:rPr>
        <w:t>Clinical</w:t>
      </w:r>
      <w:proofErr w:type="spellEnd"/>
      <w:r w:rsidRPr="0083574F">
        <w:rPr>
          <w:rFonts w:cstheme="minorHAnsi"/>
          <w:sz w:val="24"/>
          <w:szCs w:val="24"/>
        </w:rPr>
        <w:t xml:space="preserve"> aspects of </w:t>
      </w:r>
      <w:proofErr w:type="spellStart"/>
      <w:r w:rsidRPr="0083574F">
        <w:rPr>
          <w:rFonts w:cstheme="minorHAnsi"/>
          <w:sz w:val="24"/>
          <w:szCs w:val="24"/>
        </w:rPr>
        <w:t>idiopathic</w:t>
      </w:r>
      <w:proofErr w:type="spellEnd"/>
      <w:r w:rsidRPr="0083574F">
        <w:rPr>
          <w:rFonts w:cstheme="minorHAnsi"/>
          <w:sz w:val="24"/>
          <w:szCs w:val="24"/>
        </w:rPr>
        <w:t xml:space="preserve"> </w:t>
      </w:r>
      <w:proofErr w:type="spellStart"/>
      <w:r w:rsidRPr="0083574F">
        <w:rPr>
          <w:rFonts w:cstheme="minorHAnsi"/>
          <w:sz w:val="24"/>
          <w:szCs w:val="24"/>
        </w:rPr>
        <w:t>nephrotic</w:t>
      </w:r>
      <w:proofErr w:type="spellEnd"/>
      <w:r w:rsidRPr="0083574F">
        <w:rPr>
          <w:rFonts w:cstheme="minorHAnsi"/>
          <w:sz w:val="24"/>
          <w:szCs w:val="24"/>
        </w:rPr>
        <w:t xml:space="preserve"> syndrome in </w:t>
      </w:r>
      <w:proofErr w:type="spellStart"/>
      <w:r w:rsidRPr="0083574F">
        <w:rPr>
          <w:rFonts w:cstheme="minorHAnsi"/>
          <w:sz w:val="24"/>
          <w:szCs w:val="24"/>
        </w:rPr>
        <w:t>children</w:t>
      </w:r>
      <w:proofErr w:type="spellEnd"/>
      <w:r w:rsidRPr="0083574F">
        <w:rPr>
          <w:rFonts w:cstheme="minorHAnsi"/>
          <w:sz w:val="24"/>
          <w:szCs w:val="24"/>
        </w:rPr>
        <w:t>. Archives de Pédiatrie 2017 ;24 :1338-43.</w:t>
      </w:r>
    </w:p>
    <w:p w14:paraId="736B601A" w14:textId="77777777" w:rsidR="00A966E7" w:rsidRPr="0083574F" w:rsidRDefault="00A966E7" w:rsidP="00853269">
      <w:pPr>
        <w:pStyle w:val="Default"/>
        <w:spacing w:line="360" w:lineRule="auto"/>
        <w:jc w:val="both"/>
        <w:rPr>
          <w:rFonts w:asciiTheme="minorHAnsi" w:hAnsiTheme="minorHAnsi" w:cstheme="minorHAnsi"/>
          <w:b/>
          <w:bCs/>
          <w:lang w:val="en-US"/>
        </w:rPr>
      </w:pPr>
      <w:r w:rsidRPr="0083574F">
        <w:rPr>
          <w:rFonts w:asciiTheme="minorHAnsi" w:hAnsiTheme="minorHAnsi" w:cstheme="minorHAnsi"/>
          <w:lang w:val="en-US"/>
        </w:rPr>
        <w:t xml:space="preserve">3. </w:t>
      </w:r>
      <w:r w:rsidRPr="0083574F">
        <w:rPr>
          <w:rFonts w:asciiTheme="minorHAnsi" w:hAnsiTheme="minorHAnsi" w:cstheme="minorHAnsi"/>
          <w:bCs/>
          <w:lang w:val="en-US"/>
        </w:rPr>
        <w:t>Nephrotic syndrome in children</w:t>
      </w:r>
      <w:r w:rsidRPr="0083574F">
        <w:rPr>
          <w:rFonts w:asciiTheme="minorHAnsi" w:hAnsiTheme="minorHAnsi" w:cstheme="minorHAnsi"/>
          <w:lang w:val="en-US"/>
        </w:rPr>
        <w:t xml:space="preserve">: prediction of histopathology from clinical and laboratory characteristics at time of diagnosis. A report of the International study of kidney. Kidney Int </w:t>
      </w:r>
      <w:proofErr w:type="gramStart"/>
      <w:r w:rsidRPr="0083574F">
        <w:rPr>
          <w:rFonts w:asciiTheme="minorHAnsi" w:hAnsiTheme="minorHAnsi" w:cstheme="minorHAnsi"/>
          <w:lang w:val="en-US"/>
        </w:rPr>
        <w:t>1978;13:159</w:t>
      </w:r>
      <w:proofErr w:type="gramEnd"/>
      <w:r w:rsidRPr="0083574F">
        <w:rPr>
          <w:rFonts w:asciiTheme="minorHAnsi" w:hAnsiTheme="minorHAnsi" w:cstheme="minorHAnsi"/>
          <w:lang w:val="en-US"/>
        </w:rPr>
        <w:t>–65.</w:t>
      </w:r>
    </w:p>
    <w:p w14:paraId="7952C425" w14:textId="77777777" w:rsidR="00A966E7" w:rsidRPr="0083574F" w:rsidRDefault="00A966E7" w:rsidP="00853269">
      <w:pPr>
        <w:pStyle w:val="Default"/>
        <w:spacing w:line="360" w:lineRule="auto"/>
        <w:jc w:val="both"/>
        <w:rPr>
          <w:rFonts w:asciiTheme="minorHAnsi" w:hAnsiTheme="minorHAnsi" w:cstheme="minorHAnsi"/>
          <w:lang w:val="en-US"/>
        </w:rPr>
      </w:pPr>
    </w:p>
    <w:p w14:paraId="773BC5A3" w14:textId="77777777" w:rsidR="00A966E7" w:rsidRPr="0083574F" w:rsidRDefault="00A966E7" w:rsidP="00853269">
      <w:pPr>
        <w:pStyle w:val="Default"/>
        <w:spacing w:line="360" w:lineRule="auto"/>
        <w:jc w:val="both"/>
        <w:rPr>
          <w:rFonts w:asciiTheme="minorHAnsi" w:hAnsiTheme="minorHAnsi" w:cstheme="minorHAnsi"/>
          <w:lang w:val="en-US"/>
        </w:rPr>
      </w:pPr>
      <w:r w:rsidRPr="0083574F">
        <w:rPr>
          <w:rFonts w:asciiTheme="minorHAnsi" w:hAnsiTheme="minorHAnsi" w:cstheme="minorHAnsi"/>
          <w:lang w:val="en-US"/>
        </w:rPr>
        <w:t xml:space="preserve">4. Sureshkumar P, Hodson EM, Willis NS, et al. Predictors of remission and relapse in idiopathic nephrotic syndrome: a prospective cohort study. </w:t>
      </w:r>
      <w:proofErr w:type="spellStart"/>
      <w:r w:rsidRPr="0083574F">
        <w:rPr>
          <w:rFonts w:asciiTheme="minorHAnsi" w:hAnsiTheme="minorHAnsi" w:cstheme="minorHAnsi"/>
          <w:lang w:val="en-US"/>
        </w:rPr>
        <w:t>Pediatr</w:t>
      </w:r>
      <w:proofErr w:type="spellEnd"/>
      <w:r w:rsidRPr="0083574F">
        <w:rPr>
          <w:rFonts w:asciiTheme="minorHAnsi" w:hAnsiTheme="minorHAnsi" w:cstheme="minorHAnsi"/>
          <w:lang w:val="en-US"/>
        </w:rPr>
        <w:t xml:space="preserve"> </w:t>
      </w:r>
      <w:proofErr w:type="spellStart"/>
      <w:r w:rsidRPr="0083574F">
        <w:rPr>
          <w:rFonts w:asciiTheme="minorHAnsi" w:hAnsiTheme="minorHAnsi" w:cstheme="minorHAnsi"/>
          <w:lang w:val="en-US"/>
        </w:rPr>
        <w:t>Nephrol</w:t>
      </w:r>
      <w:proofErr w:type="spellEnd"/>
      <w:r w:rsidRPr="0083574F">
        <w:rPr>
          <w:rFonts w:asciiTheme="minorHAnsi" w:hAnsiTheme="minorHAnsi" w:cstheme="minorHAnsi"/>
          <w:lang w:val="en-US"/>
        </w:rPr>
        <w:t xml:space="preserve"> </w:t>
      </w:r>
      <w:proofErr w:type="gramStart"/>
      <w:r w:rsidRPr="0083574F">
        <w:rPr>
          <w:rFonts w:asciiTheme="minorHAnsi" w:hAnsiTheme="minorHAnsi" w:cstheme="minorHAnsi"/>
          <w:lang w:val="en-US"/>
        </w:rPr>
        <w:t>2014;29:1039</w:t>
      </w:r>
      <w:proofErr w:type="gramEnd"/>
      <w:r w:rsidRPr="0083574F">
        <w:rPr>
          <w:rFonts w:asciiTheme="minorHAnsi" w:hAnsiTheme="minorHAnsi" w:cstheme="minorHAnsi"/>
          <w:lang w:val="en-US"/>
        </w:rPr>
        <w:t>–46.</w:t>
      </w:r>
    </w:p>
    <w:p w14:paraId="4B19E457" w14:textId="77777777" w:rsidR="00A966E7" w:rsidRPr="0083574F" w:rsidRDefault="00A966E7" w:rsidP="00853269">
      <w:pPr>
        <w:pStyle w:val="Default"/>
        <w:spacing w:line="360" w:lineRule="auto"/>
        <w:jc w:val="both"/>
        <w:rPr>
          <w:rFonts w:asciiTheme="minorHAnsi" w:hAnsiTheme="minorHAnsi" w:cstheme="minorHAnsi"/>
          <w:lang w:val="en-US"/>
        </w:rPr>
      </w:pPr>
    </w:p>
    <w:p w14:paraId="3B59CDA0" w14:textId="77777777" w:rsidR="00A966E7" w:rsidRPr="0083574F" w:rsidRDefault="00A966E7" w:rsidP="00853269">
      <w:pPr>
        <w:pStyle w:val="Default"/>
        <w:spacing w:line="360" w:lineRule="auto"/>
        <w:jc w:val="both"/>
        <w:rPr>
          <w:rFonts w:asciiTheme="minorHAnsi" w:hAnsiTheme="minorHAnsi" w:cstheme="minorHAnsi"/>
          <w:lang w:val="en-US"/>
        </w:rPr>
      </w:pPr>
      <w:r w:rsidRPr="0083574F">
        <w:rPr>
          <w:rFonts w:asciiTheme="minorHAnsi" w:hAnsiTheme="minorHAnsi" w:cstheme="minorHAnsi"/>
          <w:lang w:val="en-US"/>
        </w:rPr>
        <w:lastRenderedPageBreak/>
        <w:t xml:space="preserve">5. </w:t>
      </w:r>
      <w:proofErr w:type="spellStart"/>
      <w:r w:rsidRPr="0083574F">
        <w:rPr>
          <w:rFonts w:asciiTheme="minorHAnsi" w:hAnsiTheme="minorHAnsi" w:cstheme="minorHAnsi"/>
          <w:lang w:val="en-US"/>
        </w:rPr>
        <w:t>Kikunaga</w:t>
      </w:r>
      <w:proofErr w:type="spellEnd"/>
      <w:r w:rsidRPr="0083574F">
        <w:rPr>
          <w:rFonts w:asciiTheme="minorHAnsi" w:hAnsiTheme="minorHAnsi" w:cstheme="minorHAnsi"/>
          <w:lang w:val="en-US"/>
        </w:rPr>
        <w:t xml:space="preserve"> K, </w:t>
      </w:r>
      <w:proofErr w:type="spellStart"/>
      <w:r w:rsidRPr="0083574F">
        <w:rPr>
          <w:rFonts w:asciiTheme="minorHAnsi" w:hAnsiTheme="minorHAnsi" w:cstheme="minorHAnsi"/>
          <w:lang w:val="en-US"/>
        </w:rPr>
        <w:t>Ishikura</w:t>
      </w:r>
      <w:proofErr w:type="spellEnd"/>
      <w:r w:rsidRPr="0083574F">
        <w:rPr>
          <w:rFonts w:asciiTheme="minorHAnsi" w:hAnsiTheme="minorHAnsi" w:cstheme="minorHAnsi"/>
          <w:lang w:val="en-US"/>
        </w:rPr>
        <w:t xml:space="preserve"> K, </w:t>
      </w:r>
      <w:proofErr w:type="spellStart"/>
      <w:r w:rsidRPr="0083574F">
        <w:rPr>
          <w:rFonts w:asciiTheme="minorHAnsi" w:hAnsiTheme="minorHAnsi" w:cstheme="minorHAnsi"/>
          <w:lang w:val="en-US"/>
        </w:rPr>
        <w:t>Terano</w:t>
      </w:r>
      <w:proofErr w:type="spellEnd"/>
      <w:r w:rsidRPr="0083574F">
        <w:rPr>
          <w:rFonts w:asciiTheme="minorHAnsi" w:hAnsiTheme="minorHAnsi" w:cstheme="minorHAnsi"/>
          <w:lang w:val="en-US"/>
        </w:rPr>
        <w:t xml:space="preserve"> C, et al. High incidence of idiopathic nephrotic syndrome in East Asian children: a nationwide survey in Japan (JP-SHINE study). Clin Exp Nephrol </w:t>
      </w:r>
      <w:proofErr w:type="gramStart"/>
      <w:r w:rsidRPr="0083574F">
        <w:rPr>
          <w:rFonts w:asciiTheme="minorHAnsi" w:hAnsiTheme="minorHAnsi" w:cstheme="minorHAnsi"/>
          <w:lang w:val="en-US"/>
        </w:rPr>
        <w:t>2017;21:651</w:t>
      </w:r>
      <w:proofErr w:type="gramEnd"/>
      <w:r w:rsidRPr="0083574F">
        <w:rPr>
          <w:rFonts w:asciiTheme="minorHAnsi" w:hAnsiTheme="minorHAnsi" w:cstheme="minorHAnsi"/>
          <w:lang w:val="en-US"/>
        </w:rPr>
        <w:t>–7.</w:t>
      </w:r>
    </w:p>
    <w:p w14:paraId="7F323BCD" w14:textId="77777777" w:rsidR="00A966E7" w:rsidRPr="0083574F" w:rsidRDefault="00A966E7" w:rsidP="00853269">
      <w:pPr>
        <w:pStyle w:val="Default"/>
        <w:spacing w:line="360" w:lineRule="auto"/>
        <w:jc w:val="both"/>
        <w:rPr>
          <w:rFonts w:asciiTheme="minorHAnsi" w:hAnsiTheme="minorHAnsi" w:cstheme="minorHAnsi"/>
          <w:lang w:val="en-US"/>
        </w:rPr>
      </w:pPr>
    </w:p>
    <w:p w14:paraId="452D2F05" w14:textId="77777777" w:rsidR="00A966E7" w:rsidRPr="0083574F" w:rsidRDefault="00A966E7" w:rsidP="00853269">
      <w:pPr>
        <w:pStyle w:val="Default"/>
        <w:spacing w:line="360" w:lineRule="auto"/>
        <w:jc w:val="both"/>
        <w:rPr>
          <w:rFonts w:asciiTheme="minorHAnsi" w:hAnsiTheme="minorHAnsi" w:cstheme="minorHAnsi"/>
          <w:lang w:val="en-US"/>
        </w:rPr>
      </w:pPr>
      <w:r w:rsidRPr="0083574F">
        <w:rPr>
          <w:rFonts w:asciiTheme="minorHAnsi" w:hAnsiTheme="minorHAnsi" w:cstheme="minorHAnsi"/>
          <w:lang w:val="en-US"/>
        </w:rPr>
        <w:t xml:space="preserve"> 6. McKinney PA, </w:t>
      </w:r>
      <w:proofErr w:type="spellStart"/>
      <w:r w:rsidRPr="0083574F">
        <w:rPr>
          <w:rFonts w:asciiTheme="minorHAnsi" w:hAnsiTheme="minorHAnsi" w:cstheme="minorHAnsi"/>
          <w:lang w:val="en-US"/>
        </w:rPr>
        <w:t>Feltbower</w:t>
      </w:r>
      <w:proofErr w:type="spellEnd"/>
      <w:r w:rsidRPr="0083574F">
        <w:rPr>
          <w:rFonts w:asciiTheme="minorHAnsi" w:hAnsiTheme="minorHAnsi" w:cstheme="minorHAnsi"/>
          <w:lang w:val="en-US"/>
        </w:rPr>
        <w:t xml:space="preserve"> RG, </w:t>
      </w:r>
      <w:proofErr w:type="spellStart"/>
      <w:r w:rsidRPr="0083574F">
        <w:rPr>
          <w:rFonts w:asciiTheme="minorHAnsi" w:hAnsiTheme="minorHAnsi" w:cstheme="minorHAnsi"/>
          <w:lang w:val="en-US"/>
        </w:rPr>
        <w:t>Brocklebank</w:t>
      </w:r>
      <w:proofErr w:type="spellEnd"/>
      <w:r w:rsidRPr="0083574F">
        <w:rPr>
          <w:rFonts w:asciiTheme="minorHAnsi" w:hAnsiTheme="minorHAnsi" w:cstheme="minorHAnsi"/>
          <w:lang w:val="en-US"/>
        </w:rPr>
        <w:t xml:space="preserve"> JT, et al. Time trends and ethnic patterns of childhood nephrotic syndrome in Yorkshire, UK. </w:t>
      </w:r>
      <w:proofErr w:type="spellStart"/>
      <w:r w:rsidRPr="0083574F">
        <w:rPr>
          <w:rFonts w:asciiTheme="minorHAnsi" w:hAnsiTheme="minorHAnsi" w:cstheme="minorHAnsi"/>
          <w:lang w:val="en-US"/>
        </w:rPr>
        <w:t>Pediatr</w:t>
      </w:r>
      <w:proofErr w:type="spellEnd"/>
      <w:r w:rsidRPr="0083574F">
        <w:rPr>
          <w:rFonts w:asciiTheme="minorHAnsi" w:hAnsiTheme="minorHAnsi" w:cstheme="minorHAnsi"/>
          <w:lang w:val="en-US"/>
        </w:rPr>
        <w:t xml:space="preserve"> </w:t>
      </w:r>
      <w:proofErr w:type="spellStart"/>
      <w:r w:rsidRPr="0083574F">
        <w:rPr>
          <w:rFonts w:asciiTheme="minorHAnsi" w:hAnsiTheme="minorHAnsi" w:cstheme="minorHAnsi"/>
          <w:lang w:val="en-US"/>
        </w:rPr>
        <w:t>Nephrol</w:t>
      </w:r>
      <w:proofErr w:type="spellEnd"/>
      <w:r w:rsidRPr="0083574F">
        <w:rPr>
          <w:rFonts w:asciiTheme="minorHAnsi" w:hAnsiTheme="minorHAnsi" w:cstheme="minorHAnsi"/>
          <w:lang w:val="en-US"/>
        </w:rPr>
        <w:t xml:space="preserve"> </w:t>
      </w:r>
      <w:proofErr w:type="gramStart"/>
      <w:r w:rsidRPr="0083574F">
        <w:rPr>
          <w:rFonts w:asciiTheme="minorHAnsi" w:hAnsiTheme="minorHAnsi" w:cstheme="minorHAnsi"/>
          <w:lang w:val="en-US"/>
        </w:rPr>
        <w:t>2001;16:1040</w:t>
      </w:r>
      <w:proofErr w:type="gramEnd"/>
      <w:r w:rsidRPr="0083574F">
        <w:rPr>
          <w:rFonts w:asciiTheme="minorHAnsi" w:hAnsiTheme="minorHAnsi" w:cstheme="minorHAnsi"/>
          <w:lang w:val="en-US"/>
        </w:rPr>
        <w:t>–4.</w:t>
      </w:r>
    </w:p>
    <w:p w14:paraId="71719CEB" w14:textId="77777777" w:rsidR="00A966E7" w:rsidRPr="0083574F" w:rsidRDefault="00A966E7" w:rsidP="00853269">
      <w:pPr>
        <w:pStyle w:val="Default"/>
        <w:spacing w:line="360" w:lineRule="auto"/>
        <w:jc w:val="both"/>
        <w:rPr>
          <w:rFonts w:asciiTheme="minorHAnsi" w:hAnsiTheme="minorHAnsi" w:cstheme="minorHAnsi"/>
          <w:lang w:val="en-US"/>
        </w:rPr>
      </w:pPr>
    </w:p>
    <w:p w14:paraId="2E9DD5DD" w14:textId="77777777" w:rsidR="00A966E7" w:rsidRPr="0083574F" w:rsidRDefault="00A966E7" w:rsidP="00853269">
      <w:pPr>
        <w:pStyle w:val="Default"/>
        <w:spacing w:after="175" w:line="360" w:lineRule="auto"/>
        <w:jc w:val="both"/>
        <w:rPr>
          <w:rFonts w:asciiTheme="minorHAnsi" w:hAnsiTheme="minorHAnsi" w:cstheme="minorHAnsi"/>
        </w:rPr>
      </w:pPr>
      <w:r w:rsidRPr="0083574F">
        <w:rPr>
          <w:rFonts w:asciiTheme="minorHAnsi" w:hAnsiTheme="minorHAnsi" w:cstheme="minorHAnsi"/>
          <w:lang w:val="en-US"/>
        </w:rPr>
        <w:t xml:space="preserve">7. </w:t>
      </w:r>
      <w:proofErr w:type="spellStart"/>
      <w:r w:rsidRPr="0083574F">
        <w:rPr>
          <w:rFonts w:asciiTheme="minorHAnsi" w:hAnsiTheme="minorHAnsi" w:cstheme="minorHAnsi"/>
          <w:lang w:val="en-US"/>
        </w:rPr>
        <w:t>Niaudet</w:t>
      </w:r>
      <w:proofErr w:type="spellEnd"/>
      <w:r w:rsidRPr="0083574F">
        <w:rPr>
          <w:rFonts w:asciiTheme="minorHAnsi" w:hAnsiTheme="minorHAnsi" w:cstheme="minorHAnsi"/>
          <w:lang w:val="en-US"/>
        </w:rPr>
        <w:t xml:space="preserve"> P, Boyer O. Idiopathic nephrotic syndrome in children: clinical aspects. In: Avner ED, Harmon WE, </w:t>
      </w:r>
      <w:proofErr w:type="spellStart"/>
      <w:r w:rsidRPr="0083574F">
        <w:rPr>
          <w:rFonts w:asciiTheme="minorHAnsi" w:hAnsiTheme="minorHAnsi" w:cstheme="minorHAnsi"/>
          <w:lang w:val="en-US"/>
        </w:rPr>
        <w:t>Niaudet</w:t>
      </w:r>
      <w:proofErr w:type="spellEnd"/>
      <w:r w:rsidRPr="0083574F">
        <w:rPr>
          <w:rFonts w:asciiTheme="minorHAnsi" w:hAnsiTheme="minorHAnsi" w:cstheme="minorHAnsi"/>
          <w:lang w:val="en-US"/>
        </w:rPr>
        <w:t xml:space="preserve"> P, et al., editors. </w:t>
      </w:r>
      <w:proofErr w:type="spellStart"/>
      <w:r w:rsidRPr="0083574F">
        <w:rPr>
          <w:rFonts w:asciiTheme="minorHAnsi" w:hAnsiTheme="minorHAnsi" w:cstheme="minorHAnsi"/>
        </w:rPr>
        <w:t>Pediatric</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nephrology</w:t>
      </w:r>
      <w:proofErr w:type="spellEnd"/>
      <w:r w:rsidRPr="0083574F">
        <w:rPr>
          <w:rFonts w:asciiTheme="minorHAnsi" w:hAnsiTheme="minorHAnsi" w:cstheme="minorHAnsi"/>
        </w:rPr>
        <w:t xml:space="preserve">. 1. 7th </w:t>
      </w:r>
      <w:proofErr w:type="spellStart"/>
      <w:r w:rsidRPr="0083574F">
        <w:rPr>
          <w:rFonts w:asciiTheme="minorHAnsi" w:hAnsiTheme="minorHAnsi" w:cstheme="minorHAnsi"/>
        </w:rPr>
        <w:t>ed</w:t>
      </w:r>
      <w:proofErr w:type="spellEnd"/>
      <w:r w:rsidRPr="0083574F">
        <w:rPr>
          <w:rFonts w:asciiTheme="minorHAnsi" w:hAnsiTheme="minorHAnsi" w:cstheme="minorHAnsi"/>
        </w:rPr>
        <w:t xml:space="preserve">., </w:t>
      </w:r>
      <w:proofErr w:type="gramStart"/>
      <w:r w:rsidRPr="0083574F">
        <w:rPr>
          <w:rFonts w:asciiTheme="minorHAnsi" w:hAnsiTheme="minorHAnsi" w:cstheme="minorHAnsi"/>
        </w:rPr>
        <w:t>Heidelberg:</w:t>
      </w:r>
      <w:proofErr w:type="gramEnd"/>
      <w:r w:rsidRPr="0083574F">
        <w:rPr>
          <w:rFonts w:asciiTheme="minorHAnsi" w:hAnsiTheme="minorHAnsi" w:cstheme="minorHAnsi"/>
        </w:rPr>
        <w:t xml:space="preserve"> Springer-</w:t>
      </w:r>
      <w:proofErr w:type="spellStart"/>
      <w:r w:rsidRPr="0083574F">
        <w:rPr>
          <w:rFonts w:asciiTheme="minorHAnsi" w:hAnsiTheme="minorHAnsi" w:cstheme="minorHAnsi"/>
        </w:rPr>
        <w:t>Verlag</w:t>
      </w:r>
      <w:proofErr w:type="spellEnd"/>
      <w:r w:rsidRPr="0083574F">
        <w:rPr>
          <w:rFonts w:asciiTheme="minorHAnsi" w:hAnsiTheme="minorHAnsi" w:cstheme="minorHAnsi"/>
        </w:rPr>
        <w:t>; 2016. p. 839–82.</w:t>
      </w:r>
    </w:p>
    <w:p w14:paraId="782247BD" w14:textId="77777777" w:rsidR="00A966E7" w:rsidRPr="0083574F" w:rsidRDefault="00A966E7"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 xml:space="preserve">8. National </w:t>
      </w:r>
      <w:proofErr w:type="spellStart"/>
      <w:r w:rsidRPr="0083574F">
        <w:rPr>
          <w:rFonts w:asciiTheme="minorHAnsi" w:hAnsiTheme="minorHAnsi" w:cstheme="minorHAnsi"/>
        </w:rPr>
        <w:t>diagnosis</w:t>
      </w:r>
      <w:proofErr w:type="spellEnd"/>
      <w:r w:rsidRPr="0083574F">
        <w:rPr>
          <w:rFonts w:asciiTheme="minorHAnsi" w:hAnsiTheme="minorHAnsi" w:cstheme="minorHAnsi"/>
        </w:rPr>
        <w:t xml:space="preserve"> and care </w:t>
      </w:r>
      <w:proofErr w:type="spellStart"/>
      <w:r w:rsidRPr="0083574F">
        <w:rPr>
          <w:rFonts w:asciiTheme="minorHAnsi" w:hAnsiTheme="minorHAnsi" w:cstheme="minorHAnsi"/>
        </w:rPr>
        <w:t>protocol</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Idiopathic</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nephrotic</w:t>
      </w:r>
      <w:proofErr w:type="spellEnd"/>
      <w:r w:rsidRPr="0083574F">
        <w:rPr>
          <w:rFonts w:asciiTheme="minorHAnsi" w:hAnsiTheme="minorHAnsi" w:cstheme="minorHAnsi"/>
        </w:rPr>
        <w:t xml:space="preserve"> syndrome in </w:t>
      </w:r>
      <w:proofErr w:type="spellStart"/>
      <w:r w:rsidRPr="0083574F">
        <w:rPr>
          <w:rFonts w:asciiTheme="minorHAnsi" w:hAnsiTheme="minorHAnsi" w:cstheme="minorHAnsi"/>
        </w:rPr>
        <w:t>children</w:t>
      </w:r>
      <w:proofErr w:type="spellEnd"/>
      <w:r w:rsidRPr="0083574F">
        <w:rPr>
          <w:rFonts w:asciiTheme="minorHAnsi" w:hAnsiTheme="minorHAnsi" w:cstheme="minorHAnsi"/>
        </w:rPr>
        <w:t xml:space="preserve">. Centre de référence syndrome néphrotique </w:t>
      </w:r>
      <w:proofErr w:type="gramStart"/>
      <w:r w:rsidRPr="0083574F">
        <w:rPr>
          <w:rFonts w:asciiTheme="minorHAnsi" w:hAnsiTheme="minorHAnsi" w:cstheme="minorHAnsi"/>
        </w:rPr>
        <w:t>idiopathique;</w:t>
      </w:r>
      <w:proofErr w:type="gramEnd"/>
      <w:r w:rsidRPr="0083574F">
        <w:rPr>
          <w:rFonts w:asciiTheme="minorHAnsi" w:hAnsiTheme="minorHAnsi" w:cstheme="minorHAnsi"/>
        </w:rPr>
        <w:t xml:space="preserve"> 2016, https://www.has-sante.fr/portail/jcms/ c_2628561/en/syndrome-</w:t>
      </w:r>
      <w:proofErr w:type="spellStart"/>
      <w:r w:rsidRPr="0083574F">
        <w:rPr>
          <w:rFonts w:asciiTheme="minorHAnsi" w:hAnsiTheme="minorHAnsi" w:cstheme="minorHAnsi"/>
        </w:rPr>
        <w:t>nephrotique</w:t>
      </w:r>
      <w:proofErr w:type="spellEnd"/>
      <w:r w:rsidRPr="0083574F">
        <w:rPr>
          <w:rFonts w:asciiTheme="minorHAnsi" w:hAnsiTheme="minorHAnsi" w:cstheme="minorHAnsi"/>
        </w:rPr>
        <w:t>-idiopathique-de-l-enfant.</w:t>
      </w:r>
    </w:p>
    <w:p w14:paraId="5627104D" w14:textId="77777777" w:rsidR="00A966E7" w:rsidRPr="0083574F" w:rsidRDefault="00A966E7" w:rsidP="00853269">
      <w:pPr>
        <w:pStyle w:val="Default"/>
        <w:spacing w:line="360" w:lineRule="auto"/>
        <w:jc w:val="both"/>
        <w:rPr>
          <w:rFonts w:asciiTheme="minorHAnsi" w:hAnsiTheme="minorHAnsi" w:cstheme="minorHAnsi"/>
          <w:lang w:val="en-US"/>
        </w:rPr>
      </w:pPr>
      <w:r w:rsidRPr="0083574F">
        <w:rPr>
          <w:rFonts w:asciiTheme="minorHAnsi" w:hAnsiTheme="minorHAnsi" w:cstheme="minorHAnsi"/>
          <w:bCs/>
          <w:lang w:val="en-US"/>
        </w:rPr>
        <w:t>9</w:t>
      </w:r>
      <w:r w:rsidRPr="0083574F">
        <w:rPr>
          <w:rFonts w:asciiTheme="minorHAnsi" w:hAnsiTheme="minorHAnsi" w:cstheme="minorHAnsi"/>
          <w:b/>
          <w:bCs/>
          <w:lang w:val="en-US"/>
        </w:rPr>
        <w:t xml:space="preserve">. </w:t>
      </w:r>
      <w:proofErr w:type="spellStart"/>
      <w:r w:rsidRPr="0083574F">
        <w:rPr>
          <w:rFonts w:asciiTheme="minorHAnsi" w:hAnsiTheme="minorHAnsi" w:cstheme="minorHAnsi"/>
          <w:bCs/>
          <w:lang w:val="en-US"/>
        </w:rPr>
        <w:t>Bagga</w:t>
      </w:r>
      <w:proofErr w:type="spellEnd"/>
      <w:r w:rsidRPr="0083574F">
        <w:rPr>
          <w:rFonts w:asciiTheme="minorHAnsi" w:hAnsiTheme="minorHAnsi" w:cstheme="minorHAnsi"/>
          <w:bCs/>
          <w:lang w:val="en-US"/>
        </w:rPr>
        <w:t xml:space="preserve"> A, </w:t>
      </w:r>
      <w:proofErr w:type="spellStart"/>
      <w:r w:rsidRPr="0083574F">
        <w:rPr>
          <w:rFonts w:asciiTheme="minorHAnsi" w:hAnsiTheme="minorHAnsi" w:cstheme="minorHAnsi"/>
          <w:bCs/>
          <w:lang w:val="en-US"/>
        </w:rPr>
        <w:t>Mantan</w:t>
      </w:r>
      <w:proofErr w:type="spellEnd"/>
      <w:r w:rsidRPr="0083574F">
        <w:rPr>
          <w:rFonts w:asciiTheme="minorHAnsi" w:hAnsiTheme="minorHAnsi" w:cstheme="minorHAnsi"/>
          <w:bCs/>
          <w:lang w:val="en-US"/>
        </w:rPr>
        <w:t xml:space="preserve"> </w:t>
      </w:r>
      <w:proofErr w:type="spellStart"/>
      <w:proofErr w:type="gramStart"/>
      <w:r w:rsidRPr="0083574F">
        <w:rPr>
          <w:rFonts w:asciiTheme="minorHAnsi" w:hAnsiTheme="minorHAnsi" w:cstheme="minorHAnsi"/>
          <w:bCs/>
          <w:lang w:val="en-US"/>
        </w:rPr>
        <w:t>M.</w:t>
      </w:r>
      <w:r w:rsidRPr="0083574F">
        <w:rPr>
          <w:rFonts w:asciiTheme="minorHAnsi" w:hAnsiTheme="minorHAnsi" w:cstheme="minorHAnsi"/>
          <w:lang w:val="en-US"/>
        </w:rPr>
        <w:t>Nephrotic</w:t>
      </w:r>
      <w:proofErr w:type="spellEnd"/>
      <w:proofErr w:type="gramEnd"/>
      <w:r w:rsidRPr="0083574F">
        <w:rPr>
          <w:rFonts w:asciiTheme="minorHAnsi" w:hAnsiTheme="minorHAnsi" w:cstheme="minorHAnsi"/>
          <w:lang w:val="en-US"/>
        </w:rPr>
        <w:t xml:space="preserve"> syndrome in children. Indian J Med Res 2005 ;122 :13-28. </w:t>
      </w:r>
    </w:p>
    <w:p w14:paraId="33A93084" w14:textId="77777777" w:rsidR="008C5D88" w:rsidRPr="0083574F" w:rsidRDefault="008C5D88"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 xml:space="preserve">10. Keita Y, </w:t>
      </w:r>
      <w:proofErr w:type="spellStart"/>
      <w:r w:rsidRPr="0083574F">
        <w:rPr>
          <w:rFonts w:asciiTheme="minorHAnsi" w:hAnsiTheme="minorHAnsi" w:cstheme="minorHAnsi"/>
        </w:rPr>
        <w:t>Tall</w:t>
      </w:r>
      <w:proofErr w:type="spellEnd"/>
      <w:r w:rsidRPr="0083574F">
        <w:rPr>
          <w:rFonts w:asciiTheme="minorHAnsi" w:hAnsiTheme="minorHAnsi" w:cstheme="minorHAnsi"/>
        </w:rPr>
        <w:t xml:space="preserve"> HL, Sylla A, Niang B, Sow A, Ndiaye O et al. 40 cases of </w:t>
      </w:r>
      <w:proofErr w:type="spellStart"/>
      <w:r w:rsidRPr="0083574F">
        <w:rPr>
          <w:rFonts w:asciiTheme="minorHAnsi" w:hAnsiTheme="minorHAnsi" w:cstheme="minorHAnsi"/>
        </w:rPr>
        <w:t>idiopathic</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nephrotic</w:t>
      </w:r>
      <w:proofErr w:type="spellEnd"/>
      <w:r w:rsidRPr="0083574F">
        <w:rPr>
          <w:rFonts w:asciiTheme="minorHAnsi" w:hAnsiTheme="minorHAnsi" w:cstheme="minorHAnsi"/>
        </w:rPr>
        <w:t xml:space="preserve"> syndrome (INS) in </w:t>
      </w:r>
      <w:proofErr w:type="spellStart"/>
      <w:r w:rsidRPr="0083574F">
        <w:rPr>
          <w:rFonts w:asciiTheme="minorHAnsi" w:hAnsiTheme="minorHAnsi" w:cstheme="minorHAnsi"/>
        </w:rPr>
        <w:t>children</w:t>
      </w:r>
      <w:proofErr w:type="spellEnd"/>
      <w:r w:rsidRPr="0083574F">
        <w:rPr>
          <w:rFonts w:asciiTheme="minorHAnsi" w:hAnsiTheme="minorHAnsi" w:cstheme="minorHAnsi"/>
        </w:rPr>
        <w:t xml:space="preserve"> in Dakar. The Pan African. Médical </w:t>
      </w:r>
      <w:proofErr w:type="gramStart"/>
      <w:r w:rsidRPr="0083574F">
        <w:rPr>
          <w:rFonts w:asciiTheme="minorHAnsi" w:hAnsiTheme="minorHAnsi" w:cstheme="minorHAnsi"/>
        </w:rPr>
        <w:t>Journal;</w:t>
      </w:r>
      <w:proofErr w:type="gramEnd"/>
      <w:r w:rsidRPr="0083574F">
        <w:rPr>
          <w:rFonts w:asciiTheme="minorHAnsi" w:hAnsiTheme="minorHAnsi" w:cstheme="minorHAnsi"/>
        </w:rPr>
        <w:t>2017; 26: 161. https://doi.10.11604/pamj.2017.26.161.10130.</w:t>
      </w:r>
    </w:p>
    <w:p w14:paraId="7CB709EC" w14:textId="77777777" w:rsidR="008C5D88" w:rsidRPr="0083574F" w:rsidRDefault="008C5D88"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 xml:space="preserve"> 11.Ndongo AA3, </w:t>
      </w:r>
      <w:proofErr w:type="spellStart"/>
      <w:r w:rsidRPr="0083574F">
        <w:rPr>
          <w:rFonts w:asciiTheme="minorHAnsi" w:hAnsiTheme="minorHAnsi" w:cstheme="minorHAnsi"/>
        </w:rPr>
        <w:t>Thiongane</w:t>
      </w:r>
      <w:proofErr w:type="spellEnd"/>
      <w:r w:rsidRPr="0083574F">
        <w:rPr>
          <w:rFonts w:asciiTheme="minorHAnsi" w:hAnsiTheme="minorHAnsi" w:cstheme="minorHAnsi"/>
        </w:rPr>
        <w:t xml:space="preserve"> A2, KéïtaY3, </w:t>
      </w:r>
      <w:proofErr w:type="spellStart"/>
      <w:r w:rsidRPr="0083574F">
        <w:rPr>
          <w:rFonts w:asciiTheme="minorHAnsi" w:hAnsiTheme="minorHAnsi" w:cstheme="minorHAnsi"/>
        </w:rPr>
        <w:t>Boiro</w:t>
      </w:r>
      <w:proofErr w:type="spellEnd"/>
      <w:r w:rsidRPr="0083574F">
        <w:rPr>
          <w:rFonts w:asciiTheme="minorHAnsi" w:hAnsiTheme="minorHAnsi" w:cstheme="minorHAnsi"/>
        </w:rPr>
        <w:t xml:space="preserve"> D4, Basse I1, Seck N5 et al. The </w:t>
      </w:r>
      <w:proofErr w:type="spellStart"/>
      <w:r w:rsidRPr="0083574F">
        <w:rPr>
          <w:rFonts w:asciiTheme="minorHAnsi" w:hAnsiTheme="minorHAnsi" w:cstheme="minorHAnsi"/>
        </w:rPr>
        <w:t>particularities</w:t>
      </w:r>
      <w:proofErr w:type="spellEnd"/>
      <w:r w:rsidRPr="0083574F">
        <w:rPr>
          <w:rFonts w:asciiTheme="minorHAnsi" w:hAnsiTheme="minorHAnsi" w:cstheme="minorHAnsi"/>
        </w:rPr>
        <w:t xml:space="preserve"> of </w:t>
      </w:r>
      <w:proofErr w:type="spellStart"/>
      <w:r w:rsidRPr="0083574F">
        <w:rPr>
          <w:rFonts w:asciiTheme="minorHAnsi" w:hAnsiTheme="minorHAnsi" w:cstheme="minorHAnsi"/>
        </w:rPr>
        <w:t>nephrotic</w:t>
      </w:r>
      <w:proofErr w:type="spellEnd"/>
      <w:r w:rsidRPr="0083574F">
        <w:rPr>
          <w:rFonts w:asciiTheme="minorHAnsi" w:hAnsiTheme="minorHAnsi" w:cstheme="minorHAnsi"/>
        </w:rPr>
        <w:t xml:space="preserve"> syndrome in </w:t>
      </w:r>
      <w:proofErr w:type="spellStart"/>
      <w:r w:rsidRPr="0083574F">
        <w:rPr>
          <w:rFonts w:asciiTheme="minorHAnsi" w:hAnsiTheme="minorHAnsi" w:cstheme="minorHAnsi"/>
        </w:rPr>
        <w:t>children</w:t>
      </w:r>
      <w:proofErr w:type="spellEnd"/>
      <w:r w:rsidRPr="0083574F">
        <w:rPr>
          <w:rFonts w:asciiTheme="minorHAnsi" w:hAnsiTheme="minorHAnsi" w:cstheme="minorHAnsi"/>
        </w:rPr>
        <w:t xml:space="preserve"> in </w:t>
      </w:r>
      <w:proofErr w:type="spellStart"/>
      <w:r w:rsidRPr="0083574F">
        <w:rPr>
          <w:rFonts w:asciiTheme="minorHAnsi" w:hAnsiTheme="minorHAnsi" w:cstheme="minorHAnsi"/>
        </w:rPr>
        <w:t>Senegal</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Rev</w:t>
      </w:r>
      <w:proofErr w:type="spellEnd"/>
      <w:r w:rsidRPr="0083574F">
        <w:rPr>
          <w:rFonts w:asciiTheme="minorHAnsi" w:hAnsiTheme="minorHAnsi" w:cstheme="minorHAnsi"/>
        </w:rPr>
        <w:t xml:space="preserve"> CAMES SANTE </w:t>
      </w:r>
      <w:proofErr w:type="gramStart"/>
      <w:r w:rsidRPr="0083574F">
        <w:rPr>
          <w:rFonts w:asciiTheme="minorHAnsi" w:hAnsiTheme="minorHAnsi" w:cstheme="minorHAnsi"/>
        </w:rPr>
        <w:t>2016;</w:t>
      </w:r>
      <w:proofErr w:type="gramEnd"/>
      <w:r w:rsidRPr="0083574F">
        <w:rPr>
          <w:rFonts w:asciiTheme="minorHAnsi" w:hAnsiTheme="minorHAnsi" w:cstheme="minorHAnsi"/>
        </w:rPr>
        <w:t xml:space="preserve"> 2: 11-14.</w:t>
      </w:r>
    </w:p>
    <w:p w14:paraId="15049800" w14:textId="77777777" w:rsidR="00A966E7" w:rsidRPr="0083574F" w:rsidRDefault="008C5D88"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 xml:space="preserve">12. </w:t>
      </w:r>
      <w:proofErr w:type="spellStart"/>
      <w:r w:rsidRPr="0083574F">
        <w:rPr>
          <w:rFonts w:asciiTheme="minorHAnsi" w:hAnsiTheme="minorHAnsi" w:cstheme="minorHAnsi"/>
        </w:rPr>
        <w:t>Gbadoé</w:t>
      </w:r>
      <w:proofErr w:type="spellEnd"/>
      <w:r w:rsidRPr="0083574F">
        <w:rPr>
          <w:rFonts w:asciiTheme="minorHAnsi" w:hAnsiTheme="minorHAnsi" w:cstheme="minorHAnsi"/>
        </w:rPr>
        <w:t xml:space="preserve"> AD, </w:t>
      </w:r>
      <w:proofErr w:type="spellStart"/>
      <w:r w:rsidRPr="0083574F">
        <w:rPr>
          <w:rFonts w:asciiTheme="minorHAnsi" w:hAnsiTheme="minorHAnsi" w:cstheme="minorHAnsi"/>
        </w:rPr>
        <w:t>Atakouma</w:t>
      </w:r>
      <w:proofErr w:type="spellEnd"/>
      <w:r w:rsidRPr="0083574F">
        <w:rPr>
          <w:rFonts w:asciiTheme="minorHAnsi" w:hAnsiTheme="minorHAnsi" w:cstheme="minorHAnsi"/>
        </w:rPr>
        <w:t xml:space="preserve"> DY, Napo-Koura G, </w:t>
      </w:r>
      <w:proofErr w:type="spellStart"/>
      <w:r w:rsidRPr="0083574F">
        <w:rPr>
          <w:rFonts w:asciiTheme="minorHAnsi" w:hAnsiTheme="minorHAnsi" w:cstheme="minorHAnsi"/>
        </w:rPr>
        <w:t>Gouna</w:t>
      </w:r>
      <w:proofErr w:type="spellEnd"/>
      <w:r w:rsidRPr="0083574F">
        <w:rPr>
          <w:rFonts w:asciiTheme="minorHAnsi" w:hAnsiTheme="minorHAnsi" w:cstheme="minorHAnsi"/>
        </w:rPr>
        <w:t xml:space="preserve"> A, </w:t>
      </w:r>
      <w:proofErr w:type="spellStart"/>
      <w:r w:rsidRPr="0083574F">
        <w:rPr>
          <w:rFonts w:asciiTheme="minorHAnsi" w:hAnsiTheme="minorHAnsi" w:cstheme="minorHAnsi"/>
        </w:rPr>
        <w:t>Akakpo</w:t>
      </w:r>
      <w:proofErr w:type="spellEnd"/>
      <w:r w:rsidRPr="0083574F">
        <w:rPr>
          <w:rFonts w:asciiTheme="minorHAnsi" w:hAnsiTheme="minorHAnsi" w:cstheme="minorHAnsi"/>
        </w:rPr>
        <w:t xml:space="preserve">-Maxwell O, </w:t>
      </w:r>
      <w:proofErr w:type="spellStart"/>
      <w:r w:rsidRPr="0083574F">
        <w:rPr>
          <w:rFonts w:asciiTheme="minorHAnsi" w:hAnsiTheme="minorHAnsi" w:cstheme="minorHAnsi"/>
        </w:rPr>
        <w:t>Dogba</w:t>
      </w:r>
      <w:proofErr w:type="spellEnd"/>
      <w:r w:rsidRPr="0083574F">
        <w:rPr>
          <w:rFonts w:asciiTheme="minorHAnsi" w:hAnsiTheme="minorHAnsi" w:cstheme="minorHAnsi"/>
        </w:rPr>
        <w:t xml:space="preserve"> MA et al. </w:t>
      </w:r>
      <w:proofErr w:type="spellStart"/>
      <w:r w:rsidRPr="0083574F">
        <w:rPr>
          <w:rFonts w:asciiTheme="minorHAnsi" w:hAnsiTheme="minorHAnsi" w:cstheme="minorHAnsi"/>
        </w:rPr>
        <w:t>Primary</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nephrotic</w:t>
      </w:r>
      <w:proofErr w:type="spellEnd"/>
      <w:r w:rsidRPr="0083574F">
        <w:rPr>
          <w:rFonts w:asciiTheme="minorHAnsi" w:hAnsiTheme="minorHAnsi" w:cstheme="minorHAnsi"/>
        </w:rPr>
        <w:t xml:space="preserve"> syndrome in </w:t>
      </w:r>
      <w:proofErr w:type="spellStart"/>
      <w:r w:rsidRPr="0083574F">
        <w:rPr>
          <w:rFonts w:asciiTheme="minorHAnsi" w:hAnsiTheme="minorHAnsi" w:cstheme="minorHAnsi"/>
        </w:rPr>
        <w:t>children</w:t>
      </w:r>
      <w:proofErr w:type="spellEnd"/>
      <w:r w:rsidRPr="0083574F">
        <w:rPr>
          <w:rFonts w:asciiTheme="minorHAnsi" w:hAnsiTheme="minorHAnsi" w:cstheme="minorHAnsi"/>
        </w:rPr>
        <w:t xml:space="preserve"> in black </w:t>
      </w:r>
      <w:proofErr w:type="spellStart"/>
      <w:r w:rsidRPr="0083574F">
        <w:rPr>
          <w:rFonts w:asciiTheme="minorHAnsi" w:hAnsiTheme="minorHAnsi" w:cstheme="minorHAnsi"/>
        </w:rPr>
        <w:t>Africa</w:t>
      </w:r>
      <w:proofErr w:type="spellEnd"/>
      <w:r w:rsidRPr="0083574F">
        <w:rPr>
          <w:rFonts w:asciiTheme="minorHAnsi" w:hAnsiTheme="minorHAnsi" w:cstheme="minorHAnsi"/>
        </w:rPr>
        <w:t xml:space="preserve">. Arch </w:t>
      </w:r>
      <w:proofErr w:type="spellStart"/>
      <w:r w:rsidRPr="0083574F">
        <w:rPr>
          <w:rFonts w:asciiTheme="minorHAnsi" w:hAnsiTheme="minorHAnsi" w:cstheme="minorHAnsi"/>
        </w:rPr>
        <w:t>Pediatr</w:t>
      </w:r>
      <w:proofErr w:type="spellEnd"/>
      <w:r w:rsidRPr="0083574F">
        <w:rPr>
          <w:rFonts w:asciiTheme="minorHAnsi" w:hAnsiTheme="minorHAnsi" w:cstheme="minorHAnsi"/>
        </w:rPr>
        <w:t xml:space="preserve">. </w:t>
      </w:r>
      <w:proofErr w:type="gramStart"/>
      <w:r w:rsidRPr="0083574F">
        <w:rPr>
          <w:rFonts w:asciiTheme="minorHAnsi" w:hAnsiTheme="minorHAnsi" w:cstheme="minorHAnsi"/>
        </w:rPr>
        <w:t>1999;</w:t>
      </w:r>
      <w:proofErr w:type="gramEnd"/>
      <w:r w:rsidRPr="0083574F">
        <w:rPr>
          <w:rFonts w:asciiTheme="minorHAnsi" w:hAnsiTheme="minorHAnsi" w:cstheme="minorHAnsi"/>
        </w:rPr>
        <w:t xml:space="preserve"> 6 (9):985-9.</w:t>
      </w:r>
    </w:p>
    <w:p w14:paraId="6C47F5D0" w14:textId="77777777" w:rsidR="008C5D88" w:rsidRPr="0083574F" w:rsidRDefault="008C5D88"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 xml:space="preserve">13. </w:t>
      </w:r>
      <w:proofErr w:type="spellStart"/>
      <w:r w:rsidRPr="0083574F">
        <w:rPr>
          <w:rFonts w:asciiTheme="minorHAnsi" w:hAnsiTheme="minorHAnsi" w:cstheme="minorHAnsi"/>
        </w:rPr>
        <w:t>Niaudet</w:t>
      </w:r>
      <w:proofErr w:type="spellEnd"/>
      <w:r w:rsidRPr="0083574F">
        <w:rPr>
          <w:rFonts w:asciiTheme="minorHAnsi" w:hAnsiTheme="minorHAnsi" w:cstheme="minorHAnsi"/>
        </w:rPr>
        <w:t xml:space="preserve"> P, Dolto C. </w:t>
      </w:r>
      <w:proofErr w:type="spellStart"/>
      <w:r w:rsidRPr="0083574F">
        <w:rPr>
          <w:rFonts w:asciiTheme="minorHAnsi" w:hAnsiTheme="minorHAnsi" w:cstheme="minorHAnsi"/>
        </w:rPr>
        <w:t>Nephrotic</w:t>
      </w:r>
      <w:proofErr w:type="spellEnd"/>
      <w:r w:rsidRPr="0083574F">
        <w:rPr>
          <w:rFonts w:asciiTheme="minorHAnsi" w:hAnsiTheme="minorHAnsi" w:cstheme="minorHAnsi"/>
        </w:rPr>
        <w:t xml:space="preserve"> syndrome in </w:t>
      </w:r>
      <w:proofErr w:type="spellStart"/>
      <w:proofErr w:type="gramStart"/>
      <w:r w:rsidRPr="0083574F">
        <w:rPr>
          <w:rFonts w:asciiTheme="minorHAnsi" w:hAnsiTheme="minorHAnsi" w:cstheme="minorHAnsi"/>
        </w:rPr>
        <w:t>children</w:t>
      </w:r>
      <w:proofErr w:type="spellEnd"/>
      <w:r w:rsidRPr="0083574F">
        <w:rPr>
          <w:rFonts w:asciiTheme="minorHAnsi" w:hAnsiTheme="minorHAnsi" w:cstheme="minorHAnsi"/>
        </w:rPr>
        <w:t>..</w:t>
      </w:r>
      <w:proofErr w:type="gramEnd"/>
      <w:r w:rsidRPr="0083574F">
        <w:rPr>
          <w:rFonts w:asciiTheme="minorHAnsi" w:hAnsiTheme="minorHAnsi" w:cstheme="minorHAnsi"/>
        </w:rPr>
        <w:t xml:space="preserve"> </w:t>
      </w:r>
      <w:proofErr w:type="spellStart"/>
      <w:r w:rsidRPr="0083574F">
        <w:rPr>
          <w:rFonts w:asciiTheme="minorHAnsi" w:hAnsiTheme="minorHAnsi" w:cstheme="minorHAnsi"/>
        </w:rPr>
        <w:t>Booklet</w:t>
      </w:r>
      <w:proofErr w:type="spellEnd"/>
      <w:r w:rsidRPr="0083574F">
        <w:rPr>
          <w:rFonts w:asciiTheme="minorHAnsi" w:hAnsiTheme="minorHAnsi" w:cstheme="minorHAnsi"/>
        </w:rPr>
        <w:t xml:space="preserve"> for </w:t>
      </w:r>
      <w:proofErr w:type="spellStart"/>
      <w:r w:rsidRPr="0083574F">
        <w:rPr>
          <w:rFonts w:asciiTheme="minorHAnsi" w:hAnsiTheme="minorHAnsi" w:cstheme="minorHAnsi"/>
        </w:rPr>
        <w:t>sick</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children</w:t>
      </w:r>
      <w:proofErr w:type="spellEnd"/>
      <w:r w:rsidRPr="0083574F">
        <w:rPr>
          <w:rFonts w:asciiTheme="minorHAnsi" w:hAnsiTheme="minorHAnsi" w:cstheme="minorHAnsi"/>
        </w:rPr>
        <w:t xml:space="preserve"> and </w:t>
      </w:r>
      <w:proofErr w:type="spellStart"/>
      <w:r w:rsidRPr="0083574F">
        <w:rPr>
          <w:rFonts w:asciiTheme="minorHAnsi" w:hAnsiTheme="minorHAnsi" w:cstheme="minorHAnsi"/>
        </w:rPr>
        <w:t>their</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families</w:t>
      </w:r>
      <w:proofErr w:type="spellEnd"/>
      <w:r w:rsidRPr="0083574F">
        <w:rPr>
          <w:rFonts w:asciiTheme="minorHAnsi" w:hAnsiTheme="minorHAnsi" w:cstheme="minorHAnsi"/>
        </w:rPr>
        <w:t>. Paris 2012. 1-34.</w:t>
      </w:r>
    </w:p>
    <w:p w14:paraId="1FAE2726" w14:textId="77777777" w:rsidR="008C5D88" w:rsidRPr="0083574F" w:rsidRDefault="008C5D88"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 xml:space="preserve">14 Deschênes G, Leclerc A. </w:t>
      </w:r>
      <w:proofErr w:type="spellStart"/>
      <w:r w:rsidRPr="0083574F">
        <w:rPr>
          <w:rFonts w:asciiTheme="minorHAnsi" w:hAnsiTheme="minorHAnsi" w:cstheme="minorHAnsi"/>
        </w:rPr>
        <w:t>Epidemiology</w:t>
      </w:r>
      <w:proofErr w:type="spellEnd"/>
      <w:r w:rsidRPr="0083574F">
        <w:rPr>
          <w:rFonts w:asciiTheme="minorHAnsi" w:hAnsiTheme="minorHAnsi" w:cstheme="minorHAnsi"/>
        </w:rPr>
        <w:t xml:space="preserve"> of </w:t>
      </w:r>
      <w:proofErr w:type="spellStart"/>
      <w:r w:rsidRPr="0083574F">
        <w:rPr>
          <w:rFonts w:asciiTheme="minorHAnsi" w:hAnsiTheme="minorHAnsi" w:cstheme="minorHAnsi"/>
        </w:rPr>
        <w:t>nephrotic</w:t>
      </w:r>
      <w:proofErr w:type="spellEnd"/>
      <w:r w:rsidRPr="0083574F">
        <w:rPr>
          <w:rFonts w:asciiTheme="minorHAnsi" w:hAnsiTheme="minorHAnsi" w:cstheme="minorHAnsi"/>
        </w:rPr>
        <w:t xml:space="preserve"> syndrome in </w:t>
      </w:r>
      <w:proofErr w:type="spellStart"/>
      <w:r w:rsidRPr="0083574F">
        <w:rPr>
          <w:rFonts w:asciiTheme="minorHAnsi" w:hAnsiTheme="minorHAnsi" w:cstheme="minorHAnsi"/>
        </w:rPr>
        <w:t>children</w:t>
      </w:r>
      <w:proofErr w:type="spellEnd"/>
      <w:r w:rsidRPr="0083574F">
        <w:rPr>
          <w:rFonts w:asciiTheme="minorHAnsi" w:hAnsiTheme="minorHAnsi" w:cstheme="minorHAnsi"/>
        </w:rPr>
        <w:t>. Arch</w:t>
      </w:r>
    </w:p>
    <w:p w14:paraId="77209692" w14:textId="77777777" w:rsidR="008C5D88" w:rsidRPr="0083574F" w:rsidRDefault="008C5D88" w:rsidP="00853269">
      <w:pPr>
        <w:pStyle w:val="Default"/>
        <w:spacing w:after="175" w:line="360" w:lineRule="auto"/>
        <w:jc w:val="both"/>
        <w:rPr>
          <w:rFonts w:asciiTheme="minorHAnsi" w:hAnsiTheme="minorHAnsi" w:cstheme="minorHAnsi"/>
        </w:rPr>
      </w:pPr>
      <w:proofErr w:type="spellStart"/>
      <w:r w:rsidRPr="0083574F">
        <w:rPr>
          <w:rFonts w:asciiTheme="minorHAnsi" w:hAnsiTheme="minorHAnsi" w:cstheme="minorHAnsi"/>
        </w:rPr>
        <w:t>Pediatrics</w:t>
      </w:r>
      <w:proofErr w:type="spellEnd"/>
      <w:r w:rsidRPr="0083574F">
        <w:rPr>
          <w:rFonts w:asciiTheme="minorHAnsi" w:hAnsiTheme="minorHAnsi" w:cstheme="minorHAnsi"/>
        </w:rPr>
        <w:t xml:space="preserve">. 2010 </w:t>
      </w:r>
      <w:proofErr w:type="gramStart"/>
      <w:r w:rsidRPr="0083574F">
        <w:rPr>
          <w:rFonts w:asciiTheme="minorHAnsi" w:hAnsiTheme="minorHAnsi" w:cstheme="minorHAnsi"/>
        </w:rPr>
        <w:t>Jun;</w:t>
      </w:r>
      <w:proofErr w:type="gramEnd"/>
      <w:r w:rsidRPr="0083574F">
        <w:rPr>
          <w:rFonts w:asciiTheme="minorHAnsi" w:hAnsiTheme="minorHAnsi" w:cstheme="minorHAnsi"/>
        </w:rPr>
        <w:t>17(6):622-3.</w:t>
      </w:r>
    </w:p>
    <w:p w14:paraId="383D60F7" w14:textId="77777777" w:rsidR="008C5D88" w:rsidRPr="0083574F" w:rsidRDefault="008C5D88" w:rsidP="00853269">
      <w:pPr>
        <w:autoSpaceDE w:val="0"/>
        <w:autoSpaceDN w:val="0"/>
        <w:adjustRightInd w:val="0"/>
        <w:spacing w:after="0" w:line="360" w:lineRule="auto"/>
        <w:jc w:val="both"/>
        <w:rPr>
          <w:rFonts w:cstheme="minorHAnsi"/>
          <w:sz w:val="24"/>
          <w:szCs w:val="24"/>
          <w:lang w:val="en-US"/>
        </w:rPr>
      </w:pPr>
      <w:r w:rsidRPr="0083574F">
        <w:rPr>
          <w:rFonts w:cstheme="minorHAnsi"/>
          <w:sz w:val="24"/>
          <w:szCs w:val="24"/>
          <w:lang w:val="en-US"/>
        </w:rPr>
        <w:t xml:space="preserve">15.Caridi G, </w:t>
      </w:r>
      <w:proofErr w:type="spellStart"/>
      <w:r w:rsidRPr="0083574F">
        <w:rPr>
          <w:rFonts w:cstheme="minorHAnsi"/>
          <w:sz w:val="24"/>
          <w:szCs w:val="24"/>
          <w:lang w:val="en-US"/>
        </w:rPr>
        <w:t>Trivelli</w:t>
      </w:r>
      <w:proofErr w:type="spellEnd"/>
      <w:r w:rsidRPr="0083574F">
        <w:rPr>
          <w:rFonts w:cstheme="minorHAnsi"/>
          <w:sz w:val="24"/>
          <w:szCs w:val="24"/>
          <w:lang w:val="en-US"/>
        </w:rPr>
        <w:t xml:space="preserve"> A, </w:t>
      </w:r>
      <w:proofErr w:type="spellStart"/>
      <w:r w:rsidRPr="0083574F">
        <w:rPr>
          <w:rFonts w:cstheme="minorHAnsi"/>
          <w:sz w:val="24"/>
          <w:szCs w:val="24"/>
          <w:lang w:val="en-US"/>
        </w:rPr>
        <w:t>Sanna-Cherchi</w:t>
      </w:r>
      <w:proofErr w:type="spellEnd"/>
      <w:r w:rsidRPr="0083574F">
        <w:rPr>
          <w:rFonts w:cstheme="minorHAnsi"/>
          <w:sz w:val="24"/>
          <w:szCs w:val="24"/>
          <w:lang w:val="en-US"/>
        </w:rPr>
        <w:t xml:space="preserve"> S, </w:t>
      </w:r>
      <w:proofErr w:type="spellStart"/>
      <w:r w:rsidRPr="0083574F">
        <w:rPr>
          <w:rFonts w:cstheme="minorHAnsi"/>
          <w:sz w:val="24"/>
          <w:szCs w:val="24"/>
          <w:lang w:val="en-US"/>
        </w:rPr>
        <w:t>Perfumo</w:t>
      </w:r>
      <w:proofErr w:type="spellEnd"/>
      <w:r w:rsidRPr="0083574F">
        <w:rPr>
          <w:rFonts w:cstheme="minorHAnsi"/>
          <w:sz w:val="24"/>
          <w:szCs w:val="24"/>
          <w:lang w:val="en-US"/>
        </w:rPr>
        <w:t xml:space="preserve"> F, </w:t>
      </w:r>
      <w:proofErr w:type="spellStart"/>
      <w:r w:rsidRPr="0083574F">
        <w:rPr>
          <w:rFonts w:cstheme="minorHAnsi"/>
          <w:sz w:val="24"/>
          <w:szCs w:val="24"/>
          <w:lang w:val="en-US"/>
        </w:rPr>
        <w:t>Ghiggeri</w:t>
      </w:r>
      <w:proofErr w:type="spellEnd"/>
      <w:r w:rsidRPr="0083574F">
        <w:rPr>
          <w:rFonts w:cstheme="minorHAnsi"/>
          <w:sz w:val="24"/>
          <w:szCs w:val="24"/>
          <w:lang w:val="en-US"/>
        </w:rPr>
        <w:t xml:space="preserve"> GM. Familial forms of</w:t>
      </w:r>
    </w:p>
    <w:p w14:paraId="25BDBC5F" w14:textId="77777777" w:rsidR="008C5D88" w:rsidRPr="0083574F" w:rsidRDefault="008C5D88" w:rsidP="00853269">
      <w:pPr>
        <w:pStyle w:val="Default"/>
        <w:spacing w:line="360" w:lineRule="auto"/>
        <w:jc w:val="both"/>
        <w:rPr>
          <w:rFonts w:asciiTheme="minorHAnsi" w:hAnsiTheme="minorHAnsi" w:cstheme="minorHAnsi"/>
          <w:lang w:val="en-US"/>
        </w:rPr>
      </w:pPr>
      <w:r w:rsidRPr="0083574F">
        <w:rPr>
          <w:rFonts w:asciiTheme="minorHAnsi" w:hAnsiTheme="minorHAnsi" w:cstheme="minorHAnsi"/>
          <w:lang w:val="en-US"/>
        </w:rPr>
        <w:t xml:space="preserve">nephrotic syndrome. </w:t>
      </w:r>
      <w:proofErr w:type="spellStart"/>
      <w:r w:rsidRPr="0083574F">
        <w:rPr>
          <w:rFonts w:asciiTheme="minorHAnsi" w:hAnsiTheme="minorHAnsi" w:cstheme="minorHAnsi"/>
          <w:lang w:val="en-US"/>
        </w:rPr>
        <w:t>Pediatr</w:t>
      </w:r>
      <w:proofErr w:type="spellEnd"/>
      <w:r w:rsidRPr="0083574F">
        <w:rPr>
          <w:rFonts w:asciiTheme="minorHAnsi" w:hAnsiTheme="minorHAnsi" w:cstheme="minorHAnsi"/>
          <w:lang w:val="en-US"/>
        </w:rPr>
        <w:t xml:space="preserve"> </w:t>
      </w:r>
      <w:proofErr w:type="spellStart"/>
      <w:r w:rsidRPr="0083574F">
        <w:rPr>
          <w:rFonts w:asciiTheme="minorHAnsi" w:hAnsiTheme="minorHAnsi" w:cstheme="minorHAnsi"/>
          <w:lang w:val="en-US"/>
        </w:rPr>
        <w:t>Nephrol</w:t>
      </w:r>
      <w:proofErr w:type="spellEnd"/>
      <w:r w:rsidRPr="0083574F">
        <w:rPr>
          <w:rFonts w:asciiTheme="minorHAnsi" w:hAnsiTheme="minorHAnsi" w:cstheme="minorHAnsi"/>
          <w:lang w:val="en-US"/>
        </w:rPr>
        <w:t xml:space="preserve"> </w:t>
      </w:r>
      <w:proofErr w:type="spellStart"/>
      <w:r w:rsidRPr="0083574F">
        <w:rPr>
          <w:rFonts w:asciiTheme="minorHAnsi" w:hAnsiTheme="minorHAnsi" w:cstheme="minorHAnsi"/>
          <w:lang w:val="en-US"/>
        </w:rPr>
        <w:t>Berl</w:t>
      </w:r>
      <w:proofErr w:type="spellEnd"/>
      <w:r w:rsidRPr="0083574F">
        <w:rPr>
          <w:rFonts w:asciiTheme="minorHAnsi" w:hAnsiTheme="minorHAnsi" w:cstheme="minorHAnsi"/>
          <w:lang w:val="en-US"/>
        </w:rPr>
        <w:t xml:space="preserve"> Ger. 2010 Feb;25(2):241–52.</w:t>
      </w:r>
    </w:p>
    <w:p w14:paraId="7AF05DC7" w14:textId="77777777" w:rsidR="008C5D88" w:rsidRPr="0083574F" w:rsidRDefault="008C5D88" w:rsidP="00853269">
      <w:pPr>
        <w:pStyle w:val="Default"/>
        <w:spacing w:after="175" w:line="360" w:lineRule="auto"/>
        <w:jc w:val="both"/>
        <w:rPr>
          <w:rFonts w:asciiTheme="minorHAnsi" w:hAnsiTheme="minorHAnsi" w:cstheme="minorHAnsi"/>
        </w:rPr>
      </w:pPr>
    </w:p>
    <w:p w14:paraId="724A9041" w14:textId="77777777" w:rsidR="00EF2B5C" w:rsidRPr="0083574F" w:rsidRDefault="00EF2B5C" w:rsidP="00853269">
      <w:pPr>
        <w:spacing w:line="360" w:lineRule="auto"/>
        <w:jc w:val="both"/>
        <w:rPr>
          <w:rFonts w:cstheme="minorHAnsi"/>
          <w:sz w:val="24"/>
          <w:szCs w:val="24"/>
        </w:rPr>
      </w:pPr>
      <w:r w:rsidRPr="0083574F">
        <w:rPr>
          <w:rFonts w:cstheme="minorHAnsi"/>
          <w:sz w:val="24"/>
          <w:szCs w:val="24"/>
        </w:rPr>
        <w:lastRenderedPageBreak/>
        <w:t xml:space="preserve">16. </w:t>
      </w:r>
      <w:proofErr w:type="spellStart"/>
      <w:r w:rsidRPr="0083574F">
        <w:rPr>
          <w:rFonts w:cstheme="minorHAnsi"/>
          <w:sz w:val="24"/>
          <w:szCs w:val="24"/>
        </w:rPr>
        <w:t>Ktiri</w:t>
      </w:r>
      <w:proofErr w:type="spellEnd"/>
      <w:r w:rsidRPr="0083574F">
        <w:rPr>
          <w:rFonts w:cstheme="minorHAnsi"/>
          <w:sz w:val="24"/>
          <w:szCs w:val="24"/>
        </w:rPr>
        <w:t xml:space="preserve"> K. </w:t>
      </w:r>
      <w:proofErr w:type="spellStart"/>
      <w:r w:rsidRPr="0083574F">
        <w:rPr>
          <w:rFonts w:cstheme="minorHAnsi"/>
          <w:sz w:val="24"/>
          <w:szCs w:val="24"/>
        </w:rPr>
        <w:t>Therapeutic</w:t>
      </w:r>
      <w:proofErr w:type="spellEnd"/>
      <w:r w:rsidRPr="0083574F">
        <w:rPr>
          <w:rFonts w:cstheme="minorHAnsi"/>
          <w:sz w:val="24"/>
          <w:szCs w:val="24"/>
        </w:rPr>
        <w:t xml:space="preserve"> and </w:t>
      </w:r>
      <w:proofErr w:type="spellStart"/>
      <w:r w:rsidRPr="0083574F">
        <w:rPr>
          <w:rFonts w:cstheme="minorHAnsi"/>
          <w:sz w:val="24"/>
          <w:szCs w:val="24"/>
        </w:rPr>
        <w:t>evolutionary</w:t>
      </w:r>
      <w:proofErr w:type="spellEnd"/>
      <w:r w:rsidRPr="0083574F">
        <w:rPr>
          <w:rFonts w:cstheme="minorHAnsi"/>
          <w:sz w:val="24"/>
          <w:szCs w:val="24"/>
        </w:rPr>
        <w:t xml:space="preserve"> aspects of SN in </w:t>
      </w:r>
      <w:proofErr w:type="spellStart"/>
      <w:proofErr w:type="gramStart"/>
      <w:r w:rsidRPr="0083574F">
        <w:rPr>
          <w:rFonts w:cstheme="minorHAnsi"/>
          <w:sz w:val="24"/>
          <w:szCs w:val="24"/>
        </w:rPr>
        <w:t>children</w:t>
      </w:r>
      <w:proofErr w:type="spellEnd"/>
      <w:r w:rsidRPr="0083574F">
        <w:rPr>
          <w:rFonts w:cstheme="minorHAnsi"/>
          <w:sz w:val="24"/>
          <w:szCs w:val="24"/>
        </w:rPr>
        <w:t>;</w:t>
      </w:r>
      <w:proofErr w:type="gramEnd"/>
      <w:r w:rsidRPr="0083574F">
        <w:rPr>
          <w:rFonts w:cstheme="minorHAnsi"/>
          <w:sz w:val="24"/>
          <w:szCs w:val="24"/>
        </w:rPr>
        <w:t xml:space="preserve"> Marrakech 2010 ; 15</w:t>
      </w:r>
      <w:r w:rsidR="00BD2BC2" w:rsidRPr="0083574F">
        <w:rPr>
          <w:rFonts w:cstheme="minorHAnsi"/>
          <w:sz w:val="24"/>
          <w:szCs w:val="24"/>
        </w:rPr>
        <w:t>(</w:t>
      </w:r>
      <w:r w:rsidRPr="0083574F">
        <w:rPr>
          <w:rFonts w:cstheme="minorHAnsi"/>
          <w:sz w:val="24"/>
          <w:szCs w:val="24"/>
        </w:rPr>
        <w:t>3</w:t>
      </w:r>
      <w:r w:rsidR="00BD2BC2" w:rsidRPr="0083574F">
        <w:rPr>
          <w:rFonts w:cstheme="minorHAnsi"/>
          <w:sz w:val="24"/>
          <w:szCs w:val="24"/>
        </w:rPr>
        <w:t xml:space="preserve">) :153 </w:t>
      </w:r>
    </w:p>
    <w:p w14:paraId="318CFC49" w14:textId="77777777" w:rsidR="00BD2BC2" w:rsidRPr="0083574F" w:rsidRDefault="00BD2BC2" w:rsidP="00853269">
      <w:pPr>
        <w:spacing w:line="360" w:lineRule="auto"/>
        <w:jc w:val="both"/>
        <w:rPr>
          <w:rFonts w:cstheme="minorHAnsi"/>
          <w:sz w:val="24"/>
          <w:szCs w:val="24"/>
        </w:rPr>
      </w:pPr>
    </w:p>
    <w:p w14:paraId="08B73AF0" w14:textId="77777777" w:rsidR="00EF2B5C" w:rsidRPr="0083574F" w:rsidRDefault="00EF2B5C" w:rsidP="00853269">
      <w:pPr>
        <w:spacing w:line="360" w:lineRule="auto"/>
        <w:jc w:val="both"/>
        <w:rPr>
          <w:rFonts w:cstheme="minorHAnsi"/>
          <w:sz w:val="24"/>
          <w:szCs w:val="24"/>
        </w:rPr>
      </w:pPr>
      <w:r w:rsidRPr="0083574F">
        <w:rPr>
          <w:rFonts w:cstheme="minorHAnsi"/>
          <w:sz w:val="24"/>
          <w:szCs w:val="24"/>
        </w:rPr>
        <w:t xml:space="preserve">17. </w:t>
      </w:r>
      <w:proofErr w:type="spellStart"/>
      <w:r w:rsidRPr="0083574F">
        <w:rPr>
          <w:rFonts w:cstheme="minorHAnsi"/>
          <w:sz w:val="24"/>
          <w:szCs w:val="24"/>
        </w:rPr>
        <w:t>Ernould</w:t>
      </w:r>
      <w:proofErr w:type="spellEnd"/>
      <w:r w:rsidRPr="0083574F">
        <w:rPr>
          <w:rFonts w:cstheme="minorHAnsi"/>
          <w:sz w:val="24"/>
          <w:szCs w:val="24"/>
        </w:rPr>
        <w:t xml:space="preserve"> S, Godron A, Nelson J-R, </w:t>
      </w:r>
      <w:proofErr w:type="spellStart"/>
      <w:r w:rsidRPr="0083574F">
        <w:rPr>
          <w:rFonts w:cstheme="minorHAnsi"/>
          <w:sz w:val="24"/>
          <w:szCs w:val="24"/>
        </w:rPr>
        <w:t>Rigothier</w:t>
      </w:r>
      <w:proofErr w:type="spellEnd"/>
      <w:r w:rsidRPr="0083574F">
        <w:rPr>
          <w:rFonts w:cstheme="minorHAnsi"/>
          <w:sz w:val="24"/>
          <w:szCs w:val="24"/>
        </w:rPr>
        <w:t xml:space="preserve"> C, </w:t>
      </w:r>
      <w:proofErr w:type="spellStart"/>
      <w:r w:rsidRPr="0083574F">
        <w:rPr>
          <w:rFonts w:cstheme="minorHAnsi"/>
          <w:sz w:val="24"/>
          <w:szCs w:val="24"/>
        </w:rPr>
        <w:t>Llanas</w:t>
      </w:r>
      <w:proofErr w:type="spellEnd"/>
      <w:r w:rsidRPr="0083574F">
        <w:rPr>
          <w:rFonts w:cstheme="minorHAnsi"/>
          <w:sz w:val="24"/>
          <w:szCs w:val="24"/>
        </w:rPr>
        <w:t xml:space="preserve"> B, </w:t>
      </w:r>
      <w:proofErr w:type="spellStart"/>
      <w:r w:rsidRPr="0083574F">
        <w:rPr>
          <w:rFonts w:cstheme="minorHAnsi"/>
          <w:sz w:val="24"/>
          <w:szCs w:val="24"/>
        </w:rPr>
        <w:t>Harambat</w:t>
      </w:r>
      <w:proofErr w:type="spellEnd"/>
      <w:r w:rsidRPr="0083574F">
        <w:rPr>
          <w:rFonts w:cstheme="minorHAnsi"/>
          <w:sz w:val="24"/>
          <w:szCs w:val="24"/>
        </w:rPr>
        <w:t xml:space="preserve"> J et al. </w:t>
      </w:r>
      <w:proofErr w:type="spellStart"/>
      <w:r w:rsidRPr="0083574F">
        <w:rPr>
          <w:rFonts w:cstheme="minorHAnsi"/>
          <w:sz w:val="24"/>
          <w:szCs w:val="24"/>
        </w:rPr>
        <w:t>Idiopathic</w:t>
      </w:r>
      <w:proofErr w:type="spellEnd"/>
      <w:r w:rsidRPr="0083574F">
        <w:rPr>
          <w:rFonts w:cstheme="minorHAnsi"/>
          <w:sz w:val="24"/>
          <w:szCs w:val="24"/>
        </w:rPr>
        <w:t xml:space="preserve"> </w:t>
      </w:r>
      <w:proofErr w:type="spellStart"/>
      <w:r w:rsidRPr="0083574F">
        <w:rPr>
          <w:rFonts w:cstheme="minorHAnsi"/>
          <w:sz w:val="24"/>
          <w:szCs w:val="24"/>
        </w:rPr>
        <w:t>nephrotic</w:t>
      </w:r>
      <w:proofErr w:type="spellEnd"/>
      <w:r w:rsidRPr="0083574F">
        <w:rPr>
          <w:rFonts w:cstheme="minorHAnsi"/>
          <w:sz w:val="24"/>
          <w:szCs w:val="24"/>
        </w:rPr>
        <w:t xml:space="preserve"> syndrome in </w:t>
      </w:r>
      <w:proofErr w:type="spellStart"/>
      <w:proofErr w:type="gramStart"/>
      <w:r w:rsidRPr="0083574F">
        <w:rPr>
          <w:rFonts w:cstheme="minorHAnsi"/>
          <w:sz w:val="24"/>
          <w:szCs w:val="24"/>
        </w:rPr>
        <w:t>children</w:t>
      </w:r>
      <w:proofErr w:type="spellEnd"/>
      <w:r w:rsidRPr="0083574F">
        <w:rPr>
          <w:rFonts w:cstheme="minorHAnsi"/>
          <w:sz w:val="24"/>
          <w:szCs w:val="24"/>
        </w:rPr>
        <w:t>:</w:t>
      </w:r>
      <w:proofErr w:type="gramEnd"/>
      <w:r w:rsidRPr="0083574F">
        <w:rPr>
          <w:rFonts w:cstheme="minorHAnsi"/>
          <w:sz w:val="24"/>
          <w:szCs w:val="24"/>
        </w:rPr>
        <w:t xml:space="preserve"> incidence, </w:t>
      </w:r>
      <w:proofErr w:type="spellStart"/>
      <w:r w:rsidRPr="0083574F">
        <w:rPr>
          <w:rFonts w:cstheme="minorHAnsi"/>
          <w:sz w:val="24"/>
          <w:szCs w:val="24"/>
        </w:rPr>
        <w:t>clinical</w:t>
      </w:r>
      <w:proofErr w:type="spellEnd"/>
      <w:r w:rsidRPr="0083574F">
        <w:rPr>
          <w:rFonts w:cstheme="minorHAnsi"/>
          <w:sz w:val="24"/>
          <w:szCs w:val="24"/>
        </w:rPr>
        <w:t xml:space="preserve"> </w:t>
      </w:r>
      <w:proofErr w:type="spellStart"/>
      <w:r w:rsidRPr="0083574F">
        <w:rPr>
          <w:rFonts w:cstheme="minorHAnsi"/>
          <w:sz w:val="24"/>
          <w:szCs w:val="24"/>
        </w:rPr>
        <w:t>presentation</w:t>
      </w:r>
      <w:proofErr w:type="spellEnd"/>
      <w:r w:rsidRPr="0083574F">
        <w:rPr>
          <w:rFonts w:cstheme="minorHAnsi"/>
          <w:sz w:val="24"/>
          <w:szCs w:val="24"/>
        </w:rPr>
        <w:t xml:space="preserve"> and </w:t>
      </w:r>
      <w:proofErr w:type="spellStart"/>
      <w:r w:rsidRPr="0083574F">
        <w:rPr>
          <w:rFonts w:cstheme="minorHAnsi"/>
          <w:sz w:val="24"/>
          <w:szCs w:val="24"/>
        </w:rPr>
        <w:t>outcome</w:t>
      </w:r>
      <w:proofErr w:type="spellEnd"/>
      <w:r w:rsidRPr="0083574F">
        <w:rPr>
          <w:rFonts w:cstheme="minorHAnsi"/>
          <w:sz w:val="24"/>
          <w:szCs w:val="24"/>
        </w:rPr>
        <w:t xml:space="preserve"> in the Gironde </w:t>
      </w:r>
      <w:proofErr w:type="spellStart"/>
      <w:r w:rsidRPr="0083574F">
        <w:rPr>
          <w:rFonts w:cstheme="minorHAnsi"/>
          <w:sz w:val="24"/>
          <w:szCs w:val="24"/>
        </w:rPr>
        <w:t>department</w:t>
      </w:r>
      <w:proofErr w:type="spellEnd"/>
      <w:r w:rsidRPr="0083574F">
        <w:rPr>
          <w:rFonts w:cstheme="minorHAnsi"/>
          <w:sz w:val="24"/>
          <w:szCs w:val="24"/>
        </w:rPr>
        <w:t xml:space="preserve">, France. Arch </w:t>
      </w:r>
      <w:proofErr w:type="spellStart"/>
      <w:r w:rsidR="00BD2BC2" w:rsidRPr="0083574F">
        <w:rPr>
          <w:rFonts w:cstheme="minorHAnsi"/>
          <w:sz w:val="24"/>
          <w:szCs w:val="24"/>
        </w:rPr>
        <w:t>Pediatr</w:t>
      </w:r>
      <w:proofErr w:type="spellEnd"/>
      <w:r w:rsidR="00BD2BC2" w:rsidRPr="0083574F">
        <w:rPr>
          <w:rFonts w:cstheme="minorHAnsi"/>
          <w:sz w:val="24"/>
          <w:szCs w:val="24"/>
        </w:rPr>
        <w:t xml:space="preserve">. </w:t>
      </w:r>
      <w:proofErr w:type="gramStart"/>
      <w:r w:rsidR="00BD2BC2" w:rsidRPr="0083574F">
        <w:rPr>
          <w:rFonts w:cstheme="minorHAnsi"/>
          <w:sz w:val="24"/>
          <w:szCs w:val="24"/>
        </w:rPr>
        <w:t>2011;</w:t>
      </w:r>
      <w:proofErr w:type="gramEnd"/>
      <w:r w:rsidR="00BD2BC2" w:rsidRPr="0083574F">
        <w:rPr>
          <w:rFonts w:cstheme="minorHAnsi"/>
          <w:sz w:val="24"/>
          <w:szCs w:val="24"/>
        </w:rPr>
        <w:t xml:space="preserve"> 18(5): 522-528. </w:t>
      </w:r>
    </w:p>
    <w:p w14:paraId="785CC86D" w14:textId="77777777" w:rsidR="00EF2B5C" w:rsidRPr="0083574F" w:rsidRDefault="00EF2B5C" w:rsidP="00853269">
      <w:pPr>
        <w:spacing w:line="360" w:lineRule="auto"/>
        <w:jc w:val="both"/>
        <w:rPr>
          <w:rFonts w:cstheme="minorHAnsi"/>
          <w:sz w:val="24"/>
          <w:szCs w:val="24"/>
        </w:rPr>
      </w:pPr>
      <w:r w:rsidRPr="0083574F">
        <w:rPr>
          <w:rFonts w:cstheme="minorHAnsi"/>
          <w:sz w:val="24"/>
          <w:szCs w:val="24"/>
        </w:rPr>
        <w:t xml:space="preserve">18. Deschenes G. </w:t>
      </w:r>
      <w:proofErr w:type="spellStart"/>
      <w:r w:rsidRPr="0083574F">
        <w:rPr>
          <w:rFonts w:cstheme="minorHAnsi"/>
          <w:sz w:val="24"/>
          <w:szCs w:val="24"/>
        </w:rPr>
        <w:t>Martinat</w:t>
      </w:r>
      <w:proofErr w:type="spellEnd"/>
      <w:r w:rsidRPr="0083574F">
        <w:rPr>
          <w:rFonts w:cstheme="minorHAnsi"/>
          <w:sz w:val="24"/>
          <w:szCs w:val="24"/>
        </w:rPr>
        <w:t xml:space="preserve"> L. </w:t>
      </w:r>
      <w:proofErr w:type="spellStart"/>
      <w:r w:rsidRPr="0083574F">
        <w:rPr>
          <w:rFonts w:cstheme="minorHAnsi"/>
          <w:sz w:val="24"/>
          <w:szCs w:val="24"/>
        </w:rPr>
        <w:t>Molecular</w:t>
      </w:r>
      <w:proofErr w:type="spellEnd"/>
      <w:r w:rsidRPr="0083574F">
        <w:rPr>
          <w:rFonts w:cstheme="minorHAnsi"/>
          <w:sz w:val="24"/>
          <w:szCs w:val="24"/>
        </w:rPr>
        <w:t xml:space="preserve"> </w:t>
      </w:r>
      <w:proofErr w:type="spellStart"/>
      <w:r w:rsidRPr="0083574F">
        <w:rPr>
          <w:rFonts w:cstheme="minorHAnsi"/>
          <w:sz w:val="24"/>
          <w:szCs w:val="24"/>
        </w:rPr>
        <w:t>mechanisms</w:t>
      </w:r>
      <w:proofErr w:type="spellEnd"/>
      <w:r w:rsidRPr="0083574F">
        <w:rPr>
          <w:rFonts w:cstheme="minorHAnsi"/>
          <w:sz w:val="24"/>
          <w:szCs w:val="24"/>
        </w:rPr>
        <w:t xml:space="preserve"> of </w:t>
      </w:r>
      <w:proofErr w:type="spellStart"/>
      <w:r w:rsidRPr="0083574F">
        <w:rPr>
          <w:rFonts w:cstheme="minorHAnsi"/>
          <w:sz w:val="24"/>
          <w:szCs w:val="24"/>
        </w:rPr>
        <w:t>idiopathic</w:t>
      </w:r>
      <w:proofErr w:type="spellEnd"/>
      <w:r w:rsidRPr="0083574F">
        <w:rPr>
          <w:rFonts w:cstheme="minorHAnsi"/>
          <w:sz w:val="24"/>
          <w:szCs w:val="24"/>
        </w:rPr>
        <w:t xml:space="preserve"> </w:t>
      </w:r>
      <w:proofErr w:type="spellStart"/>
      <w:r w:rsidRPr="0083574F">
        <w:rPr>
          <w:rFonts w:cstheme="minorHAnsi"/>
          <w:sz w:val="24"/>
          <w:szCs w:val="24"/>
        </w:rPr>
        <w:t>nephrotic</w:t>
      </w:r>
      <w:proofErr w:type="spellEnd"/>
      <w:r w:rsidRPr="0083574F">
        <w:rPr>
          <w:rFonts w:cstheme="minorHAnsi"/>
          <w:sz w:val="24"/>
          <w:szCs w:val="24"/>
        </w:rPr>
        <w:t xml:space="preserve"> syndrome. Arch </w:t>
      </w:r>
      <w:proofErr w:type="spellStart"/>
      <w:r w:rsidRPr="0083574F">
        <w:rPr>
          <w:rFonts w:cstheme="minorHAnsi"/>
          <w:sz w:val="24"/>
          <w:szCs w:val="24"/>
        </w:rPr>
        <w:t>pediatr</w:t>
      </w:r>
      <w:proofErr w:type="spellEnd"/>
      <w:r w:rsidRPr="0083574F">
        <w:rPr>
          <w:rFonts w:cstheme="minorHAnsi"/>
          <w:sz w:val="24"/>
          <w:szCs w:val="24"/>
        </w:rPr>
        <w:t xml:space="preserve"> 2000 ;</w:t>
      </w:r>
      <w:proofErr w:type="gramStart"/>
      <w:r w:rsidRPr="0083574F">
        <w:rPr>
          <w:rFonts w:cstheme="minorHAnsi"/>
          <w:sz w:val="24"/>
          <w:szCs w:val="24"/>
        </w:rPr>
        <w:t>7:</w:t>
      </w:r>
      <w:proofErr w:type="gramEnd"/>
      <w:r w:rsidRPr="0083574F">
        <w:rPr>
          <w:rFonts w:cstheme="minorHAnsi"/>
          <w:sz w:val="24"/>
          <w:szCs w:val="24"/>
        </w:rPr>
        <w:t>1318-29.</w:t>
      </w:r>
    </w:p>
    <w:p w14:paraId="1A81E321" w14:textId="77777777" w:rsidR="00BD2BC2" w:rsidRPr="0083574F" w:rsidRDefault="00BD2BC2" w:rsidP="00853269">
      <w:pPr>
        <w:spacing w:line="360" w:lineRule="auto"/>
        <w:jc w:val="both"/>
        <w:rPr>
          <w:rFonts w:cstheme="minorHAnsi"/>
          <w:sz w:val="24"/>
          <w:szCs w:val="24"/>
        </w:rPr>
      </w:pPr>
    </w:p>
    <w:p w14:paraId="03F32143" w14:textId="77777777" w:rsidR="00A966E7" w:rsidRPr="0083574F" w:rsidRDefault="00BD2BC2" w:rsidP="00853269">
      <w:pPr>
        <w:spacing w:line="360" w:lineRule="auto"/>
        <w:jc w:val="both"/>
        <w:rPr>
          <w:rFonts w:cstheme="minorHAnsi"/>
          <w:sz w:val="24"/>
          <w:szCs w:val="24"/>
        </w:rPr>
      </w:pPr>
      <w:r w:rsidRPr="0083574F">
        <w:rPr>
          <w:rFonts w:cstheme="minorHAnsi"/>
          <w:sz w:val="24"/>
          <w:szCs w:val="24"/>
        </w:rPr>
        <w:t xml:space="preserve">19. </w:t>
      </w:r>
      <w:proofErr w:type="spellStart"/>
      <w:r w:rsidRPr="0083574F">
        <w:rPr>
          <w:rFonts w:cstheme="minorHAnsi"/>
          <w:sz w:val="24"/>
          <w:szCs w:val="24"/>
        </w:rPr>
        <w:t>Savadogo</w:t>
      </w:r>
      <w:proofErr w:type="spellEnd"/>
      <w:r w:rsidRPr="0083574F">
        <w:rPr>
          <w:rFonts w:cstheme="minorHAnsi"/>
          <w:sz w:val="24"/>
          <w:szCs w:val="24"/>
        </w:rPr>
        <w:t xml:space="preserve"> H, Coulibaly G, Kaboré A, </w:t>
      </w:r>
      <w:proofErr w:type="spellStart"/>
      <w:r w:rsidRPr="0083574F">
        <w:rPr>
          <w:rFonts w:cstheme="minorHAnsi"/>
          <w:sz w:val="24"/>
          <w:szCs w:val="24"/>
        </w:rPr>
        <w:t>Kouéta</w:t>
      </w:r>
      <w:proofErr w:type="spellEnd"/>
      <w:r w:rsidRPr="0083574F">
        <w:rPr>
          <w:rFonts w:cstheme="minorHAnsi"/>
          <w:sz w:val="24"/>
          <w:szCs w:val="24"/>
        </w:rPr>
        <w:t xml:space="preserve"> F, </w:t>
      </w:r>
      <w:proofErr w:type="spellStart"/>
      <w:r w:rsidRPr="0083574F">
        <w:rPr>
          <w:rFonts w:cstheme="minorHAnsi"/>
          <w:sz w:val="24"/>
          <w:szCs w:val="24"/>
        </w:rPr>
        <w:t>Douamba</w:t>
      </w:r>
      <w:proofErr w:type="spellEnd"/>
      <w:r w:rsidRPr="0083574F">
        <w:rPr>
          <w:rFonts w:cstheme="minorHAnsi"/>
          <w:sz w:val="24"/>
          <w:szCs w:val="24"/>
        </w:rPr>
        <w:t xml:space="preserve"> S, Bouda C, et al. </w:t>
      </w:r>
      <w:proofErr w:type="spellStart"/>
      <w:r w:rsidRPr="0083574F">
        <w:rPr>
          <w:rFonts w:cstheme="minorHAnsi"/>
          <w:sz w:val="24"/>
          <w:szCs w:val="24"/>
        </w:rPr>
        <w:t>Response</w:t>
      </w:r>
      <w:proofErr w:type="spellEnd"/>
      <w:r w:rsidRPr="0083574F">
        <w:rPr>
          <w:rFonts w:cstheme="minorHAnsi"/>
          <w:sz w:val="24"/>
          <w:szCs w:val="24"/>
        </w:rPr>
        <w:t xml:space="preserve"> to </w:t>
      </w:r>
      <w:proofErr w:type="spellStart"/>
      <w:r w:rsidRPr="0083574F">
        <w:rPr>
          <w:rFonts w:cstheme="minorHAnsi"/>
          <w:sz w:val="24"/>
          <w:szCs w:val="24"/>
        </w:rPr>
        <w:t>corticosteroid</w:t>
      </w:r>
      <w:proofErr w:type="spellEnd"/>
      <w:r w:rsidRPr="0083574F">
        <w:rPr>
          <w:rFonts w:cstheme="minorHAnsi"/>
          <w:sz w:val="24"/>
          <w:szCs w:val="24"/>
        </w:rPr>
        <w:t xml:space="preserve"> </w:t>
      </w:r>
      <w:proofErr w:type="spellStart"/>
      <w:r w:rsidRPr="0083574F">
        <w:rPr>
          <w:rFonts w:cstheme="minorHAnsi"/>
          <w:sz w:val="24"/>
          <w:szCs w:val="24"/>
        </w:rPr>
        <w:t>therapy</w:t>
      </w:r>
      <w:proofErr w:type="spellEnd"/>
      <w:r w:rsidRPr="0083574F">
        <w:rPr>
          <w:rFonts w:cstheme="minorHAnsi"/>
          <w:sz w:val="24"/>
          <w:szCs w:val="24"/>
        </w:rPr>
        <w:t xml:space="preserve"> for </w:t>
      </w:r>
      <w:proofErr w:type="spellStart"/>
      <w:r w:rsidRPr="0083574F">
        <w:rPr>
          <w:rFonts w:cstheme="minorHAnsi"/>
          <w:sz w:val="24"/>
          <w:szCs w:val="24"/>
        </w:rPr>
        <w:t>nephrotic</w:t>
      </w:r>
      <w:proofErr w:type="spellEnd"/>
      <w:r w:rsidRPr="0083574F">
        <w:rPr>
          <w:rFonts w:cstheme="minorHAnsi"/>
          <w:sz w:val="24"/>
          <w:szCs w:val="24"/>
        </w:rPr>
        <w:t xml:space="preserve"> syndrome in </w:t>
      </w:r>
      <w:proofErr w:type="spellStart"/>
      <w:r w:rsidRPr="0083574F">
        <w:rPr>
          <w:rFonts w:cstheme="minorHAnsi"/>
          <w:sz w:val="24"/>
          <w:szCs w:val="24"/>
        </w:rPr>
        <w:t>children</w:t>
      </w:r>
      <w:proofErr w:type="spellEnd"/>
      <w:r w:rsidRPr="0083574F">
        <w:rPr>
          <w:rFonts w:cstheme="minorHAnsi"/>
          <w:sz w:val="24"/>
          <w:szCs w:val="24"/>
        </w:rPr>
        <w:t xml:space="preserve"> in Ouagadougou. RAMReS2S-CRUFAOCI. 2019 ; 1(2) :1-10.</w:t>
      </w:r>
    </w:p>
    <w:p w14:paraId="214FCAA1" w14:textId="77777777" w:rsidR="00BD2BC2" w:rsidRPr="0083574F" w:rsidRDefault="00BD2BC2" w:rsidP="00853269">
      <w:pPr>
        <w:spacing w:line="360" w:lineRule="auto"/>
        <w:jc w:val="both"/>
        <w:rPr>
          <w:rFonts w:cstheme="minorHAnsi"/>
          <w:sz w:val="24"/>
          <w:szCs w:val="24"/>
        </w:rPr>
      </w:pPr>
      <w:r w:rsidRPr="0083574F">
        <w:rPr>
          <w:rFonts w:cstheme="minorHAnsi"/>
          <w:sz w:val="24"/>
          <w:szCs w:val="24"/>
        </w:rPr>
        <w:t xml:space="preserve">20. O. Boyer, V. Baudouin, E. Bérard, C. Dossier, V. </w:t>
      </w:r>
      <w:proofErr w:type="spellStart"/>
      <w:r w:rsidRPr="0083574F">
        <w:rPr>
          <w:rFonts w:cstheme="minorHAnsi"/>
          <w:sz w:val="24"/>
          <w:szCs w:val="24"/>
        </w:rPr>
        <w:t>Audard</w:t>
      </w:r>
      <w:proofErr w:type="spellEnd"/>
      <w:r w:rsidRPr="0083574F">
        <w:rPr>
          <w:rFonts w:cstheme="minorHAnsi"/>
          <w:sz w:val="24"/>
          <w:szCs w:val="24"/>
        </w:rPr>
        <w:t xml:space="preserve">, V. </w:t>
      </w:r>
      <w:proofErr w:type="spellStart"/>
      <w:r w:rsidRPr="0083574F">
        <w:rPr>
          <w:rFonts w:cstheme="minorHAnsi"/>
          <w:sz w:val="24"/>
          <w:szCs w:val="24"/>
        </w:rPr>
        <w:t>Guigonis</w:t>
      </w:r>
      <w:proofErr w:type="spellEnd"/>
      <w:r w:rsidRPr="0083574F">
        <w:rPr>
          <w:rFonts w:cstheme="minorHAnsi"/>
          <w:sz w:val="24"/>
          <w:szCs w:val="24"/>
        </w:rPr>
        <w:t xml:space="preserve">, I. </w:t>
      </w:r>
      <w:proofErr w:type="gramStart"/>
      <w:r w:rsidRPr="0083574F">
        <w:rPr>
          <w:rFonts w:cstheme="minorHAnsi"/>
          <w:sz w:val="24"/>
          <w:szCs w:val="24"/>
        </w:rPr>
        <w:t>Vrillon:</w:t>
      </w:r>
      <w:proofErr w:type="gramEnd"/>
      <w:r w:rsidRPr="0083574F">
        <w:rPr>
          <w:rFonts w:cstheme="minorHAnsi"/>
          <w:sz w:val="24"/>
          <w:szCs w:val="24"/>
        </w:rPr>
        <w:t xml:space="preserve"> </w:t>
      </w:r>
      <w:proofErr w:type="spellStart"/>
      <w:r w:rsidRPr="0083574F">
        <w:rPr>
          <w:rFonts w:cstheme="minorHAnsi"/>
          <w:sz w:val="24"/>
          <w:szCs w:val="24"/>
        </w:rPr>
        <w:t>Clinical</w:t>
      </w:r>
      <w:proofErr w:type="spellEnd"/>
      <w:r w:rsidRPr="0083574F">
        <w:rPr>
          <w:rFonts w:cstheme="minorHAnsi"/>
          <w:sz w:val="24"/>
          <w:szCs w:val="24"/>
        </w:rPr>
        <w:t xml:space="preserve"> aspects of </w:t>
      </w:r>
      <w:proofErr w:type="spellStart"/>
      <w:r w:rsidRPr="0083574F">
        <w:rPr>
          <w:rFonts w:cstheme="minorHAnsi"/>
          <w:sz w:val="24"/>
          <w:szCs w:val="24"/>
        </w:rPr>
        <w:t>idiopathic</w:t>
      </w:r>
      <w:proofErr w:type="spellEnd"/>
      <w:r w:rsidRPr="0083574F">
        <w:rPr>
          <w:rFonts w:cstheme="minorHAnsi"/>
          <w:sz w:val="24"/>
          <w:szCs w:val="24"/>
        </w:rPr>
        <w:t xml:space="preserve"> </w:t>
      </w:r>
      <w:proofErr w:type="spellStart"/>
      <w:r w:rsidRPr="0083574F">
        <w:rPr>
          <w:rFonts w:cstheme="minorHAnsi"/>
          <w:sz w:val="24"/>
          <w:szCs w:val="24"/>
        </w:rPr>
        <w:t>nephrotic</w:t>
      </w:r>
      <w:proofErr w:type="spellEnd"/>
      <w:r w:rsidRPr="0083574F">
        <w:rPr>
          <w:rFonts w:cstheme="minorHAnsi"/>
          <w:sz w:val="24"/>
          <w:szCs w:val="24"/>
        </w:rPr>
        <w:t xml:space="preserve"> syndrome in </w:t>
      </w:r>
      <w:proofErr w:type="spellStart"/>
      <w:r w:rsidRPr="0083574F">
        <w:rPr>
          <w:rFonts w:cstheme="minorHAnsi"/>
          <w:sz w:val="24"/>
          <w:szCs w:val="24"/>
        </w:rPr>
        <w:t>children</w:t>
      </w:r>
      <w:proofErr w:type="spellEnd"/>
      <w:r w:rsidRPr="0083574F">
        <w:rPr>
          <w:rFonts w:cstheme="minorHAnsi"/>
          <w:sz w:val="24"/>
          <w:szCs w:val="24"/>
        </w:rPr>
        <w:t xml:space="preserve"> </w:t>
      </w:r>
      <w:proofErr w:type="spellStart"/>
      <w:r w:rsidRPr="0083574F">
        <w:rPr>
          <w:rFonts w:cstheme="minorHAnsi"/>
          <w:sz w:val="24"/>
          <w:szCs w:val="24"/>
        </w:rPr>
        <w:t>Idiopathic</w:t>
      </w:r>
      <w:proofErr w:type="spellEnd"/>
      <w:r w:rsidRPr="0083574F">
        <w:rPr>
          <w:rFonts w:cstheme="minorHAnsi"/>
          <w:sz w:val="24"/>
          <w:szCs w:val="24"/>
        </w:rPr>
        <w:t xml:space="preserve"> </w:t>
      </w:r>
      <w:proofErr w:type="spellStart"/>
      <w:r w:rsidRPr="0083574F">
        <w:rPr>
          <w:rFonts w:cstheme="minorHAnsi"/>
          <w:sz w:val="24"/>
          <w:szCs w:val="24"/>
        </w:rPr>
        <w:t>nephrotic</w:t>
      </w:r>
      <w:proofErr w:type="spellEnd"/>
      <w:r w:rsidRPr="0083574F">
        <w:rPr>
          <w:rFonts w:cstheme="minorHAnsi"/>
          <w:sz w:val="24"/>
          <w:szCs w:val="24"/>
        </w:rPr>
        <w:t xml:space="preserve"> syndrome: ARCPED 2017, 09: 4560-6 https://doi.org/10.1016/j.arcped.2017.09.022 0929-693X/ _ 2017  Elsevier Masson SAS.</w:t>
      </w:r>
    </w:p>
    <w:p w14:paraId="0D1D3A50" w14:textId="77777777" w:rsidR="00BD2BC2" w:rsidRPr="0083574F" w:rsidRDefault="00BD2BC2" w:rsidP="00853269">
      <w:pPr>
        <w:spacing w:line="360" w:lineRule="auto"/>
        <w:jc w:val="both"/>
        <w:rPr>
          <w:rFonts w:cstheme="minorHAnsi"/>
          <w:sz w:val="24"/>
          <w:szCs w:val="24"/>
        </w:rPr>
      </w:pPr>
    </w:p>
    <w:p w14:paraId="3552CEE7"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bCs/>
          <w:lang w:val="en-US"/>
        </w:rPr>
        <w:t>21. James YD, Matthias F, Michael M, Ekkehard D, Jochen HHE</w:t>
      </w:r>
      <w:r w:rsidRPr="0083574F">
        <w:rPr>
          <w:rFonts w:asciiTheme="minorHAnsi" w:hAnsiTheme="minorHAnsi" w:cstheme="minorHAnsi"/>
          <w:b/>
          <w:bCs/>
          <w:lang w:val="en-US"/>
        </w:rPr>
        <w:t xml:space="preserve">. </w:t>
      </w:r>
      <w:r w:rsidRPr="0083574F">
        <w:rPr>
          <w:rFonts w:asciiTheme="minorHAnsi" w:hAnsiTheme="minorHAnsi" w:cstheme="minorHAnsi"/>
          <w:lang w:val="en-US"/>
        </w:rPr>
        <w:t xml:space="preserve">Nephrotic syndrome in African children: lack of evidence for tropical nephrotic syndrome? </w:t>
      </w:r>
      <w:proofErr w:type="spellStart"/>
      <w:r w:rsidRPr="0083574F">
        <w:rPr>
          <w:rFonts w:asciiTheme="minorHAnsi" w:hAnsiTheme="minorHAnsi" w:cstheme="minorHAnsi"/>
        </w:rPr>
        <w:t>Nephrol</w:t>
      </w:r>
      <w:proofErr w:type="spellEnd"/>
      <w:r w:rsidRPr="0083574F">
        <w:rPr>
          <w:rFonts w:asciiTheme="minorHAnsi" w:hAnsiTheme="minorHAnsi" w:cstheme="minorHAnsi"/>
        </w:rPr>
        <w:t xml:space="preserve"> Dial Transplant 2006 ;21 :672–6. </w:t>
      </w:r>
    </w:p>
    <w:p w14:paraId="44D84477" w14:textId="77777777" w:rsidR="00BD2BC2" w:rsidRPr="0083574F" w:rsidRDefault="00BD2BC2" w:rsidP="00853269">
      <w:pPr>
        <w:spacing w:line="360" w:lineRule="auto"/>
        <w:jc w:val="both"/>
        <w:rPr>
          <w:rFonts w:cstheme="minorHAnsi"/>
          <w:sz w:val="24"/>
          <w:szCs w:val="24"/>
        </w:rPr>
      </w:pPr>
      <w:r w:rsidRPr="0083574F">
        <w:rPr>
          <w:rFonts w:cstheme="minorHAnsi"/>
          <w:sz w:val="24"/>
          <w:szCs w:val="24"/>
        </w:rPr>
        <w:t xml:space="preserve">22. </w:t>
      </w:r>
      <w:proofErr w:type="spellStart"/>
      <w:r w:rsidRPr="0083574F">
        <w:rPr>
          <w:rFonts w:cstheme="minorHAnsi"/>
          <w:sz w:val="24"/>
          <w:szCs w:val="24"/>
        </w:rPr>
        <w:t>Niaudet</w:t>
      </w:r>
      <w:proofErr w:type="spellEnd"/>
      <w:r w:rsidRPr="0083574F">
        <w:rPr>
          <w:rFonts w:cstheme="minorHAnsi"/>
          <w:sz w:val="24"/>
          <w:szCs w:val="24"/>
        </w:rPr>
        <w:t xml:space="preserve"> P. </w:t>
      </w:r>
      <w:proofErr w:type="spellStart"/>
      <w:r w:rsidRPr="0083574F">
        <w:rPr>
          <w:rFonts w:cstheme="minorHAnsi"/>
          <w:sz w:val="24"/>
          <w:szCs w:val="24"/>
        </w:rPr>
        <w:t>Nephrotic</w:t>
      </w:r>
      <w:proofErr w:type="spellEnd"/>
      <w:r w:rsidRPr="0083574F">
        <w:rPr>
          <w:rFonts w:cstheme="minorHAnsi"/>
          <w:sz w:val="24"/>
          <w:szCs w:val="24"/>
        </w:rPr>
        <w:t xml:space="preserve"> syndrome in </w:t>
      </w:r>
      <w:proofErr w:type="spellStart"/>
      <w:r w:rsidRPr="0083574F">
        <w:rPr>
          <w:rFonts w:cstheme="minorHAnsi"/>
          <w:sz w:val="24"/>
          <w:szCs w:val="24"/>
        </w:rPr>
        <w:t>children</w:t>
      </w:r>
      <w:proofErr w:type="spellEnd"/>
      <w:r w:rsidRPr="0083574F">
        <w:rPr>
          <w:rFonts w:cstheme="minorHAnsi"/>
          <w:sz w:val="24"/>
          <w:szCs w:val="24"/>
        </w:rPr>
        <w:t xml:space="preserve">. EMC-Néphrologie </w:t>
      </w:r>
      <w:proofErr w:type="gramStart"/>
      <w:r w:rsidRPr="0083574F">
        <w:rPr>
          <w:rFonts w:cstheme="minorHAnsi"/>
          <w:sz w:val="24"/>
          <w:szCs w:val="24"/>
        </w:rPr>
        <w:t>2008;</w:t>
      </w:r>
      <w:proofErr w:type="gramEnd"/>
      <w:r w:rsidRPr="0083574F">
        <w:rPr>
          <w:rFonts w:cstheme="minorHAnsi"/>
          <w:sz w:val="24"/>
          <w:szCs w:val="24"/>
        </w:rPr>
        <w:t>18:1-14.</w:t>
      </w:r>
    </w:p>
    <w:p w14:paraId="37C76D30" w14:textId="77777777" w:rsidR="00BD2BC2" w:rsidRPr="0083574F" w:rsidRDefault="00BD2BC2" w:rsidP="00853269">
      <w:pPr>
        <w:spacing w:line="360" w:lineRule="auto"/>
        <w:jc w:val="both"/>
        <w:rPr>
          <w:rFonts w:cstheme="minorHAnsi"/>
          <w:sz w:val="24"/>
          <w:szCs w:val="24"/>
        </w:rPr>
      </w:pPr>
      <w:r w:rsidRPr="0083574F">
        <w:rPr>
          <w:rFonts w:cstheme="minorHAnsi"/>
          <w:sz w:val="24"/>
          <w:szCs w:val="24"/>
        </w:rPr>
        <w:t xml:space="preserve">23. </w:t>
      </w:r>
      <w:proofErr w:type="spellStart"/>
      <w:r w:rsidRPr="0083574F">
        <w:rPr>
          <w:rFonts w:cstheme="minorHAnsi"/>
          <w:sz w:val="24"/>
          <w:szCs w:val="24"/>
        </w:rPr>
        <w:t>Ducloux</w:t>
      </w:r>
      <w:proofErr w:type="spellEnd"/>
      <w:r w:rsidRPr="0083574F">
        <w:rPr>
          <w:rFonts w:cstheme="minorHAnsi"/>
          <w:sz w:val="24"/>
          <w:szCs w:val="24"/>
        </w:rPr>
        <w:t xml:space="preserve"> D. </w:t>
      </w:r>
      <w:proofErr w:type="spellStart"/>
      <w:r w:rsidRPr="0083574F">
        <w:rPr>
          <w:rFonts w:cstheme="minorHAnsi"/>
          <w:sz w:val="24"/>
          <w:szCs w:val="24"/>
        </w:rPr>
        <w:t>Physiopathology</w:t>
      </w:r>
      <w:proofErr w:type="spellEnd"/>
      <w:r w:rsidRPr="0083574F">
        <w:rPr>
          <w:rFonts w:cstheme="minorHAnsi"/>
          <w:sz w:val="24"/>
          <w:szCs w:val="24"/>
        </w:rPr>
        <w:t xml:space="preserve"> of </w:t>
      </w:r>
      <w:proofErr w:type="spellStart"/>
      <w:r w:rsidRPr="0083574F">
        <w:rPr>
          <w:rFonts w:cstheme="minorHAnsi"/>
          <w:sz w:val="24"/>
          <w:szCs w:val="24"/>
        </w:rPr>
        <w:t>nephrotic</w:t>
      </w:r>
      <w:proofErr w:type="spellEnd"/>
      <w:r w:rsidRPr="0083574F">
        <w:rPr>
          <w:rFonts w:cstheme="minorHAnsi"/>
          <w:sz w:val="24"/>
          <w:szCs w:val="24"/>
        </w:rPr>
        <w:t xml:space="preserve"> syndrome </w:t>
      </w:r>
      <w:proofErr w:type="spellStart"/>
      <w:r w:rsidRPr="0083574F">
        <w:rPr>
          <w:rFonts w:cstheme="minorHAnsi"/>
          <w:sz w:val="24"/>
          <w:szCs w:val="24"/>
        </w:rPr>
        <w:t>with</w:t>
      </w:r>
      <w:proofErr w:type="spellEnd"/>
      <w:r w:rsidRPr="0083574F">
        <w:rPr>
          <w:rFonts w:cstheme="minorHAnsi"/>
          <w:sz w:val="24"/>
          <w:szCs w:val="24"/>
        </w:rPr>
        <w:t xml:space="preserve"> minimal </w:t>
      </w:r>
      <w:proofErr w:type="spellStart"/>
      <w:r w:rsidRPr="0083574F">
        <w:rPr>
          <w:rFonts w:cstheme="minorHAnsi"/>
          <w:sz w:val="24"/>
          <w:szCs w:val="24"/>
        </w:rPr>
        <w:t>acquired</w:t>
      </w:r>
      <w:proofErr w:type="spellEnd"/>
      <w:r w:rsidRPr="0083574F">
        <w:rPr>
          <w:rFonts w:cstheme="minorHAnsi"/>
          <w:sz w:val="24"/>
          <w:szCs w:val="24"/>
        </w:rPr>
        <w:t xml:space="preserve"> </w:t>
      </w:r>
      <w:proofErr w:type="spellStart"/>
      <w:r w:rsidRPr="0083574F">
        <w:rPr>
          <w:rFonts w:cstheme="minorHAnsi"/>
          <w:sz w:val="24"/>
          <w:szCs w:val="24"/>
        </w:rPr>
        <w:t>glomerular</w:t>
      </w:r>
      <w:proofErr w:type="spellEnd"/>
      <w:r w:rsidRPr="0083574F">
        <w:rPr>
          <w:rFonts w:cstheme="minorHAnsi"/>
          <w:sz w:val="24"/>
          <w:szCs w:val="24"/>
        </w:rPr>
        <w:t xml:space="preserve"> </w:t>
      </w:r>
      <w:proofErr w:type="spellStart"/>
      <w:r w:rsidRPr="0083574F">
        <w:rPr>
          <w:rFonts w:cstheme="minorHAnsi"/>
          <w:sz w:val="24"/>
          <w:szCs w:val="24"/>
        </w:rPr>
        <w:t>lesions</w:t>
      </w:r>
      <w:proofErr w:type="spellEnd"/>
      <w:r w:rsidRPr="0083574F">
        <w:rPr>
          <w:rFonts w:cstheme="minorHAnsi"/>
          <w:sz w:val="24"/>
          <w:szCs w:val="24"/>
        </w:rPr>
        <w:t xml:space="preserve">. </w:t>
      </w:r>
      <w:proofErr w:type="spellStart"/>
      <w:r w:rsidRPr="0083574F">
        <w:rPr>
          <w:rFonts w:cstheme="minorHAnsi"/>
          <w:sz w:val="24"/>
          <w:szCs w:val="24"/>
        </w:rPr>
        <w:t>EMC-Néph¬rologie</w:t>
      </w:r>
      <w:proofErr w:type="spellEnd"/>
      <w:r w:rsidRPr="0083574F">
        <w:rPr>
          <w:rFonts w:cstheme="minorHAnsi"/>
          <w:sz w:val="24"/>
          <w:szCs w:val="24"/>
        </w:rPr>
        <w:t xml:space="preserve"> </w:t>
      </w:r>
      <w:proofErr w:type="gramStart"/>
      <w:r w:rsidRPr="0083574F">
        <w:rPr>
          <w:rFonts w:cstheme="minorHAnsi"/>
          <w:sz w:val="24"/>
          <w:szCs w:val="24"/>
        </w:rPr>
        <w:t>2007;</w:t>
      </w:r>
      <w:proofErr w:type="gramEnd"/>
      <w:r w:rsidRPr="0083574F">
        <w:rPr>
          <w:rFonts w:cstheme="minorHAnsi"/>
          <w:sz w:val="24"/>
          <w:szCs w:val="24"/>
        </w:rPr>
        <w:t>18:1-3.</w:t>
      </w:r>
    </w:p>
    <w:p w14:paraId="284854F1" w14:textId="77777777" w:rsidR="00F94812" w:rsidRPr="0083574F" w:rsidRDefault="00F94812" w:rsidP="00853269">
      <w:pPr>
        <w:spacing w:line="360" w:lineRule="auto"/>
        <w:jc w:val="both"/>
        <w:rPr>
          <w:rFonts w:cstheme="minorHAnsi"/>
        </w:rPr>
      </w:pPr>
    </w:p>
    <w:p w14:paraId="2B257BC0" w14:textId="77777777" w:rsidR="00BD2BC2" w:rsidRPr="0083574F" w:rsidRDefault="00BD2BC2" w:rsidP="00853269">
      <w:pPr>
        <w:spacing w:line="360" w:lineRule="auto"/>
        <w:jc w:val="both"/>
        <w:rPr>
          <w:rFonts w:cstheme="minorHAnsi"/>
          <w:sz w:val="24"/>
          <w:szCs w:val="24"/>
        </w:rPr>
      </w:pPr>
      <w:r w:rsidRPr="0083574F">
        <w:rPr>
          <w:rFonts w:cstheme="minorHAnsi"/>
          <w:sz w:val="24"/>
          <w:szCs w:val="24"/>
        </w:rPr>
        <w:t xml:space="preserve">Table </w:t>
      </w:r>
      <w:proofErr w:type="gramStart"/>
      <w:r w:rsidRPr="0083574F">
        <w:rPr>
          <w:rFonts w:cstheme="minorHAnsi"/>
          <w:sz w:val="24"/>
          <w:szCs w:val="24"/>
        </w:rPr>
        <w:t>I:</w:t>
      </w:r>
      <w:proofErr w:type="gramEnd"/>
      <w:r w:rsidRPr="0083574F">
        <w:rPr>
          <w:rFonts w:cstheme="minorHAnsi"/>
          <w:sz w:val="24"/>
          <w:szCs w:val="24"/>
        </w:rPr>
        <w:t xml:space="preserve"> Distribution of </w:t>
      </w:r>
      <w:proofErr w:type="spellStart"/>
      <w:r w:rsidRPr="0083574F">
        <w:rPr>
          <w:rFonts w:cstheme="minorHAnsi"/>
          <w:sz w:val="24"/>
          <w:szCs w:val="24"/>
        </w:rPr>
        <w:t>children</w:t>
      </w:r>
      <w:proofErr w:type="spellEnd"/>
      <w:r w:rsidRPr="0083574F">
        <w:rPr>
          <w:rFonts w:cstheme="minorHAnsi"/>
          <w:sz w:val="24"/>
          <w:szCs w:val="24"/>
        </w:rPr>
        <w:t xml:space="preserve"> </w:t>
      </w:r>
      <w:proofErr w:type="spellStart"/>
      <w:r w:rsidRPr="0083574F">
        <w:rPr>
          <w:rFonts w:cstheme="minorHAnsi"/>
          <w:sz w:val="24"/>
          <w:szCs w:val="24"/>
        </w:rPr>
        <w:t>according</w:t>
      </w:r>
      <w:proofErr w:type="spellEnd"/>
      <w:r w:rsidRPr="0083574F">
        <w:rPr>
          <w:rFonts w:cstheme="minorHAnsi"/>
          <w:sz w:val="24"/>
          <w:szCs w:val="24"/>
        </w:rPr>
        <w:t xml:space="preserve"> to 24-hour </w:t>
      </w:r>
      <w:proofErr w:type="spellStart"/>
      <w:r w:rsidRPr="0083574F">
        <w:rPr>
          <w:rFonts w:cstheme="minorHAnsi"/>
          <w:sz w:val="24"/>
          <w:szCs w:val="24"/>
        </w:rPr>
        <w:t>proteinuria</w:t>
      </w:r>
      <w:proofErr w:type="spellEnd"/>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15"/>
        <w:gridCol w:w="2815"/>
        <w:gridCol w:w="2815"/>
      </w:tblGrid>
      <w:tr w:rsidR="00BD2BC2" w:rsidRPr="0083574F" w14:paraId="120FB270" w14:textId="77777777" w:rsidTr="00221CE2">
        <w:trPr>
          <w:trHeight w:val="125"/>
        </w:trPr>
        <w:tc>
          <w:tcPr>
            <w:tcW w:w="2815" w:type="dxa"/>
            <w:tcBorders>
              <w:top w:val="none" w:sz="6" w:space="0" w:color="auto"/>
              <w:bottom w:val="none" w:sz="6" w:space="0" w:color="auto"/>
              <w:right w:val="none" w:sz="6" w:space="0" w:color="auto"/>
            </w:tcBorders>
          </w:tcPr>
          <w:p w14:paraId="58093796" w14:textId="77777777" w:rsidR="004758B0" w:rsidRPr="0083574F" w:rsidRDefault="00BD2BC2" w:rsidP="00853269">
            <w:pPr>
              <w:pStyle w:val="Default"/>
              <w:spacing w:line="360" w:lineRule="auto"/>
              <w:jc w:val="both"/>
              <w:rPr>
                <w:rFonts w:asciiTheme="minorHAnsi" w:hAnsiTheme="minorHAnsi" w:cstheme="minorHAnsi"/>
                <w:bCs/>
              </w:rPr>
            </w:pPr>
            <w:proofErr w:type="spellStart"/>
            <w:r w:rsidRPr="0083574F">
              <w:rPr>
                <w:rFonts w:asciiTheme="minorHAnsi" w:hAnsiTheme="minorHAnsi" w:cstheme="minorHAnsi"/>
                <w:bCs/>
              </w:rPr>
              <w:t>Proteinuria</w:t>
            </w:r>
            <w:proofErr w:type="spellEnd"/>
            <w:r w:rsidRPr="0083574F">
              <w:rPr>
                <w:rFonts w:asciiTheme="minorHAnsi" w:hAnsiTheme="minorHAnsi" w:cstheme="minorHAnsi"/>
                <w:bCs/>
              </w:rPr>
              <w:t xml:space="preserve"> in </w:t>
            </w:r>
          </w:p>
          <w:p w14:paraId="74A6503A" w14:textId="77777777" w:rsidR="00BD2BC2" w:rsidRPr="0083574F" w:rsidRDefault="00BD2BC2" w:rsidP="00853269">
            <w:pPr>
              <w:pStyle w:val="Default"/>
              <w:spacing w:line="360" w:lineRule="auto"/>
              <w:jc w:val="both"/>
              <w:rPr>
                <w:rFonts w:asciiTheme="minorHAnsi" w:hAnsiTheme="minorHAnsi" w:cstheme="minorHAnsi"/>
              </w:rPr>
            </w:pPr>
            <w:proofErr w:type="gramStart"/>
            <w:r w:rsidRPr="0083574F">
              <w:rPr>
                <w:rFonts w:asciiTheme="minorHAnsi" w:hAnsiTheme="minorHAnsi" w:cstheme="minorHAnsi"/>
                <w:bCs/>
              </w:rPr>
              <w:t>mg</w:t>
            </w:r>
            <w:proofErr w:type="gramEnd"/>
            <w:r w:rsidRPr="0083574F">
              <w:rPr>
                <w:rFonts w:asciiTheme="minorHAnsi" w:hAnsiTheme="minorHAnsi" w:cstheme="minorHAnsi"/>
                <w:bCs/>
              </w:rPr>
              <w:t>/kg/</w:t>
            </w:r>
            <w:proofErr w:type="spellStart"/>
            <w:r w:rsidRPr="0083574F">
              <w:rPr>
                <w:rFonts w:asciiTheme="minorHAnsi" w:hAnsiTheme="minorHAnsi" w:cstheme="minorHAnsi"/>
                <w:bCs/>
              </w:rPr>
              <w:t>day</w:t>
            </w:r>
            <w:proofErr w:type="spellEnd"/>
          </w:p>
        </w:tc>
        <w:tc>
          <w:tcPr>
            <w:tcW w:w="2815" w:type="dxa"/>
            <w:tcBorders>
              <w:top w:val="none" w:sz="6" w:space="0" w:color="auto"/>
              <w:left w:val="none" w:sz="6" w:space="0" w:color="auto"/>
              <w:bottom w:val="none" w:sz="6" w:space="0" w:color="auto"/>
              <w:right w:val="none" w:sz="6" w:space="0" w:color="auto"/>
            </w:tcBorders>
          </w:tcPr>
          <w:p w14:paraId="2B60C000" w14:textId="77777777" w:rsidR="00BD2BC2" w:rsidRPr="0083574F" w:rsidRDefault="004758B0" w:rsidP="00853269">
            <w:pPr>
              <w:pStyle w:val="Default"/>
              <w:spacing w:line="360" w:lineRule="auto"/>
              <w:jc w:val="both"/>
              <w:rPr>
                <w:rFonts w:asciiTheme="minorHAnsi" w:hAnsiTheme="minorHAnsi" w:cstheme="minorHAnsi"/>
              </w:rPr>
            </w:pPr>
            <w:proofErr w:type="spellStart"/>
            <w:r w:rsidRPr="0083574F">
              <w:rPr>
                <w:rFonts w:asciiTheme="minorHAnsi" w:hAnsiTheme="minorHAnsi" w:cstheme="minorHAnsi"/>
                <w:bCs/>
              </w:rPr>
              <w:t>Number</w:t>
            </w:r>
            <w:proofErr w:type="spellEnd"/>
            <w:r w:rsidRPr="0083574F">
              <w:rPr>
                <w:rFonts w:asciiTheme="minorHAnsi" w:hAnsiTheme="minorHAnsi" w:cstheme="minorHAnsi"/>
                <w:bCs/>
              </w:rPr>
              <w:t xml:space="preserve"> (n)</w:t>
            </w:r>
          </w:p>
        </w:tc>
        <w:tc>
          <w:tcPr>
            <w:tcW w:w="2815" w:type="dxa"/>
            <w:tcBorders>
              <w:top w:val="none" w:sz="6" w:space="0" w:color="auto"/>
              <w:left w:val="none" w:sz="6" w:space="0" w:color="auto"/>
              <w:bottom w:val="none" w:sz="6" w:space="0" w:color="auto"/>
            </w:tcBorders>
          </w:tcPr>
          <w:p w14:paraId="39B28E73" w14:textId="77777777" w:rsidR="00BD2BC2" w:rsidRPr="0083574F" w:rsidRDefault="004758B0" w:rsidP="00853269">
            <w:pPr>
              <w:pStyle w:val="Default"/>
              <w:spacing w:line="360" w:lineRule="auto"/>
              <w:jc w:val="both"/>
              <w:rPr>
                <w:rFonts w:asciiTheme="minorHAnsi" w:hAnsiTheme="minorHAnsi" w:cstheme="minorHAnsi"/>
              </w:rPr>
            </w:pPr>
            <w:proofErr w:type="gramStart"/>
            <w:r w:rsidRPr="0083574F">
              <w:rPr>
                <w:rFonts w:asciiTheme="minorHAnsi" w:hAnsiTheme="minorHAnsi" w:cstheme="minorHAnsi"/>
                <w:bCs/>
              </w:rPr>
              <w:t>percentage</w:t>
            </w:r>
            <w:proofErr w:type="gramEnd"/>
            <w:r w:rsidR="00BD2BC2" w:rsidRPr="0083574F">
              <w:rPr>
                <w:rFonts w:asciiTheme="minorHAnsi" w:hAnsiTheme="minorHAnsi" w:cstheme="minorHAnsi"/>
                <w:bCs/>
              </w:rPr>
              <w:t xml:space="preserve"> (%) </w:t>
            </w:r>
          </w:p>
        </w:tc>
      </w:tr>
      <w:tr w:rsidR="00BD2BC2" w:rsidRPr="0083574F" w14:paraId="32456E59" w14:textId="77777777" w:rsidTr="00221CE2">
        <w:trPr>
          <w:trHeight w:val="1093"/>
        </w:trPr>
        <w:tc>
          <w:tcPr>
            <w:tcW w:w="2815" w:type="dxa"/>
            <w:tcBorders>
              <w:top w:val="none" w:sz="6" w:space="0" w:color="auto"/>
              <w:bottom w:val="none" w:sz="6" w:space="0" w:color="auto"/>
              <w:right w:val="none" w:sz="6" w:space="0" w:color="auto"/>
            </w:tcBorders>
          </w:tcPr>
          <w:p w14:paraId="7F3D324C" w14:textId="77777777" w:rsidR="00BD2BC2" w:rsidRPr="0083574F" w:rsidRDefault="004758B0" w:rsidP="00853269">
            <w:pPr>
              <w:pStyle w:val="Default"/>
              <w:spacing w:line="360" w:lineRule="auto"/>
              <w:jc w:val="both"/>
              <w:rPr>
                <w:rFonts w:asciiTheme="minorHAnsi" w:hAnsiTheme="minorHAnsi" w:cstheme="minorHAnsi"/>
              </w:rPr>
            </w:pPr>
            <w:r w:rsidRPr="0083574F">
              <w:rPr>
                <w:rFonts w:asciiTheme="minorHAnsi" w:hAnsiTheme="minorHAnsi" w:cstheme="minorHAnsi"/>
              </w:rPr>
              <w:lastRenderedPageBreak/>
              <w:t>50 to</w:t>
            </w:r>
            <w:r w:rsidR="00BD2BC2" w:rsidRPr="0083574F">
              <w:rPr>
                <w:rFonts w:asciiTheme="minorHAnsi" w:hAnsiTheme="minorHAnsi" w:cstheme="minorHAnsi"/>
              </w:rPr>
              <w:t xml:space="preserve"> 100 </w:t>
            </w:r>
          </w:p>
          <w:p w14:paraId="69BF95FA" w14:textId="77777777" w:rsidR="00BD2BC2" w:rsidRPr="0083574F" w:rsidRDefault="004758B0" w:rsidP="00853269">
            <w:pPr>
              <w:pStyle w:val="Default"/>
              <w:spacing w:line="360" w:lineRule="auto"/>
              <w:jc w:val="both"/>
              <w:rPr>
                <w:rFonts w:asciiTheme="minorHAnsi" w:hAnsiTheme="minorHAnsi" w:cstheme="minorHAnsi"/>
              </w:rPr>
            </w:pPr>
            <w:r w:rsidRPr="0083574F">
              <w:rPr>
                <w:rFonts w:asciiTheme="minorHAnsi" w:hAnsiTheme="minorHAnsi" w:cstheme="minorHAnsi"/>
              </w:rPr>
              <w:t>100 to</w:t>
            </w:r>
            <w:r w:rsidR="00BD2BC2" w:rsidRPr="0083574F">
              <w:rPr>
                <w:rFonts w:asciiTheme="minorHAnsi" w:hAnsiTheme="minorHAnsi" w:cstheme="minorHAnsi"/>
              </w:rPr>
              <w:t xml:space="preserve"> 200 </w:t>
            </w:r>
          </w:p>
          <w:p w14:paraId="75E98823" w14:textId="77777777" w:rsidR="00BD2BC2" w:rsidRPr="0083574F" w:rsidRDefault="004758B0" w:rsidP="00853269">
            <w:pPr>
              <w:pStyle w:val="Default"/>
              <w:spacing w:line="360" w:lineRule="auto"/>
              <w:jc w:val="both"/>
              <w:rPr>
                <w:rFonts w:asciiTheme="minorHAnsi" w:hAnsiTheme="minorHAnsi" w:cstheme="minorHAnsi"/>
              </w:rPr>
            </w:pPr>
            <w:r w:rsidRPr="0083574F">
              <w:rPr>
                <w:rFonts w:asciiTheme="minorHAnsi" w:hAnsiTheme="minorHAnsi" w:cstheme="minorHAnsi"/>
              </w:rPr>
              <w:t>200 to</w:t>
            </w:r>
            <w:r w:rsidR="00BD2BC2" w:rsidRPr="0083574F">
              <w:rPr>
                <w:rFonts w:asciiTheme="minorHAnsi" w:hAnsiTheme="minorHAnsi" w:cstheme="minorHAnsi"/>
              </w:rPr>
              <w:t xml:space="preserve"> 300 </w:t>
            </w:r>
          </w:p>
          <w:p w14:paraId="1B188B45" w14:textId="77777777" w:rsidR="00BD2BC2" w:rsidRPr="0083574F" w:rsidRDefault="004758B0" w:rsidP="00853269">
            <w:pPr>
              <w:pStyle w:val="Default"/>
              <w:spacing w:line="360" w:lineRule="auto"/>
              <w:jc w:val="both"/>
              <w:rPr>
                <w:rFonts w:asciiTheme="minorHAnsi" w:hAnsiTheme="minorHAnsi" w:cstheme="minorHAnsi"/>
              </w:rPr>
            </w:pPr>
            <w:proofErr w:type="spellStart"/>
            <w:r w:rsidRPr="0083574F">
              <w:rPr>
                <w:rFonts w:asciiTheme="minorHAnsi" w:hAnsiTheme="minorHAnsi" w:cstheme="minorHAnsi"/>
              </w:rPr>
              <w:t>Greater</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than</w:t>
            </w:r>
            <w:proofErr w:type="spellEnd"/>
            <w:r w:rsidR="00BD2BC2" w:rsidRPr="0083574F">
              <w:rPr>
                <w:rFonts w:asciiTheme="minorHAnsi" w:hAnsiTheme="minorHAnsi" w:cstheme="minorHAnsi"/>
              </w:rPr>
              <w:t xml:space="preserve"> 300 </w:t>
            </w:r>
          </w:p>
          <w:p w14:paraId="17A3A6EB"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Total </w:t>
            </w:r>
          </w:p>
        </w:tc>
        <w:tc>
          <w:tcPr>
            <w:tcW w:w="2815" w:type="dxa"/>
            <w:tcBorders>
              <w:top w:val="none" w:sz="6" w:space="0" w:color="auto"/>
              <w:left w:val="none" w:sz="6" w:space="0" w:color="auto"/>
              <w:bottom w:val="none" w:sz="6" w:space="0" w:color="auto"/>
              <w:right w:val="none" w:sz="6" w:space="0" w:color="auto"/>
            </w:tcBorders>
          </w:tcPr>
          <w:p w14:paraId="7C473878"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16 </w:t>
            </w:r>
          </w:p>
          <w:p w14:paraId="534E4F26"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42 </w:t>
            </w:r>
          </w:p>
          <w:p w14:paraId="7E3F52DF"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4 </w:t>
            </w:r>
          </w:p>
          <w:p w14:paraId="5E5B2EB2"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3 </w:t>
            </w:r>
          </w:p>
          <w:p w14:paraId="6B1B3BE7"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65 </w:t>
            </w:r>
          </w:p>
        </w:tc>
        <w:tc>
          <w:tcPr>
            <w:tcW w:w="2815" w:type="dxa"/>
            <w:tcBorders>
              <w:top w:val="none" w:sz="6" w:space="0" w:color="auto"/>
              <w:left w:val="none" w:sz="6" w:space="0" w:color="auto"/>
              <w:bottom w:val="none" w:sz="6" w:space="0" w:color="auto"/>
            </w:tcBorders>
          </w:tcPr>
          <w:p w14:paraId="0ED5F393"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24,6 </w:t>
            </w:r>
          </w:p>
          <w:p w14:paraId="40EDFC2F"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64,6 </w:t>
            </w:r>
          </w:p>
          <w:p w14:paraId="04F0703E"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6,2 </w:t>
            </w:r>
          </w:p>
          <w:p w14:paraId="170EB3D9"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4,7 </w:t>
            </w:r>
          </w:p>
          <w:p w14:paraId="2A163D96" w14:textId="77777777" w:rsidR="00BD2BC2" w:rsidRPr="0083574F" w:rsidRDefault="00BD2BC2" w:rsidP="00853269">
            <w:pPr>
              <w:pStyle w:val="Default"/>
              <w:spacing w:line="360" w:lineRule="auto"/>
              <w:jc w:val="both"/>
              <w:rPr>
                <w:rFonts w:asciiTheme="minorHAnsi" w:hAnsiTheme="minorHAnsi" w:cstheme="minorHAnsi"/>
              </w:rPr>
            </w:pPr>
            <w:r w:rsidRPr="0083574F">
              <w:rPr>
                <w:rFonts w:asciiTheme="minorHAnsi" w:hAnsiTheme="minorHAnsi" w:cstheme="minorHAnsi"/>
              </w:rPr>
              <w:t xml:space="preserve">100 </w:t>
            </w:r>
          </w:p>
        </w:tc>
      </w:tr>
    </w:tbl>
    <w:p w14:paraId="2CA7116B" w14:textId="77777777" w:rsidR="004758B0" w:rsidRPr="0083574F" w:rsidRDefault="004758B0" w:rsidP="00853269">
      <w:pPr>
        <w:tabs>
          <w:tab w:val="left" w:pos="6480"/>
        </w:tabs>
        <w:spacing w:line="360" w:lineRule="auto"/>
        <w:jc w:val="both"/>
        <w:rPr>
          <w:rFonts w:cstheme="minorHAnsi"/>
        </w:rPr>
      </w:pPr>
    </w:p>
    <w:p w14:paraId="2053FB7B" w14:textId="77777777" w:rsidR="004758B0" w:rsidRPr="0083574F" w:rsidRDefault="004758B0" w:rsidP="00853269">
      <w:pPr>
        <w:tabs>
          <w:tab w:val="left" w:pos="6480"/>
        </w:tabs>
        <w:spacing w:line="360" w:lineRule="auto"/>
        <w:jc w:val="both"/>
        <w:rPr>
          <w:rFonts w:cstheme="minorHAnsi"/>
          <w:sz w:val="24"/>
          <w:szCs w:val="24"/>
        </w:rPr>
      </w:pPr>
    </w:p>
    <w:p w14:paraId="602FA91A" w14:textId="77777777" w:rsidR="00F94812" w:rsidRPr="0083574F" w:rsidRDefault="00F94812" w:rsidP="00853269">
      <w:pPr>
        <w:tabs>
          <w:tab w:val="left" w:pos="6480"/>
        </w:tabs>
        <w:spacing w:line="360" w:lineRule="auto"/>
        <w:jc w:val="both"/>
        <w:rPr>
          <w:rFonts w:cstheme="minorHAnsi"/>
          <w:sz w:val="24"/>
          <w:szCs w:val="24"/>
        </w:rPr>
      </w:pPr>
    </w:p>
    <w:p w14:paraId="1F77312D" w14:textId="77777777" w:rsidR="00F94812" w:rsidRPr="0083574F" w:rsidRDefault="00F94812" w:rsidP="00853269">
      <w:pPr>
        <w:tabs>
          <w:tab w:val="left" w:pos="6480"/>
        </w:tabs>
        <w:spacing w:line="360" w:lineRule="auto"/>
        <w:jc w:val="both"/>
        <w:rPr>
          <w:rFonts w:cstheme="minorHAnsi"/>
          <w:sz w:val="24"/>
          <w:szCs w:val="24"/>
        </w:rPr>
      </w:pPr>
    </w:p>
    <w:p w14:paraId="79EF6A87" w14:textId="77777777" w:rsidR="00F94812" w:rsidRPr="0083574F" w:rsidRDefault="00F94812" w:rsidP="00853269">
      <w:pPr>
        <w:tabs>
          <w:tab w:val="left" w:pos="6480"/>
        </w:tabs>
        <w:spacing w:line="360" w:lineRule="auto"/>
        <w:jc w:val="both"/>
        <w:rPr>
          <w:rFonts w:cstheme="minorHAnsi"/>
          <w:sz w:val="24"/>
          <w:szCs w:val="24"/>
        </w:rPr>
      </w:pPr>
    </w:p>
    <w:p w14:paraId="70D6BA18" w14:textId="77777777" w:rsidR="00F94812" w:rsidRPr="0083574F" w:rsidRDefault="00F94812" w:rsidP="00853269">
      <w:pPr>
        <w:tabs>
          <w:tab w:val="left" w:pos="6480"/>
        </w:tabs>
        <w:spacing w:line="360" w:lineRule="auto"/>
        <w:jc w:val="both"/>
        <w:rPr>
          <w:rFonts w:cstheme="minorHAnsi"/>
          <w:sz w:val="24"/>
          <w:szCs w:val="24"/>
        </w:rPr>
      </w:pPr>
    </w:p>
    <w:p w14:paraId="78AE3110" w14:textId="77777777" w:rsidR="00F94812" w:rsidRPr="0083574F" w:rsidRDefault="00F94812" w:rsidP="00853269">
      <w:pPr>
        <w:tabs>
          <w:tab w:val="left" w:pos="6480"/>
        </w:tabs>
        <w:spacing w:line="360" w:lineRule="auto"/>
        <w:jc w:val="both"/>
        <w:rPr>
          <w:rFonts w:cstheme="minorHAnsi"/>
          <w:sz w:val="24"/>
          <w:szCs w:val="24"/>
        </w:rPr>
      </w:pPr>
    </w:p>
    <w:p w14:paraId="4D9D26E0" w14:textId="77777777" w:rsidR="00F94812" w:rsidRPr="0083574F" w:rsidRDefault="00F94812" w:rsidP="00853269">
      <w:pPr>
        <w:tabs>
          <w:tab w:val="left" w:pos="6480"/>
        </w:tabs>
        <w:spacing w:line="360" w:lineRule="auto"/>
        <w:jc w:val="both"/>
        <w:rPr>
          <w:rFonts w:cstheme="minorHAnsi"/>
          <w:sz w:val="24"/>
          <w:szCs w:val="24"/>
        </w:rPr>
      </w:pPr>
    </w:p>
    <w:p w14:paraId="3AA63FF3" w14:textId="77777777" w:rsidR="00F94812" w:rsidRPr="0083574F" w:rsidRDefault="00F94812" w:rsidP="00853269">
      <w:pPr>
        <w:tabs>
          <w:tab w:val="left" w:pos="6480"/>
        </w:tabs>
        <w:spacing w:line="360" w:lineRule="auto"/>
        <w:jc w:val="both"/>
        <w:rPr>
          <w:rFonts w:cstheme="minorHAnsi"/>
          <w:sz w:val="24"/>
          <w:szCs w:val="24"/>
        </w:rPr>
      </w:pPr>
    </w:p>
    <w:p w14:paraId="20E94727" w14:textId="77777777" w:rsidR="00F94812" w:rsidRPr="0083574F" w:rsidRDefault="00F94812" w:rsidP="00853269">
      <w:pPr>
        <w:tabs>
          <w:tab w:val="left" w:pos="6480"/>
        </w:tabs>
        <w:spacing w:line="360" w:lineRule="auto"/>
        <w:jc w:val="both"/>
        <w:rPr>
          <w:rFonts w:cstheme="minorHAnsi"/>
          <w:sz w:val="24"/>
          <w:szCs w:val="24"/>
        </w:rPr>
      </w:pPr>
    </w:p>
    <w:p w14:paraId="305B6C99" w14:textId="77777777" w:rsidR="00F94812" w:rsidRPr="0083574F" w:rsidRDefault="00F94812" w:rsidP="00853269">
      <w:pPr>
        <w:tabs>
          <w:tab w:val="left" w:pos="6480"/>
        </w:tabs>
        <w:spacing w:line="360" w:lineRule="auto"/>
        <w:jc w:val="both"/>
        <w:rPr>
          <w:rFonts w:cstheme="minorHAnsi"/>
          <w:sz w:val="24"/>
          <w:szCs w:val="24"/>
        </w:rPr>
      </w:pPr>
    </w:p>
    <w:p w14:paraId="50E36DB5" w14:textId="77777777" w:rsidR="004758B0" w:rsidRPr="0083574F" w:rsidRDefault="004758B0" w:rsidP="00853269">
      <w:pPr>
        <w:tabs>
          <w:tab w:val="left" w:pos="6480"/>
        </w:tabs>
        <w:spacing w:line="360" w:lineRule="auto"/>
        <w:jc w:val="both"/>
        <w:rPr>
          <w:rFonts w:cstheme="minorHAnsi"/>
          <w:sz w:val="24"/>
          <w:szCs w:val="24"/>
        </w:rPr>
      </w:pPr>
      <w:r w:rsidRPr="0083574F">
        <w:rPr>
          <w:rFonts w:cstheme="minorHAnsi"/>
          <w:sz w:val="24"/>
          <w:szCs w:val="24"/>
        </w:rPr>
        <w:t xml:space="preserve">Table </w:t>
      </w:r>
      <w:proofErr w:type="gramStart"/>
      <w:r w:rsidRPr="0083574F">
        <w:rPr>
          <w:rFonts w:cstheme="minorHAnsi"/>
          <w:sz w:val="24"/>
          <w:szCs w:val="24"/>
        </w:rPr>
        <w:t>II:</w:t>
      </w:r>
      <w:proofErr w:type="gramEnd"/>
      <w:r w:rsidRPr="0083574F">
        <w:rPr>
          <w:rFonts w:cstheme="minorHAnsi"/>
          <w:sz w:val="24"/>
          <w:szCs w:val="24"/>
        </w:rPr>
        <w:t xml:space="preserve"> Breakdown of </w:t>
      </w:r>
      <w:proofErr w:type="spellStart"/>
      <w:r w:rsidRPr="0083574F">
        <w:rPr>
          <w:rFonts w:cstheme="minorHAnsi"/>
          <w:sz w:val="24"/>
          <w:szCs w:val="24"/>
        </w:rPr>
        <w:t>children</w:t>
      </w:r>
      <w:proofErr w:type="spellEnd"/>
      <w:r w:rsidRPr="0083574F">
        <w:rPr>
          <w:rFonts w:cstheme="minorHAnsi"/>
          <w:sz w:val="24"/>
          <w:szCs w:val="24"/>
        </w:rPr>
        <w:t xml:space="preserve"> by </w:t>
      </w:r>
      <w:proofErr w:type="spellStart"/>
      <w:r w:rsidRPr="0083574F">
        <w:rPr>
          <w:rFonts w:cstheme="minorHAnsi"/>
          <w:sz w:val="24"/>
          <w:szCs w:val="24"/>
        </w:rPr>
        <w:t>urinary</w:t>
      </w:r>
      <w:proofErr w:type="spellEnd"/>
      <w:r w:rsidRPr="0083574F">
        <w:rPr>
          <w:rFonts w:cstheme="minorHAnsi"/>
          <w:sz w:val="24"/>
          <w:szCs w:val="24"/>
        </w:rPr>
        <w:t xml:space="preserve"> </w:t>
      </w:r>
      <w:proofErr w:type="spellStart"/>
      <w:r w:rsidRPr="0083574F">
        <w:rPr>
          <w:rFonts w:cstheme="minorHAnsi"/>
          <w:sz w:val="24"/>
          <w:szCs w:val="24"/>
        </w:rPr>
        <w:t>assessment</w:t>
      </w:r>
      <w:proofErr w:type="spellEnd"/>
      <w:r w:rsidRPr="0083574F">
        <w:rPr>
          <w:rFonts w:cstheme="minorHAnsi"/>
          <w:sz w:val="24"/>
          <w:szCs w:val="24"/>
        </w:rPr>
        <w:t xml:space="preserve"> on admission</w:t>
      </w:r>
    </w:p>
    <w:tbl>
      <w:tblPr>
        <w:tblStyle w:val="TableGrid"/>
        <w:tblW w:w="0" w:type="auto"/>
        <w:tblLayout w:type="fixed"/>
        <w:tblLook w:val="04A0" w:firstRow="1" w:lastRow="0" w:firstColumn="1" w:lastColumn="0" w:noHBand="0" w:noVBand="1"/>
      </w:tblPr>
      <w:tblGrid>
        <w:gridCol w:w="1696"/>
        <w:gridCol w:w="1560"/>
        <w:gridCol w:w="1275"/>
        <w:gridCol w:w="1134"/>
        <w:gridCol w:w="829"/>
        <w:gridCol w:w="1269"/>
        <w:gridCol w:w="1253"/>
      </w:tblGrid>
      <w:tr w:rsidR="004758B0" w:rsidRPr="0083574F" w14:paraId="0E9197C3" w14:textId="77777777" w:rsidTr="00221CE2">
        <w:tc>
          <w:tcPr>
            <w:tcW w:w="4531" w:type="dxa"/>
            <w:gridSpan w:val="3"/>
          </w:tcPr>
          <w:p w14:paraId="3FF4924B"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Urine tests</w:t>
            </w:r>
          </w:p>
        </w:tc>
        <w:tc>
          <w:tcPr>
            <w:tcW w:w="1963" w:type="dxa"/>
            <w:gridSpan w:val="2"/>
          </w:tcPr>
          <w:p w14:paraId="249D2369"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 xml:space="preserve">    </w:t>
            </w:r>
            <w:proofErr w:type="spellStart"/>
            <w:proofErr w:type="gramStart"/>
            <w:r w:rsidRPr="0083574F">
              <w:rPr>
                <w:rFonts w:asciiTheme="minorHAnsi" w:hAnsiTheme="minorHAnsi" w:cstheme="minorHAnsi"/>
              </w:rPr>
              <w:t>number</w:t>
            </w:r>
            <w:proofErr w:type="spellEnd"/>
            <w:proofErr w:type="gramEnd"/>
            <w:r w:rsidRPr="0083574F">
              <w:rPr>
                <w:rFonts w:asciiTheme="minorHAnsi" w:hAnsiTheme="minorHAnsi" w:cstheme="minorHAnsi"/>
              </w:rPr>
              <w:t xml:space="preserve"> (n)</w:t>
            </w:r>
          </w:p>
        </w:tc>
        <w:tc>
          <w:tcPr>
            <w:tcW w:w="2522" w:type="dxa"/>
            <w:gridSpan w:val="2"/>
          </w:tcPr>
          <w:p w14:paraId="3B6436A8"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Percentage (%)</w:t>
            </w:r>
          </w:p>
        </w:tc>
      </w:tr>
      <w:tr w:rsidR="004758B0" w:rsidRPr="0083574F" w14:paraId="22500100" w14:textId="77777777" w:rsidTr="00221CE2">
        <w:tc>
          <w:tcPr>
            <w:tcW w:w="1696" w:type="dxa"/>
            <w:vMerge w:val="restart"/>
          </w:tcPr>
          <w:p w14:paraId="0277C752" w14:textId="77777777" w:rsidR="004758B0" w:rsidRPr="0083574F" w:rsidRDefault="004758B0" w:rsidP="00853269">
            <w:pPr>
              <w:pStyle w:val="Default"/>
              <w:spacing w:after="175" w:line="360" w:lineRule="auto"/>
              <w:jc w:val="both"/>
              <w:rPr>
                <w:rFonts w:asciiTheme="minorHAnsi" w:hAnsiTheme="minorHAnsi" w:cstheme="minorHAnsi"/>
              </w:rPr>
            </w:pPr>
          </w:p>
          <w:p w14:paraId="48264019" w14:textId="77777777" w:rsidR="004758B0" w:rsidRPr="0083574F" w:rsidRDefault="004758B0" w:rsidP="00853269">
            <w:pPr>
              <w:spacing w:line="360" w:lineRule="auto"/>
              <w:jc w:val="both"/>
              <w:rPr>
                <w:rFonts w:cstheme="minorHAnsi"/>
                <w:sz w:val="24"/>
                <w:szCs w:val="24"/>
              </w:rPr>
            </w:pPr>
          </w:p>
          <w:p w14:paraId="7E75D878" w14:textId="77777777" w:rsidR="004758B0" w:rsidRPr="0083574F" w:rsidRDefault="004758B0" w:rsidP="00853269">
            <w:pPr>
              <w:spacing w:line="360" w:lineRule="auto"/>
              <w:jc w:val="both"/>
              <w:rPr>
                <w:rFonts w:cstheme="minorHAnsi"/>
                <w:color w:val="000000"/>
                <w:sz w:val="24"/>
                <w:szCs w:val="24"/>
              </w:rPr>
            </w:pPr>
          </w:p>
          <w:p w14:paraId="09FE7F30" w14:textId="77777777" w:rsidR="004758B0" w:rsidRPr="0083574F" w:rsidRDefault="004758B0" w:rsidP="00853269">
            <w:pPr>
              <w:spacing w:line="360" w:lineRule="auto"/>
              <w:jc w:val="both"/>
              <w:rPr>
                <w:rFonts w:cstheme="minorHAnsi"/>
                <w:color w:val="000000"/>
                <w:sz w:val="24"/>
                <w:szCs w:val="24"/>
              </w:rPr>
            </w:pPr>
          </w:p>
          <w:p w14:paraId="03621734" w14:textId="77777777" w:rsidR="004758B0" w:rsidRPr="0083574F" w:rsidRDefault="004758B0" w:rsidP="00853269">
            <w:pPr>
              <w:spacing w:line="360" w:lineRule="auto"/>
              <w:jc w:val="both"/>
              <w:rPr>
                <w:rFonts w:cstheme="minorHAnsi"/>
                <w:sz w:val="24"/>
                <w:szCs w:val="24"/>
              </w:rPr>
            </w:pPr>
            <w:r w:rsidRPr="0083574F">
              <w:rPr>
                <w:rFonts w:cstheme="minorHAnsi"/>
                <w:sz w:val="24"/>
                <w:szCs w:val="24"/>
              </w:rPr>
              <w:t xml:space="preserve">Urine </w:t>
            </w:r>
            <w:proofErr w:type="spellStart"/>
            <w:r w:rsidRPr="0083574F">
              <w:rPr>
                <w:rFonts w:cstheme="minorHAnsi"/>
                <w:sz w:val="24"/>
                <w:szCs w:val="24"/>
              </w:rPr>
              <w:t>strip</w:t>
            </w:r>
            <w:proofErr w:type="spellEnd"/>
          </w:p>
        </w:tc>
        <w:tc>
          <w:tcPr>
            <w:tcW w:w="1560" w:type="dxa"/>
            <w:vMerge w:val="restart"/>
          </w:tcPr>
          <w:p w14:paraId="6520D34C" w14:textId="77777777" w:rsidR="004758B0" w:rsidRPr="0083574F" w:rsidRDefault="004758B0" w:rsidP="00853269">
            <w:pPr>
              <w:pStyle w:val="Default"/>
              <w:spacing w:after="175" w:line="360" w:lineRule="auto"/>
              <w:jc w:val="both"/>
              <w:rPr>
                <w:rFonts w:asciiTheme="minorHAnsi" w:hAnsiTheme="minorHAnsi" w:cstheme="minorHAnsi"/>
              </w:rPr>
            </w:pPr>
          </w:p>
          <w:p w14:paraId="3756E74C"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Leucocytes</w:t>
            </w:r>
          </w:p>
        </w:tc>
        <w:tc>
          <w:tcPr>
            <w:tcW w:w="1275" w:type="dxa"/>
          </w:tcPr>
          <w:p w14:paraId="1BF41C8A" w14:textId="77777777" w:rsidR="004758B0" w:rsidRPr="0083574F" w:rsidRDefault="00561721"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Positive</w:t>
            </w:r>
          </w:p>
        </w:tc>
        <w:tc>
          <w:tcPr>
            <w:tcW w:w="1134" w:type="dxa"/>
          </w:tcPr>
          <w:p w14:paraId="7EF78A02"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15</w:t>
            </w:r>
          </w:p>
        </w:tc>
        <w:tc>
          <w:tcPr>
            <w:tcW w:w="829" w:type="dxa"/>
            <w:vMerge w:val="restart"/>
          </w:tcPr>
          <w:p w14:paraId="7976718C"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57</w:t>
            </w:r>
          </w:p>
        </w:tc>
        <w:tc>
          <w:tcPr>
            <w:tcW w:w="1269" w:type="dxa"/>
          </w:tcPr>
          <w:p w14:paraId="4FEF0DC1"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26,3</w:t>
            </w:r>
          </w:p>
        </w:tc>
        <w:tc>
          <w:tcPr>
            <w:tcW w:w="1253" w:type="dxa"/>
            <w:vMerge w:val="restart"/>
          </w:tcPr>
          <w:p w14:paraId="20EF95BC"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100</w:t>
            </w:r>
          </w:p>
        </w:tc>
      </w:tr>
      <w:tr w:rsidR="004758B0" w:rsidRPr="0083574F" w14:paraId="7FCE0CA2" w14:textId="77777777" w:rsidTr="00221CE2">
        <w:tc>
          <w:tcPr>
            <w:tcW w:w="1696" w:type="dxa"/>
            <w:vMerge/>
          </w:tcPr>
          <w:p w14:paraId="72431D36" w14:textId="77777777" w:rsidR="004758B0" w:rsidRPr="0083574F" w:rsidRDefault="004758B0" w:rsidP="00853269">
            <w:pPr>
              <w:pStyle w:val="Default"/>
              <w:spacing w:after="175" w:line="360" w:lineRule="auto"/>
              <w:jc w:val="both"/>
              <w:rPr>
                <w:rFonts w:asciiTheme="minorHAnsi" w:hAnsiTheme="minorHAnsi" w:cstheme="minorHAnsi"/>
              </w:rPr>
            </w:pPr>
          </w:p>
        </w:tc>
        <w:tc>
          <w:tcPr>
            <w:tcW w:w="1560" w:type="dxa"/>
            <w:vMerge/>
          </w:tcPr>
          <w:p w14:paraId="13C49403"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75" w:type="dxa"/>
          </w:tcPr>
          <w:p w14:paraId="776EE013" w14:textId="77777777" w:rsidR="004758B0" w:rsidRPr="0083574F" w:rsidRDefault="00561721" w:rsidP="00853269">
            <w:pPr>
              <w:pStyle w:val="Default"/>
              <w:spacing w:after="175" w:line="360" w:lineRule="auto"/>
              <w:jc w:val="both"/>
              <w:rPr>
                <w:rFonts w:asciiTheme="minorHAnsi" w:hAnsiTheme="minorHAnsi" w:cstheme="minorHAnsi"/>
              </w:rPr>
            </w:pPr>
            <w:proofErr w:type="spellStart"/>
            <w:r w:rsidRPr="0083574F">
              <w:rPr>
                <w:rFonts w:asciiTheme="minorHAnsi" w:hAnsiTheme="minorHAnsi" w:cstheme="minorHAnsi"/>
              </w:rPr>
              <w:t>Negative</w:t>
            </w:r>
            <w:proofErr w:type="spellEnd"/>
          </w:p>
        </w:tc>
        <w:tc>
          <w:tcPr>
            <w:tcW w:w="1134" w:type="dxa"/>
          </w:tcPr>
          <w:p w14:paraId="73972073"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42</w:t>
            </w:r>
          </w:p>
        </w:tc>
        <w:tc>
          <w:tcPr>
            <w:tcW w:w="829" w:type="dxa"/>
            <w:vMerge/>
          </w:tcPr>
          <w:p w14:paraId="07C4DD2F"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69" w:type="dxa"/>
          </w:tcPr>
          <w:p w14:paraId="2665FBDD"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73,7</w:t>
            </w:r>
          </w:p>
        </w:tc>
        <w:tc>
          <w:tcPr>
            <w:tcW w:w="1253" w:type="dxa"/>
            <w:vMerge/>
          </w:tcPr>
          <w:p w14:paraId="317C1212" w14:textId="77777777" w:rsidR="004758B0" w:rsidRPr="0083574F" w:rsidRDefault="004758B0" w:rsidP="00853269">
            <w:pPr>
              <w:pStyle w:val="Default"/>
              <w:spacing w:after="175" w:line="360" w:lineRule="auto"/>
              <w:jc w:val="both"/>
              <w:rPr>
                <w:rFonts w:asciiTheme="minorHAnsi" w:hAnsiTheme="minorHAnsi" w:cstheme="minorHAnsi"/>
              </w:rPr>
            </w:pPr>
          </w:p>
        </w:tc>
      </w:tr>
      <w:tr w:rsidR="004758B0" w:rsidRPr="0083574F" w14:paraId="26228A0D" w14:textId="77777777" w:rsidTr="00221CE2">
        <w:tc>
          <w:tcPr>
            <w:tcW w:w="1696" w:type="dxa"/>
            <w:vMerge/>
          </w:tcPr>
          <w:p w14:paraId="1EC7A9BA" w14:textId="77777777" w:rsidR="004758B0" w:rsidRPr="0083574F" w:rsidRDefault="004758B0" w:rsidP="00853269">
            <w:pPr>
              <w:pStyle w:val="Default"/>
              <w:spacing w:after="175" w:line="360" w:lineRule="auto"/>
              <w:jc w:val="both"/>
              <w:rPr>
                <w:rFonts w:asciiTheme="minorHAnsi" w:hAnsiTheme="minorHAnsi" w:cstheme="minorHAnsi"/>
              </w:rPr>
            </w:pPr>
          </w:p>
        </w:tc>
        <w:tc>
          <w:tcPr>
            <w:tcW w:w="1560" w:type="dxa"/>
            <w:vMerge w:val="restart"/>
          </w:tcPr>
          <w:p w14:paraId="6CC6F63F" w14:textId="77777777" w:rsidR="004758B0" w:rsidRPr="0083574F" w:rsidRDefault="004758B0" w:rsidP="00853269">
            <w:pPr>
              <w:pStyle w:val="Default"/>
              <w:spacing w:after="175" w:line="360" w:lineRule="auto"/>
              <w:jc w:val="both"/>
              <w:rPr>
                <w:rFonts w:asciiTheme="minorHAnsi" w:hAnsiTheme="minorHAnsi" w:cstheme="minorHAnsi"/>
              </w:rPr>
            </w:pPr>
          </w:p>
          <w:p w14:paraId="27E1B923"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Nitrites</w:t>
            </w:r>
          </w:p>
        </w:tc>
        <w:tc>
          <w:tcPr>
            <w:tcW w:w="1275" w:type="dxa"/>
          </w:tcPr>
          <w:p w14:paraId="19883D13"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Positive</w:t>
            </w:r>
          </w:p>
        </w:tc>
        <w:tc>
          <w:tcPr>
            <w:tcW w:w="1134" w:type="dxa"/>
          </w:tcPr>
          <w:p w14:paraId="1A9BAEB6"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4</w:t>
            </w:r>
          </w:p>
        </w:tc>
        <w:tc>
          <w:tcPr>
            <w:tcW w:w="829" w:type="dxa"/>
            <w:vMerge w:val="restart"/>
          </w:tcPr>
          <w:p w14:paraId="618A476B"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57</w:t>
            </w:r>
          </w:p>
        </w:tc>
        <w:tc>
          <w:tcPr>
            <w:tcW w:w="1269" w:type="dxa"/>
          </w:tcPr>
          <w:p w14:paraId="10E2C2C5"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7</w:t>
            </w:r>
          </w:p>
        </w:tc>
        <w:tc>
          <w:tcPr>
            <w:tcW w:w="1253" w:type="dxa"/>
            <w:vMerge w:val="restart"/>
          </w:tcPr>
          <w:p w14:paraId="6656AC72"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100</w:t>
            </w:r>
          </w:p>
        </w:tc>
      </w:tr>
      <w:tr w:rsidR="004758B0" w:rsidRPr="0083574F" w14:paraId="39ECFF49" w14:textId="77777777" w:rsidTr="00221CE2">
        <w:tc>
          <w:tcPr>
            <w:tcW w:w="1696" w:type="dxa"/>
            <w:vMerge/>
          </w:tcPr>
          <w:p w14:paraId="1616D923" w14:textId="77777777" w:rsidR="004758B0" w:rsidRPr="0083574F" w:rsidRDefault="004758B0" w:rsidP="00853269">
            <w:pPr>
              <w:pStyle w:val="Default"/>
              <w:spacing w:after="175" w:line="360" w:lineRule="auto"/>
              <w:jc w:val="both"/>
              <w:rPr>
                <w:rFonts w:asciiTheme="minorHAnsi" w:hAnsiTheme="minorHAnsi" w:cstheme="minorHAnsi"/>
              </w:rPr>
            </w:pPr>
          </w:p>
        </w:tc>
        <w:tc>
          <w:tcPr>
            <w:tcW w:w="1560" w:type="dxa"/>
            <w:vMerge/>
          </w:tcPr>
          <w:p w14:paraId="0594C0FA"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75" w:type="dxa"/>
          </w:tcPr>
          <w:p w14:paraId="36BBDF35" w14:textId="77777777" w:rsidR="004758B0" w:rsidRPr="0083574F" w:rsidRDefault="00561721" w:rsidP="00853269">
            <w:pPr>
              <w:pStyle w:val="Default"/>
              <w:spacing w:after="175" w:line="360" w:lineRule="auto"/>
              <w:jc w:val="both"/>
              <w:rPr>
                <w:rFonts w:asciiTheme="minorHAnsi" w:hAnsiTheme="minorHAnsi" w:cstheme="minorHAnsi"/>
              </w:rPr>
            </w:pPr>
            <w:proofErr w:type="spellStart"/>
            <w:r w:rsidRPr="0083574F">
              <w:rPr>
                <w:rFonts w:asciiTheme="minorHAnsi" w:hAnsiTheme="minorHAnsi" w:cstheme="minorHAnsi"/>
              </w:rPr>
              <w:t>Ne</w:t>
            </w:r>
            <w:r w:rsidR="004758B0" w:rsidRPr="0083574F">
              <w:rPr>
                <w:rFonts w:asciiTheme="minorHAnsi" w:hAnsiTheme="minorHAnsi" w:cstheme="minorHAnsi"/>
              </w:rPr>
              <w:t>gative</w:t>
            </w:r>
            <w:proofErr w:type="spellEnd"/>
          </w:p>
        </w:tc>
        <w:tc>
          <w:tcPr>
            <w:tcW w:w="1134" w:type="dxa"/>
          </w:tcPr>
          <w:p w14:paraId="606ECA6B"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53</w:t>
            </w:r>
          </w:p>
        </w:tc>
        <w:tc>
          <w:tcPr>
            <w:tcW w:w="829" w:type="dxa"/>
            <w:vMerge/>
          </w:tcPr>
          <w:p w14:paraId="155866BB"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69" w:type="dxa"/>
          </w:tcPr>
          <w:p w14:paraId="7B69D112"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93</w:t>
            </w:r>
          </w:p>
        </w:tc>
        <w:tc>
          <w:tcPr>
            <w:tcW w:w="1253" w:type="dxa"/>
            <w:vMerge/>
          </w:tcPr>
          <w:p w14:paraId="2586A823" w14:textId="77777777" w:rsidR="004758B0" w:rsidRPr="0083574F" w:rsidRDefault="004758B0" w:rsidP="00853269">
            <w:pPr>
              <w:pStyle w:val="Default"/>
              <w:spacing w:after="175" w:line="360" w:lineRule="auto"/>
              <w:jc w:val="both"/>
              <w:rPr>
                <w:rFonts w:asciiTheme="minorHAnsi" w:hAnsiTheme="minorHAnsi" w:cstheme="minorHAnsi"/>
              </w:rPr>
            </w:pPr>
          </w:p>
        </w:tc>
      </w:tr>
      <w:tr w:rsidR="004758B0" w:rsidRPr="0083574F" w14:paraId="23763997" w14:textId="77777777" w:rsidTr="00221CE2">
        <w:tc>
          <w:tcPr>
            <w:tcW w:w="1696" w:type="dxa"/>
            <w:vMerge/>
          </w:tcPr>
          <w:p w14:paraId="540A72AD" w14:textId="77777777" w:rsidR="004758B0" w:rsidRPr="0083574F" w:rsidRDefault="004758B0" w:rsidP="00853269">
            <w:pPr>
              <w:pStyle w:val="Default"/>
              <w:spacing w:after="175" w:line="360" w:lineRule="auto"/>
              <w:jc w:val="both"/>
              <w:rPr>
                <w:rFonts w:asciiTheme="minorHAnsi" w:hAnsiTheme="minorHAnsi" w:cstheme="minorHAnsi"/>
              </w:rPr>
            </w:pPr>
          </w:p>
        </w:tc>
        <w:tc>
          <w:tcPr>
            <w:tcW w:w="1560" w:type="dxa"/>
          </w:tcPr>
          <w:p w14:paraId="2FDE4AEA" w14:textId="77777777" w:rsidR="004758B0" w:rsidRPr="0083574F" w:rsidRDefault="00561721" w:rsidP="00853269">
            <w:pPr>
              <w:pStyle w:val="Default"/>
              <w:spacing w:after="175" w:line="360" w:lineRule="auto"/>
              <w:jc w:val="both"/>
              <w:rPr>
                <w:rFonts w:asciiTheme="minorHAnsi" w:hAnsiTheme="minorHAnsi" w:cstheme="minorHAnsi"/>
              </w:rPr>
            </w:pPr>
            <w:proofErr w:type="spellStart"/>
            <w:r w:rsidRPr="0083574F">
              <w:rPr>
                <w:rFonts w:asciiTheme="minorHAnsi" w:hAnsiTheme="minorHAnsi" w:cstheme="minorHAnsi"/>
              </w:rPr>
              <w:t>Proteins</w:t>
            </w:r>
            <w:proofErr w:type="spellEnd"/>
          </w:p>
        </w:tc>
        <w:tc>
          <w:tcPr>
            <w:tcW w:w="1275" w:type="dxa"/>
          </w:tcPr>
          <w:p w14:paraId="7DECB458"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Positive</w:t>
            </w:r>
          </w:p>
        </w:tc>
        <w:tc>
          <w:tcPr>
            <w:tcW w:w="1134" w:type="dxa"/>
          </w:tcPr>
          <w:p w14:paraId="7CCF7CCA"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56</w:t>
            </w:r>
          </w:p>
        </w:tc>
        <w:tc>
          <w:tcPr>
            <w:tcW w:w="829" w:type="dxa"/>
          </w:tcPr>
          <w:p w14:paraId="3EF35615"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56</w:t>
            </w:r>
          </w:p>
        </w:tc>
        <w:tc>
          <w:tcPr>
            <w:tcW w:w="1269" w:type="dxa"/>
          </w:tcPr>
          <w:p w14:paraId="183A317B"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100</w:t>
            </w:r>
          </w:p>
        </w:tc>
        <w:tc>
          <w:tcPr>
            <w:tcW w:w="1253" w:type="dxa"/>
          </w:tcPr>
          <w:p w14:paraId="0B890AF6"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100</w:t>
            </w:r>
          </w:p>
        </w:tc>
      </w:tr>
      <w:tr w:rsidR="004758B0" w:rsidRPr="0083574F" w14:paraId="31990AAD" w14:textId="77777777" w:rsidTr="00221CE2">
        <w:tc>
          <w:tcPr>
            <w:tcW w:w="1696" w:type="dxa"/>
            <w:vMerge/>
          </w:tcPr>
          <w:p w14:paraId="098C0E81" w14:textId="77777777" w:rsidR="004758B0" w:rsidRPr="0083574F" w:rsidRDefault="004758B0" w:rsidP="00853269">
            <w:pPr>
              <w:pStyle w:val="Default"/>
              <w:spacing w:after="175" w:line="360" w:lineRule="auto"/>
              <w:jc w:val="both"/>
              <w:rPr>
                <w:rFonts w:asciiTheme="minorHAnsi" w:hAnsiTheme="minorHAnsi" w:cstheme="minorHAnsi"/>
              </w:rPr>
            </w:pPr>
          </w:p>
        </w:tc>
        <w:tc>
          <w:tcPr>
            <w:tcW w:w="1560" w:type="dxa"/>
            <w:vMerge w:val="restart"/>
          </w:tcPr>
          <w:p w14:paraId="5D152AA0" w14:textId="77777777" w:rsidR="004758B0" w:rsidRPr="0083574F" w:rsidRDefault="004758B0" w:rsidP="00853269">
            <w:pPr>
              <w:pStyle w:val="Default"/>
              <w:spacing w:after="175" w:line="360" w:lineRule="auto"/>
              <w:jc w:val="both"/>
              <w:rPr>
                <w:rFonts w:asciiTheme="minorHAnsi" w:hAnsiTheme="minorHAnsi" w:cstheme="minorHAnsi"/>
              </w:rPr>
            </w:pPr>
          </w:p>
          <w:p w14:paraId="10112C12" w14:textId="77777777" w:rsidR="004758B0" w:rsidRPr="0083574F" w:rsidRDefault="00561721"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lastRenderedPageBreak/>
              <w:t xml:space="preserve">Red </w:t>
            </w:r>
            <w:proofErr w:type="spellStart"/>
            <w:r w:rsidRPr="0083574F">
              <w:rPr>
                <w:rFonts w:asciiTheme="minorHAnsi" w:hAnsiTheme="minorHAnsi" w:cstheme="minorHAnsi"/>
              </w:rPr>
              <w:t>cells</w:t>
            </w:r>
            <w:proofErr w:type="spellEnd"/>
          </w:p>
        </w:tc>
        <w:tc>
          <w:tcPr>
            <w:tcW w:w="1275" w:type="dxa"/>
          </w:tcPr>
          <w:p w14:paraId="7DD4703F" w14:textId="77777777" w:rsidR="004758B0" w:rsidRPr="0083574F" w:rsidRDefault="00561721"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lastRenderedPageBreak/>
              <w:t>None</w:t>
            </w:r>
          </w:p>
        </w:tc>
        <w:tc>
          <w:tcPr>
            <w:tcW w:w="1134" w:type="dxa"/>
          </w:tcPr>
          <w:p w14:paraId="59E32C8D"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45</w:t>
            </w:r>
          </w:p>
        </w:tc>
        <w:tc>
          <w:tcPr>
            <w:tcW w:w="829" w:type="dxa"/>
            <w:vMerge w:val="restart"/>
          </w:tcPr>
          <w:p w14:paraId="7B310D3D"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57</w:t>
            </w:r>
          </w:p>
        </w:tc>
        <w:tc>
          <w:tcPr>
            <w:tcW w:w="1269" w:type="dxa"/>
          </w:tcPr>
          <w:p w14:paraId="23D5CC35"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79</w:t>
            </w:r>
          </w:p>
        </w:tc>
        <w:tc>
          <w:tcPr>
            <w:tcW w:w="1253" w:type="dxa"/>
            <w:vMerge w:val="restart"/>
          </w:tcPr>
          <w:p w14:paraId="5C07C839"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100</w:t>
            </w:r>
          </w:p>
        </w:tc>
      </w:tr>
      <w:tr w:rsidR="004758B0" w:rsidRPr="0083574F" w14:paraId="3813F802" w14:textId="77777777" w:rsidTr="00221CE2">
        <w:trPr>
          <w:trHeight w:val="550"/>
        </w:trPr>
        <w:tc>
          <w:tcPr>
            <w:tcW w:w="1696" w:type="dxa"/>
            <w:vMerge/>
          </w:tcPr>
          <w:p w14:paraId="573B4BC3" w14:textId="77777777" w:rsidR="004758B0" w:rsidRPr="0083574F" w:rsidRDefault="004758B0" w:rsidP="00853269">
            <w:pPr>
              <w:pStyle w:val="Default"/>
              <w:spacing w:after="175" w:line="360" w:lineRule="auto"/>
              <w:jc w:val="both"/>
              <w:rPr>
                <w:rFonts w:asciiTheme="minorHAnsi" w:hAnsiTheme="minorHAnsi" w:cstheme="minorHAnsi"/>
              </w:rPr>
            </w:pPr>
          </w:p>
        </w:tc>
        <w:tc>
          <w:tcPr>
            <w:tcW w:w="1560" w:type="dxa"/>
            <w:vMerge/>
          </w:tcPr>
          <w:p w14:paraId="18D66B88"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75" w:type="dxa"/>
          </w:tcPr>
          <w:p w14:paraId="74E80543"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Positive</w:t>
            </w:r>
          </w:p>
        </w:tc>
        <w:tc>
          <w:tcPr>
            <w:tcW w:w="1134" w:type="dxa"/>
          </w:tcPr>
          <w:p w14:paraId="041ED8C6"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12</w:t>
            </w:r>
          </w:p>
        </w:tc>
        <w:tc>
          <w:tcPr>
            <w:tcW w:w="829" w:type="dxa"/>
            <w:vMerge/>
          </w:tcPr>
          <w:p w14:paraId="2E6EDA1B"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69" w:type="dxa"/>
          </w:tcPr>
          <w:p w14:paraId="6DB1FDCB"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21</w:t>
            </w:r>
          </w:p>
        </w:tc>
        <w:tc>
          <w:tcPr>
            <w:tcW w:w="1253" w:type="dxa"/>
            <w:vMerge/>
          </w:tcPr>
          <w:p w14:paraId="60625998" w14:textId="77777777" w:rsidR="004758B0" w:rsidRPr="0083574F" w:rsidRDefault="004758B0" w:rsidP="00853269">
            <w:pPr>
              <w:pStyle w:val="Default"/>
              <w:spacing w:after="175" w:line="360" w:lineRule="auto"/>
              <w:jc w:val="both"/>
              <w:rPr>
                <w:rFonts w:asciiTheme="minorHAnsi" w:hAnsiTheme="minorHAnsi" w:cstheme="minorHAnsi"/>
              </w:rPr>
            </w:pPr>
          </w:p>
        </w:tc>
      </w:tr>
      <w:tr w:rsidR="004758B0" w:rsidRPr="0083574F" w14:paraId="2841C582" w14:textId="77777777" w:rsidTr="00221CE2">
        <w:tc>
          <w:tcPr>
            <w:tcW w:w="3256" w:type="dxa"/>
            <w:gridSpan w:val="2"/>
            <w:vMerge w:val="restart"/>
          </w:tcPr>
          <w:p w14:paraId="711E2BC2" w14:textId="77777777" w:rsidR="004758B0" w:rsidRPr="0083574F" w:rsidRDefault="00561721" w:rsidP="00853269">
            <w:pPr>
              <w:pStyle w:val="Default"/>
              <w:spacing w:after="175" w:line="360" w:lineRule="auto"/>
              <w:jc w:val="both"/>
              <w:rPr>
                <w:rFonts w:asciiTheme="minorHAnsi" w:hAnsiTheme="minorHAnsi" w:cstheme="minorHAnsi"/>
              </w:rPr>
            </w:pPr>
            <w:proofErr w:type="spellStart"/>
            <w:proofErr w:type="gramStart"/>
            <w:r w:rsidRPr="0083574F">
              <w:rPr>
                <w:rFonts w:asciiTheme="minorHAnsi" w:hAnsiTheme="minorHAnsi" w:cstheme="minorHAnsi"/>
              </w:rPr>
              <w:t>cytobacteriological</w:t>
            </w:r>
            <w:proofErr w:type="spellEnd"/>
            <w:proofErr w:type="gramEnd"/>
            <w:r w:rsidRPr="0083574F">
              <w:rPr>
                <w:rFonts w:asciiTheme="minorHAnsi" w:hAnsiTheme="minorHAnsi" w:cstheme="minorHAnsi"/>
              </w:rPr>
              <w:t xml:space="preserve"> </w:t>
            </w:r>
            <w:proofErr w:type="spellStart"/>
            <w:r w:rsidRPr="0083574F">
              <w:rPr>
                <w:rFonts w:asciiTheme="minorHAnsi" w:hAnsiTheme="minorHAnsi" w:cstheme="minorHAnsi"/>
              </w:rPr>
              <w:t>examination</w:t>
            </w:r>
            <w:proofErr w:type="spellEnd"/>
            <w:r w:rsidRPr="0083574F">
              <w:rPr>
                <w:rFonts w:asciiTheme="minorHAnsi" w:hAnsiTheme="minorHAnsi" w:cstheme="minorHAnsi"/>
              </w:rPr>
              <w:t xml:space="preserve"> of urine</w:t>
            </w:r>
          </w:p>
          <w:p w14:paraId="2D8192CF"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75" w:type="dxa"/>
          </w:tcPr>
          <w:p w14:paraId="5EE9E73D" w14:textId="77777777" w:rsidR="004758B0" w:rsidRPr="0083574F" w:rsidRDefault="00561721"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Positive</w:t>
            </w:r>
          </w:p>
        </w:tc>
        <w:tc>
          <w:tcPr>
            <w:tcW w:w="1134" w:type="dxa"/>
          </w:tcPr>
          <w:p w14:paraId="4E58F968"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25</w:t>
            </w:r>
          </w:p>
        </w:tc>
        <w:tc>
          <w:tcPr>
            <w:tcW w:w="829" w:type="dxa"/>
            <w:vMerge w:val="restart"/>
          </w:tcPr>
          <w:p w14:paraId="4664FA59"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37</w:t>
            </w:r>
          </w:p>
        </w:tc>
        <w:tc>
          <w:tcPr>
            <w:tcW w:w="1269" w:type="dxa"/>
          </w:tcPr>
          <w:p w14:paraId="2AE513EE"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67,6</w:t>
            </w:r>
          </w:p>
        </w:tc>
        <w:tc>
          <w:tcPr>
            <w:tcW w:w="1253" w:type="dxa"/>
            <w:vMerge w:val="restart"/>
          </w:tcPr>
          <w:p w14:paraId="313A6502"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100</w:t>
            </w:r>
          </w:p>
        </w:tc>
      </w:tr>
      <w:tr w:rsidR="004758B0" w:rsidRPr="0083574F" w14:paraId="2D27A49E" w14:textId="77777777" w:rsidTr="00221CE2">
        <w:tc>
          <w:tcPr>
            <w:tcW w:w="3256" w:type="dxa"/>
            <w:gridSpan w:val="2"/>
            <w:vMerge/>
          </w:tcPr>
          <w:p w14:paraId="7E42E683"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75" w:type="dxa"/>
          </w:tcPr>
          <w:p w14:paraId="67922B12" w14:textId="77777777" w:rsidR="004758B0" w:rsidRPr="0083574F" w:rsidRDefault="00561721" w:rsidP="00853269">
            <w:pPr>
              <w:pStyle w:val="Default"/>
              <w:spacing w:after="175" w:line="360" w:lineRule="auto"/>
              <w:jc w:val="both"/>
              <w:rPr>
                <w:rFonts w:asciiTheme="minorHAnsi" w:hAnsiTheme="minorHAnsi" w:cstheme="minorHAnsi"/>
              </w:rPr>
            </w:pPr>
            <w:proofErr w:type="spellStart"/>
            <w:r w:rsidRPr="0083574F">
              <w:rPr>
                <w:rFonts w:asciiTheme="minorHAnsi" w:hAnsiTheme="minorHAnsi" w:cstheme="minorHAnsi"/>
              </w:rPr>
              <w:t>Negative</w:t>
            </w:r>
            <w:proofErr w:type="spellEnd"/>
          </w:p>
        </w:tc>
        <w:tc>
          <w:tcPr>
            <w:tcW w:w="1134" w:type="dxa"/>
          </w:tcPr>
          <w:p w14:paraId="6D8B3890"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12</w:t>
            </w:r>
          </w:p>
        </w:tc>
        <w:tc>
          <w:tcPr>
            <w:tcW w:w="829" w:type="dxa"/>
            <w:vMerge/>
          </w:tcPr>
          <w:p w14:paraId="1105E327" w14:textId="77777777" w:rsidR="004758B0" w:rsidRPr="0083574F" w:rsidRDefault="004758B0" w:rsidP="00853269">
            <w:pPr>
              <w:pStyle w:val="Default"/>
              <w:spacing w:after="175" w:line="360" w:lineRule="auto"/>
              <w:jc w:val="both"/>
              <w:rPr>
                <w:rFonts w:asciiTheme="minorHAnsi" w:hAnsiTheme="minorHAnsi" w:cstheme="minorHAnsi"/>
              </w:rPr>
            </w:pPr>
          </w:p>
        </w:tc>
        <w:tc>
          <w:tcPr>
            <w:tcW w:w="1269" w:type="dxa"/>
          </w:tcPr>
          <w:p w14:paraId="29E805F1"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32,4</w:t>
            </w:r>
          </w:p>
        </w:tc>
        <w:tc>
          <w:tcPr>
            <w:tcW w:w="1253" w:type="dxa"/>
            <w:vMerge/>
          </w:tcPr>
          <w:p w14:paraId="4538BFEC" w14:textId="77777777" w:rsidR="004758B0" w:rsidRPr="0083574F" w:rsidRDefault="004758B0" w:rsidP="00853269">
            <w:pPr>
              <w:pStyle w:val="Default"/>
              <w:spacing w:after="175" w:line="360" w:lineRule="auto"/>
              <w:jc w:val="both"/>
              <w:rPr>
                <w:rFonts w:asciiTheme="minorHAnsi" w:hAnsiTheme="minorHAnsi" w:cstheme="minorHAnsi"/>
              </w:rPr>
            </w:pPr>
          </w:p>
        </w:tc>
      </w:tr>
      <w:tr w:rsidR="004758B0" w:rsidRPr="00853269" w14:paraId="6C305C90" w14:textId="77777777" w:rsidTr="00221CE2">
        <w:trPr>
          <w:trHeight w:val="814"/>
        </w:trPr>
        <w:tc>
          <w:tcPr>
            <w:tcW w:w="1696" w:type="dxa"/>
          </w:tcPr>
          <w:p w14:paraId="64E2F9BE" w14:textId="77777777" w:rsidR="004758B0" w:rsidRPr="0083574F" w:rsidRDefault="00561721"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 xml:space="preserve">Most </w:t>
            </w:r>
            <w:proofErr w:type="spellStart"/>
            <w:r w:rsidRPr="0083574F">
              <w:rPr>
                <w:rFonts w:asciiTheme="minorHAnsi" w:hAnsiTheme="minorHAnsi" w:cstheme="minorHAnsi"/>
              </w:rPr>
              <w:t>common</w:t>
            </w:r>
            <w:proofErr w:type="spellEnd"/>
            <w:r w:rsidRPr="0083574F">
              <w:rPr>
                <w:rFonts w:asciiTheme="minorHAnsi" w:hAnsiTheme="minorHAnsi" w:cstheme="minorHAnsi"/>
              </w:rPr>
              <w:t xml:space="preserve"> </w:t>
            </w:r>
            <w:proofErr w:type="spellStart"/>
            <w:r w:rsidRPr="0083574F">
              <w:rPr>
                <w:rFonts w:asciiTheme="minorHAnsi" w:hAnsiTheme="minorHAnsi" w:cstheme="minorHAnsi"/>
              </w:rPr>
              <w:t>germ</w:t>
            </w:r>
            <w:proofErr w:type="spellEnd"/>
          </w:p>
        </w:tc>
        <w:tc>
          <w:tcPr>
            <w:tcW w:w="2835" w:type="dxa"/>
            <w:gridSpan w:val="2"/>
          </w:tcPr>
          <w:p w14:paraId="7293DEA3" w14:textId="77777777" w:rsidR="004758B0" w:rsidRPr="0083574F" w:rsidRDefault="00561721" w:rsidP="00853269">
            <w:pPr>
              <w:pStyle w:val="Default"/>
              <w:spacing w:after="175" w:line="360" w:lineRule="auto"/>
              <w:jc w:val="both"/>
              <w:rPr>
                <w:rFonts w:asciiTheme="minorHAnsi" w:hAnsiTheme="minorHAnsi" w:cstheme="minorHAnsi"/>
                <w:i/>
              </w:rPr>
            </w:pPr>
            <w:proofErr w:type="spellStart"/>
            <w:proofErr w:type="gramStart"/>
            <w:r w:rsidRPr="0083574F">
              <w:rPr>
                <w:rFonts w:asciiTheme="minorHAnsi" w:hAnsiTheme="minorHAnsi" w:cstheme="minorHAnsi"/>
                <w:i/>
              </w:rPr>
              <w:t>escherichia</w:t>
            </w:r>
            <w:proofErr w:type="spellEnd"/>
            <w:proofErr w:type="gramEnd"/>
            <w:r w:rsidRPr="0083574F">
              <w:rPr>
                <w:rFonts w:asciiTheme="minorHAnsi" w:hAnsiTheme="minorHAnsi" w:cstheme="minorHAnsi"/>
                <w:i/>
              </w:rPr>
              <w:t xml:space="preserve"> coli</w:t>
            </w:r>
          </w:p>
        </w:tc>
        <w:tc>
          <w:tcPr>
            <w:tcW w:w="1134" w:type="dxa"/>
          </w:tcPr>
          <w:p w14:paraId="2DD113A5"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6</w:t>
            </w:r>
          </w:p>
        </w:tc>
        <w:tc>
          <w:tcPr>
            <w:tcW w:w="829" w:type="dxa"/>
          </w:tcPr>
          <w:p w14:paraId="48EB614E"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6</w:t>
            </w:r>
          </w:p>
        </w:tc>
        <w:tc>
          <w:tcPr>
            <w:tcW w:w="1269" w:type="dxa"/>
          </w:tcPr>
          <w:p w14:paraId="0900C84D" w14:textId="77777777" w:rsidR="004758B0" w:rsidRPr="0083574F"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100</w:t>
            </w:r>
          </w:p>
        </w:tc>
        <w:tc>
          <w:tcPr>
            <w:tcW w:w="1253" w:type="dxa"/>
          </w:tcPr>
          <w:p w14:paraId="7E10F913" w14:textId="77777777" w:rsidR="004758B0" w:rsidRPr="00853269" w:rsidRDefault="004758B0" w:rsidP="00853269">
            <w:pPr>
              <w:pStyle w:val="Default"/>
              <w:spacing w:after="175" w:line="360" w:lineRule="auto"/>
              <w:jc w:val="both"/>
              <w:rPr>
                <w:rFonts w:asciiTheme="minorHAnsi" w:hAnsiTheme="minorHAnsi" w:cstheme="minorHAnsi"/>
              </w:rPr>
            </w:pPr>
            <w:r w:rsidRPr="0083574F">
              <w:rPr>
                <w:rFonts w:asciiTheme="minorHAnsi" w:hAnsiTheme="minorHAnsi" w:cstheme="minorHAnsi"/>
              </w:rPr>
              <w:t>100</w:t>
            </w:r>
          </w:p>
        </w:tc>
      </w:tr>
    </w:tbl>
    <w:p w14:paraId="165BFA86" w14:textId="77777777" w:rsidR="004758B0" w:rsidRPr="00853269" w:rsidRDefault="004758B0" w:rsidP="00853269">
      <w:pPr>
        <w:spacing w:line="360" w:lineRule="auto"/>
        <w:jc w:val="both"/>
        <w:rPr>
          <w:rFonts w:cstheme="minorHAnsi"/>
        </w:rPr>
      </w:pPr>
    </w:p>
    <w:sectPr w:rsidR="004758B0" w:rsidRPr="00853269" w:rsidSect="009D16C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FB951" w14:textId="77777777" w:rsidR="00295D23" w:rsidRDefault="00295D23" w:rsidP="00744EAE">
      <w:pPr>
        <w:spacing w:after="0" w:line="240" w:lineRule="auto"/>
      </w:pPr>
      <w:r>
        <w:separator/>
      </w:r>
    </w:p>
  </w:endnote>
  <w:endnote w:type="continuationSeparator" w:id="0">
    <w:p w14:paraId="1D027308" w14:textId="77777777" w:rsidR="00295D23" w:rsidRDefault="00295D23" w:rsidP="0074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2162" w14:textId="77777777" w:rsidR="0044637E" w:rsidRDefault="00446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1E1A" w14:textId="77777777" w:rsidR="0044637E" w:rsidRDefault="00446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549C" w14:textId="77777777" w:rsidR="0044637E" w:rsidRDefault="0044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3F97C" w14:textId="77777777" w:rsidR="00295D23" w:rsidRDefault="00295D23" w:rsidP="00744EAE">
      <w:pPr>
        <w:spacing w:after="0" w:line="240" w:lineRule="auto"/>
      </w:pPr>
      <w:r>
        <w:separator/>
      </w:r>
    </w:p>
  </w:footnote>
  <w:footnote w:type="continuationSeparator" w:id="0">
    <w:p w14:paraId="20BA2D11" w14:textId="77777777" w:rsidR="00295D23" w:rsidRDefault="00295D23" w:rsidP="00744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6CF8" w14:textId="57101644" w:rsidR="0044637E" w:rsidRDefault="0044637E">
    <w:pPr>
      <w:pStyle w:val="Header"/>
    </w:pPr>
    <w:r>
      <w:rPr>
        <w:noProof/>
      </w:rPr>
      <w:pict w14:anchorId="0DC84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69623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6550" w14:textId="2A09C1A8" w:rsidR="0044637E" w:rsidRDefault="0044637E">
    <w:pPr>
      <w:pStyle w:val="Header"/>
    </w:pPr>
    <w:r>
      <w:rPr>
        <w:noProof/>
      </w:rPr>
      <w:pict w14:anchorId="1033B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69623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D0C3A" w14:textId="760BE9E8" w:rsidR="0044637E" w:rsidRDefault="0044637E">
    <w:pPr>
      <w:pStyle w:val="Header"/>
    </w:pPr>
    <w:r>
      <w:rPr>
        <w:noProof/>
      </w:rPr>
      <w:pict w14:anchorId="2D56C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69623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AE"/>
    <w:rsid w:val="0009216F"/>
    <w:rsid w:val="001313C9"/>
    <w:rsid w:val="0015373D"/>
    <w:rsid w:val="00165C53"/>
    <w:rsid w:val="00193275"/>
    <w:rsid w:val="001A5932"/>
    <w:rsid w:val="002222D9"/>
    <w:rsid w:val="00295D23"/>
    <w:rsid w:val="002E2657"/>
    <w:rsid w:val="002E491E"/>
    <w:rsid w:val="003405F9"/>
    <w:rsid w:val="0034397B"/>
    <w:rsid w:val="00363512"/>
    <w:rsid w:val="00393AF3"/>
    <w:rsid w:val="00411B84"/>
    <w:rsid w:val="004443C3"/>
    <w:rsid w:val="0044637E"/>
    <w:rsid w:val="004758B0"/>
    <w:rsid w:val="004B2BCD"/>
    <w:rsid w:val="005013C4"/>
    <w:rsid w:val="00503345"/>
    <w:rsid w:val="005068E3"/>
    <w:rsid w:val="0050790C"/>
    <w:rsid w:val="00561721"/>
    <w:rsid w:val="005B77A3"/>
    <w:rsid w:val="00692154"/>
    <w:rsid w:val="00705E82"/>
    <w:rsid w:val="00713A3C"/>
    <w:rsid w:val="0074443A"/>
    <w:rsid w:val="00744EAE"/>
    <w:rsid w:val="00757B7E"/>
    <w:rsid w:val="00784FBE"/>
    <w:rsid w:val="0083574F"/>
    <w:rsid w:val="0085100F"/>
    <w:rsid w:val="00853269"/>
    <w:rsid w:val="00862F50"/>
    <w:rsid w:val="008C5D88"/>
    <w:rsid w:val="00927969"/>
    <w:rsid w:val="00962E16"/>
    <w:rsid w:val="009D16CA"/>
    <w:rsid w:val="009E6463"/>
    <w:rsid w:val="00A966E7"/>
    <w:rsid w:val="00AD668A"/>
    <w:rsid w:val="00B06D12"/>
    <w:rsid w:val="00B16FB6"/>
    <w:rsid w:val="00BC20DF"/>
    <w:rsid w:val="00BC2D48"/>
    <w:rsid w:val="00BD2BC2"/>
    <w:rsid w:val="00C2626F"/>
    <w:rsid w:val="00C937E9"/>
    <w:rsid w:val="00CE2787"/>
    <w:rsid w:val="00D16FD7"/>
    <w:rsid w:val="00D87E4C"/>
    <w:rsid w:val="00DC7458"/>
    <w:rsid w:val="00E141FC"/>
    <w:rsid w:val="00E36C89"/>
    <w:rsid w:val="00E673DA"/>
    <w:rsid w:val="00EF2B5C"/>
    <w:rsid w:val="00F417DD"/>
    <w:rsid w:val="00F833A2"/>
    <w:rsid w:val="00F94812"/>
    <w:rsid w:val="00F963A8"/>
    <w:rsid w:val="00FA7CBF"/>
    <w:rsid w:val="00FB1E4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B6050E"/>
  <w15:docId w15:val="{C05ADD9E-6A1A-4E2C-82DE-31E80041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E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4EAE"/>
  </w:style>
  <w:style w:type="paragraph" w:styleId="Footer">
    <w:name w:val="footer"/>
    <w:basedOn w:val="Normal"/>
    <w:link w:val="FooterChar"/>
    <w:uiPriority w:val="99"/>
    <w:unhideWhenUsed/>
    <w:rsid w:val="00744E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4EAE"/>
  </w:style>
  <w:style w:type="paragraph" w:customStyle="1" w:styleId="Default">
    <w:name w:val="Default"/>
    <w:rsid w:val="00744EA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75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43A"/>
    <w:rPr>
      <w:sz w:val="16"/>
      <w:szCs w:val="16"/>
    </w:rPr>
  </w:style>
  <w:style w:type="paragraph" w:styleId="CommentText">
    <w:name w:val="annotation text"/>
    <w:basedOn w:val="Normal"/>
    <w:link w:val="CommentTextChar"/>
    <w:uiPriority w:val="99"/>
    <w:semiHidden/>
    <w:unhideWhenUsed/>
    <w:rsid w:val="0074443A"/>
    <w:pPr>
      <w:spacing w:line="240" w:lineRule="auto"/>
    </w:pPr>
    <w:rPr>
      <w:sz w:val="20"/>
      <w:szCs w:val="20"/>
    </w:rPr>
  </w:style>
  <w:style w:type="character" w:customStyle="1" w:styleId="CommentTextChar">
    <w:name w:val="Comment Text Char"/>
    <w:basedOn w:val="DefaultParagraphFont"/>
    <w:link w:val="CommentText"/>
    <w:uiPriority w:val="99"/>
    <w:semiHidden/>
    <w:rsid w:val="0074443A"/>
    <w:rPr>
      <w:sz w:val="20"/>
      <w:szCs w:val="20"/>
    </w:rPr>
  </w:style>
  <w:style w:type="paragraph" w:styleId="CommentSubject">
    <w:name w:val="annotation subject"/>
    <w:basedOn w:val="CommentText"/>
    <w:next w:val="CommentText"/>
    <w:link w:val="CommentSubjectChar"/>
    <w:uiPriority w:val="99"/>
    <w:semiHidden/>
    <w:unhideWhenUsed/>
    <w:rsid w:val="0074443A"/>
    <w:rPr>
      <w:b/>
      <w:bCs/>
    </w:rPr>
  </w:style>
  <w:style w:type="character" w:customStyle="1" w:styleId="CommentSubjectChar">
    <w:name w:val="Comment Subject Char"/>
    <w:basedOn w:val="CommentTextChar"/>
    <w:link w:val="CommentSubject"/>
    <w:uiPriority w:val="99"/>
    <w:semiHidden/>
    <w:rsid w:val="0074443A"/>
    <w:rPr>
      <w:b/>
      <w:bCs/>
      <w:sz w:val="20"/>
      <w:szCs w:val="20"/>
    </w:rPr>
  </w:style>
  <w:style w:type="paragraph" w:styleId="BalloonText">
    <w:name w:val="Balloon Text"/>
    <w:basedOn w:val="Normal"/>
    <w:link w:val="BalloonTextChar"/>
    <w:uiPriority w:val="99"/>
    <w:semiHidden/>
    <w:unhideWhenUsed/>
    <w:rsid w:val="00744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43A"/>
    <w:rPr>
      <w:rFonts w:ascii="Tahoma" w:hAnsi="Tahoma" w:cs="Tahoma"/>
      <w:sz w:val="16"/>
      <w:szCs w:val="16"/>
    </w:rPr>
  </w:style>
  <w:style w:type="character" w:styleId="Hyperlink">
    <w:name w:val="Hyperlink"/>
    <w:basedOn w:val="DefaultParagraphFont"/>
    <w:uiPriority w:val="99"/>
    <w:unhideWhenUsed/>
    <w:rsid w:val="0034397B"/>
    <w:rPr>
      <w:color w:val="0563C1" w:themeColor="hyperlink"/>
      <w:u w:val="single"/>
    </w:rPr>
  </w:style>
  <w:style w:type="character" w:styleId="UnresolvedMention">
    <w:name w:val="Unresolved Mention"/>
    <w:basedOn w:val="DefaultParagraphFont"/>
    <w:uiPriority w:val="99"/>
    <w:semiHidden/>
    <w:unhideWhenUsed/>
    <w:rsid w:val="0034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D3A4-D6F8-433F-AE08-DDABFA53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3191</Words>
  <Characters>18192</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Docteur</dc:creator>
  <cp:lastModifiedBy>SDI 1084</cp:lastModifiedBy>
  <cp:revision>13</cp:revision>
  <dcterms:created xsi:type="dcterms:W3CDTF">2025-06-24T09:43:00Z</dcterms:created>
  <dcterms:modified xsi:type="dcterms:W3CDTF">2025-07-08T12:01:00Z</dcterms:modified>
</cp:coreProperties>
</file>