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E0CD27" w14:textId="556800F2" w:rsidR="00A72AB8" w:rsidRDefault="00012DAB">
      <w:pPr>
        <w:pStyle w:val="Title"/>
        <w:spacing w:after="0"/>
        <w:jc w:val="both"/>
        <w:rPr>
          <w:rFonts w:ascii="Arial" w:hAnsi="Arial" w:cs="Arial"/>
          <w:u w:val="single"/>
        </w:rPr>
      </w:pPr>
      <w:r w:rsidRPr="00012DAB">
        <w:rPr>
          <w:rFonts w:ascii="Arial" w:hAnsi="Arial" w:cs="Arial"/>
          <w:u w:val="single"/>
        </w:rPr>
        <w:t>Original Research Article</w:t>
      </w:r>
    </w:p>
    <w:p w14:paraId="34616B98" w14:textId="77777777" w:rsidR="00012DAB" w:rsidRPr="00012DAB" w:rsidRDefault="00012DAB">
      <w:pPr>
        <w:pStyle w:val="Title"/>
        <w:spacing w:after="0"/>
        <w:jc w:val="both"/>
        <w:rPr>
          <w:rFonts w:ascii="Arial" w:hAnsi="Arial" w:cs="Arial"/>
          <w:u w:val="single"/>
        </w:rPr>
      </w:pPr>
    </w:p>
    <w:p w14:paraId="372B4010" w14:textId="00A97ACE" w:rsidR="00A72AB8" w:rsidRDefault="00190565">
      <w:pPr>
        <w:pStyle w:val="Author"/>
        <w:spacing w:line="240" w:lineRule="auto"/>
        <w:rPr>
          <w:rFonts w:ascii="Arial" w:hAnsi="Arial" w:cs="Arial"/>
          <w:bCs/>
          <w:iCs/>
          <w:kern w:val="28"/>
          <w:sz w:val="36"/>
        </w:rPr>
      </w:pPr>
      <w:r>
        <w:rPr>
          <w:rFonts w:ascii="Arial" w:hAnsi="Arial"/>
          <w:bCs/>
          <w:iCs/>
          <w:kern w:val="28"/>
          <w:sz w:val="36"/>
        </w:rPr>
        <w:t>DIETARY HABITS ASSOCIATED WITH ANEMIA IN PREGNANT WOMEN ATTENDING ANTENATAL CLINIC (ANC) IN IFO REFUGEE CAMP, DADAAB, KENYA</w:t>
      </w:r>
    </w:p>
    <w:p w14:paraId="11457910" w14:textId="77777777" w:rsidR="00A72AB8" w:rsidRDefault="00A72AB8">
      <w:pPr>
        <w:pStyle w:val="Author"/>
        <w:spacing w:line="240" w:lineRule="auto"/>
        <w:jc w:val="both"/>
        <w:rPr>
          <w:rFonts w:ascii="Arial" w:hAnsi="Arial" w:cs="Arial"/>
          <w:sz w:val="36"/>
        </w:rPr>
      </w:pPr>
    </w:p>
    <w:p w14:paraId="69F521F6" w14:textId="77777777" w:rsidR="00A72AB8" w:rsidRDefault="00A72AB8">
      <w:pPr>
        <w:pStyle w:val="Affiliation"/>
        <w:spacing w:after="0" w:line="240" w:lineRule="auto"/>
        <w:jc w:val="both"/>
        <w:rPr>
          <w:rFonts w:ascii="Arial" w:hAnsi="Arial" w:cs="Arial"/>
        </w:rPr>
      </w:pPr>
    </w:p>
    <w:p w14:paraId="7C24BDDE" w14:textId="77777777" w:rsidR="00A72AB8" w:rsidRDefault="00190565">
      <w:pPr>
        <w:pStyle w:val="Copyright"/>
        <w:spacing w:after="0" w:line="240" w:lineRule="auto"/>
        <w:jc w:val="both"/>
        <w:rPr>
          <w:rFonts w:ascii="Arial" w:hAnsi="Arial" w:cs="Arial"/>
        </w:rPr>
        <w:sectPr w:rsidR="00A72AB8" w:rsidSect="007D6CEE">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747EDFC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Pr>
          <w:rFonts w:ascii="Arial" w:hAnsi="Arial" w:cs="Arial"/>
        </w:rPr>
        <w:t>.</w:t>
      </w:r>
    </w:p>
    <w:p w14:paraId="2894F63F" w14:textId="77777777" w:rsidR="00A72AB8" w:rsidRDefault="00190565">
      <w:pPr>
        <w:pStyle w:val="AbstHead"/>
        <w:spacing w:after="0"/>
        <w:jc w:val="both"/>
        <w:rPr>
          <w:rFonts w:ascii="Arial" w:hAnsi="Arial" w:cs="Arial"/>
        </w:rPr>
      </w:pPr>
      <w:r>
        <w:rPr>
          <w:rFonts w:ascii="Arial" w:hAnsi="Arial" w:cs="Arial"/>
        </w:rPr>
        <w:t xml:space="preserve">ABSTRACT </w:t>
      </w:r>
    </w:p>
    <w:p w14:paraId="75B78774" w14:textId="77777777" w:rsidR="00A72AB8" w:rsidRDefault="00A72AB8">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A72AB8" w14:paraId="4F60DE42" w14:textId="77777777">
        <w:tc>
          <w:tcPr>
            <w:tcW w:w="9576" w:type="dxa"/>
            <w:shd w:val="clear" w:color="auto" w:fill="F2F2F2"/>
          </w:tcPr>
          <w:p w14:paraId="1CD472AA" w14:textId="77777777" w:rsidR="00A72AB8" w:rsidRDefault="00A72AB8">
            <w:pPr>
              <w:pStyle w:val="Body"/>
              <w:spacing w:after="0"/>
              <w:rPr>
                <w:rFonts w:ascii="Arial" w:eastAsia="Calibri" w:hAnsi="Arial" w:cs="Arial"/>
                <w:b/>
                <w:szCs w:val="22"/>
              </w:rPr>
            </w:pPr>
          </w:p>
          <w:p w14:paraId="1D3FB19C" w14:textId="77777777" w:rsidR="00A72AB8" w:rsidRDefault="00190565">
            <w:pPr>
              <w:pStyle w:val="Body"/>
              <w:spacing w:after="0"/>
              <w:rPr>
                <w:rFonts w:ascii="Arial" w:eastAsia="Calibri" w:hAnsi="Arial" w:cs="Arial"/>
                <w:szCs w:val="22"/>
              </w:rPr>
            </w:pPr>
            <w:r>
              <w:rPr>
                <w:rFonts w:ascii="Arial" w:eastAsia="Calibri" w:hAnsi="Arial" w:cs="Arial"/>
                <w:b/>
                <w:szCs w:val="22"/>
              </w:rPr>
              <w:t xml:space="preserve">Aims: </w:t>
            </w:r>
            <w:r>
              <w:rPr>
                <w:rFonts w:ascii="Arial" w:eastAsia="Calibri" w:hAnsi="Arial" w:cs="Arial"/>
                <w:bCs/>
                <w:szCs w:val="22"/>
              </w:rPr>
              <w:t>T</w:t>
            </w:r>
            <w:r>
              <w:rPr>
                <w:rFonts w:ascii="Arial" w:eastAsia="Calibri" w:hAnsi="Arial"/>
                <w:bCs/>
                <w:szCs w:val="22"/>
              </w:rPr>
              <w:t>o establish the dietary habits associated with anemia in pregnant women attending ANC in IFO Refugee Camp, Dadaab.</w:t>
            </w:r>
          </w:p>
          <w:p w14:paraId="2F8D7CF3" w14:textId="77777777" w:rsidR="00A72AB8" w:rsidRDefault="00190565">
            <w:pPr>
              <w:pStyle w:val="Body"/>
              <w:spacing w:after="0"/>
              <w:rPr>
                <w:rFonts w:ascii="Arial" w:eastAsia="Calibri" w:hAnsi="Arial" w:cs="Arial"/>
                <w:szCs w:val="22"/>
              </w:rPr>
            </w:pPr>
            <w:r>
              <w:rPr>
                <w:rFonts w:ascii="Arial" w:eastAsia="Calibri" w:hAnsi="Arial" w:cs="Arial"/>
                <w:b/>
                <w:szCs w:val="22"/>
              </w:rPr>
              <w:t>Study design:</w:t>
            </w:r>
            <w:r>
              <w:rPr>
                <w:rFonts w:ascii="Arial" w:eastAsia="Calibri" w:hAnsi="Arial" w:cs="Arial"/>
                <w:szCs w:val="22"/>
              </w:rPr>
              <w:t xml:space="preserve">  </w:t>
            </w:r>
            <w:r>
              <w:rPr>
                <w:rFonts w:ascii="Arial" w:eastAsia="Calibri" w:hAnsi="Arial"/>
                <w:szCs w:val="22"/>
              </w:rPr>
              <w:t xml:space="preserve">Analytical cross-sectional </w:t>
            </w:r>
            <w:proofErr w:type="gramStart"/>
            <w:r>
              <w:rPr>
                <w:rFonts w:ascii="Arial" w:eastAsia="Calibri" w:hAnsi="Arial"/>
                <w:szCs w:val="22"/>
              </w:rPr>
              <w:t>study .</w:t>
            </w:r>
            <w:proofErr w:type="gramEnd"/>
            <w:r>
              <w:rPr>
                <w:rFonts w:ascii="Arial" w:eastAsia="Calibri" w:hAnsi="Arial"/>
                <w:szCs w:val="22"/>
              </w:rPr>
              <w:t xml:space="preserve"> </w:t>
            </w:r>
          </w:p>
          <w:p w14:paraId="61FF307F" w14:textId="77777777" w:rsidR="00A72AB8" w:rsidRDefault="00190565">
            <w:pPr>
              <w:pStyle w:val="Body"/>
              <w:spacing w:after="0"/>
              <w:rPr>
                <w:rFonts w:ascii="Arial" w:eastAsia="Calibri" w:hAnsi="Arial" w:cs="Arial"/>
                <w:szCs w:val="22"/>
              </w:rPr>
            </w:pPr>
            <w:r>
              <w:rPr>
                <w:rFonts w:ascii="Arial" w:eastAsia="Calibri" w:hAnsi="Arial" w:cs="Arial"/>
                <w:b/>
                <w:szCs w:val="22"/>
              </w:rPr>
              <w:t>Place and Duration of Study:</w:t>
            </w:r>
            <w:r>
              <w:rPr>
                <w:rFonts w:ascii="Arial" w:eastAsia="Calibri" w:hAnsi="Arial" w:cs="Arial"/>
                <w:szCs w:val="22"/>
              </w:rPr>
              <w:t xml:space="preserve"> </w:t>
            </w:r>
            <w:r>
              <w:rPr>
                <w:rFonts w:ascii="Arial" w:eastAsia="Calibri" w:hAnsi="Arial"/>
                <w:szCs w:val="22"/>
              </w:rPr>
              <w:t xml:space="preserve">The research location was at ANC clinic of IFO Refugee Camp located in </w:t>
            </w:r>
            <w:proofErr w:type="spellStart"/>
            <w:r>
              <w:rPr>
                <w:rFonts w:ascii="Arial" w:eastAsia="Calibri" w:hAnsi="Arial"/>
                <w:szCs w:val="22"/>
              </w:rPr>
              <w:t>Daadab</w:t>
            </w:r>
            <w:proofErr w:type="spellEnd"/>
            <w:r>
              <w:rPr>
                <w:rFonts w:ascii="Arial" w:eastAsia="Calibri" w:hAnsi="Arial"/>
                <w:szCs w:val="22"/>
              </w:rPr>
              <w:t xml:space="preserve"> Sub-County, Garissa County, Kenya. Between January 2025 and June 2025in the two dispensaries (health post 1 and health post 7).</w:t>
            </w:r>
          </w:p>
          <w:p w14:paraId="15F45726" w14:textId="77777777" w:rsidR="00A72AB8" w:rsidRDefault="00190565">
            <w:pPr>
              <w:pStyle w:val="Body"/>
              <w:spacing w:after="0"/>
              <w:rPr>
                <w:rFonts w:ascii="Arial" w:eastAsia="Calibri" w:hAnsi="Arial" w:cs="Arial"/>
                <w:szCs w:val="22"/>
              </w:rPr>
            </w:pPr>
            <w:r>
              <w:rPr>
                <w:rFonts w:ascii="Arial" w:eastAsia="Calibri" w:hAnsi="Arial" w:cs="Arial"/>
                <w:b/>
                <w:bCs/>
                <w:szCs w:val="22"/>
              </w:rPr>
              <w:t>Methodology:</w:t>
            </w:r>
            <w:r>
              <w:rPr>
                <w:rFonts w:ascii="Arial" w:eastAsia="Calibri" w:hAnsi="Arial" w:cs="Arial"/>
                <w:szCs w:val="22"/>
              </w:rPr>
              <w:t xml:space="preserve"> E</w:t>
            </w:r>
            <w:r>
              <w:rPr>
                <w:rFonts w:ascii="Arial" w:eastAsia="Calibri" w:hAnsi="Arial"/>
                <w:szCs w:val="22"/>
              </w:rPr>
              <w:t>ncompassed pregnant women aged betwe</w:t>
            </w:r>
            <w:r>
              <w:rPr>
                <w:rFonts w:ascii="Arial" w:eastAsia="Calibri" w:hAnsi="Arial"/>
                <w:szCs w:val="22"/>
              </w:rPr>
              <w:t>en 18-49 years who are attending the ANC at IFO Health posts. A purposive method was deployed for the study to select 368 participants drawn from the health post 1 (228 respondents) and 7 (140 respondents). The study included consenting pregnant women aged</w:t>
            </w:r>
            <w:r>
              <w:rPr>
                <w:rFonts w:ascii="Arial" w:eastAsia="Calibri" w:hAnsi="Arial"/>
                <w:szCs w:val="22"/>
              </w:rPr>
              <w:t xml:space="preserve"> 18–49 attending ANC or postpartum (&lt;3 months). It excluded those refusing participation or with chronic conditions like chronic kidney disease, cancer, lupus, or bleeding disorders.</w:t>
            </w:r>
          </w:p>
          <w:p w14:paraId="59C00C91" w14:textId="77777777" w:rsidR="00A72AB8" w:rsidRDefault="00190565">
            <w:pPr>
              <w:pStyle w:val="Body"/>
              <w:spacing w:after="0"/>
              <w:rPr>
                <w:rFonts w:ascii="Arial" w:eastAsia="Calibri" w:hAnsi="Arial" w:cs="Arial"/>
                <w:szCs w:val="22"/>
              </w:rPr>
            </w:pPr>
            <w:r>
              <w:rPr>
                <w:rFonts w:ascii="Arial" w:eastAsia="Calibri" w:hAnsi="Arial" w:cs="Arial"/>
                <w:b/>
                <w:bCs/>
                <w:szCs w:val="22"/>
              </w:rPr>
              <w:t>Results:</w:t>
            </w:r>
            <w:r>
              <w:rPr>
                <w:rFonts w:ascii="Arial" w:eastAsia="Calibri" w:hAnsi="Arial" w:cs="Arial"/>
                <w:szCs w:val="22"/>
              </w:rPr>
              <w:t xml:space="preserve"> </w:t>
            </w:r>
            <w:r>
              <w:rPr>
                <w:rFonts w:ascii="Arial" w:eastAsia="Calibri" w:hAnsi="Arial"/>
                <w:szCs w:val="22"/>
              </w:rPr>
              <w:t>Out of 368 questionnaires, 361 were returned (98.1% response rat</w:t>
            </w:r>
            <w:r>
              <w:rPr>
                <w:rFonts w:ascii="Arial" w:eastAsia="Calibri" w:hAnsi="Arial"/>
                <w:szCs w:val="22"/>
              </w:rPr>
              <w:t>e). The majority of respondents were married women aged 24–34 years with low education and income levels. The prevalence of anemia among pregnant women attending ANC in Ifo Refugee Camp was 73.4%, with 46% mild, 37% moderate, and 17% severe cases. Bivariat</w:t>
            </w:r>
            <w:r>
              <w:rPr>
                <w:rFonts w:ascii="Arial" w:eastAsia="Calibri" w:hAnsi="Arial"/>
                <w:szCs w:val="22"/>
              </w:rPr>
              <w:t>e correlation analysis revealed significant associations between anemia and education level (r = 0.115, P &lt; .05), ANC visits (r = 0.109, P &lt; 0.05), and Women Dietary Diversity Score (r = –0.269, P &lt; .001). Multivariate regression analysis showed that age (</w:t>
            </w:r>
            <w:r>
              <w:rPr>
                <w:rFonts w:ascii="Arial" w:eastAsia="Calibri" w:hAnsi="Arial"/>
                <w:szCs w:val="22"/>
              </w:rPr>
              <w:t>OR = 1.3; 95% CI: 1.023–1.717; P &lt; .05) and gravidity (OR = 1.4; 95% CI: 1.079–1.927; P &lt; .05) increased anemia risk, while higher dietary diversity reduced it significantly (OR = 0.25; 95% CI: 0.151–0.426; P &lt; .001).</w:t>
            </w:r>
          </w:p>
          <w:p w14:paraId="37AF069F" w14:textId="77777777" w:rsidR="00A72AB8" w:rsidRDefault="00190565">
            <w:pPr>
              <w:pStyle w:val="Body"/>
              <w:spacing w:after="0"/>
              <w:rPr>
                <w:rFonts w:ascii="Arial" w:eastAsia="Calibri" w:hAnsi="Arial"/>
                <w:szCs w:val="22"/>
              </w:rPr>
            </w:pPr>
            <w:r>
              <w:rPr>
                <w:rFonts w:ascii="Arial" w:eastAsia="Calibri" w:hAnsi="Arial"/>
                <w:szCs w:val="22"/>
              </w:rPr>
              <w:t>.</w:t>
            </w:r>
          </w:p>
          <w:p w14:paraId="509DC379" w14:textId="77777777" w:rsidR="00A72AB8" w:rsidRDefault="00190565">
            <w:pPr>
              <w:pStyle w:val="Body"/>
              <w:spacing w:after="0"/>
              <w:rPr>
                <w:rFonts w:ascii="Arial" w:eastAsia="Calibri" w:hAnsi="Arial" w:cs="Arial"/>
                <w:szCs w:val="22"/>
              </w:rPr>
            </w:pPr>
            <w:r>
              <w:rPr>
                <w:rFonts w:ascii="Arial" w:eastAsia="Calibri" w:hAnsi="Arial" w:cs="Arial"/>
                <w:b/>
                <w:bCs/>
                <w:szCs w:val="22"/>
              </w:rPr>
              <w:t>Conclusion:</w:t>
            </w:r>
            <w:r>
              <w:rPr>
                <w:rFonts w:ascii="Arial" w:eastAsia="Calibri" w:hAnsi="Arial" w:cs="Arial"/>
                <w:szCs w:val="22"/>
              </w:rPr>
              <w:t xml:space="preserve"> A</w:t>
            </w:r>
            <w:r>
              <w:rPr>
                <w:rFonts w:ascii="Arial" w:eastAsia="Calibri" w:hAnsi="Arial"/>
                <w:szCs w:val="22"/>
              </w:rPr>
              <w:t xml:space="preserve">nemia among pregnant </w:t>
            </w:r>
            <w:r>
              <w:rPr>
                <w:rFonts w:ascii="Arial" w:eastAsia="Calibri" w:hAnsi="Arial"/>
                <w:szCs w:val="22"/>
              </w:rPr>
              <w:t>women in Ifo Refugee Camp is highly prevalent and significantly influenced by age, gravidity, and dietary diversity, underscoring the need for improved maternal nutrition interventions</w:t>
            </w:r>
          </w:p>
        </w:tc>
      </w:tr>
    </w:tbl>
    <w:p w14:paraId="523B79FE" w14:textId="77777777" w:rsidR="00A72AB8" w:rsidRDefault="00A72AB8">
      <w:pPr>
        <w:pStyle w:val="Body"/>
        <w:spacing w:after="0"/>
        <w:rPr>
          <w:rFonts w:ascii="Arial" w:hAnsi="Arial" w:cs="Arial"/>
          <w:i/>
        </w:rPr>
      </w:pPr>
    </w:p>
    <w:p w14:paraId="4EC3F451" w14:textId="77777777" w:rsidR="00A72AB8" w:rsidRDefault="00190565">
      <w:pPr>
        <w:pStyle w:val="Body"/>
        <w:spacing w:after="0"/>
        <w:rPr>
          <w:rFonts w:ascii="Arial" w:hAnsi="Arial" w:cs="Arial"/>
          <w:i/>
        </w:rPr>
      </w:pPr>
      <w:r>
        <w:rPr>
          <w:rFonts w:ascii="Arial" w:hAnsi="Arial" w:cs="Arial"/>
          <w:i/>
        </w:rPr>
        <w:t xml:space="preserve">Keywords: </w:t>
      </w:r>
      <w:r>
        <w:rPr>
          <w:rFonts w:ascii="Arial" w:hAnsi="Arial"/>
          <w:i/>
        </w:rPr>
        <w:t>Dietary Habits, Anemia, Pregnant Women, Antenatal Clinic (A</w:t>
      </w:r>
      <w:r>
        <w:rPr>
          <w:rFonts w:ascii="Arial" w:hAnsi="Arial"/>
          <w:i/>
        </w:rPr>
        <w:t>NC), Ifo Refugee Camp, Dadaab</w:t>
      </w:r>
    </w:p>
    <w:p w14:paraId="4E80A89B" w14:textId="77777777" w:rsidR="00A72AB8" w:rsidRDefault="00A72AB8">
      <w:pPr>
        <w:pStyle w:val="Body"/>
        <w:spacing w:after="0"/>
        <w:rPr>
          <w:rFonts w:ascii="Arial" w:hAnsi="Arial" w:cs="Arial"/>
          <w:i/>
        </w:rPr>
      </w:pPr>
    </w:p>
    <w:p w14:paraId="38D132B4" w14:textId="77777777" w:rsidR="00A72AB8" w:rsidRDefault="00190565">
      <w:pPr>
        <w:pStyle w:val="AbstHead"/>
        <w:spacing w:after="0"/>
        <w:jc w:val="both"/>
        <w:rPr>
          <w:rFonts w:ascii="Arial" w:hAnsi="Arial" w:cs="Arial"/>
        </w:rPr>
      </w:pPr>
      <w:r>
        <w:rPr>
          <w:rFonts w:ascii="Arial" w:hAnsi="Arial" w:cs="Arial"/>
        </w:rPr>
        <w:t xml:space="preserve">1. INTRODUCTION </w:t>
      </w:r>
    </w:p>
    <w:p w14:paraId="4C92E88D" w14:textId="77777777" w:rsidR="00A72AB8" w:rsidRDefault="00A72AB8">
      <w:pPr>
        <w:pStyle w:val="AbstHead"/>
        <w:spacing w:after="0"/>
        <w:jc w:val="both"/>
        <w:rPr>
          <w:rFonts w:ascii="Arial" w:hAnsi="Arial" w:cs="Arial"/>
        </w:rPr>
      </w:pPr>
    </w:p>
    <w:p w14:paraId="3AF035CD" w14:textId="77777777" w:rsidR="00A72AB8" w:rsidRDefault="00190565">
      <w:pPr>
        <w:pStyle w:val="Body"/>
        <w:spacing w:after="0"/>
        <w:rPr>
          <w:rFonts w:ascii="Arial" w:hAnsi="Arial"/>
        </w:rPr>
      </w:pPr>
      <w:r>
        <w:rPr>
          <w:rFonts w:ascii="Arial" w:hAnsi="Arial"/>
        </w:rPr>
        <w:t>Anemia is a condition marked by a reduction in red blood cell count or hemoglobin concentration, leading to a diminished capacity of blood to transport oxygen to body tissues (WHO, 2025). According to the Wo</w:t>
      </w:r>
      <w:r>
        <w:rPr>
          <w:rFonts w:ascii="Arial" w:hAnsi="Arial"/>
        </w:rPr>
        <w:t xml:space="preserve">rld Health Organization, a pregnant woman is considered </w:t>
      </w:r>
      <w:r>
        <w:rPr>
          <w:rFonts w:ascii="Arial" w:hAnsi="Arial"/>
        </w:rPr>
        <w:lastRenderedPageBreak/>
        <w:t>anemic when her hemoglobin (Hb) level falls below 11g/dl, with moderate anemia ranging between 7–9.9g/dl and severe anemia below 7g/dl (WHO, 2024). Iron Deficiency Anemia (IDA) is the most prevalent f</w:t>
      </w:r>
      <w:r>
        <w:rPr>
          <w:rFonts w:ascii="Arial" w:hAnsi="Arial"/>
        </w:rPr>
        <w:t xml:space="preserve">orm and often results from inadequate dietary intake of iron-rich foods such as red meat and green leafy vegetables, poor absorption of dietary iron, and consumption of inhibitors like tea and phytates (Bhadra &amp; Deb, 2020; </w:t>
      </w:r>
      <w:proofErr w:type="spellStart"/>
      <w:r>
        <w:rPr>
          <w:rFonts w:ascii="Arial" w:hAnsi="Arial"/>
        </w:rPr>
        <w:t>Gibore</w:t>
      </w:r>
      <w:proofErr w:type="spellEnd"/>
      <w:r>
        <w:rPr>
          <w:rFonts w:ascii="Arial" w:hAnsi="Arial"/>
        </w:rPr>
        <w:t xml:space="preserve"> et al., 2021).</w:t>
      </w:r>
    </w:p>
    <w:p w14:paraId="2C4CC560" w14:textId="77777777" w:rsidR="00A72AB8" w:rsidRDefault="00A72AB8">
      <w:pPr>
        <w:pStyle w:val="Body"/>
        <w:spacing w:after="0"/>
        <w:rPr>
          <w:rFonts w:ascii="Arial" w:hAnsi="Arial"/>
        </w:rPr>
      </w:pPr>
    </w:p>
    <w:p w14:paraId="183CCDCB" w14:textId="77777777" w:rsidR="00A72AB8" w:rsidRDefault="00190565">
      <w:pPr>
        <w:pStyle w:val="Body"/>
        <w:spacing w:after="0"/>
        <w:rPr>
          <w:rFonts w:ascii="Arial" w:hAnsi="Arial"/>
        </w:rPr>
      </w:pPr>
      <w:r>
        <w:rPr>
          <w:rFonts w:ascii="Arial" w:hAnsi="Arial"/>
        </w:rPr>
        <w:t xml:space="preserve">Globally, </w:t>
      </w:r>
      <w:r>
        <w:rPr>
          <w:rFonts w:ascii="Arial" w:hAnsi="Arial"/>
        </w:rPr>
        <w:t xml:space="preserve">anemia affects approximately 30% of women of reproductive age, with 37% of pregnant women being anemic (WHO, 2024). The highest prevalence occurs in Africa (40.4%) and South Asia (46.6%) (WHO, 2019). In Kenya, the prevalence among pregnant women stands at </w:t>
      </w:r>
      <w:r>
        <w:rPr>
          <w:rFonts w:ascii="Arial" w:hAnsi="Arial"/>
        </w:rPr>
        <w:t>28.7% (WHO, 2019), though regional disparities exist. A study in Garissa County revealed an alarming 57% prevalence, with 72% of cases classified as severe (Osman et al., 2024). Poor nutrition, food insecurity, and sociocultural beliefs contribute signific</w:t>
      </w:r>
      <w:r>
        <w:rPr>
          <w:rFonts w:ascii="Arial" w:hAnsi="Arial"/>
        </w:rPr>
        <w:t xml:space="preserve">antly to the persistence of the problem. Pregnant </w:t>
      </w:r>
      <w:proofErr w:type="gramStart"/>
      <w:r>
        <w:rPr>
          <w:rFonts w:ascii="Arial" w:hAnsi="Arial"/>
        </w:rPr>
        <w:t>women’s</w:t>
      </w:r>
      <w:proofErr w:type="gramEnd"/>
      <w:r>
        <w:rPr>
          <w:rFonts w:ascii="Arial" w:hAnsi="Arial"/>
        </w:rPr>
        <w:t xml:space="preserve"> increased physiological demands, including blood volume expansion, fetal development, and losses during childbirth, further increase vulnerability to anemia (Means, 2020).</w:t>
      </w:r>
    </w:p>
    <w:p w14:paraId="6FAF9705" w14:textId="77777777" w:rsidR="00A72AB8" w:rsidRDefault="00A72AB8">
      <w:pPr>
        <w:pStyle w:val="Body"/>
        <w:spacing w:after="0"/>
        <w:rPr>
          <w:rFonts w:ascii="Arial" w:hAnsi="Arial"/>
        </w:rPr>
      </w:pPr>
    </w:p>
    <w:p w14:paraId="3E419673" w14:textId="77777777" w:rsidR="00A72AB8" w:rsidRDefault="00190565">
      <w:pPr>
        <w:pStyle w:val="Body"/>
        <w:spacing w:after="0"/>
        <w:rPr>
          <w:rFonts w:ascii="Arial" w:hAnsi="Arial"/>
        </w:rPr>
      </w:pPr>
      <w:r>
        <w:rPr>
          <w:rFonts w:ascii="Arial" w:hAnsi="Arial"/>
        </w:rPr>
        <w:t>In Ifo Refugee Camp, maternal anemia is a serious public health concern. According to the 2021 Standardized Expanded Nutrition Survey (SENS), 46.3% of women of reproductive age in Ifo Camp were anemic—24.3% mildly, 21.5% moderately, and 0.5% severely anemi</w:t>
      </w:r>
      <w:r>
        <w:rPr>
          <w:rFonts w:ascii="Arial" w:hAnsi="Arial"/>
        </w:rPr>
        <w:t>c. The World Health Organization categorizes anemia prevalence above 40% as a severe public health problem (WHO, 2024). Despite 84% enrollment in the Outpatient Therapeutic Program (OTP), only 78% of pregnant women received Iron and Folic Acid Supplementat</w:t>
      </w:r>
      <w:r>
        <w:rPr>
          <w:rFonts w:ascii="Arial" w:hAnsi="Arial"/>
        </w:rPr>
        <w:t>ion (IFAS). Poor dietary diversity remains a leading cause of anemia in Ifo Camp, where most households lack access to iron- and vitamin-rich foods (MOH, 2021). Food insecurity has driven families to adopt negative coping strategies—91.7% rely on less pref</w:t>
      </w:r>
      <w:r>
        <w:rPr>
          <w:rFonts w:ascii="Arial" w:hAnsi="Arial"/>
        </w:rPr>
        <w:t xml:space="preserve">erred foods, 88.3% reduce adult meal portions to feed children, and 81.8% limit food intake. Furthermore, 70.1% of the population rarely consumes </w:t>
      </w:r>
      <w:proofErr w:type="spellStart"/>
      <w:r>
        <w:rPr>
          <w:rFonts w:ascii="Arial" w:hAnsi="Arial"/>
        </w:rPr>
        <w:t>haem</w:t>
      </w:r>
      <w:proofErr w:type="spellEnd"/>
      <w:r>
        <w:rPr>
          <w:rFonts w:ascii="Arial" w:hAnsi="Arial"/>
        </w:rPr>
        <w:t xml:space="preserve"> iron sources, while 18% never eat protein-rich foods. These behaviors, combined with psychological distre</w:t>
      </w:r>
      <w:r>
        <w:rPr>
          <w:rFonts w:ascii="Arial" w:hAnsi="Arial"/>
        </w:rPr>
        <w:t>ss from forced displacement, increase the risk of malnutrition and anemia among pregnant women. However, the relationship between dietary habits and anemia in refugee settings remains under-documented, necessitating further investigation.</w:t>
      </w:r>
    </w:p>
    <w:p w14:paraId="75358886" w14:textId="77777777" w:rsidR="00A72AB8" w:rsidRDefault="00A72AB8">
      <w:pPr>
        <w:pStyle w:val="Body"/>
        <w:spacing w:after="0"/>
        <w:rPr>
          <w:rFonts w:ascii="Arial" w:hAnsi="Arial"/>
        </w:rPr>
      </w:pPr>
    </w:p>
    <w:p w14:paraId="21C37936" w14:textId="77777777" w:rsidR="00A72AB8" w:rsidRDefault="00190565">
      <w:pPr>
        <w:pStyle w:val="Body"/>
        <w:spacing w:after="0"/>
        <w:rPr>
          <w:rFonts w:ascii="Arial" w:hAnsi="Arial"/>
        </w:rPr>
      </w:pPr>
      <w:r>
        <w:rPr>
          <w:rFonts w:ascii="Arial" w:hAnsi="Arial"/>
        </w:rPr>
        <w:t>The purpose of t</w:t>
      </w:r>
      <w:r>
        <w:rPr>
          <w:rFonts w:ascii="Arial" w:hAnsi="Arial"/>
        </w:rPr>
        <w:t>his study was to examine the dietary habits associated with anemia among pregnant women attending antenatal clinics in Ifo Refugee Camp. By identifying specific dietary deficiencies, consumption patterns, and influencing factors, the research aims to infor</w:t>
      </w:r>
      <w:r>
        <w:rPr>
          <w:rFonts w:ascii="Arial" w:hAnsi="Arial"/>
        </w:rPr>
        <w:t>m nutritional interventions tailored for this vulnerable group. The findings are expected to guide humanitarian agencies, health practitioners, and policymakers in improving dietary education, enhancing food diversity, and strengthening supplementation pro</w:t>
      </w:r>
      <w:r>
        <w:rPr>
          <w:rFonts w:ascii="Arial" w:hAnsi="Arial"/>
        </w:rPr>
        <w:t>grams to reduce anemia prevalence.</w:t>
      </w:r>
    </w:p>
    <w:p w14:paraId="630DE242" w14:textId="77777777" w:rsidR="00A72AB8" w:rsidRDefault="00A72AB8">
      <w:pPr>
        <w:pStyle w:val="Body"/>
        <w:spacing w:after="0"/>
        <w:rPr>
          <w:rFonts w:ascii="Arial" w:hAnsi="Arial"/>
        </w:rPr>
      </w:pPr>
    </w:p>
    <w:p w14:paraId="26ADEF6B" w14:textId="77777777" w:rsidR="00A72AB8" w:rsidRDefault="00190565">
      <w:pPr>
        <w:pStyle w:val="Body"/>
        <w:spacing w:after="0"/>
        <w:rPr>
          <w:rFonts w:ascii="Arial" w:hAnsi="Arial"/>
        </w:rPr>
      </w:pPr>
      <w:r>
        <w:rPr>
          <w:rFonts w:ascii="Arial" w:hAnsi="Arial"/>
        </w:rPr>
        <w:t>Previous studies have consistently shown that limited intake of iron-rich foods, poor dietary diversity, and consumption of iron absorption inhibitors contribute significantly to anemia during pregnancy (Zulfiqar et al.,</w:t>
      </w:r>
      <w:r>
        <w:rPr>
          <w:rFonts w:ascii="Arial" w:hAnsi="Arial"/>
        </w:rPr>
        <w:t xml:space="preserve"> 2021; Petry, 2019). Cultural beliefs, economic hardship, and low education levels exacerbate poor dietary practices, leading to insufficient iron bioavailability. Research by Mekonnen et al. (2018) and Omar et al. (2020) highlights maternal factors such a</w:t>
      </w:r>
      <w:r>
        <w:rPr>
          <w:rFonts w:ascii="Arial" w:hAnsi="Arial"/>
        </w:rPr>
        <w:t>s age, education, income, and parity as key determinants of anemia. Younger and older mothers are particularly vulnerable due to increased nutritional demands and declining iron stores. The WHO recommends interventions such as iron and folic acid supplemen</w:t>
      </w:r>
      <w:r>
        <w:rPr>
          <w:rFonts w:ascii="Arial" w:hAnsi="Arial"/>
        </w:rPr>
        <w:t>tation, food fortification, deworming, malaria prevention, and nutrition education to combat anemia (WHO, 2017). Kenya has adopted these measures, yet progress remains slow in marginalized areas like refugee camps due to persistent food insecurity, poor co</w:t>
      </w:r>
      <w:r>
        <w:rPr>
          <w:rFonts w:ascii="Arial" w:hAnsi="Arial"/>
        </w:rPr>
        <w:t>mpliance with IFAS, and limited awareness (Omar et al., 2020).</w:t>
      </w:r>
    </w:p>
    <w:p w14:paraId="79C6B5DB" w14:textId="77777777" w:rsidR="00A72AB8" w:rsidRDefault="00A72AB8">
      <w:pPr>
        <w:pStyle w:val="Body"/>
        <w:spacing w:after="0"/>
        <w:rPr>
          <w:rFonts w:ascii="Arial" w:hAnsi="Arial"/>
        </w:rPr>
      </w:pPr>
    </w:p>
    <w:p w14:paraId="573B9887" w14:textId="77777777" w:rsidR="00A72AB8" w:rsidRDefault="00190565">
      <w:pPr>
        <w:pStyle w:val="Body"/>
        <w:spacing w:after="0"/>
        <w:rPr>
          <w:rFonts w:ascii="Arial" w:hAnsi="Arial" w:cs="Arial"/>
        </w:rPr>
      </w:pPr>
      <w:r>
        <w:rPr>
          <w:rFonts w:ascii="Arial" w:hAnsi="Arial"/>
        </w:rPr>
        <w:lastRenderedPageBreak/>
        <w:t>This study focused on pregnant women aged 18–49 years attending ANC in Ifo Refugee Camp, Dadaab, to assess the magnitude of anemia, identify dietary factors, and analyze dietary habits influen</w:t>
      </w:r>
      <w:r>
        <w:rPr>
          <w:rFonts w:ascii="Arial" w:hAnsi="Arial"/>
        </w:rPr>
        <w:t xml:space="preserve">cing anemia levels. It aligns with global and national health goals, including the World Health Assembly’s target of reducing anemia by 50% by 2025 and the Sustainable Development Goals aimed at eradicating malnutrition and improving maternal health (WHO, </w:t>
      </w:r>
      <w:r>
        <w:rPr>
          <w:rFonts w:ascii="Arial" w:hAnsi="Arial"/>
        </w:rPr>
        <w:t>2017). The findings will fill existing knowledge gaps on the link between diet and anemia in refugee settings and provide evidence-based insights for effective policy and program development. Ultimately, this research sought to promote optimal maternal nut</w:t>
      </w:r>
      <w:r>
        <w:rPr>
          <w:rFonts w:ascii="Arial" w:hAnsi="Arial"/>
        </w:rPr>
        <w:t>rition and reduce the burden of anemia among pregnant women in humanitarian contexts, contributing to healthier mothers and infants in Ifo Refugee Camp and similar settings.</w:t>
      </w:r>
    </w:p>
    <w:p w14:paraId="24576A8E" w14:textId="77777777" w:rsidR="00A72AB8" w:rsidRDefault="00A72AB8">
      <w:pPr>
        <w:pStyle w:val="Body"/>
        <w:spacing w:after="0"/>
        <w:rPr>
          <w:rFonts w:ascii="Arial" w:hAnsi="Arial" w:cs="Arial"/>
        </w:rPr>
      </w:pPr>
    </w:p>
    <w:p w14:paraId="489F988F" w14:textId="77777777" w:rsidR="00A72AB8" w:rsidRDefault="00190565">
      <w:pPr>
        <w:pStyle w:val="AbstHead"/>
        <w:spacing w:after="0"/>
        <w:jc w:val="both"/>
        <w:rPr>
          <w:rFonts w:ascii="Arial" w:hAnsi="Arial" w:cs="Arial"/>
        </w:rPr>
      </w:pPr>
      <w:r>
        <w:rPr>
          <w:rFonts w:ascii="Arial" w:hAnsi="Arial" w:cs="Arial"/>
        </w:rPr>
        <w:t xml:space="preserve">2. methodology </w:t>
      </w:r>
    </w:p>
    <w:p w14:paraId="2DAC9106" w14:textId="77777777" w:rsidR="00A72AB8" w:rsidRDefault="00A72AB8">
      <w:pPr>
        <w:pStyle w:val="Body"/>
        <w:spacing w:after="0"/>
        <w:rPr>
          <w:rFonts w:ascii="Arial" w:hAnsi="Arial" w:cs="Arial"/>
        </w:rPr>
      </w:pPr>
    </w:p>
    <w:p w14:paraId="50445C4F" w14:textId="77777777" w:rsidR="00A72AB8" w:rsidRDefault="00190565">
      <w:pPr>
        <w:pStyle w:val="Body"/>
        <w:spacing w:after="0"/>
        <w:rPr>
          <w:rFonts w:ascii="Arial" w:hAnsi="Arial"/>
        </w:rPr>
      </w:pPr>
      <w:proofErr w:type="gramStart"/>
      <w:r>
        <w:rPr>
          <w:rFonts w:ascii="Arial" w:hAnsi="Arial" w:cs="Arial"/>
          <w:b/>
          <w:caps/>
          <w:sz w:val="22"/>
        </w:rPr>
        <w:t xml:space="preserve">2.1 </w:t>
      </w:r>
      <w:r>
        <w:rPr>
          <w:rFonts w:ascii="Arial" w:hAnsi="Arial"/>
          <w:b/>
          <w:caps/>
          <w:sz w:val="22"/>
        </w:rPr>
        <w:t xml:space="preserve"> Research</w:t>
      </w:r>
      <w:proofErr w:type="gramEnd"/>
      <w:r>
        <w:rPr>
          <w:rFonts w:ascii="Arial" w:hAnsi="Arial"/>
          <w:b/>
          <w:caps/>
          <w:sz w:val="22"/>
        </w:rPr>
        <w:t xml:space="preserve"> design</w:t>
      </w:r>
    </w:p>
    <w:p w14:paraId="69962753" w14:textId="77777777" w:rsidR="00A72AB8" w:rsidRDefault="00190565">
      <w:pPr>
        <w:pStyle w:val="Body"/>
        <w:spacing w:after="0"/>
        <w:rPr>
          <w:rFonts w:ascii="Arial" w:hAnsi="Arial"/>
        </w:rPr>
      </w:pPr>
      <w:r>
        <w:rPr>
          <w:rFonts w:ascii="Arial" w:hAnsi="Arial"/>
        </w:rPr>
        <w:t>Analytical cross-sectional study design was</w:t>
      </w:r>
      <w:r>
        <w:rPr>
          <w:rFonts w:ascii="Arial" w:hAnsi="Arial"/>
        </w:rPr>
        <w:t xml:space="preserve"> utilized as the research design. This type of research design enables provision of data based on the magnitude of anemia cases as well as providing insights into the link between dietary habits and anemia at period of time (Wang &amp; Cheng, 2020). </w:t>
      </w:r>
    </w:p>
    <w:p w14:paraId="406F992F" w14:textId="77777777" w:rsidR="00A72AB8" w:rsidRDefault="00A72AB8">
      <w:pPr>
        <w:pStyle w:val="Body"/>
        <w:spacing w:after="0"/>
        <w:rPr>
          <w:rFonts w:ascii="Arial" w:hAnsi="Arial"/>
        </w:rPr>
      </w:pPr>
    </w:p>
    <w:p w14:paraId="1454677C" w14:textId="77777777" w:rsidR="00A72AB8" w:rsidRDefault="00190565">
      <w:pPr>
        <w:pStyle w:val="Body"/>
        <w:spacing w:after="0"/>
        <w:rPr>
          <w:rFonts w:ascii="Arial" w:hAnsi="Arial"/>
          <w:b/>
          <w:bCs/>
        </w:rPr>
      </w:pPr>
      <w:r>
        <w:rPr>
          <w:rFonts w:ascii="Arial" w:hAnsi="Arial"/>
          <w:b/>
          <w:bCs/>
        </w:rPr>
        <w:t>2.2 STUD</w:t>
      </w:r>
      <w:r>
        <w:rPr>
          <w:rFonts w:ascii="Arial" w:hAnsi="Arial"/>
          <w:b/>
          <w:bCs/>
        </w:rPr>
        <w:t>Y SITE</w:t>
      </w:r>
    </w:p>
    <w:p w14:paraId="0512B77F" w14:textId="77777777" w:rsidR="00A72AB8" w:rsidRDefault="00A72AB8">
      <w:pPr>
        <w:pStyle w:val="Body"/>
        <w:spacing w:after="0"/>
        <w:rPr>
          <w:rFonts w:ascii="Arial" w:hAnsi="Arial"/>
          <w:b/>
          <w:bCs/>
        </w:rPr>
      </w:pPr>
    </w:p>
    <w:p w14:paraId="3A16467F" w14:textId="77777777" w:rsidR="00A72AB8" w:rsidRDefault="00190565">
      <w:pPr>
        <w:pStyle w:val="Body"/>
        <w:spacing w:after="0"/>
        <w:rPr>
          <w:rFonts w:ascii="Arial" w:hAnsi="Arial"/>
        </w:rPr>
      </w:pPr>
      <w:r>
        <w:rPr>
          <w:rFonts w:ascii="Arial" w:hAnsi="Arial"/>
        </w:rPr>
        <w:t xml:space="preserve">The research location was at ANC clinic of IFO Refugee Camp with a longitude of 0.1104 degrees North and a latitude of 40.3140 degrees East. The camp is located in </w:t>
      </w:r>
      <w:proofErr w:type="spellStart"/>
      <w:r>
        <w:rPr>
          <w:rFonts w:ascii="Arial" w:hAnsi="Arial"/>
        </w:rPr>
        <w:t>Daadab</w:t>
      </w:r>
      <w:proofErr w:type="spellEnd"/>
      <w:r>
        <w:rPr>
          <w:rFonts w:ascii="Arial" w:hAnsi="Arial"/>
        </w:rPr>
        <w:t xml:space="preserve"> Sub-County, Garissa County, Kenya. Currently, two dispensaries (health post 1</w:t>
      </w:r>
      <w:r>
        <w:rPr>
          <w:rFonts w:ascii="Arial" w:hAnsi="Arial"/>
        </w:rPr>
        <w:t xml:space="preserve"> and health post 7) act form an auxiliary part of the IFO Hospital. The two facilities were purposely selected since they are the only ones providing primary health care services including ANC, immunization, and post-natal services for pregnant women.</w:t>
      </w:r>
    </w:p>
    <w:p w14:paraId="039B5B4B" w14:textId="77777777" w:rsidR="00A72AB8" w:rsidRDefault="00A72AB8">
      <w:pPr>
        <w:pStyle w:val="Body"/>
        <w:spacing w:after="0"/>
        <w:rPr>
          <w:rFonts w:ascii="Arial" w:hAnsi="Arial"/>
        </w:rPr>
      </w:pPr>
    </w:p>
    <w:p w14:paraId="7A0A07F6" w14:textId="77777777" w:rsidR="00A72AB8" w:rsidRDefault="00190565">
      <w:pPr>
        <w:pStyle w:val="Body"/>
        <w:spacing w:after="0"/>
        <w:rPr>
          <w:rFonts w:ascii="Arial" w:hAnsi="Arial"/>
        </w:rPr>
      </w:pPr>
      <w:r>
        <w:rPr>
          <w:rFonts w:ascii="Arial" w:hAnsi="Arial"/>
          <w:b/>
          <w:bCs/>
        </w:rPr>
        <w:t>2.3</w:t>
      </w:r>
      <w:r>
        <w:rPr>
          <w:rFonts w:ascii="Arial" w:hAnsi="Arial"/>
          <w:b/>
          <w:bCs/>
        </w:rPr>
        <w:t xml:space="preserve"> Targeted Population</w:t>
      </w:r>
    </w:p>
    <w:p w14:paraId="6DE05FA7" w14:textId="77777777" w:rsidR="00A72AB8" w:rsidRDefault="00A72AB8">
      <w:pPr>
        <w:pStyle w:val="Body"/>
        <w:spacing w:after="0"/>
        <w:rPr>
          <w:rFonts w:ascii="Arial" w:hAnsi="Arial"/>
        </w:rPr>
      </w:pPr>
    </w:p>
    <w:p w14:paraId="53C26A1A" w14:textId="77777777" w:rsidR="00A72AB8" w:rsidRDefault="00190565">
      <w:pPr>
        <w:pStyle w:val="Body"/>
        <w:spacing w:after="0"/>
        <w:rPr>
          <w:rFonts w:ascii="Arial" w:eastAsia="Calibri" w:hAnsi="Arial"/>
          <w:szCs w:val="22"/>
        </w:rPr>
      </w:pPr>
      <w:r>
        <w:rPr>
          <w:rFonts w:ascii="Arial" w:hAnsi="Arial"/>
        </w:rPr>
        <w:t>This study encompassed pregnant women aged between 18 and 49 years who are attending the ANC clinic at IFO Health posts. Pregnant women attend ANC clinic at peripheral facilities of IFO Camp. These are health posts 1 and 7. An analysi</w:t>
      </w:r>
      <w:r>
        <w:rPr>
          <w:rFonts w:ascii="Arial" w:hAnsi="Arial"/>
        </w:rPr>
        <w:t xml:space="preserve">s of the antenatal register and summary MOH 711 revealed that approximately 12 and 9 expectant mothers visit the health post 1 and health post 7 ANC facilities daily. </w:t>
      </w:r>
      <w:r>
        <w:rPr>
          <w:rFonts w:ascii="Arial" w:eastAsia="Calibri" w:hAnsi="Arial"/>
          <w:szCs w:val="22"/>
        </w:rPr>
        <w:t>The study included consenting pregnant women aged 18–49 attending ANC or postpartum (&lt;3 m</w:t>
      </w:r>
      <w:r>
        <w:rPr>
          <w:rFonts w:ascii="Arial" w:eastAsia="Calibri" w:hAnsi="Arial"/>
          <w:szCs w:val="22"/>
        </w:rPr>
        <w:t>onths). It excluded those refusing participation or with chronic conditions like chronic kidney disease, cancer, lupus, or bleeding disorders.</w:t>
      </w:r>
    </w:p>
    <w:p w14:paraId="646D3897" w14:textId="77777777" w:rsidR="00A72AB8" w:rsidRDefault="00A72AB8">
      <w:pPr>
        <w:pStyle w:val="Body"/>
        <w:spacing w:after="0"/>
        <w:rPr>
          <w:rFonts w:ascii="Arial" w:eastAsia="Calibri" w:hAnsi="Arial"/>
          <w:szCs w:val="22"/>
        </w:rPr>
      </w:pPr>
    </w:p>
    <w:p w14:paraId="4D20EE31" w14:textId="77777777" w:rsidR="00A72AB8" w:rsidRDefault="00190565">
      <w:pPr>
        <w:pStyle w:val="Body"/>
        <w:spacing w:after="0"/>
        <w:rPr>
          <w:rFonts w:ascii="Arial" w:eastAsia="Calibri" w:hAnsi="Arial"/>
          <w:b/>
          <w:bCs/>
          <w:szCs w:val="22"/>
        </w:rPr>
      </w:pPr>
      <w:r>
        <w:rPr>
          <w:rFonts w:ascii="Arial" w:eastAsia="Calibri" w:hAnsi="Arial"/>
          <w:b/>
          <w:bCs/>
          <w:szCs w:val="22"/>
        </w:rPr>
        <w:t>2.4 Sampling Technique and Size Determination</w:t>
      </w:r>
    </w:p>
    <w:p w14:paraId="035EB8E1" w14:textId="77777777" w:rsidR="00A72AB8" w:rsidRDefault="00A72AB8">
      <w:pPr>
        <w:pStyle w:val="Body"/>
        <w:spacing w:after="0"/>
        <w:rPr>
          <w:rFonts w:ascii="Arial" w:eastAsia="Calibri" w:hAnsi="Arial"/>
          <w:szCs w:val="22"/>
        </w:rPr>
      </w:pPr>
    </w:p>
    <w:p w14:paraId="63E73281" w14:textId="77777777" w:rsidR="00A72AB8" w:rsidRDefault="00190565">
      <w:pPr>
        <w:pStyle w:val="Body"/>
        <w:spacing w:after="0"/>
        <w:rPr>
          <w:rFonts w:ascii="Arial" w:hAnsi="Arial"/>
        </w:rPr>
      </w:pPr>
      <w:r>
        <w:rPr>
          <w:rFonts w:ascii="Arial" w:hAnsi="Arial"/>
        </w:rPr>
        <w:t>The study adopted a purposive non-probability sampling technique,</w:t>
      </w:r>
      <w:r>
        <w:rPr>
          <w:rFonts w:ascii="Arial" w:hAnsi="Arial"/>
        </w:rPr>
        <w:t xml:space="preserve"> which enabled the selection of participants possessing information relevant to the study objectives (Yadav et al., 2019). Sampling was conducted at Health Post 1 and Health Post 7 — the only two facilities offering antenatal care (ANC) services in Ifo 1 R</w:t>
      </w:r>
      <w:r>
        <w:rPr>
          <w:rFonts w:ascii="Arial" w:hAnsi="Arial"/>
        </w:rPr>
        <w:t>efugee Camp, Dadaab Sub-County. These facilities were purposively chosen due to their high ANC attendance and the camp’s high anemia prevalence of 46.3% among women of reproductive age (Van Haute, 2021). Using Cochran’s formula for populations below 10,000</w:t>
      </w:r>
      <w:r>
        <w:rPr>
          <w:rFonts w:ascii="Arial" w:hAnsi="Arial"/>
        </w:rPr>
        <w:t>, a sample size of 368 pregnant women was determined, based on a 95% confidence level, 5% margin of error, and 46.3% anemia prevalence. The sample was proportionately distributed according to facility catchment populations, with 228 participants from Healt</w:t>
      </w:r>
      <w:r>
        <w:rPr>
          <w:rFonts w:ascii="Arial" w:hAnsi="Arial"/>
        </w:rPr>
        <w:t>h Post 1 and 140 from Health Post 7. To avoid duplication, participants were asked if they had previously been interviewed before inclusion in the study.</w:t>
      </w:r>
    </w:p>
    <w:p w14:paraId="3789637E" w14:textId="77777777" w:rsidR="00A72AB8" w:rsidRDefault="00A72AB8">
      <w:pPr>
        <w:pStyle w:val="Body"/>
        <w:spacing w:after="0"/>
        <w:rPr>
          <w:rFonts w:ascii="Arial" w:hAnsi="Arial"/>
        </w:rPr>
      </w:pPr>
    </w:p>
    <w:p w14:paraId="2CBAB071" w14:textId="77777777" w:rsidR="00A72AB8" w:rsidRDefault="00190565">
      <w:pPr>
        <w:pStyle w:val="Body"/>
        <w:spacing w:after="0"/>
        <w:rPr>
          <w:rFonts w:ascii="Arial" w:hAnsi="Arial"/>
          <w:b/>
          <w:bCs/>
        </w:rPr>
      </w:pPr>
      <w:r>
        <w:rPr>
          <w:rFonts w:ascii="Arial" w:hAnsi="Arial"/>
          <w:b/>
          <w:bCs/>
        </w:rPr>
        <w:t>2.5 Data Collection Process/Instruments</w:t>
      </w:r>
    </w:p>
    <w:p w14:paraId="110FA676" w14:textId="77777777" w:rsidR="00A72AB8" w:rsidRDefault="00A72AB8">
      <w:pPr>
        <w:pStyle w:val="Body"/>
        <w:spacing w:after="0"/>
        <w:rPr>
          <w:rFonts w:ascii="Arial" w:hAnsi="Arial"/>
        </w:rPr>
      </w:pPr>
    </w:p>
    <w:p w14:paraId="2071B451" w14:textId="77777777" w:rsidR="00A72AB8" w:rsidRDefault="00190565">
      <w:pPr>
        <w:pStyle w:val="Body"/>
        <w:spacing w:after="0"/>
        <w:rPr>
          <w:rFonts w:ascii="Arial" w:hAnsi="Arial"/>
        </w:rPr>
      </w:pPr>
      <w:r>
        <w:rPr>
          <w:rFonts w:ascii="Arial" w:hAnsi="Arial"/>
        </w:rPr>
        <w:t>Data were collected using a structured questionnaire compris</w:t>
      </w:r>
      <w:r>
        <w:rPr>
          <w:rFonts w:ascii="Arial" w:hAnsi="Arial"/>
        </w:rPr>
        <w:t>ing both closed- and open-ended questions adapted from a similar Ethiopian study (</w:t>
      </w:r>
      <w:proofErr w:type="spellStart"/>
      <w:r>
        <w:rPr>
          <w:rFonts w:ascii="Arial" w:hAnsi="Arial"/>
        </w:rPr>
        <w:t>Gibore</w:t>
      </w:r>
      <w:proofErr w:type="spellEnd"/>
      <w:r>
        <w:rPr>
          <w:rFonts w:ascii="Arial" w:hAnsi="Arial"/>
        </w:rPr>
        <w:t xml:space="preserve"> et al., 2021). Additional qualitative data were obtained through focus group discussions, while hemoglobin levels were extracted from antenatal mother and child </w:t>
      </w:r>
      <w:proofErr w:type="spellStart"/>
      <w:proofErr w:type="gramStart"/>
      <w:r>
        <w:rPr>
          <w:rFonts w:ascii="Arial" w:hAnsi="Arial"/>
        </w:rPr>
        <w:t>bookle</w:t>
      </w:r>
      <w:r>
        <w:rPr>
          <w:rFonts w:ascii="Arial" w:hAnsi="Arial"/>
        </w:rPr>
        <w:t>ts.To</w:t>
      </w:r>
      <w:proofErr w:type="spellEnd"/>
      <w:proofErr w:type="gramEnd"/>
      <w:r>
        <w:rPr>
          <w:rFonts w:ascii="Arial" w:hAnsi="Arial"/>
        </w:rPr>
        <w:t xml:space="preserve"> ensure data quality, the questionnaire was pre-tested with 37 participants (10% of the target sample size) and validated for accuracy and clarity (</w:t>
      </w:r>
      <w:proofErr w:type="spellStart"/>
      <w:r>
        <w:rPr>
          <w:rFonts w:ascii="Arial" w:hAnsi="Arial"/>
        </w:rPr>
        <w:t>Surucu</w:t>
      </w:r>
      <w:proofErr w:type="spellEnd"/>
      <w:r>
        <w:rPr>
          <w:rFonts w:ascii="Arial" w:hAnsi="Arial"/>
        </w:rPr>
        <w:t xml:space="preserve"> &amp; </w:t>
      </w:r>
      <w:proofErr w:type="spellStart"/>
      <w:r>
        <w:rPr>
          <w:rFonts w:ascii="Arial" w:hAnsi="Arial"/>
        </w:rPr>
        <w:t>Maslakci</w:t>
      </w:r>
      <w:proofErr w:type="spellEnd"/>
      <w:r>
        <w:rPr>
          <w:rFonts w:ascii="Arial" w:hAnsi="Arial"/>
        </w:rPr>
        <w:t xml:space="preserve">, 2020). Reliability was confirmed using Cronbach’s alpha (≥0.7). Data were collected </w:t>
      </w:r>
      <w:r>
        <w:rPr>
          <w:rFonts w:ascii="Arial" w:hAnsi="Arial"/>
        </w:rPr>
        <w:t xml:space="preserve">through pick and drop method for the </w:t>
      </w:r>
      <w:proofErr w:type="spellStart"/>
      <w:r>
        <w:rPr>
          <w:rFonts w:ascii="Arial" w:hAnsi="Arial"/>
        </w:rPr>
        <w:t>questionaire</w:t>
      </w:r>
      <w:proofErr w:type="spellEnd"/>
      <w:r>
        <w:rPr>
          <w:rFonts w:ascii="Arial" w:hAnsi="Arial"/>
        </w:rPr>
        <w:t>, 24-hour dietary recalls, and focus group discussions. Secondary data, including hemoglobin levels, were extracted from mother–child health booklets and clinic records, ensuring comprehensive and reliable d</w:t>
      </w:r>
      <w:r>
        <w:rPr>
          <w:rFonts w:ascii="Arial" w:hAnsi="Arial"/>
        </w:rPr>
        <w:t>ata collection.</w:t>
      </w:r>
    </w:p>
    <w:p w14:paraId="451F4AC9" w14:textId="77777777" w:rsidR="00A72AB8" w:rsidRDefault="00A72AB8">
      <w:pPr>
        <w:pStyle w:val="Body"/>
        <w:spacing w:after="0"/>
        <w:rPr>
          <w:rFonts w:ascii="Arial" w:hAnsi="Arial"/>
        </w:rPr>
      </w:pPr>
    </w:p>
    <w:p w14:paraId="5C84E62C" w14:textId="77777777" w:rsidR="00A72AB8" w:rsidRDefault="00190565">
      <w:pPr>
        <w:pStyle w:val="Body"/>
        <w:spacing w:after="0"/>
        <w:rPr>
          <w:rFonts w:ascii="Arial" w:hAnsi="Arial"/>
          <w:b/>
          <w:bCs/>
        </w:rPr>
      </w:pPr>
      <w:r>
        <w:rPr>
          <w:rFonts w:ascii="Arial" w:hAnsi="Arial"/>
          <w:b/>
          <w:bCs/>
        </w:rPr>
        <w:t>2.6 Data Analysis</w:t>
      </w:r>
    </w:p>
    <w:p w14:paraId="717F0810" w14:textId="77777777" w:rsidR="00A72AB8" w:rsidRDefault="00A72AB8">
      <w:pPr>
        <w:pStyle w:val="Body"/>
        <w:spacing w:after="0"/>
        <w:rPr>
          <w:rFonts w:ascii="Arial" w:hAnsi="Arial"/>
        </w:rPr>
      </w:pPr>
    </w:p>
    <w:p w14:paraId="31654519" w14:textId="77777777" w:rsidR="00A72AB8" w:rsidRDefault="00190565">
      <w:pPr>
        <w:pStyle w:val="Body"/>
        <w:spacing w:after="0"/>
        <w:rPr>
          <w:rFonts w:ascii="Arial" w:hAnsi="Arial"/>
        </w:rPr>
      </w:pPr>
      <w:r>
        <w:rPr>
          <w:rFonts w:ascii="Arial" w:hAnsi="Arial"/>
        </w:rPr>
        <w:t xml:space="preserve">Data were coded and analyzed using SPSS after checking for completeness and accuracy. Dietary diversity was assessed using the Minimum Dietary Diversity for Women (MDD-W) and Food Consumption Score–Nutritional Quality </w:t>
      </w:r>
      <w:r>
        <w:rPr>
          <w:rFonts w:ascii="Arial" w:hAnsi="Arial"/>
        </w:rPr>
        <w:t>(FCS-N). Anemia levels were classified per WHO cut-offs. Descriptive, bivariate, and multivariate analyses, including logistic regression and correlation tests, determined associations between dietary habits and anemia. Qualitative FGD data were transcribe</w:t>
      </w:r>
      <w:r>
        <w:rPr>
          <w:rFonts w:ascii="Arial" w:hAnsi="Arial"/>
        </w:rPr>
        <w:t>d, analyzed thematically, and triangulated with quantitative findings.</w:t>
      </w:r>
    </w:p>
    <w:p w14:paraId="1518B085" w14:textId="77777777" w:rsidR="00A72AB8" w:rsidRDefault="00A72AB8">
      <w:pPr>
        <w:pStyle w:val="Body"/>
        <w:spacing w:after="0"/>
        <w:rPr>
          <w:rFonts w:ascii="Arial" w:hAnsi="Arial" w:cs="Arial"/>
        </w:rPr>
      </w:pPr>
    </w:p>
    <w:p w14:paraId="6F388906" w14:textId="77777777" w:rsidR="00A72AB8" w:rsidRDefault="00190565">
      <w:pPr>
        <w:pStyle w:val="Head1"/>
        <w:numPr>
          <w:ilvl w:val="0"/>
          <w:numId w:val="2"/>
        </w:numPr>
        <w:spacing w:after="0"/>
        <w:jc w:val="both"/>
        <w:rPr>
          <w:rFonts w:ascii="Arial" w:hAnsi="Arial" w:cs="Arial"/>
        </w:rPr>
      </w:pPr>
      <w:r>
        <w:rPr>
          <w:rFonts w:ascii="Arial" w:hAnsi="Arial" w:cs="Arial"/>
        </w:rPr>
        <w:t>results and discussion</w:t>
      </w:r>
    </w:p>
    <w:p w14:paraId="66ED998C" w14:textId="77777777" w:rsidR="00A72AB8" w:rsidRDefault="00A72AB8">
      <w:pPr>
        <w:pStyle w:val="Body"/>
        <w:spacing w:after="0"/>
        <w:rPr>
          <w:rFonts w:ascii="Arial" w:hAnsi="Arial"/>
        </w:rPr>
      </w:pPr>
    </w:p>
    <w:p w14:paraId="44287F21" w14:textId="77777777" w:rsidR="00A72AB8" w:rsidRDefault="00190565">
      <w:pPr>
        <w:pStyle w:val="Body"/>
        <w:spacing w:after="0"/>
        <w:rPr>
          <w:rFonts w:ascii="Arial" w:hAnsi="Arial"/>
        </w:rPr>
      </w:pPr>
      <w:r>
        <w:rPr>
          <w:rFonts w:ascii="Arial" w:hAnsi="Arial"/>
        </w:rPr>
        <w:t>Out of 368 distributed questionnaires, 361 were correctly completed and returned, yielding a strong response rate of 98.1%, well above the 70% benchmark for hig</w:t>
      </w:r>
      <w:r>
        <w:rPr>
          <w:rFonts w:ascii="Arial" w:hAnsi="Arial"/>
        </w:rPr>
        <w:t>h participation (Daikeler et al., 2020). Most respondents (61.5%) were from Health Post 1, while 38.5% were from Health Post 7.</w:t>
      </w:r>
    </w:p>
    <w:p w14:paraId="60A1E4B6" w14:textId="77777777" w:rsidR="00A72AB8" w:rsidRDefault="00A72AB8">
      <w:pPr>
        <w:pStyle w:val="Body"/>
        <w:spacing w:after="0"/>
        <w:rPr>
          <w:rFonts w:ascii="Arial" w:hAnsi="Arial"/>
        </w:rPr>
      </w:pPr>
    </w:p>
    <w:p w14:paraId="3DCFFE26" w14:textId="77777777" w:rsidR="00A72AB8" w:rsidRDefault="00190565">
      <w:pPr>
        <w:pStyle w:val="Body"/>
        <w:spacing w:after="0"/>
        <w:rPr>
          <w:rFonts w:ascii="Arial" w:hAnsi="Arial"/>
        </w:rPr>
      </w:pPr>
      <w:r>
        <w:rPr>
          <w:rFonts w:ascii="Arial" w:hAnsi="Arial"/>
          <w:b/>
          <w:bCs/>
        </w:rPr>
        <w:t>3.1 Demographic Characteristics of the Study Subjects</w:t>
      </w:r>
    </w:p>
    <w:p w14:paraId="6F55BE16" w14:textId="77777777" w:rsidR="00A72AB8" w:rsidRDefault="00A72AB8">
      <w:pPr>
        <w:pStyle w:val="Body"/>
        <w:spacing w:after="0"/>
        <w:rPr>
          <w:rFonts w:ascii="Arial" w:hAnsi="Arial"/>
        </w:rPr>
      </w:pPr>
    </w:p>
    <w:p w14:paraId="476A3A5E" w14:textId="77777777" w:rsidR="00A72AB8" w:rsidRDefault="00190565">
      <w:pPr>
        <w:pStyle w:val="Body"/>
        <w:spacing w:after="0"/>
        <w:rPr>
          <w:rFonts w:ascii="Arial" w:hAnsi="Arial"/>
        </w:rPr>
      </w:pPr>
      <w:r>
        <w:rPr>
          <w:rFonts w:ascii="Arial" w:hAnsi="Arial"/>
        </w:rPr>
        <w:t>The demographic analysis examined respondents’ age, marital status, educ</w:t>
      </w:r>
      <w:r>
        <w:rPr>
          <w:rFonts w:ascii="Arial" w:hAnsi="Arial"/>
        </w:rPr>
        <w:t>ation level, employment status, monthly income, number of pregnancies, and interpregnancy spacing to contextualize factors influencing maternal health outcomes.</w:t>
      </w:r>
    </w:p>
    <w:p w14:paraId="514E0309" w14:textId="77777777" w:rsidR="00A72AB8" w:rsidRDefault="00190565">
      <w:pPr>
        <w:pStyle w:val="Body"/>
        <w:spacing w:after="0"/>
        <w:rPr>
          <w:rFonts w:ascii="Arial" w:hAnsi="Arial"/>
        </w:rPr>
      </w:pPr>
      <w:r>
        <w:rPr>
          <w:rFonts w:ascii="Arial" w:hAnsi="Arial"/>
        </w:rPr>
        <w:t>The study revealed that most respondents (32.4%) were aged 24–34 years, with the majority (93.4</w:t>
      </w:r>
      <w:r>
        <w:rPr>
          <w:rFonts w:ascii="Arial" w:hAnsi="Arial"/>
        </w:rPr>
        <w:t xml:space="preserve">%) being married. Nearly half (45.2%) had no formal education, while 55.4% were housewives. About 29.6% earned KES 4,001–8,000 monthly. Most women (36.3%) were in their second trimester, and 40.7% were experiencing their third pregnancy. Among multiparous </w:t>
      </w:r>
      <w:r>
        <w:rPr>
          <w:rFonts w:ascii="Arial" w:hAnsi="Arial"/>
        </w:rPr>
        <w:t>mothers, 60.2% had good child spacing (over two years). Regarding ANC attendance, 40.2% were on their second visit, 24.9% on their third, and 24.4% were first-time attendees, reflecting varying levels of maternal healthcare engagement across the population</w:t>
      </w:r>
      <w:r>
        <w:rPr>
          <w:rFonts w:ascii="Arial" w:hAnsi="Arial"/>
        </w:rPr>
        <w:t>.</w:t>
      </w:r>
    </w:p>
    <w:p w14:paraId="38D756C6" w14:textId="77777777" w:rsidR="00A72AB8" w:rsidRDefault="00190565">
      <w:pPr>
        <w:pStyle w:val="Body"/>
        <w:spacing w:after="0"/>
        <w:jc w:val="center"/>
        <w:rPr>
          <w:rFonts w:ascii="Arial" w:hAnsi="Arial"/>
          <w:b/>
          <w:bCs/>
        </w:rPr>
      </w:pPr>
      <w:r>
        <w:rPr>
          <w:rFonts w:ascii="Arial" w:hAnsi="Arial"/>
          <w:b/>
          <w:bCs/>
        </w:rPr>
        <w:t>Table 1: Socio demographic Characteristics of the pregnant women</w:t>
      </w:r>
    </w:p>
    <w:tbl>
      <w:tblPr>
        <w:tblW w:w="9514" w:type="dxa"/>
        <w:tblInd w:w="-450" w:type="dxa"/>
        <w:shd w:val="clear" w:color="auto" w:fill="EEECE1" w:themeFill="background2"/>
        <w:tblLayout w:type="fixed"/>
        <w:tblCellMar>
          <w:left w:w="0" w:type="dxa"/>
          <w:right w:w="0" w:type="dxa"/>
        </w:tblCellMar>
        <w:tblLook w:val="04A0" w:firstRow="1" w:lastRow="0" w:firstColumn="1" w:lastColumn="0" w:noHBand="0" w:noVBand="1"/>
      </w:tblPr>
      <w:tblGrid>
        <w:gridCol w:w="4802"/>
        <w:gridCol w:w="2113"/>
        <w:gridCol w:w="2599"/>
      </w:tblGrid>
      <w:tr w:rsidR="00A72AB8" w14:paraId="0BF45062" w14:textId="77777777">
        <w:trPr>
          <w:cantSplit/>
          <w:trHeight w:val="341"/>
        </w:trPr>
        <w:tc>
          <w:tcPr>
            <w:tcW w:w="9514" w:type="dxa"/>
            <w:gridSpan w:val="3"/>
            <w:shd w:val="clear" w:color="auto" w:fill="EEECE1" w:themeFill="background2"/>
          </w:tcPr>
          <w:p w14:paraId="3828AFFD" w14:textId="77777777" w:rsidR="00A72AB8" w:rsidRDefault="00190565">
            <w:pPr>
              <w:autoSpaceDE w:val="0"/>
              <w:autoSpaceDN w:val="0"/>
              <w:adjustRightInd w:val="0"/>
              <w:ind w:left="60" w:right="60"/>
              <w:jc w:val="center"/>
              <w:rPr>
                <w:b/>
                <w:bCs/>
                <w:kern w:val="2"/>
                <w:sz w:val="21"/>
                <w:szCs w:val="21"/>
                <w14:ligatures w14:val="standardContextual"/>
              </w:rPr>
            </w:pPr>
            <w:r>
              <w:rPr>
                <w:b/>
                <w:bCs/>
                <w:kern w:val="2"/>
                <w:sz w:val="21"/>
                <w:szCs w:val="21"/>
                <w14:ligatures w14:val="standardContextual"/>
              </w:rPr>
              <w:t>Age in years (</w:t>
            </w:r>
            <w:r>
              <w:rPr>
                <w:b/>
                <w:bCs/>
                <w:i/>
                <w:iCs/>
                <w:kern w:val="2"/>
                <w:sz w:val="21"/>
                <w:szCs w:val="21"/>
                <w14:ligatures w14:val="standardContextual"/>
              </w:rPr>
              <w:t>n=361</w:t>
            </w:r>
            <w:r>
              <w:rPr>
                <w:b/>
                <w:bCs/>
                <w:kern w:val="2"/>
                <w:sz w:val="21"/>
                <w:szCs w:val="21"/>
                <w14:ligatures w14:val="standardContextual"/>
              </w:rPr>
              <w:t>)</w:t>
            </w:r>
          </w:p>
        </w:tc>
      </w:tr>
      <w:tr w:rsidR="00A72AB8" w14:paraId="364EDF29" w14:textId="77777777">
        <w:trPr>
          <w:cantSplit/>
          <w:trHeight w:val="341"/>
        </w:trPr>
        <w:tc>
          <w:tcPr>
            <w:tcW w:w="4802" w:type="dxa"/>
            <w:shd w:val="clear" w:color="auto" w:fill="EEECE1" w:themeFill="background2"/>
          </w:tcPr>
          <w:p w14:paraId="36BC806A" w14:textId="77777777" w:rsidR="00A72AB8" w:rsidRDefault="00A72AB8">
            <w:pPr>
              <w:autoSpaceDE w:val="0"/>
              <w:autoSpaceDN w:val="0"/>
              <w:adjustRightInd w:val="0"/>
              <w:ind w:left="60" w:right="60"/>
              <w:rPr>
                <w:color w:val="000000"/>
                <w:sz w:val="21"/>
                <w:szCs w:val="21"/>
              </w:rPr>
            </w:pPr>
          </w:p>
        </w:tc>
        <w:tc>
          <w:tcPr>
            <w:tcW w:w="2113" w:type="dxa"/>
            <w:shd w:val="clear" w:color="auto" w:fill="EEECE1" w:themeFill="background2"/>
          </w:tcPr>
          <w:p w14:paraId="789740EA" w14:textId="77777777" w:rsidR="00A72AB8" w:rsidRDefault="00190565">
            <w:pPr>
              <w:autoSpaceDE w:val="0"/>
              <w:autoSpaceDN w:val="0"/>
              <w:adjustRightInd w:val="0"/>
              <w:ind w:left="60" w:right="60"/>
              <w:rPr>
                <w:color w:val="000000"/>
                <w:sz w:val="21"/>
                <w:szCs w:val="21"/>
              </w:rPr>
            </w:pPr>
            <w:r>
              <w:rPr>
                <w:color w:val="000000"/>
                <w:sz w:val="21"/>
                <w:szCs w:val="21"/>
              </w:rPr>
              <w:t xml:space="preserve">Frequency </w:t>
            </w:r>
          </w:p>
        </w:tc>
        <w:tc>
          <w:tcPr>
            <w:tcW w:w="2599" w:type="dxa"/>
            <w:shd w:val="clear" w:color="auto" w:fill="EEECE1" w:themeFill="background2"/>
          </w:tcPr>
          <w:p w14:paraId="5DA24C1D" w14:textId="77777777" w:rsidR="00A72AB8" w:rsidRDefault="00190565">
            <w:pPr>
              <w:autoSpaceDE w:val="0"/>
              <w:autoSpaceDN w:val="0"/>
              <w:adjustRightInd w:val="0"/>
              <w:ind w:left="60" w:right="60"/>
              <w:rPr>
                <w:color w:val="000000"/>
                <w:sz w:val="21"/>
                <w:szCs w:val="21"/>
              </w:rPr>
            </w:pPr>
            <w:r>
              <w:rPr>
                <w:color w:val="000000"/>
                <w:sz w:val="21"/>
                <w:szCs w:val="21"/>
              </w:rPr>
              <w:t xml:space="preserve">Percentage </w:t>
            </w:r>
          </w:p>
        </w:tc>
      </w:tr>
      <w:tr w:rsidR="00A72AB8" w14:paraId="746FDDBA" w14:textId="77777777">
        <w:trPr>
          <w:cantSplit/>
          <w:trHeight w:val="341"/>
        </w:trPr>
        <w:tc>
          <w:tcPr>
            <w:tcW w:w="4802" w:type="dxa"/>
            <w:shd w:val="clear" w:color="auto" w:fill="EEECE1" w:themeFill="background2"/>
          </w:tcPr>
          <w:p w14:paraId="0AD3ED95" w14:textId="77777777" w:rsidR="00A72AB8" w:rsidRDefault="00190565">
            <w:pPr>
              <w:autoSpaceDE w:val="0"/>
              <w:autoSpaceDN w:val="0"/>
              <w:adjustRightInd w:val="0"/>
              <w:ind w:left="60" w:right="60"/>
              <w:rPr>
                <w:color w:val="000000"/>
                <w:sz w:val="21"/>
                <w:szCs w:val="21"/>
              </w:rPr>
            </w:pPr>
            <w:r>
              <w:rPr>
                <w:color w:val="000000"/>
                <w:sz w:val="21"/>
                <w:szCs w:val="21"/>
              </w:rPr>
              <w:t>18-23 years</w:t>
            </w:r>
          </w:p>
        </w:tc>
        <w:tc>
          <w:tcPr>
            <w:tcW w:w="2113" w:type="dxa"/>
            <w:shd w:val="clear" w:color="auto" w:fill="EEECE1" w:themeFill="background2"/>
          </w:tcPr>
          <w:p w14:paraId="7F4E1DC1" w14:textId="77777777" w:rsidR="00A72AB8" w:rsidRDefault="00190565">
            <w:pPr>
              <w:autoSpaceDE w:val="0"/>
              <w:autoSpaceDN w:val="0"/>
              <w:adjustRightInd w:val="0"/>
              <w:ind w:left="60" w:right="60"/>
              <w:rPr>
                <w:color w:val="000000"/>
                <w:sz w:val="21"/>
                <w:szCs w:val="21"/>
              </w:rPr>
            </w:pPr>
            <w:r>
              <w:rPr>
                <w:color w:val="000000"/>
                <w:sz w:val="21"/>
                <w:szCs w:val="21"/>
              </w:rPr>
              <w:t>80</w:t>
            </w:r>
          </w:p>
        </w:tc>
        <w:tc>
          <w:tcPr>
            <w:tcW w:w="2599" w:type="dxa"/>
            <w:shd w:val="clear" w:color="auto" w:fill="EEECE1" w:themeFill="background2"/>
          </w:tcPr>
          <w:p w14:paraId="72D870E4" w14:textId="77777777" w:rsidR="00A72AB8" w:rsidRDefault="00190565">
            <w:pPr>
              <w:autoSpaceDE w:val="0"/>
              <w:autoSpaceDN w:val="0"/>
              <w:adjustRightInd w:val="0"/>
              <w:ind w:left="60" w:right="60"/>
              <w:rPr>
                <w:color w:val="000000"/>
                <w:sz w:val="21"/>
                <w:szCs w:val="21"/>
              </w:rPr>
            </w:pPr>
            <w:r>
              <w:rPr>
                <w:color w:val="000000"/>
                <w:sz w:val="21"/>
                <w:szCs w:val="21"/>
              </w:rPr>
              <w:t>22.2</w:t>
            </w:r>
          </w:p>
        </w:tc>
      </w:tr>
      <w:tr w:rsidR="00A72AB8" w14:paraId="35F772AF" w14:textId="77777777">
        <w:trPr>
          <w:cantSplit/>
          <w:trHeight w:val="341"/>
        </w:trPr>
        <w:tc>
          <w:tcPr>
            <w:tcW w:w="4802" w:type="dxa"/>
            <w:shd w:val="clear" w:color="auto" w:fill="EEECE1" w:themeFill="background2"/>
          </w:tcPr>
          <w:p w14:paraId="029A0F00" w14:textId="77777777" w:rsidR="00A72AB8" w:rsidRDefault="00190565">
            <w:pPr>
              <w:autoSpaceDE w:val="0"/>
              <w:autoSpaceDN w:val="0"/>
              <w:adjustRightInd w:val="0"/>
              <w:ind w:left="60" w:right="60"/>
              <w:rPr>
                <w:color w:val="000000"/>
                <w:sz w:val="21"/>
                <w:szCs w:val="21"/>
              </w:rPr>
            </w:pPr>
            <w:r>
              <w:rPr>
                <w:color w:val="000000"/>
                <w:sz w:val="21"/>
                <w:szCs w:val="21"/>
              </w:rPr>
              <w:t>24-29 years</w:t>
            </w:r>
          </w:p>
        </w:tc>
        <w:tc>
          <w:tcPr>
            <w:tcW w:w="2113" w:type="dxa"/>
            <w:shd w:val="clear" w:color="auto" w:fill="EEECE1" w:themeFill="background2"/>
          </w:tcPr>
          <w:p w14:paraId="6B3E322A" w14:textId="77777777" w:rsidR="00A72AB8" w:rsidRDefault="00190565">
            <w:pPr>
              <w:autoSpaceDE w:val="0"/>
              <w:autoSpaceDN w:val="0"/>
              <w:adjustRightInd w:val="0"/>
              <w:ind w:left="60" w:right="60"/>
              <w:rPr>
                <w:color w:val="000000"/>
                <w:sz w:val="21"/>
                <w:szCs w:val="21"/>
              </w:rPr>
            </w:pPr>
            <w:r>
              <w:rPr>
                <w:color w:val="000000"/>
                <w:sz w:val="21"/>
                <w:szCs w:val="21"/>
              </w:rPr>
              <w:t>117</w:t>
            </w:r>
          </w:p>
        </w:tc>
        <w:tc>
          <w:tcPr>
            <w:tcW w:w="2599" w:type="dxa"/>
            <w:shd w:val="clear" w:color="auto" w:fill="EEECE1" w:themeFill="background2"/>
          </w:tcPr>
          <w:p w14:paraId="4C1753D2" w14:textId="77777777" w:rsidR="00A72AB8" w:rsidRDefault="00190565">
            <w:pPr>
              <w:autoSpaceDE w:val="0"/>
              <w:autoSpaceDN w:val="0"/>
              <w:adjustRightInd w:val="0"/>
              <w:ind w:left="60" w:right="60"/>
              <w:rPr>
                <w:color w:val="000000"/>
                <w:sz w:val="21"/>
                <w:szCs w:val="21"/>
              </w:rPr>
            </w:pPr>
            <w:r>
              <w:rPr>
                <w:color w:val="000000"/>
                <w:sz w:val="21"/>
                <w:szCs w:val="21"/>
              </w:rPr>
              <w:t>32.4</w:t>
            </w:r>
          </w:p>
        </w:tc>
      </w:tr>
      <w:tr w:rsidR="00A72AB8" w14:paraId="53B4FFC7" w14:textId="77777777">
        <w:trPr>
          <w:cantSplit/>
          <w:trHeight w:val="341"/>
        </w:trPr>
        <w:tc>
          <w:tcPr>
            <w:tcW w:w="4802" w:type="dxa"/>
            <w:shd w:val="clear" w:color="auto" w:fill="EEECE1" w:themeFill="background2"/>
          </w:tcPr>
          <w:p w14:paraId="70F783C8" w14:textId="77777777" w:rsidR="00A72AB8" w:rsidRDefault="00190565">
            <w:pPr>
              <w:autoSpaceDE w:val="0"/>
              <w:autoSpaceDN w:val="0"/>
              <w:adjustRightInd w:val="0"/>
              <w:ind w:left="60" w:right="60"/>
              <w:rPr>
                <w:color w:val="000000"/>
                <w:sz w:val="21"/>
                <w:szCs w:val="21"/>
              </w:rPr>
            </w:pPr>
            <w:r>
              <w:rPr>
                <w:color w:val="000000"/>
                <w:sz w:val="21"/>
                <w:szCs w:val="21"/>
              </w:rPr>
              <w:t>30-34 years</w:t>
            </w:r>
          </w:p>
        </w:tc>
        <w:tc>
          <w:tcPr>
            <w:tcW w:w="2113" w:type="dxa"/>
            <w:shd w:val="clear" w:color="auto" w:fill="EEECE1" w:themeFill="background2"/>
          </w:tcPr>
          <w:p w14:paraId="6287722F" w14:textId="77777777" w:rsidR="00A72AB8" w:rsidRDefault="00190565">
            <w:pPr>
              <w:autoSpaceDE w:val="0"/>
              <w:autoSpaceDN w:val="0"/>
              <w:adjustRightInd w:val="0"/>
              <w:ind w:left="60" w:right="60"/>
              <w:rPr>
                <w:color w:val="000000"/>
                <w:sz w:val="21"/>
                <w:szCs w:val="21"/>
              </w:rPr>
            </w:pPr>
            <w:r>
              <w:rPr>
                <w:color w:val="000000"/>
                <w:sz w:val="21"/>
                <w:szCs w:val="21"/>
              </w:rPr>
              <w:t>105</w:t>
            </w:r>
          </w:p>
        </w:tc>
        <w:tc>
          <w:tcPr>
            <w:tcW w:w="2599" w:type="dxa"/>
            <w:shd w:val="clear" w:color="auto" w:fill="EEECE1" w:themeFill="background2"/>
          </w:tcPr>
          <w:p w14:paraId="01346FE3" w14:textId="77777777" w:rsidR="00A72AB8" w:rsidRDefault="00190565">
            <w:pPr>
              <w:autoSpaceDE w:val="0"/>
              <w:autoSpaceDN w:val="0"/>
              <w:adjustRightInd w:val="0"/>
              <w:ind w:left="60" w:right="60"/>
              <w:rPr>
                <w:color w:val="000000"/>
                <w:sz w:val="21"/>
                <w:szCs w:val="21"/>
              </w:rPr>
            </w:pPr>
            <w:r>
              <w:rPr>
                <w:color w:val="000000"/>
                <w:sz w:val="21"/>
                <w:szCs w:val="21"/>
              </w:rPr>
              <w:t>29.1</w:t>
            </w:r>
          </w:p>
        </w:tc>
      </w:tr>
      <w:tr w:rsidR="00A72AB8" w14:paraId="49A123BE" w14:textId="77777777">
        <w:trPr>
          <w:cantSplit/>
          <w:trHeight w:val="341"/>
        </w:trPr>
        <w:tc>
          <w:tcPr>
            <w:tcW w:w="4802" w:type="dxa"/>
            <w:shd w:val="clear" w:color="auto" w:fill="EEECE1" w:themeFill="background2"/>
          </w:tcPr>
          <w:p w14:paraId="61C5447E" w14:textId="77777777" w:rsidR="00A72AB8" w:rsidRDefault="00190565">
            <w:pPr>
              <w:autoSpaceDE w:val="0"/>
              <w:autoSpaceDN w:val="0"/>
              <w:adjustRightInd w:val="0"/>
              <w:ind w:left="60" w:right="60"/>
              <w:rPr>
                <w:color w:val="000000"/>
                <w:sz w:val="21"/>
                <w:szCs w:val="21"/>
              </w:rPr>
            </w:pPr>
            <w:r>
              <w:rPr>
                <w:color w:val="000000"/>
                <w:sz w:val="21"/>
                <w:szCs w:val="21"/>
              </w:rPr>
              <w:lastRenderedPageBreak/>
              <w:t>35 years and above</w:t>
            </w:r>
          </w:p>
        </w:tc>
        <w:tc>
          <w:tcPr>
            <w:tcW w:w="2113" w:type="dxa"/>
            <w:shd w:val="clear" w:color="auto" w:fill="EEECE1" w:themeFill="background2"/>
          </w:tcPr>
          <w:p w14:paraId="67E17AD9" w14:textId="77777777" w:rsidR="00A72AB8" w:rsidRDefault="00190565">
            <w:pPr>
              <w:autoSpaceDE w:val="0"/>
              <w:autoSpaceDN w:val="0"/>
              <w:adjustRightInd w:val="0"/>
              <w:ind w:left="60" w:right="60"/>
              <w:rPr>
                <w:color w:val="000000"/>
                <w:sz w:val="21"/>
                <w:szCs w:val="21"/>
              </w:rPr>
            </w:pPr>
            <w:r>
              <w:rPr>
                <w:color w:val="000000"/>
                <w:sz w:val="21"/>
                <w:szCs w:val="21"/>
              </w:rPr>
              <w:t>59</w:t>
            </w:r>
          </w:p>
        </w:tc>
        <w:tc>
          <w:tcPr>
            <w:tcW w:w="2599" w:type="dxa"/>
            <w:shd w:val="clear" w:color="auto" w:fill="EEECE1" w:themeFill="background2"/>
          </w:tcPr>
          <w:p w14:paraId="5032D84F" w14:textId="77777777" w:rsidR="00A72AB8" w:rsidRDefault="00190565">
            <w:pPr>
              <w:autoSpaceDE w:val="0"/>
              <w:autoSpaceDN w:val="0"/>
              <w:adjustRightInd w:val="0"/>
              <w:ind w:left="60" w:right="60"/>
              <w:rPr>
                <w:color w:val="000000"/>
                <w:sz w:val="21"/>
                <w:szCs w:val="21"/>
              </w:rPr>
            </w:pPr>
            <w:r>
              <w:rPr>
                <w:color w:val="000000"/>
                <w:sz w:val="21"/>
                <w:szCs w:val="21"/>
              </w:rPr>
              <w:t>16.3</w:t>
            </w:r>
          </w:p>
        </w:tc>
      </w:tr>
      <w:tr w:rsidR="00A72AB8" w14:paraId="7FA6CA38" w14:textId="77777777">
        <w:trPr>
          <w:cantSplit/>
          <w:trHeight w:val="357"/>
        </w:trPr>
        <w:tc>
          <w:tcPr>
            <w:tcW w:w="9514" w:type="dxa"/>
            <w:gridSpan w:val="3"/>
            <w:shd w:val="clear" w:color="auto" w:fill="EEECE1" w:themeFill="background2"/>
          </w:tcPr>
          <w:p w14:paraId="45E51015" w14:textId="77777777" w:rsidR="00A72AB8" w:rsidRDefault="00190565">
            <w:pPr>
              <w:autoSpaceDE w:val="0"/>
              <w:autoSpaceDN w:val="0"/>
              <w:adjustRightInd w:val="0"/>
              <w:ind w:left="60" w:right="60"/>
              <w:jc w:val="center"/>
              <w:rPr>
                <w:b/>
                <w:bCs/>
                <w:color w:val="000000"/>
                <w:sz w:val="21"/>
                <w:szCs w:val="21"/>
              </w:rPr>
            </w:pPr>
            <w:r>
              <w:rPr>
                <w:b/>
                <w:bCs/>
                <w:color w:val="000000"/>
                <w:sz w:val="21"/>
                <w:szCs w:val="21"/>
              </w:rPr>
              <w:t xml:space="preserve">Marital status </w:t>
            </w:r>
            <w:r>
              <w:rPr>
                <w:b/>
                <w:bCs/>
                <w:i/>
                <w:iCs/>
                <w:color w:val="000000"/>
                <w:sz w:val="21"/>
                <w:szCs w:val="21"/>
              </w:rPr>
              <w:t>(n=361)</w:t>
            </w:r>
          </w:p>
        </w:tc>
      </w:tr>
      <w:tr w:rsidR="00A72AB8" w14:paraId="100213D7" w14:textId="77777777">
        <w:trPr>
          <w:cantSplit/>
          <w:trHeight w:val="327"/>
        </w:trPr>
        <w:tc>
          <w:tcPr>
            <w:tcW w:w="4802" w:type="dxa"/>
            <w:shd w:val="clear" w:color="auto" w:fill="EEECE1" w:themeFill="background2"/>
          </w:tcPr>
          <w:p w14:paraId="3CA8C952" w14:textId="77777777" w:rsidR="00A72AB8" w:rsidRDefault="00190565">
            <w:pPr>
              <w:autoSpaceDE w:val="0"/>
              <w:autoSpaceDN w:val="0"/>
              <w:adjustRightInd w:val="0"/>
              <w:ind w:left="60" w:right="60"/>
              <w:rPr>
                <w:color w:val="000000"/>
                <w:sz w:val="21"/>
                <w:szCs w:val="21"/>
              </w:rPr>
            </w:pPr>
            <w:r>
              <w:rPr>
                <w:color w:val="000000"/>
                <w:sz w:val="21"/>
                <w:szCs w:val="21"/>
              </w:rPr>
              <w:t>Married</w:t>
            </w:r>
          </w:p>
        </w:tc>
        <w:tc>
          <w:tcPr>
            <w:tcW w:w="2113" w:type="dxa"/>
            <w:shd w:val="clear" w:color="auto" w:fill="EEECE1" w:themeFill="background2"/>
          </w:tcPr>
          <w:p w14:paraId="324015BF" w14:textId="77777777" w:rsidR="00A72AB8" w:rsidRDefault="00190565">
            <w:pPr>
              <w:autoSpaceDE w:val="0"/>
              <w:autoSpaceDN w:val="0"/>
              <w:adjustRightInd w:val="0"/>
              <w:ind w:left="60" w:right="60"/>
              <w:rPr>
                <w:color w:val="000000"/>
                <w:sz w:val="21"/>
                <w:szCs w:val="21"/>
              </w:rPr>
            </w:pPr>
            <w:r>
              <w:rPr>
                <w:color w:val="000000"/>
                <w:sz w:val="21"/>
                <w:szCs w:val="21"/>
              </w:rPr>
              <w:t>337</w:t>
            </w:r>
          </w:p>
        </w:tc>
        <w:tc>
          <w:tcPr>
            <w:tcW w:w="2599" w:type="dxa"/>
            <w:shd w:val="clear" w:color="auto" w:fill="EEECE1" w:themeFill="background2"/>
          </w:tcPr>
          <w:p w14:paraId="5F8F1AC0" w14:textId="77777777" w:rsidR="00A72AB8" w:rsidRDefault="00190565">
            <w:pPr>
              <w:autoSpaceDE w:val="0"/>
              <w:autoSpaceDN w:val="0"/>
              <w:adjustRightInd w:val="0"/>
              <w:ind w:left="60" w:right="60"/>
              <w:rPr>
                <w:color w:val="000000"/>
                <w:sz w:val="21"/>
                <w:szCs w:val="21"/>
              </w:rPr>
            </w:pPr>
            <w:r>
              <w:rPr>
                <w:color w:val="000000"/>
                <w:sz w:val="21"/>
                <w:szCs w:val="21"/>
              </w:rPr>
              <w:t>93.4</w:t>
            </w:r>
          </w:p>
        </w:tc>
      </w:tr>
      <w:tr w:rsidR="00A72AB8" w14:paraId="7451A931" w14:textId="77777777">
        <w:trPr>
          <w:cantSplit/>
          <w:trHeight w:val="298"/>
        </w:trPr>
        <w:tc>
          <w:tcPr>
            <w:tcW w:w="4802" w:type="dxa"/>
            <w:shd w:val="clear" w:color="auto" w:fill="EEECE1" w:themeFill="background2"/>
          </w:tcPr>
          <w:p w14:paraId="3ABFDBA6" w14:textId="77777777" w:rsidR="00A72AB8" w:rsidRDefault="00190565">
            <w:pPr>
              <w:autoSpaceDE w:val="0"/>
              <w:autoSpaceDN w:val="0"/>
              <w:adjustRightInd w:val="0"/>
              <w:ind w:left="60" w:right="60"/>
              <w:rPr>
                <w:color w:val="000000"/>
                <w:sz w:val="21"/>
                <w:szCs w:val="21"/>
              </w:rPr>
            </w:pPr>
            <w:r>
              <w:rPr>
                <w:color w:val="000000"/>
                <w:sz w:val="21"/>
                <w:szCs w:val="21"/>
              </w:rPr>
              <w:t xml:space="preserve">Single </w:t>
            </w:r>
            <w:r>
              <w:rPr>
                <w:color w:val="000000"/>
                <w:sz w:val="21"/>
                <w:szCs w:val="21"/>
              </w:rPr>
              <w:t>mother</w:t>
            </w:r>
          </w:p>
        </w:tc>
        <w:tc>
          <w:tcPr>
            <w:tcW w:w="2113" w:type="dxa"/>
            <w:shd w:val="clear" w:color="auto" w:fill="EEECE1" w:themeFill="background2"/>
          </w:tcPr>
          <w:p w14:paraId="6D5A4026" w14:textId="77777777" w:rsidR="00A72AB8" w:rsidRDefault="00190565">
            <w:pPr>
              <w:autoSpaceDE w:val="0"/>
              <w:autoSpaceDN w:val="0"/>
              <w:adjustRightInd w:val="0"/>
              <w:ind w:left="60" w:right="60"/>
              <w:rPr>
                <w:color w:val="000000"/>
                <w:sz w:val="21"/>
                <w:szCs w:val="21"/>
              </w:rPr>
            </w:pPr>
            <w:r>
              <w:rPr>
                <w:color w:val="000000"/>
                <w:sz w:val="21"/>
                <w:szCs w:val="21"/>
              </w:rPr>
              <w:t>19</w:t>
            </w:r>
          </w:p>
        </w:tc>
        <w:tc>
          <w:tcPr>
            <w:tcW w:w="2599" w:type="dxa"/>
            <w:shd w:val="clear" w:color="auto" w:fill="EEECE1" w:themeFill="background2"/>
          </w:tcPr>
          <w:p w14:paraId="3A5BF1A2" w14:textId="77777777" w:rsidR="00A72AB8" w:rsidRDefault="00190565">
            <w:pPr>
              <w:autoSpaceDE w:val="0"/>
              <w:autoSpaceDN w:val="0"/>
              <w:adjustRightInd w:val="0"/>
              <w:ind w:left="60" w:right="60"/>
              <w:rPr>
                <w:color w:val="000000"/>
                <w:sz w:val="21"/>
                <w:szCs w:val="21"/>
              </w:rPr>
            </w:pPr>
            <w:r>
              <w:rPr>
                <w:color w:val="000000"/>
                <w:sz w:val="21"/>
                <w:szCs w:val="21"/>
              </w:rPr>
              <w:t>5.3</w:t>
            </w:r>
          </w:p>
        </w:tc>
      </w:tr>
      <w:tr w:rsidR="00A72AB8" w14:paraId="69628CB6" w14:textId="77777777">
        <w:trPr>
          <w:cantSplit/>
          <w:trHeight w:val="314"/>
        </w:trPr>
        <w:tc>
          <w:tcPr>
            <w:tcW w:w="4802" w:type="dxa"/>
            <w:shd w:val="clear" w:color="auto" w:fill="EEECE1" w:themeFill="background2"/>
          </w:tcPr>
          <w:p w14:paraId="7BD4B8BB" w14:textId="77777777" w:rsidR="00A72AB8" w:rsidRDefault="00190565">
            <w:pPr>
              <w:autoSpaceDE w:val="0"/>
              <w:autoSpaceDN w:val="0"/>
              <w:adjustRightInd w:val="0"/>
              <w:ind w:left="60" w:right="60"/>
              <w:rPr>
                <w:color w:val="000000"/>
                <w:sz w:val="21"/>
                <w:szCs w:val="21"/>
              </w:rPr>
            </w:pPr>
            <w:r>
              <w:rPr>
                <w:color w:val="000000"/>
                <w:sz w:val="21"/>
                <w:szCs w:val="21"/>
              </w:rPr>
              <w:t>Widowed</w:t>
            </w:r>
          </w:p>
        </w:tc>
        <w:tc>
          <w:tcPr>
            <w:tcW w:w="2113" w:type="dxa"/>
            <w:shd w:val="clear" w:color="auto" w:fill="EEECE1" w:themeFill="background2"/>
          </w:tcPr>
          <w:p w14:paraId="2ABFC88F" w14:textId="77777777" w:rsidR="00A72AB8" w:rsidRDefault="00190565">
            <w:pPr>
              <w:autoSpaceDE w:val="0"/>
              <w:autoSpaceDN w:val="0"/>
              <w:adjustRightInd w:val="0"/>
              <w:ind w:left="60" w:right="60"/>
              <w:rPr>
                <w:color w:val="000000"/>
                <w:sz w:val="21"/>
                <w:szCs w:val="21"/>
              </w:rPr>
            </w:pPr>
            <w:r>
              <w:rPr>
                <w:color w:val="000000"/>
                <w:sz w:val="21"/>
                <w:szCs w:val="21"/>
              </w:rPr>
              <w:t>2</w:t>
            </w:r>
          </w:p>
        </w:tc>
        <w:tc>
          <w:tcPr>
            <w:tcW w:w="2599" w:type="dxa"/>
            <w:shd w:val="clear" w:color="auto" w:fill="EEECE1" w:themeFill="background2"/>
          </w:tcPr>
          <w:p w14:paraId="1A7DDBB6" w14:textId="77777777" w:rsidR="00A72AB8" w:rsidRDefault="00190565">
            <w:pPr>
              <w:autoSpaceDE w:val="0"/>
              <w:autoSpaceDN w:val="0"/>
              <w:adjustRightInd w:val="0"/>
              <w:ind w:left="60" w:right="60"/>
              <w:rPr>
                <w:color w:val="000000"/>
                <w:sz w:val="21"/>
                <w:szCs w:val="21"/>
              </w:rPr>
            </w:pPr>
            <w:r>
              <w:rPr>
                <w:color w:val="000000"/>
                <w:sz w:val="21"/>
                <w:szCs w:val="21"/>
              </w:rPr>
              <w:t>.6</w:t>
            </w:r>
          </w:p>
        </w:tc>
      </w:tr>
      <w:tr w:rsidR="00A72AB8" w14:paraId="5A494016" w14:textId="77777777">
        <w:trPr>
          <w:cantSplit/>
          <w:trHeight w:val="327"/>
        </w:trPr>
        <w:tc>
          <w:tcPr>
            <w:tcW w:w="4802" w:type="dxa"/>
            <w:shd w:val="clear" w:color="auto" w:fill="EEECE1" w:themeFill="background2"/>
          </w:tcPr>
          <w:p w14:paraId="04BD19C8" w14:textId="77777777" w:rsidR="00A72AB8" w:rsidRDefault="00190565">
            <w:pPr>
              <w:autoSpaceDE w:val="0"/>
              <w:autoSpaceDN w:val="0"/>
              <w:adjustRightInd w:val="0"/>
              <w:ind w:left="60" w:right="60"/>
              <w:rPr>
                <w:color w:val="000000"/>
                <w:sz w:val="21"/>
                <w:szCs w:val="21"/>
              </w:rPr>
            </w:pPr>
            <w:r>
              <w:rPr>
                <w:color w:val="000000"/>
                <w:sz w:val="21"/>
                <w:szCs w:val="21"/>
              </w:rPr>
              <w:t>Divorced</w:t>
            </w:r>
          </w:p>
        </w:tc>
        <w:tc>
          <w:tcPr>
            <w:tcW w:w="2113" w:type="dxa"/>
            <w:shd w:val="clear" w:color="auto" w:fill="EEECE1" w:themeFill="background2"/>
          </w:tcPr>
          <w:p w14:paraId="6592C434" w14:textId="77777777" w:rsidR="00A72AB8" w:rsidRDefault="00190565">
            <w:pPr>
              <w:autoSpaceDE w:val="0"/>
              <w:autoSpaceDN w:val="0"/>
              <w:adjustRightInd w:val="0"/>
              <w:ind w:left="60" w:right="60"/>
              <w:rPr>
                <w:color w:val="000000"/>
                <w:sz w:val="21"/>
                <w:szCs w:val="21"/>
              </w:rPr>
            </w:pPr>
            <w:r>
              <w:rPr>
                <w:color w:val="000000"/>
                <w:sz w:val="21"/>
                <w:szCs w:val="21"/>
              </w:rPr>
              <w:t>3</w:t>
            </w:r>
          </w:p>
        </w:tc>
        <w:tc>
          <w:tcPr>
            <w:tcW w:w="2599" w:type="dxa"/>
            <w:shd w:val="clear" w:color="auto" w:fill="EEECE1" w:themeFill="background2"/>
          </w:tcPr>
          <w:p w14:paraId="4A7DE1B9" w14:textId="77777777" w:rsidR="00A72AB8" w:rsidRDefault="00190565">
            <w:pPr>
              <w:autoSpaceDE w:val="0"/>
              <w:autoSpaceDN w:val="0"/>
              <w:adjustRightInd w:val="0"/>
              <w:ind w:left="60" w:right="60"/>
              <w:rPr>
                <w:color w:val="000000"/>
                <w:sz w:val="21"/>
                <w:szCs w:val="21"/>
              </w:rPr>
            </w:pPr>
            <w:r>
              <w:rPr>
                <w:color w:val="000000"/>
                <w:sz w:val="21"/>
                <w:szCs w:val="21"/>
              </w:rPr>
              <w:t>.8</w:t>
            </w:r>
          </w:p>
        </w:tc>
      </w:tr>
      <w:tr w:rsidR="00A72AB8" w14:paraId="0DDB2796" w14:textId="77777777">
        <w:trPr>
          <w:cantSplit/>
          <w:trHeight w:val="314"/>
        </w:trPr>
        <w:tc>
          <w:tcPr>
            <w:tcW w:w="9514" w:type="dxa"/>
            <w:gridSpan w:val="3"/>
            <w:shd w:val="clear" w:color="auto" w:fill="EEECE1" w:themeFill="background2"/>
          </w:tcPr>
          <w:p w14:paraId="472C6994" w14:textId="77777777" w:rsidR="00A72AB8" w:rsidRDefault="00190565">
            <w:pPr>
              <w:autoSpaceDE w:val="0"/>
              <w:autoSpaceDN w:val="0"/>
              <w:adjustRightInd w:val="0"/>
              <w:ind w:left="60" w:right="60"/>
              <w:jc w:val="center"/>
              <w:rPr>
                <w:b/>
                <w:bCs/>
                <w:color w:val="000000"/>
                <w:sz w:val="21"/>
                <w:szCs w:val="21"/>
              </w:rPr>
            </w:pPr>
            <w:r>
              <w:rPr>
                <w:b/>
                <w:bCs/>
                <w:color w:val="000000"/>
                <w:sz w:val="21"/>
                <w:szCs w:val="21"/>
              </w:rPr>
              <w:t xml:space="preserve">Level of education </w:t>
            </w:r>
            <w:r>
              <w:rPr>
                <w:b/>
                <w:bCs/>
                <w:i/>
                <w:iCs/>
                <w:color w:val="000000"/>
                <w:sz w:val="21"/>
                <w:szCs w:val="21"/>
              </w:rPr>
              <w:t>(n=361)</w:t>
            </w:r>
          </w:p>
        </w:tc>
      </w:tr>
      <w:tr w:rsidR="00A72AB8" w14:paraId="4BFDB898" w14:textId="77777777">
        <w:trPr>
          <w:cantSplit/>
          <w:trHeight w:val="327"/>
        </w:trPr>
        <w:tc>
          <w:tcPr>
            <w:tcW w:w="4802" w:type="dxa"/>
            <w:shd w:val="clear" w:color="auto" w:fill="EEECE1" w:themeFill="background2"/>
          </w:tcPr>
          <w:p w14:paraId="2B8A70A6" w14:textId="77777777" w:rsidR="00A72AB8" w:rsidRDefault="00190565">
            <w:pPr>
              <w:autoSpaceDE w:val="0"/>
              <w:autoSpaceDN w:val="0"/>
              <w:adjustRightInd w:val="0"/>
              <w:ind w:left="60" w:right="60"/>
              <w:rPr>
                <w:color w:val="000000"/>
                <w:sz w:val="21"/>
                <w:szCs w:val="21"/>
              </w:rPr>
            </w:pPr>
            <w:r>
              <w:rPr>
                <w:color w:val="000000"/>
                <w:sz w:val="21"/>
                <w:szCs w:val="21"/>
              </w:rPr>
              <w:t>Did not attend school</w:t>
            </w:r>
          </w:p>
        </w:tc>
        <w:tc>
          <w:tcPr>
            <w:tcW w:w="2113" w:type="dxa"/>
            <w:shd w:val="clear" w:color="auto" w:fill="EEECE1" w:themeFill="background2"/>
          </w:tcPr>
          <w:p w14:paraId="79104AE5" w14:textId="77777777" w:rsidR="00A72AB8" w:rsidRDefault="00190565">
            <w:pPr>
              <w:autoSpaceDE w:val="0"/>
              <w:autoSpaceDN w:val="0"/>
              <w:adjustRightInd w:val="0"/>
              <w:ind w:left="60" w:right="60"/>
              <w:rPr>
                <w:color w:val="000000"/>
                <w:sz w:val="21"/>
                <w:szCs w:val="21"/>
              </w:rPr>
            </w:pPr>
            <w:r>
              <w:rPr>
                <w:color w:val="000000"/>
                <w:sz w:val="21"/>
                <w:szCs w:val="21"/>
              </w:rPr>
              <w:t>163</w:t>
            </w:r>
          </w:p>
        </w:tc>
        <w:tc>
          <w:tcPr>
            <w:tcW w:w="2599" w:type="dxa"/>
            <w:shd w:val="clear" w:color="auto" w:fill="EEECE1" w:themeFill="background2"/>
          </w:tcPr>
          <w:p w14:paraId="0116350C" w14:textId="77777777" w:rsidR="00A72AB8" w:rsidRDefault="00190565">
            <w:pPr>
              <w:autoSpaceDE w:val="0"/>
              <w:autoSpaceDN w:val="0"/>
              <w:adjustRightInd w:val="0"/>
              <w:ind w:left="60" w:right="60"/>
              <w:rPr>
                <w:color w:val="000000"/>
                <w:sz w:val="21"/>
                <w:szCs w:val="21"/>
              </w:rPr>
            </w:pPr>
            <w:r>
              <w:rPr>
                <w:color w:val="000000"/>
                <w:sz w:val="21"/>
                <w:szCs w:val="21"/>
              </w:rPr>
              <w:t>45.2</w:t>
            </w:r>
          </w:p>
        </w:tc>
      </w:tr>
      <w:tr w:rsidR="00A72AB8" w14:paraId="67CD9617" w14:textId="77777777">
        <w:trPr>
          <w:cantSplit/>
          <w:trHeight w:val="314"/>
        </w:trPr>
        <w:tc>
          <w:tcPr>
            <w:tcW w:w="4802" w:type="dxa"/>
            <w:shd w:val="clear" w:color="auto" w:fill="EEECE1" w:themeFill="background2"/>
          </w:tcPr>
          <w:p w14:paraId="5F9F71A4" w14:textId="77777777" w:rsidR="00A72AB8" w:rsidRDefault="00190565">
            <w:pPr>
              <w:autoSpaceDE w:val="0"/>
              <w:autoSpaceDN w:val="0"/>
              <w:adjustRightInd w:val="0"/>
              <w:ind w:left="60" w:right="60"/>
              <w:rPr>
                <w:color w:val="000000"/>
                <w:sz w:val="21"/>
                <w:szCs w:val="21"/>
              </w:rPr>
            </w:pPr>
            <w:r>
              <w:rPr>
                <w:color w:val="000000"/>
                <w:sz w:val="21"/>
                <w:szCs w:val="21"/>
              </w:rPr>
              <w:t>Primary school</w:t>
            </w:r>
          </w:p>
        </w:tc>
        <w:tc>
          <w:tcPr>
            <w:tcW w:w="2113" w:type="dxa"/>
            <w:shd w:val="clear" w:color="auto" w:fill="EEECE1" w:themeFill="background2"/>
          </w:tcPr>
          <w:p w14:paraId="02D77E64" w14:textId="77777777" w:rsidR="00A72AB8" w:rsidRDefault="00190565">
            <w:pPr>
              <w:autoSpaceDE w:val="0"/>
              <w:autoSpaceDN w:val="0"/>
              <w:adjustRightInd w:val="0"/>
              <w:ind w:left="60" w:right="60"/>
              <w:rPr>
                <w:color w:val="000000"/>
                <w:sz w:val="21"/>
                <w:szCs w:val="21"/>
              </w:rPr>
            </w:pPr>
            <w:r>
              <w:rPr>
                <w:color w:val="000000"/>
                <w:sz w:val="21"/>
                <w:szCs w:val="21"/>
              </w:rPr>
              <w:t>151</w:t>
            </w:r>
          </w:p>
        </w:tc>
        <w:tc>
          <w:tcPr>
            <w:tcW w:w="2599" w:type="dxa"/>
            <w:shd w:val="clear" w:color="auto" w:fill="EEECE1" w:themeFill="background2"/>
          </w:tcPr>
          <w:p w14:paraId="201885B1" w14:textId="77777777" w:rsidR="00A72AB8" w:rsidRDefault="00190565">
            <w:pPr>
              <w:autoSpaceDE w:val="0"/>
              <w:autoSpaceDN w:val="0"/>
              <w:adjustRightInd w:val="0"/>
              <w:ind w:left="60" w:right="60"/>
              <w:rPr>
                <w:color w:val="000000"/>
                <w:sz w:val="21"/>
                <w:szCs w:val="21"/>
              </w:rPr>
            </w:pPr>
            <w:r>
              <w:rPr>
                <w:color w:val="000000"/>
                <w:sz w:val="21"/>
                <w:szCs w:val="21"/>
              </w:rPr>
              <w:t>41.8</w:t>
            </w:r>
          </w:p>
        </w:tc>
      </w:tr>
      <w:tr w:rsidR="00A72AB8" w14:paraId="53BBE321" w14:textId="77777777">
        <w:trPr>
          <w:cantSplit/>
          <w:trHeight w:val="314"/>
        </w:trPr>
        <w:tc>
          <w:tcPr>
            <w:tcW w:w="4802" w:type="dxa"/>
            <w:shd w:val="clear" w:color="auto" w:fill="EEECE1" w:themeFill="background2"/>
          </w:tcPr>
          <w:p w14:paraId="5503E970" w14:textId="77777777" w:rsidR="00A72AB8" w:rsidRDefault="00190565">
            <w:pPr>
              <w:autoSpaceDE w:val="0"/>
              <w:autoSpaceDN w:val="0"/>
              <w:adjustRightInd w:val="0"/>
              <w:ind w:left="60" w:right="60"/>
              <w:rPr>
                <w:color w:val="000000"/>
                <w:sz w:val="21"/>
                <w:szCs w:val="21"/>
              </w:rPr>
            </w:pPr>
            <w:r>
              <w:rPr>
                <w:color w:val="000000"/>
                <w:sz w:val="21"/>
                <w:szCs w:val="21"/>
              </w:rPr>
              <w:t>Secondary school</w:t>
            </w:r>
          </w:p>
        </w:tc>
        <w:tc>
          <w:tcPr>
            <w:tcW w:w="2113" w:type="dxa"/>
            <w:shd w:val="clear" w:color="auto" w:fill="EEECE1" w:themeFill="background2"/>
          </w:tcPr>
          <w:p w14:paraId="121F5BE9" w14:textId="77777777" w:rsidR="00A72AB8" w:rsidRDefault="00190565">
            <w:pPr>
              <w:autoSpaceDE w:val="0"/>
              <w:autoSpaceDN w:val="0"/>
              <w:adjustRightInd w:val="0"/>
              <w:ind w:left="60" w:right="60"/>
              <w:rPr>
                <w:color w:val="000000"/>
                <w:sz w:val="21"/>
                <w:szCs w:val="21"/>
              </w:rPr>
            </w:pPr>
            <w:r>
              <w:rPr>
                <w:color w:val="000000"/>
                <w:sz w:val="21"/>
                <w:szCs w:val="21"/>
              </w:rPr>
              <w:t>26</w:t>
            </w:r>
          </w:p>
        </w:tc>
        <w:tc>
          <w:tcPr>
            <w:tcW w:w="2599" w:type="dxa"/>
            <w:shd w:val="clear" w:color="auto" w:fill="EEECE1" w:themeFill="background2"/>
          </w:tcPr>
          <w:p w14:paraId="5815B489" w14:textId="77777777" w:rsidR="00A72AB8" w:rsidRDefault="00190565">
            <w:pPr>
              <w:autoSpaceDE w:val="0"/>
              <w:autoSpaceDN w:val="0"/>
              <w:adjustRightInd w:val="0"/>
              <w:ind w:left="60" w:right="60"/>
              <w:rPr>
                <w:color w:val="000000"/>
                <w:sz w:val="21"/>
                <w:szCs w:val="21"/>
              </w:rPr>
            </w:pPr>
            <w:r>
              <w:rPr>
                <w:color w:val="000000"/>
                <w:sz w:val="21"/>
                <w:szCs w:val="21"/>
              </w:rPr>
              <w:t>7.2</w:t>
            </w:r>
          </w:p>
        </w:tc>
      </w:tr>
      <w:tr w:rsidR="00A72AB8" w14:paraId="5E2DDE71" w14:textId="77777777">
        <w:trPr>
          <w:cantSplit/>
          <w:trHeight w:val="327"/>
        </w:trPr>
        <w:tc>
          <w:tcPr>
            <w:tcW w:w="4802" w:type="dxa"/>
            <w:shd w:val="clear" w:color="auto" w:fill="EEECE1" w:themeFill="background2"/>
          </w:tcPr>
          <w:p w14:paraId="6A055063" w14:textId="77777777" w:rsidR="00A72AB8" w:rsidRDefault="00190565">
            <w:pPr>
              <w:autoSpaceDE w:val="0"/>
              <w:autoSpaceDN w:val="0"/>
              <w:adjustRightInd w:val="0"/>
              <w:ind w:left="60" w:right="60"/>
              <w:rPr>
                <w:color w:val="000000"/>
                <w:sz w:val="21"/>
                <w:szCs w:val="21"/>
              </w:rPr>
            </w:pPr>
            <w:r>
              <w:rPr>
                <w:color w:val="000000"/>
                <w:sz w:val="21"/>
                <w:szCs w:val="21"/>
              </w:rPr>
              <w:t>Tertiary level</w:t>
            </w:r>
          </w:p>
        </w:tc>
        <w:tc>
          <w:tcPr>
            <w:tcW w:w="2113" w:type="dxa"/>
            <w:shd w:val="clear" w:color="auto" w:fill="EEECE1" w:themeFill="background2"/>
          </w:tcPr>
          <w:p w14:paraId="68E9D947" w14:textId="77777777" w:rsidR="00A72AB8" w:rsidRDefault="00190565">
            <w:pPr>
              <w:autoSpaceDE w:val="0"/>
              <w:autoSpaceDN w:val="0"/>
              <w:adjustRightInd w:val="0"/>
              <w:ind w:left="60" w:right="60"/>
              <w:rPr>
                <w:color w:val="000000"/>
                <w:sz w:val="21"/>
                <w:szCs w:val="21"/>
              </w:rPr>
            </w:pPr>
            <w:r>
              <w:rPr>
                <w:color w:val="000000"/>
                <w:sz w:val="21"/>
                <w:szCs w:val="21"/>
              </w:rPr>
              <w:t>21</w:t>
            </w:r>
          </w:p>
        </w:tc>
        <w:tc>
          <w:tcPr>
            <w:tcW w:w="2599" w:type="dxa"/>
            <w:shd w:val="clear" w:color="auto" w:fill="EEECE1" w:themeFill="background2"/>
          </w:tcPr>
          <w:p w14:paraId="6E416789" w14:textId="77777777" w:rsidR="00A72AB8" w:rsidRDefault="00190565">
            <w:pPr>
              <w:autoSpaceDE w:val="0"/>
              <w:autoSpaceDN w:val="0"/>
              <w:adjustRightInd w:val="0"/>
              <w:ind w:left="60" w:right="60"/>
              <w:rPr>
                <w:color w:val="000000"/>
                <w:sz w:val="21"/>
                <w:szCs w:val="21"/>
              </w:rPr>
            </w:pPr>
            <w:r>
              <w:rPr>
                <w:color w:val="000000"/>
                <w:sz w:val="21"/>
                <w:szCs w:val="21"/>
              </w:rPr>
              <w:t>5.8</w:t>
            </w:r>
          </w:p>
        </w:tc>
      </w:tr>
      <w:tr w:rsidR="00A72AB8" w14:paraId="51B6B135" w14:textId="77777777">
        <w:trPr>
          <w:cantSplit/>
          <w:trHeight w:val="314"/>
        </w:trPr>
        <w:tc>
          <w:tcPr>
            <w:tcW w:w="9514" w:type="dxa"/>
            <w:gridSpan w:val="3"/>
            <w:shd w:val="clear" w:color="auto" w:fill="EEECE1" w:themeFill="background2"/>
          </w:tcPr>
          <w:p w14:paraId="20BB6FA4" w14:textId="77777777" w:rsidR="00A72AB8" w:rsidRDefault="00190565">
            <w:pPr>
              <w:autoSpaceDE w:val="0"/>
              <w:autoSpaceDN w:val="0"/>
              <w:adjustRightInd w:val="0"/>
              <w:ind w:left="60" w:right="60"/>
              <w:jc w:val="center"/>
              <w:rPr>
                <w:b/>
                <w:bCs/>
                <w:color w:val="000000"/>
                <w:sz w:val="21"/>
                <w:szCs w:val="21"/>
              </w:rPr>
            </w:pPr>
            <w:r>
              <w:rPr>
                <w:b/>
                <w:bCs/>
                <w:color w:val="000000"/>
                <w:sz w:val="21"/>
                <w:szCs w:val="21"/>
              </w:rPr>
              <w:t xml:space="preserve">Occupation </w:t>
            </w:r>
            <w:r>
              <w:rPr>
                <w:b/>
                <w:bCs/>
                <w:i/>
                <w:iCs/>
                <w:color w:val="000000"/>
                <w:sz w:val="21"/>
                <w:szCs w:val="21"/>
              </w:rPr>
              <w:t>(n=361)</w:t>
            </w:r>
          </w:p>
        </w:tc>
      </w:tr>
      <w:tr w:rsidR="00A72AB8" w14:paraId="6747AB25" w14:textId="77777777">
        <w:trPr>
          <w:cantSplit/>
          <w:trHeight w:val="353"/>
        </w:trPr>
        <w:tc>
          <w:tcPr>
            <w:tcW w:w="4802" w:type="dxa"/>
            <w:shd w:val="clear" w:color="auto" w:fill="EEECE1" w:themeFill="background2"/>
          </w:tcPr>
          <w:p w14:paraId="68B914CB" w14:textId="77777777" w:rsidR="00A72AB8" w:rsidRDefault="00190565">
            <w:pPr>
              <w:autoSpaceDE w:val="0"/>
              <w:autoSpaceDN w:val="0"/>
              <w:adjustRightInd w:val="0"/>
              <w:ind w:left="60" w:right="60"/>
              <w:rPr>
                <w:color w:val="000000"/>
                <w:sz w:val="21"/>
                <w:szCs w:val="21"/>
              </w:rPr>
            </w:pPr>
            <w:r>
              <w:rPr>
                <w:color w:val="000000"/>
                <w:sz w:val="21"/>
                <w:szCs w:val="21"/>
              </w:rPr>
              <w:t>Self-employed</w:t>
            </w:r>
          </w:p>
        </w:tc>
        <w:tc>
          <w:tcPr>
            <w:tcW w:w="2113" w:type="dxa"/>
            <w:shd w:val="clear" w:color="auto" w:fill="EEECE1" w:themeFill="background2"/>
          </w:tcPr>
          <w:p w14:paraId="1F5FA815" w14:textId="77777777" w:rsidR="00A72AB8" w:rsidRDefault="00190565">
            <w:pPr>
              <w:autoSpaceDE w:val="0"/>
              <w:autoSpaceDN w:val="0"/>
              <w:adjustRightInd w:val="0"/>
              <w:ind w:left="60" w:right="60"/>
              <w:rPr>
                <w:color w:val="000000"/>
                <w:sz w:val="21"/>
                <w:szCs w:val="21"/>
              </w:rPr>
            </w:pPr>
            <w:r>
              <w:rPr>
                <w:color w:val="000000"/>
                <w:sz w:val="21"/>
                <w:szCs w:val="21"/>
              </w:rPr>
              <w:t>86</w:t>
            </w:r>
          </w:p>
        </w:tc>
        <w:tc>
          <w:tcPr>
            <w:tcW w:w="2599" w:type="dxa"/>
            <w:shd w:val="clear" w:color="auto" w:fill="EEECE1" w:themeFill="background2"/>
          </w:tcPr>
          <w:p w14:paraId="33BFFC88" w14:textId="77777777" w:rsidR="00A72AB8" w:rsidRDefault="00190565">
            <w:pPr>
              <w:autoSpaceDE w:val="0"/>
              <w:autoSpaceDN w:val="0"/>
              <w:adjustRightInd w:val="0"/>
              <w:ind w:left="60" w:right="60"/>
              <w:rPr>
                <w:color w:val="000000"/>
                <w:sz w:val="21"/>
                <w:szCs w:val="21"/>
              </w:rPr>
            </w:pPr>
            <w:r>
              <w:rPr>
                <w:color w:val="000000"/>
                <w:sz w:val="21"/>
                <w:szCs w:val="21"/>
              </w:rPr>
              <w:t>23.8</w:t>
            </w:r>
          </w:p>
        </w:tc>
      </w:tr>
      <w:tr w:rsidR="00A72AB8" w14:paraId="0CDCD6C3" w14:textId="77777777">
        <w:trPr>
          <w:cantSplit/>
          <w:trHeight w:val="353"/>
        </w:trPr>
        <w:tc>
          <w:tcPr>
            <w:tcW w:w="4802" w:type="dxa"/>
            <w:shd w:val="clear" w:color="auto" w:fill="EEECE1" w:themeFill="background2"/>
          </w:tcPr>
          <w:p w14:paraId="437D9E0E" w14:textId="77777777" w:rsidR="00A72AB8" w:rsidRDefault="00190565">
            <w:pPr>
              <w:autoSpaceDE w:val="0"/>
              <w:autoSpaceDN w:val="0"/>
              <w:adjustRightInd w:val="0"/>
              <w:ind w:left="60" w:right="60"/>
              <w:rPr>
                <w:color w:val="000000"/>
                <w:sz w:val="21"/>
                <w:szCs w:val="21"/>
              </w:rPr>
            </w:pPr>
            <w:r>
              <w:rPr>
                <w:color w:val="000000"/>
                <w:sz w:val="21"/>
                <w:szCs w:val="21"/>
              </w:rPr>
              <w:t>Casual laborer</w:t>
            </w:r>
          </w:p>
        </w:tc>
        <w:tc>
          <w:tcPr>
            <w:tcW w:w="2113" w:type="dxa"/>
            <w:shd w:val="clear" w:color="auto" w:fill="EEECE1" w:themeFill="background2"/>
          </w:tcPr>
          <w:p w14:paraId="45256357" w14:textId="77777777" w:rsidR="00A72AB8" w:rsidRDefault="00190565">
            <w:pPr>
              <w:autoSpaceDE w:val="0"/>
              <w:autoSpaceDN w:val="0"/>
              <w:adjustRightInd w:val="0"/>
              <w:ind w:left="60" w:right="60"/>
              <w:rPr>
                <w:color w:val="000000"/>
                <w:sz w:val="21"/>
                <w:szCs w:val="21"/>
              </w:rPr>
            </w:pPr>
            <w:r>
              <w:rPr>
                <w:color w:val="000000"/>
                <w:sz w:val="21"/>
                <w:szCs w:val="21"/>
              </w:rPr>
              <w:t>68</w:t>
            </w:r>
          </w:p>
        </w:tc>
        <w:tc>
          <w:tcPr>
            <w:tcW w:w="2599" w:type="dxa"/>
            <w:shd w:val="clear" w:color="auto" w:fill="EEECE1" w:themeFill="background2"/>
          </w:tcPr>
          <w:p w14:paraId="4660DBCB" w14:textId="77777777" w:rsidR="00A72AB8" w:rsidRDefault="00190565">
            <w:pPr>
              <w:autoSpaceDE w:val="0"/>
              <w:autoSpaceDN w:val="0"/>
              <w:adjustRightInd w:val="0"/>
              <w:ind w:left="60" w:right="60"/>
              <w:rPr>
                <w:color w:val="000000"/>
                <w:sz w:val="21"/>
                <w:szCs w:val="21"/>
              </w:rPr>
            </w:pPr>
            <w:r>
              <w:rPr>
                <w:color w:val="000000"/>
                <w:sz w:val="21"/>
                <w:szCs w:val="21"/>
              </w:rPr>
              <w:t>18.8</w:t>
            </w:r>
          </w:p>
        </w:tc>
      </w:tr>
      <w:tr w:rsidR="00A72AB8" w14:paraId="281E9CDD" w14:textId="77777777">
        <w:trPr>
          <w:cantSplit/>
          <w:trHeight w:val="353"/>
        </w:trPr>
        <w:tc>
          <w:tcPr>
            <w:tcW w:w="4802" w:type="dxa"/>
            <w:shd w:val="clear" w:color="auto" w:fill="EEECE1" w:themeFill="background2"/>
          </w:tcPr>
          <w:p w14:paraId="0F27AC6B" w14:textId="77777777" w:rsidR="00A72AB8" w:rsidRDefault="00190565">
            <w:pPr>
              <w:autoSpaceDE w:val="0"/>
              <w:autoSpaceDN w:val="0"/>
              <w:adjustRightInd w:val="0"/>
              <w:ind w:left="60" w:right="60"/>
              <w:rPr>
                <w:color w:val="000000"/>
                <w:sz w:val="21"/>
                <w:szCs w:val="21"/>
              </w:rPr>
            </w:pPr>
            <w:r>
              <w:rPr>
                <w:color w:val="000000"/>
                <w:sz w:val="21"/>
                <w:szCs w:val="21"/>
              </w:rPr>
              <w:t>House wife</w:t>
            </w:r>
          </w:p>
        </w:tc>
        <w:tc>
          <w:tcPr>
            <w:tcW w:w="2113" w:type="dxa"/>
            <w:shd w:val="clear" w:color="auto" w:fill="EEECE1" w:themeFill="background2"/>
          </w:tcPr>
          <w:p w14:paraId="000E337B" w14:textId="77777777" w:rsidR="00A72AB8" w:rsidRDefault="00190565">
            <w:pPr>
              <w:autoSpaceDE w:val="0"/>
              <w:autoSpaceDN w:val="0"/>
              <w:adjustRightInd w:val="0"/>
              <w:ind w:left="60" w:right="60"/>
              <w:rPr>
                <w:color w:val="000000"/>
                <w:sz w:val="21"/>
                <w:szCs w:val="21"/>
              </w:rPr>
            </w:pPr>
            <w:r>
              <w:rPr>
                <w:color w:val="000000"/>
                <w:sz w:val="21"/>
                <w:szCs w:val="21"/>
              </w:rPr>
              <w:t>200</w:t>
            </w:r>
          </w:p>
        </w:tc>
        <w:tc>
          <w:tcPr>
            <w:tcW w:w="2599" w:type="dxa"/>
            <w:shd w:val="clear" w:color="auto" w:fill="EEECE1" w:themeFill="background2"/>
          </w:tcPr>
          <w:p w14:paraId="3BD9A869" w14:textId="77777777" w:rsidR="00A72AB8" w:rsidRDefault="00190565">
            <w:pPr>
              <w:autoSpaceDE w:val="0"/>
              <w:autoSpaceDN w:val="0"/>
              <w:adjustRightInd w:val="0"/>
              <w:ind w:left="60" w:right="60"/>
              <w:rPr>
                <w:color w:val="000000"/>
                <w:sz w:val="21"/>
                <w:szCs w:val="21"/>
              </w:rPr>
            </w:pPr>
            <w:r>
              <w:rPr>
                <w:color w:val="000000"/>
                <w:sz w:val="21"/>
                <w:szCs w:val="21"/>
              </w:rPr>
              <w:t>55.4</w:t>
            </w:r>
          </w:p>
        </w:tc>
      </w:tr>
      <w:tr w:rsidR="00A72AB8" w14:paraId="053813CE" w14:textId="77777777">
        <w:trPr>
          <w:cantSplit/>
          <w:trHeight w:val="353"/>
        </w:trPr>
        <w:tc>
          <w:tcPr>
            <w:tcW w:w="4802" w:type="dxa"/>
            <w:shd w:val="clear" w:color="auto" w:fill="EEECE1" w:themeFill="background2"/>
          </w:tcPr>
          <w:p w14:paraId="39748DCC" w14:textId="77777777" w:rsidR="00A72AB8" w:rsidRDefault="00190565">
            <w:pPr>
              <w:autoSpaceDE w:val="0"/>
              <w:autoSpaceDN w:val="0"/>
              <w:adjustRightInd w:val="0"/>
              <w:ind w:left="60" w:right="60"/>
              <w:rPr>
                <w:color w:val="000000"/>
                <w:sz w:val="21"/>
                <w:szCs w:val="21"/>
              </w:rPr>
            </w:pPr>
            <w:r>
              <w:rPr>
                <w:color w:val="000000"/>
                <w:sz w:val="21"/>
                <w:szCs w:val="21"/>
              </w:rPr>
              <w:t>Permanent employee</w:t>
            </w:r>
          </w:p>
        </w:tc>
        <w:tc>
          <w:tcPr>
            <w:tcW w:w="2113" w:type="dxa"/>
            <w:shd w:val="clear" w:color="auto" w:fill="EEECE1" w:themeFill="background2"/>
          </w:tcPr>
          <w:p w14:paraId="477097D6" w14:textId="77777777" w:rsidR="00A72AB8" w:rsidRDefault="00190565">
            <w:pPr>
              <w:autoSpaceDE w:val="0"/>
              <w:autoSpaceDN w:val="0"/>
              <w:adjustRightInd w:val="0"/>
              <w:ind w:left="60" w:right="60"/>
              <w:rPr>
                <w:color w:val="000000"/>
                <w:sz w:val="21"/>
                <w:szCs w:val="21"/>
              </w:rPr>
            </w:pPr>
            <w:r>
              <w:rPr>
                <w:color w:val="000000"/>
                <w:sz w:val="21"/>
                <w:szCs w:val="21"/>
              </w:rPr>
              <w:t>7</w:t>
            </w:r>
          </w:p>
        </w:tc>
        <w:tc>
          <w:tcPr>
            <w:tcW w:w="2599" w:type="dxa"/>
            <w:shd w:val="clear" w:color="auto" w:fill="EEECE1" w:themeFill="background2"/>
          </w:tcPr>
          <w:p w14:paraId="457DC695" w14:textId="77777777" w:rsidR="00A72AB8" w:rsidRDefault="00190565">
            <w:pPr>
              <w:autoSpaceDE w:val="0"/>
              <w:autoSpaceDN w:val="0"/>
              <w:adjustRightInd w:val="0"/>
              <w:ind w:left="60" w:right="60"/>
              <w:rPr>
                <w:color w:val="000000"/>
                <w:sz w:val="21"/>
                <w:szCs w:val="21"/>
              </w:rPr>
            </w:pPr>
            <w:r>
              <w:rPr>
                <w:color w:val="000000"/>
                <w:sz w:val="21"/>
                <w:szCs w:val="21"/>
              </w:rPr>
              <w:t>1.9</w:t>
            </w:r>
          </w:p>
        </w:tc>
      </w:tr>
      <w:tr w:rsidR="00A72AB8" w14:paraId="1D958483" w14:textId="77777777">
        <w:trPr>
          <w:cantSplit/>
          <w:trHeight w:val="246"/>
        </w:trPr>
        <w:tc>
          <w:tcPr>
            <w:tcW w:w="9514" w:type="dxa"/>
            <w:gridSpan w:val="3"/>
            <w:shd w:val="clear" w:color="auto" w:fill="EEECE1" w:themeFill="background2"/>
          </w:tcPr>
          <w:p w14:paraId="535C78DC" w14:textId="77777777" w:rsidR="00A72AB8" w:rsidRDefault="00190565">
            <w:pPr>
              <w:autoSpaceDE w:val="0"/>
              <w:autoSpaceDN w:val="0"/>
              <w:adjustRightInd w:val="0"/>
              <w:ind w:left="60" w:right="60"/>
              <w:jc w:val="center"/>
              <w:rPr>
                <w:b/>
                <w:bCs/>
                <w:color w:val="000000"/>
                <w:sz w:val="21"/>
                <w:szCs w:val="21"/>
              </w:rPr>
            </w:pPr>
            <w:r>
              <w:rPr>
                <w:b/>
                <w:bCs/>
                <w:color w:val="000000"/>
                <w:sz w:val="21"/>
                <w:szCs w:val="21"/>
              </w:rPr>
              <w:t xml:space="preserve">Monthly income in Kenyan shillings </w:t>
            </w:r>
            <w:r>
              <w:rPr>
                <w:b/>
                <w:bCs/>
                <w:i/>
                <w:iCs/>
                <w:color w:val="000000"/>
                <w:sz w:val="21"/>
                <w:szCs w:val="21"/>
              </w:rPr>
              <w:t>(n=361)</w:t>
            </w:r>
          </w:p>
        </w:tc>
      </w:tr>
      <w:tr w:rsidR="00A72AB8" w14:paraId="050972A2" w14:textId="77777777">
        <w:trPr>
          <w:cantSplit/>
          <w:trHeight w:val="246"/>
        </w:trPr>
        <w:tc>
          <w:tcPr>
            <w:tcW w:w="4802" w:type="dxa"/>
            <w:shd w:val="clear" w:color="auto" w:fill="EEECE1" w:themeFill="background2"/>
          </w:tcPr>
          <w:p w14:paraId="0C096159" w14:textId="77777777" w:rsidR="00A72AB8" w:rsidRDefault="00190565">
            <w:pPr>
              <w:autoSpaceDE w:val="0"/>
              <w:autoSpaceDN w:val="0"/>
              <w:adjustRightInd w:val="0"/>
              <w:ind w:right="60"/>
              <w:rPr>
                <w:color w:val="000000"/>
                <w:sz w:val="21"/>
                <w:szCs w:val="21"/>
              </w:rPr>
            </w:pPr>
            <w:r>
              <w:rPr>
                <w:color w:val="000000"/>
                <w:sz w:val="21"/>
                <w:szCs w:val="21"/>
              </w:rPr>
              <w:t>&lt;4000</w:t>
            </w:r>
          </w:p>
        </w:tc>
        <w:tc>
          <w:tcPr>
            <w:tcW w:w="2113" w:type="dxa"/>
            <w:shd w:val="clear" w:color="auto" w:fill="EEECE1" w:themeFill="background2"/>
          </w:tcPr>
          <w:p w14:paraId="5EE838F2" w14:textId="77777777" w:rsidR="00A72AB8" w:rsidRDefault="00190565">
            <w:pPr>
              <w:autoSpaceDE w:val="0"/>
              <w:autoSpaceDN w:val="0"/>
              <w:adjustRightInd w:val="0"/>
              <w:ind w:left="60" w:right="60"/>
              <w:rPr>
                <w:color w:val="000000"/>
                <w:sz w:val="21"/>
                <w:szCs w:val="21"/>
              </w:rPr>
            </w:pPr>
            <w:r>
              <w:rPr>
                <w:color w:val="000000"/>
                <w:sz w:val="21"/>
                <w:szCs w:val="21"/>
              </w:rPr>
              <w:t>84</w:t>
            </w:r>
          </w:p>
        </w:tc>
        <w:tc>
          <w:tcPr>
            <w:tcW w:w="2599" w:type="dxa"/>
            <w:shd w:val="clear" w:color="auto" w:fill="EEECE1" w:themeFill="background2"/>
          </w:tcPr>
          <w:p w14:paraId="0DDD7CCD" w14:textId="77777777" w:rsidR="00A72AB8" w:rsidRDefault="00190565">
            <w:pPr>
              <w:autoSpaceDE w:val="0"/>
              <w:autoSpaceDN w:val="0"/>
              <w:adjustRightInd w:val="0"/>
              <w:ind w:left="60" w:right="60"/>
              <w:rPr>
                <w:color w:val="000000"/>
                <w:sz w:val="21"/>
                <w:szCs w:val="21"/>
              </w:rPr>
            </w:pPr>
            <w:r>
              <w:rPr>
                <w:color w:val="000000"/>
                <w:sz w:val="21"/>
                <w:szCs w:val="21"/>
              </w:rPr>
              <w:t>23.3</w:t>
            </w:r>
          </w:p>
        </w:tc>
      </w:tr>
      <w:tr w:rsidR="00A72AB8" w14:paraId="759645F5" w14:textId="77777777">
        <w:trPr>
          <w:cantSplit/>
          <w:trHeight w:val="246"/>
        </w:trPr>
        <w:tc>
          <w:tcPr>
            <w:tcW w:w="4802" w:type="dxa"/>
            <w:shd w:val="clear" w:color="auto" w:fill="EEECE1" w:themeFill="background2"/>
          </w:tcPr>
          <w:p w14:paraId="567F6021" w14:textId="77777777" w:rsidR="00A72AB8" w:rsidRDefault="00190565">
            <w:pPr>
              <w:autoSpaceDE w:val="0"/>
              <w:autoSpaceDN w:val="0"/>
              <w:adjustRightInd w:val="0"/>
              <w:ind w:right="60"/>
              <w:rPr>
                <w:color w:val="000000"/>
                <w:sz w:val="21"/>
                <w:szCs w:val="21"/>
              </w:rPr>
            </w:pPr>
            <w:r>
              <w:rPr>
                <w:color w:val="000000"/>
                <w:sz w:val="21"/>
                <w:szCs w:val="21"/>
              </w:rPr>
              <w:t>4001-8000</w:t>
            </w:r>
          </w:p>
        </w:tc>
        <w:tc>
          <w:tcPr>
            <w:tcW w:w="2113" w:type="dxa"/>
            <w:shd w:val="clear" w:color="auto" w:fill="EEECE1" w:themeFill="background2"/>
          </w:tcPr>
          <w:p w14:paraId="6F97C36D" w14:textId="77777777" w:rsidR="00A72AB8" w:rsidRDefault="00190565">
            <w:pPr>
              <w:autoSpaceDE w:val="0"/>
              <w:autoSpaceDN w:val="0"/>
              <w:adjustRightInd w:val="0"/>
              <w:ind w:left="60" w:right="60"/>
              <w:rPr>
                <w:color w:val="000000"/>
                <w:sz w:val="21"/>
                <w:szCs w:val="21"/>
              </w:rPr>
            </w:pPr>
            <w:r>
              <w:rPr>
                <w:color w:val="000000"/>
                <w:sz w:val="21"/>
                <w:szCs w:val="21"/>
              </w:rPr>
              <w:t>107</w:t>
            </w:r>
          </w:p>
        </w:tc>
        <w:tc>
          <w:tcPr>
            <w:tcW w:w="2599" w:type="dxa"/>
            <w:shd w:val="clear" w:color="auto" w:fill="EEECE1" w:themeFill="background2"/>
          </w:tcPr>
          <w:p w14:paraId="2C312CF4" w14:textId="77777777" w:rsidR="00A72AB8" w:rsidRDefault="00190565">
            <w:pPr>
              <w:autoSpaceDE w:val="0"/>
              <w:autoSpaceDN w:val="0"/>
              <w:adjustRightInd w:val="0"/>
              <w:ind w:left="60" w:right="60"/>
              <w:rPr>
                <w:color w:val="000000"/>
                <w:sz w:val="21"/>
                <w:szCs w:val="21"/>
              </w:rPr>
            </w:pPr>
            <w:r>
              <w:rPr>
                <w:color w:val="000000"/>
                <w:sz w:val="21"/>
                <w:szCs w:val="21"/>
              </w:rPr>
              <w:t>29.6</w:t>
            </w:r>
          </w:p>
        </w:tc>
      </w:tr>
      <w:tr w:rsidR="00A72AB8" w14:paraId="7B8C57F8" w14:textId="77777777">
        <w:trPr>
          <w:cantSplit/>
          <w:trHeight w:val="246"/>
        </w:trPr>
        <w:tc>
          <w:tcPr>
            <w:tcW w:w="4802" w:type="dxa"/>
            <w:shd w:val="clear" w:color="auto" w:fill="EEECE1" w:themeFill="background2"/>
          </w:tcPr>
          <w:p w14:paraId="2106C67C" w14:textId="77777777" w:rsidR="00A72AB8" w:rsidRDefault="00190565">
            <w:pPr>
              <w:autoSpaceDE w:val="0"/>
              <w:autoSpaceDN w:val="0"/>
              <w:adjustRightInd w:val="0"/>
              <w:ind w:right="60"/>
              <w:rPr>
                <w:color w:val="000000"/>
                <w:sz w:val="21"/>
                <w:szCs w:val="21"/>
              </w:rPr>
            </w:pPr>
            <w:r>
              <w:rPr>
                <w:color w:val="000000"/>
                <w:sz w:val="21"/>
                <w:szCs w:val="21"/>
              </w:rPr>
              <w:t>8001-12000</w:t>
            </w:r>
          </w:p>
        </w:tc>
        <w:tc>
          <w:tcPr>
            <w:tcW w:w="2113" w:type="dxa"/>
            <w:shd w:val="clear" w:color="auto" w:fill="EEECE1" w:themeFill="background2"/>
          </w:tcPr>
          <w:p w14:paraId="1BF94DE7" w14:textId="77777777" w:rsidR="00A72AB8" w:rsidRDefault="00190565">
            <w:pPr>
              <w:autoSpaceDE w:val="0"/>
              <w:autoSpaceDN w:val="0"/>
              <w:adjustRightInd w:val="0"/>
              <w:ind w:left="60" w:right="60"/>
              <w:rPr>
                <w:color w:val="000000"/>
                <w:sz w:val="21"/>
                <w:szCs w:val="21"/>
              </w:rPr>
            </w:pPr>
            <w:r>
              <w:rPr>
                <w:color w:val="000000"/>
                <w:sz w:val="21"/>
                <w:szCs w:val="21"/>
              </w:rPr>
              <w:t>101</w:t>
            </w:r>
          </w:p>
        </w:tc>
        <w:tc>
          <w:tcPr>
            <w:tcW w:w="2599" w:type="dxa"/>
            <w:shd w:val="clear" w:color="auto" w:fill="EEECE1" w:themeFill="background2"/>
          </w:tcPr>
          <w:p w14:paraId="462E5C00" w14:textId="77777777" w:rsidR="00A72AB8" w:rsidRDefault="00190565">
            <w:pPr>
              <w:autoSpaceDE w:val="0"/>
              <w:autoSpaceDN w:val="0"/>
              <w:adjustRightInd w:val="0"/>
              <w:ind w:left="60" w:right="60"/>
              <w:rPr>
                <w:color w:val="000000"/>
                <w:sz w:val="21"/>
                <w:szCs w:val="21"/>
              </w:rPr>
            </w:pPr>
            <w:r>
              <w:rPr>
                <w:color w:val="000000"/>
                <w:sz w:val="21"/>
                <w:szCs w:val="21"/>
              </w:rPr>
              <w:t>28.0</w:t>
            </w:r>
          </w:p>
        </w:tc>
      </w:tr>
      <w:tr w:rsidR="00A72AB8" w14:paraId="005E6BAD" w14:textId="77777777">
        <w:trPr>
          <w:cantSplit/>
          <w:trHeight w:val="246"/>
        </w:trPr>
        <w:tc>
          <w:tcPr>
            <w:tcW w:w="4802" w:type="dxa"/>
            <w:shd w:val="clear" w:color="auto" w:fill="EEECE1" w:themeFill="background2"/>
          </w:tcPr>
          <w:p w14:paraId="5217BB7B" w14:textId="77777777" w:rsidR="00A72AB8" w:rsidRDefault="00190565">
            <w:pPr>
              <w:autoSpaceDE w:val="0"/>
              <w:autoSpaceDN w:val="0"/>
              <w:adjustRightInd w:val="0"/>
              <w:ind w:right="60"/>
              <w:rPr>
                <w:color w:val="000000"/>
                <w:sz w:val="21"/>
                <w:szCs w:val="21"/>
              </w:rPr>
            </w:pPr>
            <w:r>
              <w:rPr>
                <w:color w:val="000000"/>
                <w:sz w:val="21"/>
                <w:szCs w:val="21"/>
              </w:rPr>
              <w:t>Above 12000</w:t>
            </w:r>
          </w:p>
        </w:tc>
        <w:tc>
          <w:tcPr>
            <w:tcW w:w="2113" w:type="dxa"/>
            <w:shd w:val="clear" w:color="auto" w:fill="EEECE1" w:themeFill="background2"/>
          </w:tcPr>
          <w:p w14:paraId="73803738" w14:textId="77777777" w:rsidR="00A72AB8" w:rsidRDefault="00190565">
            <w:pPr>
              <w:autoSpaceDE w:val="0"/>
              <w:autoSpaceDN w:val="0"/>
              <w:adjustRightInd w:val="0"/>
              <w:ind w:left="60" w:right="60"/>
              <w:rPr>
                <w:color w:val="000000"/>
                <w:sz w:val="21"/>
                <w:szCs w:val="21"/>
              </w:rPr>
            </w:pPr>
            <w:r>
              <w:rPr>
                <w:color w:val="000000"/>
                <w:sz w:val="21"/>
                <w:szCs w:val="21"/>
              </w:rPr>
              <w:t>69</w:t>
            </w:r>
          </w:p>
        </w:tc>
        <w:tc>
          <w:tcPr>
            <w:tcW w:w="2599" w:type="dxa"/>
            <w:shd w:val="clear" w:color="auto" w:fill="EEECE1" w:themeFill="background2"/>
          </w:tcPr>
          <w:p w14:paraId="18D361DF" w14:textId="77777777" w:rsidR="00A72AB8" w:rsidRDefault="00190565">
            <w:pPr>
              <w:autoSpaceDE w:val="0"/>
              <w:autoSpaceDN w:val="0"/>
              <w:adjustRightInd w:val="0"/>
              <w:ind w:left="60" w:right="60"/>
              <w:rPr>
                <w:color w:val="000000"/>
                <w:sz w:val="21"/>
                <w:szCs w:val="21"/>
              </w:rPr>
            </w:pPr>
            <w:r>
              <w:rPr>
                <w:color w:val="000000"/>
                <w:sz w:val="21"/>
                <w:szCs w:val="21"/>
              </w:rPr>
              <w:t>19.1</w:t>
            </w:r>
          </w:p>
        </w:tc>
      </w:tr>
      <w:tr w:rsidR="00A72AB8" w14:paraId="08220368" w14:textId="77777777">
        <w:trPr>
          <w:cantSplit/>
          <w:trHeight w:val="259"/>
        </w:trPr>
        <w:tc>
          <w:tcPr>
            <w:tcW w:w="9514" w:type="dxa"/>
            <w:gridSpan w:val="3"/>
            <w:shd w:val="clear" w:color="auto" w:fill="EEECE1" w:themeFill="background2"/>
          </w:tcPr>
          <w:p w14:paraId="41558026" w14:textId="77777777" w:rsidR="00A72AB8" w:rsidRDefault="00190565">
            <w:pPr>
              <w:autoSpaceDE w:val="0"/>
              <w:autoSpaceDN w:val="0"/>
              <w:adjustRightInd w:val="0"/>
              <w:ind w:left="60" w:right="60"/>
              <w:jc w:val="center"/>
              <w:rPr>
                <w:b/>
                <w:bCs/>
                <w:color w:val="000000"/>
                <w:sz w:val="21"/>
                <w:szCs w:val="21"/>
              </w:rPr>
            </w:pPr>
            <w:r>
              <w:rPr>
                <w:b/>
                <w:bCs/>
                <w:color w:val="000000"/>
                <w:sz w:val="21"/>
                <w:szCs w:val="21"/>
              </w:rPr>
              <w:t xml:space="preserve">Pregnancy in weeks </w:t>
            </w:r>
            <w:r>
              <w:rPr>
                <w:b/>
                <w:bCs/>
                <w:i/>
                <w:iCs/>
                <w:color w:val="000000"/>
                <w:sz w:val="21"/>
                <w:szCs w:val="21"/>
              </w:rPr>
              <w:t>(n=361)</w:t>
            </w:r>
          </w:p>
        </w:tc>
      </w:tr>
      <w:tr w:rsidR="00A72AB8" w14:paraId="560ECFBF" w14:textId="77777777">
        <w:trPr>
          <w:cantSplit/>
          <w:trHeight w:val="359"/>
        </w:trPr>
        <w:tc>
          <w:tcPr>
            <w:tcW w:w="4802" w:type="dxa"/>
            <w:shd w:val="clear" w:color="auto" w:fill="EEECE1" w:themeFill="background2"/>
          </w:tcPr>
          <w:p w14:paraId="1BE9673A" w14:textId="77777777" w:rsidR="00A72AB8" w:rsidRDefault="00190565">
            <w:pPr>
              <w:autoSpaceDE w:val="0"/>
              <w:autoSpaceDN w:val="0"/>
              <w:adjustRightInd w:val="0"/>
              <w:ind w:left="60" w:right="60"/>
              <w:rPr>
                <w:color w:val="000000"/>
                <w:sz w:val="21"/>
                <w:szCs w:val="21"/>
              </w:rPr>
            </w:pPr>
            <w:r>
              <w:rPr>
                <w:color w:val="000000"/>
                <w:sz w:val="21"/>
                <w:szCs w:val="21"/>
              </w:rPr>
              <w:t>From conception to 12 weeks (first trimester)</w:t>
            </w:r>
          </w:p>
        </w:tc>
        <w:tc>
          <w:tcPr>
            <w:tcW w:w="2113" w:type="dxa"/>
            <w:shd w:val="clear" w:color="auto" w:fill="EEECE1" w:themeFill="background2"/>
          </w:tcPr>
          <w:p w14:paraId="6429E99F" w14:textId="77777777" w:rsidR="00A72AB8" w:rsidRDefault="00190565">
            <w:pPr>
              <w:autoSpaceDE w:val="0"/>
              <w:autoSpaceDN w:val="0"/>
              <w:adjustRightInd w:val="0"/>
              <w:ind w:left="60" w:right="60"/>
              <w:rPr>
                <w:color w:val="000000"/>
                <w:sz w:val="21"/>
                <w:szCs w:val="21"/>
              </w:rPr>
            </w:pPr>
            <w:r>
              <w:rPr>
                <w:color w:val="000000"/>
                <w:sz w:val="21"/>
                <w:szCs w:val="21"/>
              </w:rPr>
              <w:t>73</w:t>
            </w:r>
          </w:p>
        </w:tc>
        <w:tc>
          <w:tcPr>
            <w:tcW w:w="2599" w:type="dxa"/>
            <w:shd w:val="clear" w:color="auto" w:fill="EEECE1" w:themeFill="background2"/>
          </w:tcPr>
          <w:p w14:paraId="36F45287" w14:textId="77777777" w:rsidR="00A72AB8" w:rsidRDefault="00190565">
            <w:pPr>
              <w:autoSpaceDE w:val="0"/>
              <w:autoSpaceDN w:val="0"/>
              <w:adjustRightInd w:val="0"/>
              <w:ind w:left="60" w:right="60"/>
              <w:rPr>
                <w:color w:val="000000"/>
                <w:sz w:val="21"/>
                <w:szCs w:val="21"/>
              </w:rPr>
            </w:pPr>
            <w:r>
              <w:rPr>
                <w:color w:val="000000"/>
                <w:sz w:val="21"/>
                <w:szCs w:val="21"/>
              </w:rPr>
              <w:t>20.2</w:t>
            </w:r>
          </w:p>
        </w:tc>
      </w:tr>
      <w:tr w:rsidR="00A72AB8" w14:paraId="207B42AC" w14:textId="77777777">
        <w:trPr>
          <w:cantSplit/>
          <w:trHeight w:val="414"/>
        </w:trPr>
        <w:tc>
          <w:tcPr>
            <w:tcW w:w="4802" w:type="dxa"/>
            <w:shd w:val="clear" w:color="auto" w:fill="EEECE1" w:themeFill="background2"/>
          </w:tcPr>
          <w:p w14:paraId="1144AFE7" w14:textId="77777777" w:rsidR="00A72AB8" w:rsidRDefault="00190565">
            <w:pPr>
              <w:autoSpaceDE w:val="0"/>
              <w:autoSpaceDN w:val="0"/>
              <w:adjustRightInd w:val="0"/>
              <w:ind w:left="60" w:right="60"/>
              <w:rPr>
                <w:color w:val="000000"/>
                <w:sz w:val="21"/>
                <w:szCs w:val="21"/>
              </w:rPr>
            </w:pPr>
            <w:r>
              <w:rPr>
                <w:color w:val="000000"/>
                <w:sz w:val="21"/>
                <w:szCs w:val="21"/>
              </w:rPr>
              <w:t>Between 13 to 27</w:t>
            </w:r>
            <w:r>
              <w:rPr>
                <w:color w:val="000000"/>
                <w:sz w:val="21"/>
                <w:szCs w:val="21"/>
              </w:rPr>
              <w:t xml:space="preserve"> weeks (second trimester)</w:t>
            </w:r>
          </w:p>
        </w:tc>
        <w:tc>
          <w:tcPr>
            <w:tcW w:w="2113" w:type="dxa"/>
            <w:shd w:val="clear" w:color="auto" w:fill="EEECE1" w:themeFill="background2"/>
          </w:tcPr>
          <w:p w14:paraId="131CD869" w14:textId="77777777" w:rsidR="00A72AB8" w:rsidRDefault="00190565">
            <w:pPr>
              <w:autoSpaceDE w:val="0"/>
              <w:autoSpaceDN w:val="0"/>
              <w:adjustRightInd w:val="0"/>
              <w:ind w:left="60" w:right="60"/>
              <w:rPr>
                <w:color w:val="000000"/>
                <w:sz w:val="21"/>
                <w:szCs w:val="21"/>
              </w:rPr>
            </w:pPr>
            <w:r>
              <w:rPr>
                <w:color w:val="000000"/>
                <w:sz w:val="21"/>
                <w:szCs w:val="21"/>
              </w:rPr>
              <w:t>131</w:t>
            </w:r>
          </w:p>
        </w:tc>
        <w:tc>
          <w:tcPr>
            <w:tcW w:w="2599" w:type="dxa"/>
            <w:shd w:val="clear" w:color="auto" w:fill="EEECE1" w:themeFill="background2"/>
          </w:tcPr>
          <w:p w14:paraId="54A6DD0E" w14:textId="77777777" w:rsidR="00A72AB8" w:rsidRDefault="00190565">
            <w:pPr>
              <w:autoSpaceDE w:val="0"/>
              <w:autoSpaceDN w:val="0"/>
              <w:adjustRightInd w:val="0"/>
              <w:ind w:left="60" w:right="60"/>
              <w:rPr>
                <w:color w:val="000000"/>
                <w:sz w:val="21"/>
                <w:szCs w:val="21"/>
              </w:rPr>
            </w:pPr>
            <w:r>
              <w:rPr>
                <w:color w:val="000000"/>
                <w:sz w:val="21"/>
                <w:szCs w:val="21"/>
              </w:rPr>
              <w:t>36.3</w:t>
            </w:r>
          </w:p>
        </w:tc>
      </w:tr>
      <w:tr w:rsidR="00A72AB8" w14:paraId="3AB84D8C" w14:textId="77777777">
        <w:trPr>
          <w:cantSplit/>
          <w:trHeight w:val="359"/>
        </w:trPr>
        <w:tc>
          <w:tcPr>
            <w:tcW w:w="4802" w:type="dxa"/>
            <w:shd w:val="clear" w:color="auto" w:fill="EEECE1" w:themeFill="background2"/>
          </w:tcPr>
          <w:p w14:paraId="33B97922" w14:textId="77777777" w:rsidR="00A72AB8" w:rsidRDefault="00190565">
            <w:pPr>
              <w:autoSpaceDE w:val="0"/>
              <w:autoSpaceDN w:val="0"/>
              <w:adjustRightInd w:val="0"/>
              <w:ind w:left="60" w:right="60"/>
              <w:rPr>
                <w:color w:val="000000"/>
                <w:sz w:val="21"/>
                <w:szCs w:val="21"/>
              </w:rPr>
            </w:pPr>
            <w:r>
              <w:rPr>
                <w:color w:val="000000"/>
                <w:sz w:val="21"/>
                <w:szCs w:val="21"/>
              </w:rPr>
              <w:t>Between 28 to 37 weeks (third trimester)</w:t>
            </w:r>
          </w:p>
        </w:tc>
        <w:tc>
          <w:tcPr>
            <w:tcW w:w="2113" w:type="dxa"/>
            <w:shd w:val="clear" w:color="auto" w:fill="EEECE1" w:themeFill="background2"/>
          </w:tcPr>
          <w:p w14:paraId="6D68CD1D" w14:textId="77777777" w:rsidR="00A72AB8" w:rsidRDefault="00190565">
            <w:pPr>
              <w:autoSpaceDE w:val="0"/>
              <w:autoSpaceDN w:val="0"/>
              <w:adjustRightInd w:val="0"/>
              <w:ind w:left="60" w:right="60"/>
              <w:rPr>
                <w:color w:val="000000"/>
                <w:sz w:val="21"/>
                <w:szCs w:val="21"/>
              </w:rPr>
            </w:pPr>
            <w:r>
              <w:rPr>
                <w:color w:val="000000"/>
                <w:sz w:val="21"/>
                <w:szCs w:val="21"/>
              </w:rPr>
              <w:t>101</w:t>
            </w:r>
          </w:p>
        </w:tc>
        <w:tc>
          <w:tcPr>
            <w:tcW w:w="2599" w:type="dxa"/>
            <w:shd w:val="clear" w:color="auto" w:fill="EEECE1" w:themeFill="background2"/>
          </w:tcPr>
          <w:p w14:paraId="6891C17A" w14:textId="77777777" w:rsidR="00A72AB8" w:rsidRDefault="00190565">
            <w:pPr>
              <w:autoSpaceDE w:val="0"/>
              <w:autoSpaceDN w:val="0"/>
              <w:adjustRightInd w:val="0"/>
              <w:ind w:left="60" w:right="60"/>
              <w:rPr>
                <w:color w:val="000000"/>
                <w:sz w:val="21"/>
                <w:szCs w:val="21"/>
              </w:rPr>
            </w:pPr>
            <w:r>
              <w:rPr>
                <w:color w:val="000000"/>
                <w:sz w:val="21"/>
                <w:szCs w:val="21"/>
              </w:rPr>
              <w:t>28.0</w:t>
            </w:r>
          </w:p>
        </w:tc>
      </w:tr>
      <w:tr w:rsidR="00A72AB8" w14:paraId="7C6AE504" w14:textId="77777777">
        <w:trPr>
          <w:cantSplit/>
          <w:trHeight w:val="323"/>
        </w:trPr>
        <w:tc>
          <w:tcPr>
            <w:tcW w:w="4802" w:type="dxa"/>
            <w:shd w:val="clear" w:color="auto" w:fill="EEECE1" w:themeFill="background2"/>
          </w:tcPr>
          <w:p w14:paraId="4B83C0BC" w14:textId="77777777" w:rsidR="00A72AB8" w:rsidRDefault="00190565">
            <w:pPr>
              <w:autoSpaceDE w:val="0"/>
              <w:autoSpaceDN w:val="0"/>
              <w:adjustRightInd w:val="0"/>
              <w:ind w:left="60" w:right="60"/>
              <w:rPr>
                <w:color w:val="000000"/>
                <w:sz w:val="21"/>
                <w:szCs w:val="21"/>
              </w:rPr>
            </w:pPr>
            <w:r>
              <w:rPr>
                <w:color w:val="000000"/>
                <w:sz w:val="21"/>
                <w:szCs w:val="21"/>
              </w:rPr>
              <w:t>Between 38-42 weeks (fourth trimester)</w:t>
            </w:r>
          </w:p>
        </w:tc>
        <w:tc>
          <w:tcPr>
            <w:tcW w:w="2113" w:type="dxa"/>
            <w:shd w:val="clear" w:color="auto" w:fill="EEECE1" w:themeFill="background2"/>
          </w:tcPr>
          <w:p w14:paraId="1885D413" w14:textId="77777777" w:rsidR="00A72AB8" w:rsidRDefault="00190565">
            <w:pPr>
              <w:autoSpaceDE w:val="0"/>
              <w:autoSpaceDN w:val="0"/>
              <w:adjustRightInd w:val="0"/>
              <w:ind w:left="60" w:right="60"/>
              <w:rPr>
                <w:color w:val="000000"/>
                <w:sz w:val="21"/>
                <w:szCs w:val="21"/>
              </w:rPr>
            </w:pPr>
            <w:r>
              <w:rPr>
                <w:color w:val="000000"/>
                <w:sz w:val="21"/>
                <w:szCs w:val="21"/>
              </w:rPr>
              <w:t>56</w:t>
            </w:r>
          </w:p>
        </w:tc>
        <w:tc>
          <w:tcPr>
            <w:tcW w:w="2599" w:type="dxa"/>
            <w:shd w:val="clear" w:color="auto" w:fill="EEECE1" w:themeFill="background2"/>
          </w:tcPr>
          <w:p w14:paraId="6125A655" w14:textId="77777777" w:rsidR="00A72AB8" w:rsidRDefault="00190565">
            <w:pPr>
              <w:autoSpaceDE w:val="0"/>
              <w:autoSpaceDN w:val="0"/>
              <w:adjustRightInd w:val="0"/>
              <w:ind w:left="60" w:right="60"/>
              <w:rPr>
                <w:color w:val="000000"/>
                <w:sz w:val="21"/>
                <w:szCs w:val="21"/>
              </w:rPr>
            </w:pPr>
            <w:r>
              <w:rPr>
                <w:color w:val="000000"/>
                <w:sz w:val="21"/>
                <w:szCs w:val="21"/>
              </w:rPr>
              <w:t>15.5</w:t>
            </w:r>
          </w:p>
        </w:tc>
      </w:tr>
      <w:tr w:rsidR="00A72AB8" w14:paraId="66FFA10E" w14:textId="77777777">
        <w:trPr>
          <w:cantSplit/>
          <w:trHeight w:val="272"/>
        </w:trPr>
        <w:tc>
          <w:tcPr>
            <w:tcW w:w="9514" w:type="dxa"/>
            <w:gridSpan w:val="3"/>
            <w:shd w:val="clear" w:color="auto" w:fill="EEECE1" w:themeFill="background2"/>
          </w:tcPr>
          <w:p w14:paraId="2BE0B800" w14:textId="77777777" w:rsidR="00A72AB8" w:rsidRDefault="00190565">
            <w:pPr>
              <w:autoSpaceDE w:val="0"/>
              <w:autoSpaceDN w:val="0"/>
              <w:adjustRightInd w:val="0"/>
              <w:ind w:left="60" w:right="60"/>
              <w:jc w:val="center"/>
              <w:rPr>
                <w:b/>
                <w:bCs/>
                <w:color w:val="000000"/>
                <w:sz w:val="21"/>
                <w:szCs w:val="21"/>
              </w:rPr>
            </w:pPr>
            <w:r>
              <w:rPr>
                <w:b/>
                <w:bCs/>
                <w:color w:val="000000"/>
                <w:sz w:val="21"/>
                <w:szCs w:val="21"/>
              </w:rPr>
              <w:t>Number of pregnancies (Gravidity)</w:t>
            </w:r>
            <w:r>
              <w:rPr>
                <w:b/>
                <w:bCs/>
                <w:i/>
                <w:iCs/>
                <w:color w:val="000000"/>
                <w:sz w:val="21"/>
                <w:szCs w:val="21"/>
              </w:rPr>
              <w:t xml:space="preserve"> (n=361)</w:t>
            </w:r>
          </w:p>
        </w:tc>
      </w:tr>
      <w:tr w:rsidR="00A72AB8" w14:paraId="19486D72" w14:textId="77777777">
        <w:trPr>
          <w:cantSplit/>
          <w:trHeight w:val="412"/>
        </w:trPr>
        <w:tc>
          <w:tcPr>
            <w:tcW w:w="4802" w:type="dxa"/>
            <w:shd w:val="clear" w:color="auto" w:fill="EEECE1" w:themeFill="background2"/>
          </w:tcPr>
          <w:p w14:paraId="77D273BE" w14:textId="77777777" w:rsidR="00A72AB8" w:rsidRDefault="00190565">
            <w:pPr>
              <w:autoSpaceDE w:val="0"/>
              <w:autoSpaceDN w:val="0"/>
              <w:adjustRightInd w:val="0"/>
              <w:ind w:left="60" w:right="60"/>
              <w:rPr>
                <w:color w:val="000000"/>
                <w:sz w:val="21"/>
                <w:szCs w:val="21"/>
              </w:rPr>
            </w:pPr>
            <w:r>
              <w:rPr>
                <w:kern w:val="2"/>
                <w:sz w:val="21"/>
                <w:szCs w:val="21"/>
                <w14:ligatures w14:val="standardContextual"/>
              </w:rPr>
              <w:t>First pregnancy</w:t>
            </w:r>
          </w:p>
        </w:tc>
        <w:tc>
          <w:tcPr>
            <w:tcW w:w="2113" w:type="dxa"/>
            <w:shd w:val="clear" w:color="auto" w:fill="EEECE1" w:themeFill="background2"/>
          </w:tcPr>
          <w:p w14:paraId="5FAF422C" w14:textId="77777777" w:rsidR="00A72AB8" w:rsidRDefault="00190565">
            <w:pPr>
              <w:autoSpaceDE w:val="0"/>
              <w:autoSpaceDN w:val="0"/>
              <w:adjustRightInd w:val="0"/>
              <w:ind w:left="60" w:right="60"/>
              <w:rPr>
                <w:color w:val="000000"/>
                <w:sz w:val="21"/>
                <w:szCs w:val="21"/>
              </w:rPr>
            </w:pPr>
            <w:r>
              <w:rPr>
                <w:kern w:val="2"/>
                <w:sz w:val="21"/>
                <w:szCs w:val="21"/>
                <w14:ligatures w14:val="standardContextual"/>
              </w:rPr>
              <w:t>46</w:t>
            </w:r>
          </w:p>
        </w:tc>
        <w:tc>
          <w:tcPr>
            <w:tcW w:w="2599" w:type="dxa"/>
            <w:shd w:val="clear" w:color="auto" w:fill="EEECE1" w:themeFill="background2"/>
          </w:tcPr>
          <w:p w14:paraId="618A7F74" w14:textId="77777777" w:rsidR="00A72AB8" w:rsidRDefault="00190565">
            <w:pPr>
              <w:autoSpaceDE w:val="0"/>
              <w:autoSpaceDN w:val="0"/>
              <w:adjustRightInd w:val="0"/>
              <w:ind w:left="60" w:right="60"/>
              <w:rPr>
                <w:color w:val="000000"/>
                <w:sz w:val="21"/>
                <w:szCs w:val="21"/>
              </w:rPr>
            </w:pPr>
            <w:r>
              <w:rPr>
                <w:kern w:val="2"/>
                <w:sz w:val="21"/>
                <w:szCs w:val="21"/>
                <w14:ligatures w14:val="standardContextual"/>
              </w:rPr>
              <w:t>12.7</w:t>
            </w:r>
          </w:p>
        </w:tc>
      </w:tr>
      <w:tr w:rsidR="00A72AB8" w14:paraId="46C334D5" w14:textId="77777777">
        <w:trPr>
          <w:cantSplit/>
          <w:trHeight w:val="412"/>
        </w:trPr>
        <w:tc>
          <w:tcPr>
            <w:tcW w:w="4802" w:type="dxa"/>
            <w:shd w:val="clear" w:color="auto" w:fill="EEECE1" w:themeFill="background2"/>
          </w:tcPr>
          <w:p w14:paraId="0A9B5BE6" w14:textId="77777777" w:rsidR="00A72AB8" w:rsidRDefault="00190565">
            <w:pPr>
              <w:autoSpaceDE w:val="0"/>
              <w:autoSpaceDN w:val="0"/>
              <w:adjustRightInd w:val="0"/>
              <w:ind w:left="60" w:right="60"/>
              <w:rPr>
                <w:color w:val="000000"/>
                <w:sz w:val="21"/>
                <w:szCs w:val="21"/>
              </w:rPr>
            </w:pPr>
            <w:r>
              <w:rPr>
                <w:kern w:val="2"/>
                <w:sz w:val="21"/>
                <w:szCs w:val="21"/>
                <w14:ligatures w14:val="standardContextual"/>
              </w:rPr>
              <w:t>Second pregnancy</w:t>
            </w:r>
          </w:p>
        </w:tc>
        <w:tc>
          <w:tcPr>
            <w:tcW w:w="2113" w:type="dxa"/>
            <w:shd w:val="clear" w:color="auto" w:fill="EEECE1" w:themeFill="background2"/>
          </w:tcPr>
          <w:p w14:paraId="052143DA" w14:textId="77777777" w:rsidR="00A72AB8" w:rsidRDefault="00190565">
            <w:pPr>
              <w:autoSpaceDE w:val="0"/>
              <w:autoSpaceDN w:val="0"/>
              <w:adjustRightInd w:val="0"/>
              <w:ind w:left="60" w:right="60"/>
              <w:rPr>
                <w:color w:val="000000"/>
                <w:sz w:val="21"/>
                <w:szCs w:val="21"/>
              </w:rPr>
            </w:pPr>
            <w:r>
              <w:rPr>
                <w:kern w:val="2"/>
                <w:sz w:val="21"/>
                <w:szCs w:val="21"/>
                <w14:ligatures w14:val="standardContextual"/>
              </w:rPr>
              <w:t>89</w:t>
            </w:r>
          </w:p>
        </w:tc>
        <w:tc>
          <w:tcPr>
            <w:tcW w:w="2599" w:type="dxa"/>
            <w:shd w:val="clear" w:color="auto" w:fill="EEECE1" w:themeFill="background2"/>
          </w:tcPr>
          <w:p w14:paraId="6834A5A2" w14:textId="77777777" w:rsidR="00A72AB8" w:rsidRDefault="00190565">
            <w:pPr>
              <w:autoSpaceDE w:val="0"/>
              <w:autoSpaceDN w:val="0"/>
              <w:adjustRightInd w:val="0"/>
              <w:ind w:left="60" w:right="60"/>
              <w:rPr>
                <w:color w:val="000000"/>
                <w:sz w:val="21"/>
                <w:szCs w:val="21"/>
              </w:rPr>
            </w:pPr>
            <w:r>
              <w:rPr>
                <w:kern w:val="2"/>
                <w:sz w:val="21"/>
                <w:szCs w:val="21"/>
                <w14:ligatures w14:val="standardContextual"/>
              </w:rPr>
              <w:t>24.7</w:t>
            </w:r>
          </w:p>
        </w:tc>
      </w:tr>
      <w:tr w:rsidR="00A72AB8" w14:paraId="2CFE8743" w14:textId="77777777">
        <w:trPr>
          <w:cantSplit/>
          <w:trHeight w:val="412"/>
        </w:trPr>
        <w:tc>
          <w:tcPr>
            <w:tcW w:w="4802" w:type="dxa"/>
            <w:shd w:val="clear" w:color="auto" w:fill="EEECE1" w:themeFill="background2"/>
          </w:tcPr>
          <w:p w14:paraId="49CEA852" w14:textId="77777777" w:rsidR="00A72AB8" w:rsidRDefault="00190565">
            <w:pPr>
              <w:autoSpaceDE w:val="0"/>
              <w:autoSpaceDN w:val="0"/>
              <w:adjustRightInd w:val="0"/>
              <w:ind w:left="60" w:right="60"/>
              <w:rPr>
                <w:color w:val="000000"/>
                <w:sz w:val="21"/>
                <w:szCs w:val="21"/>
              </w:rPr>
            </w:pPr>
            <w:r>
              <w:rPr>
                <w:kern w:val="2"/>
                <w:sz w:val="21"/>
                <w:szCs w:val="21"/>
                <w14:ligatures w14:val="standardContextual"/>
              </w:rPr>
              <w:t>Third Pregnancy</w:t>
            </w:r>
          </w:p>
        </w:tc>
        <w:tc>
          <w:tcPr>
            <w:tcW w:w="2113" w:type="dxa"/>
            <w:shd w:val="clear" w:color="auto" w:fill="EEECE1" w:themeFill="background2"/>
          </w:tcPr>
          <w:p w14:paraId="181C1C92" w14:textId="77777777" w:rsidR="00A72AB8" w:rsidRDefault="00190565">
            <w:pPr>
              <w:autoSpaceDE w:val="0"/>
              <w:autoSpaceDN w:val="0"/>
              <w:adjustRightInd w:val="0"/>
              <w:ind w:left="60" w:right="60"/>
              <w:rPr>
                <w:color w:val="000000"/>
                <w:sz w:val="21"/>
                <w:szCs w:val="21"/>
              </w:rPr>
            </w:pPr>
            <w:r>
              <w:rPr>
                <w:kern w:val="2"/>
                <w:sz w:val="21"/>
                <w:szCs w:val="21"/>
                <w14:ligatures w14:val="standardContextual"/>
              </w:rPr>
              <w:t>147</w:t>
            </w:r>
          </w:p>
        </w:tc>
        <w:tc>
          <w:tcPr>
            <w:tcW w:w="2599" w:type="dxa"/>
            <w:shd w:val="clear" w:color="auto" w:fill="EEECE1" w:themeFill="background2"/>
          </w:tcPr>
          <w:p w14:paraId="0980CB29" w14:textId="77777777" w:rsidR="00A72AB8" w:rsidRDefault="00190565">
            <w:pPr>
              <w:autoSpaceDE w:val="0"/>
              <w:autoSpaceDN w:val="0"/>
              <w:adjustRightInd w:val="0"/>
              <w:ind w:left="60" w:right="60"/>
              <w:rPr>
                <w:color w:val="000000"/>
                <w:sz w:val="21"/>
                <w:szCs w:val="21"/>
              </w:rPr>
            </w:pPr>
            <w:r>
              <w:rPr>
                <w:kern w:val="2"/>
                <w:sz w:val="21"/>
                <w:szCs w:val="21"/>
                <w14:ligatures w14:val="standardContextual"/>
              </w:rPr>
              <w:t>40.7</w:t>
            </w:r>
          </w:p>
        </w:tc>
      </w:tr>
      <w:tr w:rsidR="00A72AB8" w14:paraId="3D603BEC" w14:textId="77777777">
        <w:trPr>
          <w:cantSplit/>
          <w:trHeight w:val="412"/>
        </w:trPr>
        <w:tc>
          <w:tcPr>
            <w:tcW w:w="4802" w:type="dxa"/>
            <w:shd w:val="clear" w:color="auto" w:fill="EEECE1" w:themeFill="background2"/>
          </w:tcPr>
          <w:p w14:paraId="3B97E4FD" w14:textId="77777777" w:rsidR="00A72AB8" w:rsidRDefault="00190565">
            <w:pPr>
              <w:autoSpaceDE w:val="0"/>
              <w:autoSpaceDN w:val="0"/>
              <w:adjustRightInd w:val="0"/>
              <w:ind w:left="60" w:right="60"/>
              <w:rPr>
                <w:color w:val="000000"/>
                <w:sz w:val="21"/>
                <w:szCs w:val="21"/>
              </w:rPr>
            </w:pPr>
            <w:r>
              <w:rPr>
                <w:kern w:val="2"/>
                <w:sz w:val="21"/>
                <w:szCs w:val="21"/>
                <w14:ligatures w14:val="standardContextual"/>
              </w:rPr>
              <w:t>Fourth pregnancy and above</w:t>
            </w:r>
          </w:p>
        </w:tc>
        <w:tc>
          <w:tcPr>
            <w:tcW w:w="2113" w:type="dxa"/>
            <w:shd w:val="clear" w:color="auto" w:fill="EEECE1" w:themeFill="background2"/>
          </w:tcPr>
          <w:p w14:paraId="4D389AF8" w14:textId="77777777" w:rsidR="00A72AB8" w:rsidRDefault="00190565">
            <w:pPr>
              <w:autoSpaceDE w:val="0"/>
              <w:autoSpaceDN w:val="0"/>
              <w:adjustRightInd w:val="0"/>
              <w:ind w:left="60" w:right="60"/>
              <w:rPr>
                <w:color w:val="000000"/>
                <w:sz w:val="21"/>
                <w:szCs w:val="21"/>
              </w:rPr>
            </w:pPr>
            <w:r>
              <w:rPr>
                <w:kern w:val="2"/>
                <w:sz w:val="21"/>
                <w:szCs w:val="21"/>
                <w14:ligatures w14:val="standardContextual"/>
              </w:rPr>
              <w:t>79</w:t>
            </w:r>
          </w:p>
        </w:tc>
        <w:tc>
          <w:tcPr>
            <w:tcW w:w="2599" w:type="dxa"/>
            <w:shd w:val="clear" w:color="auto" w:fill="EEECE1" w:themeFill="background2"/>
          </w:tcPr>
          <w:p w14:paraId="0F9E0CDD" w14:textId="77777777" w:rsidR="00A72AB8" w:rsidRDefault="00190565">
            <w:pPr>
              <w:autoSpaceDE w:val="0"/>
              <w:autoSpaceDN w:val="0"/>
              <w:adjustRightInd w:val="0"/>
              <w:ind w:left="60" w:right="60"/>
              <w:rPr>
                <w:color w:val="000000"/>
                <w:sz w:val="21"/>
                <w:szCs w:val="21"/>
              </w:rPr>
            </w:pPr>
            <w:r>
              <w:rPr>
                <w:kern w:val="2"/>
                <w:sz w:val="21"/>
                <w:szCs w:val="21"/>
                <w14:ligatures w14:val="standardContextual"/>
              </w:rPr>
              <w:t>21.9</w:t>
            </w:r>
          </w:p>
        </w:tc>
      </w:tr>
      <w:tr w:rsidR="00A72AB8" w14:paraId="659A9F50" w14:textId="77777777">
        <w:trPr>
          <w:cantSplit/>
          <w:trHeight w:val="234"/>
        </w:trPr>
        <w:tc>
          <w:tcPr>
            <w:tcW w:w="9514" w:type="dxa"/>
            <w:gridSpan w:val="3"/>
            <w:shd w:val="clear" w:color="auto" w:fill="EEECE1" w:themeFill="background2"/>
          </w:tcPr>
          <w:p w14:paraId="2FE7AB12" w14:textId="77777777" w:rsidR="00A72AB8" w:rsidRDefault="00190565">
            <w:pPr>
              <w:autoSpaceDE w:val="0"/>
              <w:autoSpaceDN w:val="0"/>
              <w:adjustRightInd w:val="0"/>
              <w:ind w:left="60" w:right="60"/>
              <w:jc w:val="center"/>
              <w:rPr>
                <w:b/>
                <w:bCs/>
                <w:kern w:val="2"/>
                <w:sz w:val="21"/>
                <w:szCs w:val="21"/>
                <w14:ligatures w14:val="standardContextual"/>
              </w:rPr>
            </w:pPr>
            <w:r>
              <w:rPr>
                <w:b/>
                <w:bCs/>
                <w:color w:val="000000"/>
                <w:sz w:val="21"/>
                <w:szCs w:val="21"/>
              </w:rPr>
              <w:t xml:space="preserve">Child spacing </w:t>
            </w:r>
            <w:r>
              <w:rPr>
                <w:b/>
                <w:bCs/>
                <w:i/>
                <w:iCs/>
                <w:color w:val="000000"/>
                <w:sz w:val="21"/>
                <w:szCs w:val="21"/>
              </w:rPr>
              <w:t>(n=315)</w:t>
            </w:r>
          </w:p>
        </w:tc>
      </w:tr>
      <w:tr w:rsidR="00A72AB8" w14:paraId="5806CD7B" w14:textId="77777777">
        <w:trPr>
          <w:cantSplit/>
          <w:trHeight w:val="97"/>
        </w:trPr>
        <w:tc>
          <w:tcPr>
            <w:tcW w:w="4802" w:type="dxa"/>
            <w:shd w:val="clear" w:color="auto" w:fill="EEECE1" w:themeFill="background2"/>
          </w:tcPr>
          <w:p w14:paraId="77DEAEBA" w14:textId="77777777" w:rsidR="00A72AB8" w:rsidRDefault="00190565">
            <w:pPr>
              <w:autoSpaceDE w:val="0"/>
              <w:autoSpaceDN w:val="0"/>
              <w:adjustRightInd w:val="0"/>
              <w:ind w:left="60" w:right="60"/>
              <w:rPr>
                <w:kern w:val="2"/>
                <w:sz w:val="21"/>
                <w:szCs w:val="21"/>
                <w14:ligatures w14:val="standardContextual"/>
              </w:rPr>
            </w:pPr>
            <w:r>
              <w:rPr>
                <w:kern w:val="2"/>
                <w:sz w:val="21"/>
                <w:szCs w:val="21"/>
                <w14:ligatures w14:val="standardContextual"/>
              </w:rPr>
              <w:t>&lt;2years</w:t>
            </w:r>
          </w:p>
        </w:tc>
        <w:tc>
          <w:tcPr>
            <w:tcW w:w="2113" w:type="dxa"/>
            <w:shd w:val="clear" w:color="auto" w:fill="EEECE1" w:themeFill="background2"/>
          </w:tcPr>
          <w:p w14:paraId="34E220A3" w14:textId="77777777" w:rsidR="00A72AB8" w:rsidRDefault="00190565">
            <w:pPr>
              <w:autoSpaceDE w:val="0"/>
              <w:autoSpaceDN w:val="0"/>
              <w:adjustRightInd w:val="0"/>
              <w:ind w:left="60" w:right="60"/>
              <w:rPr>
                <w:kern w:val="2"/>
                <w:sz w:val="21"/>
                <w:szCs w:val="21"/>
                <w14:ligatures w14:val="standardContextual"/>
              </w:rPr>
            </w:pPr>
            <w:r>
              <w:rPr>
                <w:kern w:val="2"/>
                <w:sz w:val="21"/>
                <w:szCs w:val="21"/>
                <w14:ligatures w14:val="standardContextual"/>
              </w:rPr>
              <w:t>127</w:t>
            </w:r>
          </w:p>
        </w:tc>
        <w:tc>
          <w:tcPr>
            <w:tcW w:w="2599" w:type="dxa"/>
            <w:shd w:val="clear" w:color="auto" w:fill="EEECE1" w:themeFill="background2"/>
          </w:tcPr>
          <w:p w14:paraId="620AEBD9" w14:textId="77777777" w:rsidR="00A72AB8" w:rsidRDefault="00190565">
            <w:pPr>
              <w:autoSpaceDE w:val="0"/>
              <w:autoSpaceDN w:val="0"/>
              <w:adjustRightInd w:val="0"/>
              <w:ind w:left="60" w:right="60"/>
              <w:rPr>
                <w:kern w:val="2"/>
                <w:sz w:val="21"/>
                <w:szCs w:val="21"/>
                <w14:ligatures w14:val="standardContextual"/>
              </w:rPr>
            </w:pPr>
            <w:r>
              <w:rPr>
                <w:kern w:val="2"/>
                <w:sz w:val="21"/>
                <w:szCs w:val="21"/>
                <w14:ligatures w14:val="standardContextual"/>
              </w:rPr>
              <w:t>40.3</w:t>
            </w:r>
          </w:p>
        </w:tc>
      </w:tr>
      <w:tr w:rsidR="00A72AB8" w14:paraId="5636DEFA" w14:textId="77777777">
        <w:trPr>
          <w:cantSplit/>
          <w:trHeight w:val="97"/>
        </w:trPr>
        <w:tc>
          <w:tcPr>
            <w:tcW w:w="4802" w:type="dxa"/>
            <w:shd w:val="clear" w:color="auto" w:fill="EEECE1" w:themeFill="background2"/>
          </w:tcPr>
          <w:p w14:paraId="1805C5DF" w14:textId="77777777" w:rsidR="00A72AB8" w:rsidRDefault="00190565">
            <w:pPr>
              <w:autoSpaceDE w:val="0"/>
              <w:autoSpaceDN w:val="0"/>
              <w:adjustRightInd w:val="0"/>
              <w:ind w:left="60" w:right="60"/>
              <w:rPr>
                <w:kern w:val="2"/>
                <w:sz w:val="21"/>
                <w:szCs w:val="21"/>
                <w14:ligatures w14:val="standardContextual"/>
              </w:rPr>
            </w:pPr>
            <w:r>
              <w:rPr>
                <w:kern w:val="2"/>
                <w:sz w:val="21"/>
                <w:szCs w:val="21"/>
                <w14:ligatures w14:val="standardContextual"/>
              </w:rPr>
              <w:t>&gt;2years</w:t>
            </w:r>
          </w:p>
        </w:tc>
        <w:tc>
          <w:tcPr>
            <w:tcW w:w="2113" w:type="dxa"/>
            <w:shd w:val="clear" w:color="auto" w:fill="EEECE1" w:themeFill="background2"/>
          </w:tcPr>
          <w:p w14:paraId="3084BBDA" w14:textId="77777777" w:rsidR="00A72AB8" w:rsidRDefault="00190565">
            <w:pPr>
              <w:autoSpaceDE w:val="0"/>
              <w:autoSpaceDN w:val="0"/>
              <w:adjustRightInd w:val="0"/>
              <w:ind w:left="60" w:right="60"/>
              <w:rPr>
                <w:kern w:val="2"/>
                <w:sz w:val="21"/>
                <w:szCs w:val="21"/>
                <w14:ligatures w14:val="standardContextual"/>
              </w:rPr>
            </w:pPr>
            <w:r>
              <w:rPr>
                <w:kern w:val="2"/>
                <w:sz w:val="21"/>
                <w:szCs w:val="21"/>
                <w14:ligatures w14:val="standardContextual"/>
              </w:rPr>
              <w:t>188</w:t>
            </w:r>
          </w:p>
        </w:tc>
        <w:tc>
          <w:tcPr>
            <w:tcW w:w="2599" w:type="dxa"/>
            <w:shd w:val="clear" w:color="auto" w:fill="EEECE1" w:themeFill="background2"/>
          </w:tcPr>
          <w:p w14:paraId="6F276ABE" w14:textId="77777777" w:rsidR="00A72AB8" w:rsidRDefault="00190565">
            <w:pPr>
              <w:autoSpaceDE w:val="0"/>
              <w:autoSpaceDN w:val="0"/>
              <w:adjustRightInd w:val="0"/>
              <w:ind w:left="60" w:right="60"/>
              <w:rPr>
                <w:kern w:val="2"/>
                <w:sz w:val="21"/>
                <w:szCs w:val="21"/>
                <w14:ligatures w14:val="standardContextual"/>
              </w:rPr>
            </w:pPr>
            <w:r>
              <w:rPr>
                <w:kern w:val="2"/>
                <w:sz w:val="21"/>
                <w:szCs w:val="21"/>
                <w14:ligatures w14:val="standardContextual"/>
              </w:rPr>
              <w:t>59.7</w:t>
            </w:r>
          </w:p>
        </w:tc>
      </w:tr>
      <w:tr w:rsidR="00A72AB8" w14:paraId="4B136E60" w14:textId="77777777">
        <w:trPr>
          <w:cantSplit/>
          <w:trHeight w:val="97"/>
        </w:trPr>
        <w:tc>
          <w:tcPr>
            <w:tcW w:w="9514" w:type="dxa"/>
            <w:gridSpan w:val="3"/>
            <w:shd w:val="clear" w:color="auto" w:fill="EEECE1" w:themeFill="background2"/>
          </w:tcPr>
          <w:p w14:paraId="121502A7" w14:textId="77777777" w:rsidR="00A72AB8" w:rsidRDefault="00190565">
            <w:pPr>
              <w:autoSpaceDE w:val="0"/>
              <w:autoSpaceDN w:val="0"/>
              <w:adjustRightInd w:val="0"/>
              <w:ind w:left="60" w:right="60"/>
              <w:jc w:val="center"/>
              <w:rPr>
                <w:b/>
                <w:bCs/>
                <w:kern w:val="2"/>
                <w:sz w:val="21"/>
                <w:szCs w:val="21"/>
                <w14:ligatures w14:val="standardContextual"/>
              </w:rPr>
            </w:pPr>
            <w:r>
              <w:rPr>
                <w:b/>
                <w:bCs/>
                <w:color w:val="000000"/>
                <w:sz w:val="21"/>
                <w:szCs w:val="21"/>
              </w:rPr>
              <w:t xml:space="preserve">ANC visits attended in the current pregnancy </w:t>
            </w:r>
            <w:r>
              <w:rPr>
                <w:b/>
                <w:bCs/>
                <w:i/>
                <w:iCs/>
                <w:color w:val="000000"/>
                <w:sz w:val="21"/>
                <w:szCs w:val="21"/>
              </w:rPr>
              <w:t>(n=361)</w:t>
            </w:r>
          </w:p>
        </w:tc>
      </w:tr>
      <w:tr w:rsidR="00A72AB8" w14:paraId="4FB03C7E" w14:textId="77777777">
        <w:trPr>
          <w:cantSplit/>
          <w:trHeight w:val="97"/>
        </w:trPr>
        <w:tc>
          <w:tcPr>
            <w:tcW w:w="4802" w:type="dxa"/>
            <w:shd w:val="clear" w:color="auto" w:fill="EEECE1" w:themeFill="background2"/>
          </w:tcPr>
          <w:p w14:paraId="437E2B12" w14:textId="77777777" w:rsidR="00A72AB8" w:rsidRDefault="00190565">
            <w:pPr>
              <w:autoSpaceDE w:val="0"/>
              <w:autoSpaceDN w:val="0"/>
              <w:adjustRightInd w:val="0"/>
              <w:ind w:left="60" w:right="60"/>
              <w:rPr>
                <w:kern w:val="2"/>
                <w:sz w:val="21"/>
                <w:szCs w:val="21"/>
                <w14:ligatures w14:val="standardContextual"/>
              </w:rPr>
            </w:pPr>
            <w:r>
              <w:rPr>
                <w:kern w:val="2"/>
                <w:sz w:val="21"/>
                <w:szCs w:val="21"/>
                <w14:ligatures w14:val="standardContextual"/>
              </w:rPr>
              <w:t>First time</w:t>
            </w:r>
          </w:p>
        </w:tc>
        <w:tc>
          <w:tcPr>
            <w:tcW w:w="2113" w:type="dxa"/>
            <w:shd w:val="clear" w:color="auto" w:fill="EEECE1" w:themeFill="background2"/>
          </w:tcPr>
          <w:p w14:paraId="5A473558" w14:textId="77777777" w:rsidR="00A72AB8" w:rsidRDefault="00190565">
            <w:pPr>
              <w:autoSpaceDE w:val="0"/>
              <w:autoSpaceDN w:val="0"/>
              <w:adjustRightInd w:val="0"/>
              <w:ind w:left="60" w:right="60"/>
              <w:rPr>
                <w:kern w:val="2"/>
                <w:sz w:val="21"/>
                <w:szCs w:val="21"/>
                <w14:ligatures w14:val="standardContextual"/>
              </w:rPr>
            </w:pPr>
            <w:r>
              <w:rPr>
                <w:kern w:val="2"/>
                <w:sz w:val="21"/>
                <w:szCs w:val="21"/>
                <w14:ligatures w14:val="standardContextual"/>
              </w:rPr>
              <w:t>88</w:t>
            </w:r>
          </w:p>
        </w:tc>
        <w:tc>
          <w:tcPr>
            <w:tcW w:w="2599" w:type="dxa"/>
            <w:shd w:val="clear" w:color="auto" w:fill="EEECE1" w:themeFill="background2"/>
          </w:tcPr>
          <w:p w14:paraId="78D648B5" w14:textId="77777777" w:rsidR="00A72AB8" w:rsidRDefault="00190565">
            <w:pPr>
              <w:autoSpaceDE w:val="0"/>
              <w:autoSpaceDN w:val="0"/>
              <w:adjustRightInd w:val="0"/>
              <w:ind w:left="60" w:right="60"/>
              <w:rPr>
                <w:kern w:val="2"/>
                <w:sz w:val="21"/>
                <w:szCs w:val="21"/>
                <w14:ligatures w14:val="standardContextual"/>
              </w:rPr>
            </w:pPr>
            <w:r>
              <w:rPr>
                <w:kern w:val="2"/>
                <w:sz w:val="21"/>
                <w:szCs w:val="21"/>
                <w14:ligatures w14:val="standardContextual"/>
              </w:rPr>
              <w:t>24.4</w:t>
            </w:r>
          </w:p>
        </w:tc>
      </w:tr>
      <w:tr w:rsidR="00A72AB8" w14:paraId="1DCA89AB" w14:textId="77777777">
        <w:trPr>
          <w:cantSplit/>
          <w:trHeight w:val="97"/>
        </w:trPr>
        <w:tc>
          <w:tcPr>
            <w:tcW w:w="4802" w:type="dxa"/>
            <w:shd w:val="clear" w:color="auto" w:fill="EEECE1" w:themeFill="background2"/>
          </w:tcPr>
          <w:p w14:paraId="370D879D" w14:textId="77777777" w:rsidR="00A72AB8" w:rsidRDefault="00190565">
            <w:pPr>
              <w:autoSpaceDE w:val="0"/>
              <w:autoSpaceDN w:val="0"/>
              <w:adjustRightInd w:val="0"/>
              <w:ind w:left="60" w:right="60"/>
              <w:rPr>
                <w:kern w:val="2"/>
                <w:sz w:val="21"/>
                <w:szCs w:val="21"/>
                <w14:ligatures w14:val="standardContextual"/>
              </w:rPr>
            </w:pPr>
            <w:r>
              <w:rPr>
                <w:kern w:val="2"/>
                <w:sz w:val="21"/>
                <w:szCs w:val="21"/>
                <w14:ligatures w14:val="standardContextual"/>
              </w:rPr>
              <w:t>2 times</w:t>
            </w:r>
          </w:p>
        </w:tc>
        <w:tc>
          <w:tcPr>
            <w:tcW w:w="2113" w:type="dxa"/>
            <w:shd w:val="clear" w:color="auto" w:fill="EEECE1" w:themeFill="background2"/>
          </w:tcPr>
          <w:p w14:paraId="1D1863B6" w14:textId="77777777" w:rsidR="00A72AB8" w:rsidRDefault="00190565">
            <w:pPr>
              <w:autoSpaceDE w:val="0"/>
              <w:autoSpaceDN w:val="0"/>
              <w:adjustRightInd w:val="0"/>
              <w:ind w:left="60" w:right="60"/>
              <w:rPr>
                <w:kern w:val="2"/>
                <w:sz w:val="21"/>
                <w:szCs w:val="21"/>
                <w14:ligatures w14:val="standardContextual"/>
              </w:rPr>
            </w:pPr>
            <w:r>
              <w:rPr>
                <w:kern w:val="2"/>
                <w:sz w:val="21"/>
                <w:szCs w:val="21"/>
                <w14:ligatures w14:val="standardContextual"/>
              </w:rPr>
              <w:t>145</w:t>
            </w:r>
          </w:p>
        </w:tc>
        <w:tc>
          <w:tcPr>
            <w:tcW w:w="2599" w:type="dxa"/>
            <w:shd w:val="clear" w:color="auto" w:fill="EEECE1" w:themeFill="background2"/>
          </w:tcPr>
          <w:p w14:paraId="4BB5F025" w14:textId="77777777" w:rsidR="00A72AB8" w:rsidRDefault="00190565">
            <w:pPr>
              <w:autoSpaceDE w:val="0"/>
              <w:autoSpaceDN w:val="0"/>
              <w:adjustRightInd w:val="0"/>
              <w:ind w:left="60" w:right="60"/>
              <w:rPr>
                <w:kern w:val="2"/>
                <w:sz w:val="21"/>
                <w:szCs w:val="21"/>
                <w14:ligatures w14:val="standardContextual"/>
              </w:rPr>
            </w:pPr>
            <w:r>
              <w:rPr>
                <w:kern w:val="2"/>
                <w:sz w:val="21"/>
                <w:szCs w:val="21"/>
                <w14:ligatures w14:val="standardContextual"/>
              </w:rPr>
              <w:t>40.2</w:t>
            </w:r>
          </w:p>
        </w:tc>
      </w:tr>
      <w:tr w:rsidR="00A72AB8" w14:paraId="7E6B8006" w14:textId="77777777">
        <w:trPr>
          <w:cantSplit/>
          <w:trHeight w:val="97"/>
        </w:trPr>
        <w:tc>
          <w:tcPr>
            <w:tcW w:w="4802" w:type="dxa"/>
            <w:shd w:val="clear" w:color="auto" w:fill="EEECE1" w:themeFill="background2"/>
          </w:tcPr>
          <w:p w14:paraId="7E1030DF" w14:textId="77777777" w:rsidR="00A72AB8" w:rsidRDefault="00190565">
            <w:pPr>
              <w:autoSpaceDE w:val="0"/>
              <w:autoSpaceDN w:val="0"/>
              <w:adjustRightInd w:val="0"/>
              <w:ind w:left="60" w:right="60"/>
              <w:rPr>
                <w:kern w:val="2"/>
                <w:sz w:val="21"/>
                <w:szCs w:val="21"/>
                <w14:ligatures w14:val="standardContextual"/>
              </w:rPr>
            </w:pPr>
            <w:r>
              <w:rPr>
                <w:kern w:val="2"/>
                <w:sz w:val="21"/>
                <w:szCs w:val="21"/>
                <w14:ligatures w14:val="standardContextual"/>
              </w:rPr>
              <w:t>3 times</w:t>
            </w:r>
          </w:p>
        </w:tc>
        <w:tc>
          <w:tcPr>
            <w:tcW w:w="2113" w:type="dxa"/>
            <w:shd w:val="clear" w:color="auto" w:fill="EEECE1" w:themeFill="background2"/>
          </w:tcPr>
          <w:p w14:paraId="4E2FCD5A" w14:textId="77777777" w:rsidR="00A72AB8" w:rsidRDefault="00190565">
            <w:pPr>
              <w:autoSpaceDE w:val="0"/>
              <w:autoSpaceDN w:val="0"/>
              <w:adjustRightInd w:val="0"/>
              <w:ind w:left="60" w:right="60"/>
              <w:rPr>
                <w:kern w:val="2"/>
                <w:sz w:val="21"/>
                <w:szCs w:val="21"/>
                <w14:ligatures w14:val="standardContextual"/>
              </w:rPr>
            </w:pPr>
            <w:r>
              <w:rPr>
                <w:kern w:val="2"/>
                <w:sz w:val="21"/>
                <w:szCs w:val="21"/>
                <w14:ligatures w14:val="standardContextual"/>
              </w:rPr>
              <w:t>90</w:t>
            </w:r>
          </w:p>
        </w:tc>
        <w:tc>
          <w:tcPr>
            <w:tcW w:w="2599" w:type="dxa"/>
            <w:shd w:val="clear" w:color="auto" w:fill="EEECE1" w:themeFill="background2"/>
          </w:tcPr>
          <w:p w14:paraId="1AE5D6BB" w14:textId="77777777" w:rsidR="00A72AB8" w:rsidRDefault="00190565">
            <w:pPr>
              <w:autoSpaceDE w:val="0"/>
              <w:autoSpaceDN w:val="0"/>
              <w:adjustRightInd w:val="0"/>
              <w:ind w:left="60" w:right="60"/>
              <w:rPr>
                <w:kern w:val="2"/>
                <w:sz w:val="21"/>
                <w:szCs w:val="21"/>
                <w14:ligatures w14:val="standardContextual"/>
              </w:rPr>
            </w:pPr>
            <w:r>
              <w:rPr>
                <w:kern w:val="2"/>
                <w:sz w:val="21"/>
                <w:szCs w:val="21"/>
                <w14:ligatures w14:val="standardContextual"/>
              </w:rPr>
              <w:t>24.9</w:t>
            </w:r>
          </w:p>
        </w:tc>
      </w:tr>
      <w:tr w:rsidR="00A72AB8" w14:paraId="7546139D" w14:textId="77777777">
        <w:trPr>
          <w:cantSplit/>
          <w:trHeight w:val="97"/>
        </w:trPr>
        <w:tc>
          <w:tcPr>
            <w:tcW w:w="4802" w:type="dxa"/>
            <w:shd w:val="clear" w:color="auto" w:fill="EEECE1" w:themeFill="background2"/>
          </w:tcPr>
          <w:p w14:paraId="7D1B59F1" w14:textId="77777777" w:rsidR="00A72AB8" w:rsidRDefault="00190565">
            <w:pPr>
              <w:autoSpaceDE w:val="0"/>
              <w:autoSpaceDN w:val="0"/>
              <w:adjustRightInd w:val="0"/>
              <w:ind w:left="60" w:right="60"/>
              <w:rPr>
                <w:kern w:val="2"/>
                <w:sz w:val="21"/>
                <w:szCs w:val="21"/>
                <w14:ligatures w14:val="standardContextual"/>
              </w:rPr>
            </w:pPr>
            <w:r>
              <w:rPr>
                <w:kern w:val="2"/>
                <w:sz w:val="21"/>
                <w:szCs w:val="21"/>
                <w14:ligatures w14:val="standardContextual"/>
              </w:rPr>
              <w:t>&gt;4 times</w:t>
            </w:r>
          </w:p>
        </w:tc>
        <w:tc>
          <w:tcPr>
            <w:tcW w:w="2113" w:type="dxa"/>
            <w:shd w:val="clear" w:color="auto" w:fill="EEECE1" w:themeFill="background2"/>
          </w:tcPr>
          <w:p w14:paraId="1D5664D2" w14:textId="77777777" w:rsidR="00A72AB8" w:rsidRDefault="00190565">
            <w:pPr>
              <w:autoSpaceDE w:val="0"/>
              <w:autoSpaceDN w:val="0"/>
              <w:adjustRightInd w:val="0"/>
              <w:ind w:left="60" w:right="60"/>
              <w:rPr>
                <w:kern w:val="2"/>
                <w:sz w:val="21"/>
                <w:szCs w:val="21"/>
                <w14:ligatures w14:val="standardContextual"/>
              </w:rPr>
            </w:pPr>
            <w:r>
              <w:rPr>
                <w:kern w:val="2"/>
                <w:sz w:val="21"/>
                <w:szCs w:val="21"/>
                <w14:ligatures w14:val="standardContextual"/>
              </w:rPr>
              <w:t>38</w:t>
            </w:r>
          </w:p>
        </w:tc>
        <w:tc>
          <w:tcPr>
            <w:tcW w:w="2599" w:type="dxa"/>
            <w:shd w:val="clear" w:color="auto" w:fill="EEECE1" w:themeFill="background2"/>
          </w:tcPr>
          <w:p w14:paraId="16667FEB" w14:textId="77777777" w:rsidR="00A72AB8" w:rsidRDefault="00190565">
            <w:pPr>
              <w:autoSpaceDE w:val="0"/>
              <w:autoSpaceDN w:val="0"/>
              <w:adjustRightInd w:val="0"/>
              <w:ind w:left="60" w:right="60"/>
              <w:rPr>
                <w:kern w:val="2"/>
                <w:sz w:val="21"/>
                <w:szCs w:val="21"/>
                <w14:ligatures w14:val="standardContextual"/>
              </w:rPr>
            </w:pPr>
            <w:r>
              <w:rPr>
                <w:kern w:val="2"/>
                <w:sz w:val="21"/>
                <w:szCs w:val="21"/>
                <w14:ligatures w14:val="standardContextual"/>
              </w:rPr>
              <w:t>10.5</w:t>
            </w:r>
          </w:p>
        </w:tc>
      </w:tr>
    </w:tbl>
    <w:p w14:paraId="1C6B658C" w14:textId="77777777" w:rsidR="00A72AB8" w:rsidRDefault="00190565">
      <w:pPr>
        <w:pStyle w:val="Body"/>
        <w:spacing w:after="0"/>
        <w:rPr>
          <w:rFonts w:ascii="Arial" w:hAnsi="Arial"/>
        </w:rPr>
      </w:pPr>
      <w:r>
        <w:rPr>
          <w:rFonts w:ascii="Arial" w:hAnsi="Arial"/>
        </w:rPr>
        <w:t>Source: (Researcher, 2025)</w:t>
      </w:r>
    </w:p>
    <w:p w14:paraId="5F237AE8" w14:textId="77777777" w:rsidR="00A72AB8" w:rsidRDefault="00A72AB8">
      <w:pPr>
        <w:pStyle w:val="Body"/>
        <w:spacing w:after="0"/>
        <w:rPr>
          <w:rFonts w:ascii="Arial" w:hAnsi="Arial"/>
        </w:rPr>
      </w:pPr>
    </w:p>
    <w:p w14:paraId="6F2F0852" w14:textId="77777777" w:rsidR="00A72AB8" w:rsidRDefault="00190565">
      <w:pPr>
        <w:pStyle w:val="Body"/>
        <w:spacing w:after="0"/>
        <w:rPr>
          <w:rFonts w:ascii="Arial" w:hAnsi="Arial"/>
          <w:b/>
          <w:bCs/>
        </w:rPr>
      </w:pPr>
      <w:r>
        <w:rPr>
          <w:rFonts w:ascii="Arial" w:hAnsi="Arial"/>
          <w:b/>
          <w:bCs/>
        </w:rPr>
        <w:t xml:space="preserve">3.2 </w:t>
      </w:r>
      <w:r>
        <w:rPr>
          <w:rFonts w:ascii="Arial" w:hAnsi="Arial"/>
          <w:b/>
          <w:bCs/>
        </w:rPr>
        <w:t>The magnitude of anemia among pregnant women attending ANC in IFO Refugee Camp.</w:t>
      </w:r>
    </w:p>
    <w:p w14:paraId="7A5F1D28" w14:textId="77777777" w:rsidR="00A72AB8" w:rsidRDefault="00A72AB8">
      <w:pPr>
        <w:pStyle w:val="Body"/>
        <w:spacing w:after="0"/>
        <w:rPr>
          <w:rFonts w:ascii="Arial" w:hAnsi="Arial"/>
        </w:rPr>
      </w:pPr>
    </w:p>
    <w:p w14:paraId="2DEE92F9" w14:textId="77777777" w:rsidR="00A72AB8" w:rsidRDefault="00190565">
      <w:pPr>
        <w:pStyle w:val="Body"/>
        <w:spacing w:after="0"/>
        <w:rPr>
          <w:rFonts w:ascii="Arial" w:hAnsi="Arial"/>
        </w:rPr>
      </w:pPr>
      <w:r>
        <w:rPr>
          <w:rFonts w:ascii="Arial" w:hAnsi="Arial"/>
        </w:rPr>
        <w:t xml:space="preserve">Hemoglobin levels recorded in the mothers’ antenatal profiles and clinic registers were used to determine anemia prevalence. Findings (Figure 1) showed that 73.4% of pregnant </w:t>
      </w:r>
      <w:r>
        <w:rPr>
          <w:rFonts w:ascii="Arial" w:hAnsi="Arial"/>
        </w:rPr>
        <w:t>women were anemic, while only 26.6% had normal hemoglobin levels, indicating a high burden of anemia among ANC attendees in Ifo Refugee Camp.</w:t>
      </w:r>
    </w:p>
    <w:p w14:paraId="348935A5" w14:textId="77777777" w:rsidR="00A72AB8" w:rsidRDefault="00190565">
      <w:pPr>
        <w:pStyle w:val="Body"/>
        <w:spacing w:after="0"/>
        <w:rPr>
          <w:rFonts w:ascii="Arial" w:hAnsi="Arial"/>
        </w:rPr>
      </w:pPr>
      <w:r>
        <w:rPr>
          <w:noProof/>
          <w:szCs w:val="24"/>
        </w:rPr>
        <w:drawing>
          <wp:inline distT="0" distB="0" distL="0" distR="0" wp14:anchorId="425AD072" wp14:editId="30FB7D75">
            <wp:extent cx="5943600" cy="3498215"/>
            <wp:effectExtent l="0" t="0" r="0" b="6985"/>
            <wp:docPr id="1757028042" name="Picture 1757028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028042" name="Picture 175702804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5943600" cy="3498215"/>
                    </a:xfrm>
                    <a:prstGeom prst="rect">
                      <a:avLst/>
                    </a:prstGeom>
                    <a:noFill/>
                    <a:ln>
                      <a:noFill/>
                    </a:ln>
                  </pic:spPr>
                </pic:pic>
              </a:graphicData>
            </a:graphic>
          </wp:inline>
        </w:drawing>
      </w:r>
    </w:p>
    <w:p w14:paraId="0EDBD6F5" w14:textId="77777777" w:rsidR="00A72AB8" w:rsidRDefault="00190565">
      <w:pPr>
        <w:autoSpaceDE w:val="0"/>
        <w:autoSpaceDN w:val="0"/>
        <w:adjustRightInd w:val="0"/>
        <w:jc w:val="both"/>
        <w:rPr>
          <w:rFonts w:ascii="Arial" w:hAnsi="Arial"/>
          <w:b/>
          <w:bCs/>
          <w:szCs w:val="22"/>
        </w:rPr>
      </w:pPr>
      <w:r>
        <w:rPr>
          <w:rFonts w:ascii="Arial" w:hAnsi="Arial" w:cs="Arial"/>
          <w:b/>
          <w:bCs/>
          <w:szCs w:val="22"/>
        </w:rPr>
        <w:t>Fig. 1. T</w:t>
      </w:r>
      <w:r>
        <w:rPr>
          <w:rFonts w:ascii="Arial" w:hAnsi="Arial"/>
          <w:b/>
          <w:bCs/>
          <w:szCs w:val="22"/>
        </w:rPr>
        <w:t>he magnitude of anemia among pregnant women attending ANC in IFO Refugee Camp.</w:t>
      </w:r>
    </w:p>
    <w:p w14:paraId="22D22A94" w14:textId="77777777" w:rsidR="00A72AB8" w:rsidRDefault="00190565">
      <w:pPr>
        <w:autoSpaceDE w:val="0"/>
        <w:autoSpaceDN w:val="0"/>
        <w:adjustRightInd w:val="0"/>
        <w:jc w:val="both"/>
        <w:rPr>
          <w:rFonts w:ascii="Arial" w:hAnsi="Arial"/>
          <w:szCs w:val="22"/>
        </w:rPr>
      </w:pPr>
      <w:proofErr w:type="gramStart"/>
      <w:r>
        <w:rPr>
          <w:rFonts w:ascii="Arial" w:hAnsi="Arial"/>
          <w:szCs w:val="22"/>
        </w:rPr>
        <w:t>Source :</w:t>
      </w:r>
      <w:proofErr w:type="gramEnd"/>
      <w:r>
        <w:rPr>
          <w:rFonts w:ascii="Arial" w:hAnsi="Arial"/>
          <w:szCs w:val="22"/>
        </w:rPr>
        <w:t xml:space="preserve"> (Researcher, 2025)</w:t>
      </w:r>
    </w:p>
    <w:p w14:paraId="73B844BB" w14:textId="77777777" w:rsidR="00A72AB8" w:rsidRDefault="00A72AB8">
      <w:pPr>
        <w:autoSpaceDE w:val="0"/>
        <w:autoSpaceDN w:val="0"/>
        <w:adjustRightInd w:val="0"/>
        <w:jc w:val="both"/>
        <w:rPr>
          <w:rFonts w:ascii="Arial" w:hAnsi="Arial"/>
          <w:szCs w:val="22"/>
        </w:rPr>
      </w:pPr>
    </w:p>
    <w:p w14:paraId="7F31B962" w14:textId="77777777" w:rsidR="00A72AB8" w:rsidRDefault="00190565">
      <w:pPr>
        <w:autoSpaceDE w:val="0"/>
        <w:autoSpaceDN w:val="0"/>
        <w:adjustRightInd w:val="0"/>
        <w:jc w:val="both"/>
        <w:rPr>
          <w:rFonts w:ascii="Arial" w:hAnsi="Arial"/>
          <w:b/>
          <w:bCs/>
          <w:szCs w:val="22"/>
        </w:rPr>
      </w:pPr>
      <w:r>
        <w:rPr>
          <w:rFonts w:ascii="Arial" w:hAnsi="Arial"/>
          <w:b/>
          <w:bCs/>
          <w:szCs w:val="22"/>
        </w:rPr>
        <w:t xml:space="preserve">3.3 Severity of </w:t>
      </w:r>
      <w:proofErr w:type="spellStart"/>
      <w:r>
        <w:rPr>
          <w:rFonts w:ascii="Arial" w:hAnsi="Arial"/>
          <w:b/>
          <w:bCs/>
          <w:szCs w:val="22"/>
        </w:rPr>
        <w:t>Anaemia</w:t>
      </w:r>
      <w:proofErr w:type="spellEnd"/>
    </w:p>
    <w:p w14:paraId="31A1E3C2" w14:textId="77777777" w:rsidR="00A72AB8" w:rsidRDefault="00A72AB8">
      <w:pPr>
        <w:autoSpaceDE w:val="0"/>
        <w:autoSpaceDN w:val="0"/>
        <w:adjustRightInd w:val="0"/>
        <w:jc w:val="both"/>
        <w:rPr>
          <w:rFonts w:ascii="Arial" w:hAnsi="Arial"/>
          <w:szCs w:val="22"/>
        </w:rPr>
      </w:pPr>
    </w:p>
    <w:p w14:paraId="2AAB4665" w14:textId="77777777" w:rsidR="00A72AB8" w:rsidRDefault="00190565">
      <w:pPr>
        <w:autoSpaceDE w:val="0"/>
        <w:autoSpaceDN w:val="0"/>
        <w:adjustRightInd w:val="0"/>
        <w:jc w:val="both"/>
        <w:rPr>
          <w:rFonts w:ascii="Arial" w:hAnsi="Arial"/>
          <w:szCs w:val="22"/>
        </w:rPr>
      </w:pPr>
      <w:r>
        <w:rPr>
          <w:rFonts w:ascii="Arial" w:hAnsi="Arial"/>
          <w:szCs w:val="22"/>
        </w:rPr>
        <w:t>Among the 265 anemic mothers, 46% had mild anemia (Hb 10.0–10.9 g/dL), 37% had moderate anemia (Hb 7.0–9.9 g/dL), and 17% suffered from severe anemia (Hb &lt;7.0 g/dL), highlighting varying degrees of anemia sever</w:t>
      </w:r>
      <w:r>
        <w:rPr>
          <w:rFonts w:ascii="Arial" w:hAnsi="Arial"/>
          <w:szCs w:val="22"/>
        </w:rPr>
        <w:t>ity among participants.</w:t>
      </w:r>
    </w:p>
    <w:p w14:paraId="07B85E05" w14:textId="77777777" w:rsidR="00A72AB8" w:rsidRDefault="00190565">
      <w:pPr>
        <w:autoSpaceDE w:val="0"/>
        <w:autoSpaceDN w:val="0"/>
        <w:adjustRightInd w:val="0"/>
        <w:jc w:val="center"/>
        <w:rPr>
          <w:rFonts w:ascii="Arial" w:hAnsi="Arial"/>
          <w:b/>
          <w:bCs/>
          <w:szCs w:val="22"/>
        </w:rPr>
      </w:pPr>
      <w:r>
        <w:rPr>
          <w:rFonts w:ascii="Arial" w:hAnsi="Arial"/>
          <w:b/>
          <w:bCs/>
          <w:szCs w:val="22"/>
        </w:rPr>
        <w:t xml:space="preserve">Table 2: Severity of </w:t>
      </w:r>
      <w:proofErr w:type="spellStart"/>
      <w:r>
        <w:rPr>
          <w:rFonts w:ascii="Arial" w:hAnsi="Arial"/>
          <w:b/>
          <w:bCs/>
          <w:szCs w:val="22"/>
        </w:rPr>
        <w:t>Anaemia</w:t>
      </w:r>
      <w:proofErr w:type="spellEnd"/>
    </w:p>
    <w:p w14:paraId="46FBAAAD" w14:textId="77777777" w:rsidR="00A72AB8" w:rsidRDefault="00A72AB8">
      <w:pPr>
        <w:autoSpaceDE w:val="0"/>
        <w:autoSpaceDN w:val="0"/>
        <w:adjustRightInd w:val="0"/>
        <w:jc w:val="both"/>
        <w:rPr>
          <w:rFonts w:ascii="Arial" w:hAnsi="Arial"/>
          <w:szCs w:val="22"/>
        </w:rPr>
      </w:pPr>
    </w:p>
    <w:tbl>
      <w:tblPr>
        <w:tblW w:w="8180" w:type="dxa"/>
        <w:tblInd w:w="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73"/>
        <w:gridCol w:w="3602"/>
        <w:gridCol w:w="1802"/>
        <w:gridCol w:w="2303"/>
      </w:tblGrid>
      <w:tr w:rsidR="00A72AB8" w14:paraId="270CCF8A" w14:textId="77777777">
        <w:trPr>
          <w:cantSplit/>
          <w:trHeight w:val="471"/>
        </w:trPr>
        <w:tc>
          <w:tcPr>
            <w:tcW w:w="4075" w:type="dxa"/>
            <w:gridSpan w:val="2"/>
            <w:tcBorders>
              <w:top w:val="nil"/>
              <w:left w:val="nil"/>
              <w:bottom w:val="single" w:sz="8" w:space="0" w:color="152935"/>
              <w:right w:val="nil"/>
            </w:tcBorders>
            <w:shd w:val="clear" w:color="auto" w:fill="FFFFFF"/>
            <w:vAlign w:val="bottom"/>
          </w:tcPr>
          <w:p w14:paraId="3FCF85EA" w14:textId="77777777" w:rsidR="00A72AB8" w:rsidRDefault="00190565">
            <w:pPr>
              <w:autoSpaceDE w:val="0"/>
              <w:autoSpaceDN w:val="0"/>
              <w:adjustRightInd w:val="0"/>
              <w:rPr>
                <w:b/>
                <w:bCs/>
                <w:szCs w:val="24"/>
              </w:rPr>
            </w:pPr>
            <w:r>
              <w:rPr>
                <w:b/>
                <w:bCs/>
                <w:szCs w:val="24"/>
              </w:rPr>
              <w:t xml:space="preserve">Anemia category </w:t>
            </w:r>
            <w:r>
              <w:rPr>
                <w:b/>
                <w:bCs/>
                <w:i/>
                <w:iCs/>
                <w:szCs w:val="24"/>
              </w:rPr>
              <w:t>(n=265)</w:t>
            </w:r>
          </w:p>
        </w:tc>
        <w:tc>
          <w:tcPr>
            <w:tcW w:w="1802" w:type="dxa"/>
            <w:tcBorders>
              <w:top w:val="nil"/>
              <w:left w:val="nil"/>
              <w:bottom w:val="single" w:sz="8" w:space="0" w:color="152935"/>
              <w:right w:val="single" w:sz="8" w:space="0" w:color="E0E0E0"/>
            </w:tcBorders>
            <w:shd w:val="clear" w:color="auto" w:fill="FFFFFF"/>
            <w:vAlign w:val="bottom"/>
          </w:tcPr>
          <w:p w14:paraId="17513E66" w14:textId="77777777" w:rsidR="00A72AB8" w:rsidRDefault="00190565">
            <w:pPr>
              <w:autoSpaceDE w:val="0"/>
              <w:autoSpaceDN w:val="0"/>
              <w:adjustRightInd w:val="0"/>
              <w:spacing w:line="320" w:lineRule="atLeast"/>
              <w:ind w:left="60" w:right="60"/>
              <w:jc w:val="center"/>
              <w:rPr>
                <w:b/>
                <w:bCs/>
                <w:szCs w:val="24"/>
              </w:rPr>
            </w:pPr>
            <w:r>
              <w:rPr>
                <w:b/>
                <w:bCs/>
                <w:szCs w:val="24"/>
              </w:rPr>
              <w:t>Frequency</w:t>
            </w:r>
          </w:p>
        </w:tc>
        <w:tc>
          <w:tcPr>
            <w:tcW w:w="2303" w:type="dxa"/>
            <w:tcBorders>
              <w:top w:val="nil"/>
              <w:left w:val="single" w:sz="8" w:space="0" w:color="E0E0E0"/>
              <w:bottom w:val="single" w:sz="8" w:space="0" w:color="152935"/>
              <w:right w:val="single" w:sz="8" w:space="0" w:color="E0E0E0"/>
            </w:tcBorders>
            <w:shd w:val="clear" w:color="auto" w:fill="FFFFFF"/>
            <w:vAlign w:val="bottom"/>
          </w:tcPr>
          <w:p w14:paraId="22D3811C" w14:textId="77777777" w:rsidR="00A72AB8" w:rsidRDefault="00190565">
            <w:pPr>
              <w:autoSpaceDE w:val="0"/>
              <w:autoSpaceDN w:val="0"/>
              <w:adjustRightInd w:val="0"/>
              <w:spacing w:line="320" w:lineRule="atLeast"/>
              <w:ind w:left="60" w:right="60"/>
              <w:jc w:val="center"/>
              <w:rPr>
                <w:b/>
                <w:bCs/>
                <w:szCs w:val="24"/>
              </w:rPr>
            </w:pPr>
            <w:r>
              <w:rPr>
                <w:b/>
                <w:bCs/>
                <w:szCs w:val="24"/>
              </w:rPr>
              <w:t>Percent</w:t>
            </w:r>
          </w:p>
        </w:tc>
      </w:tr>
      <w:tr w:rsidR="00A72AB8" w14:paraId="7AA704AA" w14:textId="77777777">
        <w:trPr>
          <w:cantSplit/>
          <w:trHeight w:val="248"/>
        </w:trPr>
        <w:tc>
          <w:tcPr>
            <w:tcW w:w="473" w:type="dxa"/>
            <w:vMerge w:val="restart"/>
            <w:tcBorders>
              <w:top w:val="single" w:sz="8" w:space="0" w:color="152935"/>
              <w:left w:val="nil"/>
              <w:bottom w:val="single" w:sz="8" w:space="0" w:color="152935"/>
              <w:right w:val="nil"/>
            </w:tcBorders>
            <w:shd w:val="clear" w:color="auto" w:fill="E0E0E0"/>
          </w:tcPr>
          <w:p w14:paraId="318295BC" w14:textId="77777777" w:rsidR="00A72AB8" w:rsidRDefault="00A72AB8">
            <w:pPr>
              <w:autoSpaceDE w:val="0"/>
              <w:autoSpaceDN w:val="0"/>
              <w:adjustRightInd w:val="0"/>
              <w:spacing w:line="320" w:lineRule="atLeast"/>
              <w:ind w:left="60" w:right="60"/>
              <w:rPr>
                <w:szCs w:val="24"/>
              </w:rPr>
            </w:pPr>
          </w:p>
        </w:tc>
        <w:tc>
          <w:tcPr>
            <w:tcW w:w="3602" w:type="dxa"/>
            <w:tcBorders>
              <w:top w:val="single" w:sz="8" w:space="0" w:color="152935"/>
              <w:left w:val="nil"/>
              <w:bottom w:val="single" w:sz="8" w:space="0" w:color="AEAEAE"/>
              <w:right w:val="nil"/>
            </w:tcBorders>
            <w:shd w:val="clear" w:color="auto" w:fill="E0E0E0"/>
          </w:tcPr>
          <w:p w14:paraId="79B71467" w14:textId="77777777" w:rsidR="00A72AB8" w:rsidRDefault="00190565">
            <w:pPr>
              <w:autoSpaceDE w:val="0"/>
              <w:autoSpaceDN w:val="0"/>
              <w:adjustRightInd w:val="0"/>
              <w:spacing w:line="320" w:lineRule="atLeast"/>
              <w:ind w:right="60"/>
              <w:rPr>
                <w:szCs w:val="24"/>
              </w:rPr>
            </w:pPr>
            <w:r>
              <w:rPr>
                <w:szCs w:val="24"/>
              </w:rPr>
              <w:t>Mild Hb (10.0-10.9 g/dL)</w:t>
            </w:r>
          </w:p>
        </w:tc>
        <w:tc>
          <w:tcPr>
            <w:tcW w:w="1802" w:type="dxa"/>
            <w:tcBorders>
              <w:top w:val="single" w:sz="8" w:space="0" w:color="152935"/>
              <w:left w:val="nil"/>
              <w:bottom w:val="single" w:sz="8" w:space="0" w:color="AEAEAE"/>
              <w:right w:val="single" w:sz="8" w:space="0" w:color="E0E0E0"/>
            </w:tcBorders>
            <w:shd w:val="clear" w:color="auto" w:fill="FFFFFF"/>
          </w:tcPr>
          <w:p w14:paraId="7F969BB7" w14:textId="77777777" w:rsidR="00A72AB8" w:rsidRDefault="00190565">
            <w:pPr>
              <w:autoSpaceDE w:val="0"/>
              <w:autoSpaceDN w:val="0"/>
              <w:adjustRightInd w:val="0"/>
              <w:spacing w:line="320" w:lineRule="atLeast"/>
              <w:ind w:left="60" w:right="60"/>
              <w:jc w:val="right"/>
              <w:rPr>
                <w:szCs w:val="24"/>
              </w:rPr>
            </w:pPr>
            <w:r>
              <w:rPr>
                <w:szCs w:val="24"/>
              </w:rPr>
              <w:t>122</w:t>
            </w:r>
          </w:p>
        </w:tc>
        <w:tc>
          <w:tcPr>
            <w:tcW w:w="2303" w:type="dxa"/>
            <w:tcBorders>
              <w:top w:val="single" w:sz="8" w:space="0" w:color="152935"/>
              <w:left w:val="single" w:sz="8" w:space="0" w:color="E0E0E0"/>
              <w:bottom w:val="single" w:sz="8" w:space="0" w:color="AEAEAE"/>
              <w:right w:val="single" w:sz="8" w:space="0" w:color="E0E0E0"/>
            </w:tcBorders>
            <w:shd w:val="clear" w:color="auto" w:fill="FFFFFF"/>
          </w:tcPr>
          <w:p w14:paraId="4FE0B5B0" w14:textId="77777777" w:rsidR="00A72AB8" w:rsidRDefault="00190565">
            <w:pPr>
              <w:autoSpaceDE w:val="0"/>
              <w:autoSpaceDN w:val="0"/>
              <w:adjustRightInd w:val="0"/>
              <w:spacing w:line="320" w:lineRule="atLeast"/>
              <w:ind w:left="60" w:right="60"/>
              <w:jc w:val="right"/>
              <w:rPr>
                <w:szCs w:val="24"/>
              </w:rPr>
            </w:pPr>
            <w:r>
              <w:rPr>
                <w:szCs w:val="24"/>
              </w:rPr>
              <w:t>46</w:t>
            </w:r>
          </w:p>
        </w:tc>
      </w:tr>
      <w:tr w:rsidR="00A72AB8" w14:paraId="4DF7CD2E" w14:textId="77777777">
        <w:trPr>
          <w:cantSplit/>
          <w:trHeight w:val="248"/>
        </w:trPr>
        <w:tc>
          <w:tcPr>
            <w:tcW w:w="473" w:type="dxa"/>
            <w:vMerge/>
            <w:tcBorders>
              <w:top w:val="single" w:sz="8" w:space="0" w:color="152935"/>
              <w:left w:val="nil"/>
              <w:bottom w:val="single" w:sz="8" w:space="0" w:color="152935"/>
              <w:right w:val="nil"/>
            </w:tcBorders>
            <w:shd w:val="clear" w:color="auto" w:fill="E0E0E0"/>
          </w:tcPr>
          <w:p w14:paraId="746AE4E4" w14:textId="77777777" w:rsidR="00A72AB8" w:rsidRDefault="00A72AB8">
            <w:pPr>
              <w:autoSpaceDE w:val="0"/>
              <w:autoSpaceDN w:val="0"/>
              <w:adjustRightInd w:val="0"/>
              <w:rPr>
                <w:szCs w:val="24"/>
              </w:rPr>
            </w:pPr>
          </w:p>
        </w:tc>
        <w:tc>
          <w:tcPr>
            <w:tcW w:w="3602" w:type="dxa"/>
            <w:tcBorders>
              <w:top w:val="single" w:sz="8" w:space="0" w:color="AEAEAE"/>
              <w:left w:val="nil"/>
              <w:bottom w:val="single" w:sz="8" w:space="0" w:color="AEAEAE"/>
              <w:right w:val="nil"/>
            </w:tcBorders>
            <w:shd w:val="clear" w:color="auto" w:fill="E0E0E0"/>
          </w:tcPr>
          <w:p w14:paraId="43DBF7D6" w14:textId="77777777" w:rsidR="00A72AB8" w:rsidRDefault="00190565">
            <w:pPr>
              <w:autoSpaceDE w:val="0"/>
              <w:autoSpaceDN w:val="0"/>
              <w:adjustRightInd w:val="0"/>
              <w:spacing w:line="320" w:lineRule="atLeast"/>
              <w:ind w:right="60"/>
              <w:rPr>
                <w:szCs w:val="24"/>
              </w:rPr>
            </w:pPr>
            <w:r>
              <w:rPr>
                <w:szCs w:val="24"/>
              </w:rPr>
              <w:t>Moderate Hb (7.0-9.9 g/dL)</w:t>
            </w:r>
          </w:p>
        </w:tc>
        <w:tc>
          <w:tcPr>
            <w:tcW w:w="1802" w:type="dxa"/>
            <w:tcBorders>
              <w:top w:val="single" w:sz="8" w:space="0" w:color="AEAEAE"/>
              <w:left w:val="nil"/>
              <w:bottom w:val="single" w:sz="8" w:space="0" w:color="AEAEAE"/>
              <w:right w:val="single" w:sz="8" w:space="0" w:color="E0E0E0"/>
            </w:tcBorders>
            <w:shd w:val="clear" w:color="auto" w:fill="FFFFFF"/>
          </w:tcPr>
          <w:p w14:paraId="68BFB411" w14:textId="77777777" w:rsidR="00A72AB8" w:rsidRDefault="00190565">
            <w:pPr>
              <w:autoSpaceDE w:val="0"/>
              <w:autoSpaceDN w:val="0"/>
              <w:adjustRightInd w:val="0"/>
              <w:spacing w:line="320" w:lineRule="atLeast"/>
              <w:ind w:left="60" w:right="60"/>
              <w:jc w:val="right"/>
              <w:rPr>
                <w:szCs w:val="24"/>
              </w:rPr>
            </w:pPr>
            <w:r>
              <w:rPr>
                <w:szCs w:val="24"/>
              </w:rPr>
              <w:t>98</w:t>
            </w:r>
          </w:p>
        </w:tc>
        <w:tc>
          <w:tcPr>
            <w:tcW w:w="2303" w:type="dxa"/>
            <w:tcBorders>
              <w:top w:val="single" w:sz="8" w:space="0" w:color="AEAEAE"/>
              <w:left w:val="single" w:sz="8" w:space="0" w:color="E0E0E0"/>
              <w:bottom w:val="single" w:sz="8" w:space="0" w:color="AEAEAE"/>
              <w:right w:val="single" w:sz="8" w:space="0" w:color="E0E0E0"/>
            </w:tcBorders>
            <w:shd w:val="clear" w:color="auto" w:fill="FFFFFF"/>
          </w:tcPr>
          <w:p w14:paraId="1D6BDC86" w14:textId="77777777" w:rsidR="00A72AB8" w:rsidRDefault="00190565">
            <w:pPr>
              <w:autoSpaceDE w:val="0"/>
              <w:autoSpaceDN w:val="0"/>
              <w:adjustRightInd w:val="0"/>
              <w:spacing w:line="320" w:lineRule="atLeast"/>
              <w:ind w:left="60" w:right="60"/>
              <w:jc w:val="right"/>
              <w:rPr>
                <w:szCs w:val="24"/>
              </w:rPr>
            </w:pPr>
            <w:r>
              <w:rPr>
                <w:szCs w:val="24"/>
              </w:rPr>
              <w:t>37</w:t>
            </w:r>
          </w:p>
        </w:tc>
      </w:tr>
      <w:tr w:rsidR="00A72AB8" w14:paraId="049C2888" w14:textId="77777777">
        <w:trPr>
          <w:cantSplit/>
          <w:trHeight w:val="248"/>
        </w:trPr>
        <w:tc>
          <w:tcPr>
            <w:tcW w:w="473" w:type="dxa"/>
            <w:vMerge/>
            <w:tcBorders>
              <w:top w:val="single" w:sz="8" w:space="0" w:color="152935"/>
              <w:left w:val="nil"/>
              <w:bottom w:val="single" w:sz="8" w:space="0" w:color="152935"/>
              <w:right w:val="nil"/>
            </w:tcBorders>
            <w:shd w:val="clear" w:color="auto" w:fill="E0E0E0"/>
          </w:tcPr>
          <w:p w14:paraId="36874902" w14:textId="77777777" w:rsidR="00A72AB8" w:rsidRDefault="00A72AB8">
            <w:pPr>
              <w:autoSpaceDE w:val="0"/>
              <w:autoSpaceDN w:val="0"/>
              <w:adjustRightInd w:val="0"/>
              <w:rPr>
                <w:szCs w:val="24"/>
              </w:rPr>
            </w:pPr>
          </w:p>
        </w:tc>
        <w:tc>
          <w:tcPr>
            <w:tcW w:w="3602" w:type="dxa"/>
            <w:tcBorders>
              <w:top w:val="single" w:sz="8" w:space="0" w:color="AEAEAE"/>
              <w:left w:val="nil"/>
              <w:bottom w:val="single" w:sz="8" w:space="0" w:color="AEAEAE"/>
              <w:right w:val="nil"/>
            </w:tcBorders>
            <w:shd w:val="clear" w:color="auto" w:fill="E0E0E0"/>
          </w:tcPr>
          <w:p w14:paraId="7F08AFC2" w14:textId="77777777" w:rsidR="00A72AB8" w:rsidRDefault="00190565">
            <w:pPr>
              <w:autoSpaceDE w:val="0"/>
              <w:autoSpaceDN w:val="0"/>
              <w:adjustRightInd w:val="0"/>
              <w:spacing w:line="320" w:lineRule="atLeast"/>
              <w:ind w:right="60"/>
              <w:rPr>
                <w:szCs w:val="24"/>
              </w:rPr>
            </w:pPr>
            <w:r>
              <w:rPr>
                <w:szCs w:val="24"/>
              </w:rPr>
              <w:t>Severe Hb (&lt;7.0 g/dL)</w:t>
            </w:r>
          </w:p>
        </w:tc>
        <w:tc>
          <w:tcPr>
            <w:tcW w:w="1802" w:type="dxa"/>
            <w:tcBorders>
              <w:top w:val="single" w:sz="8" w:space="0" w:color="AEAEAE"/>
              <w:left w:val="nil"/>
              <w:bottom w:val="single" w:sz="8" w:space="0" w:color="AEAEAE"/>
              <w:right w:val="single" w:sz="8" w:space="0" w:color="E0E0E0"/>
            </w:tcBorders>
            <w:shd w:val="clear" w:color="auto" w:fill="FFFFFF"/>
          </w:tcPr>
          <w:p w14:paraId="0B4BA41C" w14:textId="77777777" w:rsidR="00A72AB8" w:rsidRDefault="00190565">
            <w:pPr>
              <w:autoSpaceDE w:val="0"/>
              <w:autoSpaceDN w:val="0"/>
              <w:adjustRightInd w:val="0"/>
              <w:spacing w:line="320" w:lineRule="atLeast"/>
              <w:ind w:left="60" w:right="60"/>
              <w:jc w:val="right"/>
              <w:rPr>
                <w:szCs w:val="24"/>
              </w:rPr>
            </w:pPr>
            <w:r>
              <w:rPr>
                <w:szCs w:val="24"/>
              </w:rPr>
              <w:t>45</w:t>
            </w:r>
          </w:p>
        </w:tc>
        <w:tc>
          <w:tcPr>
            <w:tcW w:w="2303" w:type="dxa"/>
            <w:tcBorders>
              <w:top w:val="single" w:sz="8" w:space="0" w:color="AEAEAE"/>
              <w:left w:val="single" w:sz="8" w:space="0" w:color="E0E0E0"/>
              <w:bottom w:val="single" w:sz="8" w:space="0" w:color="AEAEAE"/>
              <w:right w:val="single" w:sz="8" w:space="0" w:color="E0E0E0"/>
            </w:tcBorders>
            <w:shd w:val="clear" w:color="auto" w:fill="FFFFFF"/>
          </w:tcPr>
          <w:p w14:paraId="6FE378BF" w14:textId="77777777" w:rsidR="00A72AB8" w:rsidRDefault="00190565">
            <w:pPr>
              <w:autoSpaceDE w:val="0"/>
              <w:autoSpaceDN w:val="0"/>
              <w:adjustRightInd w:val="0"/>
              <w:spacing w:line="320" w:lineRule="atLeast"/>
              <w:ind w:left="60" w:right="60"/>
              <w:jc w:val="right"/>
              <w:rPr>
                <w:szCs w:val="24"/>
              </w:rPr>
            </w:pPr>
            <w:r>
              <w:rPr>
                <w:szCs w:val="24"/>
              </w:rPr>
              <w:t>17</w:t>
            </w:r>
          </w:p>
        </w:tc>
      </w:tr>
      <w:tr w:rsidR="00A72AB8" w14:paraId="0BF44A20" w14:textId="77777777">
        <w:trPr>
          <w:cantSplit/>
          <w:trHeight w:val="248"/>
        </w:trPr>
        <w:tc>
          <w:tcPr>
            <w:tcW w:w="473" w:type="dxa"/>
            <w:vMerge/>
            <w:tcBorders>
              <w:top w:val="single" w:sz="8" w:space="0" w:color="152935"/>
              <w:left w:val="nil"/>
              <w:bottom w:val="single" w:sz="8" w:space="0" w:color="152935"/>
              <w:right w:val="nil"/>
            </w:tcBorders>
            <w:shd w:val="clear" w:color="auto" w:fill="E0E0E0"/>
          </w:tcPr>
          <w:p w14:paraId="75CBA7AB" w14:textId="77777777" w:rsidR="00A72AB8" w:rsidRDefault="00A72AB8">
            <w:pPr>
              <w:autoSpaceDE w:val="0"/>
              <w:autoSpaceDN w:val="0"/>
              <w:adjustRightInd w:val="0"/>
              <w:rPr>
                <w:szCs w:val="24"/>
              </w:rPr>
            </w:pPr>
          </w:p>
        </w:tc>
        <w:tc>
          <w:tcPr>
            <w:tcW w:w="3602" w:type="dxa"/>
            <w:tcBorders>
              <w:top w:val="single" w:sz="8" w:space="0" w:color="AEAEAE"/>
              <w:left w:val="nil"/>
              <w:bottom w:val="single" w:sz="8" w:space="0" w:color="152935"/>
              <w:right w:val="nil"/>
            </w:tcBorders>
            <w:shd w:val="clear" w:color="auto" w:fill="E0E0E0"/>
          </w:tcPr>
          <w:p w14:paraId="20EC4927" w14:textId="77777777" w:rsidR="00A72AB8" w:rsidRDefault="00A72AB8">
            <w:pPr>
              <w:autoSpaceDE w:val="0"/>
              <w:autoSpaceDN w:val="0"/>
              <w:adjustRightInd w:val="0"/>
              <w:spacing w:line="320" w:lineRule="atLeast"/>
              <w:ind w:left="60" w:right="60"/>
              <w:rPr>
                <w:szCs w:val="24"/>
              </w:rPr>
            </w:pPr>
          </w:p>
        </w:tc>
        <w:tc>
          <w:tcPr>
            <w:tcW w:w="1802" w:type="dxa"/>
            <w:tcBorders>
              <w:top w:val="single" w:sz="8" w:space="0" w:color="AEAEAE"/>
              <w:left w:val="nil"/>
              <w:bottom w:val="single" w:sz="8" w:space="0" w:color="152935"/>
              <w:right w:val="single" w:sz="8" w:space="0" w:color="E0E0E0"/>
            </w:tcBorders>
            <w:shd w:val="clear" w:color="auto" w:fill="FFFFFF"/>
          </w:tcPr>
          <w:p w14:paraId="23BF24BA" w14:textId="77777777" w:rsidR="00A72AB8" w:rsidRDefault="00190565">
            <w:pPr>
              <w:autoSpaceDE w:val="0"/>
              <w:autoSpaceDN w:val="0"/>
              <w:adjustRightInd w:val="0"/>
              <w:spacing w:line="320" w:lineRule="atLeast"/>
              <w:ind w:left="60" w:right="60"/>
              <w:jc w:val="right"/>
              <w:rPr>
                <w:szCs w:val="24"/>
              </w:rPr>
            </w:pPr>
            <w:r>
              <w:rPr>
                <w:szCs w:val="24"/>
              </w:rPr>
              <w:t>265</w:t>
            </w:r>
          </w:p>
        </w:tc>
        <w:tc>
          <w:tcPr>
            <w:tcW w:w="2303" w:type="dxa"/>
            <w:tcBorders>
              <w:top w:val="single" w:sz="8" w:space="0" w:color="AEAEAE"/>
              <w:left w:val="single" w:sz="8" w:space="0" w:color="E0E0E0"/>
              <w:bottom w:val="single" w:sz="8" w:space="0" w:color="152935"/>
              <w:right w:val="single" w:sz="8" w:space="0" w:color="E0E0E0"/>
            </w:tcBorders>
            <w:shd w:val="clear" w:color="auto" w:fill="FFFFFF"/>
          </w:tcPr>
          <w:p w14:paraId="76F0B8F3" w14:textId="77777777" w:rsidR="00A72AB8" w:rsidRDefault="00190565">
            <w:pPr>
              <w:autoSpaceDE w:val="0"/>
              <w:autoSpaceDN w:val="0"/>
              <w:adjustRightInd w:val="0"/>
              <w:spacing w:line="320" w:lineRule="atLeast"/>
              <w:ind w:left="60" w:right="60"/>
              <w:jc w:val="right"/>
              <w:rPr>
                <w:szCs w:val="24"/>
              </w:rPr>
            </w:pPr>
            <w:r>
              <w:rPr>
                <w:szCs w:val="24"/>
              </w:rPr>
              <w:t>100.0</w:t>
            </w:r>
          </w:p>
        </w:tc>
      </w:tr>
    </w:tbl>
    <w:p w14:paraId="35CC6D3D" w14:textId="77777777" w:rsidR="00A72AB8" w:rsidRDefault="00190565">
      <w:pPr>
        <w:pStyle w:val="Body"/>
        <w:spacing w:after="0"/>
        <w:rPr>
          <w:rFonts w:ascii="Arial" w:hAnsi="Arial"/>
        </w:rPr>
      </w:pPr>
      <w:r>
        <w:rPr>
          <w:rFonts w:ascii="Arial" w:hAnsi="Arial"/>
        </w:rPr>
        <w:t xml:space="preserve">               </w:t>
      </w:r>
      <w:proofErr w:type="gramStart"/>
      <w:r>
        <w:rPr>
          <w:rFonts w:ascii="Arial" w:hAnsi="Arial"/>
        </w:rPr>
        <w:t>Source :</w:t>
      </w:r>
      <w:proofErr w:type="gramEnd"/>
      <w:r>
        <w:rPr>
          <w:rFonts w:ascii="Arial" w:hAnsi="Arial"/>
        </w:rPr>
        <w:t xml:space="preserve"> (Researcher, 2025)</w:t>
      </w:r>
    </w:p>
    <w:p w14:paraId="7E879F2A" w14:textId="77777777" w:rsidR="00A72AB8" w:rsidRDefault="00190565">
      <w:pPr>
        <w:pStyle w:val="Body"/>
        <w:spacing w:after="0"/>
        <w:rPr>
          <w:rFonts w:ascii="Arial" w:hAnsi="Arial"/>
          <w:b/>
          <w:bCs/>
        </w:rPr>
      </w:pPr>
      <w:r>
        <w:rPr>
          <w:rFonts w:ascii="Arial" w:hAnsi="Arial"/>
          <w:b/>
          <w:bCs/>
        </w:rPr>
        <w:lastRenderedPageBreak/>
        <w:t>3..4</w:t>
      </w:r>
      <w:r>
        <w:rPr>
          <w:rFonts w:ascii="Arial" w:hAnsi="Arial"/>
          <w:b/>
          <w:bCs/>
        </w:rPr>
        <w:t xml:space="preserve"> Dietary habits associated with anemia among pregnant women attending ANC in IFO Refugee Camp</w:t>
      </w:r>
    </w:p>
    <w:p w14:paraId="33F1FE94" w14:textId="77777777" w:rsidR="00A72AB8" w:rsidRDefault="00A72AB8">
      <w:pPr>
        <w:pStyle w:val="Body"/>
        <w:spacing w:after="0"/>
        <w:rPr>
          <w:rFonts w:ascii="Arial" w:hAnsi="Arial" w:cs="Arial"/>
          <w:b/>
          <w:bCs/>
        </w:rPr>
      </w:pPr>
    </w:p>
    <w:p w14:paraId="65C03207" w14:textId="77777777" w:rsidR="00A72AB8" w:rsidRDefault="00190565">
      <w:pPr>
        <w:pStyle w:val="Body"/>
        <w:spacing w:after="0"/>
        <w:rPr>
          <w:rFonts w:ascii="Arial" w:hAnsi="Arial"/>
        </w:rPr>
      </w:pPr>
      <w:r>
        <w:rPr>
          <w:rFonts w:ascii="Arial" w:hAnsi="Arial"/>
        </w:rPr>
        <w:t>This section sought to establish the dietary habits associated with anemia of pregnant mothers in IFO refugee camp, Dadaab, Kenya. The dietary factors were first</w:t>
      </w:r>
      <w:r>
        <w:rPr>
          <w:rFonts w:ascii="Arial" w:hAnsi="Arial"/>
        </w:rPr>
        <w:t xml:space="preserve"> analyzed and link with anemia determined. </w:t>
      </w:r>
    </w:p>
    <w:p w14:paraId="194C3493" w14:textId="77777777" w:rsidR="00A72AB8" w:rsidRDefault="00A72AB8">
      <w:pPr>
        <w:pStyle w:val="Body"/>
        <w:spacing w:after="0"/>
        <w:rPr>
          <w:rFonts w:ascii="Arial" w:hAnsi="Arial"/>
        </w:rPr>
      </w:pPr>
    </w:p>
    <w:p w14:paraId="1B89B2D0" w14:textId="77777777" w:rsidR="00A72AB8" w:rsidRDefault="00190565">
      <w:pPr>
        <w:pStyle w:val="Body"/>
        <w:spacing w:after="0"/>
        <w:rPr>
          <w:rFonts w:ascii="Arial" w:hAnsi="Arial"/>
          <w:b/>
          <w:bCs/>
        </w:rPr>
      </w:pPr>
      <w:r>
        <w:rPr>
          <w:rFonts w:ascii="Arial" w:hAnsi="Arial"/>
          <w:b/>
          <w:bCs/>
        </w:rPr>
        <w:t>3.4.1 Dietary habits among pregnant women attending ANC in IFO Refugee Camp</w:t>
      </w:r>
    </w:p>
    <w:p w14:paraId="0C9D8D03" w14:textId="77777777" w:rsidR="00A72AB8" w:rsidRDefault="00A72AB8">
      <w:pPr>
        <w:pStyle w:val="Body"/>
        <w:spacing w:after="0"/>
        <w:rPr>
          <w:rFonts w:ascii="Arial" w:hAnsi="Arial" w:cs="Arial"/>
        </w:rPr>
      </w:pPr>
    </w:p>
    <w:p w14:paraId="13376F74" w14:textId="77777777" w:rsidR="00A72AB8" w:rsidRDefault="00190565">
      <w:pPr>
        <w:pStyle w:val="Body"/>
        <w:spacing w:after="0"/>
        <w:rPr>
          <w:rFonts w:ascii="Arial" w:hAnsi="Arial"/>
        </w:rPr>
      </w:pPr>
      <w:r>
        <w:rPr>
          <w:rFonts w:ascii="Arial" w:hAnsi="Arial"/>
        </w:rPr>
        <w:t xml:space="preserve">The study found that 62.6% of mothers consumed more than three meals daily, while 37.4% ate fewer. Although 70.4% did not skip meals, </w:t>
      </w:r>
      <w:r>
        <w:rPr>
          <w:rFonts w:ascii="Arial" w:hAnsi="Arial"/>
        </w:rPr>
        <w:t xml:space="preserve">29.6% did, mainly due to inadequate household food (46.7%) or lack of appetite (29%). Most mothers (40.2%) took all meals to ensure essential nutrient intake. Regarding beverage habits, 42.7% consumed tea or coffee during meals, potentially affecting iron </w:t>
      </w:r>
      <w:r>
        <w:rPr>
          <w:rFonts w:ascii="Arial" w:hAnsi="Arial"/>
        </w:rPr>
        <w:t>absorption. Food avoidance during pregnancy was reported by 31% of respondents, and 34.6% experienced cravings for non-food items—primarily soil (42.4%), edible clay (32.8%), and charcoal (24.8%)—indicating prevalent pica practices among pregnant women.</w:t>
      </w:r>
      <w:bookmarkStart w:id="0" w:name="_Toc195094075"/>
    </w:p>
    <w:p w14:paraId="50BB73EE" w14:textId="77777777" w:rsidR="00A72AB8" w:rsidRDefault="00190565">
      <w:pPr>
        <w:pStyle w:val="Body"/>
        <w:spacing w:after="0"/>
        <w:jc w:val="center"/>
        <w:rPr>
          <w:rFonts w:ascii="Times New Roman" w:eastAsia="SimSun" w:hAnsi="Times New Roman"/>
          <w:b/>
          <w:bCs/>
          <w:color w:val="FF0000"/>
          <w:sz w:val="24"/>
          <w:szCs w:val="24"/>
        </w:rPr>
      </w:pPr>
      <w:r>
        <w:rPr>
          <w:rFonts w:ascii="Times New Roman" w:eastAsia="SimSun" w:hAnsi="Times New Roman"/>
          <w:b/>
          <w:bCs/>
          <w:color w:val="000000"/>
          <w:sz w:val="24"/>
          <w:szCs w:val="24"/>
        </w:rPr>
        <w:t>Ta</w:t>
      </w:r>
      <w:r>
        <w:rPr>
          <w:rFonts w:ascii="Times New Roman" w:eastAsia="SimSun" w:hAnsi="Times New Roman"/>
          <w:b/>
          <w:bCs/>
          <w:color w:val="000000"/>
          <w:sz w:val="24"/>
          <w:szCs w:val="24"/>
        </w:rPr>
        <w:t>ble 3: Dietary habits among pregnant women</w:t>
      </w:r>
      <w:bookmarkEnd w:id="0"/>
    </w:p>
    <w:p w14:paraId="425B538B" w14:textId="77777777" w:rsidR="00A72AB8" w:rsidRDefault="00A72AB8">
      <w:pPr>
        <w:pStyle w:val="Body"/>
        <w:spacing w:after="0"/>
        <w:rPr>
          <w:rFonts w:ascii="Arial" w:hAnsi="Arial"/>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27"/>
        <w:gridCol w:w="1296"/>
        <w:gridCol w:w="1001"/>
      </w:tblGrid>
      <w:tr w:rsidR="00A72AB8" w14:paraId="67CF054D" w14:textId="77777777">
        <w:trPr>
          <w:trHeight w:val="289"/>
        </w:trPr>
        <w:tc>
          <w:tcPr>
            <w:tcW w:w="9373" w:type="dxa"/>
            <w:gridSpan w:val="3"/>
            <w:noWrap/>
          </w:tcPr>
          <w:p w14:paraId="44A0CC6B" w14:textId="77777777" w:rsidR="00A72AB8" w:rsidRDefault="00190565">
            <w:pPr>
              <w:jc w:val="center"/>
              <w:rPr>
                <w:b/>
                <w:bCs/>
                <w:szCs w:val="24"/>
              </w:rPr>
            </w:pPr>
            <w:r>
              <w:rPr>
                <w:b/>
                <w:bCs/>
                <w:szCs w:val="24"/>
              </w:rPr>
              <w:t xml:space="preserve">Meals per day </w:t>
            </w:r>
            <w:r>
              <w:rPr>
                <w:b/>
                <w:bCs/>
                <w:i/>
                <w:iCs/>
                <w:szCs w:val="24"/>
              </w:rPr>
              <w:t>(n=361)</w:t>
            </w:r>
          </w:p>
        </w:tc>
      </w:tr>
      <w:tr w:rsidR="00A72AB8" w14:paraId="31D783C2" w14:textId="77777777">
        <w:trPr>
          <w:trHeight w:val="289"/>
        </w:trPr>
        <w:tc>
          <w:tcPr>
            <w:tcW w:w="6848" w:type="dxa"/>
            <w:shd w:val="clear" w:color="auto" w:fill="EEECE1" w:themeFill="background2"/>
          </w:tcPr>
          <w:p w14:paraId="0C0B5269" w14:textId="77777777" w:rsidR="00A72AB8" w:rsidRDefault="00190565">
            <w:pPr>
              <w:rPr>
                <w:szCs w:val="24"/>
              </w:rPr>
            </w:pPr>
            <w:r>
              <w:rPr>
                <w:szCs w:val="24"/>
              </w:rPr>
              <w:t> </w:t>
            </w:r>
          </w:p>
        </w:tc>
        <w:tc>
          <w:tcPr>
            <w:tcW w:w="1428" w:type="dxa"/>
            <w:shd w:val="clear" w:color="auto" w:fill="EEECE1" w:themeFill="background2"/>
          </w:tcPr>
          <w:p w14:paraId="29654E27" w14:textId="77777777" w:rsidR="00A72AB8" w:rsidRDefault="00190565">
            <w:pPr>
              <w:rPr>
                <w:szCs w:val="24"/>
              </w:rPr>
            </w:pPr>
            <w:r>
              <w:rPr>
                <w:szCs w:val="24"/>
              </w:rPr>
              <w:t>Frequency</w:t>
            </w:r>
          </w:p>
        </w:tc>
        <w:tc>
          <w:tcPr>
            <w:tcW w:w="1096" w:type="dxa"/>
            <w:shd w:val="clear" w:color="auto" w:fill="EEECE1" w:themeFill="background2"/>
          </w:tcPr>
          <w:p w14:paraId="2E73F700" w14:textId="77777777" w:rsidR="00A72AB8" w:rsidRDefault="00190565">
            <w:pPr>
              <w:rPr>
                <w:szCs w:val="24"/>
              </w:rPr>
            </w:pPr>
            <w:r>
              <w:rPr>
                <w:szCs w:val="24"/>
              </w:rPr>
              <w:t>Percent</w:t>
            </w:r>
          </w:p>
        </w:tc>
      </w:tr>
      <w:tr w:rsidR="00A72AB8" w14:paraId="55578318" w14:textId="77777777">
        <w:trPr>
          <w:trHeight w:val="289"/>
        </w:trPr>
        <w:tc>
          <w:tcPr>
            <w:tcW w:w="6848" w:type="dxa"/>
            <w:shd w:val="clear" w:color="auto" w:fill="EEECE1" w:themeFill="background2"/>
          </w:tcPr>
          <w:p w14:paraId="33E66B44" w14:textId="77777777" w:rsidR="00A72AB8" w:rsidRDefault="00190565">
            <w:pPr>
              <w:rPr>
                <w:szCs w:val="24"/>
              </w:rPr>
            </w:pPr>
            <w:r>
              <w:rPr>
                <w:szCs w:val="24"/>
              </w:rPr>
              <w:t>&lt; 3 meals</w:t>
            </w:r>
          </w:p>
        </w:tc>
        <w:tc>
          <w:tcPr>
            <w:tcW w:w="1428" w:type="dxa"/>
            <w:shd w:val="clear" w:color="auto" w:fill="EEECE1" w:themeFill="background2"/>
          </w:tcPr>
          <w:p w14:paraId="29ADD59D" w14:textId="77777777" w:rsidR="00A72AB8" w:rsidRDefault="00190565">
            <w:pPr>
              <w:rPr>
                <w:szCs w:val="24"/>
              </w:rPr>
            </w:pPr>
            <w:r>
              <w:rPr>
                <w:szCs w:val="24"/>
              </w:rPr>
              <w:t>135</w:t>
            </w:r>
          </w:p>
        </w:tc>
        <w:tc>
          <w:tcPr>
            <w:tcW w:w="1096" w:type="dxa"/>
            <w:shd w:val="clear" w:color="auto" w:fill="EEECE1" w:themeFill="background2"/>
          </w:tcPr>
          <w:p w14:paraId="0CE8AD92" w14:textId="77777777" w:rsidR="00A72AB8" w:rsidRDefault="00190565">
            <w:pPr>
              <w:rPr>
                <w:szCs w:val="24"/>
              </w:rPr>
            </w:pPr>
            <w:r>
              <w:rPr>
                <w:szCs w:val="24"/>
              </w:rPr>
              <w:t>37.4</w:t>
            </w:r>
          </w:p>
        </w:tc>
      </w:tr>
      <w:tr w:rsidR="00A72AB8" w14:paraId="41371DBC" w14:textId="77777777">
        <w:trPr>
          <w:trHeight w:val="289"/>
        </w:trPr>
        <w:tc>
          <w:tcPr>
            <w:tcW w:w="6848" w:type="dxa"/>
            <w:shd w:val="clear" w:color="auto" w:fill="EEECE1" w:themeFill="background2"/>
          </w:tcPr>
          <w:p w14:paraId="194D0D62" w14:textId="77777777" w:rsidR="00A72AB8" w:rsidRDefault="00190565">
            <w:pPr>
              <w:rPr>
                <w:szCs w:val="24"/>
              </w:rPr>
            </w:pPr>
            <w:r>
              <w:rPr>
                <w:szCs w:val="24"/>
              </w:rPr>
              <w:t>&gt; 3 meals</w:t>
            </w:r>
          </w:p>
        </w:tc>
        <w:tc>
          <w:tcPr>
            <w:tcW w:w="1428" w:type="dxa"/>
            <w:shd w:val="clear" w:color="auto" w:fill="EEECE1" w:themeFill="background2"/>
          </w:tcPr>
          <w:p w14:paraId="3C071E07" w14:textId="77777777" w:rsidR="00A72AB8" w:rsidRDefault="00190565">
            <w:pPr>
              <w:rPr>
                <w:szCs w:val="24"/>
              </w:rPr>
            </w:pPr>
            <w:r>
              <w:rPr>
                <w:szCs w:val="24"/>
              </w:rPr>
              <w:t>226</w:t>
            </w:r>
          </w:p>
        </w:tc>
        <w:tc>
          <w:tcPr>
            <w:tcW w:w="1096" w:type="dxa"/>
            <w:shd w:val="clear" w:color="auto" w:fill="EEECE1" w:themeFill="background2"/>
          </w:tcPr>
          <w:p w14:paraId="7817B992" w14:textId="77777777" w:rsidR="00A72AB8" w:rsidRDefault="00190565">
            <w:pPr>
              <w:rPr>
                <w:szCs w:val="24"/>
              </w:rPr>
            </w:pPr>
            <w:r>
              <w:rPr>
                <w:szCs w:val="24"/>
              </w:rPr>
              <w:t>62.6</w:t>
            </w:r>
          </w:p>
        </w:tc>
      </w:tr>
      <w:tr w:rsidR="00A72AB8" w14:paraId="1747067E" w14:textId="77777777">
        <w:trPr>
          <w:trHeight w:val="289"/>
        </w:trPr>
        <w:tc>
          <w:tcPr>
            <w:tcW w:w="9373" w:type="dxa"/>
            <w:gridSpan w:val="3"/>
            <w:noWrap/>
          </w:tcPr>
          <w:p w14:paraId="7A7C8D56" w14:textId="77777777" w:rsidR="00A72AB8" w:rsidRDefault="00190565">
            <w:pPr>
              <w:jc w:val="center"/>
              <w:rPr>
                <w:b/>
                <w:bCs/>
                <w:szCs w:val="24"/>
              </w:rPr>
            </w:pPr>
            <w:r>
              <w:rPr>
                <w:b/>
                <w:bCs/>
                <w:szCs w:val="24"/>
              </w:rPr>
              <w:t xml:space="preserve">Skipping any meal per day </w:t>
            </w:r>
            <w:r>
              <w:rPr>
                <w:b/>
                <w:bCs/>
                <w:i/>
                <w:iCs/>
                <w:szCs w:val="24"/>
              </w:rPr>
              <w:t>(n=361)</w:t>
            </w:r>
          </w:p>
        </w:tc>
      </w:tr>
      <w:tr w:rsidR="00A72AB8" w14:paraId="2596870F" w14:textId="77777777">
        <w:trPr>
          <w:trHeight w:val="289"/>
        </w:trPr>
        <w:tc>
          <w:tcPr>
            <w:tcW w:w="6848" w:type="dxa"/>
            <w:shd w:val="clear" w:color="auto" w:fill="EEECE1" w:themeFill="background2"/>
          </w:tcPr>
          <w:p w14:paraId="1AD0D921" w14:textId="77777777" w:rsidR="00A72AB8" w:rsidRDefault="00190565">
            <w:pPr>
              <w:rPr>
                <w:szCs w:val="24"/>
              </w:rPr>
            </w:pPr>
            <w:r>
              <w:rPr>
                <w:szCs w:val="24"/>
              </w:rPr>
              <w:t> </w:t>
            </w:r>
          </w:p>
        </w:tc>
        <w:tc>
          <w:tcPr>
            <w:tcW w:w="1428" w:type="dxa"/>
            <w:shd w:val="clear" w:color="auto" w:fill="EEECE1" w:themeFill="background2"/>
          </w:tcPr>
          <w:p w14:paraId="59269A28" w14:textId="77777777" w:rsidR="00A72AB8" w:rsidRDefault="00190565">
            <w:pPr>
              <w:rPr>
                <w:szCs w:val="24"/>
              </w:rPr>
            </w:pPr>
            <w:r>
              <w:rPr>
                <w:szCs w:val="24"/>
              </w:rPr>
              <w:t>Frequency</w:t>
            </w:r>
          </w:p>
        </w:tc>
        <w:tc>
          <w:tcPr>
            <w:tcW w:w="1096" w:type="dxa"/>
            <w:shd w:val="clear" w:color="auto" w:fill="EEECE1" w:themeFill="background2"/>
          </w:tcPr>
          <w:p w14:paraId="38F4E233" w14:textId="77777777" w:rsidR="00A72AB8" w:rsidRDefault="00190565">
            <w:pPr>
              <w:rPr>
                <w:szCs w:val="24"/>
              </w:rPr>
            </w:pPr>
            <w:r>
              <w:rPr>
                <w:szCs w:val="24"/>
              </w:rPr>
              <w:t>Percent</w:t>
            </w:r>
          </w:p>
        </w:tc>
      </w:tr>
      <w:tr w:rsidR="00A72AB8" w14:paraId="77322F33" w14:textId="77777777">
        <w:trPr>
          <w:trHeight w:val="289"/>
        </w:trPr>
        <w:tc>
          <w:tcPr>
            <w:tcW w:w="6848" w:type="dxa"/>
            <w:shd w:val="clear" w:color="auto" w:fill="EEECE1" w:themeFill="background2"/>
          </w:tcPr>
          <w:p w14:paraId="1AC81DB2" w14:textId="77777777" w:rsidR="00A72AB8" w:rsidRDefault="00190565">
            <w:pPr>
              <w:rPr>
                <w:szCs w:val="24"/>
              </w:rPr>
            </w:pPr>
            <w:r>
              <w:rPr>
                <w:szCs w:val="24"/>
              </w:rPr>
              <w:t>Yes</w:t>
            </w:r>
          </w:p>
        </w:tc>
        <w:tc>
          <w:tcPr>
            <w:tcW w:w="1428" w:type="dxa"/>
            <w:shd w:val="clear" w:color="auto" w:fill="EEECE1" w:themeFill="background2"/>
          </w:tcPr>
          <w:p w14:paraId="0A2807F0" w14:textId="77777777" w:rsidR="00A72AB8" w:rsidRDefault="00190565">
            <w:pPr>
              <w:rPr>
                <w:szCs w:val="24"/>
              </w:rPr>
            </w:pPr>
            <w:r>
              <w:rPr>
                <w:szCs w:val="24"/>
              </w:rPr>
              <w:t>107</w:t>
            </w:r>
          </w:p>
        </w:tc>
        <w:tc>
          <w:tcPr>
            <w:tcW w:w="1096" w:type="dxa"/>
            <w:shd w:val="clear" w:color="auto" w:fill="EEECE1" w:themeFill="background2"/>
          </w:tcPr>
          <w:p w14:paraId="3CC54699" w14:textId="77777777" w:rsidR="00A72AB8" w:rsidRDefault="00190565">
            <w:pPr>
              <w:rPr>
                <w:szCs w:val="24"/>
              </w:rPr>
            </w:pPr>
            <w:r>
              <w:rPr>
                <w:szCs w:val="24"/>
              </w:rPr>
              <w:t>29.6</w:t>
            </w:r>
          </w:p>
        </w:tc>
      </w:tr>
      <w:tr w:rsidR="00A72AB8" w14:paraId="6F70F622" w14:textId="77777777">
        <w:trPr>
          <w:trHeight w:val="289"/>
        </w:trPr>
        <w:tc>
          <w:tcPr>
            <w:tcW w:w="6848" w:type="dxa"/>
            <w:shd w:val="clear" w:color="auto" w:fill="EEECE1" w:themeFill="background2"/>
          </w:tcPr>
          <w:p w14:paraId="5B49ACA4" w14:textId="77777777" w:rsidR="00A72AB8" w:rsidRDefault="00190565">
            <w:pPr>
              <w:rPr>
                <w:szCs w:val="24"/>
              </w:rPr>
            </w:pPr>
            <w:r>
              <w:rPr>
                <w:szCs w:val="24"/>
              </w:rPr>
              <w:t>No</w:t>
            </w:r>
          </w:p>
        </w:tc>
        <w:tc>
          <w:tcPr>
            <w:tcW w:w="1428" w:type="dxa"/>
            <w:shd w:val="clear" w:color="auto" w:fill="EEECE1" w:themeFill="background2"/>
          </w:tcPr>
          <w:p w14:paraId="3470E5D2" w14:textId="77777777" w:rsidR="00A72AB8" w:rsidRDefault="00190565">
            <w:pPr>
              <w:rPr>
                <w:szCs w:val="24"/>
              </w:rPr>
            </w:pPr>
            <w:r>
              <w:rPr>
                <w:szCs w:val="24"/>
              </w:rPr>
              <w:t>254</w:t>
            </w:r>
          </w:p>
        </w:tc>
        <w:tc>
          <w:tcPr>
            <w:tcW w:w="1096" w:type="dxa"/>
            <w:shd w:val="clear" w:color="auto" w:fill="EEECE1" w:themeFill="background2"/>
          </w:tcPr>
          <w:p w14:paraId="6A2D85C0" w14:textId="77777777" w:rsidR="00A72AB8" w:rsidRDefault="00190565">
            <w:pPr>
              <w:rPr>
                <w:szCs w:val="24"/>
              </w:rPr>
            </w:pPr>
            <w:r>
              <w:rPr>
                <w:szCs w:val="24"/>
              </w:rPr>
              <w:t>70.4</w:t>
            </w:r>
          </w:p>
        </w:tc>
      </w:tr>
      <w:tr w:rsidR="00A72AB8" w14:paraId="0B248A58" w14:textId="77777777">
        <w:trPr>
          <w:trHeight w:val="289"/>
        </w:trPr>
        <w:tc>
          <w:tcPr>
            <w:tcW w:w="9373" w:type="dxa"/>
            <w:gridSpan w:val="3"/>
            <w:noWrap/>
          </w:tcPr>
          <w:p w14:paraId="5B9F58F5" w14:textId="77777777" w:rsidR="00A72AB8" w:rsidRDefault="00190565">
            <w:pPr>
              <w:jc w:val="center"/>
              <w:rPr>
                <w:b/>
                <w:bCs/>
                <w:szCs w:val="24"/>
              </w:rPr>
            </w:pPr>
            <w:r>
              <w:rPr>
                <w:b/>
                <w:bCs/>
                <w:szCs w:val="24"/>
              </w:rPr>
              <w:t xml:space="preserve">Reason for skipping meals </w:t>
            </w:r>
            <w:r>
              <w:rPr>
                <w:b/>
                <w:bCs/>
                <w:i/>
                <w:iCs/>
                <w:szCs w:val="24"/>
              </w:rPr>
              <w:t>(n=107)</w:t>
            </w:r>
          </w:p>
        </w:tc>
      </w:tr>
      <w:tr w:rsidR="00A72AB8" w14:paraId="37C7C26C" w14:textId="77777777">
        <w:trPr>
          <w:trHeight w:val="289"/>
        </w:trPr>
        <w:tc>
          <w:tcPr>
            <w:tcW w:w="6848" w:type="dxa"/>
            <w:shd w:val="clear" w:color="auto" w:fill="EEECE1" w:themeFill="background2"/>
            <w:noWrap/>
          </w:tcPr>
          <w:p w14:paraId="13DC158F" w14:textId="77777777" w:rsidR="00A72AB8" w:rsidRDefault="00A72AB8">
            <w:pPr>
              <w:rPr>
                <w:szCs w:val="24"/>
              </w:rPr>
            </w:pPr>
          </w:p>
        </w:tc>
        <w:tc>
          <w:tcPr>
            <w:tcW w:w="1428" w:type="dxa"/>
            <w:shd w:val="clear" w:color="auto" w:fill="EEECE1" w:themeFill="background2"/>
            <w:noWrap/>
          </w:tcPr>
          <w:p w14:paraId="7D33BC47" w14:textId="77777777" w:rsidR="00A72AB8" w:rsidRDefault="00190565">
            <w:pPr>
              <w:rPr>
                <w:szCs w:val="24"/>
              </w:rPr>
            </w:pPr>
            <w:r>
              <w:rPr>
                <w:szCs w:val="24"/>
              </w:rPr>
              <w:t>Frequency</w:t>
            </w:r>
          </w:p>
        </w:tc>
        <w:tc>
          <w:tcPr>
            <w:tcW w:w="1096" w:type="dxa"/>
            <w:shd w:val="clear" w:color="auto" w:fill="EEECE1" w:themeFill="background2"/>
            <w:noWrap/>
          </w:tcPr>
          <w:p w14:paraId="44CAEBE0" w14:textId="77777777" w:rsidR="00A72AB8" w:rsidRDefault="00190565">
            <w:pPr>
              <w:rPr>
                <w:szCs w:val="24"/>
              </w:rPr>
            </w:pPr>
            <w:r>
              <w:rPr>
                <w:szCs w:val="24"/>
              </w:rPr>
              <w:t>Percent</w:t>
            </w:r>
          </w:p>
        </w:tc>
      </w:tr>
      <w:tr w:rsidR="00A72AB8" w14:paraId="65D50839" w14:textId="77777777">
        <w:trPr>
          <w:trHeight w:val="289"/>
        </w:trPr>
        <w:tc>
          <w:tcPr>
            <w:tcW w:w="6848" w:type="dxa"/>
            <w:shd w:val="clear" w:color="auto" w:fill="EEECE1" w:themeFill="background2"/>
            <w:noWrap/>
          </w:tcPr>
          <w:p w14:paraId="057A7F1B" w14:textId="77777777" w:rsidR="00A72AB8" w:rsidRDefault="00190565">
            <w:pPr>
              <w:rPr>
                <w:szCs w:val="24"/>
              </w:rPr>
            </w:pPr>
            <w:r>
              <w:rPr>
                <w:szCs w:val="24"/>
              </w:rPr>
              <w:t>Lack of adequate HH food</w:t>
            </w:r>
          </w:p>
        </w:tc>
        <w:tc>
          <w:tcPr>
            <w:tcW w:w="1428" w:type="dxa"/>
            <w:shd w:val="clear" w:color="auto" w:fill="EEECE1" w:themeFill="background2"/>
            <w:noWrap/>
          </w:tcPr>
          <w:p w14:paraId="476AE86E" w14:textId="77777777" w:rsidR="00A72AB8" w:rsidRDefault="00190565">
            <w:pPr>
              <w:rPr>
                <w:szCs w:val="24"/>
              </w:rPr>
            </w:pPr>
            <w:r>
              <w:rPr>
                <w:szCs w:val="24"/>
              </w:rPr>
              <w:t>50</w:t>
            </w:r>
          </w:p>
        </w:tc>
        <w:tc>
          <w:tcPr>
            <w:tcW w:w="1096" w:type="dxa"/>
            <w:shd w:val="clear" w:color="auto" w:fill="EEECE1" w:themeFill="background2"/>
            <w:noWrap/>
          </w:tcPr>
          <w:p w14:paraId="6B639196" w14:textId="77777777" w:rsidR="00A72AB8" w:rsidRDefault="00190565">
            <w:pPr>
              <w:rPr>
                <w:szCs w:val="24"/>
              </w:rPr>
            </w:pPr>
            <w:r>
              <w:rPr>
                <w:szCs w:val="24"/>
              </w:rPr>
              <w:t>46.7</w:t>
            </w:r>
          </w:p>
        </w:tc>
      </w:tr>
      <w:tr w:rsidR="00A72AB8" w14:paraId="28FD4E3F" w14:textId="77777777">
        <w:trPr>
          <w:trHeight w:val="289"/>
        </w:trPr>
        <w:tc>
          <w:tcPr>
            <w:tcW w:w="6848" w:type="dxa"/>
            <w:shd w:val="clear" w:color="auto" w:fill="EEECE1" w:themeFill="background2"/>
            <w:noWrap/>
          </w:tcPr>
          <w:p w14:paraId="38A95FBA" w14:textId="77777777" w:rsidR="00A72AB8" w:rsidRDefault="00190565">
            <w:pPr>
              <w:rPr>
                <w:szCs w:val="24"/>
              </w:rPr>
            </w:pPr>
            <w:r>
              <w:rPr>
                <w:szCs w:val="24"/>
              </w:rPr>
              <w:t>Busy schedules and work commitments</w:t>
            </w:r>
          </w:p>
        </w:tc>
        <w:tc>
          <w:tcPr>
            <w:tcW w:w="1428" w:type="dxa"/>
            <w:shd w:val="clear" w:color="auto" w:fill="EEECE1" w:themeFill="background2"/>
            <w:noWrap/>
          </w:tcPr>
          <w:p w14:paraId="54CA476C" w14:textId="77777777" w:rsidR="00A72AB8" w:rsidRDefault="00190565">
            <w:pPr>
              <w:rPr>
                <w:szCs w:val="24"/>
              </w:rPr>
            </w:pPr>
            <w:r>
              <w:rPr>
                <w:szCs w:val="24"/>
              </w:rPr>
              <w:t>22</w:t>
            </w:r>
          </w:p>
        </w:tc>
        <w:tc>
          <w:tcPr>
            <w:tcW w:w="1096" w:type="dxa"/>
            <w:shd w:val="clear" w:color="auto" w:fill="EEECE1" w:themeFill="background2"/>
            <w:noWrap/>
          </w:tcPr>
          <w:p w14:paraId="6F22E6CE" w14:textId="77777777" w:rsidR="00A72AB8" w:rsidRDefault="00190565">
            <w:pPr>
              <w:rPr>
                <w:szCs w:val="24"/>
              </w:rPr>
            </w:pPr>
            <w:r>
              <w:rPr>
                <w:szCs w:val="24"/>
              </w:rPr>
              <w:t>20.6</w:t>
            </w:r>
          </w:p>
        </w:tc>
      </w:tr>
      <w:tr w:rsidR="00A72AB8" w14:paraId="001F9535" w14:textId="77777777">
        <w:trPr>
          <w:trHeight w:val="289"/>
        </w:trPr>
        <w:tc>
          <w:tcPr>
            <w:tcW w:w="6848" w:type="dxa"/>
            <w:shd w:val="clear" w:color="auto" w:fill="EEECE1" w:themeFill="background2"/>
            <w:noWrap/>
          </w:tcPr>
          <w:p w14:paraId="18AF7F76" w14:textId="77777777" w:rsidR="00A72AB8" w:rsidRDefault="00190565">
            <w:pPr>
              <w:rPr>
                <w:szCs w:val="24"/>
              </w:rPr>
            </w:pPr>
            <w:r>
              <w:rPr>
                <w:szCs w:val="24"/>
              </w:rPr>
              <w:t>Lack of appetite</w:t>
            </w:r>
          </w:p>
        </w:tc>
        <w:tc>
          <w:tcPr>
            <w:tcW w:w="1428" w:type="dxa"/>
            <w:shd w:val="clear" w:color="auto" w:fill="EEECE1" w:themeFill="background2"/>
            <w:noWrap/>
          </w:tcPr>
          <w:p w14:paraId="1FB98AAA" w14:textId="77777777" w:rsidR="00A72AB8" w:rsidRDefault="00190565">
            <w:pPr>
              <w:rPr>
                <w:szCs w:val="24"/>
              </w:rPr>
            </w:pPr>
            <w:r>
              <w:rPr>
                <w:szCs w:val="24"/>
              </w:rPr>
              <w:t>31</w:t>
            </w:r>
          </w:p>
        </w:tc>
        <w:tc>
          <w:tcPr>
            <w:tcW w:w="1096" w:type="dxa"/>
            <w:shd w:val="clear" w:color="auto" w:fill="EEECE1" w:themeFill="background2"/>
            <w:noWrap/>
          </w:tcPr>
          <w:p w14:paraId="2C096976" w14:textId="77777777" w:rsidR="00A72AB8" w:rsidRDefault="00190565">
            <w:pPr>
              <w:rPr>
                <w:szCs w:val="24"/>
              </w:rPr>
            </w:pPr>
            <w:r>
              <w:rPr>
                <w:szCs w:val="24"/>
              </w:rPr>
              <w:t>29</w:t>
            </w:r>
          </w:p>
        </w:tc>
      </w:tr>
      <w:tr w:rsidR="00A72AB8" w14:paraId="0CE9BFFB" w14:textId="77777777">
        <w:trPr>
          <w:trHeight w:val="289"/>
        </w:trPr>
        <w:tc>
          <w:tcPr>
            <w:tcW w:w="6848" w:type="dxa"/>
            <w:shd w:val="clear" w:color="auto" w:fill="EEECE1" w:themeFill="background2"/>
            <w:noWrap/>
          </w:tcPr>
          <w:p w14:paraId="56ABD4B7" w14:textId="77777777" w:rsidR="00A72AB8" w:rsidRDefault="00190565">
            <w:pPr>
              <w:rPr>
                <w:szCs w:val="24"/>
              </w:rPr>
            </w:pPr>
            <w:r>
              <w:rPr>
                <w:szCs w:val="24"/>
              </w:rPr>
              <w:t>Unable to cook</w:t>
            </w:r>
          </w:p>
        </w:tc>
        <w:tc>
          <w:tcPr>
            <w:tcW w:w="1428" w:type="dxa"/>
            <w:shd w:val="clear" w:color="auto" w:fill="EEECE1" w:themeFill="background2"/>
            <w:noWrap/>
          </w:tcPr>
          <w:p w14:paraId="190C4EBF" w14:textId="77777777" w:rsidR="00A72AB8" w:rsidRDefault="00190565">
            <w:pPr>
              <w:rPr>
                <w:szCs w:val="24"/>
              </w:rPr>
            </w:pPr>
            <w:r>
              <w:rPr>
                <w:szCs w:val="24"/>
              </w:rPr>
              <w:t>4</w:t>
            </w:r>
          </w:p>
        </w:tc>
        <w:tc>
          <w:tcPr>
            <w:tcW w:w="1096" w:type="dxa"/>
            <w:shd w:val="clear" w:color="auto" w:fill="EEECE1" w:themeFill="background2"/>
            <w:noWrap/>
          </w:tcPr>
          <w:p w14:paraId="0835A438" w14:textId="77777777" w:rsidR="00A72AB8" w:rsidRDefault="00190565">
            <w:pPr>
              <w:rPr>
                <w:szCs w:val="24"/>
              </w:rPr>
            </w:pPr>
            <w:r>
              <w:rPr>
                <w:szCs w:val="24"/>
              </w:rPr>
              <w:t>3.7</w:t>
            </w:r>
          </w:p>
        </w:tc>
      </w:tr>
      <w:tr w:rsidR="00A72AB8" w14:paraId="28D1C359" w14:textId="77777777">
        <w:trPr>
          <w:trHeight w:val="289"/>
        </w:trPr>
        <w:tc>
          <w:tcPr>
            <w:tcW w:w="9373" w:type="dxa"/>
            <w:gridSpan w:val="3"/>
            <w:noWrap/>
          </w:tcPr>
          <w:p w14:paraId="7E76A62B" w14:textId="77777777" w:rsidR="00A72AB8" w:rsidRDefault="00190565">
            <w:pPr>
              <w:jc w:val="center"/>
              <w:rPr>
                <w:b/>
                <w:bCs/>
                <w:szCs w:val="24"/>
              </w:rPr>
            </w:pPr>
            <w:r>
              <w:rPr>
                <w:b/>
                <w:bCs/>
                <w:szCs w:val="24"/>
              </w:rPr>
              <w:t xml:space="preserve">Motivation behind taking all the meals </w:t>
            </w:r>
            <w:r>
              <w:rPr>
                <w:b/>
                <w:bCs/>
                <w:i/>
                <w:iCs/>
                <w:szCs w:val="24"/>
              </w:rPr>
              <w:t>(n=254)</w:t>
            </w:r>
          </w:p>
        </w:tc>
      </w:tr>
      <w:tr w:rsidR="00A72AB8" w14:paraId="41BFF9B5" w14:textId="77777777">
        <w:trPr>
          <w:trHeight w:val="289"/>
        </w:trPr>
        <w:tc>
          <w:tcPr>
            <w:tcW w:w="6848" w:type="dxa"/>
            <w:shd w:val="clear" w:color="auto" w:fill="EEECE1" w:themeFill="background2"/>
            <w:noWrap/>
          </w:tcPr>
          <w:p w14:paraId="123FED66" w14:textId="77777777" w:rsidR="00A72AB8" w:rsidRDefault="00A72AB8">
            <w:pPr>
              <w:rPr>
                <w:szCs w:val="24"/>
              </w:rPr>
            </w:pPr>
          </w:p>
        </w:tc>
        <w:tc>
          <w:tcPr>
            <w:tcW w:w="1428" w:type="dxa"/>
            <w:shd w:val="clear" w:color="auto" w:fill="EEECE1" w:themeFill="background2"/>
            <w:noWrap/>
          </w:tcPr>
          <w:p w14:paraId="39832125" w14:textId="77777777" w:rsidR="00A72AB8" w:rsidRDefault="00190565">
            <w:pPr>
              <w:rPr>
                <w:szCs w:val="24"/>
              </w:rPr>
            </w:pPr>
            <w:r>
              <w:rPr>
                <w:szCs w:val="24"/>
              </w:rPr>
              <w:t>Frequency</w:t>
            </w:r>
          </w:p>
        </w:tc>
        <w:tc>
          <w:tcPr>
            <w:tcW w:w="1096" w:type="dxa"/>
            <w:shd w:val="clear" w:color="auto" w:fill="EEECE1" w:themeFill="background2"/>
            <w:noWrap/>
          </w:tcPr>
          <w:p w14:paraId="769B6008" w14:textId="77777777" w:rsidR="00A72AB8" w:rsidRDefault="00190565">
            <w:pPr>
              <w:rPr>
                <w:szCs w:val="24"/>
              </w:rPr>
            </w:pPr>
            <w:r>
              <w:rPr>
                <w:szCs w:val="24"/>
              </w:rPr>
              <w:t>Percent</w:t>
            </w:r>
          </w:p>
        </w:tc>
      </w:tr>
      <w:tr w:rsidR="00A72AB8" w14:paraId="605CBA35" w14:textId="77777777">
        <w:trPr>
          <w:trHeight w:val="289"/>
        </w:trPr>
        <w:tc>
          <w:tcPr>
            <w:tcW w:w="6848" w:type="dxa"/>
            <w:shd w:val="clear" w:color="auto" w:fill="EEECE1" w:themeFill="background2"/>
            <w:noWrap/>
          </w:tcPr>
          <w:p w14:paraId="7CDB76AF" w14:textId="77777777" w:rsidR="00A72AB8" w:rsidRDefault="00190565">
            <w:pPr>
              <w:rPr>
                <w:szCs w:val="24"/>
              </w:rPr>
            </w:pPr>
            <w:r>
              <w:rPr>
                <w:szCs w:val="24"/>
              </w:rPr>
              <w:t xml:space="preserve">Ensure essential nutrients for well-being during </w:t>
            </w:r>
            <w:r>
              <w:rPr>
                <w:szCs w:val="24"/>
              </w:rPr>
              <w:t>pregnancy</w:t>
            </w:r>
          </w:p>
        </w:tc>
        <w:tc>
          <w:tcPr>
            <w:tcW w:w="1428" w:type="dxa"/>
            <w:shd w:val="clear" w:color="auto" w:fill="EEECE1" w:themeFill="background2"/>
            <w:noWrap/>
          </w:tcPr>
          <w:p w14:paraId="0A6500ED" w14:textId="77777777" w:rsidR="00A72AB8" w:rsidRDefault="00190565">
            <w:pPr>
              <w:rPr>
                <w:szCs w:val="24"/>
              </w:rPr>
            </w:pPr>
            <w:r>
              <w:rPr>
                <w:szCs w:val="24"/>
              </w:rPr>
              <w:t>102</w:t>
            </w:r>
          </w:p>
        </w:tc>
        <w:tc>
          <w:tcPr>
            <w:tcW w:w="1096" w:type="dxa"/>
            <w:shd w:val="clear" w:color="auto" w:fill="EEECE1" w:themeFill="background2"/>
            <w:noWrap/>
          </w:tcPr>
          <w:p w14:paraId="5FE1468F" w14:textId="77777777" w:rsidR="00A72AB8" w:rsidRDefault="00190565">
            <w:pPr>
              <w:rPr>
                <w:szCs w:val="24"/>
              </w:rPr>
            </w:pPr>
            <w:r>
              <w:rPr>
                <w:szCs w:val="24"/>
              </w:rPr>
              <w:t>40.2</w:t>
            </w:r>
          </w:p>
        </w:tc>
      </w:tr>
      <w:tr w:rsidR="00A72AB8" w14:paraId="2E7AA175" w14:textId="77777777">
        <w:trPr>
          <w:trHeight w:val="289"/>
        </w:trPr>
        <w:tc>
          <w:tcPr>
            <w:tcW w:w="6848" w:type="dxa"/>
            <w:shd w:val="clear" w:color="auto" w:fill="EEECE1" w:themeFill="background2"/>
            <w:noWrap/>
          </w:tcPr>
          <w:p w14:paraId="6060706C" w14:textId="77777777" w:rsidR="00A72AB8" w:rsidRDefault="00190565">
            <w:pPr>
              <w:rPr>
                <w:szCs w:val="24"/>
              </w:rPr>
            </w:pPr>
            <w:r>
              <w:rPr>
                <w:szCs w:val="24"/>
              </w:rPr>
              <w:t>Routine/lifestyle with scheduled meal times</w:t>
            </w:r>
          </w:p>
        </w:tc>
        <w:tc>
          <w:tcPr>
            <w:tcW w:w="1428" w:type="dxa"/>
            <w:shd w:val="clear" w:color="auto" w:fill="EEECE1" w:themeFill="background2"/>
            <w:noWrap/>
          </w:tcPr>
          <w:p w14:paraId="6EC5D206" w14:textId="77777777" w:rsidR="00A72AB8" w:rsidRDefault="00190565">
            <w:pPr>
              <w:rPr>
                <w:szCs w:val="24"/>
              </w:rPr>
            </w:pPr>
            <w:r>
              <w:rPr>
                <w:szCs w:val="24"/>
              </w:rPr>
              <w:t>101</w:t>
            </w:r>
          </w:p>
        </w:tc>
        <w:tc>
          <w:tcPr>
            <w:tcW w:w="1096" w:type="dxa"/>
            <w:shd w:val="clear" w:color="auto" w:fill="EEECE1" w:themeFill="background2"/>
            <w:noWrap/>
          </w:tcPr>
          <w:p w14:paraId="36171482" w14:textId="77777777" w:rsidR="00A72AB8" w:rsidRDefault="00190565">
            <w:pPr>
              <w:rPr>
                <w:szCs w:val="24"/>
              </w:rPr>
            </w:pPr>
            <w:r>
              <w:rPr>
                <w:szCs w:val="24"/>
              </w:rPr>
              <w:t>39.8</w:t>
            </w:r>
          </w:p>
        </w:tc>
      </w:tr>
      <w:tr w:rsidR="00A72AB8" w14:paraId="0EFF55E8" w14:textId="77777777">
        <w:trPr>
          <w:trHeight w:val="289"/>
        </w:trPr>
        <w:tc>
          <w:tcPr>
            <w:tcW w:w="6848" w:type="dxa"/>
            <w:shd w:val="clear" w:color="auto" w:fill="EEECE1" w:themeFill="background2"/>
            <w:noWrap/>
          </w:tcPr>
          <w:p w14:paraId="3190E45D" w14:textId="77777777" w:rsidR="00A72AB8" w:rsidRDefault="00190565">
            <w:pPr>
              <w:rPr>
                <w:szCs w:val="24"/>
              </w:rPr>
            </w:pPr>
            <w:r>
              <w:rPr>
                <w:szCs w:val="24"/>
              </w:rPr>
              <w:t>Total</w:t>
            </w:r>
          </w:p>
        </w:tc>
        <w:tc>
          <w:tcPr>
            <w:tcW w:w="1428" w:type="dxa"/>
            <w:shd w:val="clear" w:color="auto" w:fill="EEECE1" w:themeFill="background2"/>
            <w:noWrap/>
          </w:tcPr>
          <w:p w14:paraId="1E959BFA" w14:textId="77777777" w:rsidR="00A72AB8" w:rsidRDefault="00190565">
            <w:pPr>
              <w:rPr>
                <w:szCs w:val="24"/>
              </w:rPr>
            </w:pPr>
            <w:r>
              <w:rPr>
                <w:szCs w:val="24"/>
              </w:rPr>
              <w:t>254</w:t>
            </w:r>
          </w:p>
        </w:tc>
        <w:tc>
          <w:tcPr>
            <w:tcW w:w="1096" w:type="dxa"/>
            <w:shd w:val="clear" w:color="auto" w:fill="EEECE1" w:themeFill="background2"/>
            <w:noWrap/>
          </w:tcPr>
          <w:p w14:paraId="6C8D97A4" w14:textId="77777777" w:rsidR="00A72AB8" w:rsidRDefault="00190565">
            <w:pPr>
              <w:rPr>
                <w:szCs w:val="24"/>
              </w:rPr>
            </w:pPr>
            <w:r>
              <w:rPr>
                <w:szCs w:val="24"/>
              </w:rPr>
              <w:t>100</w:t>
            </w:r>
          </w:p>
        </w:tc>
      </w:tr>
      <w:tr w:rsidR="00A72AB8" w14:paraId="3D15BC13" w14:textId="77777777">
        <w:trPr>
          <w:trHeight w:val="289"/>
        </w:trPr>
        <w:tc>
          <w:tcPr>
            <w:tcW w:w="9373" w:type="dxa"/>
            <w:gridSpan w:val="3"/>
            <w:noWrap/>
          </w:tcPr>
          <w:p w14:paraId="748F6B56" w14:textId="77777777" w:rsidR="00A72AB8" w:rsidRDefault="00190565">
            <w:pPr>
              <w:jc w:val="center"/>
              <w:rPr>
                <w:b/>
                <w:bCs/>
                <w:szCs w:val="24"/>
              </w:rPr>
            </w:pPr>
            <w:r>
              <w:rPr>
                <w:b/>
                <w:bCs/>
                <w:szCs w:val="24"/>
              </w:rPr>
              <w:t xml:space="preserve">Consumption of Coffee/Tea During Meals </w:t>
            </w:r>
            <w:r>
              <w:rPr>
                <w:b/>
                <w:bCs/>
                <w:i/>
                <w:iCs/>
                <w:szCs w:val="24"/>
              </w:rPr>
              <w:t>(n=361)</w:t>
            </w:r>
          </w:p>
        </w:tc>
      </w:tr>
      <w:tr w:rsidR="00A72AB8" w14:paraId="4AC509CF" w14:textId="77777777">
        <w:trPr>
          <w:trHeight w:val="289"/>
        </w:trPr>
        <w:tc>
          <w:tcPr>
            <w:tcW w:w="6848" w:type="dxa"/>
            <w:shd w:val="clear" w:color="auto" w:fill="EEECE1" w:themeFill="background2"/>
            <w:noWrap/>
          </w:tcPr>
          <w:p w14:paraId="05DD0C3B" w14:textId="77777777" w:rsidR="00A72AB8" w:rsidRDefault="00A72AB8">
            <w:pPr>
              <w:rPr>
                <w:szCs w:val="24"/>
              </w:rPr>
            </w:pPr>
          </w:p>
        </w:tc>
        <w:tc>
          <w:tcPr>
            <w:tcW w:w="1428" w:type="dxa"/>
            <w:shd w:val="clear" w:color="auto" w:fill="EEECE1" w:themeFill="background2"/>
            <w:noWrap/>
          </w:tcPr>
          <w:p w14:paraId="0C2AF96C" w14:textId="77777777" w:rsidR="00A72AB8" w:rsidRDefault="00190565">
            <w:pPr>
              <w:rPr>
                <w:szCs w:val="24"/>
              </w:rPr>
            </w:pPr>
            <w:r>
              <w:rPr>
                <w:szCs w:val="24"/>
              </w:rPr>
              <w:t>Frequency</w:t>
            </w:r>
          </w:p>
        </w:tc>
        <w:tc>
          <w:tcPr>
            <w:tcW w:w="1096" w:type="dxa"/>
            <w:shd w:val="clear" w:color="auto" w:fill="EEECE1" w:themeFill="background2"/>
            <w:noWrap/>
          </w:tcPr>
          <w:p w14:paraId="67AF4A5F" w14:textId="77777777" w:rsidR="00A72AB8" w:rsidRDefault="00190565">
            <w:pPr>
              <w:rPr>
                <w:szCs w:val="24"/>
              </w:rPr>
            </w:pPr>
            <w:r>
              <w:rPr>
                <w:szCs w:val="24"/>
              </w:rPr>
              <w:t>Percent</w:t>
            </w:r>
          </w:p>
        </w:tc>
      </w:tr>
      <w:tr w:rsidR="00A72AB8" w14:paraId="1BB34B27" w14:textId="77777777">
        <w:trPr>
          <w:trHeight w:val="289"/>
        </w:trPr>
        <w:tc>
          <w:tcPr>
            <w:tcW w:w="6848" w:type="dxa"/>
            <w:shd w:val="clear" w:color="auto" w:fill="EEECE1" w:themeFill="background2"/>
            <w:noWrap/>
          </w:tcPr>
          <w:p w14:paraId="0416283D" w14:textId="77777777" w:rsidR="00A72AB8" w:rsidRDefault="00190565">
            <w:pPr>
              <w:rPr>
                <w:szCs w:val="24"/>
              </w:rPr>
            </w:pPr>
            <w:r>
              <w:rPr>
                <w:szCs w:val="24"/>
              </w:rPr>
              <w:t>During meals</w:t>
            </w:r>
          </w:p>
        </w:tc>
        <w:tc>
          <w:tcPr>
            <w:tcW w:w="1428" w:type="dxa"/>
            <w:shd w:val="clear" w:color="auto" w:fill="EEECE1" w:themeFill="background2"/>
            <w:noWrap/>
          </w:tcPr>
          <w:p w14:paraId="61125E10" w14:textId="77777777" w:rsidR="00A72AB8" w:rsidRDefault="00190565">
            <w:pPr>
              <w:rPr>
                <w:szCs w:val="24"/>
              </w:rPr>
            </w:pPr>
            <w:r>
              <w:rPr>
                <w:szCs w:val="24"/>
              </w:rPr>
              <w:t>154</w:t>
            </w:r>
          </w:p>
        </w:tc>
        <w:tc>
          <w:tcPr>
            <w:tcW w:w="1096" w:type="dxa"/>
            <w:shd w:val="clear" w:color="auto" w:fill="EEECE1" w:themeFill="background2"/>
            <w:noWrap/>
          </w:tcPr>
          <w:p w14:paraId="18AF649B" w14:textId="77777777" w:rsidR="00A72AB8" w:rsidRDefault="00190565">
            <w:pPr>
              <w:rPr>
                <w:szCs w:val="24"/>
              </w:rPr>
            </w:pPr>
            <w:r>
              <w:rPr>
                <w:szCs w:val="24"/>
              </w:rPr>
              <w:t>42.7</w:t>
            </w:r>
          </w:p>
        </w:tc>
      </w:tr>
      <w:tr w:rsidR="00A72AB8" w14:paraId="0F4E0BEC" w14:textId="77777777">
        <w:trPr>
          <w:trHeight w:val="289"/>
        </w:trPr>
        <w:tc>
          <w:tcPr>
            <w:tcW w:w="6848" w:type="dxa"/>
            <w:shd w:val="clear" w:color="auto" w:fill="EEECE1" w:themeFill="background2"/>
            <w:noWrap/>
          </w:tcPr>
          <w:p w14:paraId="4856DD87" w14:textId="77777777" w:rsidR="00A72AB8" w:rsidRDefault="00190565">
            <w:pPr>
              <w:rPr>
                <w:szCs w:val="24"/>
              </w:rPr>
            </w:pPr>
            <w:r>
              <w:rPr>
                <w:szCs w:val="24"/>
              </w:rPr>
              <w:t>Within 2 hours before or after meals</w:t>
            </w:r>
          </w:p>
        </w:tc>
        <w:tc>
          <w:tcPr>
            <w:tcW w:w="1428" w:type="dxa"/>
            <w:shd w:val="clear" w:color="auto" w:fill="EEECE1" w:themeFill="background2"/>
            <w:noWrap/>
          </w:tcPr>
          <w:p w14:paraId="477D4D06" w14:textId="77777777" w:rsidR="00A72AB8" w:rsidRDefault="00190565">
            <w:pPr>
              <w:rPr>
                <w:szCs w:val="24"/>
              </w:rPr>
            </w:pPr>
            <w:r>
              <w:rPr>
                <w:szCs w:val="24"/>
              </w:rPr>
              <w:t>138</w:t>
            </w:r>
          </w:p>
        </w:tc>
        <w:tc>
          <w:tcPr>
            <w:tcW w:w="1096" w:type="dxa"/>
            <w:shd w:val="clear" w:color="auto" w:fill="EEECE1" w:themeFill="background2"/>
            <w:noWrap/>
          </w:tcPr>
          <w:p w14:paraId="2D00B5E0" w14:textId="77777777" w:rsidR="00A72AB8" w:rsidRDefault="00190565">
            <w:pPr>
              <w:rPr>
                <w:szCs w:val="24"/>
              </w:rPr>
            </w:pPr>
            <w:r>
              <w:rPr>
                <w:szCs w:val="24"/>
              </w:rPr>
              <w:t>38.2</w:t>
            </w:r>
          </w:p>
        </w:tc>
      </w:tr>
      <w:tr w:rsidR="00A72AB8" w14:paraId="3485F0A4" w14:textId="77777777">
        <w:trPr>
          <w:trHeight w:val="289"/>
        </w:trPr>
        <w:tc>
          <w:tcPr>
            <w:tcW w:w="6848" w:type="dxa"/>
            <w:shd w:val="clear" w:color="auto" w:fill="EEECE1" w:themeFill="background2"/>
            <w:noWrap/>
          </w:tcPr>
          <w:p w14:paraId="402C2364" w14:textId="77777777" w:rsidR="00A72AB8" w:rsidRDefault="00190565">
            <w:pPr>
              <w:rPr>
                <w:szCs w:val="24"/>
              </w:rPr>
            </w:pPr>
            <w:r>
              <w:rPr>
                <w:szCs w:val="24"/>
              </w:rPr>
              <w:t xml:space="preserve">More than 2 hours before and </w:t>
            </w:r>
            <w:r>
              <w:rPr>
                <w:szCs w:val="24"/>
              </w:rPr>
              <w:t>after meals</w:t>
            </w:r>
          </w:p>
        </w:tc>
        <w:tc>
          <w:tcPr>
            <w:tcW w:w="1428" w:type="dxa"/>
            <w:shd w:val="clear" w:color="auto" w:fill="EEECE1" w:themeFill="background2"/>
            <w:noWrap/>
          </w:tcPr>
          <w:p w14:paraId="7856982E" w14:textId="77777777" w:rsidR="00A72AB8" w:rsidRDefault="00190565">
            <w:pPr>
              <w:rPr>
                <w:szCs w:val="24"/>
              </w:rPr>
            </w:pPr>
            <w:r>
              <w:rPr>
                <w:szCs w:val="24"/>
              </w:rPr>
              <w:t>69</w:t>
            </w:r>
          </w:p>
        </w:tc>
        <w:tc>
          <w:tcPr>
            <w:tcW w:w="1096" w:type="dxa"/>
            <w:shd w:val="clear" w:color="auto" w:fill="EEECE1" w:themeFill="background2"/>
            <w:noWrap/>
          </w:tcPr>
          <w:p w14:paraId="2D190949" w14:textId="77777777" w:rsidR="00A72AB8" w:rsidRDefault="00190565">
            <w:pPr>
              <w:rPr>
                <w:szCs w:val="24"/>
              </w:rPr>
            </w:pPr>
            <w:r>
              <w:rPr>
                <w:szCs w:val="24"/>
              </w:rPr>
              <w:t>19.1</w:t>
            </w:r>
          </w:p>
        </w:tc>
      </w:tr>
      <w:tr w:rsidR="00A72AB8" w14:paraId="314BF0F0" w14:textId="77777777">
        <w:trPr>
          <w:trHeight w:val="289"/>
        </w:trPr>
        <w:tc>
          <w:tcPr>
            <w:tcW w:w="9373" w:type="dxa"/>
            <w:gridSpan w:val="3"/>
            <w:noWrap/>
          </w:tcPr>
          <w:p w14:paraId="116D831F" w14:textId="77777777" w:rsidR="00A72AB8" w:rsidRDefault="00190565">
            <w:pPr>
              <w:jc w:val="center"/>
              <w:rPr>
                <w:b/>
                <w:bCs/>
                <w:szCs w:val="24"/>
              </w:rPr>
            </w:pPr>
            <w:r>
              <w:rPr>
                <w:b/>
                <w:bCs/>
                <w:szCs w:val="24"/>
              </w:rPr>
              <w:t xml:space="preserve">Food Avoidance During the Current Prenatal Period </w:t>
            </w:r>
            <w:r>
              <w:rPr>
                <w:b/>
                <w:bCs/>
                <w:i/>
                <w:iCs/>
                <w:szCs w:val="24"/>
              </w:rPr>
              <w:t>(n=361)</w:t>
            </w:r>
          </w:p>
        </w:tc>
      </w:tr>
      <w:tr w:rsidR="00A72AB8" w14:paraId="64F588E7" w14:textId="77777777">
        <w:trPr>
          <w:trHeight w:val="289"/>
        </w:trPr>
        <w:tc>
          <w:tcPr>
            <w:tcW w:w="6848" w:type="dxa"/>
            <w:shd w:val="clear" w:color="auto" w:fill="EEECE1" w:themeFill="background2"/>
            <w:noWrap/>
          </w:tcPr>
          <w:p w14:paraId="4966F543" w14:textId="77777777" w:rsidR="00A72AB8" w:rsidRDefault="00A72AB8">
            <w:pPr>
              <w:rPr>
                <w:szCs w:val="24"/>
              </w:rPr>
            </w:pPr>
          </w:p>
        </w:tc>
        <w:tc>
          <w:tcPr>
            <w:tcW w:w="1428" w:type="dxa"/>
            <w:shd w:val="clear" w:color="auto" w:fill="EEECE1" w:themeFill="background2"/>
            <w:noWrap/>
          </w:tcPr>
          <w:p w14:paraId="0DDBEF86" w14:textId="77777777" w:rsidR="00A72AB8" w:rsidRDefault="00190565">
            <w:pPr>
              <w:rPr>
                <w:szCs w:val="24"/>
              </w:rPr>
            </w:pPr>
            <w:r>
              <w:rPr>
                <w:szCs w:val="24"/>
              </w:rPr>
              <w:t>Frequency</w:t>
            </w:r>
          </w:p>
        </w:tc>
        <w:tc>
          <w:tcPr>
            <w:tcW w:w="1096" w:type="dxa"/>
            <w:shd w:val="clear" w:color="auto" w:fill="EEECE1" w:themeFill="background2"/>
            <w:noWrap/>
          </w:tcPr>
          <w:p w14:paraId="49809589" w14:textId="77777777" w:rsidR="00A72AB8" w:rsidRDefault="00190565">
            <w:pPr>
              <w:rPr>
                <w:szCs w:val="24"/>
              </w:rPr>
            </w:pPr>
            <w:r>
              <w:rPr>
                <w:szCs w:val="24"/>
              </w:rPr>
              <w:t>Percent</w:t>
            </w:r>
          </w:p>
        </w:tc>
      </w:tr>
      <w:tr w:rsidR="00A72AB8" w14:paraId="42975F0E" w14:textId="77777777">
        <w:trPr>
          <w:trHeight w:val="289"/>
        </w:trPr>
        <w:tc>
          <w:tcPr>
            <w:tcW w:w="6848" w:type="dxa"/>
            <w:shd w:val="clear" w:color="auto" w:fill="EEECE1" w:themeFill="background2"/>
            <w:noWrap/>
          </w:tcPr>
          <w:p w14:paraId="3A91E17B" w14:textId="77777777" w:rsidR="00A72AB8" w:rsidRDefault="00190565">
            <w:pPr>
              <w:rPr>
                <w:szCs w:val="24"/>
              </w:rPr>
            </w:pPr>
            <w:r>
              <w:rPr>
                <w:szCs w:val="24"/>
              </w:rPr>
              <w:t>Yes</w:t>
            </w:r>
          </w:p>
        </w:tc>
        <w:tc>
          <w:tcPr>
            <w:tcW w:w="1428" w:type="dxa"/>
            <w:shd w:val="clear" w:color="auto" w:fill="EEECE1" w:themeFill="background2"/>
            <w:noWrap/>
          </w:tcPr>
          <w:p w14:paraId="0984042D" w14:textId="77777777" w:rsidR="00A72AB8" w:rsidRDefault="00190565">
            <w:pPr>
              <w:rPr>
                <w:szCs w:val="24"/>
              </w:rPr>
            </w:pPr>
            <w:r>
              <w:rPr>
                <w:szCs w:val="24"/>
              </w:rPr>
              <w:t>112</w:t>
            </w:r>
          </w:p>
        </w:tc>
        <w:tc>
          <w:tcPr>
            <w:tcW w:w="1096" w:type="dxa"/>
            <w:shd w:val="clear" w:color="auto" w:fill="EEECE1" w:themeFill="background2"/>
            <w:noWrap/>
          </w:tcPr>
          <w:p w14:paraId="28A0F9AE" w14:textId="77777777" w:rsidR="00A72AB8" w:rsidRDefault="00190565">
            <w:pPr>
              <w:rPr>
                <w:szCs w:val="24"/>
              </w:rPr>
            </w:pPr>
            <w:r>
              <w:rPr>
                <w:szCs w:val="24"/>
              </w:rPr>
              <w:t>31</w:t>
            </w:r>
          </w:p>
        </w:tc>
      </w:tr>
      <w:tr w:rsidR="00A72AB8" w14:paraId="5D5CEF8D" w14:textId="77777777">
        <w:trPr>
          <w:trHeight w:val="289"/>
        </w:trPr>
        <w:tc>
          <w:tcPr>
            <w:tcW w:w="6848" w:type="dxa"/>
            <w:shd w:val="clear" w:color="auto" w:fill="EEECE1" w:themeFill="background2"/>
            <w:noWrap/>
          </w:tcPr>
          <w:p w14:paraId="44266391" w14:textId="77777777" w:rsidR="00A72AB8" w:rsidRDefault="00190565">
            <w:pPr>
              <w:rPr>
                <w:szCs w:val="24"/>
              </w:rPr>
            </w:pPr>
            <w:r>
              <w:rPr>
                <w:szCs w:val="24"/>
              </w:rPr>
              <w:lastRenderedPageBreak/>
              <w:t>No</w:t>
            </w:r>
          </w:p>
        </w:tc>
        <w:tc>
          <w:tcPr>
            <w:tcW w:w="1428" w:type="dxa"/>
            <w:shd w:val="clear" w:color="auto" w:fill="EEECE1" w:themeFill="background2"/>
            <w:noWrap/>
          </w:tcPr>
          <w:p w14:paraId="0FC69675" w14:textId="77777777" w:rsidR="00A72AB8" w:rsidRDefault="00190565">
            <w:pPr>
              <w:rPr>
                <w:szCs w:val="24"/>
              </w:rPr>
            </w:pPr>
            <w:r>
              <w:rPr>
                <w:szCs w:val="24"/>
              </w:rPr>
              <w:t>249</w:t>
            </w:r>
          </w:p>
        </w:tc>
        <w:tc>
          <w:tcPr>
            <w:tcW w:w="1096" w:type="dxa"/>
            <w:shd w:val="clear" w:color="auto" w:fill="EEECE1" w:themeFill="background2"/>
            <w:noWrap/>
          </w:tcPr>
          <w:p w14:paraId="5086C5BE" w14:textId="77777777" w:rsidR="00A72AB8" w:rsidRDefault="00190565">
            <w:pPr>
              <w:rPr>
                <w:szCs w:val="24"/>
              </w:rPr>
            </w:pPr>
            <w:r>
              <w:rPr>
                <w:szCs w:val="24"/>
              </w:rPr>
              <w:t>69</w:t>
            </w:r>
          </w:p>
        </w:tc>
      </w:tr>
      <w:tr w:rsidR="00A72AB8" w14:paraId="3DC92556" w14:textId="77777777">
        <w:trPr>
          <w:trHeight w:val="289"/>
        </w:trPr>
        <w:tc>
          <w:tcPr>
            <w:tcW w:w="9373" w:type="dxa"/>
            <w:gridSpan w:val="3"/>
            <w:noWrap/>
          </w:tcPr>
          <w:p w14:paraId="515ED2C8" w14:textId="77777777" w:rsidR="00A72AB8" w:rsidRDefault="00190565">
            <w:pPr>
              <w:jc w:val="center"/>
              <w:rPr>
                <w:b/>
                <w:bCs/>
                <w:szCs w:val="24"/>
              </w:rPr>
            </w:pPr>
            <w:r>
              <w:rPr>
                <w:b/>
                <w:bCs/>
                <w:szCs w:val="24"/>
              </w:rPr>
              <w:t xml:space="preserve">Craving for nonfood items </w:t>
            </w:r>
            <w:r>
              <w:rPr>
                <w:b/>
                <w:bCs/>
                <w:i/>
                <w:iCs/>
                <w:szCs w:val="24"/>
              </w:rPr>
              <w:t>(n=361)</w:t>
            </w:r>
          </w:p>
        </w:tc>
      </w:tr>
      <w:tr w:rsidR="00A72AB8" w14:paraId="417EF0EC" w14:textId="77777777">
        <w:trPr>
          <w:trHeight w:val="289"/>
        </w:trPr>
        <w:tc>
          <w:tcPr>
            <w:tcW w:w="6848" w:type="dxa"/>
            <w:shd w:val="clear" w:color="auto" w:fill="EEECE1" w:themeFill="background2"/>
            <w:noWrap/>
          </w:tcPr>
          <w:p w14:paraId="68AA368C" w14:textId="77777777" w:rsidR="00A72AB8" w:rsidRDefault="00A72AB8">
            <w:pPr>
              <w:rPr>
                <w:szCs w:val="24"/>
              </w:rPr>
            </w:pPr>
          </w:p>
        </w:tc>
        <w:tc>
          <w:tcPr>
            <w:tcW w:w="1428" w:type="dxa"/>
            <w:shd w:val="clear" w:color="auto" w:fill="EEECE1" w:themeFill="background2"/>
            <w:noWrap/>
          </w:tcPr>
          <w:p w14:paraId="64FB7EAF" w14:textId="77777777" w:rsidR="00A72AB8" w:rsidRDefault="00190565">
            <w:pPr>
              <w:rPr>
                <w:szCs w:val="24"/>
              </w:rPr>
            </w:pPr>
            <w:r>
              <w:rPr>
                <w:szCs w:val="24"/>
              </w:rPr>
              <w:t>Frequency</w:t>
            </w:r>
          </w:p>
        </w:tc>
        <w:tc>
          <w:tcPr>
            <w:tcW w:w="1096" w:type="dxa"/>
            <w:shd w:val="clear" w:color="auto" w:fill="EEECE1" w:themeFill="background2"/>
            <w:noWrap/>
          </w:tcPr>
          <w:p w14:paraId="1F37FA02" w14:textId="77777777" w:rsidR="00A72AB8" w:rsidRDefault="00190565">
            <w:pPr>
              <w:rPr>
                <w:szCs w:val="24"/>
              </w:rPr>
            </w:pPr>
            <w:r>
              <w:rPr>
                <w:szCs w:val="24"/>
              </w:rPr>
              <w:t>Percent</w:t>
            </w:r>
          </w:p>
        </w:tc>
      </w:tr>
      <w:tr w:rsidR="00A72AB8" w14:paraId="7D89C470" w14:textId="77777777">
        <w:trPr>
          <w:trHeight w:val="289"/>
        </w:trPr>
        <w:tc>
          <w:tcPr>
            <w:tcW w:w="6848" w:type="dxa"/>
            <w:shd w:val="clear" w:color="auto" w:fill="EEECE1" w:themeFill="background2"/>
            <w:noWrap/>
          </w:tcPr>
          <w:p w14:paraId="3DED718A" w14:textId="77777777" w:rsidR="00A72AB8" w:rsidRDefault="00190565">
            <w:pPr>
              <w:rPr>
                <w:szCs w:val="24"/>
              </w:rPr>
            </w:pPr>
            <w:r>
              <w:rPr>
                <w:szCs w:val="24"/>
              </w:rPr>
              <w:t>Yes</w:t>
            </w:r>
          </w:p>
        </w:tc>
        <w:tc>
          <w:tcPr>
            <w:tcW w:w="1428" w:type="dxa"/>
            <w:shd w:val="clear" w:color="auto" w:fill="EEECE1" w:themeFill="background2"/>
            <w:noWrap/>
          </w:tcPr>
          <w:p w14:paraId="592992DF" w14:textId="77777777" w:rsidR="00A72AB8" w:rsidRDefault="00190565">
            <w:pPr>
              <w:rPr>
                <w:szCs w:val="24"/>
              </w:rPr>
            </w:pPr>
            <w:r>
              <w:rPr>
                <w:szCs w:val="24"/>
              </w:rPr>
              <w:t>125</w:t>
            </w:r>
          </w:p>
        </w:tc>
        <w:tc>
          <w:tcPr>
            <w:tcW w:w="1096" w:type="dxa"/>
            <w:shd w:val="clear" w:color="auto" w:fill="EEECE1" w:themeFill="background2"/>
            <w:noWrap/>
          </w:tcPr>
          <w:p w14:paraId="2AF469C0" w14:textId="77777777" w:rsidR="00A72AB8" w:rsidRDefault="00190565">
            <w:pPr>
              <w:rPr>
                <w:szCs w:val="24"/>
              </w:rPr>
            </w:pPr>
            <w:r>
              <w:rPr>
                <w:szCs w:val="24"/>
              </w:rPr>
              <w:t>34.6</w:t>
            </w:r>
          </w:p>
        </w:tc>
      </w:tr>
      <w:tr w:rsidR="00A72AB8" w14:paraId="0504E03E" w14:textId="77777777">
        <w:trPr>
          <w:trHeight w:val="289"/>
        </w:trPr>
        <w:tc>
          <w:tcPr>
            <w:tcW w:w="6848" w:type="dxa"/>
            <w:shd w:val="clear" w:color="auto" w:fill="EEECE1" w:themeFill="background2"/>
            <w:noWrap/>
          </w:tcPr>
          <w:p w14:paraId="2941E6CA" w14:textId="77777777" w:rsidR="00A72AB8" w:rsidRDefault="00190565">
            <w:pPr>
              <w:rPr>
                <w:szCs w:val="24"/>
              </w:rPr>
            </w:pPr>
            <w:r>
              <w:rPr>
                <w:szCs w:val="24"/>
              </w:rPr>
              <w:t>No</w:t>
            </w:r>
          </w:p>
        </w:tc>
        <w:tc>
          <w:tcPr>
            <w:tcW w:w="1428" w:type="dxa"/>
            <w:shd w:val="clear" w:color="auto" w:fill="EEECE1" w:themeFill="background2"/>
            <w:noWrap/>
          </w:tcPr>
          <w:p w14:paraId="603F8EA6" w14:textId="77777777" w:rsidR="00A72AB8" w:rsidRDefault="00190565">
            <w:pPr>
              <w:rPr>
                <w:szCs w:val="24"/>
              </w:rPr>
            </w:pPr>
            <w:r>
              <w:rPr>
                <w:szCs w:val="24"/>
              </w:rPr>
              <w:t>236</w:t>
            </w:r>
          </w:p>
        </w:tc>
        <w:tc>
          <w:tcPr>
            <w:tcW w:w="1096" w:type="dxa"/>
            <w:shd w:val="clear" w:color="auto" w:fill="EEECE1" w:themeFill="background2"/>
            <w:noWrap/>
          </w:tcPr>
          <w:p w14:paraId="01506A26" w14:textId="77777777" w:rsidR="00A72AB8" w:rsidRDefault="00190565">
            <w:pPr>
              <w:rPr>
                <w:szCs w:val="24"/>
              </w:rPr>
            </w:pPr>
            <w:r>
              <w:rPr>
                <w:szCs w:val="24"/>
              </w:rPr>
              <w:t>65.4</w:t>
            </w:r>
          </w:p>
        </w:tc>
      </w:tr>
      <w:tr w:rsidR="00A72AB8" w14:paraId="5E4B762E" w14:textId="77777777">
        <w:trPr>
          <w:trHeight w:val="289"/>
        </w:trPr>
        <w:tc>
          <w:tcPr>
            <w:tcW w:w="9373" w:type="dxa"/>
            <w:gridSpan w:val="3"/>
            <w:noWrap/>
          </w:tcPr>
          <w:p w14:paraId="271B52FD" w14:textId="77777777" w:rsidR="00A72AB8" w:rsidRDefault="00190565">
            <w:pPr>
              <w:jc w:val="center"/>
              <w:rPr>
                <w:b/>
                <w:bCs/>
                <w:szCs w:val="24"/>
              </w:rPr>
            </w:pPr>
            <w:r>
              <w:rPr>
                <w:b/>
                <w:bCs/>
                <w:szCs w:val="24"/>
              </w:rPr>
              <w:t xml:space="preserve">The type of non-food craving </w:t>
            </w:r>
            <w:r>
              <w:rPr>
                <w:b/>
                <w:bCs/>
                <w:i/>
                <w:iCs/>
                <w:szCs w:val="24"/>
              </w:rPr>
              <w:t>(n=125)</w:t>
            </w:r>
          </w:p>
        </w:tc>
      </w:tr>
      <w:tr w:rsidR="00A72AB8" w14:paraId="55472174" w14:textId="77777777">
        <w:trPr>
          <w:trHeight w:val="289"/>
        </w:trPr>
        <w:tc>
          <w:tcPr>
            <w:tcW w:w="6848" w:type="dxa"/>
            <w:shd w:val="clear" w:color="auto" w:fill="EEECE1" w:themeFill="background2"/>
            <w:noWrap/>
          </w:tcPr>
          <w:p w14:paraId="10019B18" w14:textId="77777777" w:rsidR="00A72AB8" w:rsidRDefault="00A72AB8">
            <w:pPr>
              <w:rPr>
                <w:szCs w:val="24"/>
              </w:rPr>
            </w:pPr>
          </w:p>
        </w:tc>
        <w:tc>
          <w:tcPr>
            <w:tcW w:w="1428" w:type="dxa"/>
            <w:shd w:val="clear" w:color="auto" w:fill="EEECE1" w:themeFill="background2"/>
            <w:noWrap/>
          </w:tcPr>
          <w:p w14:paraId="28A79161" w14:textId="77777777" w:rsidR="00A72AB8" w:rsidRDefault="00190565">
            <w:pPr>
              <w:rPr>
                <w:szCs w:val="24"/>
              </w:rPr>
            </w:pPr>
            <w:r>
              <w:rPr>
                <w:szCs w:val="24"/>
              </w:rPr>
              <w:t>Frequency</w:t>
            </w:r>
          </w:p>
        </w:tc>
        <w:tc>
          <w:tcPr>
            <w:tcW w:w="1096" w:type="dxa"/>
            <w:shd w:val="clear" w:color="auto" w:fill="EEECE1" w:themeFill="background2"/>
            <w:noWrap/>
          </w:tcPr>
          <w:p w14:paraId="3F810FC7" w14:textId="77777777" w:rsidR="00A72AB8" w:rsidRDefault="00190565">
            <w:pPr>
              <w:rPr>
                <w:szCs w:val="24"/>
              </w:rPr>
            </w:pPr>
            <w:r>
              <w:rPr>
                <w:szCs w:val="24"/>
              </w:rPr>
              <w:t>Percent</w:t>
            </w:r>
          </w:p>
        </w:tc>
      </w:tr>
      <w:tr w:rsidR="00A72AB8" w14:paraId="4FA57BE5" w14:textId="77777777">
        <w:trPr>
          <w:trHeight w:val="289"/>
        </w:trPr>
        <w:tc>
          <w:tcPr>
            <w:tcW w:w="6848" w:type="dxa"/>
            <w:shd w:val="clear" w:color="auto" w:fill="EEECE1" w:themeFill="background2"/>
            <w:noWrap/>
          </w:tcPr>
          <w:p w14:paraId="24DB4904" w14:textId="77777777" w:rsidR="00A72AB8" w:rsidRDefault="00190565">
            <w:pPr>
              <w:rPr>
                <w:szCs w:val="24"/>
              </w:rPr>
            </w:pPr>
            <w:r>
              <w:rPr>
                <w:szCs w:val="24"/>
              </w:rPr>
              <w:t>Soil</w:t>
            </w:r>
          </w:p>
        </w:tc>
        <w:tc>
          <w:tcPr>
            <w:tcW w:w="1428" w:type="dxa"/>
            <w:shd w:val="clear" w:color="auto" w:fill="EEECE1" w:themeFill="background2"/>
            <w:noWrap/>
          </w:tcPr>
          <w:p w14:paraId="0B8CEB2F" w14:textId="77777777" w:rsidR="00A72AB8" w:rsidRDefault="00190565">
            <w:pPr>
              <w:rPr>
                <w:szCs w:val="24"/>
              </w:rPr>
            </w:pPr>
            <w:r>
              <w:rPr>
                <w:szCs w:val="24"/>
              </w:rPr>
              <w:t>53</w:t>
            </w:r>
          </w:p>
        </w:tc>
        <w:tc>
          <w:tcPr>
            <w:tcW w:w="1096" w:type="dxa"/>
            <w:shd w:val="clear" w:color="auto" w:fill="EEECE1" w:themeFill="background2"/>
            <w:noWrap/>
          </w:tcPr>
          <w:p w14:paraId="38271D8D" w14:textId="77777777" w:rsidR="00A72AB8" w:rsidRDefault="00190565">
            <w:pPr>
              <w:rPr>
                <w:szCs w:val="24"/>
              </w:rPr>
            </w:pPr>
            <w:r>
              <w:rPr>
                <w:szCs w:val="24"/>
              </w:rPr>
              <w:t>42.4</w:t>
            </w:r>
          </w:p>
        </w:tc>
      </w:tr>
      <w:tr w:rsidR="00A72AB8" w14:paraId="761BDC9D" w14:textId="77777777">
        <w:trPr>
          <w:trHeight w:val="289"/>
        </w:trPr>
        <w:tc>
          <w:tcPr>
            <w:tcW w:w="6848" w:type="dxa"/>
            <w:shd w:val="clear" w:color="auto" w:fill="EEECE1" w:themeFill="background2"/>
            <w:noWrap/>
          </w:tcPr>
          <w:p w14:paraId="1A8ED995" w14:textId="77777777" w:rsidR="00A72AB8" w:rsidRDefault="00190565">
            <w:pPr>
              <w:rPr>
                <w:szCs w:val="24"/>
              </w:rPr>
            </w:pPr>
            <w:r>
              <w:rPr>
                <w:szCs w:val="24"/>
              </w:rPr>
              <w:t>Edible clay</w:t>
            </w:r>
          </w:p>
        </w:tc>
        <w:tc>
          <w:tcPr>
            <w:tcW w:w="1428" w:type="dxa"/>
            <w:shd w:val="clear" w:color="auto" w:fill="EEECE1" w:themeFill="background2"/>
            <w:noWrap/>
          </w:tcPr>
          <w:p w14:paraId="753DF75A" w14:textId="77777777" w:rsidR="00A72AB8" w:rsidRDefault="00190565">
            <w:pPr>
              <w:rPr>
                <w:szCs w:val="24"/>
              </w:rPr>
            </w:pPr>
            <w:r>
              <w:rPr>
                <w:szCs w:val="24"/>
              </w:rPr>
              <w:t>41</w:t>
            </w:r>
          </w:p>
        </w:tc>
        <w:tc>
          <w:tcPr>
            <w:tcW w:w="1096" w:type="dxa"/>
            <w:shd w:val="clear" w:color="auto" w:fill="EEECE1" w:themeFill="background2"/>
            <w:noWrap/>
          </w:tcPr>
          <w:p w14:paraId="654729CF" w14:textId="77777777" w:rsidR="00A72AB8" w:rsidRDefault="00190565">
            <w:pPr>
              <w:rPr>
                <w:szCs w:val="24"/>
              </w:rPr>
            </w:pPr>
            <w:r>
              <w:rPr>
                <w:szCs w:val="24"/>
              </w:rPr>
              <w:t>32.8</w:t>
            </w:r>
          </w:p>
        </w:tc>
      </w:tr>
      <w:tr w:rsidR="00A72AB8" w14:paraId="09C025AD" w14:textId="77777777">
        <w:trPr>
          <w:trHeight w:val="289"/>
        </w:trPr>
        <w:tc>
          <w:tcPr>
            <w:tcW w:w="6848" w:type="dxa"/>
            <w:shd w:val="clear" w:color="auto" w:fill="EEECE1" w:themeFill="background2"/>
            <w:noWrap/>
          </w:tcPr>
          <w:p w14:paraId="25EB5AE3" w14:textId="77777777" w:rsidR="00A72AB8" w:rsidRDefault="00190565">
            <w:pPr>
              <w:rPr>
                <w:szCs w:val="24"/>
              </w:rPr>
            </w:pPr>
            <w:r>
              <w:rPr>
                <w:szCs w:val="24"/>
              </w:rPr>
              <w:t>Charcoal</w:t>
            </w:r>
          </w:p>
        </w:tc>
        <w:tc>
          <w:tcPr>
            <w:tcW w:w="1428" w:type="dxa"/>
            <w:shd w:val="clear" w:color="auto" w:fill="EEECE1" w:themeFill="background2"/>
            <w:noWrap/>
          </w:tcPr>
          <w:p w14:paraId="510A8703" w14:textId="77777777" w:rsidR="00A72AB8" w:rsidRDefault="00190565">
            <w:pPr>
              <w:rPr>
                <w:szCs w:val="24"/>
              </w:rPr>
            </w:pPr>
            <w:r>
              <w:rPr>
                <w:szCs w:val="24"/>
              </w:rPr>
              <w:t>31</w:t>
            </w:r>
          </w:p>
        </w:tc>
        <w:tc>
          <w:tcPr>
            <w:tcW w:w="1096" w:type="dxa"/>
            <w:shd w:val="clear" w:color="auto" w:fill="EEECE1" w:themeFill="background2"/>
            <w:noWrap/>
          </w:tcPr>
          <w:p w14:paraId="1BEA620C" w14:textId="77777777" w:rsidR="00A72AB8" w:rsidRDefault="00190565">
            <w:pPr>
              <w:rPr>
                <w:szCs w:val="24"/>
              </w:rPr>
            </w:pPr>
            <w:r>
              <w:rPr>
                <w:szCs w:val="24"/>
              </w:rPr>
              <w:t>24.8</w:t>
            </w:r>
          </w:p>
        </w:tc>
      </w:tr>
    </w:tbl>
    <w:p w14:paraId="2B7223FB" w14:textId="77777777" w:rsidR="00A72AB8" w:rsidRDefault="00190565">
      <w:pPr>
        <w:pStyle w:val="Body"/>
        <w:spacing w:after="0"/>
        <w:rPr>
          <w:rFonts w:ascii="Arial" w:hAnsi="Arial" w:cs="Arial"/>
        </w:rPr>
      </w:pPr>
      <w:proofErr w:type="gramStart"/>
      <w:r>
        <w:rPr>
          <w:rFonts w:ascii="Arial" w:hAnsi="Arial" w:cs="Arial"/>
        </w:rPr>
        <w:t>Source :</w:t>
      </w:r>
      <w:proofErr w:type="gramEnd"/>
      <w:r>
        <w:rPr>
          <w:rFonts w:ascii="Arial" w:hAnsi="Arial" w:cs="Arial"/>
        </w:rPr>
        <w:t xml:space="preserve"> (Researcher, 2025)</w:t>
      </w:r>
    </w:p>
    <w:p w14:paraId="54DB2E9F" w14:textId="77777777" w:rsidR="00A72AB8" w:rsidRDefault="00190565">
      <w:pPr>
        <w:pStyle w:val="Body"/>
        <w:spacing w:after="0"/>
        <w:rPr>
          <w:rFonts w:ascii="Arial" w:hAnsi="Arial"/>
        </w:rPr>
      </w:pPr>
      <w:r>
        <w:rPr>
          <w:rFonts w:ascii="Arial" w:hAnsi="Arial"/>
        </w:rPr>
        <w:t xml:space="preserve">Focus group discussions revealed that most mothers ate three meals per day, with some consuming more. Overall, participants reported an increased frequency of daily </w:t>
      </w:r>
      <w:r>
        <w:rPr>
          <w:rFonts w:ascii="Arial" w:hAnsi="Arial"/>
        </w:rPr>
        <w:t>food intake during pregnancy. The qualitative data revealed the following key responses:</w:t>
      </w:r>
    </w:p>
    <w:p w14:paraId="77986CD0" w14:textId="77777777" w:rsidR="00A72AB8" w:rsidRDefault="00190565">
      <w:pPr>
        <w:pStyle w:val="Body"/>
        <w:spacing w:after="0"/>
        <w:ind w:left="720"/>
        <w:rPr>
          <w:rFonts w:ascii="Arial" w:hAnsi="Arial"/>
          <w:i/>
          <w:iCs/>
        </w:rPr>
      </w:pPr>
      <w:r>
        <w:rPr>
          <w:rFonts w:ascii="Arial" w:hAnsi="Arial"/>
          <w:i/>
          <w:iCs/>
        </w:rPr>
        <w:t>"Most of us eat three times a day. It has become a routine for breakfast, lunch, and dinner. We believe eating regularly helps maintain energy levels throughout the da</w:t>
      </w:r>
      <w:r>
        <w:rPr>
          <w:rFonts w:ascii="Arial" w:hAnsi="Arial"/>
          <w:i/>
          <w:iCs/>
        </w:rPr>
        <w:t>y, especially when we have busy schedules or need to take care of our families." (Health post 1, expectant mother 3)</w:t>
      </w:r>
    </w:p>
    <w:p w14:paraId="2D936CB6" w14:textId="77777777" w:rsidR="00A72AB8" w:rsidRDefault="00A72AB8">
      <w:pPr>
        <w:pStyle w:val="Body"/>
        <w:spacing w:after="0"/>
        <w:rPr>
          <w:rFonts w:ascii="Arial" w:hAnsi="Arial"/>
        </w:rPr>
      </w:pPr>
    </w:p>
    <w:p w14:paraId="0BBE536B" w14:textId="77777777" w:rsidR="00A72AB8" w:rsidRDefault="00190565">
      <w:pPr>
        <w:pStyle w:val="Body"/>
        <w:spacing w:after="0"/>
        <w:ind w:left="720"/>
        <w:rPr>
          <w:rFonts w:ascii="Arial" w:hAnsi="Arial"/>
          <w:i/>
          <w:iCs/>
        </w:rPr>
      </w:pPr>
      <w:r>
        <w:rPr>
          <w:rFonts w:ascii="Arial" w:hAnsi="Arial"/>
          <w:i/>
          <w:iCs/>
        </w:rPr>
        <w:t>"During pregnancy, I find myself skipping meals. Sometimes I just lose my appetite, and other times, the smell of food makes me nauseous a</w:t>
      </w:r>
      <w:r>
        <w:rPr>
          <w:rFonts w:ascii="Arial" w:hAnsi="Arial"/>
          <w:i/>
          <w:iCs/>
        </w:rPr>
        <w:t>nd want to vomit. It's really difficult to eat consistently during this time." (Health post 7, expectant mother 8)</w:t>
      </w:r>
    </w:p>
    <w:p w14:paraId="1F92E66C" w14:textId="77777777" w:rsidR="00A72AB8" w:rsidRDefault="00A72AB8">
      <w:pPr>
        <w:pStyle w:val="Body"/>
        <w:spacing w:after="0"/>
        <w:ind w:left="720"/>
        <w:rPr>
          <w:rFonts w:ascii="Arial" w:hAnsi="Arial"/>
          <w:i/>
          <w:iCs/>
        </w:rPr>
      </w:pPr>
    </w:p>
    <w:p w14:paraId="619E79B3" w14:textId="77777777" w:rsidR="00A72AB8" w:rsidRDefault="00190565">
      <w:pPr>
        <w:pStyle w:val="Body"/>
        <w:spacing w:after="0"/>
        <w:ind w:left="720"/>
        <w:rPr>
          <w:rFonts w:ascii="Arial" w:hAnsi="Arial" w:cs="Arial"/>
          <w:i/>
          <w:iCs/>
        </w:rPr>
      </w:pPr>
      <w:r>
        <w:rPr>
          <w:rFonts w:ascii="Arial" w:hAnsi="Arial"/>
          <w:i/>
          <w:iCs/>
        </w:rPr>
        <w:t>"One of the reasons some of us skip meals is the cost and availability of food. When food is too expensive or hard to find, we have to adjus</w:t>
      </w:r>
      <w:r>
        <w:rPr>
          <w:rFonts w:ascii="Arial" w:hAnsi="Arial"/>
          <w:i/>
          <w:iCs/>
        </w:rPr>
        <w:t>t and sometimes go without. It’s not that we want to skip meals, but circumstances make it hard to eat regularly." (Health post 7, expectant mother 3)</w:t>
      </w:r>
    </w:p>
    <w:p w14:paraId="17AFB846" w14:textId="77777777" w:rsidR="00A72AB8" w:rsidRDefault="00A72AB8">
      <w:pPr>
        <w:pStyle w:val="Body"/>
        <w:spacing w:after="0"/>
        <w:rPr>
          <w:rFonts w:ascii="Arial" w:hAnsi="Arial" w:cs="Arial"/>
        </w:rPr>
      </w:pPr>
    </w:p>
    <w:p w14:paraId="4B3D0CA7" w14:textId="77777777" w:rsidR="00A72AB8" w:rsidRDefault="00190565">
      <w:pPr>
        <w:pStyle w:val="Body"/>
        <w:spacing w:after="0"/>
        <w:rPr>
          <w:rFonts w:ascii="Arial" w:hAnsi="Arial"/>
        </w:rPr>
      </w:pPr>
      <w:r>
        <w:rPr>
          <w:rFonts w:ascii="Arial" w:hAnsi="Arial"/>
        </w:rPr>
        <w:t>Through the FGDs, the study also sought to evaluate food avoidance during pregnancy.</w:t>
      </w:r>
    </w:p>
    <w:p w14:paraId="001B377E" w14:textId="77777777" w:rsidR="00A72AB8" w:rsidRDefault="00A72AB8">
      <w:pPr>
        <w:pStyle w:val="Body"/>
        <w:spacing w:after="0"/>
        <w:rPr>
          <w:rFonts w:ascii="Arial" w:hAnsi="Arial"/>
        </w:rPr>
      </w:pPr>
    </w:p>
    <w:p w14:paraId="2F2C8191" w14:textId="77777777" w:rsidR="00A72AB8" w:rsidRDefault="00190565">
      <w:pPr>
        <w:pStyle w:val="Body"/>
        <w:spacing w:after="0"/>
        <w:ind w:left="720"/>
        <w:rPr>
          <w:rFonts w:ascii="Arial" w:hAnsi="Arial"/>
          <w:i/>
          <w:iCs/>
        </w:rPr>
      </w:pPr>
      <w:r>
        <w:rPr>
          <w:rFonts w:ascii="Arial" w:hAnsi="Arial"/>
          <w:i/>
          <w:iCs/>
        </w:rPr>
        <w:t xml:space="preserve">“We have a high </w:t>
      </w:r>
      <w:r>
        <w:rPr>
          <w:rFonts w:ascii="Arial" w:hAnsi="Arial"/>
          <w:i/>
          <w:iCs/>
        </w:rPr>
        <w:t>preference for rice and spaghetti as compared to sorghum as a cereal and a source of carbohydrate. Thus, most of the households may avoid eating sorghum. Sorghum has been distributed severally in the in-kind food assistance” (Health post 7, expectant mothe</w:t>
      </w:r>
      <w:r>
        <w:rPr>
          <w:rFonts w:ascii="Arial" w:hAnsi="Arial"/>
          <w:i/>
          <w:iCs/>
        </w:rPr>
        <w:t>r 10).</w:t>
      </w:r>
    </w:p>
    <w:p w14:paraId="59735245" w14:textId="77777777" w:rsidR="00A72AB8" w:rsidRDefault="00190565">
      <w:pPr>
        <w:pStyle w:val="Body"/>
        <w:spacing w:after="0"/>
        <w:rPr>
          <w:rFonts w:ascii="Arial" w:hAnsi="Arial"/>
        </w:rPr>
      </w:pPr>
      <w:r>
        <w:rPr>
          <w:rFonts w:ascii="Arial" w:hAnsi="Arial"/>
        </w:rPr>
        <w:t>Accessibility was also cited as a key reason for not taking some foods. The responses were as follows;</w:t>
      </w:r>
    </w:p>
    <w:p w14:paraId="38280AF1" w14:textId="77777777" w:rsidR="00A72AB8" w:rsidRDefault="00190565">
      <w:pPr>
        <w:pStyle w:val="Body"/>
        <w:spacing w:after="0"/>
        <w:ind w:left="720"/>
        <w:rPr>
          <w:rFonts w:ascii="Arial" w:hAnsi="Arial"/>
          <w:i/>
          <w:iCs/>
        </w:rPr>
      </w:pPr>
      <w:r>
        <w:rPr>
          <w:rFonts w:ascii="Arial" w:hAnsi="Arial"/>
          <w:i/>
          <w:iCs/>
        </w:rPr>
        <w:t>"We choose foods that are easily available around us. Sometimes, it is not about what we prefer, but what we can easily find in the market or from</w:t>
      </w:r>
      <w:r>
        <w:rPr>
          <w:rFonts w:ascii="Arial" w:hAnsi="Arial"/>
          <w:i/>
          <w:iCs/>
        </w:rPr>
        <w:t xml:space="preserve"> local vendors. When the food we want is not available, we go for alternatives that are within reach." (Health post 1, expectant mother 5)</w:t>
      </w:r>
    </w:p>
    <w:p w14:paraId="73388C46" w14:textId="77777777" w:rsidR="00A72AB8" w:rsidRDefault="00A72AB8">
      <w:pPr>
        <w:pStyle w:val="Body"/>
        <w:spacing w:after="0"/>
        <w:ind w:left="720"/>
        <w:rPr>
          <w:rFonts w:ascii="Arial" w:hAnsi="Arial"/>
          <w:i/>
          <w:iCs/>
        </w:rPr>
      </w:pPr>
    </w:p>
    <w:p w14:paraId="5B6A59A1" w14:textId="77777777" w:rsidR="00A72AB8" w:rsidRDefault="00190565">
      <w:pPr>
        <w:pStyle w:val="Body"/>
        <w:spacing w:after="0"/>
        <w:ind w:left="720"/>
        <w:rPr>
          <w:rFonts w:ascii="Arial" w:hAnsi="Arial"/>
          <w:i/>
          <w:iCs/>
        </w:rPr>
      </w:pPr>
      <w:r>
        <w:rPr>
          <w:rFonts w:ascii="Arial" w:hAnsi="Arial"/>
          <w:i/>
          <w:iCs/>
        </w:rPr>
        <w:t>"The price of food matters a lot. Most of us consider how affordable the food is before buying. We stick to foods th</w:t>
      </w:r>
      <w:r>
        <w:rPr>
          <w:rFonts w:ascii="Arial" w:hAnsi="Arial"/>
          <w:i/>
          <w:iCs/>
        </w:rPr>
        <w:t>at will not strain our budgets, especially during tough economic times." (Health post 1, expectant mother 5)</w:t>
      </w:r>
    </w:p>
    <w:p w14:paraId="19FD6D9A" w14:textId="77777777" w:rsidR="00A72AB8" w:rsidRDefault="00A72AB8">
      <w:pPr>
        <w:pStyle w:val="Body"/>
        <w:spacing w:after="0"/>
        <w:ind w:left="720"/>
        <w:rPr>
          <w:rFonts w:ascii="Arial" w:hAnsi="Arial"/>
          <w:i/>
          <w:iCs/>
        </w:rPr>
      </w:pPr>
    </w:p>
    <w:p w14:paraId="2A6266F1" w14:textId="77777777" w:rsidR="00A72AB8" w:rsidRDefault="00190565">
      <w:pPr>
        <w:pStyle w:val="Body"/>
        <w:spacing w:after="0"/>
        <w:rPr>
          <w:rFonts w:ascii="Arial" w:hAnsi="Arial"/>
          <w:i/>
          <w:iCs/>
        </w:rPr>
      </w:pPr>
      <w:r>
        <w:rPr>
          <w:rFonts w:ascii="Arial" w:hAnsi="Arial"/>
          <w:i/>
          <w:iCs/>
        </w:rPr>
        <w:t>Besides, conditions such as diabetes and hypertension were also identified as key reasons for avoiding some foods. Pregnancy side effects were als</w:t>
      </w:r>
      <w:r>
        <w:rPr>
          <w:rFonts w:ascii="Arial" w:hAnsi="Arial"/>
          <w:i/>
          <w:iCs/>
        </w:rPr>
        <w:t>o mentioned as reasons for avoiding some foods.</w:t>
      </w:r>
    </w:p>
    <w:p w14:paraId="1C13F5A8" w14:textId="77777777" w:rsidR="00A72AB8" w:rsidRDefault="00190565">
      <w:pPr>
        <w:pStyle w:val="Body"/>
        <w:spacing w:after="0"/>
        <w:ind w:left="720"/>
        <w:rPr>
          <w:rFonts w:ascii="Arial" w:hAnsi="Arial"/>
          <w:i/>
          <w:iCs/>
        </w:rPr>
      </w:pPr>
      <w:r>
        <w:rPr>
          <w:rFonts w:ascii="Arial" w:hAnsi="Arial"/>
          <w:i/>
          <w:iCs/>
        </w:rPr>
        <w:t xml:space="preserve">"During pregnancy, I had to stop eating certain foods because they made me nauseous or caused me to vomit. It was hard to keep some things down because of </w:t>
      </w:r>
      <w:r>
        <w:rPr>
          <w:rFonts w:ascii="Arial" w:hAnsi="Arial"/>
          <w:i/>
          <w:iCs/>
        </w:rPr>
        <w:lastRenderedPageBreak/>
        <w:t>the changes in my body, so I avoided foods that trigg</w:t>
      </w:r>
      <w:r>
        <w:rPr>
          <w:rFonts w:ascii="Arial" w:hAnsi="Arial"/>
          <w:i/>
          <w:iCs/>
        </w:rPr>
        <w:t>ered this reaction." (Health post 7, expectant mother 6)</w:t>
      </w:r>
    </w:p>
    <w:p w14:paraId="44C3FA29" w14:textId="77777777" w:rsidR="00A72AB8" w:rsidRDefault="00A72AB8">
      <w:pPr>
        <w:pStyle w:val="Body"/>
        <w:spacing w:after="0"/>
        <w:rPr>
          <w:rFonts w:ascii="Arial" w:hAnsi="Arial"/>
        </w:rPr>
      </w:pPr>
    </w:p>
    <w:p w14:paraId="2D60BF5A" w14:textId="77777777" w:rsidR="00A72AB8" w:rsidRDefault="00190565">
      <w:pPr>
        <w:pStyle w:val="Body"/>
        <w:spacing w:after="0"/>
        <w:rPr>
          <w:rFonts w:ascii="Arial" w:hAnsi="Arial"/>
          <w:b/>
          <w:bCs/>
        </w:rPr>
      </w:pPr>
      <w:r>
        <w:rPr>
          <w:rFonts w:ascii="Arial" w:hAnsi="Arial"/>
          <w:b/>
          <w:bCs/>
        </w:rPr>
        <w:t>3.5 Inferential Analysis</w:t>
      </w:r>
    </w:p>
    <w:p w14:paraId="7399ABF8" w14:textId="77777777" w:rsidR="00A72AB8" w:rsidRDefault="00190565">
      <w:pPr>
        <w:pStyle w:val="Body"/>
        <w:spacing w:after="0"/>
        <w:rPr>
          <w:rFonts w:ascii="Arial" w:hAnsi="Arial"/>
          <w:b/>
          <w:bCs/>
        </w:rPr>
      </w:pPr>
      <w:r>
        <w:rPr>
          <w:rFonts w:ascii="Arial" w:hAnsi="Arial"/>
          <w:b/>
          <w:bCs/>
        </w:rPr>
        <w:t xml:space="preserve">3.5.1 Bivariate Correlation Analysis </w:t>
      </w:r>
    </w:p>
    <w:p w14:paraId="696745D9" w14:textId="77777777" w:rsidR="00A72AB8" w:rsidRDefault="00190565">
      <w:pPr>
        <w:pStyle w:val="Body"/>
        <w:spacing w:after="0"/>
        <w:rPr>
          <w:rFonts w:ascii="Arial" w:hAnsi="Arial"/>
        </w:rPr>
      </w:pPr>
      <w:r>
        <w:rPr>
          <w:rFonts w:ascii="Arial" w:hAnsi="Arial"/>
        </w:rPr>
        <w:t>Correlation analysis of the different variables including dietary factors and socio-demographics was conducted to determine their relat</w:t>
      </w:r>
      <w:r>
        <w:rPr>
          <w:rFonts w:ascii="Arial" w:hAnsi="Arial"/>
        </w:rPr>
        <w:t>ionship with anemia. Dietary habits with significant associations were consequently reported as seen in Table 4. Pearson product correlation of anemia and level of education (r = .115, p &lt; .05), number of FANC/ANC visits attended (r = .109, p &lt; .05), Women</w:t>
      </w:r>
      <w:r>
        <w:rPr>
          <w:rFonts w:ascii="Arial" w:hAnsi="Arial"/>
        </w:rPr>
        <w:t xml:space="preserve"> Dietary Diversity Score (r = -.269, p &lt; .001) were found to be statistically significant.</w:t>
      </w:r>
    </w:p>
    <w:p w14:paraId="39EF804E" w14:textId="77777777" w:rsidR="00A72AB8" w:rsidRDefault="00190565">
      <w:pPr>
        <w:pStyle w:val="Body"/>
        <w:spacing w:after="0"/>
        <w:jc w:val="center"/>
        <w:rPr>
          <w:rFonts w:ascii="Arial" w:hAnsi="Arial"/>
          <w:b/>
          <w:bCs/>
        </w:rPr>
      </w:pPr>
      <w:r>
        <w:rPr>
          <w:rFonts w:ascii="Arial" w:hAnsi="Arial"/>
          <w:b/>
          <w:bCs/>
        </w:rPr>
        <w:t>Table 4: Bivariate Correlation Analysis</w:t>
      </w:r>
    </w:p>
    <w:p w14:paraId="341A0E72" w14:textId="77777777" w:rsidR="00A72AB8" w:rsidRDefault="00A72AB8">
      <w:pPr>
        <w:pStyle w:val="Body"/>
        <w:spacing w:after="0"/>
        <w:rPr>
          <w:rFonts w:ascii="Arial" w:hAnsi="Arial" w:cs="Arial"/>
        </w:rPr>
      </w:pPr>
    </w:p>
    <w:p w14:paraId="66A90AA5" w14:textId="77777777" w:rsidR="00A72AB8" w:rsidRDefault="00190565">
      <w:pPr>
        <w:pStyle w:val="Body"/>
        <w:spacing w:after="0"/>
        <w:rPr>
          <w:rFonts w:ascii="Arial" w:hAnsi="Arial" w:cs="Arial"/>
        </w:rPr>
      </w:pPr>
      <w:r>
        <w:rPr>
          <w:noProof/>
        </w:rPr>
        <w:drawing>
          <wp:inline distT="0" distB="0" distL="114300" distR="114300" wp14:anchorId="3B08B564" wp14:editId="58238688">
            <wp:extent cx="5777865" cy="1699260"/>
            <wp:effectExtent l="0" t="0" r="13335" b="7620"/>
            <wp:docPr id="2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
                    <pic:cNvPicPr>
                      <a:picLocks noChangeAspect="1"/>
                    </pic:cNvPicPr>
                  </pic:nvPicPr>
                  <pic:blipFill>
                    <a:blip r:embed="rId16"/>
                    <a:stretch>
                      <a:fillRect/>
                    </a:stretch>
                  </pic:blipFill>
                  <pic:spPr>
                    <a:xfrm>
                      <a:off x="0" y="0"/>
                      <a:ext cx="5777865" cy="1699260"/>
                    </a:xfrm>
                    <a:prstGeom prst="rect">
                      <a:avLst/>
                    </a:prstGeom>
                    <a:noFill/>
                    <a:ln>
                      <a:noFill/>
                    </a:ln>
                  </pic:spPr>
                </pic:pic>
              </a:graphicData>
            </a:graphic>
          </wp:inline>
        </w:drawing>
      </w:r>
    </w:p>
    <w:p w14:paraId="7E0A56F8" w14:textId="77777777" w:rsidR="00A72AB8" w:rsidRDefault="00A72AB8">
      <w:pPr>
        <w:pStyle w:val="Body"/>
        <w:spacing w:after="0"/>
        <w:rPr>
          <w:rFonts w:ascii="Arial" w:hAnsi="Arial" w:cs="Arial"/>
        </w:rPr>
      </w:pPr>
    </w:p>
    <w:p w14:paraId="6DB77209" w14:textId="77777777" w:rsidR="00A72AB8" w:rsidRDefault="00190565">
      <w:pPr>
        <w:pStyle w:val="Body"/>
        <w:spacing w:after="0"/>
        <w:rPr>
          <w:rFonts w:ascii="Arial" w:hAnsi="Arial"/>
          <w:b/>
          <w:bCs/>
        </w:rPr>
      </w:pPr>
      <w:r>
        <w:rPr>
          <w:rFonts w:ascii="Arial" w:hAnsi="Arial"/>
          <w:b/>
          <w:bCs/>
        </w:rPr>
        <w:t>3.5.2 Multivariate Regression Analysis</w:t>
      </w:r>
    </w:p>
    <w:p w14:paraId="319EAC8C" w14:textId="77777777" w:rsidR="00A72AB8" w:rsidRDefault="00A72AB8">
      <w:pPr>
        <w:pStyle w:val="Body"/>
        <w:spacing w:after="0"/>
        <w:rPr>
          <w:rFonts w:ascii="Arial" w:hAnsi="Arial"/>
        </w:rPr>
      </w:pPr>
    </w:p>
    <w:p w14:paraId="2F4E3247" w14:textId="77777777" w:rsidR="00A72AB8" w:rsidRDefault="00190565">
      <w:pPr>
        <w:pStyle w:val="Body"/>
        <w:spacing w:after="0"/>
        <w:rPr>
          <w:rFonts w:ascii="Arial" w:hAnsi="Arial"/>
        </w:rPr>
      </w:pPr>
      <w:r>
        <w:rPr>
          <w:rFonts w:ascii="Arial" w:hAnsi="Arial"/>
        </w:rPr>
        <w:t xml:space="preserve">Using multivariate logistic regression analysis, the dependent variable (anemia) </w:t>
      </w:r>
      <w:r>
        <w:rPr>
          <w:rFonts w:ascii="Arial" w:hAnsi="Arial"/>
        </w:rPr>
        <w:t>was regressed on both the sociodemographic, and dietary habits and WDDS. The WDDS (p&lt;0.001), gravidity (p&lt;0.05), and age (P &lt; 05) were significant. Thus, Age and gravidity were associated with an increased likelihood of exhibiting anemia, but increasing WD</w:t>
      </w:r>
      <w:r>
        <w:rPr>
          <w:rFonts w:ascii="Arial" w:hAnsi="Arial"/>
        </w:rPr>
        <w:t>DS was associated with a reduction in the likelihood of exhibiting anemia. Older women had higher odds of anemia (OR 1.3; 95% CI: 1.023, 1.717; P &lt; .05). Women with more pregnancies (gravidity) (OR 1.4; 95% CI: 1.079, 1.927; P &lt; .05) were likely to be anem</w:t>
      </w:r>
      <w:r>
        <w:rPr>
          <w:rFonts w:ascii="Arial" w:hAnsi="Arial"/>
        </w:rPr>
        <w:t>ic compared to women with less pregnancies. Women with adequate dietary diversity scores were less (OR 0.25; 95% CI: 0.151, 0.426; P &lt; .001) likely to be anemic compared to women with inadequate dietary diversity as seen in Table 5 below.</w:t>
      </w:r>
    </w:p>
    <w:p w14:paraId="65EBA934" w14:textId="77777777" w:rsidR="00A72AB8" w:rsidRDefault="00A72AB8">
      <w:pPr>
        <w:pStyle w:val="Body"/>
        <w:spacing w:after="0"/>
        <w:rPr>
          <w:rFonts w:ascii="Arial" w:hAnsi="Arial"/>
        </w:rPr>
      </w:pPr>
    </w:p>
    <w:p w14:paraId="1CC720CF" w14:textId="77777777" w:rsidR="00A72AB8" w:rsidRDefault="00190565">
      <w:pPr>
        <w:pStyle w:val="Body"/>
        <w:spacing w:after="0"/>
        <w:jc w:val="center"/>
        <w:rPr>
          <w:rFonts w:ascii="Arial" w:hAnsi="Arial" w:cs="Arial"/>
          <w:b/>
          <w:bCs/>
        </w:rPr>
      </w:pPr>
      <w:r>
        <w:rPr>
          <w:rFonts w:ascii="Arial" w:hAnsi="Arial"/>
          <w:b/>
          <w:bCs/>
        </w:rPr>
        <w:t xml:space="preserve">Table 5: </w:t>
      </w:r>
      <w:r>
        <w:rPr>
          <w:rFonts w:ascii="Arial" w:hAnsi="Arial"/>
          <w:b/>
          <w:bCs/>
        </w:rPr>
        <w:t>Multivariate Logistic Regression</w:t>
      </w:r>
    </w:p>
    <w:p w14:paraId="1E4274C7" w14:textId="77777777" w:rsidR="00A72AB8" w:rsidRDefault="00A72AB8">
      <w:pPr>
        <w:pStyle w:val="Body"/>
        <w:spacing w:after="0"/>
        <w:rPr>
          <w:rFonts w:ascii="Arial" w:hAnsi="Arial" w:cs="Arial"/>
        </w:rPr>
      </w:pPr>
    </w:p>
    <w:p w14:paraId="7686A605" w14:textId="77777777" w:rsidR="00A72AB8" w:rsidRDefault="00190565">
      <w:pPr>
        <w:pStyle w:val="Body"/>
        <w:spacing w:after="0"/>
        <w:rPr>
          <w:rFonts w:ascii="Arial" w:hAnsi="Arial" w:cs="Arial"/>
        </w:rPr>
      </w:pPr>
      <w:r>
        <w:rPr>
          <w:noProof/>
        </w:rPr>
        <w:lastRenderedPageBreak/>
        <w:drawing>
          <wp:inline distT="0" distB="0" distL="114300" distR="114300" wp14:anchorId="65ECFB00" wp14:editId="4F6628E8">
            <wp:extent cx="5558155" cy="2355215"/>
            <wp:effectExtent l="0" t="0" r="4445" b="6985"/>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10"/>
                    <pic:cNvPicPr>
                      <a:picLocks noChangeAspect="1"/>
                    </pic:cNvPicPr>
                  </pic:nvPicPr>
                  <pic:blipFill>
                    <a:blip r:embed="rId17"/>
                    <a:stretch>
                      <a:fillRect/>
                    </a:stretch>
                  </pic:blipFill>
                  <pic:spPr>
                    <a:xfrm>
                      <a:off x="0" y="0"/>
                      <a:ext cx="5558155" cy="2355215"/>
                    </a:xfrm>
                    <a:prstGeom prst="rect">
                      <a:avLst/>
                    </a:prstGeom>
                    <a:noFill/>
                    <a:ln>
                      <a:noFill/>
                    </a:ln>
                  </pic:spPr>
                </pic:pic>
              </a:graphicData>
            </a:graphic>
          </wp:inline>
        </w:drawing>
      </w:r>
    </w:p>
    <w:p w14:paraId="269C02B5" w14:textId="77777777" w:rsidR="00A72AB8" w:rsidRDefault="00A72AB8">
      <w:pPr>
        <w:pStyle w:val="Body"/>
        <w:spacing w:after="0"/>
        <w:rPr>
          <w:rFonts w:ascii="Arial" w:hAnsi="Arial" w:cs="Arial"/>
        </w:rPr>
      </w:pPr>
    </w:p>
    <w:p w14:paraId="4A209B04" w14:textId="77777777" w:rsidR="00A72AB8" w:rsidRDefault="00A72AB8">
      <w:pPr>
        <w:pStyle w:val="Body"/>
        <w:spacing w:after="0"/>
        <w:rPr>
          <w:rFonts w:ascii="Arial" w:hAnsi="Arial" w:cs="Arial"/>
        </w:rPr>
      </w:pPr>
    </w:p>
    <w:p w14:paraId="5FE7CA4F" w14:textId="77777777" w:rsidR="00A72AB8" w:rsidRDefault="00190565">
      <w:pPr>
        <w:pStyle w:val="ConcHead"/>
        <w:spacing w:after="0"/>
        <w:jc w:val="both"/>
        <w:rPr>
          <w:rFonts w:ascii="Arial" w:hAnsi="Arial" w:cs="Arial"/>
        </w:rPr>
      </w:pPr>
      <w:r>
        <w:rPr>
          <w:rFonts w:ascii="Arial" w:hAnsi="Arial" w:cs="Arial"/>
        </w:rPr>
        <w:t>4. Conclusion</w:t>
      </w:r>
    </w:p>
    <w:p w14:paraId="5A491B14" w14:textId="77777777" w:rsidR="00A72AB8" w:rsidRDefault="00A72AB8">
      <w:pPr>
        <w:pStyle w:val="ConcHead"/>
        <w:spacing w:after="0"/>
        <w:jc w:val="both"/>
        <w:rPr>
          <w:rFonts w:ascii="Arial" w:hAnsi="Arial" w:cs="Arial"/>
        </w:rPr>
      </w:pPr>
    </w:p>
    <w:p w14:paraId="41A0BB10" w14:textId="77777777" w:rsidR="00A72AB8" w:rsidRDefault="00190565">
      <w:pPr>
        <w:pStyle w:val="Body"/>
        <w:spacing w:after="0"/>
        <w:rPr>
          <w:rFonts w:ascii="Arial" w:hAnsi="Arial" w:cs="Arial"/>
        </w:rPr>
      </w:pPr>
      <w:r>
        <w:rPr>
          <w:rFonts w:ascii="Arial" w:hAnsi="Arial"/>
        </w:rPr>
        <w:t xml:space="preserve">The study concludes that anemia remains a significant public health concern among pregnant women attending ANC in Ifo Refugee Camp, with over two-thirds affected, primarily by mild and moderate anemia. </w:t>
      </w:r>
      <w:r>
        <w:rPr>
          <w:rFonts w:ascii="Arial" w:hAnsi="Arial"/>
        </w:rPr>
        <w:t>Dietary habits, including meal frequency, food diversity, and consumption of iron-inhibiting substances like tea and coffee during meals, were closely linked to anemia prevalence. Limited access to nutrient-rich foods, meal skipping due to food insecurity,</w:t>
      </w:r>
      <w:r>
        <w:rPr>
          <w:rFonts w:ascii="Arial" w:hAnsi="Arial"/>
        </w:rPr>
        <w:t xml:space="preserve"> and cultural practices further exacerbate the condition. Strengthening nutrition education, promoting diversified diets, and enhancing access to iron-rich and fortified foods are crucial to improving maternal health and reducing anemia among pregnant wome</w:t>
      </w:r>
      <w:r>
        <w:rPr>
          <w:rFonts w:ascii="Arial" w:hAnsi="Arial"/>
        </w:rPr>
        <w:t>n in the camp</w:t>
      </w:r>
    </w:p>
    <w:p w14:paraId="44F58955" w14:textId="77777777" w:rsidR="00A72AB8" w:rsidRDefault="00A72AB8">
      <w:bookmarkStart w:id="1" w:name="_GoBack"/>
      <w:bookmarkEnd w:id="1"/>
    </w:p>
    <w:p w14:paraId="1AA24A0A" w14:textId="77777777" w:rsidR="00A72AB8" w:rsidRDefault="00A72AB8"/>
    <w:p w14:paraId="60DDDADB" w14:textId="77777777" w:rsidR="00A72AB8" w:rsidRDefault="00190565">
      <w:pPr>
        <w:pStyle w:val="ReferHead"/>
        <w:spacing w:after="0"/>
        <w:jc w:val="both"/>
        <w:rPr>
          <w:rFonts w:ascii="Arial" w:hAnsi="Arial" w:cs="Arial"/>
          <w:bCs/>
        </w:rPr>
      </w:pPr>
      <w:r>
        <w:rPr>
          <w:rFonts w:ascii="Arial" w:hAnsi="Arial" w:cs="Arial"/>
          <w:bCs/>
        </w:rPr>
        <w:lastRenderedPageBreak/>
        <w:t xml:space="preserve">Consent </w:t>
      </w:r>
    </w:p>
    <w:p w14:paraId="3A21DD53" w14:textId="77777777" w:rsidR="00A72AB8" w:rsidRDefault="00A72AB8">
      <w:pPr>
        <w:pStyle w:val="ReferHead"/>
        <w:spacing w:after="0"/>
        <w:jc w:val="both"/>
        <w:rPr>
          <w:rFonts w:ascii="Arial" w:hAnsi="Arial" w:cs="Arial"/>
          <w:bCs/>
        </w:rPr>
      </w:pPr>
    </w:p>
    <w:p w14:paraId="403483DB" w14:textId="77777777" w:rsidR="00A72AB8" w:rsidRDefault="00190565">
      <w:pPr>
        <w:pStyle w:val="ReferHead"/>
        <w:spacing w:after="0"/>
        <w:jc w:val="both"/>
        <w:rPr>
          <w:rFonts w:ascii="Arial" w:hAnsi="Arial" w:cs="Arial"/>
          <w:b w:val="0"/>
          <w:caps w:val="0"/>
          <w:sz w:val="20"/>
        </w:rPr>
      </w:pPr>
      <w:r>
        <w:rPr>
          <w:rFonts w:ascii="Arial" w:hAnsi="Arial"/>
          <w:b w:val="0"/>
          <w:caps w:val="0"/>
          <w:sz w:val="20"/>
        </w:rPr>
        <w:t>All authors declare that written informed consent was obtained from all participants prior to their inclusion in the study. Participants were fully info</w:t>
      </w:r>
      <w:r>
        <w:rPr>
          <w:rFonts w:ascii="Arial" w:hAnsi="Arial"/>
          <w:b w:val="0"/>
          <w:caps w:val="0"/>
          <w:sz w:val="20"/>
        </w:rPr>
        <w:t>rmed about the purpose, procedures, and confidentiality of the research before giving their consent.</w:t>
      </w:r>
      <w:r>
        <w:rPr>
          <w:rFonts w:ascii="Arial" w:hAnsi="Arial" w:cs="Arial"/>
          <w:b w:val="0"/>
          <w:caps w:val="0"/>
          <w:sz w:val="20"/>
        </w:rPr>
        <w:t xml:space="preserve"> A copy of the written consent is available for review by the Editorial office/Chief Editor/Editorial Board members of this journal."</w:t>
      </w:r>
    </w:p>
    <w:p w14:paraId="39B34612" w14:textId="77777777" w:rsidR="00A72AB8" w:rsidRDefault="00A72AB8">
      <w:pPr>
        <w:pStyle w:val="ReferHead"/>
        <w:spacing w:after="0"/>
        <w:jc w:val="both"/>
        <w:rPr>
          <w:rFonts w:ascii="Arial" w:hAnsi="Arial" w:cs="Arial"/>
          <w:b w:val="0"/>
          <w:caps w:val="0"/>
          <w:sz w:val="20"/>
        </w:rPr>
      </w:pPr>
    </w:p>
    <w:p w14:paraId="2D93EE64" w14:textId="77777777" w:rsidR="00A72AB8" w:rsidRDefault="00A72AB8">
      <w:pPr>
        <w:pStyle w:val="ReferHead"/>
        <w:spacing w:after="0"/>
        <w:jc w:val="both"/>
        <w:rPr>
          <w:rFonts w:ascii="Arial" w:hAnsi="Arial" w:cs="Arial"/>
          <w:b w:val="0"/>
          <w:caps w:val="0"/>
          <w:sz w:val="20"/>
        </w:rPr>
      </w:pPr>
    </w:p>
    <w:p w14:paraId="1F2D419B" w14:textId="77777777" w:rsidR="00A72AB8" w:rsidRDefault="00190565">
      <w:pPr>
        <w:pStyle w:val="ReferHead"/>
        <w:spacing w:after="0"/>
        <w:jc w:val="both"/>
        <w:rPr>
          <w:rFonts w:ascii="Arial" w:hAnsi="Arial" w:cs="Arial"/>
          <w:bCs/>
        </w:rPr>
      </w:pPr>
      <w:r>
        <w:rPr>
          <w:rFonts w:ascii="Arial" w:hAnsi="Arial" w:cs="Arial"/>
          <w:bCs/>
        </w:rPr>
        <w:t>Ethical approval</w:t>
      </w:r>
    </w:p>
    <w:p w14:paraId="263A9188" w14:textId="77777777" w:rsidR="00A72AB8" w:rsidRDefault="00A72AB8">
      <w:pPr>
        <w:pStyle w:val="ReferHead"/>
        <w:spacing w:after="0"/>
        <w:jc w:val="both"/>
        <w:rPr>
          <w:rFonts w:ascii="Arial" w:hAnsi="Arial" w:cs="Arial"/>
          <w:bCs/>
        </w:rPr>
      </w:pPr>
    </w:p>
    <w:p w14:paraId="2FEDC70E" w14:textId="77777777" w:rsidR="00A72AB8" w:rsidRDefault="00190565">
      <w:pPr>
        <w:pStyle w:val="ReferHead"/>
        <w:spacing w:after="0"/>
        <w:jc w:val="both"/>
        <w:rPr>
          <w:rFonts w:ascii="Arial" w:hAnsi="Arial"/>
          <w:b w:val="0"/>
          <w:caps w:val="0"/>
          <w:sz w:val="20"/>
        </w:rPr>
      </w:pPr>
      <w:r>
        <w:rPr>
          <w:rFonts w:ascii="Arial" w:hAnsi="Arial"/>
          <w:b w:val="0"/>
          <w:caps w:val="0"/>
          <w:sz w:val="20"/>
        </w:rPr>
        <w:t>Ap</w:t>
      </w:r>
      <w:r>
        <w:rPr>
          <w:rFonts w:ascii="Arial" w:hAnsi="Arial"/>
          <w:b w:val="0"/>
          <w:caps w:val="0"/>
          <w:sz w:val="20"/>
        </w:rPr>
        <w:t>proval and ethical clearance to conduct the study was requested from the Kenyatta University Ethics and Review Committee. A research permit was sought from the National Commission for Science, Technology, and Innovations (NACOSTI). Additionally, approval t</w:t>
      </w:r>
      <w:r>
        <w:rPr>
          <w:rFonts w:ascii="Arial" w:hAnsi="Arial"/>
          <w:b w:val="0"/>
          <w:caps w:val="0"/>
          <w:sz w:val="20"/>
        </w:rPr>
        <w:t>o conduct the research was sought from the Department of Refugee Services (DRS), which oversees the management of the camp, United Nations High Commissions for Refugees (UNHCR), Kenya Red Cross Society (UNHCR partner for implementing health and nutrition s</w:t>
      </w:r>
      <w:r>
        <w:rPr>
          <w:rFonts w:ascii="Arial" w:hAnsi="Arial"/>
          <w:b w:val="0"/>
          <w:caps w:val="0"/>
          <w:sz w:val="20"/>
        </w:rPr>
        <w:t>ervices in IFO Camp). Respondents were given information concerning the research. Written consent was obtained from the women before data collection. Their names were not captured in the questionnaires with the confidentiality of their information assured.</w:t>
      </w:r>
      <w:r>
        <w:rPr>
          <w:rFonts w:ascii="Arial" w:hAnsi="Arial"/>
          <w:b w:val="0"/>
          <w:caps w:val="0"/>
          <w:sz w:val="20"/>
        </w:rPr>
        <w:t xml:space="preserve"> Immediate medical referral was initiated for women found to be having severe forms of anemia. </w:t>
      </w:r>
    </w:p>
    <w:p w14:paraId="4FFA23D9" w14:textId="77777777" w:rsidR="00A72AB8" w:rsidRDefault="00190565">
      <w:pPr>
        <w:pStyle w:val="ReferHead"/>
        <w:spacing w:after="0"/>
        <w:jc w:val="both"/>
        <w:rPr>
          <w:rFonts w:ascii="Arial" w:hAnsi="Arial"/>
          <w:b w:val="0"/>
          <w:caps w:val="0"/>
          <w:sz w:val="20"/>
        </w:rPr>
      </w:pPr>
      <w:r>
        <w:rPr>
          <w:rFonts w:ascii="Arial" w:hAnsi="Arial"/>
          <w:b w:val="0"/>
          <w:caps w:val="0"/>
          <w:sz w:val="20"/>
        </w:rPr>
        <w:t xml:space="preserve">This affirms that the study adhered to all applicable ethical standards, aligned with the public interest, and that the disclosure of information was conducted </w:t>
      </w:r>
      <w:r>
        <w:rPr>
          <w:rFonts w:ascii="Arial" w:hAnsi="Arial"/>
          <w:b w:val="0"/>
          <w:caps w:val="0"/>
          <w:sz w:val="20"/>
        </w:rPr>
        <w:t>in accordance with relevant legal and regulatory requirements.</w:t>
      </w:r>
    </w:p>
    <w:p w14:paraId="1DEDB866" w14:textId="77777777" w:rsidR="00223319" w:rsidRDefault="00223319">
      <w:pPr>
        <w:pStyle w:val="ReferHead"/>
        <w:spacing w:after="0"/>
        <w:jc w:val="both"/>
        <w:rPr>
          <w:rFonts w:ascii="Arial" w:hAnsi="Arial"/>
          <w:b w:val="0"/>
          <w:caps w:val="0"/>
          <w:sz w:val="20"/>
        </w:rPr>
      </w:pPr>
    </w:p>
    <w:p w14:paraId="39F25628" w14:textId="77777777" w:rsidR="00223319" w:rsidRPr="00223319" w:rsidRDefault="00223319" w:rsidP="00223319">
      <w:pPr>
        <w:pStyle w:val="ReferHead"/>
        <w:jc w:val="both"/>
        <w:rPr>
          <w:rFonts w:ascii="Arial" w:hAnsi="Arial"/>
          <w:b w:val="0"/>
          <w:caps w:val="0"/>
          <w:sz w:val="20"/>
        </w:rPr>
      </w:pPr>
      <w:r w:rsidRPr="00223319">
        <w:rPr>
          <w:rFonts w:ascii="Arial" w:hAnsi="Arial"/>
          <w:b w:val="0"/>
          <w:caps w:val="0"/>
          <w:sz w:val="20"/>
        </w:rPr>
        <w:t>COMPETING INTERESTS DISCLAIMER:</w:t>
      </w:r>
    </w:p>
    <w:p w14:paraId="50DBE4A3" w14:textId="20E01613" w:rsidR="00223319" w:rsidRDefault="00223319" w:rsidP="00223319">
      <w:pPr>
        <w:pStyle w:val="ReferHead"/>
        <w:spacing w:after="0"/>
        <w:jc w:val="both"/>
        <w:rPr>
          <w:rFonts w:ascii="Arial" w:hAnsi="Arial"/>
          <w:b w:val="0"/>
          <w:caps w:val="0"/>
          <w:sz w:val="20"/>
        </w:rPr>
      </w:pPr>
      <w:r w:rsidRPr="00223319">
        <w:rPr>
          <w:rFonts w:ascii="Arial" w:hAnsi="Arial"/>
          <w:b w:val="0"/>
          <w:caps w:val="0"/>
          <w:sz w:val="20"/>
        </w:rPr>
        <w:t>Authors have declared that they have no known competing financial interests OR non-financial interests OR personal relationships that could have appeared to influence the work reported in this paper.</w:t>
      </w:r>
    </w:p>
    <w:p w14:paraId="4A3E2BC6" w14:textId="77777777" w:rsidR="00A72AB8" w:rsidRDefault="00A72AB8">
      <w:pPr>
        <w:pStyle w:val="ReferHead"/>
        <w:spacing w:after="0"/>
        <w:jc w:val="both"/>
        <w:rPr>
          <w:rFonts w:ascii="Arial" w:hAnsi="Arial"/>
          <w:b w:val="0"/>
          <w:caps w:val="0"/>
          <w:sz w:val="20"/>
        </w:rPr>
      </w:pPr>
    </w:p>
    <w:p w14:paraId="4E223301" w14:textId="77777777" w:rsidR="00A72AB8" w:rsidRDefault="00A72AB8">
      <w:pPr>
        <w:pStyle w:val="ReferHead"/>
        <w:spacing w:after="0"/>
        <w:jc w:val="both"/>
        <w:rPr>
          <w:rFonts w:ascii="Arial" w:hAnsi="Arial" w:cs="Arial"/>
        </w:rPr>
      </w:pPr>
    </w:p>
    <w:p w14:paraId="110B92AB" w14:textId="77777777" w:rsidR="00A72AB8" w:rsidRDefault="00190565">
      <w:pPr>
        <w:pStyle w:val="ReferHead"/>
        <w:spacing w:after="0"/>
        <w:jc w:val="both"/>
        <w:rPr>
          <w:rFonts w:ascii="Arial" w:hAnsi="Arial" w:cs="Arial"/>
        </w:rPr>
      </w:pPr>
      <w:r>
        <w:rPr>
          <w:rFonts w:ascii="Arial" w:hAnsi="Arial" w:cs="Arial"/>
        </w:rPr>
        <w:t>References</w:t>
      </w:r>
    </w:p>
    <w:p w14:paraId="040673C8" w14:textId="77777777" w:rsidR="00A72AB8" w:rsidRDefault="00190565" w:rsidP="00D0321E">
      <w:pPr>
        <w:pStyle w:val="ListParagraph"/>
        <w:numPr>
          <w:ilvl w:val="0"/>
          <w:numId w:val="3"/>
        </w:numPr>
        <w:jc w:val="both"/>
      </w:pPr>
      <w:r>
        <w:t xml:space="preserve">Bhadra, P., &amp; Deb, A. (2020). A review on nutritional anemia. Indian Journal of Natural </w:t>
      </w:r>
      <w:r>
        <w:tab/>
        <w:t>Sciences, 10(59), 18466-18474.</w:t>
      </w:r>
    </w:p>
    <w:p w14:paraId="069461FA" w14:textId="77777777" w:rsidR="00A72AB8" w:rsidRDefault="00190565" w:rsidP="00D0321E">
      <w:pPr>
        <w:pStyle w:val="ListParagraph"/>
        <w:numPr>
          <w:ilvl w:val="0"/>
          <w:numId w:val="3"/>
        </w:numPr>
        <w:jc w:val="both"/>
      </w:pPr>
      <w:proofErr w:type="spellStart"/>
      <w:r>
        <w:t>Gibore</w:t>
      </w:r>
      <w:proofErr w:type="spellEnd"/>
      <w:r>
        <w:t xml:space="preserve">, N. S., </w:t>
      </w:r>
      <w:proofErr w:type="spellStart"/>
      <w:r>
        <w:t>Ngowi</w:t>
      </w:r>
      <w:proofErr w:type="spellEnd"/>
      <w:r>
        <w:t xml:space="preserve">, A. F., </w:t>
      </w:r>
      <w:proofErr w:type="spellStart"/>
      <w:r>
        <w:t>Munyogwa</w:t>
      </w:r>
      <w:proofErr w:type="spellEnd"/>
      <w:r>
        <w:t>, M. J., &amp; Ali, M. M. (2021). Dietary habit</w:t>
      </w:r>
      <w:r>
        <w:t xml:space="preserve">s associated </w:t>
      </w:r>
      <w:r>
        <w:tab/>
        <w:t xml:space="preserve">with anemia in pregnant women attending antenatal care services. Current </w:t>
      </w:r>
      <w:r>
        <w:tab/>
        <w:t>developments in nutrition, 5(1), nzaa178.</w:t>
      </w:r>
    </w:p>
    <w:p w14:paraId="057F6EA5" w14:textId="77777777" w:rsidR="00A72AB8" w:rsidRDefault="00190565" w:rsidP="00D0321E">
      <w:pPr>
        <w:pStyle w:val="ListParagraph"/>
        <w:numPr>
          <w:ilvl w:val="0"/>
          <w:numId w:val="3"/>
        </w:numPr>
        <w:jc w:val="both"/>
      </w:pPr>
      <w:r>
        <w:t xml:space="preserve">Means, R. T. (2020). Iron deficiency and iron deficiency anemia: implications and impact in </w:t>
      </w:r>
      <w:r>
        <w:tab/>
        <w:t>pregnancy, fetal development, and</w:t>
      </w:r>
      <w:r>
        <w:t xml:space="preserve"> early childhood parameters. Nutrients, 12(2), 447.</w:t>
      </w:r>
    </w:p>
    <w:p w14:paraId="04C4539C" w14:textId="77777777" w:rsidR="00A72AB8" w:rsidRDefault="00190565" w:rsidP="00D0321E">
      <w:pPr>
        <w:pStyle w:val="ListParagraph"/>
        <w:numPr>
          <w:ilvl w:val="0"/>
          <w:numId w:val="3"/>
        </w:numPr>
        <w:jc w:val="both"/>
      </w:pPr>
      <w:r>
        <w:t xml:space="preserve">Mekonnen, F. A., Ambaw, Y. A., &amp; Neri, G. T. (2018). Socio-economic determinants of </w:t>
      </w:r>
      <w:r>
        <w:tab/>
        <w:t xml:space="preserve">anemia in pregnancy in North Shoa Zone, Ethiopia. </w:t>
      </w:r>
      <w:proofErr w:type="spellStart"/>
      <w:r>
        <w:t>PloS</w:t>
      </w:r>
      <w:proofErr w:type="spellEnd"/>
      <w:r>
        <w:t xml:space="preserve"> one, 13(8), e0202734.</w:t>
      </w:r>
    </w:p>
    <w:p w14:paraId="7AC84CD4" w14:textId="77777777" w:rsidR="00A72AB8" w:rsidRDefault="00190565" w:rsidP="00D0321E">
      <w:pPr>
        <w:pStyle w:val="ListParagraph"/>
        <w:numPr>
          <w:ilvl w:val="0"/>
          <w:numId w:val="3"/>
        </w:numPr>
        <w:jc w:val="both"/>
      </w:pPr>
      <w:r>
        <w:t>MoH (2021): National Policy Guideline on c</w:t>
      </w:r>
      <w:r>
        <w:t xml:space="preserve">ombined iron and folic acid (IFA) </w:t>
      </w:r>
      <w:r>
        <w:tab/>
        <w:t xml:space="preserve">supplementation for pregnant mothers in Kenya. Division of Nutrition ed. </w:t>
      </w:r>
      <w:r>
        <w:tab/>
      </w:r>
      <w:proofErr w:type="gramStart"/>
      <w:r>
        <w:t>Nairobi;2013.Omar</w:t>
      </w:r>
      <w:proofErr w:type="gramEnd"/>
      <w:r>
        <w:t xml:space="preserve">, M., </w:t>
      </w:r>
      <w:proofErr w:type="spellStart"/>
      <w:r>
        <w:t>Midigo</w:t>
      </w:r>
      <w:proofErr w:type="spellEnd"/>
      <w:r>
        <w:t xml:space="preserve">, R., &amp; Okeyo, I. (2020). </w:t>
      </w:r>
      <w:proofErr w:type="spellStart"/>
      <w:r>
        <w:t>Anaemia</w:t>
      </w:r>
      <w:proofErr w:type="spellEnd"/>
      <w:r>
        <w:t xml:space="preserve"> in Pregnancy: </w:t>
      </w:r>
      <w:r>
        <w:tab/>
        <w:t xml:space="preserve">Assessing the Role of </w:t>
      </w:r>
      <w:r>
        <w:tab/>
        <w:t xml:space="preserve">Socio-demographic. J </w:t>
      </w:r>
      <w:proofErr w:type="spellStart"/>
      <w:r>
        <w:t>Obst</w:t>
      </w:r>
      <w:proofErr w:type="spellEnd"/>
      <w:r>
        <w:t xml:space="preserve"> </w:t>
      </w:r>
      <w:proofErr w:type="spellStart"/>
      <w:r>
        <w:t>Gynecol</w:t>
      </w:r>
      <w:proofErr w:type="spellEnd"/>
      <w:r>
        <w:t xml:space="preserve"> Surg, 1(1), </w:t>
      </w:r>
      <w:r>
        <w:t>1-7.</w:t>
      </w:r>
    </w:p>
    <w:p w14:paraId="713853F4" w14:textId="77777777" w:rsidR="00A72AB8" w:rsidRDefault="00190565" w:rsidP="00D0321E">
      <w:pPr>
        <w:pStyle w:val="ListParagraph"/>
        <w:numPr>
          <w:ilvl w:val="0"/>
          <w:numId w:val="3"/>
        </w:numPr>
        <w:jc w:val="both"/>
      </w:pPr>
      <w:r>
        <w:t xml:space="preserve">Osman, M. M., Keles, E., </w:t>
      </w:r>
      <w:proofErr w:type="spellStart"/>
      <w:r>
        <w:t>Bektemur</w:t>
      </w:r>
      <w:proofErr w:type="spellEnd"/>
      <w:r>
        <w:t xml:space="preserve">, G., Eker, H. H., </w:t>
      </w:r>
      <w:proofErr w:type="spellStart"/>
      <w:r>
        <w:t>Karaketir</w:t>
      </w:r>
      <w:proofErr w:type="spellEnd"/>
      <w:r>
        <w:t xml:space="preserve">, Ş., &amp; Ozer, O. (2024). </w:t>
      </w:r>
      <w:r>
        <w:tab/>
        <w:t xml:space="preserve">Determinants of anemia among pregnant women attending a tertiary </w:t>
      </w:r>
      <w:r>
        <w:lastRenderedPageBreak/>
        <w:t xml:space="preserve">hospital, </w:t>
      </w:r>
      <w:r>
        <w:tab/>
        <w:t xml:space="preserve">Mogadishu, Somalia: unmatched case-control study. </w:t>
      </w:r>
      <w:proofErr w:type="spellStart"/>
      <w:r>
        <w:t>Revista</w:t>
      </w:r>
      <w:proofErr w:type="spellEnd"/>
      <w:r>
        <w:t xml:space="preserve"> da </w:t>
      </w:r>
      <w:proofErr w:type="spellStart"/>
      <w:r>
        <w:t>Associação</w:t>
      </w:r>
      <w:proofErr w:type="spellEnd"/>
      <w:r>
        <w:t xml:space="preserve"> </w:t>
      </w:r>
      <w:proofErr w:type="spellStart"/>
      <w:r>
        <w:t>Médica</w:t>
      </w:r>
      <w:proofErr w:type="spellEnd"/>
      <w:r>
        <w:t xml:space="preserve"> </w:t>
      </w:r>
      <w:r>
        <w:tab/>
      </w:r>
      <w:proofErr w:type="spellStart"/>
      <w:r>
        <w:t>Brasilei</w:t>
      </w:r>
      <w:r>
        <w:t>ra</w:t>
      </w:r>
      <w:proofErr w:type="spellEnd"/>
      <w:r>
        <w:t>, 70(5), e20231376.</w:t>
      </w:r>
    </w:p>
    <w:p w14:paraId="18F9AA0F" w14:textId="77777777" w:rsidR="00A72AB8" w:rsidRDefault="00190565" w:rsidP="00D0321E">
      <w:pPr>
        <w:pStyle w:val="ListParagraph"/>
        <w:numPr>
          <w:ilvl w:val="0"/>
          <w:numId w:val="3"/>
        </w:numPr>
        <w:jc w:val="both"/>
      </w:pPr>
      <w:r>
        <w:t xml:space="preserve">Petry, N., Jallow, B., Sawo, Y., Darboe, M. K., Barrow, S., Sarr, A., ... &amp; Wirth, J. P. (2019). </w:t>
      </w:r>
      <w:r>
        <w:tab/>
        <w:t xml:space="preserve">Micronutrient deficiencies, nutritional status and the determinants of anemia in </w:t>
      </w:r>
      <w:r>
        <w:tab/>
        <w:t xml:space="preserve">children 0–59 months of age and non-pregnant women of </w:t>
      </w:r>
      <w:r>
        <w:t xml:space="preserve">reproductive age in the </w:t>
      </w:r>
      <w:r>
        <w:tab/>
        <w:t>Gambia. Nutrients, 11(10), 2275.</w:t>
      </w:r>
    </w:p>
    <w:p w14:paraId="3CFDC303" w14:textId="77777777" w:rsidR="00A72AB8" w:rsidRDefault="00190565" w:rsidP="00D0321E">
      <w:pPr>
        <w:pStyle w:val="ListParagraph"/>
        <w:numPr>
          <w:ilvl w:val="0"/>
          <w:numId w:val="3"/>
        </w:numPr>
        <w:jc w:val="both"/>
      </w:pPr>
      <w:r>
        <w:t xml:space="preserve">Sürücü, L., &amp; MASLAKÇI, A. (2020). Validity and reliability in quantitative research. Business </w:t>
      </w:r>
      <w:r>
        <w:tab/>
        <w:t>&amp; Management Studies: An International Journal, 8(3), 2694-2726.</w:t>
      </w:r>
    </w:p>
    <w:p w14:paraId="6E2F2174" w14:textId="77777777" w:rsidR="00A72AB8" w:rsidRDefault="00190565" w:rsidP="00D0321E">
      <w:pPr>
        <w:pStyle w:val="ListParagraph"/>
        <w:numPr>
          <w:ilvl w:val="0"/>
          <w:numId w:val="3"/>
        </w:numPr>
        <w:jc w:val="both"/>
      </w:pPr>
      <w:r>
        <w:t>Van Haute, E. (2021). Sampling techni</w:t>
      </w:r>
      <w:r>
        <w:t xml:space="preserve">ques. Research Methods in the Social Sciences: An </w:t>
      </w:r>
      <w:r>
        <w:tab/>
        <w:t>AZ of Key Concepts; Oxford University Press: Oxford, UK, 247.</w:t>
      </w:r>
    </w:p>
    <w:p w14:paraId="21235767" w14:textId="77777777" w:rsidR="00A72AB8" w:rsidRDefault="00190565" w:rsidP="00D0321E">
      <w:pPr>
        <w:pStyle w:val="ListParagraph"/>
        <w:numPr>
          <w:ilvl w:val="0"/>
          <w:numId w:val="3"/>
        </w:numPr>
        <w:jc w:val="both"/>
      </w:pPr>
      <w:r>
        <w:t xml:space="preserve">Wang, X., &amp; Cheng, Z. (2020). Cross-sectional studies: strengths, weaknesses, and </w:t>
      </w:r>
      <w:r>
        <w:tab/>
        <w:t>recommendations. Chest, 158(1), S65-S71.</w:t>
      </w:r>
    </w:p>
    <w:p w14:paraId="63DCD26C" w14:textId="77777777" w:rsidR="00A72AB8" w:rsidRDefault="00190565" w:rsidP="00D0321E">
      <w:pPr>
        <w:pStyle w:val="ListParagraph"/>
        <w:numPr>
          <w:ilvl w:val="0"/>
          <w:numId w:val="3"/>
        </w:numPr>
        <w:jc w:val="both"/>
      </w:pPr>
      <w:r>
        <w:t>WHO (2024) Prevalen</w:t>
      </w:r>
      <w:r>
        <w:t xml:space="preserve">ce </w:t>
      </w:r>
      <w:proofErr w:type="gramStart"/>
      <w:r>
        <w:t>Of</w:t>
      </w:r>
      <w:proofErr w:type="gramEnd"/>
      <w:r>
        <w:t xml:space="preserve"> Anemia In Women Of The Reproductive Age. </w:t>
      </w:r>
      <w:r>
        <w:tab/>
      </w:r>
      <w:hyperlink r:id="rId18" w:history="1">
        <w:r w:rsidR="00A72AB8">
          <w:rPr>
            <w:rStyle w:val="Hyperlink"/>
          </w:rPr>
          <w:t>https://www.who.int/data/gho/data/indicators/indicator-details/GHO/prevalence-of-</w:t>
        </w:r>
      </w:hyperlink>
      <w:r>
        <w:tab/>
      </w:r>
      <w:proofErr w:type="spellStart"/>
      <w:r>
        <w:t>anaemia</w:t>
      </w:r>
      <w:proofErr w:type="spellEnd"/>
      <w:r>
        <w:t>-in-women-of-reproduc</w:t>
      </w:r>
      <w:r>
        <w:t>tive-age-(-) (accessed on 5th November 2022)</w:t>
      </w:r>
    </w:p>
    <w:p w14:paraId="2981686E" w14:textId="77777777" w:rsidR="00A72AB8" w:rsidRDefault="00190565" w:rsidP="00D0321E">
      <w:pPr>
        <w:pStyle w:val="ListParagraph"/>
        <w:numPr>
          <w:ilvl w:val="0"/>
          <w:numId w:val="3"/>
        </w:numPr>
        <w:jc w:val="both"/>
      </w:pPr>
      <w:r>
        <w:t xml:space="preserve">WHO (2019) prevalence of anemia, 2019. </w:t>
      </w:r>
      <w:hyperlink r:id="rId19" w:history="1">
        <w:r w:rsidR="00A72AB8">
          <w:rPr>
            <w:rStyle w:val="Hyperlink"/>
          </w:rPr>
          <w:t>https://www.who.int/health-</w:t>
        </w:r>
      </w:hyperlink>
      <w:r>
        <w:tab/>
        <w:t>topics/</w:t>
      </w:r>
      <w:proofErr w:type="spellStart"/>
      <w:r>
        <w:t>anaemia#tab</w:t>
      </w:r>
      <w:proofErr w:type="spellEnd"/>
      <w:r>
        <w:t>=tab_1 (accessed on 5th November 2024)</w:t>
      </w:r>
    </w:p>
    <w:p w14:paraId="64900CB7" w14:textId="77777777" w:rsidR="00A72AB8" w:rsidRDefault="00190565" w:rsidP="00D0321E">
      <w:pPr>
        <w:pStyle w:val="ListParagraph"/>
        <w:numPr>
          <w:ilvl w:val="0"/>
          <w:numId w:val="3"/>
        </w:numPr>
        <w:jc w:val="both"/>
      </w:pPr>
      <w:r>
        <w:t>World Health Organization. (2017). Nutritio</w:t>
      </w:r>
      <w:r>
        <w:t xml:space="preserve">nal </w:t>
      </w:r>
      <w:proofErr w:type="spellStart"/>
      <w:r>
        <w:t>anaemias</w:t>
      </w:r>
      <w:proofErr w:type="spellEnd"/>
      <w:r>
        <w:t xml:space="preserve">: tools for effective prevention and </w:t>
      </w:r>
      <w:r>
        <w:tab/>
        <w:t>control.</w:t>
      </w:r>
    </w:p>
    <w:p w14:paraId="0544B0A2" w14:textId="77777777" w:rsidR="00A72AB8" w:rsidRDefault="00190565" w:rsidP="00D0321E">
      <w:pPr>
        <w:pStyle w:val="ListParagraph"/>
        <w:numPr>
          <w:ilvl w:val="0"/>
          <w:numId w:val="3"/>
        </w:numPr>
        <w:jc w:val="both"/>
      </w:pPr>
      <w:r>
        <w:t xml:space="preserve">Zulfiqar, H., Shah, I. U., Sheas, M. N., Ahmed, Z., Ejaz, U., Ullah, I., ... &amp; Akbar, B. (2021). </w:t>
      </w:r>
      <w:r>
        <w:tab/>
        <w:t xml:space="preserve">Dietary association of iron deficiency anemia and related pregnancy outcomes. </w:t>
      </w:r>
      <w:r>
        <w:tab/>
        <w:t>Food Science &amp; Nutri</w:t>
      </w:r>
      <w:r>
        <w:t>tion, 9(8), 4127-4133.</w:t>
      </w:r>
    </w:p>
    <w:p w14:paraId="3738FCC3" w14:textId="77777777" w:rsidR="00A72AB8" w:rsidRDefault="00A72AB8">
      <w:pPr>
        <w:pStyle w:val="ReferHead"/>
        <w:spacing w:after="0"/>
        <w:jc w:val="both"/>
        <w:rPr>
          <w:rFonts w:ascii="Arial" w:hAnsi="Arial" w:cs="Arial"/>
        </w:rPr>
      </w:pPr>
    </w:p>
    <w:p w14:paraId="20458A60" w14:textId="77777777" w:rsidR="00A72AB8" w:rsidRDefault="00A72AB8">
      <w:pPr>
        <w:pStyle w:val="Body"/>
        <w:spacing w:after="0"/>
        <w:rPr>
          <w:rFonts w:ascii="Arial" w:hAnsi="Arial" w:cs="Arial"/>
        </w:rPr>
      </w:pPr>
    </w:p>
    <w:p w14:paraId="26DA4DEF" w14:textId="77777777" w:rsidR="00A72AB8" w:rsidRDefault="00A72AB8">
      <w:pPr>
        <w:pStyle w:val="Appendix"/>
        <w:spacing w:after="0"/>
        <w:jc w:val="both"/>
        <w:rPr>
          <w:rFonts w:ascii="Arial" w:hAnsi="Arial" w:cs="Arial"/>
          <w:b w:val="0"/>
        </w:rPr>
        <w:sectPr w:rsidR="00A72AB8" w:rsidSect="007D6CEE">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pPr>
    </w:p>
    <w:p w14:paraId="1FEC8120" w14:textId="77777777" w:rsidR="00A72AB8" w:rsidRDefault="00A72AB8">
      <w:pPr>
        <w:pStyle w:val="Appendix"/>
        <w:spacing w:after="0"/>
        <w:jc w:val="both"/>
        <w:rPr>
          <w:rFonts w:ascii="Arial" w:hAnsi="Arial" w:cs="Arial"/>
          <w:b w:val="0"/>
        </w:rPr>
      </w:pPr>
    </w:p>
    <w:sectPr w:rsidR="00A72AB8" w:rsidSect="007D6CE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C7661E" w14:textId="77777777" w:rsidR="00190565" w:rsidRDefault="00190565">
      <w:r>
        <w:separator/>
      </w:r>
    </w:p>
  </w:endnote>
  <w:endnote w:type="continuationSeparator" w:id="0">
    <w:p w14:paraId="7896F000" w14:textId="77777777" w:rsidR="00190565" w:rsidRDefault="00190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F4C0F" w14:textId="77777777" w:rsidR="007D6CEE" w:rsidRDefault="007D6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EA55C" w14:textId="77777777" w:rsidR="007D6CEE" w:rsidRDefault="007D6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FA2D4" w14:textId="77777777" w:rsidR="00A72AB8" w:rsidRDefault="00A72AB8">
    <w:pPr>
      <w:pStyle w:val="Footer"/>
      <w:rPr>
        <w:rFonts w:ascii="Arial" w:hAnsi="Arial" w:cs="Arial"/>
        <w:sz w:val="16"/>
      </w:rPr>
    </w:pPr>
  </w:p>
  <w:p w14:paraId="21264C80" w14:textId="77777777" w:rsidR="00A72AB8" w:rsidRDefault="00190565">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55187CB" w14:textId="77777777" w:rsidR="00A72AB8" w:rsidRDefault="00A72AB8">
    <w:pPr>
      <w:pStyle w:val="Footer"/>
      <w:rPr>
        <w:rFonts w:ascii="Arial" w:hAnsi="Arial" w:cs="Arial"/>
        <w:sz w:val="16"/>
      </w:rPr>
    </w:pPr>
  </w:p>
  <w:p w14:paraId="33D3578E" w14:textId="77777777" w:rsidR="00A72AB8" w:rsidRDefault="00190565">
    <w:pPr>
      <w:pStyle w:val="Footer"/>
      <w:rPr>
        <w:rFonts w:ascii="Arial" w:hAnsi="Arial" w:cs="Arial"/>
        <w:i/>
        <w:sz w:val="16"/>
      </w:rPr>
    </w:pPr>
    <w:r>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C087B" w14:textId="77777777" w:rsidR="00A72AB8" w:rsidRDefault="00A72A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F2E97" w14:textId="77777777" w:rsidR="00190565" w:rsidRDefault="00190565">
      <w:r>
        <w:separator/>
      </w:r>
    </w:p>
  </w:footnote>
  <w:footnote w:type="continuationSeparator" w:id="0">
    <w:p w14:paraId="10C8B12F" w14:textId="77777777" w:rsidR="00190565" w:rsidRDefault="00190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968DA" w14:textId="7B0793D5" w:rsidR="007D6CEE" w:rsidRDefault="007D6CEE">
    <w:pPr>
      <w:pStyle w:val="Header"/>
    </w:pPr>
    <w:r>
      <w:rPr>
        <w:noProof/>
      </w:rPr>
      <w:pict w14:anchorId="3474AC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91063"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8981" w14:textId="32DC7D8A" w:rsidR="007D6CEE" w:rsidRDefault="007D6CEE">
    <w:pPr>
      <w:pStyle w:val="Header"/>
    </w:pPr>
    <w:r>
      <w:rPr>
        <w:noProof/>
      </w:rPr>
      <w:pict w14:anchorId="1F058C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91064"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2AC5D" w14:textId="0F4DE361" w:rsidR="00A72AB8" w:rsidRDefault="007D6CEE">
    <w:pPr>
      <w:ind w:left="2160"/>
      <w:jc w:val="center"/>
      <w:rPr>
        <w:rFonts w:ascii="Times New Roman" w:eastAsia="Calibri" w:hAnsi="Times New Roman"/>
        <w:i/>
        <w:sz w:val="18"/>
        <w:szCs w:val="22"/>
      </w:rPr>
    </w:pPr>
    <w:r>
      <w:rPr>
        <w:noProof/>
      </w:rPr>
      <w:pict w14:anchorId="07F2F9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91062"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13B4D58" w14:textId="77777777" w:rsidR="00A72AB8" w:rsidRDefault="00190565">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B12EF79" w14:textId="77777777" w:rsidR="00A72AB8" w:rsidRDefault="00190565">
    <w:pPr>
      <w:jc w:val="center"/>
      <w:rPr>
        <w:rFonts w:ascii="Times New Roman" w:eastAsia="Calibri" w:hAnsi="Times New Roman"/>
        <w:i/>
        <w:sz w:val="18"/>
        <w:szCs w:val="22"/>
      </w:rPr>
    </w:pPr>
    <w:r>
      <w:rPr>
        <w:rFonts w:ascii="Times New Roman" w:eastAsia="Calibri" w:hAnsi="Times New Roman"/>
        <w:i/>
        <w:sz w:val="18"/>
        <w:szCs w:val="22"/>
      </w:rPr>
      <w:t>.</w:t>
    </w:r>
  </w:p>
  <w:p w14:paraId="2079F23D" w14:textId="77777777" w:rsidR="00A72AB8" w:rsidRDefault="00190565">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014EDC9D" w14:textId="77777777" w:rsidR="00A72AB8" w:rsidRDefault="00190565">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49722D54" w14:textId="77777777" w:rsidR="00A72AB8" w:rsidRDefault="00190565">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C41D57F" w14:textId="77777777" w:rsidR="00A72AB8" w:rsidRDefault="0019056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DB186" w14:textId="16CD5A7D" w:rsidR="007D6CEE" w:rsidRDefault="007D6CEE">
    <w:pPr>
      <w:pStyle w:val="Header"/>
    </w:pPr>
    <w:r>
      <w:rPr>
        <w:noProof/>
      </w:rPr>
      <w:pict w14:anchorId="3D664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91066"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A39338" w14:textId="1E69AB3F" w:rsidR="007D6CEE" w:rsidRDefault="007D6CEE">
    <w:pPr>
      <w:pStyle w:val="Header"/>
    </w:pPr>
    <w:r>
      <w:rPr>
        <w:noProof/>
      </w:rPr>
      <w:pict w14:anchorId="2F45A8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91067"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42798" w14:textId="4908C527" w:rsidR="007D6CEE" w:rsidRDefault="007D6CEE">
    <w:pPr>
      <w:pStyle w:val="Header"/>
    </w:pPr>
    <w:r>
      <w:rPr>
        <w:noProof/>
      </w:rPr>
      <w:pict w14:anchorId="55521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091065"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B025B"/>
    <w:multiLevelType w:val="hybridMultilevel"/>
    <w:tmpl w:val="22B497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B063C"/>
    <w:multiLevelType w:val="singleLevel"/>
    <w:tmpl w:val="2B8B063C"/>
    <w:lvl w:ilvl="0">
      <w:start w:val="3"/>
      <w:numFmt w:val="decimal"/>
      <w:suff w:val="space"/>
      <w:lvlText w:val="%1."/>
      <w:lvlJc w:val="left"/>
    </w:lvl>
  </w:abstractNum>
  <w:abstractNum w:abstractNumId="2"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2DAB"/>
    <w:rsid w:val="00030174"/>
    <w:rsid w:val="0004579C"/>
    <w:rsid w:val="00051B39"/>
    <w:rsid w:val="000A47FA"/>
    <w:rsid w:val="000A65D3"/>
    <w:rsid w:val="000B1E33"/>
    <w:rsid w:val="000D689F"/>
    <w:rsid w:val="000E7B7B"/>
    <w:rsid w:val="000E7D62"/>
    <w:rsid w:val="00103357"/>
    <w:rsid w:val="00123C9F"/>
    <w:rsid w:val="00126190"/>
    <w:rsid w:val="00130F17"/>
    <w:rsid w:val="001320BF"/>
    <w:rsid w:val="00160C71"/>
    <w:rsid w:val="00163BC4"/>
    <w:rsid w:val="00190565"/>
    <w:rsid w:val="00191062"/>
    <w:rsid w:val="00192B72"/>
    <w:rsid w:val="001A29D8"/>
    <w:rsid w:val="001A5CAA"/>
    <w:rsid w:val="001B0427"/>
    <w:rsid w:val="001D3A51"/>
    <w:rsid w:val="001E10D2"/>
    <w:rsid w:val="001E25B4"/>
    <w:rsid w:val="001E44FE"/>
    <w:rsid w:val="00200595"/>
    <w:rsid w:val="00204835"/>
    <w:rsid w:val="00223319"/>
    <w:rsid w:val="00231920"/>
    <w:rsid w:val="0023195C"/>
    <w:rsid w:val="002339FA"/>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405F"/>
    <w:rsid w:val="00471A80"/>
    <w:rsid w:val="004D305E"/>
    <w:rsid w:val="004D4277"/>
    <w:rsid w:val="00502516"/>
    <w:rsid w:val="00505F06"/>
    <w:rsid w:val="00506828"/>
    <w:rsid w:val="00520345"/>
    <w:rsid w:val="0053056E"/>
    <w:rsid w:val="00554FDA"/>
    <w:rsid w:val="005C784C"/>
    <w:rsid w:val="005D17F6"/>
    <w:rsid w:val="005E5539"/>
    <w:rsid w:val="005F32B5"/>
    <w:rsid w:val="00602BF5"/>
    <w:rsid w:val="00617FDD"/>
    <w:rsid w:val="00633614"/>
    <w:rsid w:val="00633F68"/>
    <w:rsid w:val="00634F30"/>
    <w:rsid w:val="00636EB2"/>
    <w:rsid w:val="006375B8"/>
    <w:rsid w:val="0066510A"/>
    <w:rsid w:val="00673F9F"/>
    <w:rsid w:val="00686953"/>
    <w:rsid w:val="00687DEA"/>
    <w:rsid w:val="00687E67"/>
    <w:rsid w:val="00690F3E"/>
    <w:rsid w:val="006967F7"/>
    <w:rsid w:val="006A250C"/>
    <w:rsid w:val="006B21D3"/>
    <w:rsid w:val="006B57D0"/>
    <w:rsid w:val="006D30FF"/>
    <w:rsid w:val="006D6940"/>
    <w:rsid w:val="006F11EC"/>
    <w:rsid w:val="0070082C"/>
    <w:rsid w:val="007369E6"/>
    <w:rsid w:val="00746E59"/>
    <w:rsid w:val="00750C9A"/>
    <w:rsid w:val="00754C9A"/>
    <w:rsid w:val="0075599A"/>
    <w:rsid w:val="00761D52"/>
    <w:rsid w:val="0077749E"/>
    <w:rsid w:val="00790ADA"/>
    <w:rsid w:val="007D2288"/>
    <w:rsid w:val="007D6CEE"/>
    <w:rsid w:val="007E088F"/>
    <w:rsid w:val="007F7B32"/>
    <w:rsid w:val="00804BC2"/>
    <w:rsid w:val="0081431A"/>
    <w:rsid w:val="0083216F"/>
    <w:rsid w:val="00860000"/>
    <w:rsid w:val="00863BD3"/>
    <w:rsid w:val="008641ED"/>
    <w:rsid w:val="00866D66"/>
    <w:rsid w:val="008671C6"/>
    <w:rsid w:val="00875803"/>
    <w:rsid w:val="008B459E"/>
    <w:rsid w:val="008C70E9"/>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52A3"/>
    <w:rsid w:val="009F7EAA"/>
    <w:rsid w:val="00A03B96"/>
    <w:rsid w:val="00A05B19"/>
    <w:rsid w:val="00A1134E"/>
    <w:rsid w:val="00A23D43"/>
    <w:rsid w:val="00A24E7E"/>
    <w:rsid w:val="00A258C3"/>
    <w:rsid w:val="00A347C0"/>
    <w:rsid w:val="00A51431"/>
    <w:rsid w:val="00A539AD"/>
    <w:rsid w:val="00A72AB8"/>
    <w:rsid w:val="00A94063"/>
    <w:rsid w:val="00AA6219"/>
    <w:rsid w:val="00AA74E0"/>
    <w:rsid w:val="00AB703F"/>
    <w:rsid w:val="00AC6BB8"/>
    <w:rsid w:val="00AE008F"/>
    <w:rsid w:val="00AE76B1"/>
    <w:rsid w:val="00B01FCD"/>
    <w:rsid w:val="00B1776C"/>
    <w:rsid w:val="00B52583"/>
    <w:rsid w:val="00B52896"/>
    <w:rsid w:val="00B61542"/>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41E95"/>
    <w:rsid w:val="00C52E75"/>
    <w:rsid w:val="00C70F1B"/>
    <w:rsid w:val="00C71A47"/>
    <w:rsid w:val="00C7464C"/>
    <w:rsid w:val="00C85588"/>
    <w:rsid w:val="00CD6755"/>
    <w:rsid w:val="00CD6856"/>
    <w:rsid w:val="00CE0089"/>
    <w:rsid w:val="00CE793C"/>
    <w:rsid w:val="00CF193C"/>
    <w:rsid w:val="00D0321E"/>
    <w:rsid w:val="00D173F1"/>
    <w:rsid w:val="00D354D4"/>
    <w:rsid w:val="00D74CB0"/>
    <w:rsid w:val="00D8295D"/>
    <w:rsid w:val="00DC2A65"/>
    <w:rsid w:val="00DE15F0"/>
    <w:rsid w:val="00DE5663"/>
    <w:rsid w:val="00DE78AA"/>
    <w:rsid w:val="00E053D0"/>
    <w:rsid w:val="00E12F3B"/>
    <w:rsid w:val="00E15994"/>
    <w:rsid w:val="00E27234"/>
    <w:rsid w:val="00E3114E"/>
    <w:rsid w:val="00E31A70"/>
    <w:rsid w:val="00E35B02"/>
    <w:rsid w:val="00E66496"/>
    <w:rsid w:val="00E66B35"/>
    <w:rsid w:val="00E66E10"/>
    <w:rsid w:val="00E769F6"/>
    <w:rsid w:val="00E8407C"/>
    <w:rsid w:val="00E84F3C"/>
    <w:rsid w:val="00EA012C"/>
    <w:rsid w:val="00EC6A55"/>
    <w:rsid w:val="00ED0288"/>
    <w:rsid w:val="00EE52CB"/>
    <w:rsid w:val="00EE7560"/>
    <w:rsid w:val="00EF581D"/>
    <w:rsid w:val="00EF7FD8"/>
    <w:rsid w:val="00F06F59"/>
    <w:rsid w:val="00F17988"/>
    <w:rsid w:val="00F469F0"/>
    <w:rsid w:val="00F47D24"/>
    <w:rsid w:val="00F53273"/>
    <w:rsid w:val="00F755E4"/>
    <w:rsid w:val="00F77D02"/>
    <w:rsid w:val="00FB3A86"/>
    <w:rsid w:val="00FD36C8"/>
    <w:rsid w:val="00FD51F0"/>
    <w:rsid w:val="134061E2"/>
    <w:rsid w:val="2D2F7B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09679543"/>
  <w15:docId w15:val="{ECF5AFF8-530B-4EA9-B645-330C5E74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rPr>
      <w:sz w:val="22"/>
    </w:rPr>
  </w:style>
  <w:style w:type="paragraph" w:customStyle="1" w:styleId="AcknHead">
    <w:name w:val="Ackn Head"/>
    <w:basedOn w:val="MainHead"/>
    <w:rPr>
      <w:sz w:val="22"/>
    </w:rPr>
  </w:style>
  <w:style w:type="paragraph" w:customStyle="1" w:styleId="ReferHead">
    <w:name w:val="Refer Head"/>
    <w:basedOn w:val="MainHead"/>
    <w:rPr>
      <w:sz w:val="22"/>
    </w:rPr>
  </w:style>
  <w:style w:type="paragraph" w:customStyle="1" w:styleId="AddSrcHead">
    <w:name w:val="AddSrc Head"/>
    <w:basedOn w:val="MainHead"/>
    <w:qFormat/>
    <w:rPr>
      <w:sz w:val="22"/>
    </w:rPr>
  </w:style>
  <w:style w:type="paragraph" w:customStyle="1" w:styleId="DefAcrHead">
    <w:name w:val="DefAcrHead"/>
    <w:basedOn w:val="MainHead"/>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TableGrid1">
    <w:name w:val="Table Grid1"/>
    <w:basedOn w:val="TableNormal"/>
    <w:uiPriority w:val="39"/>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12F3B"/>
    <w:rPr>
      <w:color w:val="605E5C"/>
      <w:shd w:val="clear" w:color="auto" w:fill="E1DFDD"/>
    </w:rPr>
  </w:style>
  <w:style w:type="paragraph" w:styleId="ListParagraph">
    <w:name w:val="List Paragraph"/>
    <w:basedOn w:val="Normal"/>
    <w:uiPriority w:val="99"/>
    <w:unhideWhenUsed/>
    <w:rsid w:val="002233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www.who.int/data/gho/data/indicators/indicator-details/GHO/prevalence-of-" TargetMode="Externa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www.who.int/health-"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42A886-8247-49CF-AECA-FD7E0D800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28</TotalTime>
  <Pages>12</Pages>
  <Words>3938</Words>
  <Characters>22451</Characters>
  <Application>Microsoft Office Word</Application>
  <DocSecurity>0</DocSecurity>
  <Lines>187</Lines>
  <Paragraphs>52</Paragraphs>
  <ScaleCrop>false</ScaleCrop>
  <Company>aaaa</Company>
  <LinksUpToDate>false</LinksUpToDate>
  <CharactersWithSpaces>26337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37</cp:revision>
  <cp:lastPrinted>1999-07-06T11:00:00Z</cp:lastPrinted>
  <dcterms:created xsi:type="dcterms:W3CDTF">2014-10-25T14:34:00Z</dcterms:created>
  <dcterms:modified xsi:type="dcterms:W3CDTF">2025-11-06T13:01:00Z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2057-12.2.0.22556</vt:lpwstr>
  </property>
  <property fmtid="{D5CDD505-2E9C-101B-9397-08002B2CF9AE}" pid="3" name="ICV">
    <vt:lpwstr>DBDE19C4B8204B32A20B770848FFDBAC_13</vt:lpwstr>
  </property>
</Properties>
</file>