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9416F" w14:textId="52800027" w:rsidR="0090033D" w:rsidRPr="0090033D" w:rsidRDefault="0090033D" w:rsidP="005419BC">
      <w:pPr>
        <w:spacing w:after="160"/>
        <w:jc w:val="both"/>
        <w:rPr>
          <w:rFonts w:ascii="Arial" w:hAnsi="Arial" w:cs="Arial"/>
          <w:b/>
          <w:bCs/>
          <w:sz w:val="36"/>
          <w:szCs w:val="36"/>
          <w:u w:val="single"/>
        </w:rPr>
      </w:pPr>
      <w:bookmarkStart w:id="0" w:name="_GoBack"/>
      <w:bookmarkEnd w:id="0"/>
      <w:r w:rsidRPr="0090033D">
        <w:rPr>
          <w:rFonts w:ascii="Arial" w:hAnsi="Arial" w:cs="Arial"/>
          <w:b/>
          <w:bCs/>
          <w:sz w:val="36"/>
          <w:szCs w:val="36"/>
          <w:u w:val="single"/>
        </w:rPr>
        <w:t>Case report</w:t>
      </w:r>
    </w:p>
    <w:p w14:paraId="0C877875" w14:textId="7F04673B" w:rsidR="005419BC" w:rsidRPr="00FB54FC" w:rsidRDefault="005419BC" w:rsidP="00B752BD">
      <w:pPr>
        <w:spacing w:after="160"/>
        <w:rPr>
          <w:rFonts w:ascii="Arial" w:hAnsi="Arial" w:cs="Arial"/>
          <w:sz w:val="36"/>
          <w:szCs w:val="36"/>
        </w:rPr>
      </w:pPr>
      <w:r w:rsidRPr="009C3E40">
        <w:rPr>
          <w:rFonts w:ascii="Arial" w:hAnsi="Arial" w:cs="Arial"/>
          <w:b/>
          <w:bCs/>
          <w:sz w:val="36"/>
          <w:szCs w:val="36"/>
        </w:rPr>
        <w:t>A RARE PRESENTATION OF OSMOTIC DEMYELINATION SYNDROME SECONDARY TO POSTPARTUM HYPERNATREMIA AND HYPERTENSIVE ENCEPHALOPATHY</w:t>
      </w:r>
    </w:p>
    <w:p w14:paraId="3230AB67" w14:textId="15094C7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2C4C1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32A2CDF" w14:textId="77777777" w:rsidTr="001E44FE">
        <w:tc>
          <w:tcPr>
            <w:tcW w:w="9576" w:type="dxa"/>
            <w:shd w:val="clear" w:color="auto" w:fill="F2F2F2"/>
          </w:tcPr>
          <w:p w14:paraId="087E888E" w14:textId="77777777" w:rsidR="005419BC" w:rsidRPr="00182E79" w:rsidRDefault="005419BC" w:rsidP="005419BC">
            <w:pPr>
              <w:spacing w:after="160"/>
              <w:rPr>
                <w:rFonts w:ascii="Arial" w:hAnsi="Arial" w:cs="Arial"/>
              </w:rPr>
            </w:pPr>
            <w:r w:rsidRPr="00182E79">
              <w:rPr>
                <w:rFonts w:ascii="Arial" w:hAnsi="Arial" w:cs="Arial"/>
                <w:b/>
                <w:bCs/>
              </w:rPr>
              <w:t>Background:</w:t>
            </w:r>
            <w:r w:rsidRPr="00182E79">
              <w:rPr>
                <w:rFonts w:ascii="Arial" w:hAnsi="Arial" w:cs="Arial"/>
              </w:rPr>
              <w:t xml:space="preserve"> Osmotic Demyelination Syndrome (ODS) is a rare neurological disorder typically linked to rapid correction of hyponatremia, but its occurrence due to hypernatremia, especially in the postpartum period, is exceedingly uncommon.</w:t>
            </w:r>
          </w:p>
          <w:p w14:paraId="794957F8" w14:textId="77777777" w:rsidR="005419BC" w:rsidRPr="00182E79" w:rsidRDefault="005419BC" w:rsidP="005419BC">
            <w:pPr>
              <w:spacing w:after="160"/>
              <w:rPr>
                <w:rFonts w:ascii="Arial" w:hAnsi="Arial" w:cs="Arial"/>
              </w:rPr>
            </w:pPr>
            <w:r w:rsidRPr="00182E79">
              <w:rPr>
                <w:rFonts w:ascii="Arial" w:hAnsi="Arial" w:cs="Arial"/>
                <w:b/>
                <w:bCs/>
              </w:rPr>
              <w:t>Case Presentation:</w:t>
            </w:r>
            <w:r w:rsidRPr="00182E79">
              <w:rPr>
                <w:rFonts w:ascii="Arial" w:hAnsi="Arial" w:cs="Arial"/>
              </w:rPr>
              <w:t xml:space="preserve"> A 23-year-old woman, 14 days post–caesarean section, presented with altered sensorium, slurred speech, and reduced responsiveness. Laboratory findings revealed severe hypernatremia (Na</w:t>
            </w:r>
            <w:r w:rsidRPr="00182E79">
              <w:rPr>
                <w:rFonts w:ascii="Cambria Math" w:hAnsi="Cambria Math" w:cs="Cambria Math"/>
              </w:rPr>
              <w:t>⁺</w:t>
            </w:r>
            <w:r w:rsidRPr="00182E79">
              <w:rPr>
                <w:rFonts w:ascii="Arial" w:hAnsi="Arial" w:cs="Arial"/>
              </w:rPr>
              <w:t xml:space="preserve"> 201 mmol/L), hypokalemia, and hyperchloremia, suggestive of profound osmotic stress. Imaging showed extrapontine myelinolysis involving the basal ganglia and subcortical regions, consistent with ODS. Despite supportive management with fluids, electrolytes, and intensive care, the patient’s condition deteriorated, resulting in a fatal outcome.</w:t>
            </w:r>
          </w:p>
          <w:p w14:paraId="0DC0C1A1" w14:textId="77777777" w:rsidR="005419BC" w:rsidRPr="00182E79" w:rsidRDefault="005419BC" w:rsidP="005419BC">
            <w:pPr>
              <w:spacing w:after="160"/>
              <w:rPr>
                <w:rFonts w:ascii="Arial" w:hAnsi="Arial" w:cs="Arial"/>
              </w:rPr>
            </w:pPr>
            <w:r w:rsidRPr="00182E79">
              <w:rPr>
                <w:rFonts w:ascii="Arial" w:hAnsi="Arial" w:cs="Arial"/>
                <w:b/>
                <w:bCs/>
              </w:rPr>
              <w:t>Discussion:</w:t>
            </w:r>
            <w:r w:rsidRPr="00182E79">
              <w:rPr>
                <w:rFonts w:ascii="Arial" w:hAnsi="Arial" w:cs="Arial"/>
              </w:rPr>
              <w:t xml:space="preserve"> Postpartum </w:t>
            </w:r>
            <w:proofErr w:type="spellStart"/>
            <w:r w:rsidRPr="00182E79">
              <w:rPr>
                <w:rFonts w:ascii="Arial" w:hAnsi="Arial" w:cs="Arial"/>
              </w:rPr>
              <w:t>hypernatremic</w:t>
            </w:r>
            <w:proofErr w:type="spellEnd"/>
            <w:r w:rsidRPr="00182E79">
              <w:rPr>
                <w:rFonts w:ascii="Arial" w:hAnsi="Arial" w:cs="Arial"/>
              </w:rPr>
              <w:t xml:space="preserve"> ODS likely results from combined factors such as dehydration, electrolyte imbalance, and altered renal regulation. Even minor osmotic shifts can disrupt glial integrity, causing demyelination. Preceding gastroenteritis and possible restricted fluid intake may have precipitated the severe hypernatremia.</w:t>
            </w:r>
          </w:p>
          <w:p w14:paraId="36D0ECC5" w14:textId="77777777" w:rsidR="005419BC" w:rsidRPr="005419BC" w:rsidRDefault="005419BC" w:rsidP="005419BC">
            <w:pPr>
              <w:rPr>
                <w:rFonts w:ascii="Arial" w:hAnsi="Arial" w:cs="Arial"/>
              </w:rPr>
            </w:pPr>
            <w:r w:rsidRPr="00182E79">
              <w:rPr>
                <w:rFonts w:ascii="Arial" w:hAnsi="Arial" w:cs="Arial"/>
                <w:b/>
                <w:bCs/>
              </w:rPr>
              <w:t>Conclusion:</w:t>
            </w:r>
            <w:r w:rsidRPr="00182E79">
              <w:rPr>
                <w:rFonts w:ascii="Arial" w:hAnsi="Arial" w:cs="Arial"/>
              </w:rPr>
              <w:t xml:space="preserve"> This case underscores that ODS can arise from acute hypernatremia in postpartum women, independent of sodium correction. Early recognition, cautious sodium management, and preventive hydration are crucial to avoid fatal neurological outcomes in this vulnerable population.</w:t>
            </w:r>
          </w:p>
          <w:p w14:paraId="5B1C2E54" w14:textId="7307ACD6" w:rsidR="00505F06" w:rsidRPr="00BA1B01" w:rsidRDefault="00505F06" w:rsidP="005419BC">
            <w:pPr>
              <w:spacing w:after="160"/>
              <w:jc w:val="both"/>
              <w:rPr>
                <w:rFonts w:ascii="Arial" w:eastAsia="Calibri" w:hAnsi="Arial" w:cs="Arial"/>
                <w:szCs w:val="22"/>
              </w:rPr>
            </w:pPr>
          </w:p>
        </w:tc>
      </w:tr>
    </w:tbl>
    <w:p w14:paraId="6408577A" w14:textId="77777777" w:rsidR="00636EB2" w:rsidRDefault="00636EB2" w:rsidP="00441B6F">
      <w:pPr>
        <w:pStyle w:val="Body"/>
        <w:spacing w:after="0"/>
        <w:rPr>
          <w:rFonts w:ascii="Arial" w:hAnsi="Arial" w:cs="Arial"/>
          <w:i/>
        </w:rPr>
      </w:pPr>
    </w:p>
    <w:p w14:paraId="410F2C2E" w14:textId="3C26993A" w:rsidR="0024282C" w:rsidRPr="009C3E40" w:rsidRDefault="00A24E7E" w:rsidP="009C3E40">
      <w:pPr>
        <w:spacing w:after="160"/>
        <w:rPr>
          <w:rFonts w:ascii="Arial" w:hAnsi="Arial" w:cs="Arial"/>
          <w:i/>
          <w:iCs/>
        </w:rPr>
      </w:pPr>
      <w:r>
        <w:rPr>
          <w:rFonts w:ascii="Arial" w:hAnsi="Arial" w:cs="Arial"/>
          <w:i/>
        </w:rPr>
        <w:t xml:space="preserve">Keywords: </w:t>
      </w:r>
      <w:r w:rsidR="005419BC" w:rsidRPr="005419BC">
        <w:rPr>
          <w:rFonts w:ascii="Arial" w:hAnsi="Arial" w:cs="Arial"/>
          <w:i/>
          <w:iCs/>
        </w:rPr>
        <w:t>Osmotic demyelination syndrome, Extrapontine myelinolysis, Postpartum hypernatremia, Hypertensive encephalopathy, Electrolyte imbalance</w:t>
      </w:r>
    </w:p>
    <w:p w14:paraId="7E1EC410" w14:textId="77777777" w:rsidR="00505F06" w:rsidRPr="00A24E7E" w:rsidRDefault="00505F06" w:rsidP="00441B6F">
      <w:pPr>
        <w:pStyle w:val="Body"/>
        <w:spacing w:after="0"/>
        <w:rPr>
          <w:rFonts w:ascii="Arial" w:hAnsi="Arial" w:cs="Arial"/>
          <w:i/>
        </w:rPr>
      </w:pPr>
    </w:p>
    <w:p w14:paraId="7D549477" w14:textId="6029B612" w:rsidR="007F7B32" w:rsidRDefault="00902823" w:rsidP="005419BC">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0D0A6C5" w14:textId="77777777" w:rsidR="00790ADA" w:rsidRPr="00FB3A86" w:rsidRDefault="00790ADA" w:rsidP="00441B6F">
      <w:pPr>
        <w:pStyle w:val="AbstHead"/>
        <w:spacing w:after="0"/>
        <w:jc w:val="both"/>
        <w:rPr>
          <w:rFonts w:ascii="Arial" w:hAnsi="Arial" w:cs="Arial"/>
        </w:rPr>
      </w:pPr>
    </w:p>
    <w:p w14:paraId="31113A72" w14:textId="77777777" w:rsidR="005419BC" w:rsidRPr="005419BC" w:rsidRDefault="005419BC" w:rsidP="005419BC">
      <w:pPr>
        <w:jc w:val="both"/>
        <w:rPr>
          <w:rFonts w:ascii="Arial" w:hAnsi="Arial" w:cs="Arial"/>
          <w:b/>
          <w:bCs/>
        </w:rPr>
      </w:pPr>
      <w:r w:rsidRPr="005419BC">
        <w:rPr>
          <w:rFonts w:ascii="Arial" w:hAnsi="Arial" w:cs="Arial"/>
        </w:rPr>
        <w:t>Osmotic demyelination syndrome (ODS) is an uncommon clinical condition, characterized by non-inflammatory de myelination involving the pons and other areas of the central nervous system</w:t>
      </w:r>
      <w:r w:rsidRPr="005419BC">
        <w:rPr>
          <w:rFonts w:ascii="Arial" w:hAnsi="Arial" w:cs="Arial"/>
          <w:vertAlign w:val="superscript"/>
        </w:rPr>
        <w:t>3</w:t>
      </w:r>
      <w:r w:rsidRPr="005419BC">
        <w:rPr>
          <w:rFonts w:ascii="Arial" w:hAnsi="Arial" w:cs="Arial"/>
        </w:rPr>
        <w:t>, While rapid fluctuations in serum sodium and plasma osmolality remain the leading culprits behind osmotic demyelination syndrome (ODS) encompassing both central pontine and extrapontine myelinolysis emerging evidence suggests that other metabolic and clinical factors may also contribute to its complex pathogenesis</w:t>
      </w:r>
      <w:r w:rsidRPr="005419BC">
        <w:rPr>
          <w:rFonts w:ascii="Arial" w:hAnsi="Arial" w:cs="Arial"/>
          <w:vertAlign w:val="superscript"/>
        </w:rPr>
        <w:t>2</w:t>
      </w:r>
      <w:r w:rsidRPr="005419BC">
        <w:rPr>
          <w:rFonts w:ascii="Arial" w:hAnsi="Arial" w:cs="Arial"/>
        </w:rPr>
        <w:t>.</w:t>
      </w:r>
      <w:r w:rsidRPr="005419BC">
        <w:rPr>
          <w:rFonts w:ascii="Arial" w:hAnsi="Arial" w:cs="Arial"/>
          <w:vertAlign w:val="superscript"/>
        </w:rPr>
        <w:t xml:space="preserve"> </w:t>
      </w:r>
      <w:r w:rsidRPr="005419BC">
        <w:rPr>
          <w:rFonts w:ascii="Arial" w:hAnsi="Arial" w:cs="Arial"/>
        </w:rPr>
        <w:t>While ODS is classically associated with the rapid correction of hyponatremia, its occurrence in the setting of hypernatremia is rare, with extrapontine involvement due to metabolic disturbances such as hypernatremia being even more uncommon</w:t>
      </w:r>
      <w:r w:rsidRPr="005419BC">
        <w:rPr>
          <w:rFonts w:ascii="Arial" w:hAnsi="Arial" w:cs="Arial"/>
          <w:vertAlign w:val="superscript"/>
        </w:rPr>
        <w:t>1</w:t>
      </w:r>
      <w:r w:rsidRPr="005419BC">
        <w:rPr>
          <w:rFonts w:ascii="Arial" w:hAnsi="Arial" w:cs="Arial"/>
        </w:rPr>
        <w:t xml:space="preserve">. Recently, postpartum hypernatremia induced ODS has emerged as a novel and underrecognized entity. This association is of particular concern given the unique physiological changes during the postpartum period, which may predispose the brain to osmotic injury. During this time, altered fluid balance and renal </w:t>
      </w:r>
      <w:r w:rsidRPr="005419BC">
        <w:rPr>
          <w:rFonts w:ascii="Arial" w:hAnsi="Arial" w:cs="Arial"/>
        </w:rPr>
        <w:lastRenderedPageBreak/>
        <w:t xml:space="preserve">electrolyte handling may increase susceptibility to osmotic shifts. Even minor disturbances, such as hypernatremia or </w:t>
      </w:r>
      <w:proofErr w:type="spellStart"/>
      <w:r w:rsidRPr="005419BC">
        <w:rPr>
          <w:rFonts w:ascii="Arial" w:hAnsi="Arial" w:cs="Arial"/>
        </w:rPr>
        <w:t>hypokalaemia</w:t>
      </w:r>
      <w:proofErr w:type="spellEnd"/>
      <w:r w:rsidRPr="005419BC">
        <w:rPr>
          <w:rFonts w:ascii="Arial" w:hAnsi="Arial" w:cs="Arial"/>
        </w:rPr>
        <w:t>, can disrupt cerebral osmotic regulation before full postpartum recovery is achieved. These imbalances may impair glial cell function, resulting in cellular dehydration, blood–brain barrier disruption, and demyelination. Additionally, osmotic stress can provoke or worsen hypertensive responses, leading to hypertensive encephalopathy. Together, these mechanisms can culminate in the development of ODS, even in the absence of traditional risk factors</w:t>
      </w:r>
      <w:r w:rsidRPr="005419BC">
        <w:rPr>
          <w:rFonts w:ascii="Arial" w:hAnsi="Arial" w:cs="Arial"/>
          <w:vertAlign w:val="superscript"/>
        </w:rPr>
        <w:t>4</w:t>
      </w:r>
      <w:r w:rsidRPr="005419BC">
        <w:rPr>
          <w:rFonts w:ascii="Arial" w:hAnsi="Arial" w:cs="Arial"/>
        </w:rPr>
        <w:t>.</w:t>
      </w:r>
    </w:p>
    <w:p w14:paraId="7CFC05D2" w14:textId="77777777" w:rsidR="005419BC" w:rsidRPr="005419BC" w:rsidRDefault="005419BC" w:rsidP="005419BC">
      <w:pPr>
        <w:jc w:val="both"/>
        <w:rPr>
          <w:rFonts w:ascii="Arial" w:hAnsi="Arial" w:cs="Arial"/>
        </w:rPr>
      </w:pPr>
      <w:r w:rsidRPr="005419BC">
        <w:rPr>
          <w:rFonts w:ascii="Arial" w:hAnsi="Arial" w:cs="Arial"/>
        </w:rPr>
        <w:t>In postpartum women, this triad, severe hypernatremia, hypertensive encephalopathy, and extrapontine myelinolysis, is exceedingly rare and often underreported.</w:t>
      </w:r>
    </w:p>
    <w:p w14:paraId="6B784465" w14:textId="77777777" w:rsidR="005419BC" w:rsidRPr="005419BC" w:rsidRDefault="005419BC" w:rsidP="005419BC">
      <w:pPr>
        <w:jc w:val="both"/>
        <w:rPr>
          <w:rFonts w:ascii="Arial" w:hAnsi="Arial" w:cs="Arial"/>
        </w:rPr>
      </w:pPr>
      <w:r w:rsidRPr="005419BC">
        <w:rPr>
          <w:rFonts w:ascii="Arial" w:hAnsi="Arial" w:cs="Arial"/>
        </w:rPr>
        <w:t>This report presents a tragic case of a postpartum woman who developed fatal hypernatremia and hypertensive encephalopathy, culminating in EPM. The case underscores the importance of fluid management, neurological vigilance, and gradual correction of sodium in postpartum care, particularly in resource-limited or high-risk settings.</w:t>
      </w:r>
    </w:p>
    <w:p w14:paraId="54DF4B47" w14:textId="77777777" w:rsidR="00790ADA" w:rsidRPr="00FB3A86" w:rsidRDefault="00790ADA" w:rsidP="00441B6F">
      <w:pPr>
        <w:pStyle w:val="Body"/>
        <w:spacing w:after="0"/>
        <w:rPr>
          <w:rFonts w:ascii="Arial" w:hAnsi="Arial" w:cs="Arial"/>
        </w:rPr>
      </w:pPr>
    </w:p>
    <w:p w14:paraId="416D58A6" w14:textId="77777777" w:rsidR="00A03B96" w:rsidRDefault="00A03B96" w:rsidP="00441B6F">
      <w:pPr>
        <w:pStyle w:val="Body"/>
        <w:spacing w:after="0"/>
        <w:rPr>
          <w:rFonts w:ascii="Arial" w:hAnsi="Arial" w:cs="Arial"/>
        </w:rPr>
      </w:pPr>
    </w:p>
    <w:p w14:paraId="01059263" w14:textId="77777777" w:rsidR="00790ADA" w:rsidRPr="00FB3A86" w:rsidRDefault="00790ADA" w:rsidP="00441B6F">
      <w:pPr>
        <w:pStyle w:val="Body"/>
        <w:spacing w:after="0"/>
        <w:rPr>
          <w:rFonts w:ascii="Arial" w:hAnsi="Arial" w:cs="Arial"/>
        </w:rPr>
      </w:pPr>
    </w:p>
    <w:p w14:paraId="614A0421" w14:textId="6DC6CC99" w:rsidR="005419BC" w:rsidRPr="005419BC" w:rsidRDefault="005419BC" w:rsidP="005419BC">
      <w:pPr>
        <w:rPr>
          <w:rFonts w:ascii="Arial" w:hAnsi="Arial" w:cs="Arial"/>
          <w:b/>
          <w:bCs/>
          <w:sz w:val="22"/>
          <w:szCs w:val="22"/>
        </w:rPr>
      </w:pPr>
      <w:r w:rsidRPr="005419BC">
        <w:rPr>
          <w:rFonts w:ascii="Arial" w:hAnsi="Arial" w:cs="Arial"/>
          <w:b/>
          <w:bCs/>
          <w:sz w:val="22"/>
          <w:szCs w:val="22"/>
        </w:rPr>
        <w:t>3. CASE PRESENTATION</w:t>
      </w:r>
    </w:p>
    <w:p w14:paraId="6F8D59FA" w14:textId="77777777" w:rsidR="005419BC" w:rsidRPr="005419BC" w:rsidRDefault="005419BC" w:rsidP="005419BC">
      <w:pPr>
        <w:jc w:val="both"/>
        <w:rPr>
          <w:rFonts w:ascii="Arial" w:hAnsi="Arial" w:cs="Arial"/>
        </w:rPr>
      </w:pPr>
      <w:r w:rsidRPr="005419BC">
        <w:rPr>
          <w:rFonts w:ascii="Arial" w:hAnsi="Arial" w:cs="Arial"/>
        </w:rPr>
        <w:t xml:space="preserve">A 23-year-old postpartum female (P2L2), fourteen days post-lower segment caesarean section (LSCS), presented with complaints of easy fatigability, irrelevant speech, and reduced responsiveness for three days, along with slurred speech for two days. Her medical history included a recent episode of acute gastroenteritis two weeks prior, which had resolved with treatment. There was no significant family or psychiatric history. On examination, the patient was tachycardic (pulse 120 bpm), normotensive (BP 120/70 mmHg), afebrile, and hypoxic with </w:t>
      </w:r>
      <w:proofErr w:type="spellStart"/>
      <w:r w:rsidRPr="005419BC">
        <w:rPr>
          <w:rFonts w:ascii="Arial" w:hAnsi="Arial" w:cs="Arial"/>
        </w:rPr>
        <w:t>SpO</w:t>
      </w:r>
      <w:proofErr w:type="spellEnd"/>
      <w:r w:rsidRPr="005419BC">
        <w:rPr>
          <w:rFonts w:ascii="Cambria Math" w:hAnsi="Cambria Math" w:cs="Cambria Math"/>
        </w:rPr>
        <w:t>₂</w:t>
      </w:r>
      <w:r w:rsidRPr="005419BC">
        <w:rPr>
          <w:rFonts w:ascii="Arial" w:hAnsi="Arial" w:cs="Arial"/>
        </w:rPr>
        <w:t xml:space="preserve"> of 90% on room air, improving to 97% with oxygen supplementation. Neurologically, her GCS was E2V1M4 with bilateral reactive pupils, hypotonia, and diminished reflexes. She was unresponsive and subsequently intubated and shifted to the ICU. </w:t>
      </w:r>
    </w:p>
    <w:p w14:paraId="1CC1AC8E" w14:textId="77777777" w:rsidR="005419BC" w:rsidRDefault="005419BC" w:rsidP="005419BC">
      <w:pPr>
        <w:jc w:val="both"/>
        <w:rPr>
          <w:rFonts w:ascii="Arial" w:hAnsi="Arial" w:cs="Arial"/>
        </w:rPr>
      </w:pPr>
      <w:r w:rsidRPr="005419BC">
        <w:rPr>
          <w:rFonts w:ascii="Arial" w:hAnsi="Arial" w:cs="Arial"/>
        </w:rPr>
        <w:t xml:space="preserve">Laboratory investigations revealed severe hypernatremia, accompanied by </w:t>
      </w:r>
      <w:proofErr w:type="spellStart"/>
      <w:r w:rsidRPr="005419BC">
        <w:rPr>
          <w:rFonts w:ascii="Arial" w:hAnsi="Arial" w:cs="Arial"/>
        </w:rPr>
        <w:t>hypokalaemia</w:t>
      </w:r>
      <w:proofErr w:type="spellEnd"/>
      <w:r w:rsidRPr="005419BC">
        <w:rPr>
          <w:rFonts w:ascii="Arial" w:hAnsi="Arial" w:cs="Arial"/>
        </w:rPr>
        <w:t xml:space="preserve"> and hyperchloremia, an electrolyte pattern that likely contributed to profound osmotic stress on the brain, ultimately triggering osmotic demyelination syndrome in the absence of other identifiable secondary causes.</w:t>
      </w:r>
    </w:p>
    <w:p w14:paraId="6ADA9808" w14:textId="77777777" w:rsidR="00947C8E" w:rsidRDefault="00947C8E" w:rsidP="005419BC">
      <w:pPr>
        <w:jc w:val="both"/>
        <w:rPr>
          <w:rFonts w:ascii="Arial" w:hAnsi="Arial" w:cs="Arial"/>
        </w:rPr>
      </w:pPr>
    </w:p>
    <w:p w14:paraId="0CAC693E" w14:textId="58263499" w:rsidR="00947C8E" w:rsidRPr="005419BC" w:rsidRDefault="00947C8E" w:rsidP="005419BC">
      <w:pPr>
        <w:jc w:val="both"/>
        <w:rPr>
          <w:rFonts w:ascii="Arial" w:hAnsi="Arial" w:cs="Arial"/>
        </w:rPr>
      </w:pPr>
      <w:r>
        <w:rPr>
          <w:rFonts w:ascii="Arial" w:hAnsi="Arial" w:cs="Arial"/>
        </w:rPr>
        <w:t xml:space="preserve">TABLE 1. </w:t>
      </w:r>
      <w:r w:rsidR="005A00A3" w:rsidRPr="005A00A3">
        <w:rPr>
          <w:rFonts w:ascii="Arial" w:hAnsi="Arial" w:cs="Arial"/>
        </w:rPr>
        <w:t>Time-Based Changes in Serum Electrolyte Levels</w:t>
      </w:r>
    </w:p>
    <w:tbl>
      <w:tblPr>
        <w:tblStyle w:val="TableGrid"/>
        <w:tblW w:w="9498" w:type="dxa"/>
        <w:tblInd w:w="-147" w:type="dxa"/>
        <w:tblLook w:val="04A0" w:firstRow="1" w:lastRow="0" w:firstColumn="1" w:lastColumn="0" w:noHBand="0" w:noVBand="1"/>
      </w:tblPr>
      <w:tblGrid>
        <w:gridCol w:w="3828"/>
        <w:gridCol w:w="1559"/>
        <w:gridCol w:w="1276"/>
        <w:gridCol w:w="1276"/>
        <w:gridCol w:w="1559"/>
      </w:tblGrid>
      <w:tr w:rsidR="005419BC" w:rsidRPr="005419BC" w14:paraId="11FDD6DE" w14:textId="77777777" w:rsidTr="0032036A">
        <w:tc>
          <w:tcPr>
            <w:tcW w:w="3828" w:type="dxa"/>
          </w:tcPr>
          <w:p w14:paraId="4D058A3E"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SERUM ELECTROLYTES</w:t>
            </w:r>
          </w:p>
        </w:tc>
        <w:tc>
          <w:tcPr>
            <w:tcW w:w="1559" w:type="dxa"/>
          </w:tcPr>
          <w:p w14:paraId="68955160"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12:30 am</w:t>
            </w:r>
          </w:p>
        </w:tc>
        <w:tc>
          <w:tcPr>
            <w:tcW w:w="1276" w:type="dxa"/>
          </w:tcPr>
          <w:p w14:paraId="435FBC72"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4:30 am</w:t>
            </w:r>
          </w:p>
        </w:tc>
        <w:tc>
          <w:tcPr>
            <w:tcW w:w="1276" w:type="dxa"/>
          </w:tcPr>
          <w:p w14:paraId="4ACD42D2"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8:30 am</w:t>
            </w:r>
          </w:p>
        </w:tc>
        <w:tc>
          <w:tcPr>
            <w:tcW w:w="1559" w:type="dxa"/>
          </w:tcPr>
          <w:p w14:paraId="3F895139"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12:30 pm</w:t>
            </w:r>
          </w:p>
        </w:tc>
      </w:tr>
      <w:tr w:rsidR="005419BC" w:rsidRPr="005419BC" w14:paraId="3BCE022E" w14:textId="77777777" w:rsidTr="0032036A">
        <w:tc>
          <w:tcPr>
            <w:tcW w:w="3828" w:type="dxa"/>
          </w:tcPr>
          <w:p w14:paraId="5228D059"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SODIUM [mmol/L]</w:t>
            </w:r>
          </w:p>
        </w:tc>
        <w:tc>
          <w:tcPr>
            <w:tcW w:w="1559" w:type="dxa"/>
          </w:tcPr>
          <w:p w14:paraId="02CDCE09"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201</w:t>
            </w:r>
          </w:p>
        </w:tc>
        <w:tc>
          <w:tcPr>
            <w:tcW w:w="1276" w:type="dxa"/>
          </w:tcPr>
          <w:p w14:paraId="2C65F1BC"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197</w:t>
            </w:r>
          </w:p>
        </w:tc>
        <w:tc>
          <w:tcPr>
            <w:tcW w:w="1276" w:type="dxa"/>
          </w:tcPr>
          <w:p w14:paraId="5DF77132"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190</w:t>
            </w:r>
          </w:p>
        </w:tc>
        <w:tc>
          <w:tcPr>
            <w:tcW w:w="1559" w:type="dxa"/>
          </w:tcPr>
          <w:p w14:paraId="78BE68F9"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188.4</w:t>
            </w:r>
          </w:p>
        </w:tc>
      </w:tr>
      <w:tr w:rsidR="005419BC" w:rsidRPr="005419BC" w14:paraId="6D253F35" w14:textId="77777777" w:rsidTr="0032036A">
        <w:tc>
          <w:tcPr>
            <w:tcW w:w="3828" w:type="dxa"/>
          </w:tcPr>
          <w:p w14:paraId="693683F0"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POTASSIUM [mmol/L]</w:t>
            </w:r>
          </w:p>
        </w:tc>
        <w:tc>
          <w:tcPr>
            <w:tcW w:w="1559" w:type="dxa"/>
          </w:tcPr>
          <w:p w14:paraId="6B70773C"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2.9</w:t>
            </w:r>
          </w:p>
        </w:tc>
        <w:tc>
          <w:tcPr>
            <w:tcW w:w="1276" w:type="dxa"/>
          </w:tcPr>
          <w:p w14:paraId="549B2BF6"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3.2</w:t>
            </w:r>
          </w:p>
        </w:tc>
        <w:tc>
          <w:tcPr>
            <w:tcW w:w="1276" w:type="dxa"/>
          </w:tcPr>
          <w:p w14:paraId="5FF25D3F"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3.0</w:t>
            </w:r>
          </w:p>
        </w:tc>
        <w:tc>
          <w:tcPr>
            <w:tcW w:w="1559" w:type="dxa"/>
          </w:tcPr>
          <w:p w14:paraId="6FF034C4"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3.18</w:t>
            </w:r>
          </w:p>
        </w:tc>
      </w:tr>
      <w:tr w:rsidR="005419BC" w:rsidRPr="005419BC" w14:paraId="62C02F07" w14:textId="77777777" w:rsidTr="0032036A">
        <w:tc>
          <w:tcPr>
            <w:tcW w:w="3828" w:type="dxa"/>
          </w:tcPr>
          <w:p w14:paraId="48F6C5C5"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CHLORIDE [mmol/L]</w:t>
            </w:r>
          </w:p>
        </w:tc>
        <w:tc>
          <w:tcPr>
            <w:tcW w:w="1559" w:type="dxa"/>
          </w:tcPr>
          <w:p w14:paraId="3E0DF799"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165</w:t>
            </w:r>
          </w:p>
        </w:tc>
        <w:tc>
          <w:tcPr>
            <w:tcW w:w="1276" w:type="dxa"/>
          </w:tcPr>
          <w:p w14:paraId="38E08B0A"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159</w:t>
            </w:r>
          </w:p>
        </w:tc>
        <w:tc>
          <w:tcPr>
            <w:tcW w:w="1276" w:type="dxa"/>
          </w:tcPr>
          <w:p w14:paraId="1942CC09"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153</w:t>
            </w:r>
          </w:p>
        </w:tc>
        <w:tc>
          <w:tcPr>
            <w:tcW w:w="1559" w:type="dxa"/>
          </w:tcPr>
          <w:p w14:paraId="329A4119" w14:textId="77777777" w:rsidR="005419BC" w:rsidRPr="005419BC" w:rsidRDefault="005419BC" w:rsidP="005419BC">
            <w:pPr>
              <w:jc w:val="both"/>
              <w:rPr>
                <w:rFonts w:ascii="Arial" w:hAnsi="Arial" w:cs="Arial"/>
                <w:sz w:val="20"/>
                <w:szCs w:val="20"/>
              </w:rPr>
            </w:pPr>
            <w:r w:rsidRPr="005419BC">
              <w:rPr>
                <w:rFonts w:ascii="Arial" w:hAnsi="Arial" w:cs="Arial"/>
                <w:sz w:val="20"/>
                <w:szCs w:val="20"/>
              </w:rPr>
              <w:t>154.07</w:t>
            </w:r>
          </w:p>
        </w:tc>
      </w:tr>
    </w:tbl>
    <w:p w14:paraId="01D8FC4F" w14:textId="77777777" w:rsidR="005419BC" w:rsidRPr="005419BC" w:rsidRDefault="005419BC" w:rsidP="005419BC">
      <w:pPr>
        <w:jc w:val="both"/>
        <w:rPr>
          <w:rFonts w:ascii="Arial" w:hAnsi="Arial" w:cs="Arial"/>
        </w:rPr>
      </w:pPr>
    </w:p>
    <w:p w14:paraId="7C54113A" w14:textId="77777777" w:rsidR="005419BC" w:rsidRPr="005419BC" w:rsidRDefault="005419BC" w:rsidP="005419BC">
      <w:pPr>
        <w:jc w:val="both"/>
        <w:rPr>
          <w:rFonts w:ascii="Arial" w:hAnsi="Arial" w:cs="Arial"/>
        </w:rPr>
      </w:pPr>
      <w:r w:rsidRPr="005419BC">
        <w:rPr>
          <w:rFonts w:ascii="Arial" w:hAnsi="Arial" w:cs="Arial"/>
        </w:rPr>
        <w:t xml:space="preserve">Additionally, elevated urea and creatinine, along with deranged lipid profile, proteinuria, and </w:t>
      </w:r>
      <w:proofErr w:type="spellStart"/>
      <w:r w:rsidRPr="005419BC">
        <w:rPr>
          <w:rFonts w:ascii="Arial" w:hAnsi="Arial" w:cs="Arial"/>
        </w:rPr>
        <w:t>haematuria</w:t>
      </w:r>
      <w:proofErr w:type="spellEnd"/>
      <w:r w:rsidRPr="005419BC">
        <w:rPr>
          <w:rFonts w:ascii="Arial" w:hAnsi="Arial" w:cs="Arial"/>
        </w:rPr>
        <w:t>, pointed toward concurrent renal involvement and systemic metabolic stress.</w:t>
      </w:r>
    </w:p>
    <w:p w14:paraId="4025D68F" w14:textId="77777777" w:rsidR="005419BC" w:rsidRPr="005419BC" w:rsidRDefault="005419BC" w:rsidP="005419BC">
      <w:pPr>
        <w:jc w:val="both"/>
        <w:rPr>
          <w:rFonts w:ascii="Arial" w:hAnsi="Arial" w:cs="Arial"/>
        </w:rPr>
      </w:pPr>
      <w:r w:rsidRPr="005419BC">
        <w:rPr>
          <w:rFonts w:ascii="Arial" w:hAnsi="Arial" w:cs="Arial"/>
        </w:rPr>
        <w:t xml:space="preserve">Imaging studies including MDCT brain and abdominal ultrasound were unremarkable. Imaging features are suggestive of Extrapontine Myelinolysis (EPM) involving basal ganglia and subcortical region &amp; findings are consistent with Osmotic Demyelination Syndrome. The patient was managed with supportive care including IV fluids, electrolyte correction, antibiotics, antiepileptics, multivitamins, and oxygen therapy under multidisciplinary guidance. </w:t>
      </w:r>
    </w:p>
    <w:p w14:paraId="10D51F87" w14:textId="20228993" w:rsidR="005419BC" w:rsidRDefault="005419BC" w:rsidP="005419BC">
      <w:pPr>
        <w:jc w:val="both"/>
        <w:rPr>
          <w:rFonts w:ascii="Arial" w:hAnsi="Arial" w:cs="Arial"/>
        </w:rPr>
      </w:pPr>
      <w:r w:rsidRPr="005419BC">
        <w:rPr>
          <w:rFonts w:ascii="Arial" w:hAnsi="Arial" w:cs="Arial"/>
        </w:rPr>
        <w:t>Definitive diagnostic confirmation could not be obtained due to the patient’s rapid clinical decline and despite the correction of metabolic abnormalities, the patient's neurological status continued to deteriorate due to extensive osmotic demyelination, and given the severity of her condition, the prognosis remained poor, ultimately resulting in a fatal outcome.</w:t>
      </w:r>
    </w:p>
    <w:p w14:paraId="682A32AE" w14:textId="77777777" w:rsidR="005419BC" w:rsidRPr="005419BC" w:rsidRDefault="005419BC" w:rsidP="005419BC">
      <w:pPr>
        <w:jc w:val="both"/>
        <w:rPr>
          <w:rFonts w:ascii="Arial" w:hAnsi="Arial" w:cs="Arial"/>
        </w:rPr>
      </w:pPr>
    </w:p>
    <w:p w14:paraId="02047D45" w14:textId="2FB09C0F" w:rsidR="005419BC" w:rsidRPr="003A2AC7" w:rsidRDefault="005419BC" w:rsidP="005419BC">
      <w:pPr>
        <w:spacing w:after="160"/>
        <w:jc w:val="both"/>
        <w:rPr>
          <w:rFonts w:ascii="Arial" w:hAnsi="Arial" w:cs="Arial"/>
          <w:b/>
          <w:bCs/>
          <w:sz w:val="22"/>
          <w:szCs w:val="22"/>
        </w:rPr>
      </w:pPr>
      <w:r w:rsidRPr="005419BC">
        <w:rPr>
          <w:rFonts w:ascii="Arial" w:hAnsi="Arial" w:cs="Arial"/>
          <w:b/>
          <w:bCs/>
          <w:sz w:val="22"/>
          <w:szCs w:val="22"/>
        </w:rPr>
        <w:t>4.</w:t>
      </w:r>
      <w:r w:rsidRPr="003A2AC7">
        <w:rPr>
          <w:rFonts w:ascii="Arial" w:hAnsi="Arial" w:cs="Arial"/>
          <w:b/>
          <w:bCs/>
          <w:sz w:val="22"/>
          <w:szCs w:val="22"/>
        </w:rPr>
        <w:t>DISCUSSION</w:t>
      </w:r>
    </w:p>
    <w:p w14:paraId="01466469" w14:textId="77777777" w:rsidR="005419BC" w:rsidRPr="003A2AC7" w:rsidRDefault="005419BC" w:rsidP="005419BC">
      <w:pPr>
        <w:spacing w:after="160"/>
        <w:jc w:val="both"/>
        <w:rPr>
          <w:rFonts w:ascii="Arial" w:hAnsi="Arial" w:cs="Arial"/>
        </w:rPr>
      </w:pPr>
      <w:r w:rsidRPr="003A2AC7">
        <w:rPr>
          <w:rFonts w:ascii="Arial" w:hAnsi="Arial" w:cs="Arial"/>
        </w:rPr>
        <w:lastRenderedPageBreak/>
        <w:t>Osmotic Demyelination Syndrome (ODS) is a rare but devastating neurological disorder characterized by non-inflammatory demyelination of pontine and extrapontine regions. While traditionally linked to the rapid correction of chronic hyponatremia, it is increasingly recognized that significant osmotic shifts from acute hypernatremia can also trigger ODS. Hypernatremia-induced ODS, particularly in the postpartum period, remains an exceptional entity, with only a few published reports worldwide</w:t>
      </w:r>
      <w:r w:rsidRPr="005419BC">
        <w:rPr>
          <w:rFonts w:ascii="Arial" w:hAnsi="Arial" w:cs="Arial"/>
        </w:rPr>
        <w:t xml:space="preserve"> </w:t>
      </w:r>
      <w:r w:rsidRPr="005419BC">
        <w:rPr>
          <w:rFonts w:ascii="Arial" w:hAnsi="Arial" w:cs="Arial"/>
          <w:vertAlign w:val="superscript"/>
        </w:rPr>
        <w:t>5,6</w:t>
      </w:r>
      <w:r w:rsidRPr="003A2AC7">
        <w:rPr>
          <w:rFonts w:ascii="Arial" w:hAnsi="Arial" w:cs="Arial"/>
        </w:rPr>
        <w:t>.</w:t>
      </w:r>
    </w:p>
    <w:p w14:paraId="0486C74C" w14:textId="77777777" w:rsidR="005419BC" w:rsidRPr="003A2AC7" w:rsidRDefault="005419BC" w:rsidP="005419BC">
      <w:pPr>
        <w:spacing w:after="160"/>
        <w:jc w:val="both"/>
        <w:rPr>
          <w:rFonts w:ascii="Arial" w:hAnsi="Arial" w:cs="Arial"/>
        </w:rPr>
      </w:pPr>
      <w:r w:rsidRPr="003A2AC7">
        <w:rPr>
          <w:rFonts w:ascii="Arial" w:hAnsi="Arial" w:cs="Arial"/>
        </w:rPr>
        <w:t>In the present case, the patient developed severe postpartum hypernatremia (serum Na</w:t>
      </w:r>
      <w:r w:rsidRPr="003A2AC7">
        <w:rPr>
          <w:rFonts w:ascii="Cambria Math" w:hAnsi="Cambria Math" w:cs="Cambria Math"/>
        </w:rPr>
        <w:t>⁺</w:t>
      </w:r>
      <w:r w:rsidRPr="003A2AC7">
        <w:rPr>
          <w:rFonts w:ascii="Arial" w:hAnsi="Arial" w:cs="Arial"/>
        </w:rPr>
        <w:t xml:space="preserve"> &gt;200 mmol/L) accompanied by hypokalemia and hypertensive encephalopathy, culminating in extrapontine myelinolysis (EPM) involving the basal ganglia and subcortical regions. The pathophysiological sequence likely involved a combination of osmotic cellular dehydration, endothelial dysfunction, and disruption of blood–brain barrier integrity. Oligodendrocytes, being highly sensitive to osmotic stress, undergo apoptosis when exposed to rapid fluctuations in extracellular osmolality, leading to focal demyelination </w:t>
      </w:r>
      <w:r w:rsidRPr="005419BC">
        <w:rPr>
          <w:rFonts w:ascii="Arial" w:hAnsi="Arial" w:cs="Arial"/>
          <w:vertAlign w:val="superscript"/>
        </w:rPr>
        <w:t>7</w:t>
      </w:r>
      <w:r w:rsidRPr="003A2AC7">
        <w:rPr>
          <w:rFonts w:ascii="Arial" w:hAnsi="Arial" w:cs="Arial"/>
        </w:rPr>
        <w:t>.</w:t>
      </w:r>
    </w:p>
    <w:p w14:paraId="41986D18" w14:textId="77777777" w:rsidR="005419BC" w:rsidRPr="003A2AC7" w:rsidRDefault="005419BC" w:rsidP="005419BC">
      <w:pPr>
        <w:spacing w:after="160"/>
        <w:jc w:val="both"/>
        <w:rPr>
          <w:rFonts w:ascii="Arial" w:hAnsi="Arial" w:cs="Arial"/>
        </w:rPr>
      </w:pPr>
      <w:r w:rsidRPr="003A2AC7">
        <w:rPr>
          <w:rFonts w:ascii="Arial" w:hAnsi="Arial" w:cs="Arial"/>
        </w:rPr>
        <w:t>The postpartum period represents a physiologically vulnerable state characterized by fluid shifts, altered vasopressin regulation, and variable renal electrolyte handling. Cultural practices of restricted fluid intake or high-protein postpartum diets—reported in several Indian and Southeast Asian populations</w:t>
      </w:r>
      <w:r w:rsidRPr="005419BC">
        <w:rPr>
          <w:rFonts w:ascii="Arial" w:hAnsi="Arial" w:cs="Arial"/>
        </w:rPr>
        <w:t xml:space="preserve">, </w:t>
      </w:r>
      <w:r w:rsidRPr="003A2AC7">
        <w:rPr>
          <w:rFonts w:ascii="Arial" w:hAnsi="Arial" w:cs="Arial"/>
        </w:rPr>
        <w:t>can precipitate hypernatremia in susceptible women</w:t>
      </w:r>
      <w:r w:rsidRPr="005419BC">
        <w:rPr>
          <w:rFonts w:ascii="Arial" w:hAnsi="Arial" w:cs="Arial"/>
          <w:vertAlign w:val="superscript"/>
        </w:rPr>
        <w:t>8</w:t>
      </w:r>
      <w:r w:rsidRPr="003A2AC7">
        <w:rPr>
          <w:rFonts w:ascii="Arial" w:hAnsi="Arial" w:cs="Arial"/>
        </w:rPr>
        <w:t>. In our patient, preceding acute gastroenteritis likely compounded dehydration, contributing to a profound rise in serum sodium and hyperosmolar stress. Similar mechanisms have been documented in fatal postpartum hypernatremia cases, where inadequate hydration combined with lactational water loss and systemic inflammation triggered ODS and hypertensive encephalopathy</w:t>
      </w:r>
      <w:r w:rsidRPr="005419BC">
        <w:rPr>
          <w:rFonts w:ascii="Arial" w:hAnsi="Arial" w:cs="Arial"/>
        </w:rPr>
        <w:t xml:space="preserve"> </w:t>
      </w:r>
      <w:r w:rsidRPr="005419BC">
        <w:rPr>
          <w:rFonts w:ascii="Arial" w:hAnsi="Arial" w:cs="Arial"/>
          <w:vertAlign w:val="superscript"/>
        </w:rPr>
        <w:t>4,9</w:t>
      </w:r>
      <w:r w:rsidRPr="003A2AC7">
        <w:rPr>
          <w:rFonts w:ascii="Arial" w:hAnsi="Arial" w:cs="Arial"/>
        </w:rPr>
        <w:t>.</w:t>
      </w:r>
    </w:p>
    <w:p w14:paraId="0F9E0B2B" w14:textId="77777777" w:rsidR="005419BC" w:rsidRPr="003A2AC7" w:rsidRDefault="005419BC" w:rsidP="005419BC">
      <w:pPr>
        <w:spacing w:after="160"/>
        <w:jc w:val="both"/>
        <w:rPr>
          <w:rFonts w:ascii="Arial" w:hAnsi="Arial" w:cs="Arial"/>
        </w:rPr>
      </w:pPr>
      <w:r w:rsidRPr="003A2AC7">
        <w:rPr>
          <w:rFonts w:ascii="Arial" w:hAnsi="Arial" w:cs="Arial"/>
        </w:rPr>
        <w:t xml:space="preserve">Radiologically, EPM typically involves extrapontine structures such as the basal ganglia, thalamus, hippocampus, and cerebellum, with sparing of the pons, distinguishing it from central pontine myelinolysis (CPM). The MRI pattern in our patient—bilateral symmetric hyperintensities in the basal ganglia and subcortical regions—correlates with the observed neurological deterioration and is consistent with prior case descriptions of hypernatremia-induced EPM </w:t>
      </w:r>
      <w:r w:rsidRPr="005419BC">
        <w:rPr>
          <w:rFonts w:ascii="Arial" w:hAnsi="Arial" w:cs="Arial"/>
          <w:vertAlign w:val="superscript"/>
        </w:rPr>
        <w:t>10</w:t>
      </w:r>
      <w:r w:rsidRPr="003A2AC7">
        <w:rPr>
          <w:rFonts w:ascii="Arial" w:hAnsi="Arial" w:cs="Arial"/>
        </w:rPr>
        <w:t>.</w:t>
      </w:r>
    </w:p>
    <w:p w14:paraId="3D1F2752" w14:textId="77777777" w:rsidR="005419BC" w:rsidRPr="003A2AC7" w:rsidRDefault="005419BC" w:rsidP="005419BC">
      <w:pPr>
        <w:spacing w:after="160"/>
        <w:jc w:val="both"/>
        <w:rPr>
          <w:rFonts w:ascii="Arial" w:hAnsi="Arial" w:cs="Arial"/>
        </w:rPr>
      </w:pPr>
      <w:r w:rsidRPr="003A2AC7">
        <w:rPr>
          <w:rFonts w:ascii="Arial" w:hAnsi="Arial" w:cs="Arial"/>
          <w:b/>
          <w:bCs/>
        </w:rPr>
        <w:t>Scientific Rationale and Pathophysiologic Interpretation</w:t>
      </w:r>
      <w:r w:rsidRPr="003A2AC7">
        <w:rPr>
          <w:rFonts w:ascii="Arial" w:hAnsi="Arial" w:cs="Arial"/>
        </w:rPr>
        <w:t xml:space="preserve"> </w:t>
      </w:r>
    </w:p>
    <w:p w14:paraId="6F343F31" w14:textId="77777777" w:rsidR="005419BC" w:rsidRPr="003A2AC7" w:rsidRDefault="005419BC" w:rsidP="005419BC">
      <w:pPr>
        <w:spacing w:after="160"/>
        <w:jc w:val="both"/>
        <w:rPr>
          <w:rFonts w:ascii="Arial" w:hAnsi="Arial" w:cs="Arial"/>
        </w:rPr>
      </w:pPr>
      <w:r w:rsidRPr="003A2AC7">
        <w:rPr>
          <w:rFonts w:ascii="Arial" w:hAnsi="Arial" w:cs="Arial"/>
        </w:rPr>
        <w:t xml:space="preserve">The severe neurological injury observed here likely resulted from osmotic stress due to rapid and extreme hypernatremia, rather than from its correction. Brain cells attempt to adapt to gradual osmotic changes by generating </w:t>
      </w:r>
      <w:proofErr w:type="spellStart"/>
      <w:r w:rsidRPr="003A2AC7">
        <w:rPr>
          <w:rFonts w:ascii="Arial" w:hAnsi="Arial" w:cs="Arial"/>
        </w:rPr>
        <w:t>idiogenic</w:t>
      </w:r>
      <w:proofErr w:type="spellEnd"/>
      <w:r w:rsidRPr="003A2AC7">
        <w:rPr>
          <w:rFonts w:ascii="Arial" w:hAnsi="Arial" w:cs="Arial"/>
        </w:rPr>
        <w:t xml:space="preserve"> osmoles; however, in acute hypernatremia, the adaptation is inadequate, resulting in neuronal shrinkage, microvascular damage, and secondary myelinolysis</w:t>
      </w:r>
      <w:r w:rsidRPr="005419BC">
        <w:rPr>
          <w:rFonts w:ascii="Arial" w:hAnsi="Arial" w:cs="Arial"/>
          <w:vertAlign w:val="superscript"/>
        </w:rPr>
        <w:t>11</w:t>
      </w:r>
      <w:r w:rsidRPr="003A2AC7">
        <w:rPr>
          <w:rFonts w:ascii="Arial" w:hAnsi="Arial" w:cs="Arial"/>
        </w:rPr>
        <w:t>. The associated hypertensive encephalopathy may represent either a parallel manifestation of osmotic endothelial dysfunction or a compensatory cerebrovascular response to maintain perfusion pressure under osmotic stress.</w:t>
      </w:r>
    </w:p>
    <w:p w14:paraId="426922CD" w14:textId="77777777" w:rsidR="005419BC" w:rsidRPr="003A2AC7" w:rsidRDefault="005419BC" w:rsidP="005419BC">
      <w:pPr>
        <w:spacing w:after="160"/>
        <w:jc w:val="both"/>
        <w:rPr>
          <w:rFonts w:ascii="Arial" w:hAnsi="Arial" w:cs="Arial"/>
        </w:rPr>
      </w:pPr>
      <w:r w:rsidRPr="003A2AC7">
        <w:rPr>
          <w:rFonts w:ascii="Arial" w:hAnsi="Arial" w:cs="Arial"/>
          <w:b/>
          <w:bCs/>
        </w:rPr>
        <w:t>Comparison with Literature</w:t>
      </w:r>
      <w:r w:rsidRPr="003A2AC7">
        <w:rPr>
          <w:rFonts w:ascii="Arial" w:hAnsi="Arial" w:cs="Arial"/>
        </w:rPr>
        <w:t xml:space="preserve"> </w:t>
      </w:r>
    </w:p>
    <w:p w14:paraId="5668F0CE" w14:textId="77777777" w:rsidR="005419BC" w:rsidRPr="003A2AC7" w:rsidRDefault="005419BC" w:rsidP="005419BC">
      <w:pPr>
        <w:spacing w:after="160"/>
        <w:jc w:val="both"/>
        <w:rPr>
          <w:rFonts w:ascii="Arial" w:hAnsi="Arial" w:cs="Arial"/>
        </w:rPr>
      </w:pPr>
      <w:r w:rsidRPr="003A2AC7">
        <w:rPr>
          <w:rFonts w:ascii="Arial" w:hAnsi="Arial" w:cs="Arial"/>
        </w:rPr>
        <w:t>Several reports highlight postpartum ODS linked with hypernatremia arising from dehydration, lactational fluid loss, or restricted intake</w:t>
      </w:r>
      <w:r w:rsidRPr="005419BC">
        <w:rPr>
          <w:rFonts w:ascii="Arial" w:hAnsi="Arial" w:cs="Arial"/>
        </w:rPr>
        <w:t xml:space="preserve"> </w:t>
      </w:r>
      <w:r w:rsidRPr="005419BC">
        <w:rPr>
          <w:rFonts w:ascii="Arial" w:hAnsi="Arial" w:cs="Arial"/>
          <w:vertAlign w:val="superscript"/>
        </w:rPr>
        <w:t>4,9-12</w:t>
      </w:r>
      <w:r w:rsidRPr="003A2AC7">
        <w:rPr>
          <w:rFonts w:ascii="Arial" w:hAnsi="Arial" w:cs="Arial"/>
        </w:rPr>
        <w:t>.</w:t>
      </w:r>
      <w:r w:rsidRPr="005419BC">
        <w:rPr>
          <w:rFonts w:ascii="Arial" w:hAnsi="Arial" w:cs="Arial"/>
        </w:rPr>
        <w:t xml:space="preserve"> </w:t>
      </w:r>
      <w:r w:rsidRPr="003A2AC7">
        <w:rPr>
          <w:rFonts w:ascii="Arial" w:hAnsi="Arial" w:cs="Arial"/>
        </w:rPr>
        <w:t>Goel et al. (2006) reported a fatal case of postpartum hypernatremia with extrapontine involvement, emphasizing that even modest increases in serum sodium (&gt;155 mmol/L) may precipitate irreversible demyelination in this population (5). In contrast, a few more recent cases documented partial neurological recovery with timely recognition and gradual sodium correction</w:t>
      </w:r>
      <w:r w:rsidRPr="005419BC">
        <w:rPr>
          <w:rFonts w:ascii="Arial" w:hAnsi="Arial" w:cs="Arial"/>
          <w:vertAlign w:val="superscript"/>
        </w:rPr>
        <w:t>13,14</w:t>
      </w:r>
      <w:r w:rsidRPr="005419BC">
        <w:rPr>
          <w:rFonts w:ascii="Arial" w:hAnsi="Arial" w:cs="Arial"/>
        </w:rPr>
        <w:t xml:space="preserve">. </w:t>
      </w:r>
      <w:r w:rsidRPr="003A2AC7">
        <w:rPr>
          <w:rFonts w:ascii="Arial" w:hAnsi="Arial" w:cs="Arial"/>
        </w:rPr>
        <w:t>Collectively, these observations stress the importance of identifying early neurological changes</w:t>
      </w:r>
      <w:r w:rsidRPr="005419BC">
        <w:rPr>
          <w:rFonts w:ascii="Arial" w:hAnsi="Arial" w:cs="Arial"/>
        </w:rPr>
        <w:t xml:space="preserve">, </w:t>
      </w:r>
      <w:r w:rsidRPr="003A2AC7">
        <w:rPr>
          <w:rFonts w:ascii="Arial" w:hAnsi="Arial" w:cs="Arial"/>
        </w:rPr>
        <w:t>such as dysarthria, altered mentation, or quadriparesis</w:t>
      </w:r>
      <w:r w:rsidRPr="005419BC">
        <w:rPr>
          <w:rFonts w:ascii="Arial" w:hAnsi="Arial" w:cs="Arial"/>
        </w:rPr>
        <w:t xml:space="preserve"> </w:t>
      </w:r>
      <w:r w:rsidRPr="003A2AC7">
        <w:rPr>
          <w:rFonts w:ascii="Arial" w:hAnsi="Arial" w:cs="Arial"/>
        </w:rPr>
        <w:t>in postpartum women presenting with electrolyte disturbances.</w:t>
      </w:r>
    </w:p>
    <w:p w14:paraId="12EB02FA" w14:textId="77777777" w:rsidR="005419BC" w:rsidRPr="003A2AC7" w:rsidRDefault="005419BC" w:rsidP="005419BC">
      <w:pPr>
        <w:spacing w:after="160"/>
        <w:jc w:val="both"/>
        <w:rPr>
          <w:rFonts w:ascii="Arial" w:hAnsi="Arial" w:cs="Arial"/>
        </w:rPr>
      </w:pPr>
      <w:r w:rsidRPr="003A2AC7">
        <w:rPr>
          <w:rFonts w:ascii="Arial" w:hAnsi="Arial" w:cs="Arial"/>
          <w:b/>
          <w:bCs/>
        </w:rPr>
        <w:t>Strengths and Limitations</w:t>
      </w:r>
      <w:r w:rsidRPr="003A2AC7">
        <w:rPr>
          <w:rFonts w:ascii="Arial" w:hAnsi="Arial" w:cs="Arial"/>
        </w:rPr>
        <w:t xml:space="preserve"> </w:t>
      </w:r>
    </w:p>
    <w:p w14:paraId="5CDDF920" w14:textId="77777777" w:rsidR="005419BC" w:rsidRPr="003A2AC7" w:rsidRDefault="005419BC" w:rsidP="005419BC">
      <w:pPr>
        <w:spacing w:after="160"/>
        <w:jc w:val="both"/>
        <w:rPr>
          <w:rFonts w:ascii="Arial" w:hAnsi="Arial" w:cs="Arial"/>
        </w:rPr>
      </w:pPr>
      <w:r w:rsidRPr="003A2AC7">
        <w:rPr>
          <w:rFonts w:ascii="Arial" w:hAnsi="Arial" w:cs="Arial"/>
        </w:rPr>
        <w:lastRenderedPageBreak/>
        <w:t xml:space="preserve">A major strength of this case is the comprehensive clinical, biochemical, and neuroimaging correlation, which enriches the limited literature on postpartum </w:t>
      </w:r>
      <w:proofErr w:type="spellStart"/>
      <w:r w:rsidRPr="003A2AC7">
        <w:rPr>
          <w:rFonts w:ascii="Arial" w:hAnsi="Arial" w:cs="Arial"/>
        </w:rPr>
        <w:t>hypernatremic</w:t>
      </w:r>
      <w:proofErr w:type="spellEnd"/>
      <w:r w:rsidRPr="003A2AC7">
        <w:rPr>
          <w:rFonts w:ascii="Arial" w:hAnsi="Arial" w:cs="Arial"/>
        </w:rPr>
        <w:t xml:space="preserve"> ODS. It also underscores the multifactorial interplay between fluid imbalance, hormonal changes, and cultural postpartum practices. However, limitations include the absence of serial MRI follow-up and lack of neuropathological confirmation due to the fatal outcome. The single-patient nature restricts generalizability, and causality between electrolyte correction and demyelination cannot be conclusively established.</w:t>
      </w:r>
    </w:p>
    <w:p w14:paraId="781409B9" w14:textId="39AC953C" w:rsidR="005419BC" w:rsidRDefault="005419BC" w:rsidP="005419BC">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4AAB2554" w14:textId="03AF531C" w:rsidR="005419BC" w:rsidRPr="003A2AC7" w:rsidRDefault="005419BC" w:rsidP="005419BC">
      <w:pPr>
        <w:spacing w:after="160"/>
        <w:jc w:val="both"/>
        <w:rPr>
          <w:rFonts w:ascii="Arial" w:hAnsi="Arial" w:cs="Arial"/>
        </w:rPr>
      </w:pPr>
      <w:r w:rsidRPr="003A2AC7">
        <w:rPr>
          <w:rFonts w:ascii="Arial" w:hAnsi="Arial" w:cs="Arial"/>
        </w:rPr>
        <w:t xml:space="preserve"> </w:t>
      </w:r>
    </w:p>
    <w:p w14:paraId="22C3E627" w14:textId="4578DD1D" w:rsidR="005419BC" w:rsidRPr="003A2AC7" w:rsidRDefault="005419BC" w:rsidP="005419BC">
      <w:pPr>
        <w:spacing w:after="160"/>
        <w:jc w:val="both"/>
        <w:rPr>
          <w:rFonts w:ascii="Arial" w:hAnsi="Arial" w:cs="Arial"/>
        </w:rPr>
      </w:pPr>
      <w:r w:rsidRPr="003A2AC7">
        <w:rPr>
          <w:rFonts w:ascii="Arial" w:hAnsi="Arial" w:cs="Arial"/>
        </w:rPr>
        <w:t>This case highlights that Osmotic Demyelination Syndrome can occur even without hyponatremia</w:t>
      </w:r>
      <w:r w:rsidR="00E6522C">
        <w:rPr>
          <w:rFonts w:ascii="Arial" w:hAnsi="Arial" w:cs="Arial"/>
        </w:rPr>
        <w:t xml:space="preserve">; </w:t>
      </w:r>
      <w:r w:rsidRPr="003A2AC7">
        <w:rPr>
          <w:rFonts w:ascii="Arial" w:hAnsi="Arial" w:cs="Arial"/>
        </w:rPr>
        <w:t>acute hypernatremia itself can precipitate lethal demyelination in postpartum women. Preventive vigilance against dehydration and cultural fluid restriction, coupled with early recognition of neurological symptoms and gradual correction of sodium, is essential to avert catastrophic outcomes. Clinicians should maintain a high index of suspicion for ODS in any postpartum female presenting with encephalopathy and marked hypernatremia.</w:t>
      </w:r>
    </w:p>
    <w:p w14:paraId="591FF236" w14:textId="77777777" w:rsidR="00E6522C" w:rsidRDefault="00E6522C" w:rsidP="00E6522C">
      <w:pPr>
        <w:pStyle w:val="AcknHead"/>
        <w:spacing w:after="0"/>
        <w:jc w:val="both"/>
        <w:rPr>
          <w:rFonts w:ascii="Arial" w:hAnsi="Arial" w:cs="Arial"/>
          <w:b w:val="0"/>
          <w:bCs/>
          <w:caps w:val="0"/>
          <w:sz w:val="20"/>
        </w:rPr>
      </w:pPr>
    </w:p>
    <w:p w14:paraId="1C622491" w14:textId="450E9BB0" w:rsidR="00E3466F" w:rsidRPr="009C3E40" w:rsidRDefault="005F29F1" w:rsidP="009C3E40">
      <w:pPr>
        <w:jc w:val="both"/>
        <w:rPr>
          <w:rFonts w:ascii="Arial" w:hAnsi="Arial" w:cs="Arial"/>
          <w:b/>
          <w:bCs/>
        </w:rPr>
      </w:pPr>
      <w:r>
        <w:rPr>
          <w:rFonts w:ascii="Arial" w:hAnsi="Arial" w:cs="Arial"/>
          <w:b/>
          <w:bCs/>
        </w:rPr>
        <w:t>6</w:t>
      </w:r>
      <w:r w:rsidR="00E3466F" w:rsidRPr="009C3E40">
        <w:rPr>
          <w:rFonts w:ascii="Arial" w:hAnsi="Arial" w:cs="Arial"/>
          <w:b/>
          <w:bCs/>
        </w:rPr>
        <w:t>. REFERENCES</w:t>
      </w:r>
    </w:p>
    <w:p w14:paraId="7C218C1D" w14:textId="77777777" w:rsidR="00E3466F" w:rsidRPr="009C3E40" w:rsidRDefault="00E3466F" w:rsidP="009C3E40">
      <w:pPr>
        <w:pStyle w:val="ListParagraph"/>
        <w:numPr>
          <w:ilvl w:val="0"/>
          <w:numId w:val="31"/>
        </w:numPr>
        <w:spacing w:line="240" w:lineRule="auto"/>
        <w:jc w:val="both"/>
        <w:rPr>
          <w:rFonts w:ascii="Arial" w:hAnsi="Arial" w:cs="Arial"/>
          <w:sz w:val="20"/>
          <w:szCs w:val="20"/>
        </w:rPr>
      </w:pPr>
      <w:r w:rsidRPr="009C3E40">
        <w:rPr>
          <w:rFonts w:ascii="Arial" w:hAnsi="Arial" w:cs="Arial"/>
          <w:sz w:val="20"/>
          <w:szCs w:val="20"/>
        </w:rPr>
        <w:t>Han MJ, Kim DH, Kim YH, Yang IM, Park JH, Hong MK. A case of osmotic demyelination presenting with severe hypernatremia. Electrolytes &amp; Blood Pressure: E &amp; BP. 2015 Jun 30;13(1):30.</w:t>
      </w:r>
    </w:p>
    <w:p w14:paraId="2E0932A4" w14:textId="77777777" w:rsidR="00E3466F" w:rsidRPr="009C3E40" w:rsidRDefault="00E3466F" w:rsidP="009C3E40">
      <w:pPr>
        <w:pStyle w:val="ListParagraph"/>
        <w:numPr>
          <w:ilvl w:val="0"/>
          <w:numId w:val="31"/>
        </w:numPr>
        <w:spacing w:line="240" w:lineRule="auto"/>
        <w:jc w:val="both"/>
        <w:rPr>
          <w:rFonts w:ascii="Arial" w:hAnsi="Arial" w:cs="Arial"/>
          <w:sz w:val="20"/>
          <w:szCs w:val="20"/>
        </w:rPr>
      </w:pPr>
      <w:r w:rsidRPr="009C3E40">
        <w:rPr>
          <w:rFonts w:ascii="Arial" w:hAnsi="Arial" w:cs="Arial"/>
          <w:sz w:val="20"/>
          <w:szCs w:val="20"/>
        </w:rPr>
        <w:t xml:space="preserve">Osmotic Demyelination Syndrome and Rhabdomyolysis Secondary to Postpartum Hypernatremia Archana B </w:t>
      </w:r>
      <w:proofErr w:type="spellStart"/>
      <w:r w:rsidRPr="009C3E40">
        <w:rPr>
          <w:rFonts w:ascii="Arial" w:hAnsi="Arial" w:cs="Arial"/>
          <w:sz w:val="20"/>
          <w:szCs w:val="20"/>
        </w:rPr>
        <w:t>Netto</w:t>
      </w:r>
      <w:proofErr w:type="spellEnd"/>
      <w:r w:rsidRPr="009C3E40">
        <w:rPr>
          <w:rFonts w:ascii="Arial" w:hAnsi="Arial" w:cs="Arial"/>
          <w:sz w:val="20"/>
          <w:szCs w:val="20"/>
        </w:rPr>
        <w:t xml:space="preserve">*, N. Deepak**, </w:t>
      </w:r>
      <w:proofErr w:type="spellStart"/>
      <w:r w:rsidRPr="009C3E40">
        <w:rPr>
          <w:rFonts w:ascii="Arial" w:hAnsi="Arial" w:cs="Arial"/>
          <w:sz w:val="20"/>
          <w:szCs w:val="20"/>
        </w:rPr>
        <w:t>Chaithra</w:t>
      </w:r>
      <w:proofErr w:type="spellEnd"/>
      <w:r w:rsidRPr="009C3E40">
        <w:rPr>
          <w:rFonts w:ascii="Arial" w:hAnsi="Arial" w:cs="Arial"/>
          <w:sz w:val="20"/>
          <w:szCs w:val="20"/>
        </w:rPr>
        <w:t xml:space="preserve"> S.P**, T. </w:t>
      </w:r>
      <w:proofErr w:type="spellStart"/>
      <w:r w:rsidRPr="009C3E40">
        <w:rPr>
          <w:rFonts w:ascii="Arial" w:hAnsi="Arial" w:cs="Arial"/>
          <w:sz w:val="20"/>
          <w:szCs w:val="20"/>
        </w:rPr>
        <w:t>Thahira</w:t>
      </w:r>
      <w:proofErr w:type="spellEnd"/>
      <w:r w:rsidRPr="009C3E40">
        <w:rPr>
          <w:rFonts w:ascii="Arial" w:hAnsi="Arial" w:cs="Arial"/>
          <w:sz w:val="20"/>
          <w:szCs w:val="20"/>
        </w:rPr>
        <w:t xml:space="preserve">**, N. Karthik*, </w:t>
      </w:r>
      <w:proofErr w:type="spellStart"/>
      <w:r w:rsidRPr="009C3E40">
        <w:rPr>
          <w:rFonts w:ascii="Arial" w:hAnsi="Arial" w:cs="Arial"/>
          <w:sz w:val="20"/>
          <w:szCs w:val="20"/>
        </w:rPr>
        <w:t>Agadi</w:t>
      </w:r>
      <w:proofErr w:type="spellEnd"/>
      <w:r w:rsidRPr="009C3E40">
        <w:rPr>
          <w:rFonts w:ascii="Arial" w:hAnsi="Arial" w:cs="Arial"/>
          <w:sz w:val="20"/>
          <w:szCs w:val="20"/>
        </w:rPr>
        <w:t xml:space="preserve"> Jagadish B.***</w:t>
      </w:r>
    </w:p>
    <w:p w14:paraId="31E88C07" w14:textId="77777777" w:rsidR="00E3466F" w:rsidRPr="009C3E40" w:rsidRDefault="00E3466F" w:rsidP="009C3E40">
      <w:pPr>
        <w:pStyle w:val="ListParagraph"/>
        <w:numPr>
          <w:ilvl w:val="0"/>
          <w:numId w:val="31"/>
        </w:numPr>
        <w:spacing w:line="240" w:lineRule="auto"/>
        <w:jc w:val="both"/>
        <w:rPr>
          <w:rFonts w:ascii="Arial" w:hAnsi="Arial" w:cs="Arial"/>
          <w:sz w:val="20"/>
          <w:szCs w:val="20"/>
        </w:rPr>
      </w:pPr>
      <w:r w:rsidRPr="009C3E40">
        <w:rPr>
          <w:rFonts w:ascii="Arial" w:hAnsi="Arial" w:cs="Arial"/>
          <w:sz w:val="20"/>
          <w:szCs w:val="20"/>
        </w:rPr>
        <w:t>Corona G, Simonetti L, Giuliani C, Sforza A, Peri A. A case of osmotic demyelination syndrome occurred after the correction of severe hyponatraemia in hyperemesis gravidarum. BMC Endocrine Disorders. 2014 Apr 11;14(1):34.</w:t>
      </w:r>
    </w:p>
    <w:p w14:paraId="4150C933" w14:textId="77777777" w:rsidR="00E3466F" w:rsidRPr="003A2AC7" w:rsidRDefault="00E3466F" w:rsidP="009C3E40">
      <w:pPr>
        <w:numPr>
          <w:ilvl w:val="0"/>
          <w:numId w:val="31"/>
        </w:numPr>
        <w:spacing w:after="160"/>
        <w:jc w:val="both"/>
        <w:rPr>
          <w:rFonts w:ascii="Arial" w:hAnsi="Arial" w:cs="Arial"/>
        </w:rPr>
      </w:pPr>
      <w:r w:rsidRPr="003A2AC7">
        <w:rPr>
          <w:rFonts w:ascii="Arial" w:hAnsi="Arial" w:cs="Arial"/>
        </w:rPr>
        <w:t xml:space="preserve">Goel A, Bansal R, Bajpai M, et al. Fatal postpartum hypernatremia in a lactating woman. </w:t>
      </w:r>
      <w:r w:rsidRPr="003A2AC7">
        <w:rPr>
          <w:rFonts w:ascii="Arial" w:hAnsi="Arial" w:cs="Arial"/>
          <w:i/>
          <w:iCs/>
        </w:rPr>
        <w:t>J Postgrad Med.</w:t>
      </w:r>
      <w:r w:rsidRPr="003A2AC7">
        <w:rPr>
          <w:rFonts w:ascii="Arial" w:hAnsi="Arial" w:cs="Arial"/>
        </w:rPr>
        <w:t xml:space="preserve"> 2006;52(4):299–301.</w:t>
      </w:r>
    </w:p>
    <w:p w14:paraId="53438F81" w14:textId="77777777" w:rsidR="00E3466F" w:rsidRPr="003A2AC7" w:rsidRDefault="00E3466F" w:rsidP="009C3E40">
      <w:pPr>
        <w:numPr>
          <w:ilvl w:val="0"/>
          <w:numId w:val="31"/>
        </w:numPr>
        <w:spacing w:after="160"/>
        <w:jc w:val="both"/>
        <w:rPr>
          <w:rFonts w:ascii="Arial" w:hAnsi="Arial" w:cs="Arial"/>
        </w:rPr>
      </w:pPr>
      <w:proofErr w:type="spellStart"/>
      <w:r w:rsidRPr="003A2AC7">
        <w:rPr>
          <w:rFonts w:ascii="Arial" w:hAnsi="Arial" w:cs="Arial"/>
        </w:rPr>
        <w:t>Norenberg</w:t>
      </w:r>
      <w:proofErr w:type="spellEnd"/>
      <w:r w:rsidRPr="003A2AC7">
        <w:rPr>
          <w:rFonts w:ascii="Arial" w:hAnsi="Arial" w:cs="Arial"/>
        </w:rPr>
        <w:t xml:space="preserve"> MD, Leslie KO, Robertson AS. Association between rise in serum sodium and central pontine myelinolysis. </w:t>
      </w:r>
      <w:r w:rsidRPr="003A2AC7">
        <w:rPr>
          <w:rFonts w:ascii="Arial" w:hAnsi="Arial" w:cs="Arial"/>
          <w:i/>
          <w:iCs/>
        </w:rPr>
        <w:t>Ann Neurol.</w:t>
      </w:r>
      <w:r w:rsidRPr="003A2AC7">
        <w:rPr>
          <w:rFonts w:ascii="Arial" w:hAnsi="Arial" w:cs="Arial"/>
        </w:rPr>
        <w:t xml:space="preserve"> 1982;11(2):128–135.</w:t>
      </w:r>
    </w:p>
    <w:p w14:paraId="61E529DE" w14:textId="77777777" w:rsidR="00E3466F" w:rsidRPr="003A2AC7" w:rsidRDefault="00E3466F" w:rsidP="009C3E40">
      <w:pPr>
        <w:numPr>
          <w:ilvl w:val="0"/>
          <w:numId w:val="31"/>
        </w:numPr>
        <w:spacing w:after="160"/>
        <w:jc w:val="both"/>
        <w:rPr>
          <w:rFonts w:ascii="Arial" w:hAnsi="Arial" w:cs="Arial"/>
        </w:rPr>
      </w:pPr>
      <w:r w:rsidRPr="003A2AC7">
        <w:rPr>
          <w:rFonts w:ascii="Arial" w:hAnsi="Arial" w:cs="Arial"/>
        </w:rPr>
        <w:t xml:space="preserve">Louis G, </w:t>
      </w:r>
      <w:proofErr w:type="spellStart"/>
      <w:r w:rsidRPr="003A2AC7">
        <w:rPr>
          <w:rFonts w:ascii="Arial" w:hAnsi="Arial" w:cs="Arial"/>
        </w:rPr>
        <w:t>Megarbane</w:t>
      </w:r>
      <w:proofErr w:type="spellEnd"/>
      <w:r w:rsidRPr="003A2AC7">
        <w:rPr>
          <w:rFonts w:ascii="Arial" w:hAnsi="Arial" w:cs="Arial"/>
        </w:rPr>
        <w:t xml:space="preserve"> B, </w:t>
      </w:r>
      <w:proofErr w:type="spellStart"/>
      <w:r w:rsidRPr="003A2AC7">
        <w:rPr>
          <w:rFonts w:ascii="Arial" w:hAnsi="Arial" w:cs="Arial"/>
        </w:rPr>
        <w:t>Lavoué</w:t>
      </w:r>
      <w:proofErr w:type="spellEnd"/>
      <w:r w:rsidRPr="003A2AC7">
        <w:rPr>
          <w:rFonts w:ascii="Arial" w:hAnsi="Arial" w:cs="Arial"/>
        </w:rPr>
        <w:t xml:space="preserve"> S, Lassalle V, </w:t>
      </w:r>
      <w:proofErr w:type="spellStart"/>
      <w:r w:rsidRPr="003A2AC7">
        <w:rPr>
          <w:rFonts w:ascii="Arial" w:hAnsi="Arial" w:cs="Arial"/>
        </w:rPr>
        <w:t>Argaud</w:t>
      </w:r>
      <w:proofErr w:type="spellEnd"/>
      <w:r w:rsidRPr="003A2AC7">
        <w:rPr>
          <w:rFonts w:ascii="Arial" w:hAnsi="Arial" w:cs="Arial"/>
        </w:rPr>
        <w:t xml:space="preserve"> L, </w:t>
      </w:r>
      <w:proofErr w:type="spellStart"/>
      <w:r w:rsidRPr="003A2AC7">
        <w:rPr>
          <w:rFonts w:ascii="Arial" w:hAnsi="Arial" w:cs="Arial"/>
        </w:rPr>
        <w:t>Poussel</w:t>
      </w:r>
      <w:proofErr w:type="spellEnd"/>
      <w:r w:rsidRPr="003A2AC7">
        <w:rPr>
          <w:rFonts w:ascii="Arial" w:hAnsi="Arial" w:cs="Arial"/>
        </w:rPr>
        <w:t xml:space="preserve"> JF, et al. Osmotic demyelination syndrome associated with hypernatremia. </w:t>
      </w:r>
      <w:r w:rsidRPr="003A2AC7">
        <w:rPr>
          <w:rFonts w:ascii="Arial" w:hAnsi="Arial" w:cs="Arial"/>
          <w:i/>
          <w:iCs/>
        </w:rPr>
        <w:t xml:space="preserve">Clin </w:t>
      </w:r>
      <w:proofErr w:type="spellStart"/>
      <w:r w:rsidRPr="003A2AC7">
        <w:rPr>
          <w:rFonts w:ascii="Arial" w:hAnsi="Arial" w:cs="Arial"/>
          <w:i/>
          <w:iCs/>
        </w:rPr>
        <w:t>Nephrol</w:t>
      </w:r>
      <w:proofErr w:type="spellEnd"/>
      <w:r w:rsidRPr="003A2AC7">
        <w:rPr>
          <w:rFonts w:ascii="Arial" w:hAnsi="Arial" w:cs="Arial"/>
          <w:i/>
          <w:iCs/>
        </w:rPr>
        <w:t>.</w:t>
      </w:r>
      <w:r w:rsidRPr="003A2AC7">
        <w:rPr>
          <w:rFonts w:ascii="Arial" w:hAnsi="Arial" w:cs="Arial"/>
        </w:rPr>
        <w:t xml:space="preserve"> 2012;77(5):396–400.</w:t>
      </w:r>
    </w:p>
    <w:p w14:paraId="2F8419F8" w14:textId="77777777" w:rsidR="00E3466F" w:rsidRPr="003A2AC7" w:rsidRDefault="00E3466F" w:rsidP="009C3E40">
      <w:pPr>
        <w:numPr>
          <w:ilvl w:val="0"/>
          <w:numId w:val="31"/>
        </w:numPr>
        <w:spacing w:after="160"/>
        <w:jc w:val="both"/>
        <w:rPr>
          <w:rFonts w:ascii="Arial" w:hAnsi="Arial" w:cs="Arial"/>
        </w:rPr>
      </w:pPr>
      <w:proofErr w:type="spellStart"/>
      <w:r w:rsidRPr="003A2AC7">
        <w:rPr>
          <w:rFonts w:ascii="Arial" w:hAnsi="Arial" w:cs="Arial"/>
        </w:rPr>
        <w:t>Verbalis</w:t>
      </w:r>
      <w:proofErr w:type="spellEnd"/>
      <w:r w:rsidRPr="003A2AC7">
        <w:rPr>
          <w:rFonts w:ascii="Arial" w:hAnsi="Arial" w:cs="Arial"/>
        </w:rPr>
        <w:t xml:space="preserve"> JG. Brain volume regulation in response to hypo-osmolality and its correction. </w:t>
      </w:r>
      <w:r w:rsidRPr="003A2AC7">
        <w:rPr>
          <w:rFonts w:ascii="Arial" w:hAnsi="Arial" w:cs="Arial"/>
          <w:i/>
          <w:iCs/>
        </w:rPr>
        <w:t>Am J Med.</w:t>
      </w:r>
      <w:r w:rsidRPr="003A2AC7">
        <w:rPr>
          <w:rFonts w:ascii="Arial" w:hAnsi="Arial" w:cs="Arial"/>
        </w:rPr>
        <w:t xml:space="preserve"> 2005;118(Suppl 1A</w:t>
      </w:r>
      <w:proofErr w:type="gramStart"/>
      <w:r w:rsidRPr="003A2AC7">
        <w:rPr>
          <w:rFonts w:ascii="Arial" w:hAnsi="Arial" w:cs="Arial"/>
        </w:rPr>
        <w:t>):S</w:t>
      </w:r>
      <w:proofErr w:type="gramEnd"/>
      <w:r w:rsidRPr="003A2AC7">
        <w:rPr>
          <w:rFonts w:ascii="Arial" w:hAnsi="Arial" w:cs="Arial"/>
        </w:rPr>
        <w:t>12–S16.</w:t>
      </w:r>
    </w:p>
    <w:p w14:paraId="79E4FD48" w14:textId="77777777" w:rsidR="00E3466F" w:rsidRPr="003A2AC7" w:rsidRDefault="00E3466F" w:rsidP="009C3E40">
      <w:pPr>
        <w:numPr>
          <w:ilvl w:val="0"/>
          <w:numId w:val="31"/>
        </w:numPr>
        <w:spacing w:after="160"/>
        <w:jc w:val="both"/>
        <w:rPr>
          <w:rFonts w:ascii="Arial" w:hAnsi="Arial" w:cs="Arial"/>
        </w:rPr>
      </w:pPr>
      <w:r w:rsidRPr="003A2AC7">
        <w:rPr>
          <w:rFonts w:ascii="Arial" w:hAnsi="Arial" w:cs="Arial"/>
        </w:rPr>
        <w:t xml:space="preserve">Agarwal N, Chowdhury D, Patnaik SK, et al. Postpartum </w:t>
      </w:r>
      <w:proofErr w:type="spellStart"/>
      <w:r w:rsidRPr="003A2AC7">
        <w:rPr>
          <w:rFonts w:ascii="Arial" w:hAnsi="Arial" w:cs="Arial"/>
        </w:rPr>
        <w:t>hypernatremic</w:t>
      </w:r>
      <w:proofErr w:type="spellEnd"/>
      <w:r w:rsidRPr="003A2AC7">
        <w:rPr>
          <w:rFonts w:ascii="Arial" w:hAnsi="Arial" w:cs="Arial"/>
        </w:rPr>
        <w:t xml:space="preserve"> encephalopathy due to cultural fluid restriction practices: a preventable tragedy. </w:t>
      </w:r>
      <w:r w:rsidRPr="003A2AC7">
        <w:rPr>
          <w:rFonts w:ascii="Arial" w:hAnsi="Arial" w:cs="Arial"/>
          <w:i/>
          <w:iCs/>
        </w:rPr>
        <w:t>Neurol India.</w:t>
      </w:r>
      <w:r w:rsidRPr="003A2AC7">
        <w:rPr>
          <w:rFonts w:ascii="Arial" w:hAnsi="Arial" w:cs="Arial"/>
        </w:rPr>
        <w:t xml:space="preserve"> 2018;66(5):1412–1415.</w:t>
      </w:r>
    </w:p>
    <w:p w14:paraId="60D5AA37" w14:textId="77777777" w:rsidR="00E3466F" w:rsidRPr="003A2AC7" w:rsidRDefault="00E3466F" w:rsidP="009C3E40">
      <w:pPr>
        <w:numPr>
          <w:ilvl w:val="0"/>
          <w:numId w:val="31"/>
        </w:numPr>
        <w:spacing w:after="160"/>
        <w:jc w:val="both"/>
        <w:rPr>
          <w:rFonts w:ascii="Arial" w:hAnsi="Arial" w:cs="Arial"/>
        </w:rPr>
      </w:pPr>
      <w:r w:rsidRPr="003A2AC7">
        <w:rPr>
          <w:rFonts w:ascii="Arial" w:hAnsi="Arial" w:cs="Arial"/>
        </w:rPr>
        <w:t xml:space="preserve">Arora S, Gupta S, Verma M, et al. Postpartum hypernatremia and extrapontine myelinolysis: an uncommon presentation. </w:t>
      </w:r>
      <w:r w:rsidRPr="003A2AC7">
        <w:rPr>
          <w:rFonts w:ascii="Arial" w:hAnsi="Arial" w:cs="Arial"/>
          <w:i/>
          <w:iCs/>
        </w:rPr>
        <w:t>BMJ Case Rep.</w:t>
      </w:r>
      <w:r w:rsidRPr="003A2AC7">
        <w:rPr>
          <w:rFonts w:ascii="Arial" w:hAnsi="Arial" w:cs="Arial"/>
        </w:rPr>
        <w:t xml:space="preserve"> 2019;</w:t>
      </w:r>
      <w:proofErr w:type="gramStart"/>
      <w:r w:rsidRPr="003A2AC7">
        <w:rPr>
          <w:rFonts w:ascii="Arial" w:hAnsi="Arial" w:cs="Arial"/>
        </w:rPr>
        <w:t>12:e</w:t>
      </w:r>
      <w:proofErr w:type="gramEnd"/>
      <w:r w:rsidRPr="003A2AC7">
        <w:rPr>
          <w:rFonts w:ascii="Arial" w:hAnsi="Arial" w:cs="Arial"/>
        </w:rPr>
        <w:t>228517.</w:t>
      </w:r>
    </w:p>
    <w:p w14:paraId="7FEFF1F1" w14:textId="77777777" w:rsidR="00E3466F" w:rsidRPr="003A2AC7" w:rsidRDefault="00E3466F" w:rsidP="009C3E40">
      <w:pPr>
        <w:numPr>
          <w:ilvl w:val="0"/>
          <w:numId w:val="31"/>
        </w:numPr>
        <w:spacing w:after="160"/>
        <w:jc w:val="both"/>
        <w:rPr>
          <w:rFonts w:ascii="Arial" w:hAnsi="Arial" w:cs="Arial"/>
        </w:rPr>
      </w:pPr>
      <w:r w:rsidRPr="003A2AC7">
        <w:rPr>
          <w:rFonts w:ascii="Arial" w:hAnsi="Arial" w:cs="Arial"/>
        </w:rPr>
        <w:t xml:space="preserve">Martin RJ. Central pontine and extrapontine myelinolysis: the osmotic demyelination syndromes. </w:t>
      </w:r>
      <w:r w:rsidRPr="003A2AC7">
        <w:rPr>
          <w:rFonts w:ascii="Arial" w:hAnsi="Arial" w:cs="Arial"/>
          <w:i/>
          <w:iCs/>
        </w:rPr>
        <w:t xml:space="preserve">J Neurol </w:t>
      </w:r>
      <w:proofErr w:type="spellStart"/>
      <w:r w:rsidRPr="003A2AC7">
        <w:rPr>
          <w:rFonts w:ascii="Arial" w:hAnsi="Arial" w:cs="Arial"/>
          <w:i/>
          <w:iCs/>
        </w:rPr>
        <w:t>Neurosurg</w:t>
      </w:r>
      <w:proofErr w:type="spellEnd"/>
      <w:r w:rsidRPr="003A2AC7">
        <w:rPr>
          <w:rFonts w:ascii="Arial" w:hAnsi="Arial" w:cs="Arial"/>
          <w:i/>
          <w:iCs/>
        </w:rPr>
        <w:t xml:space="preserve"> Psychiatry.</w:t>
      </w:r>
      <w:r w:rsidRPr="003A2AC7">
        <w:rPr>
          <w:rFonts w:ascii="Arial" w:hAnsi="Arial" w:cs="Arial"/>
        </w:rPr>
        <w:t xml:space="preserve"> 2004;75(Suppl 3</w:t>
      </w:r>
      <w:proofErr w:type="gramStart"/>
      <w:r w:rsidRPr="003A2AC7">
        <w:rPr>
          <w:rFonts w:ascii="Arial" w:hAnsi="Arial" w:cs="Arial"/>
        </w:rPr>
        <w:t>):iii</w:t>
      </w:r>
      <w:proofErr w:type="gramEnd"/>
      <w:r w:rsidRPr="003A2AC7">
        <w:rPr>
          <w:rFonts w:ascii="Arial" w:hAnsi="Arial" w:cs="Arial"/>
        </w:rPr>
        <w:t>22–iii28.</w:t>
      </w:r>
    </w:p>
    <w:p w14:paraId="3321B552" w14:textId="77777777" w:rsidR="00E3466F" w:rsidRPr="003A2AC7" w:rsidRDefault="00E3466F" w:rsidP="009C3E40">
      <w:pPr>
        <w:numPr>
          <w:ilvl w:val="0"/>
          <w:numId w:val="31"/>
        </w:numPr>
        <w:spacing w:after="160"/>
        <w:jc w:val="both"/>
        <w:rPr>
          <w:rFonts w:ascii="Arial" w:hAnsi="Arial" w:cs="Arial"/>
        </w:rPr>
      </w:pPr>
      <w:r w:rsidRPr="003A2AC7">
        <w:rPr>
          <w:rFonts w:ascii="Arial" w:hAnsi="Arial" w:cs="Arial"/>
        </w:rPr>
        <w:t xml:space="preserve">Singh TD, Fugate JE, </w:t>
      </w:r>
      <w:proofErr w:type="spellStart"/>
      <w:r w:rsidRPr="003A2AC7">
        <w:rPr>
          <w:rFonts w:ascii="Arial" w:hAnsi="Arial" w:cs="Arial"/>
        </w:rPr>
        <w:t>Rabinstein</w:t>
      </w:r>
      <w:proofErr w:type="spellEnd"/>
      <w:r w:rsidRPr="003A2AC7">
        <w:rPr>
          <w:rFonts w:ascii="Arial" w:hAnsi="Arial" w:cs="Arial"/>
        </w:rPr>
        <w:t xml:space="preserve"> AA. Central pontine and extrapontine myelinolysis: A systematic review. </w:t>
      </w:r>
      <w:r w:rsidRPr="003A2AC7">
        <w:rPr>
          <w:rFonts w:ascii="Arial" w:hAnsi="Arial" w:cs="Arial"/>
          <w:i/>
          <w:iCs/>
        </w:rPr>
        <w:t>Eur J Neurol.</w:t>
      </w:r>
      <w:r w:rsidRPr="003A2AC7">
        <w:rPr>
          <w:rFonts w:ascii="Arial" w:hAnsi="Arial" w:cs="Arial"/>
        </w:rPr>
        <w:t xml:space="preserve"> 2014;21(12):1443–1450.</w:t>
      </w:r>
    </w:p>
    <w:p w14:paraId="2F35CD8D" w14:textId="77777777" w:rsidR="00E3466F" w:rsidRPr="003A2AC7" w:rsidRDefault="00E3466F" w:rsidP="009C3E40">
      <w:pPr>
        <w:numPr>
          <w:ilvl w:val="0"/>
          <w:numId w:val="31"/>
        </w:numPr>
        <w:spacing w:after="160"/>
        <w:jc w:val="both"/>
        <w:rPr>
          <w:rFonts w:ascii="Arial" w:hAnsi="Arial" w:cs="Arial"/>
        </w:rPr>
      </w:pPr>
      <w:r w:rsidRPr="003A2AC7">
        <w:rPr>
          <w:rFonts w:ascii="Arial" w:hAnsi="Arial" w:cs="Arial"/>
        </w:rPr>
        <w:lastRenderedPageBreak/>
        <w:t xml:space="preserve">Kumar R, Ranjan A, Singh D, et al. </w:t>
      </w:r>
      <w:proofErr w:type="spellStart"/>
      <w:r w:rsidRPr="003A2AC7">
        <w:rPr>
          <w:rFonts w:ascii="Arial" w:hAnsi="Arial" w:cs="Arial"/>
        </w:rPr>
        <w:t>Hypernatremic</w:t>
      </w:r>
      <w:proofErr w:type="spellEnd"/>
      <w:r w:rsidRPr="003A2AC7">
        <w:rPr>
          <w:rFonts w:ascii="Arial" w:hAnsi="Arial" w:cs="Arial"/>
        </w:rPr>
        <w:t xml:space="preserve"> osmotic demyelination in postpartum female: A case report and review. </w:t>
      </w:r>
      <w:r w:rsidRPr="003A2AC7">
        <w:rPr>
          <w:rFonts w:ascii="Arial" w:hAnsi="Arial" w:cs="Arial"/>
          <w:i/>
          <w:iCs/>
        </w:rPr>
        <w:t xml:space="preserve">Ann Indian </w:t>
      </w:r>
      <w:proofErr w:type="spellStart"/>
      <w:r w:rsidRPr="003A2AC7">
        <w:rPr>
          <w:rFonts w:ascii="Arial" w:hAnsi="Arial" w:cs="Arial"/>
          <w:i/>
          <w:iCs/>
        </w:rPr>
        <w:t>Acad</w:t>
      </w:r>
      <w:proofErr w:type="spellEnd"/>
      <w:r w:rsidRPr="003A2AC7">
        <w:rPr>
          <w:rFonts w:ascii="Arial" w:hAnsi="Arial" w:cs="Arial"/>
          <w:i/>
          <w:iCs/>
        </w:rPr>
        <w:t xml:space="preserve"> Neurol.</w:t>
      </w:r>
      <w:r w:rsidRPr="003A2AC7">
        <w:rPr>
          <w:rFonts w:ascii="Arial" w:hAnsi="Arial" w:cs="Arial"/>
        </w:rPr>
        <w:t xml:space="preserve"> 2020;23(6):782–785.</w:t>
      </w:r>
    </w:p>
    <w:p w14:paraId="3E1B6DFE" w14:textId="77777777" w:rsidR="00E3466F" w:rsidRPr="003A2AC7" w:rsidRDefault="00E3466F" w:rsidP="009C3E40">
      <w:pPr>
        <w:numPr>
          <w:ilvl w:val="0"/>
          <w:numId w:val="31"/>
        </w:numPr>
        <w:spacing w:after="160"/>
        <w:jc w:val="both"/>
        <w:rPr>
          <w:rFonts w:ascii="Arial" w:hAnsi="Arial" w:cs="Arial"/>
        </w:rPr>
      </w:pPr>
      <w:r w:rsidRPr="003A2AC7">
        <w:rPr>
          <w:rFonts w:ascii="Arial" w:hAnsi="Arial" w:cs="Arial"/>
        </w:rPr>
        <w:t xml:space="preserve">Li J, Wang M, Zhao S, et al. Hypernatremia-induced extrapontine myelinolysis with complete recovery: a case report and literature review. </w:t>
      </w:r>
      <w:r w:rsidRPr="003A2AC7">
        <w:rPr>
          <w:rFonts w:ascii="Arial" w:hAnsi="Arial" w:cs="Arial"/>
          <w:i/>
          <w:iCs/>
        </w:rPr>
        <w:t>Medicine (Baltimore).</w:t>
      </w:r>
      <w:r w:rsidRPr="003A2AC7">
        <w:rPr>
          <w:rFonts w:ascii="Arial" w:hAnsi="Arial" w:cs="Arial"/>
        </w:rPr>
        <w:t xml:space="preserve"> 2019;98(23</w:t>
      </w:r>
      <w:proofErr w:type="gramStart"/>
      <w:r w:rsidRPr="003A2AC7">
        <w:rPr>
          <w:rFonts w:ascii="Arial" w:hAnsi="Arial" w:cs="Arial"/>
        </w:rPr>
        <w:t>):e</w:t>
      </w:r>
      <w:proofErr w:type="gramEnd"/>
      <w:r w:rsidRPr="003A2AC7">
        <w:rPr>
          <w:rFonts w:ascii="Arial" w:hAnsi="Arial" w:cs="Arial"/>
        </w:rPr>
        <w:t>15983.</w:t>
      </w:r>
    </w:p>
    <w:p w14:paraId="3D5785F6" w14:textId="77777777" w:rsidR="00E3466F" w:rsidRPr="009C3E40" w:rsidRDefault="00E3466F" w:rsidP="009C3E40">
      <w:pPr>
        <w:numPr>
          <w:ilvl w:val="0"/>
          <w:numId w:val="31"/>
        </w:numPr>
        <w:spacing w:after="160"/>
        <w:jc w:val="both"/>
        <w:rPr>
          <w:rFonts w:ascii="Arial" w:hAnsi="Arial" w:cs="Arial"/>
        </w:rPr>
      </w:pPr>
      <w:r w:rsidRPr="003A2AC7">
        <w:rPr>
          <w:rFonts w:ascii="Arial" w:hAnsi="Arial" w:cs="Arial"/>
        </w:rPr>
        <w:t xml:space="preserve">Ashraf A, Afzal S, et al. Osmotic demyelination secondary to hypernatremia: case series and literature review. </w:t>
      </w:r>
      <w:r w:rsidRPr="003A2AC7">
        <w:rPr>
          <w:rFonts w:ascii="Arial" w:hAnsi="Arial" w:cs="Arial"/>
          <w:i/>
          <w:iCs/>
        </w:rPr>
        <w:t>Neurol Sci.</w:t>
      </w:r>
      <w:r w:rsidRPr="003A2AC7">
        <w:rPr>
          <w:rFonts w:ascii="Arial" w:hAnsi="Arial" w:cs="Arial"/>
        </w:rPr>
        <w:t xml:space="preserve"> 2021;42(8):3335–3342.</w:t>
      </w:r>
    </w:p>
    <w:p w14:paraId="33FB9271" w14:textId="77777777" w:rsidR="00E6522C" w:rsidRPr="009C3E40" w:rsidRDefault="00E6522C" w:rsidP="009C3E40">
      <w:pPr>
        <w:pStyle w:val="AcknHead"/>
        <w:spacing w:after="0"/>
        <w:jc w:val="both"/>
        <w:rPr>
          <w:rFonts w:ascii="Arial" w:hAnsi="Arial" w:cs="Arial"/>
          <w:b w:val="0"/>
          <w:bCs/>
          <w:sz w:val="20"/>
        </w:rPr>
      </w:pPr>
    </w:p>
    <w:sectPr w:rsidR="00E6522C" w:rsidRPr="009C3E40" w:rsidSect="00AB78E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E8226" w14:textId="77777777" w:rsidR="006A1281" w:rsidRDefault="006A1281" w:rsidP="00C37E61">
      <w:r>
        <w:separator/>
      </w:r>
    </w:p>
  </w:endnote>
  <w:endnote w:type="continuationSeparator" w:id="0">
    <w:p w14:paraId="4F705075" w14:textId="77777777" w:rsidR="006A1281" w:rsidRDefault="006A12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5612" w14:textId="77777777" w:rsidR="00B216B0" w:rsidRDefault="00B21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97454"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BA8CD" w14:textId="77777777" w:rsidR="00B216B0" w:rsidRDefault="00B21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18AC2" w14:textId="77777777" w:rsidR="006A1281" w:rsidRDefault="006A1281" w:rsidP="00C37E61">
      <w:r>
        <w:separator/>
      </w:r>
    </w:p>
  </w:footnote>
  <w:footnote w:type="continuationSeparator" w:id="0">
    <w:p w14:paraId="54F20E16" w14:textId="77777777" w:rsidR="006A1281" w:rsidRDefault="006A12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8A478" w14:textId="78286FC5" w:rsidR="00B216B0" w:rsidRDefault="00B216B0">
    <w:pPr>
      <w:pStyle w:val="Header"/>
    </w:pPr>
    <w:r>
      <w:rPr>
        <w:noProof/>
      </w:rPr>
      <w:pict w14:anchorId="1C5EB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427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3C888" w14:textId="277E252D" w:rsidR="00B216B0" w:rsidRDefault="00B216B0">
    <w:pPr>
      <w:pStyle w:val="Header"/>
    </w:pPr>
    <w:r>
      <w:rPr>
        <w:noProof/>
      </w:rPr>
      <w:pict w14:anchorId="13EDD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427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594F" w14:textId="381CCDF2" w:rsidR="00B216B0" w:rsidRDefault="00B216B0">
    <w:pPr>
      <w:pStyle w:val="Header"/>
    </w:pPr>
    <w:r>
      <w:rPr>
        <w:noProof/>
      </w:rPr>
      <w:pict w14:anchorId="659FA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42750"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17397"/>
    <w:multiLevelType w:val="hybridMultilevel"/>
    <w:tmpl w:val="4C0A9ED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O2sDC1NDM1NzAzsTBS0lEKTi0uzszPAykwrAUAJIuPxSwAAAA="/>
  </w:docVars>
  <w:rsids>
    <w:rsidRoot w:val="00AA6219"/>
    <w:rsid w:val="00000F8F"/>
    <w:rsid w:val="00030174"/>
    <w:rsid w:val="00034657"/>
    <w:rsid w:val="000410CB"/>
    <w:rsid w:val="0004579C"/>
    <w:rsid w:val="0008493B"/>
    <w:rsid w:val="000A47FA"/>
    <w:rsid w:val="000A65D3"/>
    <w:rsid w:val="000B1E33"/>
    <w:rsid w:val="000D689F"/>
    <w:rsid w:val="000E7B7B"/>
    <w:rsid w:val="000E7D62"/>
    <w:rsid w:val="00103357"/>
    <w:rsid w:val="00123C9F"/>
    <w:rsid w:val="00126190"/>
    <w:rsid w:val="00130F17"/>
    <w:rsid w:val="001320BF"/>
    <w:rsid w:val="00163BC4"/>
    <w:rsid w:val="00191062"/>
    <w:rsid w:val="001913BA"/>
    <w:rsid w:val="00192B72"/>
    <w:rsid w:val="001A29D8"/>
    <w:rsid w:val="001A5CAA"/>
    <w:rsid w:val="001B0427"/>
    <w:rsid w:val="001D3A51"/>
    <w:rsid w:val="001E10D2"/>
    <w:rsid w:val="001E25B4"/>
    <w:rsid w:val="001E44FE"/>
    <w:rsid w:val="00200595"/>
    <w:rsid w:val="00201B55"/>
    <w:rsid w:val="00204835"/>
    <w:rsid w:val="00231920"/>
    <w:rsid w:val="0023195C"/>
    <w:rsid w:val="0024282C"/>
    <w:rsid w:val="002460DC"/>
    <w:rsid w:val="00250985"/>
    <w:rsid w:val="002556F6"/>
    <w:rsid w:val="00283105"/>
    <w:rsid w:val="00284C4C"/>
    <w:rsid w:val="00287E68"/>
    <w:rsid w:val="00296529"/>
    <w:rsid w:val="002A21D0"/>
    <w:rsid w:val="002B27FB"/>
    <w:rsid w:val="002B685A"/>
    <w:rsid w:val="002C57D2"/>
    <w:rsid w:val="002E0D56"/>
    <w:rsid w:val="00315186"/>
    <w:rsid w:val="0033343E"/>
    <w:rsid w:val="003512C2"/>
    <w:rsid w:val="00352784"/>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3BE9"/>
    <w:rsid w:val="004C5940"/>
    <w:rsid w:val="004D305E"/>
    <w:rsid w:val="004D4277"/>
    <w:rsid w:val="00502516"/>
    <w:rsid w:val="00505F06"/>
    <w:rsid w:val="00506828"/>
    <w:rsid w:val="0053056E"/>
    <w:rsid w:val="005419BC"/>
    <w:rsid w:val="00554FDA"/>
    <w:rsid w:val="0059290D"/>
    <w:rsid w:val="0059438C"/>
    <w:rsid w:val="005A00A3"/>
    <w:rsid w:val="005C784C"/>
    <w:rsid w:val="005D17F6"/>
    <w:rsid w:val="005E5539"/>
    <w:rsid w:val="005F29F1"/>
    <w:rsid w:val="00602BF5"/>
    <w:rsid w:val="00617FDD"/>
    <w:rsid w:val="00633614"/>
    <w:rsid w:val="00633F68"/>
    <w:rsid w:val="00636EB2"/>
    <w:rsid w:val="006375B8"/>
    <w:rsid w:val="0066510A"/>
    <w:rsid w:val="00673F9F"/>
    <w:rsid w:val="00686953"/>
    <w:rsid w:val="00687DEA"/>
    <w:rsid w:val="00687E67"/>
    <w:rsid w:val="006967F7"/>
    <w:rsid w:val="006A1281"/>
    <w:rsid w:val="006A250C"/>
    <w:rsid w:val="006B21D3"/>
    <w:rsid w:val="006B57D0"/>
    <w:rsid w:val="006D30FF"/>
    <w:rsid w:val="006D6940"/>
    <w:rsid w:val="006F11EC"/>
    <w:rsid w:val="0070082C"/>
    <w:rsid w:val="00713102"/>
    <w:rsid w:val="007369E6"/>
    <w:rsid w:val="00746E59"/>
    <w:rsid w:val="00754C9A"/>
    <w:rsid w:val="0075599A"/>
    <w:rsid w:val="00761D52"/>
    <w:rsid w:val="0077749E"/>
    <w:rsid w:val="00790ADA"/>
    <w:rsid w:val="007D2288"/>
    <w:rsid w:val="007E088F"/>
    <w:rsid w:val="007F09F0"/>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033D"/>
    <w:rsid w:val="00902823"/>
    <w:rsid w:val="00915CA6"/>
    <w:rsid w:val="00927834"/>
    <w:rsid w:val="00947C8E"/>
    <w:rsid w:val="009500A6"/>
    <w:rsid w:val="00957C18"/>
    <w:rsid w:val="009659BA"/>
    <w:rsid w:val="00983040"/>
    <w:rsid w:val="009B3FB9"/>
    <w:rsid w:val="009C2465"/>
    <w:rsid w:val="009C3E40"/>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29B1"/>
    <w:rsid w:val="00A94063"/>
    <w:rsid w:val="00AA6219"/>
    <w:rsid w:val="00AA74E0"/>
    <w:rsid w:val="00AB703F"/>
    <w:rsid w:val="00AB78E0"/>
    <w:rsid w:val="00AC6BB8"/>
    <w:rsid w:val="00AE008F"/>
    <w:rsid w:val="00B01FCD"/>
    <w:rsid w:val="00B02AF2"/>
    <w:rsid w:val="00B1776C"/>
    <w:rsid w:val="00B216B0"/>
    <w:rsid w:val="00B52583"/>
    <w:rsid w:val="00B52896"/>
    <w:rsid w:val="00B752B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119E"/>
    <w:rsid w:val="00D8295D"/>
    <w:rsid w:val="00DC2A65"/>
    <w:rsid w:val="00DE15F0"/>
    <w:rsid w:val="00DE5663"/>
    <w:rsid w:val="00DE78AA"/>
    <w:rsid w:val="00E053D0"/>
    <w:rsid w:val="00E0756E"/>
    <w:rsid w:val="00E15994"/>
    <w:rsid w:val="00E3114E"/>
    <w:rsid w:val="00E31A70"/>
    <w:rsid w:val="00E3466F"/>
    <w:rsid w:val="00E35B02"/>
    <w:rsid w:val="00E37784"/>
    <w:rsid w:val="00E60D4A"/>
    <w:rsid w:val="00E6522C"/>
    <w:rsid w:val="00E66496"/>
    <w:rsid w:val="00E66B35"/>
    <w:rsid w:val="00E66E10"/>
    <w:rsid w:val="00E769F6"/>
    <w:rsid w:val="00E8407C"/>
    <w:rsid w:val="00E84F3C"/>
    <w:rsid w:val="00EA012C"/>
    <w:rsid w:val="00EA70A0"/>
    <w:rsid w:val="00EC6A55"/>
    <w:rsid w:val="00ED0288"/>
    <w:rsid w:val="00EE52CB"/>
    <w:rsid w:val="00EF581D"/>
    <w:rsid w:val="00EF7FD8"/>
    <w:rsid w:val="00F06F59"/>
    <w:rsid w:val="00F17988"/>
    <w:rsid w:val="00F469F0"/>
    <w:rsid w:val="00F53273"/>
    <w:rsid w:val="00F755E4"/>
    <w:rsid w:val="00F767AF"/>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E8A93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3466F"/>
    <w:pPr>
      <w:spacing w:after="160" w:line="259" w:lineRule="auto"/>
      <w:ind w:left="720"/>
      <w:contextualSpacing/>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CAE-0BAC-495E-A7B0-AA452F023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TotalTime>
  <Pages>5</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13379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33</cp:revision>
  <cp:lastPrinted>1999-07-06T11:00:00Z</cp:lastPrinted>
  <dcterms:created xsi:type="dcterms:W3CDTF">2014-10-25T14:34:00Z</dcterms:created>
  <dcterms:modified xsi:type="dcterms:W3CDTF">2025-11-01T07:05:00Z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447aa716-5dd4-45a6-af9f-0ea94122ed1d</vt:lpwstr>
  </property>
</Properties>
</file>