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62172" w14:textId="77777777" w:rsidR="00754C9A" w:rsidRDefault="00754C9A" w:rsidP="00441B6F">
      <w:pPr>
        <w:pStyle w:val="Title"/>
        <w:spacing w:after="0"/>
        <w:jc w:val="both"/>
        <w:rPr>
          <w:rFonts w:ascii="Arial" w:hAnsi="Arial" w:cs="Arial"/>
        </w:rPr>
      </w:pPr>
      <w:bookmarkStart w:id="0" w:name="_Hlk209288384"/>
      <w:bookmarkEnd w:id="0"/>
    </w:p>
    <w:p w14:paraId="0549F2F8" w14:textId="77777777" w:rsidR="003E4D5F" w:rsidRPr="00572723" w:rsidRDefault="003E4D5F" w:rsidP="003E4D5F">
      <w:pPr>
        <w:pStyle w:val="ListParagraph"/>
        <w:ind w:left="0"/>
        <w:jc w:val="right"/>
        <w:rPr>
          <w:rFonts w:ascii="Arial" w:hAnsi="Arial" w:cs="Arial"/>
          <w:b/>
          <w:szCs w:val="24"/>
        </w:rPr>
      </w:pPr>
      <w:r w:rsidRPr="00572723">
        <w:rPr>
          <w:rFonts w:ascii="Arial" w:hAnsi="Arial" w:cs="Arial"/>
          <w:b/>
          <w:szCs w:val="24"/>
        </w:rPr>
        <w:t>EVALUATION OF EXCESS LIFETIME CANCER RISK FROM BACKGROUND IONIZING RADIATION AROUND OMOKU AND OBRIKOM OIL AND GAS PLANT</w:t>
      </w:r>
    </w:p>
    <w:p w14:paraId="7695133E" w14:textId="77777777" w:rsidR="00A258C3" w:rsidRPr="00790ADA" w:rsidRDefault="00A258C3" w:rsidP="00441B6F">
      <w:pPr>
        <w:pStyle w:val="Author"/>
        <w:spacing w:line="240" w:lineRule="auto"/>
        <w:jc w:val="both"/>
        <w:rPr>
          <w:rFonts w:ascii="Arial" w:hAnsi="Arial" w:cs="Arial"/>
          <w:sz w:val="36"/>
        </w:rPr>
      </w:pPr>
    </w:p>
    <w:p w14:paraId="3473C472" w14:textId="77777777" w:rsidR="00790ADA" w:rsidRDefault="00790ADA" w:rsidP="00441B6F">
      <w:pPr>
        <w:pStyle w:val="Affiliation"/>
        <w:spacing w:after="0" w:line="240" w:lineRule="auto"/>
        <w:jc w:val="both"/>
        <w:rPr>
          <w:rFonts w:ascii="Arial" w:hAnsi="Arial" w:cs="Arial"/>
        </w:rPr>
      </w:pPr>
      <w:bookmarkStart w:id="1" w:name="_GoBack"/>
      <w:bookmarkEnd w:id="1"/>
    </w:p>
    <w:p w14:paraId="58441B9C" w14:textId="77777777" w:rsidR="002C57D2" w:rsidRPr="00FB3A86" w:rsidRDefault="002C57D2" w:rsidP="00441B6F">
      <w:pPr>
        <w:pStyle w:val="Affiliation"/>
        <w:spacing w:after="0" w:line="240" w:lineRule="auto"/>
        <w:jc w:val="both"/>
        <w:rPr>
          <w:rFonts w:ascii="Arial" w:hAnsi="Arial" w:cs="Arial"/>
        </w:rPr>
      </w:pPr>
    </w:p>
    <w:p w14:paraId="47E4137A" w14:textId="73817BF3" w:rsidR="00B01FCD" w:rsidRPr="00FB3A86" w:rsidRDefault="00F50A54" w:rsidP="00441B6F">
      <w:pPr>
        <w:pStyle w:val="Copyright"/>
        <w:spacing w:after="0" w:line="240" w:lineRule="auto"/>
        <w:jc w:val="both"/>
        <w:rPr>
          <w:rFonts w:ascii="Arial" w:hAnsi="Arial" w:cs="Arial"/>
        </w:rPr>
        <w:sectPr w:rsidR="00B01FCD" w:rsidRPr="00FB3A86" w:rsidSect="0041247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48ADD825" wp14:editId="20A84C3D">
                <wp:extent cx="5303520" cy="635"/>
                <wp:effectExtent l="9525" t="9525" r="11430" b="9525"/>
                <wp:docPr id="98460318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D6A426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3CC0710" w14:textId="41C10FA1" w:rsidR="00B01FCD" w:rsidRDefault="00B01FCD" w:rsidP="000C7DFB">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537BF31" w14:textId="77777777" w:rsidR="00790ADA" w:rsidRPr="00FB3A86" w:rsidRDefault="00790ADA" w:rsidP="000C7DFB">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30"/>
      </w:tblGrid>
      <w:tr w:rsidR="00296529" w:rsidRPr="001E44FE" w14:paraId="506D2E99" w14:textId="77777777" w:rsidTr="001E44FE">
        <w:tc>
          <w:tcPr>
            <w:tcW w:w="9576" w:type="dxa"/>
            <w:shd w:val="clear" w:color="auto" w:fill="F2F2F2"/>
          </w:tcPr>
          <w:p w14:paraId="03AB2274" w14:textId="632B1402" w:rsidR="003E4D5F" w:rsidRPr="003E4D5F" w:rsidRDefault="003E4D5F" w:rsidP="003E4D5F">
            <w:pPr>
              <w:spacing w:line="276" w:lineRule="auto"/>
              <w:jc w:val="both"/>
              <w:rPr>
                <w:rFonts w:ascii="Arial" w:hAnsi="Arial" w:cs="Arial"/>
                <w:b/>
                <w:lang w:val="en-GB"/>
              </w:rPr>
            </w:pPr>
            <w:r w:rsidRPr="003E4D5F">
              <w:rPr>
                <w:rFonts w:ascii="Arial" w:hAnsi="Arial" w:cs="Arial"/>
                <w:lang w:val="en-GB"/>
              </w:rPr>
              <w:t xml:space="preserve">The excess lifetime cancer risks (ECLR) describes the potential Carcinogenic effects, from the calculation based on </w:t>
            </w:r>
            <w:proofErr w:type="spellStart"/>
            <w:r w:rsidRPr="003E4D5F">
              <w:rPr>
                <w:rFonts w:ascii="Arial" w:hAnsi="Arial" w:cs="Arial"/>
                <w:lang w:val="en-GB"/>
              </w:rPr>
              <w:t>probablity</w:t>
            </w:r>
            <w:proofErr w:type="spellEnd"/>
            <w:r w:rsidRPr="003E4D5F">
              <w:rPr>
                <w:rFonts w:ascii="Arial" w:hAnsi="Arial" w:cs="Arial"/>
                <w:lang w:val="en-GB"/>
              </w:rPr>
              <w:t xml:space="preserve"> of cancer induced incidence in a population. This is as a result of exposure from radiation or the intakes of harmful chemical substances for a lifetime. Excess lifetime cancer risk for </w:t>
            </w:r>
            <w:proofErr w:type="spellStart"/>
            <w:r w:rsidRPr="003E4D5F">
              <w:rPr>
                <w:rFonts w:ascii="Arial" w:hAnsi="Arial" w:cs="Arial"/>
                <w:lang w:val="en-GB"/>
              </w:rPr>
              <w:t>Obrikom</w:t>
            </w:r>
            <w:proofErr w:type="spellEnd"/>
            <w:r w:rsidRPr="003E4D5F">
              <w:rPr>
                <w:rFonts w:ascii="Arial" w:hAnsi="Arial" w:cs="Arial"/>
                <w:lang w:val="en-GB"/>
              </w:rPr>
              <w:t xml:space="preserve"> and </w:t>
            </w:r>
            <w:proofErr w:type="spellStart"/>
            <w:r w:rsidRPr="003E4D5F">
              <w:rPr>
                <w:rFonts w:ascii="Arial" w:hAnsi="Arial" w:cs="Arial"/>
                <w:lang w:val="en-GB"/>
              </w:rPr>
              <w:t>Omoku</w:t>
            </w:r>
            <w:proofErr w:type="spellEnd"/>
            <w:r w:rsidRPr="003E4D5F">
              <w:rPr>
                <w:rFonts w:ascii="Arial" w:hAnsi="Arial" w:cs="Arial"/>
                <w:lang w:val="en-GB"/>
              </w:rPr>
              <w:t xml:space="preserve"> communities has been computed from Background Ionizing Radiation using GQ GMC 300E Plus, </w:t>
            </w:r>
            <w:r w:rsidR="00964352" w:rsidRPr="003E4D5F">
              <w:rPr>
                <w:rFonts w:ascii="Arial" w:hAnsi="Arial" w:cs="Arial"/>
                <w:lang w:val="en-GB"/>
              </w:rPr>
              <w:t>the</w:t>
            </w:r>
            <w:r w:rsidRPr="003E4D5F">
              <w:rPr>
                <w:rFonts w:ascii="Arial" w:hAnsi="Arial" w:cs="Arial"/>
                <w:lang w:val="en-GB"/>
              </w:rPr>
              <w:t xml:space="preserve"> background ionizing radiation levels obtained from </w:t>
            </w:r>
            <w:proofErr w:type="spellStart"/>
            <w:r w:rsidRPr="003E4D5F">
              <w:rPr>
                <w:rFonts w:ascii="Arial" w:hAnsi="Arial" w:cs="Arial"/>
                <w:lang w:val="en-GB"/>
              </w:rPr>
              <w:t>Obrikom</w:t>
            </w:r>
            <w:proofErr w:type="spellEnd"/>
            <w:r w:rsidRPr="003E4D5F">
              <w:rPr>
                <w:rFonts w:ascii="Arial" w:hAnsi="Arial" w:cs="Arial"/>
                <w:lang w:val="en-GB"/>
              </w:rPr>
              <w:t xml:space="preserve"> community varies from 0.01 to 0.014mR/hr with an overall average of 0.108</w:t>
            </w:r>
            <w:r w:rsidRPr="003E4D5F">
              <w:rPr>
                <w:rFonts w:ascii="Arial" w:hAnsi="Arial" w:cs="Arial"/>
                <w:noProof/>
              </w:rPr>
              <w:t>±</w:t>
            </w:r>
            <w:r w:rsidRPr="003E4D5F">
              <w:rPr>
                <w:rFonts w:ascii="Arial" w:hAnsi="Arial" w:cs="Arial"/>
                <w:lang w:val="en-GB"/>
              </w:rPr>
              <w:t xml:space="preserve">0.0014mR/hr. </w:t>
            </w:r>
            <w:r w:rsidR="00964352" w:rsidRPr="003E4D5F">
              <w:rPr>
                <w:rFonts w:ascii="Arial" w:hAnsi="Arial" w:cs="Arial"/>
                <w:lang w:val="en-GB"/>
              </w:rPr>
              <w:t>Also,</w:t>
            </w:r>
            <w:r w:rsidRPr="003E4D5F">
              <w:rPr>
                <w:rFonts w:ascii="Arial" w:hAnsi="Arial" w:cs="Arial"/>
                <w:lang w:val="en-GB"/>
              </w:rPr>
              <w:t xml:space="preserve"> the background ionizing radiation from </w:t>
            </w:r>
            <w:proofErr w:type="spellStart"/>
            <w:r w:rsidRPr="003E4D5F">
              <w:rPr>
                <w:rFonts w:ascii="Arial" w:hAnsi="Arial" w:cs="Arial"/>
                <w:lang w:val="en-GB"/>
              </w:rPr>
              <w:t>Omoku</w:t>
            </w:r>
            <w:proofErr w:type="spellEnd"/>
            <w:r w:rsidRPr="003E4D5F">
              <w:rPr>
                <w:rFonts w:ascii="Arial" w:hAnsi="Arial" w:cs="Arial"/>
                <w:lang w:val="en-GB"/>
              </w:rPr>
              <w:t xml:space="preserve"> community varies from 0.006 to 0.013 </w:t>
            </w:r>
            <w:proofErr w:type="spellStart"/>
            <w:r w:rsidRPr="003E4D5F">
              <w:rPr>
                <w:rFonts w:ascii="Arial" w:hAnsi="Arial" w:cs="Arial"/>
                <w:lang w:val="en-GB"/>
              </w:rPr>
              <w:t>mR</w:t>
            </w:r>
            <w:proofErr w:type="spellEnd"/>
            <w:r w:rsidRPr="003E4D5F">
              <w:rPr>
                <w:rFonts w:ascii="Arial" w:hAnsi="Arial" w:cs="Arial"/>
                <w:lang w:val="en-GB"/>
              </w:rPr>
              <w:t>/h with an overall average of 0.0099</w:t>
            </w:r>
            <w:r w:rsidRPr="003E4D5F">
              <w:rPr>
                <w:rFonts w:ascii="Arial" w:hAnsi="Arial" w:cs="Arial"/>
                <w:noProof/>
              </w:rPr>
              <w:t>±</w:t>
            </w:r>
            <w:r w:rsidRPr="003E4D5F">
              <w:rPr>
                <w:rFonts w:ascii="Arial" w:hAnsi="Arial" w:cs="Arial"/>
                <w:lang w:val="en-GB"/>
              </w:rPr>
              <w:t>0.0023mR/hr. The annual effective dose rate varies from 0.11 to 0.19mSv/y with an overall average of 0.145</w:t>
            </w:r>
            <w:r w:rsidRPr="003E4D5F">
              <w:rPr>
                <w:rFonts w:ascii="Arial" w:hAnsi="Arial" w:cs="Arial"/>
                <w:noProof/>
              </w:rPr>
              <w:t>±</w:t>
            </w:r>
            <w:r w:rsidRPr="003E4D5F">
              <w:rPr>
                <w:rFonts w:ascii="Arial" w:hAnsi="Arial" w:cs="Arial"/>
                <w:lang w:val="en-GB"/>
              </w:rPr>
              <w:t xml:space="preserve">0.0272. </w:t>
            </w:r>
            <w:r w:rsidR="00964352" w:rsidRPr="003E4D5F">
              <w:rPr>
                <w:rFonts w:ascii="Arial" w:hAnsi="Arial" w:cs="Arial"/>
                <w:lang w:val="en-GB"/>
              </w:rPr>
              <w:t>Also,</w:t>
            </w:r>
            <w:r w:rsidRPr="003E4D5F">
              <w:rPr>
                <w:rFonts w:ascii="Arial" w:hAnsi="Arial" w:cs="Arial"/>
                <w:lang w:val="en-GB"/>
              </w:rPr>
              <w:t xml:space="preserve"> from </w:t>
            </w:r>
            <w:proofErr w:type="spellStart"/>
            <w:r w:rsidRPr="003E4D5F">
              <w:rPr>
                <w:rFonts w:ascii="Arial" w:hAnsi="Arial" w:cs="Arial"/>
                <w:lang w:val="en-GB"/>
              </w:rPr>
              <w:t>Omoku</w:t>
            </w:r>
            <w:proofErr w:type="spellEnd"/>
            <w:r w:rsidRPr="003E4D5F">
              <w:rPr>
                <w:rFonts w:ascii="Arial" w:hAnsi="Arial" w:cs="Arial"/>
                <w:lang w:val="en-GB"/>
              </w:rPr>
              <w:t xml:space="preserve"> community varies from 0.08 to 0.17mSv/y with an overall average of 0.131</w:t>
            </w:r>
            <w:r w:rsidRPr="003E4D5F">
              <w:rPr>
                <w:rFonts w:ascii="Arial" w:hAnsi="Arial" w:cs="Arial"/>
                <w:noProof/>
              </w:rPr>
              <w:t>±</w:t>
            </w:r>
            <w:r w:rsidRPr="003E4D5F">
              <w:rPr>
                <w:rFonts w:ascii="Arial" w:hAnsi="Arial" w:cs="Arial"/>
                <w:lang w:val="en-GB"/>
              </w:rPr>
              <w:t>0.03 are lower than the recommended safe limits by (ICRP, 2000</w:t>
            </w:r>
            <w:r w:rsidR="00964352" w:rsidRPr="003E4D5F">
              <w:rPr>
                <w:rFonts w:ascii="Arial" w:hAnsi="Arial" w:cs="Arial"/>
                <w:lang w:val="en-GB"/>
              </w:rPr>
              <w:t>). Also</w:t>
            </w:r>
            <w:r w:rsidRPr="003E4D5F">
              <w:rPr>
                <w:rFonts w:ascii="Arial" w:hAnsi="Arial" w:cs="Arial"/>
                <w:lang w:val="en-GB"/>
              </w:rPr>
              <w:t xml:space="preserve">, the Annual absorbed dose from </w:t>
            </w:r>
            <w:proofErr w:type="spellStart"/>
            <w:r w:rsidRPr="003E4D5F">
              <w:rPr>
                <w:rFonts w:ascii="Arial" w:hAnsi="Arial" w:cs="Arial"/>
                <w:lang w:val="en-GB"/>
              </w:rPr>
              <w:t>Obrikom</w:t>
            </w:r>
            <w:proofErr w:type="spellEnd"/>
            <w:r w:rsidRPr="003E4D5F">
              <w:rPr>
                <w:rFonts w:ascii="Arial" w:hAnsi="Arial" w:cs="Arial"/>
                <w:lang w:val="en-GB"/>
              </w:rPr>
              <w:t xml:space="preserve"> community varies from 78.3nGy/hr to 121.8nGy/hr with an overall average of 93.96</w:t>
            </w:r>
            <w:r w:rsidRPr="003E4D5F">
              <w:rPr>
                <w:rFonts w:ascii="Arial" w:hAnsi="Arial" w:cs="Arial"/>
                <w:noProof/>
              </w:rPr>
              <w:t>±</w:t>
            </w:r>
            <w:r w:rsidRPr="003E4D5F">
              <w:rPr>
                <w:rFonts w:ascii="Arial" w:hAnsi="Arial" w:cs="Arial"/>
                <w:lang w:val="en-GB"/>
              </w:rPr>
              <w:t xml:space="preserve">16.81nGy/hr. For </w:t>
            </w:r>
            <w:proofErr w:type="spellStart"/>
            <w:r w:rsidRPr="003E4D5F">
              <w:rPr>
                <w:rFonts w:ascii="Arial" w:hAnsi="Arial" w:cs="Arial"/>
                <w:lang w:val="en-GB"/>
              </w:rPr>
              <w:t>Omoku</w:t>
            </w:r>
            <w:proofErr w:type="spellEnd"/>
            <w:r w:rsidRPr="003E4D5F">
              <w:rPr>
                <w:rFonts w:ascii="Arial" w:hAnsi="Arial" w:cs="Arial"/>
                <w:lang w:val="en-GB"/>
              </w:rPr>
              <w:t xml:space="preserve"> community, the average annual absorbed dose varied from 52.2nGy/hr to 113.1nGy/hr with an overall average of 86.13</w:t>
            </w:r>
            <w:r w:rsidRPr="003E4D5F">
              <w:rPr>
                <w:rFonts w:ascii="Arial" w:hAnsi="Arial" w:cs="Arial"/>
                <w:noProof/>
              </w:rPr>
              <w:drawing>
                <wp:inline distT="0" distB="0" distL="0" distR="0" wp14:anchorId="575580C6" wp14:editId="063A1475">
                  <wp:extent cx="177165" cy="1771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r w:rsidRPr="003E4D5F">
              <w:rPr>
                <w:rFonts w:ascii="Arial" w:hAnsi="Arial" w:cs="Arial"/>
                <w:lang w:val="en-GB"/>
              </w:rPr>
              <w:t xml:space="preserve">6.54nGy/hr.  The Excess lifetime cancer risk from </w:t>
            </w:r>
            <w:proofErr w:type="spellStart"/>
            <w:r w:rsidRPr="003E4D5F">
              <w:rPr>
                <w:rFonts w:ascii="Arial" w:hAnsi="Arial" w:cs="Arial"/>
                <w:lang w:val="en-GB"/>
              </w:rPr>
              <w:t>Obrikom</w:t>
            </w:r>
            <w:proofErr w:type="spellEnd"/>
            <w:r w:rsidRPr="003E4D5F">
              <w:rPr>
                <w:rFonts w:ascii="Arial" w:hAnsi="Arial" w:cs="Arial"/>
                <w:lang w:val="en-GB"/>
              </w:rPr>
              <w:t xml:space="preserve"> community varies from 0.37 to 0.65x10</w:t>
            </w:r>
            <w:r w:rsidRPr="003E4D5F">
              <w:rPr>
                <w:rFonts w:ascii="Arial" w:hAnsi="Arial" w:cs="Arial"/>
                <w:vertAlign w:val="superscript"/>
                <w:lang w:val="en-GB"/>
              </w:rPr>
              <w:t>-3</w:t>
            </w:r>
            <w:r w:rsidRPr="003E4D5F">
              <w:rPr>
                <w:rFonts w:ascii="Arial" w:hAnsi="Arial" w:cs="Arial"/>
                <w:lang w:val="en-GB"/>
              </w:rPr>
              <w:t xml:space="preserve"> with an overall average of 0.50</w:t>
            </w:r>
            <w:r w:rsidRPr="003E4D5F">
              <w:rPr>
                <w:rFonts w:ascii="Arial" w:hAnsi="Arial" w:cs="Arial"/>
                <w:noProof/>
              </w:rPr>
              <w:t>±</w:t>
            </w:r>
            <w:r w:rsidRPr="003E4D5F">
              <w:rPr>
                <w:rFonts w:ascii="Arial" w:hAnsi="Arial" w:cs="Arial"/>
                <w:lang w:val="en-GB"/>
              </w:rPr>
              <w:t xml:space="preserve">0.089. The Excess lifetime cancer risk for </w:t>
            </w:r>
            <w:proofErr w:type="spellStart"/>
            <w:r w:rsidRPr="003E4D5F">
              <w:rPr>
                <w:rFonts w:ascii="Arial" w:hAnsi="Arial" w:cs="Arial"/>
                <w:lang w:val="en-GB"/>
              </w:rPr>
              <w:t>Omoku</w:t>
            </w:r>
            <w:proofErr w:type="spellEnd"/>
            <w:r w:rsidRPr="003E4D5F">
              <w:rPr>
                <w:rFonts w:ascii="Arial" w:hAnsi="Arial" w:cs="Arial"/>
                <w:lang w:val="en-GB"/>
              </w:rPr>
              <w:t xml:space="preserve"> community varied from 0.28 to 0.61x10</w:t>
            </w:r>
            <w:r w:rsidRPr="003E4D5F">
              <w:rPr>
                <w:rFonts w:ascii="Arial" w:hAnsi="Arial" w:cs="Arial"/>
                <w:vertAlign w:val="superscript"/>
                <w:lang w:val="en-GB"/>
              </w:rPr>
              <w:t>-3</w:t>
            </w:r>
            <w:r w:rsidRPr="003E4D5F">
              <w:rPr>
                <w:rFonts w:ascii="Arial" w:hAnsi="Arial" w:cs="Arial"/>
                <w:lang w:val="en-GB"/>
              </w:rPr>
              <w:t xml:space="preserve"> with an overall average of 0.46</w:t>
            </w:r>
            <w:r w:rsidRPr="003E4D5F">
              <w:rPr>
                <w:rFonts w:ascii="Arial" w:hAnsi="Arial" w:cs="Arial"/>
                <w:noProof/>
              </w:rPr>
              <w:t>±</w:t>
            </w:r>
            <w:r w:rsidRPr="003E4D5F">
              <w:rPr>
                <w:rFonts w:ascii="Arial" w:hAnsi="Arial" w:cs="Arial"/>
                <w:lang w:val="en-GB"/>
              </w:rPr>
              <w:t>0.04x10</w:t>
            </w:r>
            <w:r w:rsidRPr="003E4D5F">
              <w:rPr>
                <w:rFonts w:ascii="Arial" w:hAnsi="Arial" w:cs="Arial"/>
                <w:vertAlign w:val="superscript"/>
                <w:lang w:val="en-GB"/>
              </w:rPr>
              <w:t>-3</w:t>
            </w:r>
            <w:r w:rsidRPr="003E4D5F">
              <w:rPr>
                <w:rFonts w:ascii="Arial" w:hAnsi="Arial" w:cs="Arial"/>
                <w:lang w:val="en-GB"/>
              </w:rPr>
              <w:t xml:space="preserve">. These values are higher than the recommended safe limits by (ICRP, 2000). These results indicate that people within these locations maybe exposed to Cancer due to background ionizing radiation. However, there is presently no indication of people suffering from Cancer among the populace of the sample locations. </w:t>
            </w:r>
          </w:p>
          <w:p w14:paraId="7DE4DFDD" w14:textId="13C0ADF6" w:rsidR="00505F06" w:rsidRPr="003E4D5F" w:rsidRDefault="00505F06" w:rsidP="000C7DFB">
            <w:pPr>
              <w:pStyle w:val="Body"/>
              <w:spacing w:after="0"/>
              <w:rPr>
                <w:rFonts w:ascii="Arial" w:eastAsia="Calibri" w:hAnsi="Arial" w:cs="Arial"/>
                <w:szCs w:val="22"/>
                <w:lang w:val="en-GB"/>
              </w:rPr>
            </w:pPr>
          </w:p>
        </w:tc>
      </w:tr>
    </w:tbl>
    <w:p w14:paraId="07A1939B" w14:textId="77777777" w:rsidR="00636EB2" w:rsidRDefault="00636EB2" w:rsidP="000C7DFB">
      <w:pPr>
        <w:pStyle w:val="Body"/>
        <w:spacing w:after="0"/>
        <w:rPr>
          <w:rFonts w:ascii="Arial" w:hAnsi="Arial" w:cs="Arial"/>
          <w:i/>
        </w:rPr>
      </w:pPr>
    </w:p>
    <w:p w14:paraId="299A3584" w14:textId="60100491" w:rsidR="0024282C" w:rsidRPr="003E4D5F" w:rsidRDefault="003E4D5F" w:rsidP="000C7DFB">
      <w:pPr>
        <w:pStyle w:val="Body"/>
        <w:spacing w:after="0"/>
        <w:rPr>
          <w:rFonts w:ascii="Arial" w:hAnsi="Arial" w:cs="Arial"/>
          <w:i/>
          <w:iCs/>
          <w:sz w:val="18"/>
        </w:rPr>
      </w:pPr>
      <w:r>
        <w:rPr>
          <w:rFonts w:ascii="Arial" w:hAnsi="Arial" w:cs="Arial"/>
          <w:i/>
        </w:rPr>
        <w:t xml:space="preserve">Keywords: </w:t>
      </w:r>
      <w:r w:rsidRPr="003E4D5F">
        <w:rPr>
          <w:rFonts w:ascii="Arial" w:hAnsi="Arial" w:cs="Arial"/>
          <w:i/>
          <w:iCs/>
          <w:sz w:val="18"/>
          <w:szCs w:val="18"/>
          <w:lang w:val="en-GB"/>
        </w:rPr>
        <w:t>BIR, ELCR, Absorbed Dose, AEDR, ICRP</w:t>
      </w:r>
    </w:p>
    <w:p w14:paraId="1C03D382" w14:textId="77777777" w:rsidR="00505F06" w:rsidRPr="00A24E7E" w:rsidRDefault="00505F06" w:rsidP="000C7DFB">
      <w:pPr>
        <w:pStyle w:val="Body"/>
        <w:spacing w:after="0"/>
        <w:rPr>
          <w:rFonts w:ascii="Arial" w:hAnsi="Arial" w:cs="Arial"/>
          <w:i/>
        </w:rPr>
      </w:pPr>
    </w:p>
    <w:p w14:paraId="59D5F1CD" w14:textId="2B605079" w:rsidR="007F7B32" w:rsidRDefault="00902823" w:rsidP="000C7DFB">
      <w:pPr>
        <w:pStyle w:val="AbstHead"/>
        <w:spacing w:after="0"/>
        <w:jc w:val="both"/>
        <w:rPr>
          <w:rFonts w:ascii="Arial" w:hAnsi="Arial" w:cs="Arial"/>
        </w:rPr>
      </w:pPr>
      <w:r>
        <w:rPr>
          <w:rFonts w:ascii="Arial" w:hAnsi="Arial" w:cs="Arial"/>
        </w:rPr>
        <w:t>1</w:t>
      </w:r>
      <w:r w:rsidR="003E4D5F">
        <w:rPr>
          <w:rFonts w:ascii="Arial" w:hAnsi="Arial" w:cs="Arial"/>
        </w:rPr>
        <w:t xml:space="preserve">.0 </w:t>
      </w:r>
      <w:r w:rsidR="00B01FCD" w:rsidRPr="00FB3A86">
        <w:rPr>
          <w:rFonts w:ascii="Arial" w:hAnsi="Arial" w:cs="Arial"/>
        </w:rPr>
        <w:t>INTRODUCTION</w:t>
      </w:r>
      <w:r w:rsidR="007F7B32">
        <w:rPr>
          <w:rFonts w:ascii="Arial" w:hAnsi="Arial" w:cs="Arial"/>
        </w:rPr>
        <w:t xml:space="preserve"> </w:t>
      </w:r>
    </w:p>
    <w:p w14:paraId="7FAA1B90" w14:textId="77777777" w:rsidR="00790ADA" w:rsidRPr="00FB3A86" w:rsidRDefault="00790ADA" w:rsidP="000C7DFB">
      <w:pPr>
        <w:pStyle w:val="AbstHead"/>
        <w:spacing w:after="0"/>
        <w:jc w:val="both"/>
        <w:rPr>
          <w:rFonts w:ascii="Arial" w:hAnsi="Arial" w:cs="Arial"/>
        </w:rPr>
      </w:pPr>
    </w:p>
    <w:p w14:paraId="0E9B124C" w14:textId="31A95990" w:rsidR="003E4D5F" w:rsidRPr="003E4D5F" w:rsidRDefault="003E4D5F" w:rsidP="003E4D5F">
      <w:pPr>
        <w:spacing w:line="276" w:lineRule="auto"/>
        <w:jc w:val="both"/>
        <w:rPr>
          <w:rFonts w:ascii="Arial" w:hAnsi="Arial" w:cs="Arial"/>
          <w:shd w:val="clear" w:color="auto" w:fill="FFFFFF"/>
        </w:rPr>
      </w:pPr>
      <w:r w:rsidRPr="003E4D5F">
        <w:rPr>
          <w:rFonts w:ascii="Arial" w:hAnsi="Arial" w:cs="Arial"/>
        </w:rPr>
        <w:t>Background ionizing radiation can be described as the naturally occurring radiation in an environment which is capable of ionizing any living cell it may come in contact with on its path.</w:t>
      </w:r>
      <w:r w:rsidRPr="003E4D5F">
        <w:rPr>
          <w:rFonts w:ascii="Arial" w:hAnsi="Arial" w:cs="Arial"/>
          <w:shd w:val="clear" w:color="auto" w:fill="FFFFFF"/>
        </w:rPr>
        <w:t xml:space="preserve"> People face the hazard of exposure to varying degrees of ionizing radiation from various sources which may be rocks, soil, terrestrial bodies or radioactive materials (</w:t>
      </w:r>
      <w:proofErr w:type="spellStart"/>
      <w:r w:rsidRPr="003E4D5F">
        <w:rPr>
          <w:rFonts w:ascii="Arial" w:hAnsi="Arial" w:cs="Arial"/>
          <w:shd w:val="clear" w:color="auto" w:fill="FFFFFF"/>
        </w:rPr>
        <w:t>Ononugbo</w:t>
      </w:r>
      <w:proofErr w:type="spellEnd"/>
      <w:r w:rsidRPr="003E4D5F">
        <w:rPr>
          <w:rFonts w:ascii="Arial" w:hAnsi="Arial" w:cs="Arial"/>
          <w:shd w:val="clear" w:color="auto" w:fill="FFFFFF"/>
        </w:rPr>
        <w:t xml:space="preserve"> and </w:t>
      </w:r>
      <w:proofErr w:type="spellStart"/>
      <w:r w:rsidRPr="003E4D5F">
        <w:rPr>
          <w:rFonts w:ascii="Arial" w:hAnsi="Arial" w:cs="Arial"/>
          <w:shd w:val="clear" w:color="auto" w:fill="FFFFFF"/>
        </w:rPr>
        <w:t>Komolafe</w:t>
      </w:r>
      <w:proofErr w:type="spellEnd"/>
      <w:r w:rsidRPr="003E4D5F">
        <w:rPr>
          <w:rFonts w:ascii="Arial" w:hAnsi="Arial" w:cs="Arial"/>
          <w:shd w:val="clear" w:color="auto" w:fill="FFFFFF"/>
        </w:rPr>
        <w:t xml:space="preserve">, 2016). Humans are unavoidably exposed to background ionizing radiation from both natural and man-made source (UNSCEAR,2000). It is estimated that natural radionuclides of terrestrial and cosmogenic sources account for about 85% of a person’s annual total radiation dosage (UNSCEAR,2000; Bbelivernmis,2010). All lives on earth be it humans, animals or plants are subjected to radiation exposure as a result of the presence of both the natural and man-made radiation sources. (Essen, et al, 2017). Ionizing radiation even at low dosages can induce carcinogenic effects and genetic disorders. Due to the probabilistic and the presumptions that any exposure to ionizing radiation may </w:t>
      </w:r>
      <w:r w:rsidRPr="003E4D5F">
        <w:rPr>
          <w:rFonts w:ascii="Arial" w:hAnsi="Arial" w:cs="Arial"/>
          <w:shd w:val="clear" w:color="auto" w:fill="FFFFFF"/>
        </w:rPr>
        <w:lastRenderedPageBreak/>
        <w:t xml:space="preserve">have some hazardous health impact, these effects are known as stochastic effects (UNSCEAR, 2000). Despite its carcinogenic effects on human, ionizing radiation has some good applications. They are used in the medicine </w:t>
      </w:r>
      <w:proofErr w:type="spellStart"/>
      <w:r w:rsidRPr="003E4D5F">
        <w:rPr>
          <w:rFonts w:ascii="Arial" w:hAnsi="Arial" w:cs="Arial"/>
          <w:shd w:val="clear" w:color="auto" w:fill="FFFFFF"/>
        </w:rPr>
        <w:t>fof</w:t>
      </w:r>
      <w:proofErr w:type="spellEnd"/>
      <w:r w:rsidRPr="003E4D5F">
        <w:rPr>
          <w:rFonts w:ascii="Arial" w:hAnsi="Arial" w:cs="Arial"/>
          <w:shd w:val="clear" w:color="auto" w:fill="FFFFFF"/>
        </w:rPr>
        <w:t xml:space="preserve"> diagnostic purposes, in the industries and in agriculture and in the laboratories for research (</w:t>
      </w:r>
      <w:proofErr w:type="spellStart"/>
      <w:r w:rsidRPr="003E4D5F">
        <w:rPr>
          <w:rFonts w:ascii="Arial" w:hAnsi="Arial" w:cs="Arial"/>
          <w:shd w:val="clear" w:color="auto" w:fill="FFFFFF"/>
        </w:rPr>
        <w:t>Orlunta</w:t>
      </w:r>
      <w:proofErr w:type="spellEnd"/>
      <w:r w:rsidRPr="003E4D5F">
        <w:rPr>
          <w:rFonts w:ascii="Arial" w:hAnsi="Arial" w:cs="Arial"/>
          <w:shd w:val="clear" w:color="auto" w:fill="FFFFFF"/>
        </w:rPr>
        <w:t xml:space="preserve"> A. N. and Sokari, S.A., 2023).   Some of these radiations may be man-made such as medical    imaging X-ray diagnostic </w:t>
      </w:r>
      <w:proofErr w:type="spellStart"/>
      <w:r w:rsidRPr="003E4D5F">
        <w:rPr>
          <w:rFonts w:ascii="Arial" w:hAnsi="Arial" w:cs="Arial"/>
          <w:shd w:val="clear" w:color="auto" w:fill="FFFFFF"/>
        </w:rPr>
        <w:t>centres</w:t>
      </w:r>
      <w:proofErr w:type="spellEnd"/>
      <w:r w:rsidRPr="003E4D5F">
        <w:rPr>
          <w:rFonts w:ascii="Arial" w:hAnsi="Arial" w:cs="Arial"/>
          <w:shd w:val="clear" w:color="auto" w:fill="FFFFFF"/>
        </w:rPr>
        <w:t>, radiotherapy equipment, security screening equipment and smoke detectors (</w:t>
      </w:r>
      <w:proofErr w:type="spellStart"/>
      <w:r w:rsidRPr="003E4D5F">
        <w:rPr>
          <w:rFonts w:ascii="Arial" w:hAnsi="Arial" w:cs="Arial"/>
          <w:shd w:val="clear" w:color="auto" w:fill="FFFFFF"/>
        </w:rPr>
        <w:t>Ononugbo</w:t>
      </w:r>
      <w:proofErr w:type="spellEnd"/>
      <w:r w:rsidRPr="003E4D5F">
        <w:rPr>
          <w:rFonts w:ascii="Arial" w:hAnsi="Arial" w:cs="Arial"/>
          <w:shd w:val="clear" w:color="auto" w:fill="FFFFFF"/>
        </w:rPr>
        <w:t xml:space="preserve"> and </w:t>
      </w:r>
      <w:proofErr w:type="spellStart"/>
      <w:r w:rsidRPr="003E4D5F">
        <w:rPr>
          <w:rFonts w:ascii="Arial" w:hAnsi="Arial" w:cs="Arial"/>
          <w:shd w:val="clear" w:color="auto" w:fill="FFFFFF"/>
        </w:rPr>
        <w:t>Komolafe</w:t>
      </w:r>
      <w:proofErr w:type="spellEnd"/>
      <w:r w:rsidRPr="003E4D5F">
        <w:rPr>
          <w:rFonts w:ascii="Arial" w:hAnsi="Arial" w:cs="Arial"/>
          <w:shd w:val="clear" w:color="auto" w:fill="FFFFFF"/>
        </w:rPr>
        <w:t>, 2016). Others are naturally occurring and are described as Background Ionizing Radiation (BIR) (</w:t>
      </w:r>
      <w:proofErr w:type="spellStart"/>
      <w:r w:rsidRPr="003E4D5F">
        <w:rPr>
          <w:rFonts w:ascii="Arial" w:hAnsi="Arial" w:cs="Arial"/>
        </w:rPr>
        <w:t>Olagbaju</w:t>
      </w:r>
      <w:proofErr w:type="spellEnd"/>
      <w:r w:rsidRPr="003E4D5F">
        <w:rPr>
          <w:rFonts w:ascii="Arial" w:hAnsi="Arial" w:cs="Arial"/>
        </w:rPr>
        <w:t xml:space="preserve"> et al, 2021)</w:t>
      </w:r>
      <w:r w:rsidRPr="003E4D5F">
        <w:rPr>
          <w:rFonts w:ascii="Arial" w:hAnsi="Arial" w:cs="Arial"/>
          <w:shd w:val="clear" w:color="auto" w:fill="FFFFFF"/>
        </w:rPr>
        <w:t xml:space="preserve">. The naturally occurring </w:t>
      </w:r>
      <w:r w:rsidRPr="003E4D5F">
        <w:rPr>
          <w:rFonts w:ascii="Arial" w:hAnsi="Arial" w:cs="Arial"/>
        </w:rPr>
        <w:t xml:space="preserve">radiations can be detected   in various geological formations such as soils, rocks, plants, water and air (Taskin et al, 2009). The greater amount of natural background radiations </w:t>
      </w:r>
      <w:r w:rsidR="00964352" w:rsidRPr="003E4D5F">
        <w:rPr>
          <w:rFonts w:ascii="Arial" w:hAnsi="Arial" w:cs="Arial"/>
        </w:rPr>
        <w:t>is</w:t>
      </w:r>
      <w:r w:rsidRPr="003E4D5F">
        <w:rPr>
          <w:rFonts w:ascii="Arial" w:hAnsi="Arial" w:cs="Arial"/>
        </w:rPr>
        <w:t xml:space="preserve"> mainly from rock disintegration through a </w:t>
      </w:r>
      <w:r w:rsidR="00964352" w:rsidRPr="003E4D5F">
        <w:rPr>
          <w:rFonts w:ascii="Arial" w:hAnsi="Arial" w:cs="Arial"/>
        </w:rPr>
        <w:t>natural process</w:t>
      </w:r>
      <w:r w:rsidRPr="003E4D5F">
        <w:rPr>
          <w:rFonts w:ascii="Arial" w:hAnsi="Arial" w:cs="Arial"/>
        </w:rPr>
        <w:t xml:space="preserve">. They are transported to the soil by run-off by the rain (Taskin et al, 2009), making soil radioactivity one of the main determinants of natural background radiation. </w:t>
      </w:r>
      <w:r w:rsidRPr="003E4D5F">
        <w:rPr>
          <w:rFonts w:ascii="Arial" w:hAnsi="Arial" w:cs="Arial"/>
          <w:shd w:val="clear" w:color="auto" w:fill="FFFFFF"/>
        </w:rPr>
        <w:t>Some activities such as    mining, milling, dredging greatly increase the background ionizing radiation in our environment (</w:t>
      </w:r>
      <w:proofErr w:type="spellStart"/>
      <w:r w:rsidRPr="003E4D5F">
        <w:rPr>
          <w:rFonts w:ascii="Arial" w:hAnsi="Arial" w:cs="Arial"/>
          <w:shd w:val="clear" w:color="auto" w:fill="FFFFFF"/>
        </w:rPr>
        <w:t>Ononugbo</w:t>
      </w:r>
      <w:proofErr w:type="spellEnd"/>
      <w:r w:rsidRPr="003E4D5F">
        <w:rPr>
          <w:rFonts w:ascii="Arial" w:hAnsi="Arial" w:cs="Arial"/>
          <w:shd w:val="clear" w:color="auto" w:fill="FFFFFF"/>
        </w:rPr>
        <w:t xml:space="preserve"> and </w:t>
      </w:r>
      <w:proofErr w:type="spellStart"/>
      <w:r w:rsidRPr="003E4D5F">
        <w:rPr>
          <w:rFonts w:ascii="Arial" w:hAnsi="Arial" w:cs="Arial"/>
          <w:shd w:val="clear" w:color="auto" w:fill="FFFFFF"/>
        </w:rPr>
        <w:t>Komolafe</w:t>
      </w:r>
      <w:proofErr w:type="spellEnd"/>
      <w:r w:rsidRPr="003E4D5F">
        <w:rPr>
          <w:rFonts w:ascii="Arial" w:hAnsi="Arial" w:cs="Arial"/>
          <w:shd w:val="clear" w:color="auto" w:fill="FFFFFF"/>
        </w:rPr>
        <w:t>, 2016).</w:t>
      </w:r>
    </w:p>
    <w:p w14:paraId="6E19A62E" w14:textId="19A14606" w:rsidR="003E4D5F" w:rsidRPr="003E4D5F" w:rsidRDefault="003E4D5F" w:rsidP="003E4D5F">
      <w:pPr>
        <w:widowControl w:val="0"/>
        <w:tabs>
          <w:tab w:val="left" w:pos="568"/>
        </w:tabs>
        <w:autoSpaceDE w:val="0"/>
        <w:autoSpaceDN w:val="0"/>
        <w:adjustRightInd w:val="0"/>
        <w:spacing w:line="276" w:lineRule="auto"/>
        <w:jc w:val="both"/>
        <w:rPr>
          <w:rFonts w:ascii="Arial" w:hAnsi="Arial" w:cs="Arial"/>
        </w:rPr>
      </w:pPr>
      <w:r w:rsidRPr="003E4D5F">
        <w:rPr>
          <w:rFonts w:ascii="Arial" w:hAnsi="Arial" w:cs="Arial"/>
        </w:rPr>
        <w:t>The Niger Delta region of Nigeria is a focal point globally because of its abundant oil and gas resources. Issues of environmental degradation and pollution through oil spillage, gas flaring, oil exploration, prospecting and exploitation along with auxiliary technological and industrial activities are of concern in the region (</w:t>
      </w:r>
      <w:proofErr w:type="spellStart"/>
      <w:r w:rsidRPr="003E4D5F">
        <w:rPr>
          <w:rFonts w:ascii="Arial" w:hAnsi="Arial" w:cs="Arial"/>
        </w:rPr>
        <w:t>Chukwuocha</w:t>
      </w:r>
      <w:proofErr w:type="spellEnd"/>
      <w:r w:rsidRPr="003E4D5F">
        <w:rPr>
          <w:rFonts w:ascii="Arial" w:hAnsi="Arial" w:cs="Arial"/>
        </w:rPr>
        <w:t xml:space="preserve"> and </w:t>
      </w:r>
      <w:proofErr w:type="spellStart"/>
      <w:r w:rsidRPr="003E4D5F">
        <w:rPr>
          <w:rFonts w:ascii="Arial" w:hAnsi="Arial" w:cs="Arial"/>
        </w:rPr>
        <w:t>Enyinna</w:t>
      </w:r>
      <w:proofErr w:type="spellEnd"/>
      <w:r w:rsidRPr="003E4D5F">
        <w:rPr>
          <w:rFonts w:ascii="Arial" w:hAnsi="Arial" w:cs="Arial"/>
        </w:rPr>
        <w:t xml:space="preserve"> 2016). River state region of Nigeria also </w:t>
      </w:r>
      <w:r w:rsidR="00964352" w:rsidRPr="003E4D5F">
        <w:rPr>
          <w:rFonts w:ascii="Arial" w:hAnsi="Arial" w:cs="Arial"/>
        </w:rPr>
        <w:t>has</w:t>
      </w:r>
      <w:r w:rsidRPr="003E4D5F">
        <w:rPr>
          <w:rFonts w:ascii="Arial" w:hAnsi="Arial" w:cs="Arial"/>
        </w:rPr>
        <w:t xml:space="preserve"> similar issues because of </w:t>
      </w:r>
      <w:proofErr w:type="spellStart"/>
      <w:r w:rsidRPr="003E4D5F">
        <w:rPr>
          <w:rFonts w:ascii="Arial" w:hAnsi="Arial" w:cs="Arial"/>
        </w:rPr>
        <w:t>it's</w:t>
      </w:r>
      <w:proofErr w:type="spellEnd"/>
      <w:r w:rsidRPr="003E4D5F">
        <w:rPr>
          <w:rFonts w:ascii="Arial" w:hAnsi="Arial" w:cs="Arial"/>
        </w:rPr>
        <w:t xml:space="preserve"> oil and gas reserves. Risk of exposure to radiation from </w:t>
      </w:r>
      <w:r w:rsidR="00964352" w:rsidRPr="003E4D5F">
        <w:rPr>
          <w:rFonts w:ascii="Arial" w:hAnsi="Arial" w:cs="Arial"/>
        </w:rPr>
        <w:t>radioactive</w:t>
      </w:r>
      <w:r w:rsidRPr="003E4D5F">
        <w:rPr>
          <w:rFonts w:ascii="Arial" w:hAnsi="Arial" w:cs="Arial"/>
        </w:rPr>
        <w:t xml:space="preserve"> substance is sometimes ignored with attendant grave health consequence as some associate such risks only with atomic bombs and nuclear power plants. But as it has now been proved, man in his everyday experience is immersed in dangerous ionizing radiation </w:t>
      </w:r>
      <w:proofErr w:type="spellStart"/>
      <w:r w:rsidRPr="003E4D5F">
        <w:rPr>
          <w:rFonts w:ascii="Arial" w:hAnsi="Arial" w:cs="Arial"/>
        </w:rPr>
        <w:t>occuring</w:t>
      </w:r>
      <w:proofErr w:type="spellEnd"/>
      <w:r w:rsidRPr="003E4D5F">
        <w:rPr>
          <w:rFonts w:ascii="Arial" w:hAnsi="Arial" w:cs="Arial"/>
        </w:rPr>
        <w:t xml:space="preserve"> naturally in the everyday human environment.</w:t>
      </w:r>
    </w:p>
    <w:p w14:paraId="690911DE" w14:textId="3F85CDB2" w:rsidR="003E4D5F" w:rsidRPr="003E4D5F" w:rsidRDefault="003E4D5F" w:rsidP="003E4D5F">
      <w:pPr>
        <w:widowControl w:val="0"/>
        <w:tabs>
          <w:tab w:val="left" w:pos="568"/>
        </w:tabs>
        <w:autoSpaceDE w:val="0"/>
        <w:autoSpaceDN w:val="0"/>
        <w:adjustRightInd w:val="0"/>
        <w:spacing w:line="276" w:lineRule="auto"/>
        <w:jc w:val="both"/>
        <w:rPr>
          <w:rFonts w:ascii="Arial" w:hAnsi="Arial" w:cs="Arial"/>
        </w:rPr>
      </w:pPr>
      <w:r w:rsidRPr="003E4D5F">
        <w:rPr>
          <w:rFonts w:ascii="Arial" w:hAnsi="Arial" w:cs="Arial"/>
        </w:rPr>
        <w:t xml:space="preserve">Contribution to this </w:t>
      </w:r>
      <w:r w:rsidR="00964352" w:rsidRPr="003E4D5F">
        <w:rPr>
          <w:rFonts w:ascii="Arial" w:hAnsi="Arial" w:cs="Arial"/>
        </w:rPr>
        <w:t>is</w:t>
      </w:r>
      <w:r w:rsidRPr="003E4D5F">
        <w:rPr>
          <w:rFonts w:ascii="Arial" w:hAnsi="Arial" w:cs="Arial"/>
        </w:rPr>
        <w:t xml:space="preserve"> radiation originating from sources </w:t>
      </w:r>
      <w:proofErr w:type="spellStart"/>
      <w:r w:rsidRPr="003E4D5F">
        <w:rPr>
          <w:rFonts w:ascii="Arial" w:hAnsi="Arial" w:cs="Arial"/>
        </w:rPr>
        <w:t>beyind</w:t>
      </w:r>
      <w:proofErr w:type="spellEnd"/>
      <w:r w:rsidRPr="003E4D5F">
        <w:rPr>
          <w:rFonts w:ascii="Arial" w:hAnsi="Arial" w:cs="Arial"/>
        </w:rPr>
        <w:t xml:space="preserve"> to the earth's atmosphere and known as cosmic radiation. Cosmic radiation </w:t>
      </w:r>
      <w:r w:rsidR="00964352" w:rsidRPr="003E4D5F">
        <w:rPr>
          <w:rFonts w:ascii="Arial" w:hAnsi="Arial" w:cs="Arial"/>
        </w:rPr>
        <w:t>consists</w:t>
      </w:r>
      <w:r w:rsidRPr="003E4D5F">
        <w:rPr>
          <w:rFonts w:ascii="Arial" w:hAnsi="Arial" w:cs="Arial"/>
        </w:rPr>
        <w:t xml:space="preserve"> of gamma rays and such particles as ionized nuclei and high energy protons (</w:t>
      </w:r>
      <w:proofErr w:type="spellStart"/>
      <w:r w:rsidRPr="003E4D5F">
        <w:rPr>
          <w:rFonts w:ascii="Arial" w:hAnsi="Arial" w:cs="Arial"/>
        </w:rPr>
        <w:t>Oyeyinka</w:t>
      </w:r>
      <w:proofErr w:type="spellEnd"/>
      <w:r w:rsidRPr="003E4D5F">
        <w:rPr>
          <w:rFonts w:ascii="Arial" w:hAnsi="Arial" w:cs="Arial"/>
        </w:rPr>
        <w:t xml:space="preserve"> </w:t>
      </w:r>
      <w:r w:rsidRPr="003E4D5F">
        <w:rPr>
          <w:rFonts w:ascii="Arial" w:hAnsi="Arial" w:cs="Arial"/>
          <w:i/>
          <w:iCs/>
        </w:rPr>
        <w:t xml:space="preserve">et al., </w:t>
      </w:r>
      <w:r w:rsidRPr="003E4D5F">
        <w:rPr>
          <w:rFonts w:ascii="Arial" w:hAnsi="Arial" w:cs="Arial"/>
        </w:rPr>
        <w:t>2018).</w:t>
      </w:r>
    </w:p>
    <w:p w14:paraId="1BFF65DD" w14:textId="77777777" w:rsidR="003E4D5F" w:rsidRPr="003E4D5F" w:rsidRDefault="003E4D5F" w:rsidP="003E4D5F">
      <w:pPr>
        <w:widowControl w:val="0"/>
        <w:tabs>
          <w:tab w:val="left" w:pos="568"/>
        </w:tabs>
        <w:autoSpaceDE w:val="0"/>
        <w:autoSpaceDN w:val="0"/>
        <w:adjustRightInd w:val="0"/>
        <w:spacing w:line="276" w:lineRule="auto"/>
        <w:jc w:val="both"/>
        <w:rPr>
          <w:rFonts w:ascii="Arial" w:hAnsi="Arial" w:cs="Arial"/>
        </w:rPr>
      </w:pPr>
      <w:r w:rsidRPr="003E4D5F">
        <w:rPr>
          <w:rFonts w:ascii="Arial" w:hAnsi="Arial" w:cs="Arial"/>
        </w:rPr>
        <w:t xml:space="preserve">Oil exploration and production activities in </w:t>
      </w:r>
      <w:proofErr w:type="spellStart"/>
      <w:r w:rsidRPr="003E4D5F">
        <w:rPr>
          <w:rFonts w:ascii="Arial" w:hAnsi="Arial" w:cs="Arial"/>
        </w:rPr>
        <w:t>Obrikom</w:t>
      </w:r>
      <w:proofErr w:type="spellEnd"/>
      <w:r w:rsidRPr="003E4D5F">
        <w:rPr>
          <w:rFonts w:ascii="Arial" w:hAnsi="Arial" w:cs="Arial"/>
        </w:rPr>
        <w:t xml:space="preserve"> community, ONELGA, River State Nigeria has raised concerns in environmental pollution and radiation exposure risks to nearby communities and residents living in </w:t>
      </w:r>
      <w:proofErr w:type="spellStart"/>
      <w:r w:rsidRPr="003E4D5F">
        <w:rPr>
          <w:rFonts w:ascii="Arial" w:hAnsi="Arial" w:cs="Arial"/>
        </w:rPr>
        <w:t>Obrikom</w:t>
      </w:r>
      <w:proofErr w:type="spellEnd"/>
      <w:r w:rsidRPr="003E4D5F">
        <w:rPr>
          <w:rFonts w:ascii="Arial" w:hAnsi="Arial" w:cs="Arial"/>
        </w:rPr>
        <w:t xml:space="preserve">. </w:t>
      </w:r>
      <w:proofErr w:type="spellStart"/>
      <w:r w:rsidRPr="003E4D5F">
        <w:rPr>
          <w:rFonts w:ascii="Arial" w:hAnsi="Arial" w:cs="Arial"/>
        </w:rPr>
        <w:t>Obrikom</w:t>
      </w:r>
      <w:proofErr w:type="spellEnd"/>
      <w:r w:rsidRPr="003E4D5F">
        <w:rPr>
          <w:rFonts w:ascii="Arial" w:hAnsi="Arial" w:cs="Arial"/>
        </w:rPr>
        <w:t xml:space="preserve"> communities has experienced oil spillage and other environmental pollution issues which may have impacted BIR levels around </w:t>
      </w:r>
      <w:proofErr w:type="spellStart"/>
      <w:r w:rsidRPr="003E4D5F">
        <w:rPr>
          <w:rFonts w:ascii="Arial" w:hAnsi="Arial" w:cs="Arial"/>
        </w:rPr>
        <w:t>Obrikom</w:t>
      </w:r>
      <w:proofErr w:type="spellEnd"/>
      <w:r w:rsidRPr="003E4D5F">
        <w:rPr>
          <w:rFonts w:ascii="Arial" w:hAnsi="Arial" w:cs="Arial"/>
        </w:rPr>
        <w:t xml:space="preserve"> and </w:t>
      </w:r>
      <w:proofErr w:type="spellStart"/>
      <w:r w:rsidRPr="003E4D5F">
        <w:rPr>
          <w:rFonts w:ascii="Arial" w:hAnsi="Arial" w:cs="Arial"/>
        </w:rPr>
        <w:t>Omoku</w:t>
      </w:r>
      <w:proofErr w:type="spellEnd"/>
      <w:r w:rsidRPr="003E4D5F">
        <w:rPr>
          <w:rFonts w:ascii="Arial" w:hAnsi="Arial" w:cs="Arial"/>
        </w:rPr>
        <w:t xml:space="preserve"> communities.</w:t>
      </w:r>
    </w:p>
    <w:p w14:paraId="2FF39E90" w14:textId="0D19CB73" w:rsidR="003E4D5F" w:rsidRPr="003E4D5F" w:rsidRDefault="003E4D5F" w:rsidP="003E4D5F">
      <w:pPr>
        <w:widowControl w:val="0"/>
        <w:tabs>
          <w:tab w:val="left" w:pos="568"/>
        </w:tabs>
        <w:autoSpaceDE w:val="0"/>
        <w:autoSpaceDN w:val="0"/>
        <w:adjustRightInd w:val="0"/>
        <w:spacing w:line="360" w:lineRule="auto"/>
        <w:jc w:val="both"/>
        <w:rPr>
          <w:rFonts w:ascii="Arial" w:hAnsi="Arial" w:cs="Arial"/>
          <w:sz w:val="22"/>
          <w:szCs w:val="22"/>
        </w:rPr>
      </w:pPr>
      <w:r w:rsidRPr="003E4D5F">
        <w:rPr>
          <w:rFonts w:ascii="Arial" w:hAnsi="Arial" w:cs="Arial"/>
          <w:b/>
          <w:bCs/>
          <w:sz w:val="22"/>
          <w:szCs w:val="22"/>
        </w:rPr>
        <w:t>1.1</w:t>
      </w:r>
      <w:r w:rsidRPr="003E4D5F">
        <w:rPr>
          <w:rFonts w:ascii="Arial" w:hAnsi="Arial" w:cs="Arial"/>
          <w:sz w:val="22"/>
          <w:szCs w:val="22"/>
        </w:rPr>
        <w:t xml:space="preserve"> </w:t>
      </w:r>
      <w:r w:rsidRPr="003E4D5F">
        <w:rPr>
          <w:rFonts w:ascii="Arial" w:hAnsi="Arial" w:cs="Arial"/>
          <w:b/>
          <w:bCs/>
          <w:sz w:val="22"/>
          <w:szCs w:val="22"/>
        </w:rPr>
        <w:t>Area of the Study</w:t>
      </w:r>
    </w:p>
    <w:p w14:paraId="6FC8527A" w14:textId="26A128FC" w:rsidR="00433473" w:rsidRPr="00A77F48" w:rsidRDefault="003E4D5F" w:rsidP="003E4D5F">
      <w:pPr>
        <w:jc w:val="both"/>
        <w:rPr>
          <w:rFonts w:ascii="Arial" w:hAnsi="Arial" w:cs="Arial"/>
        </w:rPr>
      </w:pPr>
      <w:r w:rsidRPr="003E4D5F">
        <w:rPr>
          <w:rFonts w:ascii="Arial" w:hAnsi="Arial" w:cs="Arial"/>
        </w:rPr>
        <w:t xml:space="preserve">This study was carried out within </w:t>
      </w:r>
      <w:proofErr w:type="spellStart"/>
      <w:r w:rsidRPr="003E4D5F">
        <w:rPr>
          <w:rFonts w:ascii="Arial" w:hAnsi="Arial" w:cs="Arial"/>
        </w:rPr>
        <w:t>Obrikom</w:t>
      </w:r>
      <w:proofErr w:type="spellEnd"/>
      <w:r w:rsidRPr="003E4D5F">
        <w:rPr>
          <w:rFonts w:ascii="Arial" w:hAnsi="Arial" w:cs="Arial"/>
        </w:rPr>
        <w:t xml:space="preserve"> and </w:t>
      </w:r>
      <w:proofErr w:type="spellStart"/>
      <w:r w:rsidRPr="003E4D5F">
        <w:rPr>
          <w:rFonts w:ascii="Arial" w:hAnsi="Arial" w:cs="Arial"/>
        </w:rPr>
        <w:t>Omoku</w:t>
      </w:r>
      <w:proofErr w:type="spellEnd"/>
      <w:r w:rsidRPr="003E4D5F">
        <w:rPr>
          <w:rFonts w:ascii="Arial" w:hAnsi="Arial" w:cs="Arial"/>
        </w:rPr>
        <w:t xml:space="preserve"> oil and gas plants in </w:t>
      </w:r>
      <w:proofErr w:type="spellStart"/>
      <w:r w:rsidRPr="003E4D5F">
        <w:rPr>
          <w:rFonts w:ascii="Arial" w:hAnsi="Arial" w:cs="Arial"/>
        </w:rPr>
        <w:t>Onelga</w:t>
      </w:r>
      <w:proofErr w:type="spellEnd"/>
      <w:r w:rsidRPr="003E4D5F">
        <w:rPr>
          <w:rFonts w:ascii="Arial" w:hAnsi="Arial" w:cs="Arial"/>
        </w:rPr>
        <w:t xml:space="preserve"> Rivers state, Nigeria. </w:t>
      </w:r>
      <w:proofErr w:type="spellStart"/>
      <w:r w:rsidRPr="003E4D5F">
        <w:rPr>
          <w:rFonts w:ascii="Arial" w:hAnsi="Arial" w:cs="Arial"/>
        </w:rPr>
        <w:t>Omoku</w:t>
      </w:r>
      <w:proofErr w:type="spellEnd"/>
      <w:r w:rsidRPr="003E4D5F">
        <w:rPr>
          <w:rFonts w:ascii="Arial" w:hAnsi="Arial" w:cs="Arial"/>
        </w:rPr>
        <w:t xml:space="preserve"> is a town in River state, Nigeria with a population of about 32,000 and covers a total land mass of about 52 square kilometer people and it is located in the Northern part of the state, near the boundary with Delta State and Imo State with its geographical coordinates, latitude 5</w:t>
      </w:r>
      <w:r w:rsidRPr="003E4D5F">
        <w:rPr>
          <w:rFonts w:ascii="Arial" w:hAnsi="Arial" w:cs="Arial"/>
          <w:vertAlign w:val="superscript"/>
        </w:rPr>
        <w:t>o</w:t>
      </w:r>
      <w:r w:rsidRPr="003E4D5F">
        <w:rPr>
          <w:rFonts w:ascii="Arial" w:hAnsi="Arial" w:cs="Arial"/>
        </w:rPr>
        <w:t xml:space="preserve"> 20</w:t>
      </w:r>
      <w:r w:rsidRPr="003E4D5F">
        <w:rPr>
          <w:rFonts w:ascii="Arial" w:hAnsi="Arial" w:cs="Arial"/>
          <w:vertAlign w:val="superscript"/>
        </w:rPr>
        <w:t xml:space="preserve">’ </w:t>
      </w:r>
      <w:r w:rsidRPr="003E4D5F">
        <w:rPr>
          <w:rFonts w:ascii="Arial" w:hAnsi="Arial" w:cs="Arial"/>
        </w:rPr>
        <w:t>37.97</w:t>
      </w:r>
      <w:r w:rsidRPr="003E4D5F">
        <w:rPr>
          <w:rFonts w:ascii="Arial" w:hAnsi="Arial" w:cs="Arial"/>
          <w:vertAlign w:val="superscript"/>
        </w:rPr>
        <w:t>’’</w:t>
      </w:r>
      <w:r w:rsidRPr="003E4D5F">
        <w:rPr>
          <w:rFonts w:ascii="Arial" w:hAnsi="Arial" w:cs="Arial"/>
        </w:rPr>
        <w:t>N and longitude 6</w:t>
      </w:r>
      <w:r w:rsidRPr="003E4D5F">
        <w:rPr>
          <w:rFonts w:ascii="Arial" w:hAnsi="Arial" w:cs="Arial"/>
          <w:vertAlign w:val="superscript"/>
        </w:rPr>
        <w:t>o</w:t>
      </w:r>
      <w:r w:rsidRPr="003E4D5F">
        <w:rPr>
          <w:rFonts w:ascii="Arial" w:hAnsi="Arial" w:cs="Arial"/>
        </w:rPr>
        <w:t xml:space="preserve"> 39</w:t>
      </w:r>
      <w:r w:rsidRPr="003E4D5F">
        <w:rPr>
          <w:rFonts w:ascii="Arial" w:hAnsi="Arial" w:cs="Arial"/>
          <w:vertAlign w:val="superscript"/>
        </w:rPr>
        <w:t>’</w:t>
      </w:r>
      <w:r w:rsidRPr="003E4D5F">
        <w:rPr>
          <w:rFonts w:ascii="Arial" w:hAnsi="Arial" w:cs="Arial"/>
        </w:rPr>
        <w:t xml:space="preserve"> 24.62</w:t>
      </w:r>
      <w:r w:rsidRPr="003E4D5F">
        <w:rPr>
          <w:rFonts w:ascii="Arial" w:hAnsi="Arial" w:cs="Arial"/>
          <w:vertAlign w:val="superscript"/>
        </w:rPr>
        <w:t>’’</w:t>
      </w:r>
      <w:r w:rsidRPr="003E4D5F">
        <w:rPr>
          <w:rFonts w:ascii="Arial" w:hAnsi="Arial" w:cs="Arial"/>
        </w:rPr>
        <w:t xml:space="preserve">E.  Also, </w:t>
      </w:r>
      <w:proofErr w:type="spellStart"/>
      <w:r w:rsidRPr="003E4D5F">
        <w:rPr>
          <w:rFonts w:ascii="Arial" w:hAnsi="Arial" w:cs="Arial"/>
        </w:rPr>
        <w:t>Obrikom</w:t>
      </w:r>
      <w:proofErr w:type="spellEnd"/>
      <w:r w:rsidRPr="003E4D5F">
        <w:rPr>
          <w:rFonts w:ascii="Arial" w:hAnsi="Arial" w:cs="Arial"/>
        </w:rPr>
        <w:t xml:space="preserve"> community has a population of about 100,000 people which shares boundaries with several towns and communities such as </w:t>
      </w:r>
      <w:proofErr w:type="spellStart"/>
      <w:r w:rsidRPr="003E4D5F">
        <w:rPr>
          <w:rFonts w:ascii="Arial" w:hAnsi="Arial" w:cs="Arial"/>
        </w:rPr>
        <w:t>Ebocha</w:t>
      </w:r>
      <w:proofErr w:type="spellEnd"/>
      <w:r w:rsidRPr="003E4D5F">
        <w:rPr>
          <w:rFonts w:ascii="Arial" w:hAnsi="Arial" w:cs="Arial"/>
        </w:rPr>
        <w:t xml:space="preserve"> to the southwest, </w:t>
      </w:r>
      <w:proofErr w:type="spellStart"/>
      <w:r w:rsidRPr="003E4D5F">
        <w:rPr>
          <w:rFonts w:ascii="Arial" w:hAnsi="Arial" w:cs="Arial"/>
        </w:rPr>
        <w:t>Omoku</w:t>
      </w:r>
      <w:proofErr w:type="spellEnd"/>
      <w:r w:rsidRPr="003E4D5F">
        <w:rPr>
          <w:rFonts w:ascii="Arial" w:hAnsi="Arial" w:cs="Arial"/>
        </w:rPr>
        <w:t xml:space="preserve"> to the southeast, </w:t>
      </w:r>
      <w:proofErr w:type="spellStart"/>
      <w:r w:rsidRPr="003E4D5F">
        <w:rPr>
          <w:rFonts w:ascii="Arial" w:hAnsi="Arial" w:cs="Arial"/>
        </w:rPr>
        <w:t>Okwuzi</w:t>
      </w:r>
      <w:proofErr w:type="spellEnd"/>
      <w:r w:rsidRPr="003E4D5F">
        <w:rPr>
          <w:rFonts w:ascii="Arial" w:hAnsi="Arial" w:cs="Arial"/>
        </w:rPr>
        <w:t xml:space="preserve"> situated to the west and </w:t>
      </w:r>
      <w:proofErr w:type="spellStart"/>
      <w:r w:rsidRPr="003E4D5F">
        <w:rPr>
          <w:rFonts w:ascii="Arial" w:hAnsi="Arial" w:cs="Arial"/>
        </w:rPr>
        <w:t>Aggah</w:t>
      </w:r>
      <w:proofErr w:type="spellEnd"/>
      <w:r w:rsidRPr="003E4D5F">
        <w:rPr>
          <w:rFonts w:ascii="Arial" w:hAnsi="Arial" w:cs="Arial"/>
        </w:rPr>
        <w:t xml:space="preserve"> to the east with its geographical coordinates, on latitude 5.3525</w:t>
      </w:r>
      <w:r w:rsidRPr="003E4D5F">
        <w:rPr>
          <w:rFonts w:ascii="Arial" w:hAnsi="Arial" w:cs="Arial"/>
          <w:vertAlign w:val="superscript"/>
        </w:rPr>
        <w:t>o</w:t>
      </w:r>
      <w:r w:rsidRPr="003E4D5F">
        <w:rPr>
          <w:rFonts w:ascii="Arial" w:hAnsi="Arial" w:cs="Arial"/>
        </w:rPr>
        <w:t>N and longitude 6.6463</w:t>
      </w:r>
      <w:r w:rsidRPr="003E4D5F">
        <w:rPr>
          <w:rFonts w:ascii="Arial" w:hAnsi="Arial" w:cs="Arial"/>
          <w:vertAlign w:val="superscript"/>
        </w:rPr>
        <w:t>o</w:t>
      </w:r>
      <w:r w:rsidRPr="003E4D5F">
        <w:rPr>
          <w:rFonts w:ascii="Arial" w:hAnsi="Arial" w:cs="Arial"/>
        </w:rPr>
        <w:t xml:space="preserve">. The area is home to oil and gas production, which significantly influences its economy and population dynamics. </w:t>
      </w:r>
    </w:p>
    <w:p w14:paraId="26FEAE07" w14:textId="2FA08BEC" w:rsidR="00B01FCD" w:rsidRDefault="003E4D5F" w:rsidP="000C7DFB">
      <w:pPr>
        <w:pStyle w:val="Body"/>
        <w:spacing w:after="0"/>
        <w:rPr>
          <w:rFonts w:ascii="Arial" w:hAnsi="Arial" w:cs="Arial"/>
        </w:rPr>
      </w:pPr>
      <w:r w:rsidRPr="00FD21F9">
        <w:rPr>
          <w:b/>
          <w:bCs/>
          <w:noProof/>
          <w:sz w:val="22"/>
        </w:rPr>
        <w:drawing>
          <wp:inline distT="0" distB="0" distL="0" distR="0" wp14:anchorId="545C620B" wp14:editId="302BDC20">
            <wp:extent cx="5689598" cy="2088107"/>
            <wp:effectExtent l="0" t="0" r="6985" b="7620"/>
            <wp:docPr id="1" name="Picture 1" descr="A satellite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tellite view of a city&#10;&#10;Description automatically generated"/>
                    <pic:cNvPicPr/>
                  </pic:nvPicPr>
                  <pic:blipFill>
                    <a:blip r:embed="rId15"/>
                    <a:stretch>
                      <a:fillRect/>
                    </a:stretch>
                  </pic:blipFill>
                  <pic:spPr>
                    <a:xfrm>
                      <a:off x="0" y="0"/>
                      <a:ext cx="5717626" cy="2098393"/>
                    </a:xfrm>
                    <a:prstGeom prst="rect">
                      <a:avLst/>
                    </a:prstGeom>
                  </pic:spPr>
                </pic:pic>
              </a:graphicData>
            </a:graphic>
          </wp:inline>
        </w:drawing>
      </w:r>
    </w:p>
    <w:p w14:paraId="4C066798" w14:textId="77777777" w:rsidR="003E4D5F" w:rsidRDefault="003E4D5F" w:rsidP="000C7DFB">
      <w:pPr>
        <w:pStyle w:val="Body"/>
        <w:spacing w:after="0"/>
        <w:rPr>
          <w:rFonts w:ascii="Arial" w:hAnsi="Arial" w:cs="Arial"/>
        </w:rPr>
      </w:pPr>
    </w:p>
    <w:p w14:paraId="07273703" w14:textId="77777777" w:rsidR="00433473" w:rsidRPr="00FD21F9" w:rsidRDefault="00433473" w:rsidP="000C7DFB">
      <w:pPr>
        <w:jc w:val="center"/>
        <w:rPr>
          <w:rFonts w:ascii="Times New Roman" w:hAnsi="Times New Roman"/>
          <w:b/>
          <w:bCs/>
        </w:rPr>
      </w:pPr>
      <w:r>
        <w:rPr>
          <w:rFonts w:ascii="Times New Roman" w:hAnsi="Times New Roman"/>
          <w:b/>
          <w:bCs/>
        </w:rPr>
        <w:t>Figure</w:t>
      </w:r>
      <w:r w:rsidRPr="00FD21F9">
        <w:rPr>
          <w:rFonts w:ascii="Times New Roman" w:hAnsi="Times New Roman"/>
          <w:b/>
          <w:bCs/>
        </w:rPr>
        <w:t xml:space="preserve"> 1</w:t>
      </w:r>
      <w:r>
        <w:rPr>
          <w:rFonts w:ascii="Times New Roman" w:hAnsi="Times New Roman"/>
          <w:b/>
          <w:bCs/>
        </w:rPr>
        <w:t>:</w:t>
      </w:r>
      <w:r w:rsidRPr="00FD21F9">
        <w:rPr>
          <w:rFonts w:ascii="Times New Roman" w:hAnsi="Times New Roman"/>
          <w:b/>
          <w:bCs/>
        </w:rPr>
        <w:t xml:space="preserve"> Map of the Study Area Showing </w:t>
      </w:r>
      <w:proofErr w:type="spellStart"/>
      <w:r w:rsidRPr="00FD21F9">
        <w:rPr>
          <w:rFonts w:ascii="Times New Roman" w:hAnsi="Times New Roman"/>
          <w:b/>
          <w:bCs/>
        </w:rPr>
        <w:t>Rukpokwu</w:t>
      </w:r>
      <w:proofErr w:type="spellEnd"/>
      <w:r w:rsidRPr="00FD21F9">
        <w:rPr>
          <w:rFonts w:ascii="Times New Roman" w:hAnsi="Times New Roman"/>
          <w:b/>
          <w:bCs/>
        </w:rPr>
        <w:t xml:space="preserve"> and </w:t>
      </w:r>
      <w:proofErr w:type="spellStart"/>
      <w:r w:rsidRPr="00FD21F9">
        <w:rPr>
          <w:rFonts w:ascii="Times New Roman" w:hAnsi="Times New Roman"/>
          <w:b/>
          <w:bCs/>
        </w:rPr>
        <w:t>Aluu</w:t>
      </w:r>
      <w:proofErr w:type="spellEnd"/>
      <w:r w:rsidRPr="00FD21F9">
        <w:rPr>
          <w:rFonts w:ascii="Times New Roman" w:hAnsi="Times New Roman"/>
          <w:b/>
          <w:bCs/>
        </w:rPr>
        <w:t xml:space="preserve"> Community respectively</w:t>
      </w:r>
    </w:p>
    <w:p w14:paraId="1366FE90" w14:textId="5815BDB2" w:rsidR="00790ADA" w:rsidRPr="00FB3A86" w:rsidRDefault="00790ADA" w:rsidP="000C7DFB">
      <w:pPr>
        <w:pStyle w:val="Body"/>
        <w:spacing w:after="0"/>
        <w:rPr>
          <w:rFonts w:ascii="Arial" w:hAnsi="Arial" w:cs="Arial"/>
        </w:rPr>
      </w:pPr>
    </w:p>
    <w:p w14:paraId="7140A0BE" w14:textId="4F3EAC76" w:rsidR="007F7B32" w:rsidRDefault="00902823" w:rsidP="000C7DFB">
      <w:pPr>
        <w:pStyle w:val="AbstHead"/>
        <w:spacing w:after="0"/>
        <w:jc w:val="both"/>
        <w:rPr>
          <w:rFonts w:ascii="Arial" w:hAnsi="Arial" w:cs="Arial"/>
        </w:rPr>
      </w:pPr>
      <w:r>
        <w:rPr>
          <w:rFonts w:ascii="Arial" w:hAnsi="Arial" w:cs="Arial"/>
        </w:rPr>
        <w:lastRenderedPageBreak/>
        <w:t>2.</w:t>
      </w:r>
      <w:r w:rsidR="000C7DFB">
        <w:rPr>
          <w:rFonts w:ascii="Arial" w:hAnsi="Arial" w:cs="Arial"/>
        </w:rPr>
        <w:t>0</w:t>
      </w:r>
      <w:r>
        <w:rPr>
          <w:rFonts w:ascii="Arial" w:hAnsi="Arial" w:cs="Arial"/>
        </w:rPr>
        <w:t xml:space="preserve"> material</w:t>
      </w:r>
      <w:r w:rsidR="00433473">
        <w:rPr>
          <w:rFonts w:ascii="Arial" w:hAnsi="Arial" w:cs="Arial"/>
        </w:rPr>
        <w:t>s</w:t>
      </w:r>
      <w:r>
        <w:rPr>
          <w:rFonts w:ascii="Arial" w:hAnsi="Arial" w:cs="Arial"/>
        </w:rPr>
        <w:t xml:space="preserve"> and method</w:t>
      </w:r>
      <w:r w:rsidR="00000F8F">
        <w:rPr>
          <w:rFonts w:ascii="Arial" w:hAnsi="Arial" w:cs="Arial"/>
        </w:rPr>
        <w:t xml:space="preserve">s </w:t>
      </w:r>
    </w:p>
    <w:p w14:paraId="57638F56" w14:textId="77777777" w:rsidR="00790ADA" w:rsidRPr="00433473" w:rsidRDefault="00790ADA" w:rsidP="000C7DFB">
      <w:pPr>
        <w:pStyle w:val="AbstHead"/>
        <w:spacing w:after="0"/>
        <w:jc w:val="both"/>
        <w:rPr>
          <w:rFonts w:ascii="Arial" w:hAnsi="Arial" w:cs="Arial"/>
        </w:rPr>
      </w:pPr>
    </w:p>
    <w:p w14:paraId="79367EF9" w14:textId="77777777" w:rsidR="003E4D5F" w:rsidRPr="003E4D5F" w:rsidRDefault="003E4D5F" w:rsidP="003E4D5F">
      <w:pPr>
        <w:widowControl w:val="0"/>
        <w:autoSpaceDE w:val="0"/>
        <w:autoSpaceDN w:val="0"/>
        <w:adjustRightInd w:val="0"/>
        <w:spacing w:after="240" w:line="276" w:lineRule="auto"/>
        <w:jc w:val="both"/>
        <w:rPr>
          <w:rFonts w:ascii="Arial" w:hAnsi="Arial" w:cs="Arial"/>
          <w:lang w:val="en-GB"/>
        </w:rPr>
      </w:pPr>
      <w:r w:rsidRPr="003E4D5F">
        <w:rPr>
          <w:rFonts w:ascii="Arial" w:hAnsi="Arial" w:cs="Arial"/>
          <w:lang w:val="en-GB"/>
        </w:rPr>
        <w:t>(1) A radiation alert monitor 300 model was used to measure the Background ionizing radiation (BIR) at the selected sample location.</w:t>
      </w:r>
    </w:p>
    <w:p w14:paraId="3AB20354" w14:textId="77777777" w:rsidR="003E4D5F" w:rsidRPr="003E4D5F" w:rsidRDefault="003E4D5F" w:rsidP="003E4D5F">
      <w:pPr>
        <w:widowControl w:val="0"/>
        <w:autoSpaceDE w:val="0"/>
        <w:autoSpaceDN w:val="0"/>
        <w:adjustRightInd w:val="0"/>
        <w:spacing w:after="240" w:line="276" w:lineRule="auto"/>
        <w:jc w:val="both"/>
        <w:rPr>
          <w:rFonts w:ascii="Arial" w:hAnsi="Arial" w:cs="Arial"/>
          <w:lang w:val="en-GB"/>
        </w:rPr>
      </w:pPr>
      <w:r w:rsidRPr="003E4D5F">
        <w:rPr>
          <w:rFonts w:ascii="Arial" w:hAnsi="Arial" w:cs="Arial"/>
          <w:lang w:val="en-GB"/>
        </w:rPr>
        <w:t>(2)A Global Positioning System was used to record the geographical coordinates of the selected sample location.</w:t>
      </w:r>
    </w:p>
    <w:p w14:paraId="5A368482" w14:textId="77777777" w:rsidR="003E4D5F" w:rsidRPr="003E4D5F" w:rsidRDefault="003E4D5F" w:rsidP="003E4D5F">
      <w:pPr>
        <w:widowControl w:val="0"/>
        <w:autoSpaceDE w:val="0"/>
        <w:autoSpaceDN w:val="0"/>
        <w:adjustRightInd w:val="0"/>
        <w:spacing w:after="240" w:line="276" w:lineRule="auto"/>
        <w:jc w:val="both"/>
        <w:rPr>
          <w:rFonts w:ascii="Arial" w:hAnsi="Arial" w:cs="Arial"/>
          <w:lang w:val="en-GB"/>
        </w:rPr>
      </w:pPr>
      <w:r w:rsidRPr="003E4D5F">
        <w:rPr>
          <w:rFonts w:ascii="Arial" w:hAnsi="Arial" w:cs="Arial"/>
          <w:lang w:val="en-GB"/>
        </w:rPr>
        <w:t>(3) Measuring Tape was used for the measurement of the distances between one sample point and the other.</w:t>
      </w:r>
    </w:p>
    <w:p w14:paraId="788644A4" w14:textId="290936B6" w:rsidR="003E4D5F" w:rsidRPr="003E4D5F" w:rsidRDefault="003E4D5F" w:rsidP="003E4D5F">
      <w:pPr>
        <w:widowControl w:val="0"/>
        <w:autoSpaceDE w:val="0"/>
        <w:autoSpaceDN w:val="0"/>
        <w:adjustRightInd w:val="0"/>
        <w:spacing w:line="276" w:lineRule="auto"/>
        <w:jc w:val="both"/>
        <w:rPr>
          <w:rFonts w:ascii="Arial" w:hAnsi="Arial" w:cs="Arial"/>
          <w:b/>
          <w:bCs/>
          <w:sz w:val="22"/>
          <w:szCs w:val="22"/>
          <w:lang w:val="en-GB"/>
        </w:rPr>
      </w:pPr>
      <w:r w:rsidRPr="003E4D5F">
        <w:rPr>
          <w:rFonts w:ascii="Arial" w:hAnsi="Arial" w:cs="Arial"/>
          <w:b/>
          <w:bCs/>
          <w:sz w:val="22"/>
          <w:szCs w:val="22"/>
          <w:lang w:val="en-GB"/>
        </w:rPr>
        <w:t>2.2</w:t>
      </w:r>
      <w:r w:rsidRPr="003E4D5F">
        <w:rPr>
          <w:rFonts w:ascii="Arial" w:hAnsi="Arial" w:cs="Arial"/>
          <w:sz w:val="22"/>
          <w:szCs w:val="22"/>
          <w:lang w:val="en-GB"/>
        </w:rPr>
        <w:t xml:space="preserve"> </w:t>
      </w:r>
      <w:r w:rsidRPr="003E4D5F">
        <w:rPr>
          <w:rFonts w:ascii="Arial" w:hAnsi="Arial" w:cs="Arial"/>
          <w:b/>
          <w:bCs/>
          <w:sz w:val="22"/>
          <w:szCs w:val="22"/>
          <w:lang w:val="en-GB"/>
        </w:rPr>
        <w:t>Methods of Analysis</w:t>
      </w:r>
    </w:p>
    <w:p w14:paraId="52044A7A" w14:textId="77777777" w:rsidR="003E4D5F" w:rsidRPr="003E4D5F" w:rsidRDefault="003E4D5F" w:rsidP="003E4D5F">
      <w:pPr>
        <w:widowControl w:val="0"/>
        <w:autoSpaceDE w:val="0"/>
        <w:autoSpaceDN w:val="0"/>
        <w:adjustRightInd w:val="0"/>
        <w:spacing w:after="240" w:line="276" w:lineRule="auto"/>
        <w:jc w:val="both"/>
        <w:rPr>
          <w:rFonts w:ascii="Arial" w:hAnsi="Arial" w:cs="Arial"/>
          <w:lang w:val="en-GB"/>
        </w:rPr>
      </w:pPr>
      <w:r w:rsidRPr="003E4D5F">
        <w:rPr>
          <w:rFonts w:ascii="Arial" w:hAnsi="Arial" w:cs="Arial"/>
          <w:lang w:val="en-GB"/>
        </w:rPr>
        <w:t xml:space="preserve">The radiation level measurement was carried at 20 sampling points in </w:t>
      </w:r>
      <w:proofErr w:type="spellStart"/>
      <w:r w:rsidRPr="003E4D5F">
        <w:rPr>
          <w:rFonts w:ascii="Arial" w:hAnsi="Arial" w:cs="Arial"/>
          <w:lang w:val="en-GB"/>
        </w:rPr>
        <w:t>Obrikom</w:t>
      </w:r>
      <w:proofErr w:type="spellEnd"/>
      <w:r w:rsidRPr="003E4D5F">
        <w:rPr>
          <w:rFonts w:ascii="Arial" w:hAnsi="Arial" w:cs="Arial"/>
          <w:lang w:val="en-GB"/>
        </w:rPr>
        <w:t xml:space="preserve"> community and </w:t>
      </w:r>
      <w:proofErr w:type="spellStart"/>
      <w:r w:rsidRPr="003E4D5F">
        <w:rPr>
          <w:rFonts w:ascii="Arial" w:hAnsi="Arial" w:cs="Arial"/>
          <w:lang w:val="en-GB"/>
        </w:rPr>
        <w:t>Omoku</w:t>
      </w:r>
      <w:proofErr w:type="spellEnd"/>
      <w:r w:rsidRPr="003E4D5F">
        <w:rPr>
          <w:rFonts w:ascii="Arial" w:hAnsi="Arial" w:cs="Arial"/>
          <w:lang w:val="en-GB"/>
        </w:rPr>
        <w:t xml:space="preserve"> community respectively. During the measurements, the radiation alert </w:t>
      </w:r>
      <w:proofErr w:type="gramStart"/>
      <w:r w:rsidRPr="003E4D5F">
        <w:rPr>
          <w:rFonts w:ascii="Arial" w:hAnsi="Arial" w:cs="Arial"/>
          <w:lang w:val="en-GB"/>
        </w:rPr>
        <w:t>monitor</w:t>
      </w:r>
      <w:proofErr w:type="gramEnd"/>
      <w:r w:rsidRPr="003E4D5F">
        <w:rPr>
          <w:rFonts w:ascii="Arial" w:hAnsi="Arial" w:cs="Arial"/>
          <w:lang w:val="en-GB"/>
        </w:rPr>
        <w:t xml:space="preserve"> 300 GMC Giger Muller Counter, a hand held meter was raised to about 50cm above the ground level during the field measurement. The maximum value of a sound level displayed by the meter was always recorded. At each sample point a total of three measurement was taken 2.0 m apart with their corresponding geographical coordinates and the average values recorded.</w:t>
      </w:r>
    </w:p>
    <w:p w14:paraId="09AA10C0" w14:textId="6B01D355" w:rsidR="003E4D5F" w:rsidRPr="003E4D5F" w:rsidRDefault="003E4D5F" w:rsidP="003E4D5F">
      <w:pPr>
        <w:widowControl w:val="0"/>
        <w:autoSpaceDE w:val="0"/>
        <w:autoSpaceDN w:val="0"/>
        <w:adjustRightInd w:val="0"/>
        <w:spacing w:line="276" w:lineRule="auto"/>
        <w:jc w:val="both"/>
        <w:rPr>
          <w:rFonts w:ascii="Arial" w:hAnsi="Arial" w:cs="Arial"/>
          <w:b/>
          <w:bCs/>
          <w:sz w:val="22"/>
          <w:szCs w:val="22"/>
          <w:lang w:val="en-GB"/>
        </w:rPr>
      </w:pPr>
      <w:r>
        <w:rPr>
          <w:rFonts w:ascii="Arial" w:hAnsi="Arial" w:cs="Arial"/>
          <w:b/>
          <w:bCs/>
          <w:sz w:val="22"/>
          <w:szCs w:val="22"/>
          <w:lang w:val="en-GB"/>
        </w:rPr>
        <w:t>2</w:t>
      </w:r>
      <w:r w:rsidRPr="003E4D5F">
        <w:rPr>
          <w:rFonts w:ascii="Arial" w:hAnsi="Arial" w:cs="Arial"/>
          <w:b/>
          <w:bCs/>
          <w:sz w:val="22"/>
          <w:szCs w:val="22"/>
          <w:lang w:val="en-GB"/>
        </w:rPr>
        <w:t>.</w:t>
      </w:r>
      <w:r>
        <w:rPr>
          <w:rFonts w:ascii="Arial" w:hAnsi="Arial" w:cs="Arial"/>
          <w:b/>
          <w:bCs/>
          <w:sz w:val="22"/>
          <w:szCs w:val="22"/>
          <w:lang w:val="en-GB"/>
        </w:rPr>
        <w:t xml:space="preserve">3 </w:t>
      </w:r>
      <w:r w:rsidRPr="003E4D5F">
        <w:rPr>
          <w:rFonts w:ascii="Arial" w:hAnsi="Arial" w:cs="Arial"/>
          <w:b/>
          <w:bCs/>
          <w:sz w:val="22"/>
          <w:szCs w:val="22"/>
          <w:lang w:val="en-GB"/>
        </w:rPr>
        <w:t>Health Effect Parameters</w:t>
      </w:r>
    </w:p>
    <w:p w14:paraId="5C5154D7" w14:textId="22C97B2B" w:rsidR="003E4D5F" w:rsidRPr="003E4D5F" w:rsidRDefault="003E4D5F" w:rsidP="003E4D5F">
      <w:pPr>
        <w:widowControl w:val="0"/>
        <w:autoSpaceDE w:val="0"/>
        <w:autoSpaceDN w:val="0"/>
        <w:adjustRightInd w:val="0"/>
        <w:spacing w:line="276" w:lineRule="auto"/>
        <w:jc w:val="both"/>
        <w:rPr>
          <w:rFonts w:ascii="Arial" w:hAnsi="Arial" w:cs="Arial"/>
          <w:b/>
          <w:bCs/>
          <w:lang w:val="en-GB"/>
        </w:rPr>
      </w:pPr>
      <w:r>
        <w:rPr>
          <w:rFonts w:ascii="Arial" w:hAnsi="Arial" w:cs="Arial"/>
          <w:b/>
          <w:bCs/>
          <w:lang w:val="en-GB"/>
        </w:rPr>
        <w:t>2</w:t>
      </w:r>
      <w:r w:rsidRPr="003E4D5F">
        <w:rPr>
          <w:rFonts w:ascii="Arial" w:hAnsi="Arial" w:cs="Arial"/>
          <w:b/>
          <w:bCs/>
          <w:lang w:val="en-GB"/>
        </w:rPr>
        <w:t>.</w:t>
      </w:r>
      <w:r>
        <w:rPr>
          <w:rFonts w:ascii="Arial" w:hAnsi="Arial" w:cs="Arial"/>
          <w:b/>
          <w:bCs/>
          <w:lang w:val="en-GB"/>
        </w:rPr>
        <w:t>3</w:t>
      </w:r>
      <w:r w:rsidRPr="003E4D5F">
        <w:rPr>
          <w:rFonts w:ascii="Arial" w:hAnsi="Arial" w:cs="Arial"/>
          <w:b/>
          <w:bCs/>
          <w:lang w:val="en-GB"/>
        </w:rPr>
        <w:t>.</w:t>
      </w:r>
      <w:r>
        <w:rPr>
          <w:rFonts w:ascii="Arial" w:hAnsi="Arial" w:cs="Arial"/>
          <w:b/>
          <w:bCs/>
          <w:lang w:val="en-GB"/>
        </w:rPr>
        <w:t>1</w:t>
      </w:r>
      <w:r w:rsidRPr="003E4D5F">
        <w:rPr>
          <w:rFonts w:ascii="Arial" w:hAnsi="Arial" w:cs="Arial"/>
          <w:b/>
          <w:bCs/>
          <w:lang w:val="en-GB"/>
        </w:rPr>
        <w:t xml:space="preserve"> Computed Annual Absorbed Dose from Ionizing Radiation Concentration</w:t>
      </w:r>
    </w:p>
    <w:p w14:paraId="373093B3" w14:textId="77777777" w:rsidR="003E4D5F" w:rsidRPr="003E4D5F" w:rsidRDefault="003E4D5F" w:rsidP="003E4D5F">
      <w:pPr>
        <w:widowControl w:val="0"/>
        <w:autoSpaceDE w:val="0"/>
        <w:autoSpaceDN w:val="0"/>
        <w:adjustRightInd w:val="0"/>
        <w:spacing w:line="276" w:lineRule="auto"/>
        <w:jc w:val="both"/>
        <w:rPr>
          <w:rFonts w:ascii="Arial" w:hAnsi="Arial" w:cs="Arial"/>
          <w:lang w:val="en-GB"/>
        </w:rPr>
      </w:pPr>
      <w:r w:rsidRPr="003E4D5F">
        <w:rPr>
          <w:rFonts w:ascii="Arial" w:hAnsi="Arial" w:cs="Arial"/>
          <w:lang w:val="en-GB"/>
        </w:rPr>
        <w:t xml:space="preserve">Absorbed dose is a term used to describe the potential biochemical changes in specific tissues in the human body. In other words, absorbed dose rate due to radiation is the magnitude of energy delivered in a tissue from exposure to ionizing radiation within a specified period. The absorbed dose rate described the intensity of energy delivered to a specific organ in the human body within a specific time (ICRP, 1993). The annual absorbed dose rate received by a population, is calculated based on the indoor occupancy factor, used in calculating the annual absorbed dose rate due to radon based on the report of (UNSCEAR, 2000; ICRP, 1993) is given as                    </w:t>
      </w:r>
    </w:p>
    <w:p w14:paraId="5D9EFA77" w14:textId="77777777" w:rsidR="003E4D5F" w:rsidRPr="003E4D5F" w:rsidRDefault="003E4D5F" w:rsidP="003E4D5F">
      <w:pPr>
        <w:spacing w:line="276" w:lineRule="auto"/>
        <w:jc w:val="both"/>
        <w:rPr>
          <w:rFonts w:ascii="Arial" w:hAnsi="Arial" w:cs="Arial"/>
          <w:lang w:val="en-GB"/>
        </w:rPr>
      </w:pPr>
      <w:r w:rsidRPr="003E4D5F">
        <w:rPr>
          <w:rFonts w:ascii="Arial" w:hAnsi="Arial" w:cs="Arial"/>
          <w:lang w:val="en-GB"/>
        </w:rPr>
        <w:t xml:space="preserve">                                                                                         </w:t>
      </w:r>
    </w:p>
    <w:p w14:paraId="36FB892A" w14:textId="3210B73F" w:rsidR="003E4D5F" w:rsidRPr="003E4D5F" w:rsidRDefault="003E4D5F" w:rsidP="003E4D5F">
      <w:pPr>
        <w:spacing w:line="276" w:lineRule="auto"/>
        <w:jc w:val="both"/>
        <w:rPr>
          <w:rFonts w:ascii="Arial" w:hAnsi="Arial" w:cs="Arial"/>
        </w:rPr>
      </w:pPr>
      <w:r>
        <w:rPr>
          <w:rFonts w:ascii="Arial" w:hAnsi="Arial" w:cs="Arial"/>
          <w:lang w:val="en-GB"/>
        </w:rPr>
        <w:t xml:space="preserve">                       </w:t>
      </w:r>
      <w:r w:rsidRPr="003E4D5F">
        <w:rPr>
          <w:rFonts w:ascii="Arial" w:hAnsi="Arial" w:cs="Arial"/>
          <w:lang w:val="en-GB"/>
        </w:rPr>
        <w:t xml:space="preserve"> </w:t>
      </w:r>
      <w:r w:rsidRPr="003E4D5F">
        <w:rPr>
          <w:rFonts w:ascii="Arial" w:hAnsi="Arial" w:cs="Arial"/>
        </w:rPr>
        <w:t>Mean value =</w:t>
      </w:r>
      <w:r w:rsidRPr="003E4D5F">
        <w:rPr>
          <w:rFonts w:ascii="Arial" w:hAnsi="Arial" w:cs="Arial"/>
        </w:rPr>
        <w:tab/>
      </w:r>
      <m:oMath>
        <m:f>
          <m:fPr>
            <m:ctrlPr>
              <w:rPr>
                <w:rFonts w:ascii="Cambria Math" w:hAnsi="Cambria Math" w:cs="Arial"/>
                <w:i/>
              </w:rPr>
            </m:ctrlPr>
          </m:fPr>
          <m:num>
            <m:r>
              <m:rPr>
                <m:sty m:val="p"/>
              </m:rPr>
              <w:rPr>
                <w:rFonts w:ascii="Cambria Math" w:hAnsi="Cambria Math" w:cs="Arial"/>
              </w:rPr>
              <m:t>(µx)</m:t>
            </m:r>
            <m:r>
              <w:rPr>
                <w:rFonts w:ascii="Cambria Math" w:eastAsia="Cambria Math" w:hAnsi="Cambria Math" w:cs="Cambria Math"/>
              </w:rPr>
              <m:t>=</m:t>
            </m:r>
            <m:nary>
              <m:naryPr>
                <m:chr m:val="∑"/>
                <m:grow m:val="1"/>
                <m:ctrlPr>
                  <w:rPr>
                    <w:rFonts w:ascii="Cambria Math" w:hAnsi="Cambria Math" w:cs="Arial"/>
                  </w:rPr>
                </m:ctrlPr>
              </m:naryPr>
              <m:sub>
                <m:r>
                  <w:rPr>
                    <w:rFonts w:ascii="Cambria Math" w:eastAsia="Cambria Math" w:hAnsi="Cambria Math" w:cs="Cambria Math"/>
                  </w:rPr>
                  <m:t>i=0</m:t>
                </m:r>
              </m:sub>
              <m:sup>
                <m:r>
                  <w:rPr>
                    <w:rFonts w:ascii="Cambria Math" w:eastAsia="Cambria Math" w:hAnsi="Cambria Math" w:cs="Cambria Math"/>
                  </w:rPr>
                  <m:t>n</m:t>
                </m:r>
              </m:sup>
              <m:e>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e>
            </m:nary>
          </m:num>
          <m:den>
            <m:r>
              <m:rPr>
                <m:sty m:val="p"/>
              </m:rPr>
              <w:rPr>
                <w:rFonts w:ascii="Cambria Math" w:hAnsi="Cambria Math" w:cs="Arial"/>
              </w:rPr>
              <m:t>n</m:t>
            </m:r>
          </m:den>
        </m:f>
      </m:oMath>
      <w:r w:rsidRPr="003E4D5F">
        <w:rPr>
          <w:rFonts w:ascii="Arial" w:hAnsi="Arial" w:cs="Arial"/>
        </w:rPr>
        <w:t>………………………………………… (</w:t>
      </w:r>
      <w:r>
        <w:rPr>
          <w:rFonts w:ascii="Arial" w:hAnsi="Arial" w:cs="Arial"/>
        </w:rPr>
        <w:t>2</w:t>
      </w:r>
      <w:r w:rsidRPr="003E4D5F">
        <w:rPr>
          <w:rFonts w:ascii="Arial" w:hAnsi="Arial" w:cs="Arial"/>
        </w:rPr>
        <w:t>.1)</w:t>
      </w:r>
    </w:p>
    <w:p w14:paraId="6AC9D33E" w14:textId="3AF52843" w:rsidR="003E4D5F" w:rsidRPr="003E4D5F" w:rsidRDefault="003E4D5F" w:rsidP="003E4D5F">
      <w:pPr>
        <w:spacing w:line="276" w:lineRule="auto"/>
        <w:jc w:val="both"/>
        <w:rPr>
          <w:rFonts w:ascii="Arial" w:hAnsi="Arial" w:cs="Arial"/>
        </w:rPr>
      </w:pPr>
      <w:r w:rsidRPr="003E4D5F">
        <w:rPr>
          <w:rFonts w:ascii="Arial" w:hAnsi="Arial" w:cs="Arial"/>
        </w:rPr>
        <w:tab/>
        <w:t xml:space="preserve">          </w:t>
      </w:r>
      <w:r>
        <w:rPr>
          <w:rFonts w:ascii="Arial" w:hAnsi="Arial" w:cs="Arial"/>
        </w:rPr>
        <w:t xml:space="preserve">                         </w:t>
      </w:r>
      <w:r w:rsidRPr="003E4D5F">
        <w:rPr>
          <w:rFonts w:ascii="Arial" w:hAnsi="Arial" w:cs="Arial"/>
        </w:rPr>
        <w:t xml:space="preserve">   </w:t>
      </w:r>
    </w:p>
    <w:p w14:paraId="5BB9DA32" w14:textId="77777777" w:rsidR="003E4D5F" w:rsidRPr="003E4D5F" w:rsidRDefault="003E4D5F" w:rsidP="003E4D5F">
      <w:pPr>
        <w:spacing w:line="276" w:lineRule="auto"/>
        <w:jc w:val="both"/>
        <w:rPr>
          <w:rFonts w:ascii="Arial" w:hAnsi="Arial" w:cs="Arial"/>
        </w:rPr>
      </w:pPr>
      <w:r w:rsidRPr="003E4D5F">
        <w:rPr>
          <w:rFonts w:ascii="Arial" w:hAnsi="Arial" w:cs="Arial"/>
        </w:rPr>
        <w:t xml:space="preserve">Where n= Numbers of Readings </w:t>
      </w:r>
    </w:p>
    <w:p w14:paraId="03F4A6EE" w14:textId="47D54098" w:rsidR="003E4D5F" w:rsidRPr="003E4D5F" w:rsidRDefault="003E4D5F" w:rsidP="003E4D5F">
      <w:pPr>
        <w:spacing w:line="276" w:lineRule="auto"/>
        <w:jc w:val="both"/>
        <w:rPr>
          <w:rFonts w:ascii="Arial" w:hAnsi="Arial" w:cs="Arial"/>
        </w:rPr>
      </w:pPr>
      <w:r w:rsidRPr="003E4D5F">
        <w:rPr>
          <w:rFonts w:ascii="Arial" w:hAnsi="Arial" w:cs="Arial"/>
        </w:rPr>
        <w:t xml:space="preserve">  </w:t>
      </w:r>
      <w:r>
        <w:rPr>
          <w:rFonts w:ascii="Arial" w:hAnsi="Arial" w:cs="Arial"/>
        </w:rPr>
        <w:t xml:space="preserve">     </w:t>
      </w:r>
      <w:r w:rsidRPr="003E4D5F">
        <w:rPr>
          <w:rFonts w:ascii="Arial" w:hAnsi="Arial" w:cs="Arial"/>
        </w:rPr>
        <w:t xml:space="preserve">    xi= Total number of readings (average)</w:t>
      </w:r>
    </w:p>
    <w:p w14:paraId="5BB4A81D" w14:textId="77777777" w:rsidR="003E4D5F" w:rsidRPr="003E4D5F" w:rsidRDefault="003E4D5F" w:rsidP="003E4D5F">
      <w:pPr>
        <w:spacing w:line="276" w:lineRule="auto"/>
        <w:jc w:val="both"/>
        <w:rPr>
          <w:rFonts w:ascii="Arial" w:hAnsi="Arial" w:cs="Arial"/>
        </w:rPr>
      </w:pPr>
    </w:p>
    <w:p w14:paraId="3CA24E75" w14:textId="5B5C05FD" w:rsidR="003E4D5F" w:rsidRPr="003E4D5F" w:rsidRDefault="003E4D5F" w:rsidP="003E4D5F">
      <w:pPr>
        <w:widowControl w:val="0"/>
        <w:autoSpaceDE w:val="0"/>
        <w:autoSpaceDN w:val="0"/>
        <w:adjustRightInd w:val="0"/>
        <w:spacing w:line="276" w:lineRule="auto"/>
        <w:jc w:val="both"/>
        <w:rPr>
          <w:rFonts w:ascii="Arial" w:hAnsi="Arial" w:cs="Arial"/>
          <w:lang w:val="en-GB"/>
        </w:rPr>
      </w:pPr>
      <w:r>
        <w:rPr>
          <w:rFonts w:ascii="Arial" w:hAnsi="Arial" w:cs="Arial"/>
          <w:b/>
          <w:bCs/>
        </w:rPr>
        <w:t>2.2</w:t>
      </w:r>
      <w:r w:rsidRPr="003E4D5F">
        <w:rPr>
          <w:rFonts w:ascii="Arial" w:hAnsi="Arial" w:cs="Arial"/>
          <w:b/>
          <w:bCs/>
          <w:lang w:val="en-GB"/>
        </w:rPr>
        <w:t>.2</w:t>
      </w:r>
      <w:r w:rsidRPr="003E4D5F">
        <w:rPr>
          <w:rFonts w:ascii="Arial" w:hAnsi="Arial" w:cs="Arial"/>
          <w:lang w:val="en-GB"/>
        </w:rPr>
        <w:t xml:space="preserve"> </w:t>
      </w:r>
      <w:r w:rsidRPr="003E4D5F">
        <w:rPr>
          <w:rFonts w:ascii="Arial" w:hAnsi="Arial" w:cs="Arial"/>
          <w:b/>
          <w:bCs/>
          <w:lang w:val="en-GB"/>
        </w:rPr>
        <w:t>Computed Annual Effective Dose Rate from Ionizing Radiation Concentration</w:t>
      </w:r>
    </w:p>
    <w:p w14:paraId="39A8A3E3" w14:textId="77777777" w:rsidR="003E4D5F" w:rsidRPr="003E4D5F" w:rsidRDefault="003E4D5F" w:rsidP="003E4D5F">
      <w:pPr>
        <w:widowControl w:val="0"/>
        <w:autoSpaceDE w:val="0"/>
        <w:autoSpaceDN w:val="0"/>
        <w:adjustRightInd w:val="0"/>
        <w:spacing w:line="276" w:lineRule="auto"/>
        <w:jc w:val="both"/>
        <w:rPr>
          <w:rFonts w:ascii="Arial" w:hAnsi="Arial" w:cs="Arial"/>
          <w:lang w:val="en-GB"/>
        </w:rPr>
      </w:pPr>
      <w:r w:rsidRPr="003E4D5F">
        <w:rPr>
          <w:rFonts w:ascii="Arial" w:hAnsi="Arial" w:cs="Arial"/>
          <w:lang w:val="en-GB"/>
        </w:rPr>
        <w:t>In general terms, the effective dose equivalent measures the probably biochemical changes in specific tissues in the body. It is calculated in mSvy</w:t>
      </w:r>
      <w:r w:rsidRPr="003E4D5F">
        <w:rPr>
          <w:rFonts w:ascii="Arial" w:hAnsi="Arial" w:cs="Arial"/>
          <w:vertAlign w:val="superscript"/>
          <w:lang w:val="en-GB"/>
        </w:rPr>
        <w:t>-1</w:t>
      </w:r>
      <w:r w:rsidRPr="003E4D5F">
        <w:rPr>
          <w:rFonts w:ascii="Arial" w:hAnsi="Arial" w:cs="Arial"/>
          <w:lang w:val="en-GB"/>
        </w:rPr>
        <w:t>. This value is dependent on three factors which are:</w:t>
      </w:r>
    </w:p>
    <w:p w14:paraId="15A41CF3" w14:textId="77777777" w:rsidR="003E4D5F" w:rsidRPr="003E4D5F" w:rsidRDefault="003E4D5F" w:rsidP="003E4D5F">
      <w:pPr>
        <w:widowControl w:val="0"/>
        <w:autoSpaceDE w:val="0"/>
        <w:autoSpaceDN w:val="0"/>
        <w:adjustRightInd w:val="0"/>
        <w:spacing w:line="276" w:lineRule="auto"/>
        <w:jc w:val="both"/>
        <w:rPr>
          <w:rFonts w:ascii="Arial" w:hAnsi="Arial" w:cs="Arial"/>
          <w:lang w:val="en-GB"/>
        </w:rPr>
      </w:pPr>
      <w:r w:rsidRPr="003E4D5F">
        <w:rPr>
          <w:rFonts w:ascii="Arial" w:hAnsi="Arial" w:cs="Arial"/>
          <w:lang w:val="en-GB"/>
        </w:rPr>
        <w:t>a) The absorbed dose to all organs in the body.</w:t>
      </w:r>
    </w:p>
    <w:p w14:paraId="53F755D1" w14:textId="77777777" w:rsidR="003E4D5F" w:rsidRPr="003E4D5F" w:rsidRDefault="003E4D5F" w:rsidP="003E4D5F">
      <w:pPr>
        <w:widowControl w:val="0"/>
        <w:autoSpaceDE w:val="0"/>
        <w:autoSpaceDN w:val="0"/>
        <w:adjustRightInd w:val="0"/>
        <w:spacing w:line="276" w:lineRule="auto"/>
        <w:jc w:val="both"/>
        <w:rPr>
          <w:rFonts w:ascii="Arial" w:hAnsi="Arial" w:cs="Arial"/>
          <w:lang w:val="en-GB"/>
        </w:rPr>
      </w:pPr>
      <w:r w:rsidRPr="003E4D5F">
        <w:rPr>
          <w:rFonts w:ascii="Arial" w:hAnsi="Arial" w:cs="Arial"/>
          <w:lang w:val="en-GB"/>
        </w:rPr>
        <w:t>b) The relative damage due to level of radiation.</w:t>
      </w:r>
    </w:p>
    <w:p w14:paraId="52A40DF6" w14:textId="77777777" w:rsidR="003E4D5F" w:rsidRPr="003E4D5F" w:rsidRDefault="003E4D5F" w:rsidP="003E4D5F">
      <w:pPr>
        <w:widowControl w:val="0"/>
        <w:autoSpaceDE w:val="0"/>
        <w:autoSpaceDN w:val="0"/>
        <w:adjustRightInd w:val="0"/>
        <w:spacing w:line="276" w:lineRule="auto"/>
        <w:jc w:val="both"/>
        <w:rPr>
          <w:rFonts w:ascii="Arial" w:hAnsi="Arial" w:cs="Arial"/>
          <w:lang w:val="en-GB"/>
        </w:rPr>
      </w:pPr>
      <w:r w:rsidRPr="003E4D5F">
        <w:rPr>
          <w:rFonts w:ascii="Arial" w:hAnsi="Arial" w:cs="Arial"/>
          <w:lang w:val="en-GB"/>
        </w:rPr>
        <w:t>c) The sensitivities of individual organ to radiation.</w:t>
      </w:r>
    </w:p>
    <w:p w14:paraId="7AB88ACD" w14:textId="77777777" w:rsidR="003E4D5F" w:rsidRPr="003E4D5F" w:rsidRDefault="003E4D5F" w:rsidP="003E4D5F">
      <w:pPr>
        <w:widowControl w:val="0"/>
        <w:autoSpaceDE w:val="0"/>
        <w:autoSpaceDN w:val="0"/>
        <w:adjustRightInd w:val="0"/>
        <w:spacing w:line="276" w:lineRule="auto"/>
        <w:jc w:val="both"/>
        <w:rPr>
          <w:rFonts w:ascii="Arial" w:hAnsi="Arial" w:cs="Arial"/>
          <w:lang w:val="en-GB"/>
        </w:rPr>
      </w:pPr>
      <w:r w:rsidRPr="003E4D5F">
        <w:rPr>
          <w:rFonts w:ascii="Arial" w:hAnsi="Arial" w:cs="Arial"/>
          <w:lang w:val="en-GB"/>
        </w:rPr>
        <w:t xml:space="preserve">The annual effective dose rate (AEDR) is calculated by applying a tissue and radiation weighting factor (ICRP, 1991). The equation is giving by,               </w:t>
      </w:r>
    </w:p>
    <w:p w14:paraId="14B1E505" w14:textId="7341D743" w:rsidR="003E4D5F" w:rsidRPr="003E4D5F" w:rsidRDefault="003E4D5F" w:rsidP="003E4D5F">
      <w:pPr>
        <w:widowControl w:val="0"/>
        <w:autoSpaceDE w:val="0"/>
        <w:autoSpaceDN w:val="0"/>
        <w:adjustRightInd w:val="0"/>
        <w:spacing w:line="276" w:lineRule="auto"/>
        <w:jc w:val="both"/>
        <w:rPr>
          <w:rFonts w:ascii="Arial" w:hAnsi="Arial" w:cs="Arial"/>
          <w:lang w:val="en-GB"/>
        </w:rPr>
      </w:pPr>
      <w:r>
        <w:rPr>
          <w:rFonts w:ascii="Arial" w:hAnsi="Arial" w:cs="Arial"/>
          <w:lang w:val="en-GB"/>
        </w:rPr>
        <w:t xml:space="preserve">                     </w:t>
      </w:r>
      <w:r w:rsidRPr="003E4D5F">
        <w:rPr>
          <w:rFonts w:ascii="Arial" w:hAnsi="Arial" w:cs="Arial"/>
          <w:lang w:val="en-GB"/>
        </w:rPr>
        <w:t xml:space="preserve"> AEDE (mSvy</w:t>
      </w:r>
      <w:r w:rsidRPr="003E4D5F">
        <w:rPr>
          <w:rFonts w:ascii="Arial" w:hAnsi="Arial" w:cs="Arial"/>
          <w:vertAlign w:val="superscript"/>
          <w:lang w:val="en-GB"/>
        </w:rPr>
        <w:t>-</w:t>
      </w:r>
      <w:proofErr w:type="gramStart"/>
      <w:r w:rsidRPr="003E4D5F">
        <w:rPr>
          <w:rFonts w:ascii="Arial" w:hAnsi="Arial" w:cs="Arial"/>
          <w:vertAlign w:val="superscript"/>
          <w:lang w:val="en-GB"/>
        </w:rPr>
        <w:t>1</w:t>
      </w:r>
      <w:r w:rsidRPr="003E4D5F">
        <w:rPr>
          <w:rFonts w:ascii="Arial" w:hAnsi="Arial" w:cs="Arial"/>
          <w:lang w:val="en-GB"/>
        </w:rPr>
        <w:t>)=</w:t>
      </w:r>
      <w:proofErr w:type="gramEnd"/>
      <w:r w:rsidRPr="003E4D5F">
        <w:rPr>
          <w:rFonts w:ascii="Arial" w:hAnsi="Arial" w:cs="Arial"/>
          <w:lang w:val="en-GB"/>
        </w:rPr>
        <w:t xml:space="preserve"> </w:t>
      </w:r>
      <w:proofErr w:type="spellStart"/>
      <w:r w:rsidRPr="003E4D5F">
        <w:rPr>
          <w:rFonts w:ascii="Arial" w:hAnsi="Arial" w:cs="Arial"/>
          <w:lang w:val="en-GB"/>
        </w:rPr>
        <w:t>D</w:t>
      </w:r>
      <w:r w:rsidRPr="003E4D5F">
        <w:rPr>
          <w:rFonts w:ascii="Arial" w:hAnsi="Arial" w:cs="Arial"/>
          <w:vertAlign w:val="subscript"/>
          <w:lang w:val="en-GB"/>
        </w:rPr>
        <w:t>Rn</w:t>
      </w:r>
      <w:proofErr w:type="spellEnd"/>
      <w:r w:rsidRPr="003E4D5F">
        <w:rPr>
          <w:rFonts w:ascii="Arial" w:hAnsi="Arial" w:cs="Arial"/>
          <w:vertAlign w:val="subscript"/>
          <w:lang w:val="en-GB"/>
        </w:rPr>
        <w:t>.</w:t>
      </w:r>
      <w:r w:rsidRPr="003E4D5F">
        <w:rPr>
          <w:rFonts w:ascii="Arial" w:hAnsi="Arial" w:cs="Arial"/>
          <w:lang w:val="en-GB"/>
        </w:rPr>
        <w:t xml:space="preserve"> W</w:t>
      </w:r>
      <w:r w:rsidRPr="003E4D5F">
        <w:rPr>
          <w:rFonts w:ascii="Arial" w:hAnsi="Arial" w:cs="Arial"/>
          <w:vertAlign w:val="subscript"/>
          <w:lang w:val="en-GB"/>
        </w:rPr>
        <w:t>R</w:t>
      </w:r>
      <w:r w:rsidRPr="003E4D5F">
        <w:rPr>
          <w:rFonts w:ascii="Arial" w:hAnsi="Arial" w:cs="Arial"/>
          <w:lang w:val="en-GB"/>
        </w:rPr>
        <w:t>. W</w:t>
      </w:r>
      <w:r w:rsidRPr="003E4D5F">
        <w:rPr>
          <w:rFonts w:ascii="Arial" w:hAnsi="Arial" w:cs="Arial"/>
          <w:vertAlign w:val="subscript"/>
          <w:lang w:val="en-GB"/>
        </w:rPr>
        <w:t>T.............................................................</w:t>
      </w:r>
      <w:r>
        <w:rPr>
          <w:rFonts w:ascii="Arial" w:hAnsi="Arial" w:cs="Arial"/>
          <w:vertAlign w:val="subscript"/>
          <w:lang w:val="en-GB"/>
        </w:rPr>
        <w:t>...................</w:t>
      </w:r>
      <w:r w:rsidRPr="003E4D5F">
        <w:rPr>
          <w:rFonts w:ascii="Arial" w:hAnsi="Arial" w:cs="Arial"/>
          <w:vertAlign w:val="subscript"/>
          <w:lang w:val="en-GB"/>
        </w:rPr>
        <w:t>.......</w:t>
      </w:r>
      <w:r w:rsidRPr="003E4D5F">
        <w:rPr>
          <w:rFonts w:ascii="Arial" w:hAnsi="Arial" w:cs="Arial"/>
          <w:lang w:val="en-GB"/>
        </w:rPr>
        <w:t>(</w:t>
      </w:r>
      <w:r>
        <w:rPr>
          <w:rFonts w:ascii="Arial" w:hAnsi="Arial" w:cs="Arial"/>
          <w:lang w:val="en-GB"/>
        </w:rPr>
        <w:t>2</w:t>
      </w:r>
      <w:r w:rsidRPr="003E4D5F">
        <w:rPr>
          <w:rFonts w:ascii="Arial" w:hAnsi="Arial" w:cs="Arial"/>
          <w:lang w:val="en-GB"/>
        </w:rPr>
        <w:t>.2)</w:t>
      </w:r>
    </w:p>
    <w:p w14:paraId="07AB9EC0" w14:textId="77777777" w:rsidR="003E4D5F" w:rsidRPr="003E4D5F" w:rsidRDefault="003E4D5F" w:rsidP="003E4D5F">
      <w:pPr>
        <w:widowControl w:val="0"/>
        <w:autoSpaceDE w:val="0"/>
        <w:autoSpaceDN w:val="0"/>
        <w:adjustRightInd w:val="0"/>
        <w:spacing w:after="240" w:line="276" w:lineRule="auto"/>
        <w:jc w:val="both"/>
        <w:rPr>
          <w:rFonts w:ascii="Arial" w:hAnsi="Arial" w:cs="Arial"/>
          <w:lang w:val="en-GB"/>
        </w:rPr>
      </w:pPr>
      <w:r w:rsidRPr="003E4D5F">
        <w:rPr>
          <w:rFonts w:ascii="Arial" w:hAnsi="Arial" w:cs="Arial"/>
          <w:lang w:val="en-GB"/>
        </w:rPr>
        <w:t>Where,</w:t>
      </w:r>
    </w:p>
    <w:p w14:paraId="5DF5EC7D" w14:textId="77777777" w:rsidR="003E4D5F" w:rsidRPr="003E4D5F" w:rsidRDefault="003E4D5F" w:rsidP="003E4D5F">
      <w:pPr>
        <w:widowControl w:val="0"/>
        <w:autoSpaceDE w:val="0"/>
        <w:autoSpaceDN w:val="0"/>
        <w:adjustRightInd w:val="0"/>
        <w:spacing w:line="276" w:lineRule="auto"/>
        <w:jc w:val="both"/>
        <w:rPr>
          <w:rFonts w:ascii="Arial" w:hAnsi="Arial" w:cs="Arial"/>
          <w:lang w:val="en-GB"/>
        </w:rPr>
      </w:pPr>
      <w:r w:rsidRPr="003E4D5F">
        <w:rPr>
          <w:rFonts w:ascii="Arial" w:hAnsi="Arial" w:cs="Arial"/>
          <w:lang w:val="en-GB"/>
        </w:rPr>
        <w:t xml:space="preserve">           W</w:t>
      </w:r>
      <w:r w:rsidRPr="003E4D5F">
        <w:rPr>
          <w:rFonts w:ascii="Arial" w:hAnsi="Arial" w:cs="Arial"/>
          <w:vertAlign w:val="subscript"/>
          <w:lang w:val="en-GB"/>
        </w:rPr>
        <w:t>R</w:t>
      </w:r>
      <w:r w:rsidRPr="003E4D5F">
        <w:rPr>
          <w:rFonts w:ascii="Arial" w:hAnsi="Arial" w:cs="Arial"/>
          <w:lang w:val="en-GB"/>
        </w:rPr>
        <w:t>= Radiation Weighting Factor for Alpha Particles (20)</w:t>
      </w:r>
    </w:p>
    <w:p w14:paraId="3E7E4EDA" w14:textId="77777777" w:rsidR="003E4D5F" w:rsidRDefault="003E4D5F" w:rsidP="003E4D5F">
      <w:pPr>
        <w:widowControl w:val="0"/>
        <w:autoSpaceDE w:val="0"/>
        <w:autoSpaceDN w:val="0"/>
        <w:adjustRightInd w:val="0"/>
        <w:spacing w:line="276" w:lineRule="auto"/>
        <w:jc w:val="both"/>
        <w:rPr>
          <w:rFonts w:ascii="Arial" w:hAnsi="Arial" w:cs="Arial"/>
          <w:lang w:val="en-GB"/>
        </w:rPr>
      </w:pPr>
      <w:r w:rsidRPr="003E4D5F">
        <w:rPr>
          <w:rFonts w:ascii="Arial" w:hAnsi="Arial" w:cs="Arial"/>
          <w:lang w:val="en-GB"/>
        </w:rPr>
        <w:t xml:space="preserve">           W</w:t>
      </w:r>
      <w:r w:rsidRPr="003E4D5F">
        <w:rPr>
          <w:rFonts w:ascii="Arial" w:hAnsi="Arial" w:cs="Arial"/>
          <w:vertAlign w:val="subscript"/>
          <w:lang w:val="en-GB"/>
        </w:rPr>
        <w:t>T</w:t>
      </w:r>
      <w:r w:rsidRPr="003E4D5F">
        <w:rPr>
          <w:rFonts w:ascii="Arial" w:hAnsi="Arial" w:cs="Arial"/>
          <w:lang w:val="en-GB"/>
        </w:rPr>
        <w:t>= Tissue Weighting Factor for the Lung (0.12)</w:t>
      </w:r>
    </w:p>
    <w:p w14:paraId="429255C4" w14:textId="77777777" w:rsidR="003E4D5F" w:rsidRPr="003E4D5F" w:rsidRDefault="003E4D5F" w:rsidP="003E4D5F">
      <w:pPr>
        <w:widowControl w:val="0"/>
        <w:autoSpaceDE w:val="0"/>
        <w:autoSpaceDN w:val="0"/>
        <w:adjustRightInd w:val="0"/>
        <w:spacing w:line="276" w:lineRule="auto"/>
        <w:jc w:val="both"/>
        <w:rPr>
          <w:rFonts w:ascii="Arial" w:hAnsi="Arial" w:cs="Arial"/>
          <w:lang w:val="en-GB"/>
        </w:rPr>
      </w:pPr>
    </w:p>
    <w:p w14:paraId="0EA3DA10" w14:textId="77777777" w:rsidR="003E4D5F" w:rsidRPr="003E4D5F" w:rsidRDefault="003E4D5F" w:rsidP="003E4D5F">
      <w:pPr>
        <w:widowControl w:val="0"/>
        <w:autoSpaceDE w:val="0"/>
        <w:autoSpaceDN w:val="0"/>
        <w:adjustRightInd w:val="0"/>
        <w:spacing w:line="276" w:lineRule="auto"/>
        <w:jc w:val="both"/>
        <w:rPr>
          <w:rFonts w:ascii="Arial" w:hAnsi="Arial" w:cs="Arial"/>
          <w:b/>
          <w:bCs/>
          <w:lang w:val="en-GB"/>
        </w:rPr>
      </w:pPr>
      <w:r w:rsidRPr="003E4D5F">
        <w:rPr>
          <w:rFonts w:ascii="Arial" w:hAnsi="Arial" w:cs="Arial"/>
          <w:b/>
          <w:bCs/>
          <w:lang w:val="en-GB"/>
        </w:rPr>
        <w:t>3.3.3</w:t>
      </w:r>
      <w:r w:rsidRPr="003E4D5F">
        <w:rPr>
          <w:rFonts w:ascii="Arial" w:hAnsi="Arial" w:cs="Arial"/>
          <w:lang w:val="en-GB"/>
        </w:rPr>
        <w:t xml:space="preserve"> </w:t>
      </w:r>
      <w:r w:rsidRPr="003E4D5F">
        <w:rPr>
          <w:rFonts w:ascii="Arial" w:hAnsi="Arial" w:cs="Arial"/>
          <w:b/>
          <w:bCs/>
          <w:lang w:val="en-GB"/>
        </w:rPr>
        <w:t xml:space="preserve">Computed Excess Life Cancer Risk from Ionizing Radiation Concentration. </w:t>
      </w:r>
    </w:p>
    <w:p w14:paraId="3EF15B9F" w14:textId="77777777" w:rsidR="003E4D5F" w:rsidRPr="003E4D5F" w:rsidRDefault="003E4D5F" w:rsidP="003E4D5F">
      <w:pPr>
        <w:widowControl w:val="0"/>
        <w:autoSpaceDE w:val="0"/>
        <w:autoSpaceDN w:val="0"/>
        <w:adjustRightInd w:val="0"/>
        <w:spacing w:after="240" w:line="276" w:lineRule="auto"/>
        <w:jc w:val="both"/>
        <w:rPr>
          <w:rFonts w:ascii="Arial" w:hAnsi="Arial" w:cs="Arial"/>
          <w:lang w:val="en-GB"/>
        </w:rPr>
      </w:pPr>
      <w:r w:rsidRPr="003E4D5F">
        <w:rPr>
          <w:rFonts w:ascii="Arial" w:hAnsi="Arial" w:cs="Arial"/>
          <w:lang w:val="en-GB"/>
        </w:rPr>
        <w:t xml:space="preserve">The excess life cancer risks (ECLR) describes the potential Carcinogenic effects, from the calculation based on probability of cancer induced incidence in a population. This is as a result of exposure from radiation or the intakes of harmful chemical substances for a lifetime. In other words, the ELCR indicates the chances of contracting a cancer from the exposure from radiation or toxic chemical substances for a specific lifetime. </w:t>
      </w:r>
      <w:r w:rsidRPr="003E4D5F">
        <w:rPr>
          <w:rFonts w:ascii="Arial" w:hAnsi="Arial" w:cs="Arial"/>
          <w:lang w:val="en-GB"/>
        </w:rPr>
        <w:lastRenderedPageBreak/>
        <w:t>According to (ICRP) the excess lifetime is calculated from the equation</w:t>
      </w:r>
    </w:p>
    <w:p w14:paraId="4C54CB5C" w14:textId="77777777" w:rsidR="003E4D5F" w:rsidRPr="003E4D5F" w:rsidRDefault="003E4D5F" w:rsidP="003E4D5F">
      <w:pPr>
        <w:widowControl w:val="0"/>
        <w:autoSpaceDE w:val="0"/>
        <w:autoSpaceDN w:val="0"/>
        <w:adjustRightInd w:val="0"/>
        <w:spacing w:after="240" w:line="276" w:lineRule="auto"/>
        <w:jc w:val="center"/>
        <w:rPr>
          <w:rFonts w:ascii="Arial" w:hAnsi="Arial" w:cs="Arial"/>
          <w:lang w:val="en-GB"/>
        </w:rPr>
      </w:pPr>
      <w:r w:rsidRPr="003E4D5F">
        <w:rPr>
          <w:rFonts w:ascii="Arial" w:hAnsi="Arial" w:cs="Arial"/>
          <w:lang w:val="en-GB"/>
        </w:rPr>
        <w:t>ECLR= AEDE× (DL) × (RF).........................................................(3.3)</w:t>
      </w:r>
    </w:p>
    <w:p w14:paraId="6C0A7823" w14:textId="77777777" w:rsidR="003E4D5F" w:rsidRPr="003E4D5F" w:rsidRDefault="003E4D5F" w:rsidP="003E4D5F">
      <w:pPr>
        <w:widowControl w:val="0"/>
        <w:autoSpaceDE w:val="0"/>
        <w:autoSpaceDN w:val="0"/>
        <w:adjustRightInd w:val="0"/>
        <w:spacing w:line="276" w:lineRule="auto"/>
        <w:jc w:val="both"/>
        <w:rPr>
          <w:rFonts w:ascii="Arial" w:hAnsi="Arial" w:cs="Arial"/>
          <w:lang w:val="en-GB"/>
        </w:rPr>
      </w:pPr>
      <w:r w:rsidRPr="003E4D5F">
        <w:rPr>
          <w:rFonts w:ascii="Arial" w:hAnsi="Arial" w:cs="Arial"/>
          <w:lang w:val="en-GB"/>
        </w:rPr>
        <w:t>Where,</w:t>
      </w:r>
    </w:p>
    <w:p w14:paraId="68AFD03F" w14:textId="77777777" w:rsidR="003E4D5F" w:rsidRPr="003E4D5F" w:rsidRDefault="003E4D5F" w:rsidP="003E4D5F">
      <w:pPr>
        <w:widowControl w:val="0"/>
        <w:autoSpaceDE w:val="0"/>
        <w:autoSpaceDN w:val="0"/>
        <w:adjustRightInd w:val="0"/>
        <w:spacing w:line="276" w:lineRule="auto"/>
        <w:jc w:val="both"/>
        <w:rPr>
          <w:rFonts w:ascii="Arial" w:hAnsi="Arial" w:cs="Arial"/>
          <w:lang w:val="en-GB"/>
        </w:rPr>
      </w:pPr>
      <w:r w:rsidRPr="003E4D5F">
        <w:rPr>
          <w:rFonts w:ascii="Arial" w:hAnsi="Arial" w:cs="Arial"/>
          <w:lang w:val="en-GB"/>
        </w:rPr>
        <w:t>DL = Average Duration of Life (70 years)</w:t>
      </w:r>
    </w:p>
    <w:p w14:paraId="3BD4F2B4" w14:textId="77777777" w:rsidR="003E4D5F" w:rsidRDefault="003E4D5F" w:rsidP="003E4D5F">
      <w:pPr>
        <w:widowControl w:val="0"/>
        <w:autoSpaceDE w:val="0"/>
        <w:autoSpaceDN w:val="0"/>
        <w:adjustRightInd w:val="0"/>
        <w:spacing w:line="276" w:lineRule="auto"/>
        <w:jc w:val="both"/>
        <w:rPr>
          <w:rFonts w:ascii="Arial" w:hAnsi="Arial" w:cs="Arial"/>
          <w:vertAlign w:val="superscript"/>
          <w:lang w:val="en-GB"/>
        </w:rPr>
      </w:pPr>
      <w:r w:rsidRPr="003E4D5F">
        <w:rPr>
          <w:rFonts w:ascii="Arial" w:hAnsi="Arial" w:cs="Arial"/>
          <w:lang w:val="en-GB"/>
        </w:rPr>
        <w:t>RF = Risk Factor 0.05×10</w:t>
      </w:r>
      <w:r w:rsidRPr="003E4D5F">
        <w:rPr>
          <w:rFonts w:ascii="Arial" w:hAnsi="Arial" w:cs="Arial"/>
          <w:vertAlign w:val="superscript"/>
          <w:lang w:val="en-GB"/>
        </w:rPr>
        <w:t>-5</w:t>
      </w:r>
    </w:p>
    <w:p w14:paraId="5B0E6698" w14:textId="77777777" w:rsidR="003E4D5F" w:rsidRPr="003E4D5F" w:rsidRDefault="003E4D5F" w:rsidP="003E4D5F">
      <w:pPr>
        <w:widowControl w:val="0"/>
        <w:autoSpaceDE w:val="0"/>
        <w:autoSpaceDN w:val="0"/>
        <w:adjustRightInd w:val="0"/>
        <w:spacing w:line="276" w:lineRule="auto"/>
        <w:jc w:val="both"/>
        <w:rPr>
          <w:rFonts w:ascii="Arial" w:hAnsi="Arial" w:cs="Arial"/>
          <w:lang w:val="en-GB"/>
        </w:rPr>
      </w:pPr>
    </w:p>
    <w:p w14:paraId="736FB9DB" w14:textId="77777777" w:rsidR="003E4D5F" w:rsidRPr="003E4D5F" w:rsidRDefault="003E4D5F" w:rsidP="003E4D5F">
      <w:pPr>
        <w:widowControl w:val="0"/>
        <w:autoSpaceDE w:val="0"/>
        <w:autoSpaceDN w:val="0"/>
        <w:adjustRightInd w:val="0"/>
        <w:spacing w:after="240" w:line="276" w:lineRule="auto"/>
        <w:jc w:val="both"/>
        <w:rPr>
          <w:rFonts w:ascii="Arial" w:hAnsi="Arial" w:cs="Arial"/>
          <w:lang w:val="en-GB"/>
        </w:rPr>
      </w:pPr>
      <w:r w:rsidRPr="003E4D5F">
        <w:rPr>
          <w:rFonts w:ascii="Arial" w:hAnsi="Arial" w:cs="Arial"/>
          <w:b/>
          <w:bCs/>
          <w:lang w:val="en-GB"/>
        </w:rPr>
        <w:t>3.3.4</w:t>
      </w:r>
      <w:r w:rsidRPr="003E4D5F">
        <w:rPr>
          <w:rFonts w:ascii="Arial" w:hAnsi="Arial" w:cs="Arial"/>
          <w:lang w:val="en-GB"/>
        </w:rPr>
        <w:t xml:space="preserve">   </w:t>
      </w:r>
      <w:r w:rsidRPr="003E4D5F">
        <w:rPr>
          <w:rFonts w:ascii="Arial" w:hAnsi="Arial" w:cs="Arial"/>
          <w:b/>
          <w:bCs/>
          <w:lang w:val="en-GB"/>
        </w:rPr>
        <w:t>Statistical Analysis</w:t>
      </w:r>
    </w:p>
    <w:p w14:paraId="2039F7ED" w14:textId="77777777" w:rsidR="003E4D5F" w:rsidRPr="003E4D5F" w:rsidRDefault="003E4D5F" w:rsidP="003E4D5F">
      <w:pPr>
        <w:widowControl w:val="0"/>
        <w:autoSpaceDE w:val="0"/>
        <w:autoSpaceDN w:val="0"/>
        <w:adjustRightInd w:val="0"/>
        <w:spacing w:after="240" w:line="276" w:lineRule="auto"/>
        <w:jc w:val="both"/>
        <w:rPr>
          <w:rFonts w:ascii="Arial" w:hAnsi="Arial" w:cs="Arial"/>
          <w:lang w:val="en-GB"/>
        </w:rPr>
      </w:pPr>
      <w:r w:rsidRPr="003E4D5F">
        <w:rPr>
          <w:rFonts w:ascii="Arial" w:hAnsi="Arial" w:cs="Arial"/>
          <w:lang w:val="en-GB"/>
        </w:rPr>
        <w:t xml:space="preserve">The data were </w:t>
      </w:r>
      <w:proofErr w:type="spellStart"/>
      <w:r w:rsidRPr="003E4D5F">
        <w:rPr>
          <w:rFonts w:ascii="Arial" w:hAnsi="Arial" w:cs="Arial"/>
          <w:lang w:val="en-GB"/>
        </w:rPr>
        <w:t>analyzed</w:t>
      </w:r>
      <w:proofErr w:type="spellEnd"/>
      <w:r w:rsidRPr="003E4D5F">
        <w:rPr>
          <w:rFonts w:ascii="Arial" w:hAnsi="Arial" w:cs="Arial"/>
          <w:lang w:val="en-GB"/>
        </w:rPr>
        <w:t xml:space="preserve"> with MS-Word, 2019 for plotting of bar charts, SPSS-20, for computing mean and standard deviation, surfer-21 for plotting of contour maps.</w:t>
      </w:r>
    </w:p>
    <w:p w14:paraId="463B684C" w14:textId="77777777" w:rsidR="00433473" w:rsidRPr="003E4D5F" w:rsidRDefault="00433473" w:rsidP="000C7DFB">
      <w:pPr>
        <w:pStyle w:val="Head1"/>
        <w:spacing w:after="0"/>
        <w:jc w:val="both"/>
        <w:rPr>
          <w:rFonts w:ascii="Arial" w:hAnsi="Arial" w:cs="Arial"/>
          <w:lang w:val="en-GB"/>
        </w:rPr>
      </w:pPr>
    </w:p>
    <w:p w14:paraId="3A1B66ED" w14:textId="4A630482" w:rsidR="00902823" w:rsidRPr="00433473" w:rsidRDefault="00000F8F" w:rsidP="000C7DFB">
      <w:pPr>
        <w:pStyle w:val="Head1"/>
        <w:spacing w:after="0"/>
        <w:jc w:val="both"/>
        <w:rPr>
          <w:rFonts w:ascii="Arial" w:hAnsi="Arial" w:cs="Arial"/>
        </w:rPr>
      </w:pPr>
      <w:r w:rsidRPr="00433473">
        <w:rPr>
          <w:rFonts w:ascii="Arial" w:hAnsi="Arial" w:cs="Arial"/>
        </w:rPr>
        <w:t>3</w:t>
      </w:r>
      <w:r w:rsidR="00902823" w:rsidRPr="00433473">
        <w:rPr>
          <w:rFonts w:ascii="Arial" w:hAnsi="Arial" w:cs="Arial"/>
        </w:rPr>
        <w:t>.</w:t>
      </w:r>
      <w:r w:rsidR="00433473">
        <w:rPr>
          <w:rFonts w:ascii="Arial" w:hAnsi="Arial" w:cs="Arial"/>
        </w:rPr>
        <w:t>0</w:t>
      </w:r>
      <w:r w:rsidR="00902823" w:rsidRPr="00433473">
        <w:rPr>
          <w:rFonts w:ascii="Arial" w:hAnsi="Arial" w:cs="Arial"/>
        </w:rPr>
        <w:t xml:space="preserve"> </w:t>
      </w:r>
      <w:r w:rsidRPr="00433473">
        <w:rPr>
          <w:rFonts w:ascii="Arial" w:hAnsi="Arial" w:cs="Arial"/>
        </w:rPr>
        <w:t>results and discussion</w:t>
      </w:r>
    </w:p>
    <w:p w14:paraId="48485934" w14:textId="77777777" w:rsidR="00790ADA" w:rsidRPr="00FB3A86" w:rsidRDefault="00790ADA" w:rsidP="00964352">
      <w:pPr>
        <w:pStyle w:val="Head1"/>
        <w:spacing w:after="0" w:line="276" w:lineRule="auto"/>
        <w:jc w:val="both"/>
        <w:rPr>
          <w:rFonts w:ascii="Arial" w:hAnsi="Arial" w:cs="Arial"/>
        </w:rPr>
      </w:pPr>
    </w:p>
    <w:p w14:paraId="59DEE736" w14:textId="77777777" w:rsidR="003E4D5F" w:rsidRPr="003E4D5F" w:rsidRDefault="003E4D5F" w:rsidP="00964352">
      <w:pPr>
        <w:widowControl w:val="0"/>
        <w:autoSpaceDE w:val="0"/>
        <w:autoSpaceDN w:val="0"/>
        <w:adjustRightInd w:val="0"/>
        <w:spacing w:after="240" w:line="276" w:lineRule="auto"/>
        <w:jc w:val="both"/>
        <w:rPr>
          <w:rFonts w:ascii="Arial" w:hAnsi="Arial" w:cs="Arial"/>
          <w:lang w:val="en-GB"/>
        </w:rPr>
      </w:pPr>
      <w:r w:rsidRPr="003E4D5F">
        <w:rPr>
          <w:rFonts w:ascii="Arial" w:hAnsi="Arial" w:cs="Arial"/>
          <w:lang w:val="en-GB"/>
        </w:rPr>
        <w:t xml:space="preserve">Tables 1 and 3 the geographical coordinates of the sample locations with their corresponding background ionizing radiation levels for each </w:t>
      </w:r>
      <w:proofErr w:type="gramStart"/>
      <w:r w:rsidRPr="003E4D5F">
        <w:rPr>
          <w:rFonts w:ascii="Arial" w:hAnsi="Arial" w:cs="Arial"/>
          <w:lang w:val="en-GB"/>
        </w:rPr>
        <w:t>samples</w:t>
      </w:r>
      <w:proofErr w:type="gramEnd"/>
      <w:r w:rsidRPr="003E4D5F">
        <w:rPr>
          <w:rFonts w:ascii="Arial" w:hAnsi="Arial" w:cs="Arial"/>
          <w:lang w:val="en-GB"/>
        </w:rPr>
        <w:t xml:space="preserve"> location in </w:t>
      </w:r>
      <w:proofErr w:type="spellStart"/>
      <w:r w:rsidRPr="003E4D5F">
        <w:rPr>
          <w:rFonts w:ascii="Arial" w:hAnsi="Arial" w:cs="Arial"/>
          <w:lang w:val="en-GB"/>
        </w:rPr>
        <w:t>Obrikom</w:t>
      </w:r>
      <w:proofErr w:type="spellEnd"/>
      <w:r w:rsidRPr="003E4D5F">
        <w:rPr>
          <w:rFonts w:ascii="Arial" w:hAnsi="Arial" w:cs="Arial"/>
          <w:lang w:val="en-GB"/>
        </w:rPr>
        <w:t xml:space="preserve"> and </w:t>
      </w:r>
      <w:proofErr w:type="spellStart"/>
      <w:r w:rsidRPr="003E4D5F">
        <w:rPr>
          <w:rFonts w:ascii="Arial" w:hAnsi="Arial" w:cs="Arial"/>
          <w:lang w:val="en-GB"/>
        </w:rPr>
        <w:t>Omoku</w:t>
      </w:r>
      <w:proofErr w:type="spellEnd"/>
      <w:r w:rsidRPr="003E4D5F">
        <w:rPr>
          <w:rFonts w:ascii="Arial" w:hAnsi="Arial" w:cs="Arial"/>
          <w:lang w:val="en-GB"/>
        </w:rPr>
        <w:t xml:space="preserve">. Table 2 and 4 are the result of the average background ionizing radiation levels and their computed health effect parameters in </w:t>
      </w:r>
      <w:proofErr w:type="spellStart"/>
      <w:r w:rsidRPr="003E4D5F">
        <w:rPr>
          <w:rFonts w:ascii="Arial" w:hAnsi="Arial" w:cs="Arial"/>
          <w:lang w:val="en-GB"/>
        </w:rPr>
        <w:t>Obrikom</w:t>
      </w:r>
      <w:proofErr w:type="spellEnd"/>
      <w:r w:rsidRPr="003E4D5F">
        <w:rPr>
          <w:rFonts w:ascii="Arial" w:hAnsi="Arial" w:cs="Arial"/>
          <w:lang w:val="en-GB"/>
        </w:rPr>
        <w:t xml:space="preserve"> and </w:t>
      </w:r>
      <w:proofErr w:type="spellStart"/>
      <w:r w:rsidRPr="003E4D5F">
        <w:rPr>
          <w:rFonts w:ascii="Arial" w:hAnsi="Arial" w:cs="Arial"/>
          <w:lang w:val="en-GB"/>
        </w:rPr>
        <w:t>Omoku</w:t>
      </w:r>
      <w:proofErr w:type="spellEnd"/>
      <w:r w:rsidRPr="003E4D5F">
        <w:rPr>
          <w:rFonts w:ascii="Arial" w:hAnsi="Arial" w:cs="Arial"/>
          <w:lang w:val="en-GB"/>
        </w:rPr>
        <w:t xml:space="preserve"> communities. Figures 2 and 4 are the contour maps of </w:t>
      </w:r>
      <w:proofErr w:type="spellStart"/>
      <w:r w:rsidRPr="003E4D5F">
        <w:rPr>
          <w:rFonts w:ascii="Arial" w:hAnsi="Arial" w:cs="Arial"/>
          <w:lang w:val="en-GB"/>
        </w:rPr>
        <w:t>Obrikom</w:t>
      </w:r>
      <w:proofErr w:type="spellEnd"/>
      <w:r w:rsidRPr="003E4D5F">
        <w:rPr>
          <w:rFonts w:ascii="Arial" w:hAnsi="Arial" w:cs="Arial"/>
          <w:lang w:val="en-GB"/>
        </w:rPr>
        <w:t xml:space="preserve"> and </w:t>
      </w:r>
      <w:proofErr w:type="spellStart"/>
      <w:r w:rsidRPr="003E4D5F">
        <w:rPr>
          <w:rFonts w:ascii="Arial" w:hAnsi="Arial" w:cs="Arial"/>
          <w:lang w:val="en-GB"/>
        </w:rPr>
        <w:t>Omoku</w:t>
      </w:r>
      <w:proofErr w:type="spellEnd"/>
      <w:r w:rsidRPr="003E4D5F">
        <w:rPr>
          <w:rFonts w:ascii="Arial" w:hAnsi="Arial" w:cs="Arial"/>
          <w:lang w:val="en-GB"/>
        </w:rPr>
        <w:t xml:space="preserve"> communities. Figure 3 and 5 are the surface maps of </w:t>
      </w:r>
      <w:proofErr w:type="spellStart"/>
      <w:r w:rsidRPr="003E4D5F">
        <w:rPr>
          <w:rFonts w:ascii="Arial" w:hAnsi="Arial" w:cs="Arial"/>
          <w:lang w:val="en-GB"/>
        </w:rPr>
        <w:t>Obrikom</w:t>
      </w:r>
      <w:proofErr w:type="spellEnd"/>
      <w:r w:rsidRPr="003E4D5F">
        <w:rPr>
          <w:rFonts w:ascii="Arial" w:hAnsi="Arial" w:cs="Arial"/>
          <w:lang w:val="en-GB"/>
        </w:rPr>
        <w:t xml:space="preserve"> and </w:t>
      </w:r>
      <w:proofErr w:type="spellStart"/>
      <w:r w:rsidRPr="003E4D5F">
        <w:rPr>
          <w:rFonts w:ascii="Arial" w:hAnsi="Arial" w:cs="Arial"/>
          <w:lang w:val="en-GB"/>
        </w:rPr>
        <w:t>Omoku</w:t>
      </w:r>
      <w:proofErr w:type="spellEnd"/>
      <w:r w:rsidRPr="003E4D5F">
        <w:rPr>
          <w:rFonts w:ascii="Arial" w:hAnsi="Arial" w:cs="Arial"/>
          <w:lang w:val="en-GB"/>
        </w:rPr>
        <w:t xml:space="preserve"> communities. Figure 5, 6, 7, 8 and 9 are the statistical analysis of background ionizing radiation and the health risk </w:t>
      </w:r>
      <w:proofErr w:type="spellStart"/>
      <w:r w:rsidRPr="003E4D5F">
        <w:rPr>
          <w:rFonts w:ascii="Arial" w:hAnsi="Arial" w:cs="Arial"/>
          <w:lang w:val="en-GB"/>
        </w:rPr>
        <w:t>pararmeters</w:t>
      </w:r>
      <w:proofErr w:type="spellEnd"/>
      <w:r w:rsidRPr="003E4D5F">
        <w:rPr>
          <w:rFonts w:ascii="Arial" w:hAnsi="Arial" w:cs="Arial"/>
          <w:lang w:val="en-GB"/>
        </w:rPr>
        <w:t xml:space="preserve"> </w:t>
      </w:r>
      <w:proofErr w:type="spellStart"/>
      <w:r w:rsidRPr="003E4D5F">
        <w:rPr>
          <w:rFonts w:ascii="Arial" w:hAnsi="Arial" w:cs="Arial"/>
          <w:lang w:val="en-GB"/>
        </w:rPr>
        <w:t>Obrikom</w:t>
      </w:r>
      <w:proofErr w:type="spellEnd"/>
      <w:r w:rsidRPr="003E4D5F">
        <w:rPr>
          <w:rFonts w:ascii="Arial" w:hAnsi="Arial" w:cs="Arial"/>
          <w:lang w:val="en-GB"/>
        </w:rPr>
        <w:t xml:space="preserve"> and </w:t>
      </w:r>
      <w:proofErr w:type="spellStart"/>
      <w:r w:rsidRPr="003E4D5F">
        <w:rPr>
          <w:rFonts w:ascii="Arial" w:hAnsi="Arial" w:cs="Arial"/>
          <w:lang w:val="en-GB"/>
        </w:rPr>
        <w:t>Omoku</w:t>
      </w:r>
      <w:proofErr w:type="spellEnd"/>
      <w:r w:rsidRPr="003E4D5F">
        <w:rPr>
          <w:rFonts w:ascii="Arial" w:hAnsi="Arial" w:cs="Arial"/>
          <w:lang w:val="en-GB"/>
        </w:rPr>
        <w:t xml:space="preserve"> communities respectively. </w:t>
      </w:r>
    </w:p>
    <w:p w14:paraId="4A779162" w14:textId="77777777" w:rsidR="00F50A54" w:rsidRPr="00F50A54" w:rsidRDefault="00F50A54" w:rsidP="000C7DFB">
      <w:pPr>
        <w:jc w:val="both"/>
        <w:rPr>
          <w:rFonts w:ascii="Arial" w:hAnsi="Arial" w:cs="Arial"/>
        </w:rPr>
      </w:pPr>
      <w:r w:rsidRPr="00F50A54">
        <w:rPr>
          <w:rFonts w:ascii="Arial" w:hAnsi="Arial" w:cs="Arial"/>
        </w:rPr>
        <w:t>The Average background Ionizing radiation varied from 0.009 to 0.013mR/</w:t>
      </w:r>
      <w:proofErr w:type="spellStart"/>
      <w:r w:rsidRPr="00F50A54">
        <w:rPr>
          <w:rFonts w:ascii="Arial" w:hAnsi="Arial" w:cs="Arial"/>
        </w:rPr>
        <w:t>hr</w:t>
      </w:r>
      <w:proofErr w:type="spellEnd"/>
      <w:r w:rsidRPr="00F50A54">
        <w:rPr>
          <w:rFonts w:ascii="Arial" w:hAnsi="Arial" w:cs="Arial"/>
        </w:rPr>
        <w:t xml:space="preserve"> with a mean value of 0.0107±0.00142mR/</w:t>
      </w:r>
      <w:proofErr w:type="spellStart"/>
      <w:r w:rsidRPr="00F50A54">
        <w:rPr>
          <w:rFonts w:ascii="Arial" w:hAnsi="Arial" w:cs="Arial"/>
        </w:rPr>
        <w:t>hr</w:t>
      </w:r>
      <w:proofErr w:type="spellEnd"/>
      <w:r w:rsidRPr="00F50A54">
        <w:rPr>
          <w:rFonts w:ascii="Arial" w:hAnsi="Arial" w:cs="Arial"/>
        </w:rPr>
        <w:t xml:space="preserve"> and 0.007 to 0.013mR/</w:t>
      </w:r>
      <w:proofErr w:type="spellStart"/>
      <w:r w:rsidRPr="00F50A54">
        <w:rPr>
          <w:rFonts w:ascii="Arial" w:hAnsi="Arial" w:cs="Arial"/>
        </w:rPr>
        <w:t>hr</w:t>
      </w:r>
      <w:proofErr w:type="spellEnd"/>
      <w:r w:rsidRPr="00F50A54">
        <w:rPr>
          <w:rFonts w:ascii="Arial" w:hAnsi="Arial" w:cs="Arial"/>
        </w:rPr>
        <w:t xml:space="preserve"> with a mean value of 0.0107±0.00617mR/</w:t>
      </w:r>
      <w:proofErr w:type="spellStart"/>
      <w:r w:rsidRPr="00F50A54">
        <w:rPr>
          <w:rFonts w:ascii="Arial" w:hAnsi="Arial" w:cs="Arial"/>
        </w:rPr>
        <w:t>hr</w:t>
      </w:r>
      <w:proofErr w:type="spellEnd"/>
      <w:r w:rsidRPr="00F50A54">
        <w:rPr>
          <w:rFonts w:ascii="Arial" w:hAnsi="Arial" w:cs="Arial"/>
        </w:rPr>
        <w:t xml:space="preserve"> within </w:t>
      </w:r>
      <w:proofErr w:type="spellStart"/>
      <w:r w:rsidRPr="00F50A54">
        <w:rPr>
          <w:rFonts w:ascii="Arial" w:hAnsi="Arial" w:cs="Arial"/>
        </w:rPr>
        <w:t>Rukpokwu</w:t>
      </w:r>
      <w:proofErr w:type="spellEnd"/>
      <w:r w:rsidRPr="00F50A54">
        <w:rPr>
          <w:rFonts w:ascii="Arial" w:hAnsi="Arial" w:cs="Arial"/>
        </w:rPr>
        <w:t xml:space="preserve"> and </w:t>
      </w:r>
      <w:proofErr w:type="spellStart"/>
      <w:r w:rsidRPr="00F50A54">
        <w:rPr>
          <w:rFonts w:ascii="Arial" w:hAnsi="Arial" w:cs="Arial"/>
        </w:rPr>
        <w:t>Aluu</w:t>
      </w:r>
      <w:proofErr w:type="spellEnd"/>
      <w:r w:rsidRPr="00F50A54">
        <w:rPr>
          <w:rFonts w:ascii="Arial" w:hAnsi="Arial" w:cs="Arial"/>
        </w:rPr>
        <w:t xml:space="preserve"> sample locations, respectively. These values are lower than the safe limit by (ICRP, 2000), therefore people living around sample population may not be expose to the danger associated the health effects due to ionizing radiation. A previous work by </w:t>
      </w:r>
      <w:proofErr w:type="spellStart"/>
      <w:r w:rsidRPr="00F50A54">
        <w:rPr>
          <w:rFonts w:ascii="Arial" w:hAnsi="Arial" w:cs="Arial"/>
        </w:rPr>
        <w:t>Ononugbo</w:t>
      </w:r>
      <w:proofErr w:type="spellEnd"/>
      <w:r w:rsidRPr="00F50A54">
        <w:rPr>
          <w:rFonts w:ascii="Arial" w:hAnsi="Arial" w:cs="Arial"/>
        </w:rPr>
        <w:t xml:space="preserve"> and </w:t>
      </w:r>
      <w:proofErr w:type="spellStart"/>
      <w:r w:rsidRPr="00F50A54">
        <w:rPr>
          <w:rFonts w:ascii="Arial" w:hAnsi="Arial" w:cs="Arial"/>
        </w:rPr>
        <w:t>Oduware</w:t>
      </w:r>
      <w:proofErr w:type="spellEnd"/>
      <w:r w:rsidRPr="00F50A54">
        <w:rPr>
          <w:rFonts w:ascii="Arial" w:hAnsi="Arial" w:cs="Arial"/>
        </w:rPr>
        <w:t xml:space="preserve"> (2017) on the baseline study of Terrestrial outdoor gamma dose rate of 10 selected markets in Port Harcourt ranged from 0.011 to 0.017 </w:t>
      </w:r>
      <w:proofErr w:type="spellStart"/>
      <w:r w:rsidRPr="00F50A54">
        <w:rPr>
          <w:rFonts w:ascii="Arial" w:hAnsi="Arial" w:cs="Arial"/>
        </w:rPr>
        <w:t>mR</w:t>
      </w:r>
      <w:proofErr w:type="spellEnd"/>
      <w:r w:rsidRPr="00F50A54">
        <w:rPr>
          <w:rFonts w:ascii="Arial" w:hAnsi="Arial" w:cs="Arial"/>
        </w:rPr>
        <w:t>/hr. These values agree with the radiation levels obtained in this work.</w:t>
      </w:r>
    </w:p>
    <w:p w14:paraId="68114739" w14:textId="77777777" w:rsidR="00F50A54" w:rsidRPr="00F50A54" w:rsidRDefault="00F50A54" w:rsidP="000C7DFB">
      <w:pPr>
        <w:jc w:val="both"/>
        <w:rPr>
          <w:rFonts w:ascii="Arial" w:hAnsi="Arial" w:cs="Arial"/>
        </w:rPr>
      </w:pPr>
      <w:r w:rsidRPr="00F50A54">
        <w:rPr>
          <w:rFonts w:ascii="Arial" w:hAnsi="Arial" w:cs="Arial"/>
        </w:rPr>
        <w:t xml:space="preserve"> The Annual absorbed dose varied from 75.4 to 113 </w:t>
      </w:r>
      <w:proofErr w:type="spellStart"/>
      <w:r w:rsidRPr="00F50A54">
        <w:rPr>
          <w:rFonts w:ascii="Arial" w:hAnsi="Arial" w:cs="Arial"/>
        </w:rPr>
        <w:t>nGy</w:t>
      </w:r>
      <w:proofErr w:type="spellEnd"/>
      <w:r w:rsidRPr="00F50A54">
        <w:rPr>
          <w:rFonts w:ascii="Arial" w:hAnsi="Arial" w:cs="Arial"/>
        </w:rPr>
        <w:t>/</w:t>
      </w:r>
      <w:proofErr w:type="spellStart"/>
      <w:r w:rsidRPr="00F50A54">
        <w:rPr>
          <w:rFonts w:ascii="Arial" w:hAnsi="Arial" w:cs="Arial"/>
        </w:rPr>
        <w:t>hr</w:t>
      </w:r>
      <w:proofErr w:type="spellEnd"/>
      <w:r w:rsidRPr="00F50A54">
        <w:rPr>
          <w:rFonts w:ascii="Arial" w:hAnsi="Arial" w:cs="Arial"/>
        </w:rPr>
        <w:t xml:space="preserve"> with a mean value of 91.64 </w:t>
      </w:r>
      <w:proofErr w:type="spellStart"/>
      <w:r w:rsidRPr="00F50A54">
        <w:rPr>
          <w:rFonts w:ascii="Arial" w:hAnsi="Arial" w:cs="Arial"/>
        </w:rPr>
        <w:t>nG</w:t>
      </w:r>
      <w:proofErr w:type="spellEnd"/>
      <w:r w:rsidRPr="00F50A54">
        <w:rPr>
          <w:rFonts w:ascii="Arial" w:hAnsi="Arial" w:cs="Arial"/>
        </w:rPr>
        <w:t>/</w:t>
      </w:r>
      <w:proofErr w:type="spellStart"/>
      <w:r w:rsidRPr="00F50A54">
        <w:rPr>
          <w:rFonts w:ascii="Arial" w:hAnsi="Arial" w:cs="Arial"/>
        </w:rPr>
        <w:t>hr</w:t>
      </w:r>
      <w:proofErr w:type="spellEnd"/>
      <w:r w:rsidRPr="00F50A54">
        <w:rPr>
          <w:rFonts w:ascii="Arial" w:hAnsi="Arial" w:cs="Arial"/>
        </w:rPr>
        <w:t xml:space="preserve"> and 58.0 </w:t>
      </w:r>
      <w:proofErr w:type="spellStart"/>
      <w:r w:rsidRPr="00F50A54">
        <w:rPr>
          <w:rFonts w:ascii="Arial" w:hAnsi="Arial" w:cs="Arial"/>
        </w:rPr>
        <w:t>nGy</w:t>
      </w:r>
      <w:proofErr w:type="spellEnd"/>
      <w:r w:rsidRPr="00F50A54">
        <w:rPr>
          <w:rFonts w:ascii="Arial" w:hAnsi="Arial" w:cs="Arial"/>
        </w:rPr>
        <w:t xml:space="preserve">/hr-116.0 </w:t>
      </w:r>
      <w:proofErr w:type="spellStart"/>
      <w:r w:rsidRPr="00F50A54">
        <w:rPr>
          <w:rFonts w:ascii="Arial" w:hAnsi="Arial" w:cs="Arial"/>
        </w:rPr>
        <w:t>nGy</w:t>
      </w:r>
      <w:proofErr w:type="spellEnd"/>
      <w:r w:rsidRPr="00F50A54">
        <w:rPr>
          <w:rFonts w:ascii="Arial" w:hAnsi="Arial" w:cs="Arial"/>
        </w:rPr>
        <w:t>/</w:t>
      </w:r>
      <w:proofErr w:type="spellStart"/>
      <w:r w:rsidRPr="00F50A54">
        <w:rPr>
          <w:rFonts w:ascii="Arial" w:hAnsi="Arial" w:cs="Arial"/>
        </w:rPr>
        <w:t>hr</w:t>
      </w:r>
      <w:proofErr w:type="spellEnd"/>
      <w:r w:rsidRPr="00F50A54">
        <w:rPr>
          <w:rFonts w:ascii="Arial" w:hAnsi="Arial" w:cs="Arial"/>
        </w:rPr>
        <w:t xml:space="preserve"> and an overall average value of 92.51±4.99 </w:t>
      </w:r>
      <w:proofErr w:type="spellStart"/>
      <w:r w:rsidRPr="00F50A54">
        <w:rPr>
          <w:rFonts w:ascii="Arial" w:hAnsi="Arial" w:cs="Arial"/>
        </w:rPr>
        <w:t>nG</w:t>
      </w:r>
      <w:proofErr w:type="spellEnd"/>
      <w:r w:rsidRPr="00F50A54">
        <w:rPr>
          <w:rFonts w:ascii="Arial" w:hAnsi="Arial" w:cs="Arial"/>
        </w:rPr>
        <w:t>/</w:t>
      </w:r>
      <w:proofErr w:type="spellStart"/>
      <w:r w:rsidRPr="00F50A54">
        <w:rPr>
          <w:rFonts w:ascii="Arial" w:hAnsi="Arial" w:cs="Arial"/>
        </w:rPr>
        <w:t>hr</w:t>
      </w:r>
      <w:proofErr w:type="spellEnd"/>
      <w:r w:rsidRPr="00F50A54">
        <w:rPr>
          <w:rFonts w:ascii="Arial" w:hAnsi="Arial" w:cs="Arial"/>
        </w:rPr>
        <w:t xml:space="preserve"> both </w:t>
      </w:r>
      <w:proofErr w:type="spellStart"/>
      <w:r w:rsidRPr="00F50A54">
        <w:rPr>
          <w:rFonts w:ascii="Arial" w:hAnsi="Arial" w:cs="Arial"/>
        </w:rPr>
        <w:t>Rukpokwu</w:t>
      </w:r>
      <w:proofErr w:type="spellEnd"/>
      <w:r w:rsidRPr="00F50A54">
        <w:rPr>
          <w:rFonts w:ascii="Arial" w:hAnsi="Arial" w:cs="Arial"/>
        </w:rPr>
        <w:t xml:space="preserve"> and </w:t>
      </w:r>
      <w:proofErr w:type="spellStart"/>
      <w:r w:rsidRPr="00F50A54">
        <w:rPr>
          <w:rFonts w:ascii="Arial" w:hAnsi="Arial" w:cs="Arial"/>
        </w:rPr>
        <w:t>Aluu</w:t>
      </w:r>
      <w:proofErr w:type="spellEnd"/>
      <w:r w:rsidRPr="00F50A54">
        <w:rPr>
          <w:rFonts w:ascii="Arial" w:hAnsi="Arial" w:cs="Arial"/>
        </w:rPr>
        <w:t xml:space="preserve"> sample locations. These values are higher than the ICRP safe limit of 59.0 </w:t>
      </w:r>
      <w:proofErr w:type="spellStart"/>
      <w:r w:rsidRPr="00F50A54">
        <w:rPr>
          <w:rFonts w:ascii="Arial" w:hAnsi="Arial" w:cs="Arial"/>
        </w:rPr>
        <w:t>nG</w:t>
      </w:r>
      <w:proofErr w:type="spellEnd"/>
      <w:r w:rsidRPr="00F50A54">
        <w:rPr>
          <w:rFonts w:ascii="Arial" w:hAnsi="Arial" w:cs="Arial"/>
        </w:rPr>
        <w:t>/</w:t>
      </w:r>
      <w:proofErr w:type="spellStart"/>
      <w:r w:rsidRPr="00F50A54">
        <w:rPr>
          <w:rFonts w:ascii="Arial" w:hAnsi="Arial" w:cs="Arial"/>
        </w:rPr>
        <w:t>hr</w:t>
      </w:r>
      <w:proofErr w:type="spellEnd"/>
      <w:r w:rsidRPr="00F50A54">
        <w:rPr>
          <w:rFonts w:ascii="Arial" w:hAnsi="Arial" w:cs="Arial"/>
        </w:rPr>
        <w:t xml:space="preserve"> (ICRP, 2000) and </w:t>
      </w:r>
      <w:proofErr w:type="spellStart"/>
      <w:r w:rsidRPr="00F50A54">
        <w:rPr>
          <w:rFonts w:ascii="Arial" w:hAnsi="Arial" w:cs="Arial"/>
        </w:rPr>
        <w:t>and</w:t>
      </w:r>
      <w:proofErr w:type="spellEnd"/>
      <w:r w:rsidRPr="00F50A54">
        <w:rPr>
          <w:rFonts w:ascii="Arial" w:hAnsi="Arial" w:cs="Arial"/>
        </w:rPr>
        <w:t xml:space="preserve"> agrees with Ahmet et al (2007) work on the measurement of outdoor gamma using plastic scintillator, having a mean absorbed dose of 60.9 </w:t>
      </w:r>
      <w:proofErr w:type="spellStart"/>
      <w:r w:rsidRPr="00F50A54">
        <w:rPr>
          <w:rFonts w:ascii="Arial" w:hAnsi="Arial" w:cs="Arial"/>
        </w:rPr>
        <w:t>nG</w:t>
      </w:r>
      <w:proofErr w:type="spellEnd"/>
      <w:r w:rsidRPr="00F50A54">
        <w:rPr>
          <w:rFonts w:ascii="Arial" w:hAnsi="Arial" w:cs="Arial"/>
        </w:rPr>
        <w:t>/hr.</w:t>
      </w:r>
    </w:p>
    <w:p w14:paraId="79E641C0" w14:textId="656A0722" w:rsidR="00F50A54" w:rsidRDefault="00F50A54" w:rsidP="000C7DFB">
      <w:pPr>
        <w:jc w:val="both"/>
        <w:rPr>
          <w:rFonts w:ascii="Arial" w:eastAsiaTheme="minorEastAsia" w:hAnsi="Arial" w:cs="Arial"/>
          <w:sz w:val="22"/>
          <w:szCs w:val="22"/>
        </w:rPr>
      </w:pPr>
      <w:r w:rsidRPr="00F50A54">
        <w:rPr>
          <w:rFonts w:ascii="Arial" w:hAnsi="Arial" w:cs="Arial"/>
        </w:rPr>
        <w:t>The annual effective dose rate (AEDR) for the sample sites varied as from 0.12 to 0.17 mSv/yr and 0.09 to 0.18 mSv/yr with mean values of 0.140±0.06 mSv/yr and 0.142±0.08 mSv/</w:t>
      </w:r>
      <w:proofErr w:type="spellStart"/>
      <w:r w:rsidRPr="00F50A54">
        <w:rPr>
          <w:rFonts w:ascii="Arial" w:hAnsi="Arial" w:cs="Arial"/>
        </w:rPr>
        <w:t>yr</w:t>
      </w:r>
      <w:proofErr w:type="spellEnd"/>
      <w:r w:rsidRPr="00F50A54">
        <w:rPr>
          <w:rFonts w:ascii="Arial" w:hAnsi="Arial" w:cs="Arial"/>
        </w:rPr>
        <w:t xml:space="preserve"> for both </w:t>
      </w:r>
      <w:proofErr w:type="spellStart"/>
      <w:r w:rsidRPr="00F50A54">
        <w:rPr>
          <w:rFonts w:ascii="Arial" w:hAnsi="Arial" w:cs="Arial"/>
        </w:rPr>
        <w:t>Rukpokwu</w:t>
      </w:r>
      <w:proofErr w:type="spellEnd"/>
      <w:r w:rsidRPr="00F50A54">
        <w:rPr>
          <w:rFonts w:ascii="Arial" w:hAnsi="Arial" w:cs="Arial"/>
        </w:rPr>
        <w:t xml:space="preserve"> and </w:t>
      </w:r>
      <w:proofErr w:type="spellStart"/>
      <w:r w:rsidRPr="00F50A54">
        <w:rPr>
          <w:rFonts w:ascii="Arial" w:hAnsi="Arial" w:cs="Arial"/>
        </w:rPr>
        <w:t>Aluu</w:t>
      </w:r>
      <w:proofErr w:type="spellEnd"/>
      <w:r w:rsidRPr="00F50A54">
        <w:rPr>
          <w:rFonts w:ascii="Arial" w:hAnsi="Arial" w:cs="Arial"/>
        </w:rPr>
        <w:t xml:space="preserve"> sample locations, </w:t>
      </w:r>
      <w:r w:rsidR="00092128" w:rsidRPr="00F50A54">
        <w:rPr>
          <w:rFonts w:ascii="Arial" w:hAnsi="Arial" w:cs="Arial"/>
        </w:rPr>
        <w:t>these values</w:t>
      </w:r>
      <w:r w:rsidRPr="00F50A54">
        <w:rPr>
          <w:rFonts w:ascii="Arial" w:hAnsi="Arial" w:cs="Arial"/>
        </w:rPr>
        <w:t xml:space="preserve"> are lower than the world average of 1.0 mSv/yr. The values obtained indicate that people within the population may not be exposed to the health effects due to ionizing radiation. Similarly, the excess lifetime cancer risk for respective sample locations </w:t>
      </w:r>
      <w:proofErr w:type="spellStart"/>
      <w:r w:rsidRPr="00F50A54">
        <w:rPr>
          <w:rFonts w:ascii="Arial" w:hAnsi="Arial" w:cs="Arial"/>
        </w:rPr>
        <w:t>Rukpokwu</w:t>
      </w:r>
      <w:proofErr w:type="spellEnd"/>
      <w:r w:rsidRPr="00F50A54">
        <w:rPr>
          <w:rFonts w:ascii="Arial" w:hAnsi="Arial" w:cs="Arial"/>
        </w:rPr>
        <w:t xml:space="preserve"> and </w:t>
      </w:r>
      <w:proofErr w:type="spellStart"/>
      <w:r w:rsidRPr="00F50A54">
        <w:rPr>
          <w:rFonts w:ascii="Arial" w:hAnsi="Arial" w:cs="Arial"/>
        </w:rPr>
        <w:t>Aluu</w:t>
      </w:r>
      <w:proofErr w:type="spellEnd"/>
      <w:r w:rsidRPr="00F50A54">
        <w:rPr>
          <w:rFonts w:ascii="Arial" w:hAnsi="Arial" w:cs="Arial"/>
        </w:rPr>
        <w:t xml:space="preserve"> ranged from (0.40 to 0.61) x10</w:t>
      </w:r>
      <w:r w:rsidRPr="00F50A54">
        <w:rPr>
          <w:rFonts w:ascii="Arial" w:hAnsi="Arial" w:cs="Arial"/>
          <w:vertAlign w:val="superscript"/>
        </w:rPr>
        <w:t xml:space="preserve">-3 </w:t>
      </w:r>
      <w:r w:rsidRPr="00F50A54">
        <w:rPr>
          <w:rFonts w:ascii="Arial" w:hAnsi="Arial" w:cs="Arial"/>
        </w:rPr>
        <w:t>and (0.31 to 0.62) x10</w:t>
      </w:r>
      <w:r w:rsidRPr="00F50A54">
        <w:rPr>
          <w:rFonts w:ascii="Arial" w:hAnsi="Arial" w:cs="Arial"/>
          <w:vertAlign w:val="superscript"/>
        </w:rPr>
        <w:t>-3</w:t>
      </w:r>
      <w:r w:rsidRPr="00F50A54">
        <w:rPr>
          <w:rFonts w:ascii="Arial" w:hAnsi="Arial" w:cs="Arial"/>
        </w:rPr>
        <w:t xml:space="preserve"> with mean values of (0.19±0.062) x10</w:t>
      </w:r>
      <w:r w:rsidRPr="00F50A54">
        <w:rPr>
          <w:rFonts w:ascii="Arial" w:hAnsi="Arial" w:cs="Arial"/>
          <w:vertAlign w:val="superscript"/>
        </w:rPr>
        <w:t>-3</w:t>
      </w:r>
      <w:r w:rsidRPr="00F50A54">
        <w:rPr>
          <w:rFonts w:ascii="Arial" w:hAnsi="Arial" w:cs="Arial"/>
        </w:rPr>
        <w:t xml:space="preserve"> and </w:t>
      </w:r>
      <w:bookmarkStart w:id="2" w:name="_Hlk201007396"/>
      <w:r w:rsidRPr="00F50A54">
        <w:rPr>
          <w:rFonts w:ascii="Arial" w:hAnsi="Arial" w:cs="Arial"/>
        </w:rPr>
        <w:t>(0.49±0.03) x10</w:t>
      </w:r>
      <w:r w:rsidRPr="00F50A54">
        <w:rPr>
          <w:rFonts w:ascii="Arial" w:hAnsi="Arial" w:cs="Arial"/>
          <w:vertAlign w:val="superscript"/>
        </w:rPr>
        <w:t>-3</w:t>
      </w:r>
      <w:bookmarkEnd w:id="2"/>
      <w:r w:rsidRPr="00F50A54">
        <w:rPr>
          <w:rFonts w:ascii="Arial" w:hAnsi="Arial" w:cs="Arial"/>
        </w:rPr>
        <w:t xml:space="preserve"> having an overall average of 0.55±0.0×10</w:t>
      </w:r>
      <w:r w:rsidRPr="00F50A54">
        <w:rPr>
          <w:rFonts w:ascii="Arial" w:hAnsi="Arial" w:cs="Arial"/>
          <w:vertAlign w:val="superscript"/>
        </w:rPr>
        <w:t>-3</w:t>
      </w:r>
      <w:r w:rsidRPr="00F50A54">
        <w:rPr>
          <w:rFonts w:ascii="Arial" w:hAnsi="Arial" w:cs="Arial"/>
        </w:rPr>
        <w:t xml:space="preserve">. These values </w:t>
      </w:r>
      <w:r w:rsidR="00092128" w:rsidRPr="00F50A54">
        <w:rPr>
          <w:rFonts w:ascii="Arial" w:hAnsi="Arial" w:cs="Arial"/>
        </w:rPr>
        <w:t>agree</w:t>
      </w:r>
      <w:r w:rsidRPr="00F50A54">
        <w:rPr>
          <w:rFonts w:ascii="Arial" w:hAnsi="Arial" w:cs="Arial"/>
        </w:rPr>
        <w:t xml:space="preserve"> with that of (</w:t>
      </w:r>
      <w:proofErr w:type="spellStart"/>
      <w:r w:rsidRPr="00F50A54">
        <w:rPr>
          <w:rFonts w:ascii="Arial" w:hAnsi="Arial" w:cs="Arial"/>
        </w:rPr>
        <w:t>Hyacienth</w:t>
      </w:r>
      <w:proofErr w:type="spellEnd"/>
      <w:r w:rsidRPr="00F50A54">
        <w:rPr>
          <w:rFonts w:ascii="Arial" w:hAnsi="Arial" w:cs="Arial"/>
        </w:rPr>
        <w:t xml:space="preserve"> et al, 2021), </w:t>
      </w:r>
      <w:r w:rsidRPr="00F50A54">
        <w:rPr>
          <w:rFonts w:ascii="Arial" w:eastAsiaTheme="minorEastAsia" w:hAnsi="Arial" w:cs="Arial"/>
        </w:rPr>
        <w:t>and are all   higher than the acceptable safe limits of 0.29×10ˉ³ by the ICRP</w:t>
      </w:r>
      <w:r w:rsidRPr="00F50A54">
        <w:rPr>
          <w:rFonts w:ascii="Arial" w:eastAsiaTheme="minorEastAsia" w:hAnsi="Arial" w:cs="Arial"/>
          <w:sz w:val="22"/>
          <w:szCs w:val="22"/>
        </w:rPr>
        <w:t xml:space="preserve"> 2000. </w:t>
      </w:r>
    </w:p>
    <w:p w14:paraId="504E0CAC" w14:textId="77777777" w:rsidR="00E73D82" w:rsidRPr="00F50A54" w:rsidRDefault="00E73D82" w:rsidP="000C7DFB">
      <w:pPr>
        <w:jc w:val="both"/>
        <w:rPr>
          <w:rFonts w:ascii="Arial" w:eastAsiaTheme="minorEastAsia" w:hAnsi="Arial" w:cs="Arial"/>
          <w:sz w:val="22"/>
          <w:szCs w:val="22"/>
        </w:rPr>
      </w:pPr>
    </w:p>
    <w:p w14:paraId="0EF44873" w14:textId="50B53AC7" w:rsidR="00E73D82" w:rsidRPr="00E73D82" w:rsidRDefault="00E73D82" w:rsidP="000C7DFB">
      <w:pPr>
        <w:pStyle w:val="ListParagraph"/>
        <w:numPr>
          <w:ilvl w:val="0"/>
          <w:numId w:val="35"/>
        </w:numPr>
        <w:tabs>
          <w:tab w:val="left" w:pos="270"/>
        </w:tabs>
        <w:jc w:val="both"/>
        <w:rPr>
          <w:rFonts w:ascii="Arial" w:eastAsiaTheme="minorEastAsia" w:hAnsi="Arial" w:cs="Arial"/>
          <w:b/>
          <w:sz w:val="22"/>
        </w:rPr>
      </w:pPr>
      <w:r w:rsidRPr="00E73D82">
        <w:rPr>
          <w:rFonts w:ascii="Arial" w:eastAsiaTheme="minorEastAsia" w:hAnsi="Arial" w:cs="Arial"/>
          <w:b/>
          <w:sz w:val="22"/>
        </w:rPr>
        <w:t>CONCLUSION</w:t>
      </w:r>
    </w:p>
    <w:p w14:paraId="793A9DE1" w14:textId="77777777" w:rsidR="00E73D82" w:rsidRPr="00E73D82" w:rsidRDefault="00E73D82" w:rsidP="000C7DFB">
      <w:pPr>
        <w:jc w:val="both"/>
        <w:rPr>
          <w:rFonts w:ascii="Arial" w:hAnsi="Arial" w:cs="Arial"/>
        </w:rPr>
      </w:pPr>
      <w:r w:rsidRPr="00E73D82">
        <w:rPr>
          <w:rFonts w:ascii="Arial" w:hAnsi="Arial" w:cs="Arial"/>
        </w:rPr>
        <w:t xml:space="preserve">The Excess lifetime cancer risk from background ionizing radiation for </w:t>
      </w:r>
      <w:proofErr w:type="spellStart"/>
      <w:r w:rsidRPr="00E73D82">
        <w:rPr>
          <w:rFonts w:ascii="Arial" w:hAnsi="Arial" w:cs="Arial"/>
        </w:rPr>
        <w:t>Rukpokwu</w:t>
      </w:r>
      <w:proofErr w:type="spellEnd"/>
      <w:r w:rsidRPr="00E73D82">
        <w:rPr>
          <w:rFonts w:ascii="Arial" w:hAnsi="Arial" w:cs="Arial"/>
        </w:rPr>
        <w:t xml:space="preserve"> and </w:t>
      </w:r>
      <w:proofErr w:type="spellStart"/>
      <w:r w:rsidRPr="00E73D82">
        <w:rPr>
          <w:rFonts w:ascii="Arial" w:hAnsi="Arial" w:cs="Arial"/>
        </w:rPr>
        <w:t>Aluu</w:t>
      </w:r>
      <w:proofErr w:type="spellEnd"/>
      <w:r w:rsidRPr="00E73D82">
        <w:rPr>
          <w:rFonts w:ascii="Arial" w:hAnsi="Arial" w:cs="Arial"/>
        </w:rPr>
        <w:t xml:space="preserve"> communities has been computed using the relevant physics equations.  The computed average values are found to be slightly higher than the world average of 0.29×10</w:t>
      </w:r>
      <w:r w:rsidRPr="00E73D82">
        <w:rPr>
          <w:rFonts w:ascii="Arial" w:hAnsi="Arial" w:cs="Arial"/>
          <w:vertAlign w:val="superscript"/>
        </w:rPr>
        <w:t>-3</w:t>
      </w:r>
      <w:r w:rsidRPr="00E73D82">
        <w:rPr>
          <w:rFonts w:ascii="Arial" w:hAnsi="Arial" w:cs="Arial"/>
        </w:rPr>
        <w:t xml:space="preserve">. Also, other health effects parameters such as the annual absorbed dose, annual effective dose rate are found to be only slightly higher than the world averages of 59.0 </w:t>
      </w:r>
      <w:proofErr w:type="spellStart"/>
      <w:r w:rsidRPr="00E73D82">
        <w:rPr>
          <w:rFonts w:ascii="Arial" w:hAnsi="Arial" w:cs="Arial"/>
        </w:rPr>
        <w:t>nGy</w:t>
      </w:r>
      <w:proofErr w:type="spellEnd"/>
      <w:r w:rsidRPr="00E73D82">
        <w:rPr>
          <w:rFonts w:ascii="Arial" w:hAnsi="Arial" w:cs="Arial"/>
        </w:rPr>
        <w:t>/</w:t>
      </w:r>
      <w:proofErr w:type="spellStart"/>
      <w:r w:rsidRPr="00E73D82">
        <w:rPr>
          <w:rFonts w:ascii="Arial" w:hAnsi="Arial" w:cs="Arial"/>
        </w:rPr>
        <w:t>hr</w:t>
      </w:r>
      <w:proofErr w:type="spellEnd"/>
      <w:r w:rsidRPr="00E73D82">
        <w:rPr>
          <w:rFonts w:ascii="Arial" w:hAnsi="Arial" w:cs="Arial"/>
        </w:rPr>
        <w:t xml:space="preserve"> and 1.0 mSv/</w:t>
      </w:r>
      <w:proofErr w:type="spellStart"/>
      <w:r w:rsidRPr="00E73D82">
        <w:rPr>
          <w:rFonts w:ascii="Arial" w:hAnsi="Arial" w:cs="Arial"/>
        </w:rPr>
        <w:t>yr</w:t>
      </w:r>
      <w:proofErr w:type="spellEnd"/>
      <w:r w:rsidRPr="00E73D82">
        <w:rPr>
          <w:rFonts w:ascii="Arial" w:hAnsi="Arial" w:cs="Arial"/>
        </w:rPr>
        <w:t xml:space="preserve"> respectively. However, the measured background ionizing radiation levels were found to be lower than the world average of 0.013 </w:t>
      </w:r>
      <w:proofErr w:type="spellStart"/>
      <w:r w:rsidRPr="00E73D82">
        <w:rPr>
          <w:rFonts w:ascii="Arial" w:hAnsi="Arial" w:cs="Arial"/>
        </w:rPr>
        <w:t>mR</w:t>
      </w:r>
      <w:proofErr w:type="spellEnd"/>
      <w:r w:rsidRPr="00E73D82">
        <w:rPr>
          <w:rFonts w:ascii="Arial" w:hAnsi="Arial" w:cs="Arial"/>
        </w:rPr>
        <w:t xml:space="preserve">/hr. </w:t>
      </w:r>
      <w:proofErr w:type="spellStart"/>
      <w:r w:rsidRPr="00E73D82">
        <w:rPr>
          <w:rFonts w:ascii="Arial" w:hAnsi="Arial" w:cs="Arial"/>
        </w:rPr>
        <w:t>Alhough</w:t>
      </w:r>
      <w:proofErr w:type="spellEnd"/>
      <w:r w:rsidRPr="00E73D82">
        <w:rPr>
          <w:rFonts w:ascii="Arial" w:hAnsi="Arial" w:cs="Arial"/>
        </w:rPr>
        <w:t>, the residents of these environs may likely not face noticeable effects of the health hazards due to ionizing radiation as indicated by the results, but sustained exposure from BIR exposure heightens their vulnerability to induced cancer and other cell mutation related infirmities. Therefore, due to the oil exploration activities of the sites, periodic assessments of BIR levels, further research and effective monitoring in these locations is advised.</w:t>
      </w:r>
    </w:p>
    <w:p w14:paraId="3C16A913" w14:textId="77777777" w:rsidR="00E73D82" w:rsidRDefault="00E73D82" w:rsidP="000C7DFB">
      <w:pPr>
        <w:rPr>
          <w:rFonts w:ascii="Arial" w:hAnsi="Arial" w:cs="Arial"/>
          <w:b/>
          <w:bCs/>
        </w:rPr>
      </w:pPr>
    </w:p>
    <w:p w14:paraId="7229C414" w14:textId="77777777" w:rsidR="003E4D5F" w:rsidRDefault="003E4D5F" w:rsidP="000C7DFB">
      <w:pPr>
        <w:rPr>
          <w:rFonts w:ascii="Arial" w:hAnsi="Arial" w:cs="Arial"/>
          <w:b/>
          <w:bCs/>
        </w:rPr>
      </w:pPr>
    </w:p>
    <w:tbl>
      <w:tblPr>
        <w:tblStyle w:val="TableGrid"/>
        <w:tblpPr w:leftFromText="180" w:rightFromText="180" w:vertAnchor="text" w:horzAnchor="margin" w:tblpY="-7"/>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
        <w:gridCol w:w="279"/>
        <w:gridCol w:w="1866"/>
        <w:gridCol w:w="281"/>
        <w:gridCol w:w="1585"/>
        <w:gridCol w:w="116"/>
        <w:gridCol w:w="944"/>
        <w:gridCol w:w="116"/>
        <w:gridCol w:w="947"/>
        <w:gridCol w:w="116"/>
        <w:gridCol w:w="947"/>
        <w:gridCol w:w="116"/>
        <w:gridCol w:w="1224"/>
        <w:gridCol w:w="119"/>
      </w:tblGrid>
      <w:tr w:rsidR="003E4D5F" w:rsidRPr="003E4D5F" w14:paraId="0B4008ED" w14:textId="77777777" w:rsidTr="003E4D5F">
        <w:trPr>
          <w:gridAfter w:val="1"/>
          <w:wAfter w:w="115" w:type="dxa"/>
          <w:trHeight w:val="366"/>
        </w:trPr>
        <w:tc>
          <w:tcPr>
            <w:tcW w:w="9306" w:type="dxa"/>
            <w:gridSpan w:val="13"/>
            <w:tcBorders>
              <w:bottom w:val="single" w:sz="4" w:space="0" w:color="auto"/>
            </w:tcBorders>
          </w:tcPr>
          <w:p w14:paraId="6F46D400" w14:textId="77777777" w:rsidR="003E4D5F" w:rsidRPr="003E4D5F" w:rsidRDefault="003E4D5F" w:rsidP="003E4D5F">
            <w:pPr>
              <w:spacing w:line="276" w:lineRule="auto"/>
              <w:jc w:val="both"/>
              <w:rPr>
                <w:rFonts w:ascii="Arial" w:hAnsi="Arial" w:cs="Arial"/>
                <w:b/>
                <w:sz w:val="20"/>
                <w:szCs w:val="20"/>
              </w:rPr>
            </w:pPr>
            <w:r w:rsidRPr="003E4D5F">
              <w:rPr>
                <w:rFonts w:ascii="Arial" w:hAnsi="Arial" w:cs="Arial"/>
                <w:b/>
                <w:bCs/>
                <w:sz w:val="20"/>
                <w:szCs w:val="20"/>
              </w:rPr>
              <w:t xml:space="preserve">Table 1: Measurement of Radiation Ionization Radiation level of Ten Locations in </w:t>
            </w:r>
            <w:proofErr w:type="spellStart"/>
            <w:r w:rsidRPr="003E4D5F">
              <w:rPr>
                <w:rFonts w:ascii="Arial" w:hAnsi="Arial" w:cs="Arial"/>
                <w:b/>
                <w:bCs/>
                <w:sz w:val="20"/>
                <w:szCs w:val="20"/>
              </w:rPr>
              <w:t>Obrikom</w:t>
            </w:r>
            <w:proofErr w:type="spellEnd"/>
            <w:r w:rsidRPr="003E4D5F">
              <w:rPr>
                <w:rFonts w:ascii="Arial" w:hAnsi="Arial" w:cs="Arial"/>
                <w:b/>
                <w:bCs/>
                <w:sz w:val="20"/>
                <w:szCs w:val="20"/>
              </w:rPr>
              <w:t xml:space="preserve"> Community</w:t>
            </w:r>
          </w:p>
        </w:tc>
      </w:tr>
      <w:tr w:rsidR="003E4D5F" w:rsidRPr="003E4D5F" w14:paraId="55B9A897" w14:textId="77777777" w:rsidTr="003E4D5F">
        <w:trPr>
          <w:gridAfter w:val="1"/>
          <w:wAfter w:w="118" w:type="dxa"/>
          <w:trHeight w:val="366"/>
        </w:trPr>
        <w:tc>
          <w:tcPr>
            <w:tcW w:w="766" w:type="dxa"/>
            <w:vMerge w:val="restart"/>
            <w:tcBorders>
              <w:top w:val="single" w:sz="4" w:space="0" w:color="auto"/>
              <w:bottom w:val="single" w:sz="4" w:space="0" w:color="auto"/>
            </w:tcBorders>
          </w:tcPr>
          <w:p w14:paraId="32A32891" w14:textId="77777777" w:rsidR="003E4D5F" w:rsidRPr="003E4D5F" w:rsidRDefault="003E4D5F" w:rsidP="003E4D5F">
            <w:pPr>
              <w:spacing w:line="276" w:lineRule="auto"/>
              <w:rPr>
                <w:rFonts w:ascii="Arial" w:hAnsi="Arial" w:cs="Arial"/>
                <w:sz w:val="20"/>
                <w:szCs w:val="20"/>
              </w:rPr>
            </w:pPr>
            <w:r w:rsidRPr="003E4D5F">
              <w:rPr>
                <w:rFonts w:ascii="Arial" w:hAnsi="Arial" w:cs="Arial"/>
                <w:b/>
                <w:sz w:val="20"/>
                <w:szCs w:val="20"/>
              </w:rPr>
              <w:t>S/N</w:t>
            </w:r>
          </w:p>
        </w:tc>
        <w:tc>
          <w:tcPr>
            <w:tcW w:w="4013" w:type="dxa"/>
            <w:gridSpan w:val="4"/>
            <w:tcBorders>
              <w:top w:val="single" w:sz="4" w:space="0" w:color="auto"/>
              <w:bottom w:val="single" w:sz="4" w:space="0" w:color="auto"/>
            </w:tcBorders>
          </w:tcPr>
          <w:p w14:paraId="38580C8E" w14:textId="77777777" w:rsidR="003E4D5F" w:rsidRPr="003E4D5F" w:rsidRDefault="003E4D5F" w:rsidP="003E4D5F">
            <w:pPr>
              <w:spacing w:line="276" w:lineRule="auto"/>
              <w:rPr>
                <w:rFonts w:ascii="Arial" w:hAnsi="Arial" w:cs="Arial"/>
                <w:b/>
                <w:sz w:val="20"/>
                <w:szCs w:val="20"/>
              </w:rPr>
            </w:pPr>
            <w:r w:rsidRPr="003E4D5F">
              <w:rPr>
                <w:rFonts w:ascii="Arial" w:hAnsi="Arial" w:cs="Arial"/>
                <w:b/>
                <w:sz w:val="20"/>
                <w:szCs w:val="20"/>
              </w:rPr>
              <w:t>Geographical Coordinates</w:t>
            </w:r>
          </w:p>
        </w:tc>
        <w:tc>
          <w:tcPr>
            <w:tcW w:w="1060" w:type="dxa"/>
            <w:gridSpan w:val="2"/>
            <w:vMerge w:val="restart"/>
            <w:tcBorders>
              <w:top w:val="single" w:sz="4" w:space="0" w:color="auto"/>
              <w:bottom w:val="single" w:sz="4" w:space="0" w:color="auto"/>
            </w:tcBorders>
          </w:tcPr>
          <w:p w14:paraId="24E6812C" w14:textId="77777777" w:rsidR="003E4D5F" w:rsidRPr="003E4D5F" w:rsidRDefault="003E4D5F" w:rsidP="003E4D5F">
            <w:pPr>
              <w:spacing w:line="276" w:lineRule="auto"/>
              <w:jc w:val="center"/>
              <w:rPr>
                <w:rFonts w:ascii="Arial" w:hAnsi="Arial" w:cs="Arial"/>
                <w:b/>
                <w:sz w:val="20"/>
                <w:szCs w:val="20"/>
                <w:vertAlign w:val="superscript"/>
              </w:rPr>
            </w:pPr>
            <w:r w:rsidRPr="003E4D5F">
              <w:rPr>
                <w:rFonts w:ascii="Arial" w:hAnsi="Arial" w:cs="Arial"/>
                <w:b/>
                <w:sz w:val="20"/>
                <w:szCs w:val="20"/>
              </w:rPr>
              <w:t>1</w:t>
            </w:r>
            <w:r w:rsidRPr="003E4D5F">
              <w:rPr>
                <w:rFonts w:ascii="Arial" w:hAnsi="Arial" w:cs="Arial"/>
                <w:b/>
                <w:sz w:val="20"/>
                <w:szCs w:val="20"/>
                <w:vertAlign w:val="superscript"/>
              </w:rPr>
              <w:t>st</w:t>
            </w:r>
          </w:p>
          <w:p w14:paraId="39F649CE" w14:textId="77777777" w:rsidR="003E4D5F" w:rsidRPr="003E4D5F" w:rsidRDefault="003E4D5F" w:rsidP="003E4D5F">
            <w:pPr>
              <w:spacing w:line="276" w:lineRule="auto"/>
              <w:jc w:val="center"/>
              <w:rPr>
                <w:rFonts w:ascii="Arial" w:hAnsi="Arial" w:cs="Arial"/>
                <w:b/>
                <w:sz w:val="20"/>
                <w:szCs w:val="20"/>
              </w:rPr>
            </w:pPr>
            <w:r w:rsidRPr="003E4D5F">
              <w:rPr>
                <w:rFonts w:ascii="Arial" w:hAnsi="Arial" w:cs="Arial"/>
                <w:b/>
                <w:sz w:val="20"/>
                <w:szCs w:val="20"/>
              </w:rPr>
              <w:t>Rd</w:t>
            </w:r>
          </w:p>
          <w:p w14:paraId="387A2EFD" w14:textId="77777777" w:rsidR="003E4D5F" w:rsidRPr="003E4D5F" w:rsidRDefault="003E4D5F" w:rsidP="003E4D5F">
            <w:pPr>
              <w:spacing w:line="276" w:lineRule="auto"/>
              <w:jc w:val="center"/>
              <w:rPr>
                <w:rFonts w:ascii="Arial" w:hAnsi="Arial" w:cs="Arial"/>
                <w:sz w:val="20"/>
                <w:szCs w:val="20"/>
              </w:rPr>
            </w:pPr>
            <w:r w:rsidRPr="003E4D5F">
              <w:rPr>
                <w:rFonts w:ascii="Arial" w:hAnsi="Arial" w:cs="Arial"/>
                <w:b/>
                <w:sz w:val="20"/>
                <w:szCs w:val="20"/>
              </w:rPr>
              <w:t>(</w:t>
            </w:r>
            <w:proofErr w:type="spellStart"/>
            <w:r w:rsidRPr="003E4D5F">
              <w:rPr>
                <w:rFonts w:ascii="Arial" w:hAnsi="Arial" w:cs="Arial"/>
                <w:b/>
                <w:bCs/>
                <w:sz w:val="20"/>
                <w:szCs w:val="20"/>
              </w:rPr>
              <w:t>mR</w:t>
            </w:r>
            <w:proofErr w:type="spellEnd"/>
            <w:r w:rsidRPr="003E4D5F">
              <w:rPr>
                <w:rFonts w:ascii="Arial" w:hAnsi="Arial" w:cs="Arial"/>
                <w:b/>
                <w:bCs/>
                <w:sz w:val="20"/>
                <w:szCs w:val="20"/>
              </w:rPr>
              <w:t>/h</w:t>
            </w:r>
            <w:r w:rsidRPr="003E4D5F">
              <w:rPr>
                <w:rFonts w:ascii="Arial" w:hAnsi="Arial" w:cs="Arial"/>
                <w:b/>
                <w:sz w:val="20"/>
                <w:szCs w:val="20"/>
              </w:rPr>
              <w:t>)</w:t>
            </w:r>
          </w:p>
        </w:tc>
        <w:tc>
          <w:tcPr>
            <w:tcW w:w="1063" w:type="dxa"/>
            <w:gridSpan w:val="2"/>
            <w:vMerge w:val="restart"/>
            <w:tcBorders>
              <w:top w:val="single" w:sz="4" w:space="0" w:color="auto"/>
              <w:bottom w:val="single" w:sz="4" w:space="0" w:color="auto"/>
            </w:tcBorders>
          </w:tcPr>
          <w:p w14:paraId="426980DE" w14:textId="77777777" w:rsidR="003E4D5F" w:rsidRPr="003E4D5F" w:rsidRDefault="003E4D5F" w:rsidP="003E4D5F">
            <w:pPr>
              <w:spacing w:line="276" w:lineRule="auto"/>
              <w:jc w:val="center"/>
              <w:rPr>
                <w:rFonts w:ascii="Arial" w:hAnsi="Arial" w:cs="Arial"/>
                <w:b/>
                <w:sz w:val="20"/>
                <w:szCs w:val="20"/>
                <w:vertAlign w:val="superscript"/>
              </w:rPr>
            </w:pPr>
            <w:r w:rsidRPr="003E4D5F">
              <w:rPr>
                <w:rFonts w:ascii="Arial" w:hAnsi="Arial" w:cs="Arial"/>
                <w:b/>
                <w:sz w:val="20"/>
                <w:szCs w:val="20"/>
              </w:rPr>
              <w:t>2</w:t>
            </w:r>
            <w:r w:rsidRPr="003E4D5F">
              <w:rPr>
                <w:rFonts w:ascii="Arial" w:hAnsi="Arial" w:cs="Arial"/>
                <w:b/>
                <w:sz w:val="20"/>
                <w:szCs w:val="20"/>
                <w:vertAlign w:val="superscript"/>
              </w:rPr>
              <w:t>nd</w:t>
            </w:r>
          </w:p>
          <w:p w14:paraId="6481A022" w14:textId="77777777" w:rsidR="003E4D5F" w:rsidRPr="003E4D5F" w:rsidRDefault="003E4D5F" w:rsidP="003E4D5F">
            <w:pPr>
              <w:spacing w:line="276" w:lineRule="auto"/>
              <w:jc w:val="center"/>
              <w:rPr>
                <w:rFonts w:ascii="Arial" w:hAnsi="Arial" w:cs="Arial"/>
                <w:b/>
                <w:sz w:val="20"/>
                <w:szCs w:val="20"/>
              </w:rPr>
            </w:pPr>
            <w:r w:rsidRPr="003E4D5F">
              <w:rPr>
                <w:rFonts w:ascii="Arial" w:hAnsi="Arial" w:cs="Arial"/>
                <w:b/>
                <w:sz w:val="20"/>
                <w:szCs w:val="20"/>
              </w:rPr>
              <w:t>Rd</w:t>
            </w:r>
          </w:p>
          <w:p w14:paraId="5BE9303C" w14:textId="77777777" w:rsidR="003E4D5F" w:rsidRPr="003E4D5F" w:rsidRDefault="003E4D5F" w:rsidP="003E4D5F">
            <w:pPr>
              <w:spacing w:line="276" w:lineRule="auto"/>
              <w:jc w:val="center"/>
              <w:rPr>
                <w:rFonts w:ascii="Arial" w:hAnsi="Arial" w:cs="Arial"/>
                <w:sz w:val="20"/>
                <w:szCs w:val="20"/>
              </w:rPr>
            </w:pPr>
            <w:r w:rsidRPr="003E4D5F">
              <w:rPr>
                <w:rFonts w:ascii="Arial" w:hAnsi="Arial" w:cs="Arial"/>
                <w:b/>
                <w:sz w:val="20"/>
                <w:szCs w:val="20"/>
              </w:rPr>
              <w:t>(</w:t>
            </w:r>
            <w:proofErr w:type="spellStart"/>
            <w:r w:rsidRPr="003E4D5F">
              <w:rPr>
                <w:rFonts w:ascii="Arial" w:hAnsi="Arial" w:cs="Arial"/>
                <w:b/>
                <w:bCs/>
                <w:sz w:val="20"/>
                <w:szCs w:val="20"/>
              </w:rPr>
              <w:t>mR</w:t>
            </w:r>
            <w:proofErr w:type="spellEnd"/>
            <w:r w:rsidRPr="003E4D5F">
              <w:rPr>
                <w:rFonts w:ascii="Arial" w:hAnsi="Arial" w:cs="Arial"/>
                <w:b/>
                <w:bCs/>
                <w:sz w:val="20"/>
                <w:szCs w:val="20"/>
              </w:rPr>
              <w:t>/h</w:t>
            </w:r>
            <w:r w:rsidRPr="003E4D5F">
              <w:rPr>
                <w:rFonts w:ascii="Arial" w:hAnsi="Arial" w:cs="Arial"/>
                <w:b/>
                <w:sz w:val="20"/>
                <w:szCs w:val="20"/>
              </w:rPr>
              <w:t>)</w:t>
            </w:r>
          </w:p>
        </w:tc>
        <w:tc>
          <w:tcPr>
            <w:tcW w:w="1063" w:type="dxa"/>
            <w:gridSpan w:val="2"/>
            <w:vMerge w:val="restart"/>
            <w:tcBorders>
              <w:top w:val="single" w:sz="4" w:space="0" w:color="auto"/>
              <w:bottom w:val="single" w:sz="4" w:space="0" w:color="auto"/>
            </w:tcBorders>
          </w:tcPr>
          <w:p w14:paraId="1BEC5F9E" w14:textId="77777777" w:rsidR="003E4D5F" w:rsidRPr="003E4D5F" w:rsidRDefault="003E4D5F" w:rsidP="003E4D5F">
            <w:pPr>
              <w:spacing w:line="276" w:lineRule="auto"/>
              <w:jc w:val="center"/>
              <w:rPr>
                <w:rFonts w:ascii="Arial" w:hAnsi="Arial" w:cs="Arial"/>
                <w:b/>
                <w:sz w:val="20"/>
                <w:szCs w:val="20"/>
                <w:vertAlign w:val="superscript"/>
              </w:rPr>
            </w:pPr>
            <w:r w:rsidRPr="003E4D5F">
              <w:rPr>
                <w:rFonts w:ascii="Arial" w:hAnsi="Arial" w:cs="Arial"/>
                <w:b/>
                <w:sz w:val="20"/>
                <w:szCs w:val="20"/>
              </w:rPr>
              <w:t>3</w:t>
            </w:r>
            <w:r w:rsidRPr="003E4D5F">
              <w:rPr>
                <w:rFonts w:ascii="Arial" w:hAnsi="Arial" w:cs="Arial"/>
                <w:b/>
                <w:sz w:val="20"/>
                <w:szCs w:val="20"/>
                <w:vertAlign w:val="superscript"/>
              </w:rPr>
              <w:t>rd</w:t>
            </w:r>
          </w:p>
          <w:p w14:paraId="561CE080" w14:textId="77777777" w:rsidR="003E4D5F" w:rsidRPr="003E4D5F" w:rsidRDefault="003E4D5F" w:rsidP="003E4D5F">
            <w:pPr>
              <w:spacing w:line="276" w:lineRule="auto"/>
              <w:jc w:val="center"/>
              <w:rPr>
                <w:rFonts w:ascii="Arial" w:hAnsi="Arial" w:cs="Arial"/>
                <w:b/>
                <w:sz w:val="20"/>
                <w:szCs w:val="20"/>
              </w:rPr>
            </w:pPr>
            <w:r w:rsidRPr="003E4D5F">
              <w:rPr>
                <w:rFonts w:ascii="Arial" w:hAnsi="Arial" w:cs="Arial"/>
                <w:b/>
                <w:sz w:val="20"/>
                <w:szCs w:val="20"/>
              </w:rPr>
              <w:t>Rd</w:t>
            </w:r>
          </w:p>
          <w:p w14:paraId="2CDD7FDE" w14:textId="77777777" w:rsidR="003E4D5F" w:rsidRPr="003E4D5F" w:rsidRDefault="003E4D5F" w:rsidP="003E4D5F">
            <w:pPr>
              <w:spacing w:line="276" w:lineRule="auto"/>
              <w:jc w:val="center"/>
              <w:rPr>
                <w:rFonts w:ascii="Arial" w:hAnsi="Arial" w:cs="Arial"/>
                <w:sz w:val="20"/>
                <w:szCs w:val="20"/>
              </w:rPr>
            </w:pPr>
            <w:r w:rsidRPr="003E4D5F">
              <w:rPr>
                <w:rFonts w:ascii="Arial" w:hAnsi="Arial" w:cs="Arial"/>
                <w:b/>
                <w:sz w:val="20"/>
                <w:szCs w:val="20"/>
              </w:rPr>
              <w:t>(</w:t>
            </w:r>
            <w:proofErr w:type="spellStart"/>
            <w:r w:rsidRPr="003E4D5F">
              <w:rPr>
                <w:rFonts w:ascii="Arial" w:hAnsi="Arial" w:cs="Arial"/>
                <w:b/>
                <w:bCs/>
                <w:sz w:val="20"/>
                <w:szCs w:val="20"/>
              </w:rPr>
              <w:t>mR</w:t>
            </w:r>
            <w:proofErr w:type="spellEnd"/>
            <w:r w:rsidRPr="003E4D5F">
              <w:rPr>
                <w:rFonts w:ascii="Arial" w:hAnsi="Arial" w:cs="Arial"/>
                <w:b/>
                <w:bCs/>
                <w:sz w:val="20"/>
                <w:szCs w:val="20"/>
              </w:rPr>
              <w:t>/h</w:t>
            </w:r>
            <w:r w:rsidRPr="003E4D5F">
              <w:rPr>
                <w:rFonts w:ascii="Arial" w:hAnsi="Arial" w:cs="Arial"/>
                <w:b/>
                <w:sz w:val="20"/>
                <w:szCs w:val="20"/>
              </w:rPr>
              <w:t>)</w:t>
            </w:r>
          </w:p>
        </w:tc>
        <w:tc>
          <w:tcPr>
            <w:tcW w:w="1338" w:type="dxa"/>
            <w:gridSpan w:val="2"/>
            <w:vMerge w:val="restart"/>
            <w:tcBorders>
              <w:top w:val="single" w:sz="4" w:space="0" w:color="auto"/>
              <w:bottom w:val="single" w:sz="4" w:space="0" w:color="auto"/>
            </w:tcBorders>
          </w:tcPr>
          <w:p w14:paraId="487F3AAB" w14:textId="77777777" w:rsidR="003E4D5F" w:rsidRPr="003E4D5F" w:rsidRDefault="003E4D5F" w:rsidP="003E4D5F">
            <w:pPr>
              <w:spacing w:line="276" w:lineRule="auto"/>
              <w:jc w:val="center"/>
              <w:rPr>
                <w:rFonts w:ascii="Arial" w:hAnsi="Arial" w:cs="Arial"/>
                <w:b/>
                <w:sz w:val="20"/>
                <w:szCs w:val="20"/>
              </w:rPr>
            </w:pPr>
            <w:r w:rsidRPr="003E4D5F">
              <w:rPr>
                <w:rFonts w:ascii="Arial" w:hAnsi="Arial" w:cs="Arial"/>
                <w:b/>
                <w:sz w:val="20"/>
                <w:szCs w:val="20"/>
              </w:rPr>
              <w:t>Average</w:t>
            </w:r>
          </w:p>
          <w:p w14:paraId="53FA95DA" w14:textId="77777777" w:rsidR="003E4D5F" w:rsidRPr="003E4D5F" w:rsidRDefault="003E4D5F" w:rsidP="003E4D5F">
            <w:pPr>
              <w:spacing w:line="276" w:lineRule="auto"/>
              <w:jc w:val="center"/>
              <w:rPr>
                <w:rFonts w:ascii="Arial" w:hAnsi="Arial" w:cs="Arial"/>
                <w:b/>
                <w:sz w:val="20"/>
                <w:szCs w:val="20"/>
              </w:rPr>
            </w:pPr>
            <w:r w:rsidRPr="003E4D5F">
              <w:rPr>
                <w:rFonts w:ascii="Arial" w:hAnsi="Arial" w:cs="Arial"/>
                <w:b/>
                <w:sz w:val="20"/>
                <w:szCs w:val="20"/>
              </w:rPr>
              <w:t>Value</w:t>
            </w:r>
          </w:p>
          <w:p w14:paraId="4F539CF8" w14:textId="77777777" w:rsidR="003E4D5F" w:rsidRPr="003E4D5F" w:rsidRDefault="003E4D5F" w:rsidP="003E4D5F">
            <w:pPr>
              <w:spacing w:line="276" w:lineRule="auto"/>
              <w:jc w:val="center"/>
              <w:rPr>
                <w:rFonts w:ascii="Arial" w:hAnsi="Arial" w:cs="Arial"/>
                <w:sz w:val="20"/>
                <w:szCs w:val="20"/>
              </w:rPr>
            </w:pPr>
            <w:r w:rsidRPr="003E4D5F">
              <w:rPr>
                <w:rFonts w:ascii="Arial" w:hAnsi="Arial" w:cs="Arial"/>
                <w:b/>
                <w:sz w:val="20"/>
                <w:szCs w:val="20"/>
              </w:rPr>
              <w:t>(</w:t>
            </w:r>
            <w:proofErr w:type="spellStart"/>
            <w:r w:rsidRPr="003E4D5F">
              <w:rPr>
                <w:rFonts w:ascii="Arial" w:hAnsi="Arial" w:cs="Arial"/>
                <w:b/>
                <w:bCs/>
                <w:sz w:val="20"/>
                <w:szCs w:val="20"/>
              </w:rPr>
              <w:t>mR</w:t>
            </w:r>
            <w:proofErr w:type="spellEnd"/>
            <w:r w:rsidRPr="003E4D5F">
              <w:rPr>
                <w:rFonts w:ascii="Arial" w:hAnsi="Arial" w:cs="Arial"/>
                <w:b/>
                <w:bCs/>
                <w:sz w:val="20"/>
                <w:szCs w:val="20"/>
              </w:rPr>
              <w:t>/h</w:t>
            </w:r>
            <w:r w:rsidRPr="003E4D5F">
              <w:rPr>
                <w:rFonts w:ascii="Arial" w:hAnsi="Arial" w:cs="Arial"/>
                <w:b/>
                <w:sz w:val="20"/>
                <w:szCs w:val="20"/>
              </w:rPr>
              <w:t>)</w:t>
            </w:r>
          </w:p>
        </w:tc>
      </w:tr>
      <w:tr w:rsidR="003E4D5F" w:rsidRPr="003E4D5F" w14:paraId="590CC848" w14:textId="77777777" w:rsidTr="003E4D5F">
        <w:trPr>
          <w:gridAfter w:val="1"/>
          <w:wAfter w:w="119" w:type="dxa"/>
          <w:trHeight w:val="179"/>
        </w:trPr>
        <w:tc>
          <w:tcPr>
            <w:tcW w:w="766" w:type="dxa"/>
            <w:vMerge/>
            <w:tcBorders>
              <w:top w:val="single" w:sz="4" w:space="0" w:color="auto"/>
              <w:bottom w:val="single" w:sz="4" w:space="0" w:color="auto"/>
            </w:tcBorders>
          </w:tcPr>
          <w:p w14:paraId="4E85822B" w14:textId="77777777" w:rsidR="003E4D5F" w:rsidRPr="003E4D5F" w:rsidRDefault="003E4D5F" w:rsidP="003E4D5F">
            <w:pPr>
              <w:spacing w:after="240" w:line="276" w:lineRule="auto"/>
              <w:rPr>
                <w:rFonts w:ascii="Arial" w:hAnsi="Arial" w:cs="Arial"/>
                <w:b/>
                <w:sz w:val="20"/>
                <w:szCs w:val="20"/>
              </w:rPr>
            </w:pPr>
          </w:p>
        </w:tc>
        <w:tc>
          <w:tcPr>
            <w:tcW w:w="2146" w:type="dxa"/>
            <w:gridSpan w:val="2"/>
            <w:tcBorders>
              <w:top w:val="single" w:sz="4" w:space="0" w:color="auto"/>
              <w:bottom w:val="single" w:sz="4" w:space="0" w:color="auto"/>
            </w:tcBorders>
          </w:tcPr>
          <w:p w14:paraId="72DF993D" w14:textId="77777777" w:rsidR="003E4D5F" w:rsidRPr="003E4D5F" w:rsidRDefault="003E4D5F" w:rsidP="003E4D5F">
            <w:pPr>
              <w:spacing w:after="240" w:line="276" w:lineRule="auto"/>
              <w:jc w:val="center"/>
              <w:rPr>
                <w:rFonts w:ascii="Arial" w:hAnsi="Arial" w:cs="Arial"/>
                <w:b/>
                <w:sz w:val="20"/>
                <w:szCs w:val="20"/>
              </w:rPr>
            </w:pPr>
            <w:r w:rsidRPr="003E4D5F">
              <w:rPr>
                <w:rFonts w:ascii="Arial" w:hAnsi="Arial" w:cs="Arial"/>
                <w:b/>
                <w:sz w:val="20"/>
                <w:szCs w:val="20"/>
              </w:rPr>
              <w:t>Latitude(N)</w:t>
            </w:r>
          </w:p>
        </w:tc>
        <w:tc>
          <w:tcPr>
            <w:tcW w:w="1866" w:type="dxa"/>
            <w:gridSpan w:val="2"/>
            <w:tcBorders>
              <w:top w:val="single" w:sz="4" w:space="0" w:color="auto"/>
              <w:bottom w:val="single" w:sz="4" w:space="0" w:color="auto"/>
            </w:tcBorders>
          </w:tcPr>
          <w:p w14:paraId="0706AF67" w14:textId="77777777" w:rsidR="003E4D5F" w:rsidRPr="003E4D5F" w:rsidRDefault="003E4D5F" w:rsidP="003E4D5F">
            <w:pPr>
              <w:spacing w:after="240" w:line="276" w:lineRule="auto"/>
              <w:jc w:val="center"/>
              <w:rPr>
                <w:rFonts w:ascii="Arial" w:hAnsi="Arial" w:cs="Arial"/>
                <w:b/>
                <w:sz w:val="20"/>
                <w:szCs w:val="20"/>
              </w:rPr>
            </w:pPr>
            <w:r w:rsidRPr="003E4D5F">
              <w:rPr>
                <w:rFonts w:ascii="Arial" w:hAnsi="Arial" w:cs="Arial"/>
                <w:b/>
                <w:sz w:val="20"/>
                <w:szCs w:val="20"/>
              </w:rPr>
              <w:t>Longitude (E)</w:t>
            </w:r>
          </w:p>
        </w:tc>
        <w:tc>
          <w:tcPr>
            <w:tcW w:w="1060" w:type="dxa"/>
            <w:gridSpan w:val="2"/>
            <w:vMerge/>
            <w:tcBorders>
              <w:top w:val="single" w:sz="4" w:space="0" w:color="auto"/>
              <w:bottom w:val="single" w:sz="4" w:space="0" w:color="auto"/>
            </w:tcBorders>
          </w:tcPr>
          <w:p w14:paraId="2683A7CF" w14:textId="77777777" w:rsidR="003E4D5F" w:rsidRPr="003E4D5F" w:rsidRDefault="003E4D5F" w:rsidP="003E4D5F">
            <w:pPr>
              <w:spacing w:after="240" w:line="276" w:lineRule="auto"/>
              <w:jc w:val="center"/>
              <w:rPr>
                <w:rFonts w:ascii="Arial" w:hAnsi="Arial" w:cs="Arial"/>
                <w:b/>
                <w:sz w:val="20"/>
                <w:szCs w:val="20"/>
              </w:rPr>
            </w:pPr>
          </w:p>
        </w:tc>
        <w:tc>
          <w:tcPr>
            <w:tcW w:w="1063" w:type="dxa"/>
            <w:gridSpan w:val="2"/>
            <w:vMerge/>
            <w:tcBorders>
              <w:top w:val="single" w:sz="4" w:space="0" w:color="auto"/>
              <w:bottom w:val="single" w:sz="4" w:space="0" w:color="auto"/>
            </w:tcBorders>
          </w:tcPr>
          <w:p w14:paraId="23C97C2E" w14:textId="77777777" w:rsidR="003E4D5F" w:rsidRPr="003E4D5F" w:rsidRDefault="003E4D5F" w:rsidP="003E4D5F">
            <w:pPr>
              <w:spacing w:after="240" w:line="276" w:lineRule="auto"/>
              <w:jc w:val="center"/>
              <w:rPr>
                <w:rFonts w:ascii="Arial" w:hAnsi="Arial" w:cs="Arial"/>
                <w:b/>
                <w:sz w:val="20"/>
                <w:szCs w:val="20"/>
              </w:rPr>
            </w:pPr>
          </w:p>
        </w:tc>
        <w:tc>
          <w:tcPr>
            <w:tcW w:w="1063" w:type="dxa"/>
            <w:gridSpan w:val="2"/>
            <w:vMerge/>
            <w:tcBorders>
              <w:top w:val="single" w:sz="4" w:space="0" w:color="auto"/>
              <w:bottom w:val="single" w:sz="4" w:space="0" w:color="auto"/>
            </w:tcBorders>
          </w:tcPr>
          <w:p w14:paraId="03ADAB3C" w14:textId="77777777" w:rsidR="003E4D5F" w:rsidRPr="003E4D5F" w:rsidRDefault="003E4D5F" w:rsidP="003E4D5F">
            <w:pPr>
              <w:spacing w:after="240" w:line="276" w:lineRule="auto"/>
              <w:jc w:val="center"/>
              <w:rPr>
                <w:rFonts w:ascii="Arial" w:hAnsi="Arial" w:cs="Arial"/>
                <w:b/>
                <w:sz w:val="20"/>
                <w:szCs w:val="20"/>
              </w:rPr>
            </w:pPr>
          </w:p>
        </w:tc>
        <w:tc>
          <w:tcPr>
            <w:tcW w:w="1338" w:type="dxa"/>
            <w:gridSpan w:val="2"/>
            <w:vMerge/>
            <w:tcBorders>
              <w:top w:val="single" w:sz="4" w:space="0" w:color="auto"/>
              <w:bottom w:val="single" w:sz="4" w:space="0" w:color="auto"/>
            </w:tcBorders>
          </w:tcPr>
          <w:p w14:paraId="388ECAF4" w14:textId="77777777" w:rsidR="003E4D5F" w:rsidRPr="003E4D5F" w:rsidRDefault="003E4D5F" w:rsidP="003E4D5F">
            <w:pPr>
              <w:spacing w:after="240" w:line="276" w:lineRule="auto"/>
              <w:jc w:val="center"/>
              <w:rPr>
                <w:rFonts w:ascii="Arial" w:hAnsi="Arial" w:cs="Arial"/>
                <w:b/>
                <w:sz w:val="20"/>
                <w:szCs w:val="20"/>
              </w:rPr>
            </w:pPr>
          </w:p>
        </w:tc>
      </w:tr>
      <w:tr w:rsidR="003E4D5F" w:rsidRPr="003E4D5F" w14:paraId="630FE119" w14:textId="77777777" w:rsidTr="003E4D5F">
        <w:trPr>
          <w:trHeight w:val="235"/>
        </w:trPr>
        <w:tc>
          <w:tcPr>
            <w:tcW w:w="1045" w:type="dxa"/>
            <w:gridSpan w:val="2"/>
          </w:tcPr>
          <w:p w14:paraId="5A6C6399" w14:textId="77777777" w:rsidR="003E4D5F" w:rsidRPr="003E4D5F" w:rsidRDefault="003E4D5F" w:rsidP="003E4D5F">
            <w:pPr>
              <w:spacing w:line="276" w:lineRule="auto"/>
              <w:rPr>
                <w:rFonts w:ascii="Arial" w:hAnsi="Arial" w:cs="Arial"/>
                <w:sz w:val="20"/>
                <w:szCs w:val="20"/>
              </w:rPr>
            </w:pPr>
            <w:r w:rsidRPr="003E4D5F">
              <w:rPr>
                <w:rFonts w:ascii="Arial" w:hAnsi="Arial" w:cs="Arial"/>
                <w:sz w:val="20"/>
                <w:szCs w:val="20"/>
              </w:rPr>
              <w:t>OBRI-1</w:t>
            </w:r>
          </w:p>
        </w:tc>
        <w:tc>
          <w:tcPr>
            <w:tcW w:w="2148" w:type="dxa"/>
            <w:gridSpan w:val="2"/>
          </w:tcPr>
          <w:p w14:paraId="0B35BE93"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5°23’33.353”</w:t>
            </w:r>
          </w:p>
        </w:tc>
        <w:tc>
          <w:tcPr>
            <w:tcW w:w="1702" w:type="dxa"/>
            <w:gridSpan w:val="2"/>
          </w:tcPr>
          <w:p w14:paraId="27DCC6A6"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6°39’54.050”</w:t>
            </w:r>
          </w:p>
        </w:tc>
        <w:tc>
          <w:tcPr>
            <w:tcW w:w="1060" w:type="dxa"/>
            <w:gridSpan w:val="2"/>
          </w:tcPr>
          <w:p w14:paraId="5BBD9F73"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0.014</w:t>
            </w:r>
          </w:p>
        </w:tc>
        <w:tc>
          <w:tcPr>
            <w:tcW w:w="1063" w:type="dxa"/>
            <w:gridSpan w:val="2"/>
          </w:tcPr>
          <w:p w14:paraId="149AF41E"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0.018</w:t>
            </w:r>
          </w:p>
        </w:tc>
        <w:tc>
          <w:tcPr>
            <w:tcW w:w="1063" w:type="dxa"/>
            <w:gridSpan w:val="2"/>
          </w:tcPr>
          <w:p w14:paraId="1793E79C"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0.010</w:t>
            </w:r>
          </w:p>
        </w:tc>
        <w:tc>
          <w:tcPr>
            <w:tcW w:w="1340" w:type="dxa"/>
            <w:gridSpan w:val="2"/>
          </w:tcPr>
          <w:p w14:paraId="202914CE"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0.014</w:t>
            </w:r>
          </w:p>
        </w:tc>
      </w:tr>
      <w:tr w:rsidR="003E4D5F" w:rsidRPr="003E4D5F" w14:paraId="464B9288" w14:textId="77777777" w:rsidTr="003E4D5F">
        <w:trPr>
          <w:trHeight w:val="261"/>
        </w:trPr>
        <w:tc>
          <w:tcPr>
            <w:tcW w:w="1045" w:type="dxa"/>
            <w:gridSpan w:val="2"/>
          </w:tcPr>
          <w:p w14:paraId="733B7A1C" w14:textId="77777777" w:rsidR="003E4D5F" w:rsidRPr="003E4D5F" w:rsidRDefault="003E4D5F" w:rsidP="003E4D5F">
            <w:pPr>
              <w:spacing w:line="276" w:lineRule="auto"/>
              <w:rPr>
                <w:rFonts w:ascii="Arial" w:hAnsi="Arial" w:cs="Arial"/>
                <w:sz w:val="20"/>
                <w:szCs w:val="20"/>
              </w:rPr>
            </w:pPr>
            <w:r w:rsidRPr="003E4D5F">
              <w:rPr>
                <w:rFonts w:ascii="Arial" w:hAnsi="Arial" w:cs="Arial"/>
                <w:sz w:val="20"/>
                <w:szCs w:val="20"/>
              </w:rPr>
              <w:t>OBRI-2</w:t>
            </w:r>
          </w:p>
        </w:tc>
        <w:tc>
          <w:tcPr>
            <w:tcW w:w="2148" w:type="dxa"/>
            <w:gridSpan w:val="2"/>
          </w:tcPr>
          <w:p w14:paraId="4BC871F1"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5°18’32.536”</w:t>
            </w:r>
          </w:p>
        </w:tc>
        <w:tc>
          <w:tcPr>
            <w:tcW w:w="1702" w:type="dxa"/>
            <w:gridSpan w:val="2"/>
          </w:tcPr>
          <w:p w14:paraId="63C8086F"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6°39’51.779”</w:t>
            </w:r>
          </w:p>
        </w:tc>
        <w:tc>
          <w:tcPr>
            <w:tcW w:w="1060" w:type="dxa"/>
            <w:gridSpan w:val="2"/>
          </w:tcPr>
          <w:p w14:paraId="0BF87B05"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0.018</w:t>
            </w:r>
          </w:p>
        </w:tc>
        <w:tc>
          <w:tcPr>
            <w:tcW w:w="1063" w:type="dxa"/>
            <w:gridSpan w:val="2"/>
          </w:tcPr>
          <w:p w14:paraId="5694297C"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0.012</w:t>
            </w:r>
          </w:p>
        </w:tc>
        <w:tc>
          <w:tcPr>
            <w:tcW w:w="1063" w:type="dxa"/>
            <w:gridSpan w:val="2"/>
          </w:tcPr>
          <w:p w14:paraId="0D085C82"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0.011</w:t>
            </w:r>
          </w:p>
        </w:tc>
        <w:tc>
          <w:tcPr>
            <w:tcW w:w="1340" w:type="dxa"/>
            <w:gridSpan w:val="2"/>
          </w:tcPr>
          <w:p w14:paraId="14D18E44"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0.014</w:t>
            </w:r>
          </w:p>
        </w:tc>
      </w:tr>
      <w:tr w:rsidR="003E4D5F" w:rsidRPr="003E4D5F" w14:paraId="3ACDA88B" w14:textId="77777777" w:rsidTr="003E4D5F">
        <w:trPr>
          <w:trHeight w:val="261"/>
        </w:trPr>
        <w:tc>
          <w:tcPr>
            <w:tcW w:w="1045" w:type="dxa"/>
            <w:gridSpan w:val="2"/>
          </w:tcPr>
          <w:p w14:paraId="5C413E5A" w14:textId="77777777" w:rsidR="003E4D5F" w:rsidRPr="003E4D5F" w:rsidRDefault="003E4D5F" w:rsidP="003E4D5F">
            <w:pPr>
              <w:spacing w:line="276" w:lineRule="auto"/>
              <w:rPr>
                <w:rFonts w:ascii="Arial" w:hAnsi="Arial" w:cs="Arial"/>
                <w:sz w:val="20"/>
                <w:szCs w:val="20"/>
              </w:rPr>
            </w:pPr>
            <w:r w:rsidRPr="003E4D5F">
              <w:rPr>
                <w:rFonts w:ascii="Arial" w:hAnsi="Arial" w:cs="Arial"/>
                <w:sz w:val="20"/>
                <w:szCs w:val="20"/>
              </w:rPr>
              <w:t>OBRI-3</w:t>
            </w:r>
          </w:p>
        </w:tc>
        <w:tc>
          <w:tcPr>
            <w:tcW w:w="2148" w:type="dxa"/>
            <w:gridSpan w:val="2"/>
          </w:tcPr>
          <w:p w14:paraId="4E01DF75"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5°27’1.8400”</w:t>
            </w:r>
          </w:p>
        </w:tc>
        <w:tc>
          <w:tcPr>
            <w:tcW w:w="1702" w:type="dxa"/>
            <w:gridSpan w:val="2"/>
          </w:tcPr>
          <w:p w14:paraId="38E66066"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6°41’42.212”</w:t>
            </w:r>
          </w:p>
        </w:tc>
        <w:tc>
          <w:tcPr>
            <w:tcW w:w="1060" w:type="dxa"/>
            <w:gridSpan w:val="2"/>
          </w:tcPr>
          <w:p w14:paraId="790CFB2C"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0.009</w:t>
            </w:r>
          </w:p>
        </w:tc>
        <w:tc>
          <w:tcPr>
            <w:tcW w:w="1063" w:type="dxa"/>
            <w:gridSpan w:val="2"/>
          </w:tcPr>
          <w:p w14:paraId="020CCA30"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0.008</w:t>
            </w:r>
          </w:p>
        </w:tc>
        <w:tc>
          <w:tcPr>
            <w:tcW w:w="1063" w:type="dxa"/>
            <w:gridSpan w:val="2"/>
          </w:tcPr>
          <w:p w14:paraId="3FB54903"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0.008</w:t>
            </w:r>
          </w:p>
        </w:tc>
        <w:tc>
          <w:tcPr>
            <w:tcW w:w="1340" w:type="dxa"/>
            <w:gridSpan w:val="2"/>
          </w:tcPr>
          <w:p w14:paraId="28BECD10"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0.008</w:t>
            </w:r>
          </w:p>
        </w:tc>
      </w:tr>
      <w:tr w:rsidR="003E4D5F" w:rsidRPr="003E4D5F" w14:paraId="09A7F524" w14:textId="77777777" w:rsidTr="003E4D5F">
        <w:trPr>
          <w:trHeight w:val="261"/>
        </w:trPr>
        <w:tc>
          <w:tcPr>
            <w:tcW w:w="1045" w:type="dxa"/>
            <w:gridSpan w:val="2"/>
          </w:tcPr>
          <w:p w14:paraId="7EC7AC24" w14:textId="77777777" w:rsidR="003E4D5F" w:rsidRPr="003E4D5F" w:rsidRDefault="003E4D5F" w:rsidP="003E4D5F">
            <w:pPr>
              <w:spacing w:line="276" w:lineRule="auto"/>
              <w:rPr>
                <w:rFonts w:ascii="Arial" w:hAnsi="Arial" w:cs="Arial"/>
                <w:sz w:val="20"/>
                <w:szCs w:val="20"/>
              </w:rPr>
            </w:pPr>
            <w:r w:rsidRPr="003E4D5F">
              <w:rPr>
                <w:rFonts w:ascii="Arial" w:hAnsi="Arial" w:cs="Arial"/>
                <w:sz w:val="20"/>
                <w:szCs w:val="20"/>
              </w:rPr>
              <w:t>OBRI-4</w:t>
            </w:r>
          </w:p>
        </w:tc>
        <w:tc>
          <w:tcPr>
            <w:tcW w:w="2148" w:type="dxa"/>
            <w:gridSpan w:val="2"/>
          </w:tcPr>
          <w:p w14:paraId="4D23E480"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5°27’9.5650”</w:t>
            </w:r>
          </w:p>
        </w:tc>
        <w:tc>
          <w:tcPr>
            <w:tcW w:w="1702" w:type="dxa"/>
            <w:gridSpan w:val="2"/>
          </w:tcPr>
          <w:p w14:paraId="7501F36A"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6°41’27.848”</w:t>
            </w:r>
          </w:p>
        </w:tc>
        <w:tc>
          <w:tcPr>
            <w:tcW w:w="1060" w:type="dxa"/>
            <w:gridSpan w:val="2"/>
          </w:tcPr>
          <w:p w14:paraId="66E41F71"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0.008</w:t>
            </w:r>
          </w:p>
        </w:tc>
        <w:tc>
          <w:tcPr>
            <w:tcW w:w="1063" w:type="dxa"/>
            <w:gridSpan w:val="2"/>
          </w:tcPr>
          <w:p w14:paraId="58972EA8"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0.014</w:t>
            </w:r>
          </w:p>
        </w:tc>
        <w:tc>
          <w:tcPr>
            <w:tcW w:w="1063" w:type="dxa"/>
            <w:gridSpan w:val="2"/>
          </w:tcPr>
          <w:p w14:paraId="3AE5BF7E"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0.010</w:t>
            </w:r>
          </w:p>
        </w:tc>
        <w:tc>
          <w:tcPr>
            <w:tcW w:w="1340" w:type="dxa"/>
            <w:gridSpan w:val="2"/>
          </w:tcPr>
          <w:p w14:paraId="1AF02429"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0.011</w:t>
            </w:r>
          </w:p>
        </w:tc>
      </w:tr>
      <w:tr w:rsidR="003E4D5F" w:rsidRPr="003E4D5F" w14:paraId="79D48130" w14:textId="77777777" w:rsidTr="003E4D5F">
        <w:trPr>
          <w:trHeight w:val="261"/>
        </w:trPr>
        <w:tc>
          <w:tcPr>
            <w:tcW w:w="1045" w:type="dxa"/>
            <w:gridSpan w:val="2"/>
          </w:tcPr>
          <w:p w14:paraId="0B741B0E" w14:textId="77777777" w:rsidR="003E4D5F" w:rsidRPr="003E4D5F" w:rsidRDefault="003E4D5F" w:rsidP="003E4D5F">
            <w:pPr>
              <w:spacing w:line="276" w:lineRule="auto"/>
              <w:rPr>
                <w:rFonts w:ascii="Arial" w:hAnsi="Arial" w:cs="Arial"/>
                <w:sz w:val="20"/>
                <w:szCs w:val="20"/>
              </w:rPr>
            </w:pPr>
            <w:r w:rsidRPr="003E4D5F">
              <w:rPr>
                <w:rFonts w:ascii="Arial" w:hAnsi="Arial" w:cs="Arial"/>
                <w:sz w:val="20"/>
                <w:szCs w:val="20"/>
              </w:rPr>
              <w:t>OBRI-5</w:t>
            </w:r>
          </w:p>
        </w:tc>
        <w:tc>
          <w:tcPr>
            <w:tcW w:w="2148" w:type="dxa"/>
            <w:gridSpan w:val="2"/>
          </w:tcPr>
          <w:p w14:paraId="003EABAD"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5°21’51.080”</w:t>
            </w:r>
          </w:p>
        </w:tc>
        <w:tc>
          <w:tcPr>
            <w:tcW w:w="1702" w:type="dxa"/>
            <w:gridSpan w:val="2"/>
          </w:tcPr>
          <w:p w14:paraId="7F4CB92D"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6°39’36.464”</w:t>
            </w:r>
          </w:p>
        </w:tc>
        <w:tc>
          <w:tcPr>
            <w:tcW w:w="1060" w:type="dxa"/>
            <w:gridSpan w:val="2"/>
          </w:tcPr>
          <w:p w14:paraId="3D68EF6E"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0.010</w:t>
            </w:r>
          </w:p>
        </w:tc>
        <w:tc>
          <w:tcPr>
            <w:tcW w:w="1063" w:type="dxa"/>
            <w:gridSpan w:val="2"/>
          </w:tcPr>
          <w:p w14:paraId="7DB62F64"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0.008</w:t>
            </w:r>
          </w:p>
        </w:tc>
        <w:tc>
          <w:tcPr>
            <w:tcW w:w="1063" w:type="dxa"/>
            <w:gridSpan w:val="2"/>
          </w:tcPr>
          <w:p w14:paraId="514506C3"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0.012</w:t>
            </w:r>
          </w:p>
        </w:tc>
        <w:tc>
          <w:tcPr>
            <w:tcW w:w="1340" w:type="dxa"/>
            <w:gridSpan w:val="2"/>
          </w:tcPr>
          <w:p w14:paraId="6021555C"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0.010</w:t>
            </w:r>
          </w:p>
        </w:tc>
      </w:tr>
      <w:tr w:rsidR="003E4D5F" w:rsidRPr="003E4D5F" w14:paraId="08C96D02" w14:textId="77777777" w:rsidTr="003E4D5F">
        <w:trPr>
          <w:trHeight w:val="241"/>
        </w:trPr>
        <w:tc>
          <w:tcPr>
            <w:tcW w:w="1045" w:type="dxa"/>
            <w:gridSpan w:val="2"/>
          </w:tcPr>
          <w:p w14:paraId="686CF550" w14:textId="77777777" w:rsidR="003E4D5F" w:rsidRPr="003E4D5F" w:rsidRDefault="003E4D5F" w:rsidP="003E4D5F">
            <w:pPr>
              <w:spacing w:line="276" w:lineRule="auto"/>
              <w:rPr>
                <w:rFonts w:ascii="Arial" w:hAnsi="Arial" w:cs="Arial"/>
                <w:sz w:val="20"/>
                <w:szCs w:val="20"/>
              </w:rPr>
            </w:pPr>
            <w:r w:rsidRPr="003E4D5F">
              <w:rPr>
                <w:rFonts w:ascii="Arial" w:hAnsi="Arial" w:cs="Arial"/>
                <w:sz w:val="20"/>
                <w:szCs w:val="20"/>
              </w:rPr>
              <w:t>OBRI-6</w:t>
            </w:r>
          </w:p>
        </w:tc>
        <w:tc>
          <w:tcPr>
            <w:tcW w:w="2148" w:type="dxa"/>
            <w:gridSpan w:val="2"/>
          </w:tcPr>
          <w:p w14:paraId="370BE70A"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5°21’38.333”</w:t>
            </w:r>
          </w:p>
        </w:tc>
        <w:tc>
          <w:tcPr>
            <w:tcW w:w="1702" w:type="dxa"/>
            <w:gridSpan w:val="2"/>
          </w:tcPr>
          <w:p w14:paraId="5EAB3077"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6°39’35.478”</w:t>
            </w:r>
          </w:p>
        </w:tc>
        <w:tc>
          <w:tcPr>
            <w:tcW w:w="1060" w:type="dxa"/>
            <w:gridSpan w:val="2"/>
          </w:tcPr>
          <w:p w14:paraId="686F2A28"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0.010</w:t>
            </w:r>
          </w:p>
        </w:tc>
        <w:tc>
          <w:tcPr>
            <w:tcW w:w="1063" w:type="dxa"/>
            <w:gridSpan w:val="2"/>
          </w:tcPr>
          <w:p w14:paraId="0BB13413"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0.006</w:t>
            </w:r>
          </w:p>
        </w:tc>
        <w:tc>
          <w:tcPr>
            <w:tcW w:w="1063" w:type="dxa"/>
            <w:gridSpan w:val="2"/>
          </w:tcPr>
          <w:p w14:paraId="282773D4"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0.013</w:t>
            </w:r>
          </w:p>
        </w:tc>
        <w:tc>
          <w:tcPr>
            <w:tcW w:w="1340" w:type="dxa"/>
            <w:gridSpan w:val="2"/>
          </w:tcPr>
          <w:p w14:paraId="0C9344F7"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0.010</w:t>
            </w:r>
          </w:p>
        </w:tc>
      </w:tr>
      <w:tr w:rsidR="003E4D5F" w:rsidRPr="003E4D5F" w14:paraId="3CDB47B0" w14:textId="77777777" w:rsidTr="003E4D5F">
        <w:trPr>
          <w:trHeight w:val="261"/>
        </w:trPr>
        <w:tc>
          <w:tcPr>
            <w:tcW w:w="1045" w:type="dxa"/>
            <w:gridSpan w:val="2"/>
          </w:tcPr>
          <w:p w14:paraId="32679ED3" w14:textId="77777777" w:rsidR="003E4D5F" w:rsidRPr="003E4D5F" w:rsidRDefault="003E4D5F" w:rsidP="003E4D5F">
            <w:pPr>
              <w:spacing w:line="276" w:lineRule="auto"/>
              <w:rPr>
                <w:rFonts w:ascii="Arial" w:hAnsi="Arial" w:cs="Arial"/>
                <w:sz w:val="20"/>
                <w:szCs w:val="20"/>
              </w:rPr>
            </w:pPr>
            <w:r w:rsidRPr="003E4D5F">
              <w:rPr>
                <w:rFonts w:ascii="Arial" w:hAnsi="Arial" w:cs="Arial"/>
                <w:sz w:val="20"/>
                <w:szCs w:val="20"/>
              </w:rPr>
              <w:t>OBRI-7</w:t>
            </w:r>
          </w:p>
        </w:tc>
        <w:tc>
          <w:tcPr>
            <w:tcW w:w="2148" w:type="dxa"/>
            <w:gridSpan w:val="2"/>
          </w:tcPr>
          <w:p w14:paraId="4C44C7DD"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5°21’24.833”</w:t>
            </w:r>
          </w:p>
        </w:tc>
        <w:tc>
          <w:tcPr>
            <w:tcW w:w="1702" w:type="dxa"/>
            <w:gridSpan w:val="2"/>
          </w:tcPr>
          <w:p w14:paraId="05B44081"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6°39’37.879”</w:t>
            </w:r>
          </w:p>
        </w:tc>
        <w:tc>
          <w:tcPr>
            <w:tcW w:w="1060" w:type="dxa"/>
            <w:gridSpan w:val="2"/>
          </w:tcPr>
          <w:p w14:paraId="6F1B58D2"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0.011</w:t>
            </w:r>
          </w:p>
        </w:tc>
        <w:tc>
          <w:tcPr>
            <w:tcW w:w="1063" w:type="dxa"/>
            <w:gridSpan w:val="2"/>
          </w:tcPr>
          <w:p w14:paraId="072B66D4"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0.014</w:t>
            </w:r>
          </w:p>
        </w:tc>
        <w:tc>
          <w:tcPr>
            <w:tcW w:w="1063" w:type="dxa"/>
            <w:gridSpan w:val="2"/>
          </w:tcPr>
          <w:p w14:paraId="27149448"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0.007</w:t>
            </w:r>
          </w:p>
        </w:tc>
        <w:tc>
          <w:tcPr>
            <w:tcW w:w="1340" w:type="dxa"/>
            <w:gridSpan w:val="2"/>
          </w:tcPr>
          <w:p w14:paraId="5B8949A6"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0.011</w:t>
            </w:r>
          </w:p>
        </w:tc>
      </w:tr>
      <w:tr w:rsidR="003E4D5F" w:rsidRPr="003E4D5F" w14:paraId="06B1B663" w14:textId="77777777" w:rsidTr="003E4D5F">
        <w:trPr>
          <w:trHeight w:val="261"/>
        </w:trPr>
        <w:tc>
          <w:tcPr>
            <w:tcW w:w="1045" w:type="dxa"/>
            <w:gridSpan w:val="2"/>
          </w:tcPr>
          <w:p w14:paraId="4359F15F" w14:textId="77777777" w:rsidR="003E4D5F" w:rsidRPr="003E4D5F" w:rsidRDefault="003E4D5F" w:rsidP="003E4D5F">
            <w:pPr>
              <w:spacing w:line="276" w:lineRule="auto"/>
              <w:rPr>
                <w:rFonts w:ascii="Arial" w:hAnsi="Arial" w:cs="Arial"/>
                <w:sz w:val="20"/>
                <w:szCs w:val="20"/>
              </w:rPr>
            </w:pPr>
            <w:r w:rsidRPr="003E4D5F">
              <w:rPr>
                <w:rFonts w:ascii="Arial" w:hAnsi="Arial" w:cs="Arial"/>
                <w:sz w:val="20"/>
                <w:szCs w:val="20"/>
              </w:rPr>
              <w:t>OBRI-8</w:t>
            </w:r>
          </w:p>
        </w:tc>
        <w:tc>
          <w:tcPr>
            <w:tcW w:w="2148" w:type="dxa"/>
            <w:gridSpan w:val="2"/>
          </w:tcPr>
          <w:p w14:paraId="6C8D9975"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5°21’6.7070”</w:t>
            </w:r>
          </w:p>
        </w:tc>
        <w:tc>
          <w:tcPr>
            <w:tcW w:w="1702" w:type="dxa"/>
            <w:gridSpan w:val="2"/>
          </w:tcPr>
          <w:p w14:paraId="0F451671"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6°39’27.288”</w:t>
            </w:r>
          </w:p>
        </w:tc>
        <w:tc>
          <w:tcPr>
            <w:tcW w:w="1060" w:type="dxa"/>
            <w:gridSpan w:val="2"/>
          </w:tcPr>
          <w:p w14:paraId="687AA71E"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0.007</w:t>
            </w:r>
          </w:p>
        </w:tc>
        <w:tc>
          <w:tcPr>
            <w:tcW w:w="1063" w:type="dxa"/>
            <w:gridSpan w:val="2"/>
          </w:tcPr>
          <w:p w14:paraId="446A2156"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0.015</w:t>
            </w:r>
          </w:p>
        </w:tc>
        <w:tc>
          <w:tcPr>
            <w:tcW w:w="1063" w:type="dxa"/>
            <w:gridSpan w:val="2"/>
          </w:tcPr>
          <w:p w14:paraId="368DA840"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0.010</w:t>
            </w:r>
          </w:p>
        </w:tc>
        <w:tc>
          <w:tcPr>
            <w:tcW w:w="1340" w:type="dxa"/>
            <w:gridSpan w:val="2"/>
          </w:tcPr>
          <w:p w14:paraId="737C6814"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0.011</w:t>
            </w:r>
          </w:p>
        </w:tc>
      </w:tr>
      <w:tr w:rsidR="003E4D5F" w:rsidRPr="003E4D5F" w14:paraId="1D3179EA" w14:textId="77777777" w:rsidTr="003E4D5F">
        <w:trPr>
          <w:trHeight w:val="261"/>
        </w:trPr>
        <w:tc>
          <w:tcPr>
            <w:tcW w:w="1045" w:type="dxa"/>
            <w:gridSpan w:val="2"/>
          </w:tcPr>
          <w:p w14:paraId="6AAEB5D3" w14:textId="77777777" w:rsidR="003E4D5F" w:rsidRPr="003E4D5F" w:rsidRDefault="003E4D5F" w:rsidP="003E4D5F">
            <w:pPr>
              <w:spacing w:line="276" w:lineRule="auto"/>
              <w:rPr>
                <w:rFonts w:ascii="Arial" w:hAnsi="Arial" w:cs="Arial"/>
                <w:sz w:val="20"/>
                <w:szCs w:val="20"/>
              </w:rPr>
            </w:pPr>
            <w:r w:rsidRPr="003E4D5F">
              <w:rPr>
                <w:rFonts w:ascii="Arial" w:hAnsi="Arial" w:cs="Arial"/>
                <w:sz w:val="20"/>
                <w:szCs w:val="20"/>
              </w:rPr>
              <w:t>OBRI-9</w:t>
            </w:r>
          </w:p>
        </w:tc>
        <w:tc>
          <w:tcPr>
            <w:tcW w:w="2148" w:type="dxa"/>
            <w:gridSpan w:val="2"/>
          </w:tcPr>
          <w:p w14:paraId="4B8252E4"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5°20’53.416”</w:t>
            </w:r>
          </w:p>
        </w:tc>
        <w:tc>
          <w:tcPr>
            <w:tcW w:w="1702" w:type="dxa"/>
            <w:gridSpan w:val="2"/>
          </w:tcPr>
          <w:p w14:paraId="61B2DC9A"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6°39’15.872”</w:t>
            </w:r>
          </w:p>
        </w:tc>
        <w:tc>
          <w:tcPr>
            <w:tcW w:w="1060" w:type="dxa"/>
            <w:gridSpan w:val="2"/>
          </w:tcPr>
          <w:p w14:paraId="25C5EFBE"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0.010</w:t>
            </w:r>
          </w:p>
        </w:tc>
        <w:tc>
          <w:tcPr>
            <w:tcW w:w="1063" w:type="dxa"/>
            <w:gridSpan w:val="2"/>
          </w:tcPr>
          <w:p w14:paraId="358AFFCD"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0.012</w:t>
            </w:r>
          </w:p>
        </w:tc>
        <w:tc>
          <w:tcPr>
            <w:tcW w:w="1063" w:type="dxa"/>
            <w:gridSpan w:val="2"/>
          </w:tcPr>
          <w:p w14:paraId="308422A8"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0.007</w:t>
            </w:r>
          </w:p>
        </w:tc>
        <w:tc>
          <w:tcPr>
            <w:tcW w:w="1340" w:type="dxa"/>
            <w:gridSpan w:val="2"/>
          </w:tcPr>
          <w:p w14:paraId="58324FEF"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0.010</w:t>
            </w:r>
          </w:p>
        </w:tc>
      </w:tr>
      <w:tr w:rsidR="003E4D5F" w:rsidRPr="003E4D5F" w14:paraId="7806861E" w14:textId="77777777" w:rsidTr="003E4D5F">
        <w:trPr>
          <w:trHeight w:val="261"/>
        </w:trPr>
        <w:tc>
          <w:tcPr>
            <w:tcW w:w="1045" w:type="dxa"/>
            <w:gridSpan w:val="2"/>
            <w:tcBorders>
              <w:bottom w:val="single" w:sz="4" w:space="0" w:color="auto"/>
            </w:tcBorders>
          </w:tcPr>
          <w:p w14:paraId="0E1EC3AD" w14:textId="77777777" w:rsidR="003E4D5F" w:rsidRPr="003E4D5F" w:rsidRDefault="003E4D5F" w:rsidP="003E4D5F">
            <w:pPr>
              <w:spacing w:line="276" w:lineRule="auto"/>
              <w:rPr>
                <w:rFonts w:ascii="Arial" w:hAnsi="Arial" w:cs="Arial"/>
                <w:sz w:val="20"/>
                <w:szCs w:val="20"/>
              </w:rPr>
            </w:pPr>
            <w:r w:rsidRPr="003E4D5F">
              <w:rPr>
                <w:rFonts w:ascii="Arial" w:hAnsi="Arial" w:cs="Arial"/>
                <w:sz w:val="20"/>
                <w:szCs w:val="20"/>
              </w:rPr>
              <w:t>OBRI-10</w:t>
            </w:r>
          </w:p>
        </w:tc>
        <w:tc>
          <w:tcPr>
            <w:tcW w:w="2148" w:type="dxa"/>
            <w:gridSpan w:val="2"/>
            <w:tcBorders>
              <w:bottom w:val="single" w:sz="4" w:space="0" w:color="auto"/>
            </w:tcBorders>
          </w:tcPr>
          <w:p w14:paraId="4D458A21"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5°20’41.539”</w:t>
            </w:r>
          </w:p>
        </w:tc>
        <w:tc>
          <w:tcPr>
            <w:tcW w:w="1702" w:type="dxa"/>
            <w:gridSpan w:val="2"/>
            <w:tcBorders>
              <w:bottom w:val="single" w:sz="4" w:space="0" w:color="auto"/>
            </w:tcBorders>
          </w:tcPr>
          <w:p w14:paraId="7FD0FC5C"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6°39’15.926”</w:t>
            </w:r>
          </w:p>
        </w:tc>
        <w:tc>
          <w:tcPr>
            <w:tcW w:w="1060" w:type="dxa"/>
            <w:gridSpan w:val="2"/>
            <w:tcBorders>
              <w:bottom w:val="single" w:sz="4" w:space="0" w:color="auto"/>
            </w:tcBorders>
          </w:tcPr>
          <w:p w14:paraId="0F6E569A"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0.012</w:t>
            </w:r>
          </w:p>
        </w:tc>
        <w:tc>
          <w:tcPr>
            <w:tcW w:w="1063" w:type="dxa"/>
            <w:gridSpan w:val="2"/>
            <w:tcBorders>
              <w:bottom w:val="single" w:sz="4" w:space="0" w:color="auto"/>
            </w:tcBorders>
          </w:tcPr>
          <w:p w14:paraId="16FD0B1E"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0.010</w:t>
            </w:r>
          </w:p>
        </w:tc>
        <w:tc>
          <w:tcPr>
            <w:tcW w:w="1063" w:type="dxa"/>
            <w:gridSpan w:val="2"/>
            <w:tcBorders>
              <w:bottom w:val="single" w:sz="4" w:space="0" w:color="auto"/>
            </w:tcBorders>
          </w:tcPr>
          <w:p w14:paraId="04A04815"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0.006</w:t>
            </w:r>
          </w:p>
        </w:tc>
        <w:tc>
          <w:tcPr>
            <w:tcW w:w="1340" w:type="dxa"/>
            <w:gridSpan w:val="2"/>
            <w:tcBorders>
              <w:bottom w:val="single" w:sz="4" w:space="0" w:color="auto"/>
            </w:tcBorders>
          </w:tcPr>
          <w:p w14:paraId="13F9FA5D"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0.009</w:t>
            </w:r>
          </w:p>
        </w:tc>
      </w:tr>
      <w:tr w:rsidR="003E4D5F" w:rsidRPr="003E4D5F" w14:paraId="0F5926F5" w14:textId="77777777" w:rsidTr="003E4D5F">
        <w:trPr>
          <w:gridAfter w:val="1"/>
          <w:wAfter w:w="115" w:type="dxa"/>
          <w:trHeight w:val="241"/>
        </w:trPr>
        <w:tc>
          <w:tcPr>
            <w:tcW w:w="9306" w:type="dxa"/>
            <w:gridSpan w:val="13"/>
            <w:tcBorders>
              <w:top w:val="single" w:sz="4" w:space="0" w:color="auto"/>
              <w:bottom w:val="single" w:sz="4" w:space="0" w:color="auto"/>
            </w:tcBorders>
          </w:tcPr>
          <w:p w14:paraId="2D541FEA" w14:textId="77777777" w:rsidR="003E4D5F" w:rsidRPr="003E4D5F" w:rsidRDefault="003E4D5F" w:rsidP="003E4D5F">
            <w:pPr>
              <w:spacing w:after="240" w:line="276" w:lineRule="auto"/>
              <w:jc w:val="right"/>
              <w:rPr>
                <w:rFonts w:ascii="Arial" w:hAnsi="Arial" w:cs="Arial"/>
                <w:sz w:val="20"/>
                <w:szCs w:val="20"/>
              </w:rPr>
            </w:pPr>
            <w:r w:rsidRPr="003E4D5F">
              <w:rPr>
                <w:rFonts w:ascii="Arial" w:hAnsi="Arial" w:cs="Arial"/>
                <w:b/>
                <w:bCs/>
                <w:sz w:val="20"/>
                <w:szCs w:val="20"/>
              </w:rPr>
              <w:t xml:space="preserve">Average </w:t>
            </w:r>
            <w:r w:rsidRPr="003E4D5F">
              <w:rPr>
                <w:rFonts w:ascii="Arial" w:hAnsi="Arial" w:cs="Arial"/>
                <w:b/>
                <w:bCs/>
                <w:color w:val="000000"/>
                <w:sz w:val="20"/>
                <w:szCs w:val="20"/>
              </w:rPr>
              <w:t>0.0108±0.0014</w:t>
            </w:r>
          </w:p>
        </w:tc>
      </w:tr>
    </w:tbl>
    <w:p w14:paraId="3DEFC113" w14:textId="77777777" w:rsidR="003E4D5F" w:rsidRDefault="003E4D5F" w:rsidP="000C7DFB">
      <w:pPr>
        <w:rPr>
          <w:rFonts w:ascii="Arial" w:hAnsi="Arial" w:cs="Arial"/>
          <w:b/>
          <w:bCs/>
        </w:rPr>
      </w:pPr>
    </w:p>
    <w:p w14:paraId="54725435" w14:textId="77777777" w:rsidR="003E4D5F" w:rsidRDefault="003E4D5F" w:rsidP="000C7DFB">
      <w:pPr>
        <w:rPr>
          <w:rFonts w:ascii="Arial" w:hAnsi="Arial" w:cs="Arial"/>
          <w:b/>
          <w:bCs/>
        </w:rPr>
      </w:pPr>
    </w:p>
    <w:p w14:paraId="2C29A089" w14:textId="77777777" w:rsidR="003E4D5F" w:rsidRDefault="003E4D5F" w:rsidP="000C7DFB">
      <w:pPr>
        <w:rPr>
          <w:rFonts w:ascii="Arial" w:hAnsi="Arial" w:cs="Arial"/>
          <w:b/>
          <w:bCs/>
        </w:rPr>
      </w:pPr>
    </w:p>
    <w:p w14:paraId="4C8BBAA8" w14:textId="77777777" w:rsidR="003E4D5F" w:rsidRPr="00E73D82" w:rsidRDefault="003E4D5F" w:rsidP="000C7DFB">
      <w:pPr>
        <w:rPr>
          <w:rFonts w:ascii="Arial" w:hAnsi="Arial" w:cs="Arial"/>
          <w:b/>
          <w:bCs/>
        </w:rPr>
      </w:pPr>
    </w:p>
    <w:p w14:paraId="27CDA09F" w14:textId="7A0CFAB3" w:rsidR="00F50A54" w:rsidRDefault="003E4D5F" w:rsidP="000C7DFB">
      <w:pPr>
        <w:rPr>
          <w:rFonts w:ascii="Times New Roman" w:hAnsi="Times New Roman"/>
          <w:b/>
          <w:bCs/>
        </w:rPr>
      </w:pPr>
      <w:r w:rsidRPr="00BD6B3A">
        <w:rPr>
          <w:rFonts w:ascii="Arial" w:hAnsi="Arial" w:cs="Arial"/>
          <w:b/>
          <w:noProof/>
        </w:rPr>
        <w:drawing>
          <wp:inline distT="0" distB="0" distL="0" distR="0" wp14:anchorId="5EFA8C47" wp14:editId="4CE46552">
            <wp:extent cx="5782786" cy="3223582"/>
            <wp:effectExtent l="0" t="0" r="889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61" t="-2164" r="-1002" b="-5758"/>
                    <a:stretch>
                      <a:fillRect/>
                    </a:stretch>
                  </pic:blipFill>
                  <pic:spPr bwMode="auto">
                    <a:xfrm>
                      <a:off x="0" y="0"/>
                      <a:ext cx="5783283" cy="3223859"/>
                    </a:xfrm>
                    <a:prstGeom prst="rect">
                      <a:avLst/>
                    </a:prstGeom>
                    <a:noFill/>
                    <a:ln>
                      <a:noFill/>
                    </a:ln>
                    <a:extLst>
                      <a:ext uri="{53640926-AAD7-44D8-BBD7-CCE9431645EC}">
                        <a14:shadowObscured xmlns:a14="http://schemas.microsoft.com/office/drawing/2010/main"/>
                      </a:ext>
                    </a:extLst>
                  </pic:spPr>
                </pic:pic>
              </a:graphicData>
            </a:graphic>
          </wp:inline>
        </w:drawing>
      </w:r>
    </w:p>
    <w:p w14:paraId="0454E3D5" w14:textId="77777777" w:rsidR="003E4D5F" w:rsidRPr="00BD6B3A" w:rsidRDefault="003E4D5F" w:rsidP="003E4D5F">
      <w:pPr>
        <w:spacing w:after="240" w:line="360" w:lineRule="auto"/>
        <w:rPr>
          <w:rFonts w:ascii="Arial" w:hAnsi="Arial" w:cs="Arial"/>
          <w:b/>
          <w:bCs/>
        </w:rPr>
      </w:pPr>
      <w:r w:rsidRPr="00BD6B3A">
        <w:rPr>
          <w:rFonts w:ascii="Arial" w:hAnsi="Arial" w:cs="Arial"/>
          <w:b/>
          <w:bCs/>
        </w:rPr>
        <w:t xml:space="preserve">Figure 2: Contour Map of Radiation Ionization Radiation Level of </w:t>
      </w:r>
      <w:proofErr w:type="spellStart"/>
      <w:r w:rsidRPr="00BD6B3A">
        <w:rPr>
          <w:rFonts w:ascii="Arial" w:hAnsi="Arial" w:cs="Arial"/>
          <w:b/>
          <w:bCs/>
        </w:rPr>
        <w:t>Obrikom</w:t>
      </w:r>
      <w:proofErr w:type="spellEnd"/>
      <w:r w:rsidRPr="00BD6B3A">
        <w:rPr>
          <w:rFonts w:ascii="Arial" w:hAnsi="Arial" w:cs="Arial"/>
          <w:b/>
          <w:bCs/>
        </w:rPr>
        <w:t xml:space="preserve"> Community</w:t>
      </w:r>
    </w:p>
    <w:p w14:paraId="69181A97" w14:textId="0A8D1475" w:rsidR="003E4D5F" w:rsidRDefault="003E4D5F" w:rsidP="000C7DFB">
      <w:pPr>
        <w:rPr>
          <w:rFonts w:ascii="Times New Roman" w:hAnsi="Times New Roman"/>
          <w:b/>
          <w:bCs/>
        </w:rPr>
      </w:pPr>
      <w:r w:rsidRPr="00BD6B3A">
        <w:rPr>
          <w:rFonts w:ascii="Arial" w:hAnsi="Arial" w:cs="Arial"/>
          <w:noProof/>
        </w:rPr>
        <w:lastRenderedPageBreak/>
        <w:drawing>
          <wp:inline distT="0" distB="0" distL="0" distR="0" wp14:anchorId="61567D21" wp14:editId="5D5CBA7D">
            <wp:extent cx="5757849" cy="2828260"/>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7603" cy="2833051"/>
                    </a:xfrm>
                    <a:prstGeom prst="rect">
                      <a:avLst/>
                    </a:prstGeom>
                    <a:noFill/>
                    <a:ln>
                      <a:noFill/>
                    </a:ln>
                  </pic:spPr>
                </pic:pic>
              </a:graphicData>
            </a:graphic>
          </wp:inline>
        </w:drawing>
      </w:r>
    </w:p>
    <w:p w14:paraId="60998A62" w14:textId="77777777" w:rsidR="003E4D5F" w:rsidRPr="00BD6B3A" w:rsidRDefault="003E4D5F" w:rsidP="003E4D5F">
      <w:pPr>
        <w:spacing w:after="240" w:line="360" w:lineRule="auto"/>
        <w:rPr>
          <w:rFonts w:ascii="Arial" w:hAnsi="Arial" w:cs="Arial"/>
          <w:b/>
          <w:bCs/>
        </w:rPr>
      </w:pPr>
      <w:r w:rsidRPr="00BD6B3A">
        <w:rPr>
          <w:rFonts w:ascii="Arial" w:hAnsi="Arial" w:cs="Arial"/>
          <w:b/>
          <w:bCs/>
        </w:rPr>
        <w:t xml:space="preserve">Figure 3: Surface Map of Radiation ionization Radiation Level of </w:t>
      </w:r>
      <w:proofErr w:type="spellStart"/>
      <w:r w:rsidRPr="00BD6B3A">
        <w:rPr>
          <w:rFonts w:ascii="Arial" w:hAnsi="Arial" w:cs="Arial"/>
          <w:b/>
          <w:bCs/>
        </w:rPr>
        <w:t>Obrikom</w:t>
      </w:r>
      <w:proofErr w:type="spellEnd"/>
      <w:r w:rsidRPr="00BD6B3A">
        <w:rPr>
          <w:rFonts w:ascii="Arial" w:hAnsi="Arial" w:cs="Arial"/>
          <w:b/>
          <w:bCs/>
        </w:rPr>
        <w:t xml:space="preserve"> Community</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1"/>
        <w:gridCol w:w="2063"/>
        <w:gridCol w:w="2631"/>
        <w:gridCol w:w="1644"/>
        <w:gridCol w:w="1499"/>
      </w:tblGrid>
      <w:tr w:rsidR="003E4D5F" w:rsidRPr="003E4D5F" w14:paraId="52B10A4C" w14:textId="77777777" w:rsidTr="003E4D5F">
        <w:trPr>
          <w:trHeight w:val="269"/>
        </w:trPr>
        <w:tc>
          <w:tcPr>
            <w:tcW w:w="9468" w:type="dxa"/>
            <w:gridSpan w:val="5"/>
            <w:tcBorders>
              <w:bottom w:val="single" w:sz="4" w:space="0" w:color="auto"/>
            </w:tcBorders>
          </w:tcPr>
          <w:p w14:paraId="6A1F6D4D" w14:textId="77777777" w:rsidR="003E4D5F" w:rsidRPr="003E4D5F" w:rsidRDefault="003E4D5F" w:rsidP="003E4D5F">
            <w:pPr>
              <w:rPr>
                <w:rFonts w:ascii="Arial" w:hAnsi="Arial" w:cs="Arial"/>
                <w:b/>
                <w:bCs/>
                <w:sz w:val="20"/>
                <w:szCs w:val="20"/>
              </w:rPr>
            </w:pPr>
            <w:r w:rsidRPr="003E4D5F">
              <w:rPr>
                <w:rFonts w:ascii="Arial" w:hAnsi="Arial" w:cs="Arial"/>
                <w:b/>
                <w:sz w:val="20"/>
                <w:szCs w:val="20"/>
                <w:lang w:val="en-GB"/>
              </w:rPr>
              <w:t xml:space="preserve">Table 2: Radiological Parameters of </w:t>
            </w:r>
            <w:proofErr w:type="spellStart"/>
            <w:r w:rsidRPr="003E4D5F">
              <w:rPr>
                <w:rFonts w:ascii="Arial" w:hAnsi="Arial" w:cs="Arial"/>
                <w:b/>
                <w:bCs/>
                <w:sz w:val="20"/>
                <w:szCs w:val="20"/>
              </w:rPr>
              <w:t>Obrikom</w:t>
            </w:r>
            <w:proofErr w:type="spellEnd"/>
            <w:r w:rsidRPr="003E4D5F">
              <w:rPr>
                <w:rFonts w:ascii="Arial" w:hAnsi="Arial" w:cs="Arial"/>
                <w:b/>
                <w:bCs/>
                <w:sz w:val="20"/>
                <w:szCs w:val="20"/>
              </w:rPr>
              <w:t xml:space="preserve"> Community</w:t>
            </w:r>
          </w:p>
        </w:tc>
      </w:tr>
      <w:tr w:rsidR="003E4D5F" w:rsidRPr="003E4D5F" w14:paraId="6DDEAE2D" w14:textId="77777777" w:rsidTr="003E4D5F">
        <w:trPr>
          <w:trHeight w:val="587"/>
        </w:trPr>
        <w:tc>
          <w:tcPr>
            <w:tcW w:w="1631" w:type="dxa"/>
            <w:tcBorders>
              <w:top w:val="single" w:sz="4" w:space="0" w:color="auto"/>
              <w:bottom w:val="single" w:sz="4" w:space="0" w:color="auto"/>
            </w:tcBorders>
          </w:tcPr>
          <w:p w14:paraId="6CE4F1F4" w14:textId="77777777" w:rsidR="003E4D5F" w:rsidRPr="003E4D5F" w:rsidRDefault="003E4D5F" w:rsidP="003E4D5F">
            <w:pPr>
              <w:pStyle w:val="NoSpacing"/>
              <w:rPr>
                <w:rFonts w:ascii="Arial" w:hAnsi="Arial" w:cs="Arial"/>
                <w:b/>
                <w:sz w:val="20"/>
                <w:szCs w:val="20"/>
                <w:lang w:val="en-GB"/>
              </w:rPr>
            </w:pPr>
            <w:r w:rsidRPr="003E4D5F">
              <w:rPr>
                <w:rFonts w:ascii="Arial" w:hAnsi="Arial" w:cs="Arial"/>
                <w:b/>
                <w:sz w:val="20"/>
                <w:szCs w:val="20"/>
                <w:lang w:val="en-GB"/>
              </w:rPr>
              <w:t>S/N</w:t>
            </w:r>
          </w:p>
          <w:p w14:paraId="26231082" w14:textId="77777777" w:rsidR="003E4D5F" w:rsidRPr="003E4D5F" w:rsidRDefault="003E4D5F" w:rsidP="003E4D5F">
            <w:pPr>
              <w:pStyle w:val="NoSpacing"/>
              <w:rPr>
                <w:rFonts w:ascii="Arial" w:hAnsi="Arial" w:cs="Arial"/>
                <w:b/>
                <w:sz w:val="20"/>
                <w:szCs w:val="20"/>
                <w:lang w:val="en-GB"/>
              </w:rPr>
            </w:pPr>
            <w:r w:rsidRPr="003E4D5F">
              <w:rPr>
                <w:rFonts w:ascii="Arial" w:hAnsi="Arial" w:cs="Arial"/>
                <w:b/>
                <w:sz w:val="20"/>
                <w:szCs w:val="20"/>
                <w:lang w:val="en-GB"/>
              </w:rPr>
              <w:t>CODE</w:t>
            </w:r>
          </w:p>
        </w:tc>
        <w:tc>
          <w:tcPr>
            <w:tcW w:w="2063" w:type="dxa"/>
            <w:tcBorders>
              <w:top w:val="single" w:sz="4" w:space="0" w:color="auto"/>
              <w:bottom w:val="single" w:sz="4" w:space="0" w:color="auto"/>
            </w:tcBorders>
          </w:tcPr>
          <w:p w14:paraId="2A3D103D" w14:textId="77777777" w:rsidR="003E4D5F" w:rsidRPr="003E4D5F" w:rsidRDefault="003E4D5F" w:rsidP="003E4D5F">
            <w:pPr>
              <w:jc w:val="center"/>
              <w:rPr>
                <w:rFonts w:ascii="Arial" w:hAnsi="Arial" w:cs="Arial"/>
                <w:b/>
                <w:bCs/>
                <w:sz w:val="20"/>
                <w:szCs w:val="20"/>
              </w:rPr>
            </w:pPr>
            <w:r w:rsidRPr="003E4D5F">
              <w:rPr>
                <w:rFonts w:ascii="Arial" w:hAnsi="Arial" w:cs="Arial"/>
                <w:b/>
                <w:bCs/>
                <w:sz w:val="20"/>
                <w:szCs w:val="20"/>
              </w:rPr>
              <w:t>Average Radiation level</w:t>
            </w:r>
          </w:p>
          <w:p w14:paraId="03A4B2CE" w14:textId="77777777" w:rsidR="003E4D5F" w:rsidRPr="003E4D5F" w:rsidRDefault="003E4D5F" w:rsidP="003E4D5F">
            <w:pPr>
              <w:pStyle w:val="NoSpacing"/>
              <w:jc w:val="center"/>
              <w:rPr>
                <w:rFonts w:ascii="Arial" w:hAnsi="Arial" w:cs="Arial"/>
                <w:b/>
                <w:sz w:val="20"/>
                <w:szCs w:val="20"/>
                <w:lang w:val="en-GB"/>
              </w:rPr>
            </w:pPr>
            <w:r w:rsidRPr="003E4D5F">
              <w:rPr>
                <w:rFonts w:ascii="Arial" w:hAnsi="Arial" w:cs="Arial"/>
                <w:b/>
                <w:bCs/>
                <w:sz w:val="20"/>
                <w:szCs w:val="20"/>
              </w:rPr>
              <w:t>(</w:t>
            </w:r>
            <w:proofErr w:type="spellStart"/>
            <w:r w:rsidRPr="003E4D5F">
              <w:rPr>
                <w:rFonts w:ascii="Arial" w:hAnsi="Arial" w:cs="Arial"/>
                <w:b/>
                <w:bCs/>
                <w:sz w:val="20"/>
                <w:szCs w:val="20"/>
              </w:rPr>
              <w:t>mR</w:t>
            </w:r>
            <w:proofErr w:type="spellEnd"/>
            <w:r w:rsidRPr="003E4D5F">
              <w:rPr>
                <w:rFonts w:ascii="Arial" w:hAnsi="Arial" w:cs="Arial"/>
                <w:b/>
                <w:bCs/>
                <w:sz w:val="20"/>
                <w:szCs w:val="20"/>
              </w:rPr>
              <w:t>/h)</w:t>
            </w:r>
          </w:p>
        </w:tc>
        <w:tc>
          <w:tcPr>
            <w:tcW w:w="2631" w:type="dxa"/>
            <w:tcBorders>
              <w:top w:val="single" w:sz="4" w:space="0" w:color="auto"/>
              <w:bottom w:val="single" w:sz="4" w:space="0" w:color="auto"/>
            </w:tcBorders>
          </w:tcPr>
          <w:p w14:paraId="606C369E" w14:textId="77777777" w:rsidR="003E4D5F" w:rsidRPr="003E4D5F" w:rsidRDefault="003E4D5F" w:rsidP="003E4D5F">
            <w:pPr>
              <w:jc w:val="center"/>
              <w:rPr>
                <w:rFonts w:ascii="Arial" w:hAnsi="Arial" w:cs="Arial"/>
                <w:b/>
                <w:bCs/>
                <w:sz w:val="20"/>
                <w:szCs w:val="20"/>
              </w:rPr>
            </w:pPr>
            <w:r w:rsidRPr="003E4D5F">
              <w:rPr>
                <w:rFonts w:ascii="Arial" w:hAnsi="Arial" w:cs="Arial"/>
                <w:b/>
                <w:bCs/>
                <w:sz w:val="20"/>
                <w:szCs w:val="20"/>
              </w:rPr>
              <w:t>Absorbed dose</w:t>
            </w:r>
          </w:p>
          <w:p w14:paraId="32782490" w14:textId="77777777" w:rsidR="003E4D5F" w:rsidRPr="003E4D5F" w:rsidRDefault="003E4D5F" w:rsidP="003E4D5F">
            <w:pPr>
              <w:pStyle w:val="NoSpacing"/>
              <w:jc w:val="center"/>
              <w:rPr>
                <w:rFonts w:ascii="Arial" w:hAnsi="Arial" w:cs="Arial"/>
                <w:b/>
                <w:sz w:val="20"/>
                <w:szCs w:val="20"/>
                <w:lang w:val="en-GB"/>
              </w:rPr>
            </w:pPr>
            <w:r w:rsidRPr="003E4D5F">
              <w:rPr>
                <w:rFonts w:ascii="Arial" w:hAnsi="Arial" w:cs="Arial"/>
                <w:b/>
                <w:bCs/>
                <w:sz w:val="20"/>
                <w:szCs w:val="20"/>
              </w:rPr>
              <w:t>(</w:t>
            </w:r>
            <w:proofErr w:type="spellStart"/>
            <w:r w:rsidRPr="003E4D5F">
              <w:rPr>
                <w:rFonts w:ascii="Arial" w:hAnsi="Arial" w:cs="Arial"/>
                <w:b/>
                <w:bCs/>
                <w:sz w:val="20"/>
                <w:szCs w:val="20"/>
              </w:rPr>
              <w:t>nGy</w:t>
            </w:r>
            <w:proofErr w:type="spellEnd"/>
            <w:r w:rsidRPr="003E4D5F">
              <w:rPr>
                <w:rFonts w:ascii="Arial" w:hAnsi="Arial" w:cs="Arial"/>
                <w:b/>
                <w:bCs/>
                <w:sz w:val="20"/>
                <w:szCs w:val="20"/>
              </w:rPr>
              <w:t>/</w:t>
            </w:r>
            <w:proofErr w:type="spellStart"/>
            <w:r w:rsidRPr="003E4D5F">
              <w:rPr>
                <w:rFonts w:ascii="Arial" w:hAnsi="Arial" w:cs="Arial"/>
                <w:b/>
                <w:bCs/>
                <w:sz w:val="20"/>
                <w:szCs w:val="20"/>
              </w:rPr>
              <w:t>hr</w:t>
            </w:r>
            <w:proofErr w:type="spellEnd"/>
            <w:r w:rsidRPr="003E4D5F">
              <w:rPr>
                <w:rFonts w:ascii="Arial" w:hAnsi="Arial" w:cs="Arial"/>
                <w:b/>
                <w:bCs/>
                <w:sz w:val="20"/>
                <w:szCs w:val="20"/>
              </w:rPr>
              <w:t>)</w:t>
            </w:r>
          </w:p>
        </w:tc>
        <w:tc>
          <w:tcPr>
            <w:tcW w:w="1644" w:type="dxa"/>
            <w:tcBorders>
              <w:top w:val="single" w:sz="4" w:space="0" w:color="auto"/>
              <w:bottom w:val="single" w:sz="4" w:space="0" w:color="auto"/>
            </w:tcBorders>
          </w:tcPr>
          <w:p w14:paraId="461F87FF" w14:textId="77777777" w:rsidR="003E4D5F" w:rsidRPr="003E4D5F" w:rsidRDefault="003E4D5F" w:rsidP="003E4D5F">
            <w:pPr>
              <w:jc w:val="center"/>
              <w:rPr>
                <w:rFonts w:ascii="Arial" w:hAnsi="Arial" w:cs="Arial"/>
                <w:b/>
                <w:bCs/>
                <w:sz w:val="20"/>
                <w:szCs w:val="20"/>
              </w:rPr>
            </w:pPr>
            <w:r w:rsidRPr="003E4D5F">
              <w:rPr>
                <w:rFonts w:ascii="Arial" w:hAnsi="Arial" w:cs="Arial"/>
                <w:b/>
                <w:bCs/>
                <w:sz w:val="20"/>
                <w:szCs w:val="20"/>
              </w:rPr>
              <w:t>AEDR</w:t>
            </w:r>
          </w:p>
          <w:p w14:paraId="42B119C1" w14:textId="77777777" w:rsidR="003E4D5F" w:rsidRPr="003E4D5F" w:rsidRDefault="003E4D5F" w:rsidP="003E4D5F">
            <w:pPr>
              <w:pStyle w:val="NoSpacing"/>
              <w:jc w:val="center"/>
              <w:rPr>
                <w:rFonts w:ascii="Arial" w:hAnsi="Arial" w:cs="Arial"/>
                <w:b/>
                <w:sz w:val="20"/>
                <w:szCs w:val="20"/>
                <w:lang w:val="en-GB"/>
              </w:rPr>
            </w:pPr>
            <w:r w:rsidRPr="003E4D5F">
              <w:rPr>
                <w:rFonts w:ascii="Arial" w:hAnsi="Arial" w:cs="Arial"/>
                <w:b/>
                <w:bCs/>
                <w:sz w:val="20"/>
                <w:szCs w:val="20"/>
              </w:rPr>
              <w:t xml:space="preserve"> (mSv/y)</w:t>
            </w:r>
          </w:p>
        </w:tc>
        <w:tc>
          <w:tcPr>
            <w:tcW w:w="1497" w:type="dxa"/>
            <w:tcBorders>
              <w:top w:val="single" w:sz="4" w:space="0" w:color="auto"/>
              <w:bottom w:val="single" w:sz="4" w:space="0" w:color="auto"/>
            </w:tcBorders>
          </w:tcPr>
          <w:p w14:paraId="1F35CBF8" w14:textId="77777777" w:rsidR="003E4D5F" w:rsidRPr="003E4D5F" w:rsidRDefault="003E4D5F" w:rsidP="003E4D5F">
            <w:pPr>
              <w:pStyle w:val="NoSpacing"/>
              <w:jc w:val="center"/>
              <w:rPr>
                <w:rFonts w:ascii="Arial" w:hAnsi="Arial" w:cs="Arial"/>
                <w:b/>
                <w:sz w:val="20"/>
                <w:szCs w:val="20"/>
                <w:lang w:val="en-GB"/>
              </w:rPr>
            </w:pPr>
            <w:r w:rsidRPr="003E4D5F">
              <w:rPr>
                <w:rFonts w:ascii="Arial" w:hAnsi="Arial" w:cs="Arial"/>
                <w:b/>
                <w:bCs/>
                <w:sz w:val="20"/>
                <w:szCs w:val="20"/>
              </w:rPr>
              <w:t>ELCR x 10¯³</w:t>
            </w:r>
          </w:p>
        </w:tc>
      </w:tr>
      <w:tr w:rsidR="003E4D5F" w:rsidRPr="003E4D5F" w14:paraId="784E2E51" w14:textId="77777777" w:rsidTr="003E4D5F">
        <w:trPr>
          <w:trHeight w:val="235"/>
        </w:trPr>
        <w:tc>
          <w:tcPr>
            <w:tcW w:w="1631" w:type="dxa"/>
            <w:tcBorders>
              <w:top w:val="single" w:sz="4" w:space="0" w:color="auto"/>
            </w:tcBorders>
          </w:tcPr>
          <w:p w14:paraId="12CCE053" w14:textId="77777777" w:rsidR="003E4D5F" w:rsidRPr="003E4D5F" w:rsidRDefault="003E4D5F" w:rsidP="003E4D5F">
            <w:pPr>
              <w:pStyle w:val="NoSpacing"/>
              <w:rPr>
                <w:rFonts w:ascii="Arial" w:hAnsi="Arial" w:cs="Arial"/>
                <w:sz w:val="20"/>
                <w:szCs w:val="20"/>
                <w:lang w:val="en-GB"/>
              </w:rPr>
            </w:pPr>
            <w:r w:rsidRPr="003E4D5F">
              <w:rPr>
                <w:rFonts w:ascii="Arial" w:hAnsi="Arial" w:cs="Arial"/>
                <w:sz w:val="20"/>
                <w:szCs w:val="20"/>
              </w:rPr>
              <w:t>OBRI-1</w:t>
            </w:r>
          </w:p>
        </w:tc>
        <w:tc>
          <w:tcPr>
            <w:tcW w:w="2063" w:type="dxa"/>
            <w:tcBorders>
              <w:top w:val="single" w:sz="4" w:space="0" w:color="auto"/>
            </w:tcBorders>
          </w:tcPr>
          <w:p w14:paraId="58C679E3"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0.014</w:t>
            </w:r>
          </w:p>
        </w:tc>
        <w:tc>
          <w:tcPr>
            <w:tcW w:w="2631" w:type="dxa"/>
            <w:tcBorders>
              <w:top w:val="single" w:sz="4" w:space="0" w:color="auto"/>
            </w:tcBorders>
          </w:tcPr>
          <w:p w14:paraId="513ED9F9"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121.8</w:t>
            </w:r>
          </w:p>
        </w:tc>
        <w:tc>
          <w:tcPr>
            <w:tcW w:w="1644" w:type="dxa"/>
            <w:tcBorders>
              <w:top w:val="single" w:sz="4" w:space="0" w:color="auto"/>
            </w:tcBorders>
          </w:tcPr>
          <w:p w14:paraId="733CFD7F"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0.19</w:t>
            </w:r>
          </w:p>
        </w:tc>
        <w:tc>
          <w:tcPr>
            <w:tcW w:w="1497" w:type="dxa"/>
            <w:tcBorders>
              <w:top w:val="single" w:sz="4" w:space="0" w:color="auto"/>
            </w:tcBorders>
          </w:tcPr>
          <w:p w14:paraId="05D5DB64"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0.65</w:t>
            </w:r>
          </w:p>
        </w:tc>
      </w:tr>
      <w:tr w:rsidR="003E4D5F" w:rsidRPr="003E4D5F" w14:paraId="0EF11720" w14:textId="77777777" w:rsidTr="003E4D5F">
        <w:trPr>
          <w:trHeight w:val="250"/>
        </w:trPr>
        <w:tc>
          <w:tcPr>
            <w:tcW w:w="1631" w:type="dxa"/>
          </w:tcPr>
          <w:p w14:paraId="6A53D2F5" w14:textId="77777777" w:rsidR="003E4D5F" w:rsidRPr="003E4D5F" w:rsidRDefault="003E4D5F" w:rsidP="003E4D5F">
            <w:pPr>
              <w:pStyle w:val="NoSpacing"/>
              <w:rPr>
                <w:rFonts w:ascii="Arial" w:hAnsi="Arial" w:cs="Arial"/>
                <w:sz w:val="20"/>
                <w:szCs w:val="20"/>
                <w:lang w:val="en-GB"/>
              </w:rPr>
            </w:pPr>
            <w:r w:rsidRPr="003E4D5F">
              <w:rPr>
                <w:rFonts w:ascii="Arial" w:hAnsi="Arial" w:cs="Arial"/>
                <w:sz w:val="20"/>
                <w:szCs w:val="20"/>
              </w:rPr>
              <w:t>OBRI-2</w:t>
            </w:r>
          </w:p>
        </w:tc>
        <w:tc>
          <w:tcPr>
            <w:tcW w:w="2063" w:type="dxa"/>
          </w:tcPr>
          <w:p w14:paraId="2CD0F2D2"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0.014</w:t>
            </w:r>
          </w:p>
        </w:tc>
        <w:tc>
          <w:tcPr>
            <w:tcW w:w="2631" w:type="dxa"/>
          </w:tcPr>
          <w:p w14:paraId="670038C1"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121.8</w:t>
            </w:r>
          </w:p>
        </w:tc>
        <w:tc>
          <w:tcPr>
            <w:tcW w:w="1644" w:type="dxa"/>
          </w:tcPr>
          <w:p w14:paraId="0E8E357C"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0.19</w:t>
            </w:r>
          </w:p>
        </w:tc>
        <w:tc>
          <w:tcPr>
            <w:tcW w:w="1497" w:type="dxa"/>
          </w:tcPr>
          <w:p w14:paraId="00A682B5"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0.65</w:t>
            </w:r>
          </w:p>
        </w:tc>
      </w:tr>
      <w:tr w:rsidR="003E4D5F" w:rsidRPr="003E4D5F" w14:paraId="118EA2A4" w14:textId="77777777" w:rsidTr="003E4D5F">
        <w:trPr>
          <w:trHeight w:val="235"/>
        </w:trPr>
        <w:tc>
          <w:tcPr>
            <w:tcW w:w="1631" w:type="dxa"/>
          </w:tcPr>
          <w:p w14:paraId="5210D109" w14:textId="77777777" w:rsidR="003E4D5F" w:rsidRPr="003E4D5F" w:rsidRDefault="003E4D5F" w:rsidP="003E4D5F">
            <w:pPr>
              <w:pStyle w:val="NoSpacing"/>
              <w:rPr>
                <w:rFonts w:ascii="Arial" w:hAnsi="Arial" w:cs="Arial"/>
                <w:sz w:val="20"/>
                <w:szCs w:val="20"/>
                <w:lang w:val="en-GB"/>
              </w:rPr>
            </w:pPr>
            <w:r w:rsidRPr="003E4D5F">
              <w:rPr>
                <w:rFonts w:ascii="Arial" w:hAnsi="Arial" w:cs="Arial"/>
                <w:sz w:val="20"/>
                <w:szCs w:val="20"/>
              </w:rPr>
              <w:t>OBRI-3</w:t>
            </w:r>
          </w:p>
        </w:tc>
        <w:tc>
          <w:tcPr>
            <w:tcW w:w="2063" w:type="dxa"/>
          </w:tcPr>
          <w:p w14:paraId="6A302444"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0.008</w:t>
            </w:r>
          </w:p>
        </w:tc>
        <w:tc>
          <w:tcPr>
            <w:tcW w:w="2631" w:type="dxa"/>
          </w:tcPr>
          <w:p w14:paraId="53EC2CB4"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69.6</w:t>
            </w:r>
          </w:p>
        </w:tc>
        <w:tc>
          <w:tcPr>
            <w:tcW w:w="1644" w:type="dxa"/>
          </w:tcPr>
          <w:p w14:paraId="267BD3BA"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0.11</w:t>
            </w:r>
          </w:p>
        </w:tc>
        <w:tc>
          <w:tcPr>
            <w:tcW w:w="1497" w:type="dxa"/>
          </w:tcPr>
          <w:p w14:paraId="77765458"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0.37</w:t>
            </w:r>
          </w:p>
        </w:tc>
      </w:tr>
      <w:tr w:rsidR="003E4D5F" w:rsidRPr="003E4D5F" w14:paraId="35B76933" w14:textId="77777777" w:rsidTr="003E4D5F">
        <w:trPr>
          <w:trHeight w:val="250"/>
        </w:trPr>
        <w:tc>
          <w:tcPr>
            <w:tcW w:w="1631" w:type="dxa"/>
          </w:tcPr>
          <w:p w14:paraId="28022BFF" w14:textId="77777777" w:rsidR="003E4D5F" w:rsidRPr="003E4D5F" w:rsidRDefault="003E4D5F" w:rsidP="003E4D5F">
            <w:pPr>
              <w:pStyle w:val="NoSpacing"/>
              <w:rPr>
                <w:rFonts w:ascii="Arial" w:hAnsi="Arial" w:cs="Arial"/>
                <w:sz w:val="20"/>
                <w:szCs w:val="20"/>
                <w:lang w:val="en-GB"/>
              </w:rPr>
            </w:pPr>
            <w:r w:rsidRPr="003E4D5F">
              <w:rPr>
                <w:rFonts w:ascii="Arial" w:hAnsi="Arial" w:cs="Arial"/>
                <w:sz w:val="20"/>
                <w:szCs w:val="20"/>
              </w:rPr>
              <w:t>OBRI-4</w:t>
            </w:r>
          </w:p>
        </w:tc>
        <w:tc>
          <w:tcPr>
            <w:tcW w:w="2063" w:type="dxa"/>
          </w:tcPr>
          <w:p w14:paraId="765E94E0"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0.011</w:t>
            </w:r>
          </w:p>
        </w:tc>
        <w:tc>
          <w:tcPr>
            <w:tcW w:w="2631" w:type="dxa"/>
          </w:tcPr>
          <w:p w14:paraId="25823AE8"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95.7</w:t>
            </w:r>
          </w:p>
        </w:tc>
        <w:tc>
          <w:tcPr>
            <w:tcW w:w="1644" w:type="dxa"/>
          </w:tcPr>
          <w:p w14:paraId="101A8E8E"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0.15</w:t>
            </w:r>
          </w:p>
        </w:tc>
        <w:tc>
          <w:tcPr>
            <w:tcW w:w="1497" w:type="dxa"/>
          </w:tcPr>
          <w:p w14:paraId="65DBA0DF"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0.51</w:t>
            </w:r>
          </w:p>
        </w:tc>
      </w:tr>
      <w:tr w:rsidR="003E4D5F" w:rsidRPr="003E4D5F" w14:paraId="6CA28A7E" w14:textId="77777777" w:rsidTr="003E4D5F">
        <w:trPr>
          <w:trHeight w:val="235"/>
        </w:trPr>
        <w:tc>
          <w:tcPr>
            <w:tcW w:w="1631" w:type="dxa"/>
          </w:tcPr>
          <w:p w14:paraId="584B895D" w14:textId="77777777" w:rsidR="003E4D5F" w:rsidRPr="003E4D5F" w:rsidRDefault="003E4D5F" w:rsidP="003E4D5F">
            <w:pPr>
              <w:pStyle w:val="NoSpacing"/>
              <w:rPr>
                <w:rFonts w:ascii="Arial" w:hAnsi="Arial" w:cs="Arial"/>
                <w:sz w:val="20"/>
                <w:szCs w:val="20"/>
                <w:lang w:val="en-GB"/>
              </w:rPr>
            </w:pPr>
            <w:r w:rsidRPr="003E4D5F">
              <w:rPr>
                <w:rFonts w:ascii="Arial" w:hAnsi="Arial" w:cs="Arial"/>
                <w:sz w:val="20"/>
                <w:szCs w:val="20"/>
              </w:rPr>
              <w:t>OBRI-5</w:t>
            </w:r>
          </w:p>
        </w:tc>
        <w:tc>
          <w:tcPr>
            <w:tcW w:w="2063" w:type="dxa"/>
          </w:tcPr>
          <w:p w14:paraId="64E1ABB2"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0.01</w:t>
            </w:r>
          </w:p>
        </w:tc>
        <w:tc>
          <w:tcPr>
            <w:tcW w:w="2631" w:type="dxa"/>
          </w:tcPr>
          <w:p w14:paraId="4084AF9E"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87.0</w:t>
            </w:r>
          </w:p>
        </w:tc>
        <w:tc>
          <w:tcPr>
            <w:tcW w:w="1644" w:type="dxa"/>
          </w:tcPr>
          <w:p w14:paraId="3D522614"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0.13</w:t>
            </w:r>
          </w:p>
        </w:tc>
        <w:tc>
          <w:tcPr>
            <w:tcW w:w="1497" w:type="dxa"/>
          </w:tcPr>
          <w:p w14:paraId="138B9367"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0.47</w:t>
            </w:r>
          </w:p>
        </w:tc>
      </w:tr>
      <w:tr w:rsidR="003E4D5F" w:rsidRPr="003E4D5F" w14:paraId="3A2CF34F" w14:textId="77777777" w:rsidTr="003E4D5F">
        <w:trPr>
          <w:trHeight w:val="250"/>
        </w:trPr>
        <w:tc>
          <w:tcPr>
            <w:tcW w:w="1631" w:type="dxa"/>
          </w:tcPr>
          <w:p w14:paraId="32A7E6D4" w14:textId="77777777" w:rsidR="003E4D5F" w:rsidRPr="003E4D5F" w:rsidRDefault="003E4D5F" w:rsidP="003E4D5F">
            <w:pPr>
              <w:pStyle w:val="NoSpacing"/>
              <w:rPr>
                <w:rFonts w:ascii="Arial" w:hAnsi="Arial" w:cs="Arial"/>
                <w:sz w:val="20"/>
                <w:szCs w:val="20"/>
                <w:lang w:val="en-GB"/>
              </w:rPr>
            </w:pPr>
            <w:r w:rsidRPr="003E4D5F">
              <w:rPr>
                <w:rFonts w:ascii="Arial" w:hAnsi="Arial" w:cs="Arial"/>
                <w:sz w:val="20"/>
                <w:szCs w:val="20"/>
              </w:rPr>
              <w:t>OBRI-6</w:t>
            </w:r>
          </w:p>
        </w:tc>
        <w:tc>
          <w:tcPr>
            <w:tcW w:w="2063" w:type="dxa"/>
          </w:tcPr>
          <w:p w14:paraId="6E4F31F3"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0.01</w:t>
            </w:r>
          </w:p>
        </w:tc>
        <w:tc>
          <w:tcPr>
            <w:tcW w:w="2631" w:type="dxa"/>
          </w:tcPr>
          <w:p w14:paraId="6F3C166F"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87.0</w:t>
            </w:r>
          </w:p>
        </w:tc>
        <w:tc>
          <w:tcPr>
            <w:tcW w:w="1644" w:type="dxa"/>
          </w:tcPr>
          <w:p w14:paraId="6F359489"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0.13</w:t>
            </w:r>
          </w:p>
        </w:tc>
        <w:tc>
          <w:tcPr>
            <w:tcW w:w="1497" w:type="dxa"/>
          </w:tcPr>
          <w:p w14:paraId="7590417B"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0.47</w:t>
            </w:r>
          </w:p>
        </w:tc>
      </w:tr>
      <w:tr w:rsidR="003E4D5F" w:rsidRPr="003E4D5F" w14:paraId="1AA0B1BC" w14:textId="77777777" w:rsidTr="003E4D5F">
        <w:trPr>
          <w:trHeight w:val="235"/>
        </w:trPr>
        <w:tc>
          <w:tcPr>
            <w:tcW w:w="1631" w:type="dxa"/>
          </w:tcPr>
          <w:p w14:paraId="697EFFA1" w14:textId="77777777" w:rsidR="003E4D5F" w:rsidRPr="003E4D5F" w:rsidRDefault="003E4D5F" w:rsidP="003E4D5F">
            <w:pPr>
              <w:pStyle w:val="NoSpacing"/>
              <w:rPr>
                <w:rFonts w:ascii="Arial" w:hAnsi="Arial" w:cs="Arial"/>
                <w:sz w:val="20"/>
                <w:szCs w:val="20"/>
                <w:lang w:val="en-GB"/>
              </w:rPr>
            </w:pPr>
            <w:r w:rsidRPr="003E4D5F">
              <w:rPr>
                <w:rFonts w:ascii="Arial" w:hAnsi="Arial" w:cs="Arial"/>
                <w:sz w:val="20"/>
                <w:szCs w:val="20"/>
              </w:rPr>
              <w:t>OBRI-7</w:t>
            </w:r>
          </w:p>
        </w:tc>
        <w:tc>
          <w:tcPr>
            <w:tcW w:w="2063" w:type="dxa"/>
          </w:tcPr>
          <w:p w14:paraId="4821ACD6"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0.011</w:t>
            </w:r>
          </w:p>
        </w:tc>
        <w:tc>
          <w:tcPr>
            <w:tcW w:w="2631" w:type="dxa"/>
          </w:tcPr>
          <w:p w14:paraId="4EF0766B"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95.7</w:t>
            </w:r>
          </w:p>
        </w:tc>
        <w:tc>
          <w:tcPr>
            <w:tcW w:w="1644" w:type="dxa"/>
          </w:tcPr>
          <w:p w14:paraId="79FBB731"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0.15</w:t>
            </w:r>
          </w:p>
        </w:tc>
        <w:tc>
          <w:tcPr>
            <w:tcW w:w="1497" w:type="dxa"/>
          </w:tcPr>
          <w:p w14:paraId="48AFC837"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0.51</w:t>
            </w:r>
          </w:p>
        </w:tc>
      </w:tr>
      <w:tr w:rsidR="003E4D5F" w:rsidRPr="003E4D5F" w14:paraId="7E402695" w14:textId="77777777" w:rsidTr="003E4D5F">
        <w:trPr>
          <w:trHeight w:val="235"/>
        </w:trPr>
        <w:tc>
          <w:tcPr>
            <w:tcW w:w="1631" w:type="dxa"/>
          </w:tcPr>
          <w:p w14:paraId="21CF4547" w14:textId="77777777" w:rsidR="003E4D5F" w:rsidRPr="003E4D5F" w:rsidRDefault="003E4D5F" w:rsidP="003E4D5F">
            <w:pPr>
              <w:pStyle w:val="NoSpacing"/>
              <w:rPr>
                <w:rFonts w:ascii="Arial" w:hAnsi="Arial" w:cs="Arial"/>
                <w:sz w:val="20"/>
                <w:szCs w:val="20"/>
                <w:lang w:val="en-GB"/>
              </w:rPr>
            </w:pPr>
            <w:r w:rsidRPr="003E4D5F">
              <w:rPr>
                <w:rFonts w:ascii="Arial" w:hAnsi="Arial" w:cs="Arial"/>
                <w:sz w:val="20"/>
                <w:szCs w:val="20"/>
              </w:rPr>
              <w:t>OBRI-8</w:t>
            </w:r>
          </w:p>
        </w:tc>
        <w:tc>
          <w:tcPr>
            <w:tcW w:w="2063" w:type="dxa"/>
          </w:tcPr>
          <w:p w14:paraId="27A16F50"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0.011</w:t>
            </w:r>
          </w:p>
        </w:tc>
        <w:tc>
          <w:tcPr>
            <w:tcW w:w="2631" w:type="dxa"/>
          </w:tcPr>
          <w:p w14:paraId="77382494"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95.7</w:t>
            </w:r>
          </w:p>
        </w:tc>
        <w:tc>
          <w:tcPr>
            <w:tcW w:w="1644" w:type="dxa"/>
          </w:tcPr>
          <w:p w14:paraId="3FE03DC6"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0.15</w:t>
            </w:r>
          </w:p>
        </w:tc>
        <w:tc>
          <w:tcPr>
            <w:tcW w:w="1497" w:type="dxa"/>
          </w:tcPr>
          <w:p w14:paraId="18AEA016"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0.51</w:t>
            </w:r>
          </w:p>
        </w:tc>
      </w:tr>
      <w:tr w:rsidR="003E4D5F" w:rsidRPr="003E4D5F" w14:paraId="49A01136" w14:textId="77777777" w:rsidTr="003E4D5F">
        <w:trPr>
          <w:trHeight w:val="250"/>
        </w:trPr>
        <w:tc>
          <w:tcPr>
            <w:tcW w:w="1631" w:type="dxa"/>
          </w:tcPr>
          <w:p w14:paraId="7E1523FA" w14:textId="77777777" w:rsidR="003E4D5F" w:rsidRPr="003E4D5F" w:rsidRDefault="003E4D5F" w:rsidP="003E4D5F">
            <w:pPr>
              <w:pStyle w:val="NoSpacing"/>
              <w:rPr>
                <w:rFonts w:ascii="Arial" w:hAnsi="Arial" w:cs="Arial"/>
                <w:sz w:val="20"/>
                <w:szCs w:val="20"/>
                <w:lang w:val="en-GB"/>
              </w:rPr>
            </w:pPr>
            <w:r w:rsidRPr="003E4D5F">
              <w:rPr>
                <w:rFonts w:ascii="Arial" w:hAnsi="Arial" w:cs="Arial"/>
                <w:sz w:val="20"/>
                <w:szCs w:val="20"/>
              </w:rPr>
              <w:t>OBRI-9</w:t>
            </w:r>
          </w:p>
        </w:tc>
        <w:tc>
          <w:tcPr>
            <w:tcW w:w="2063" w:type="dxa"/>
          </w:tcPr>
          <w:p w14:paraId="0C1225C9"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0.01</w:t>
            </w:r>
          </w:p>
        </w:tc>
        <w:tc>
          <w:tcPr>
            <w:tcW w:w="2631" w:type="dxa"/>
          </w:tcPr>
          <w:p w14:paraId="2F403C27"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87.0</w:t>
            </w:r>
          </w:p>
        </w:tc>
        <w:tc>
          <w:tcPr>
            <w:tcW w:w="1644" w:type="dxa"/>
          </w:tcPr>
          <w:p w14:paraId="4E507D7B"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0.13</w:t>
            </w:r>
          </w:p>
        </w:tc>
        <w:tc>
          <w:tcPr>
            <w:tcW w:w="1497" w:type="dxa"/>
          </w:tcPr>
          <w:p w14:paraId="00EAC54F"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0.47</w:t>
            </w:r>
          </w:p>
        </w:tc>
      </w:tr>
      <w:tr w:rsidR="003E4D5F" w:rsidRPr="003E4D5F" w14:paraId="7144228D" w14:textId="77777777" w:rsidTr="003E4D5F">
        <w:trPr>
          <w:trHeight w:val="235"/>
        </w:trPr>
        <w:tc>
          <w:tcPr>
            <w:tcW w:w="1631" w:type="dxa"/>
          </w:tcPr>
          <w:p w14:paraId="1CC11039" w14:textId="77777777" w:rsidR="003E4D5F" w:rsidRPr="003E4D5F" w:rsidRDefault="003E4D5F" w:rsidP="003E4D5F">
            <w:pPr>
              <w:pStyle w:val="NoSpacing"/>
              <w:rPr>
                <w:rFonts w:ascii="Arial" w:hAnsi="Arial" w:cs="Arial"/>
                <w:sz w:val="20"/>
                <w:szCs w:val="20"/>
                <w:lang w:val="en-GB"/>
              </w:rPr>
            </w:pPr>
            <w:r w:rsidRPr="003E4D5F">
              <w:rPr>
                <w:rFonts w:ascii="Arial" w:hAnsi="Arial" w:cs="Arial"/>
                <w:sz w:val="20"/>
                <w:szCs w:val="20"/>
              </w:rPr>
              <w:t>OBRI-10</w:t>
            </w:r>
          </w:p>
        </w:tc>
        <w:tc>
          <w:tcPr>
            <w:tcW w:w="2063" w:type="dxa"/>
          </w:tcPr>
          <w:p w14:paraId="35982436"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0.009</w:t>
            </w:r>
          </w:p>
        </w:tc>
        <w:tc>
          <w:tcPr>
            <w:tcW w:w="2631" w:type="dxa"/>
          </w:tcPr>
          <w:p w14:paraId="28B20CBA"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78.3</w:t>
            </w:r>
          </w:p>
        </w:tc>
        <w:tc>
          <w:tcPr>
            <w:tcW w:w="1644" w:type="dxa"/>
          </w:tcPr>
          <w:p w14:paraId="519EFEA1"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0.12</w:t>
            </w:r>
          </w:p>
        </w:tc>
        <w:tc>
          <w:tcPr>
            <w:tcW w:w="1497" w:type="dxa"/>
          </w:tcPr>
          <w:p w14:paraId="5B9B5621"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0.42</w:t>
            </w:r>
          </w:p>
        </w:tc>
      </w:tr>
      <w:tr w:rsidR="003E4D5F" w:rsidRPr="003E4D5F" w14:paraId="375AD0CB" w14:textId="77777777" w:rsidTr="003E4D5F">
        <w:trPr>
          <w:trHeight w:val="235"/>
        </w:trPr>
        <w:tc>
          <w:tcPr>
            <w:tcW w:w="1631" w:type="dxa"/>
            <w:tcBorders>
              <w:top w:val="single" w:sz="4" w:space="0" w:color="auto"/>
              <w:bottom w:val="single" w:sz="4" w:space="0" w:color="auto"/>
            </w:tcBorders>
            <w:vAlign w:val="bottom"/>
          </w:tcPr>
          <w:p w14:paraId="5DEE7102" w14:textId="77777777" w:rsidR="003E4D5F" w:rsidRPr="003E4D5F" w:rsidRDefault="003E4D5F" w:rsidP="003E4D5F">
            <w:pPr>
              <w:pStyle w:val="NoSpacing"/>
              <w:rPr>
                <w:rFonts w:ascii="Arial" w:hAnsi="Arial" w:cs="Arial"/>
                <w:color w:val="000000"/>
                <w:sz w:val="20"/>
                <w:szCs w:val="20"/>
              </w:rPr>
            </w:pPr>
            <w:r w:rsidRPr="003E4D5F">
              <w:rPr>
                <w:rFonts w:ascii="Arial" w:hAnsi="Arial" w:cs="Arial"/>
                <w:b/>
                <w:bCs/>
                <w:sz w:val="20"/>
                <w:szCs w:val="20"/>
              </w:rPr>
              <w:t> Mean</w:t>
            </w:r>
          </w:p>
        </w:tc>
        <w:tc>
          <w:tcPr>
            <w:tcW w:w="2063" w:type="dxa"/>
            <w:tcBorders>
              <w:top w:val="single" w:sz="4" w:space="0" w:color="auto"/>
              <w:bottom w:val="single" w:sz="4" w:space="0" w:color="auto"/>
            </w:tcBorders>
            <w:vAlign w:val="bottom"/>
          </w:tcPr>
          <w:p w14:paraId="1F724840" w14:textId="77777777" w:rsidR="003E4D5F" w:rsidRPr="003E4D5F" w:rsidRDefault="003E4D5F" w:rsidP="003E4D5F">
            <w:pPr>
              <w:pStyle w:val="NoSpacing"/>
              <w:rPr>
                <w:rFonts w:ascii="Arial" w:hAnsi="Arial" w:cs="Arial"/>
                <w:sz w:val="20"/>
                <w:szCs w:val="20"/>
                <w:lang w:val="en-GB"/>
              </w:rPr>
            </w:pPr>
            <w:r w:rsidRPr="003E4D5F">
              <w:rPr>
                <w:rFonts w:ascii="Arial" w:hAnsi="Arial" w:cs="Arial"/>
                <w:b/>
                <w:bCs/>
                <w:color w:val="000000"/>
                <w:sz w:val="20"/>
                <w:szCs w:val="20"/>
              </w:rPr>
              <w:t>0.0108±0.0014</w:t>
            </w:r>
          </w:p>
        </w:tc>
        <w:tc>
          <w:tcPr>
            <w:tcW w:w="2631" w:type="dxa"/>
            <w:tcBorders>
              <w:top w:val="single" w:sz="4" w:space="0" w:color="auto"/>
              <w:bottom w:val="single" w:sz="4" w:space="0" w:color="auto"/>
            </w:tcBorders>
            <w:vAlign w:val="bottom"/>
          </w:tcPr>
          <w:p w14:paraId="7E4A6FA6" w14:textId="77777777" w:rsidR="003E4D5F" w:rsidRPr="003E4D5F" w:rsidRDefault="003E4D5F" w:rsidP="003E4D5F">
            <w:pPr>
              <w:pStyle w:val="NoSpacing"/>
              <w:jc w:val="center"/>
              <w:rPr>
                <w:rFonts w:ascii="Arial" w:hAnsi="Arial" w:cs="Arial"/>
                <w:color w:val="000000"/>
                <w:sz w:val="20"/>
                <w:szCs w:val="20"/>
              </w:rPr>
            </w:pPr>
            <w:r w:rsidRPr="003E4D5F">
              <w:rPr>
                <w:rFonts w:ascii="Arial" w:hAnsi="Arial" w:cs="Arial"/>
                <w:b/>
                <w:bCs/>
                <w:sz w:val="20"/>
                <w:szCs w:val="20"/>
              </w:rPr>
              <w:t>93.96±16.81</w:t>
            </w:r>
          </w:p>
        </w:tc>
        <w:tc>
          <w:tcPr>
            <w:tcW w:w="1644" w:type="dxa"/>
            <w:tcBorders>
              <w:top w:val="single" w:sz="4" w:space="0" w:color="auto"/>
              <w:bottom w:val="single" w:sz="4" w:space="0" w:color="auto"/>
            </w:tcBorders>
            <w:vAlign w:val="bottom"/>
          </w:tcPr>
          <w:p w14:paraId="08AA408C" w14:textId="77777777" w:rsidR="003E4D5F" w:rsidRPr="003E4D5F" w:rsidRDefault="003E4D5F" w:rsidP="003E4D5F">
            <w:pPr>
              <w:pStyle w:val="NoSpacing"/>
              <w:rPr>
                <w:rFonts w:ascii="Arial" w:hAnsi="Arial" w:cs="Arial"/>
                <w:color w:val="000000"/>
                <w:sz w:val="20"/>
                <w:szCs w:val="20"/>
              </w:rPr>
            </w:pPr>
            <w:r w:rsidRPr="003E4D5F">
              <w:rPr>
                <w:rFonts w:ascii="Arial" w:hAnsi="Arial" w:cs="Arial"/>
                <w:b/>
                <w:bCs/>
                <w:sz w:val="20"/>
                <w:szCs w:val="20"/>
              </w:rPr>
              <w:t>0.145±0.027</w:t>
            </w:r>
          </w:p>
        </w:tc>
        <w:tc>
          <w:tcPr>
            <w:tcW w:w="1497" w:type="dxa"/>
            <w:tcBorders>
              <w:top w:val="single" w:sz="4" w:space="0" w:color="auto"/>
              <w:bottom w:val="single" w:sz="4" w:space="0" w:color="auto"/>
            </w:tcBorders>
            <w:vAlign w:val="bottom"/>
          </w:tcPr>
          <w:p w14:paraId="067AFD79" w14:textId="77777777" w:rsidR="003E4D5F" w:rsidRPr="003E4D5F" w:rsidRDefault="003E4D5F" w:rsidP="003E4D5F">
            <w:pPr>
              <w:pStyle w:val="NoSpacing"/>
              <w:rPr>
                <w:rFonts w:ascii="Arial" w:hAnsi="Arial" w:cs="Arial"/>
                <w:color w:val="000000"/>
                <w:sz w:val="20"/>
                <w:szCs w:val="20"/>
              </w:rPr>
            </w:pPr>
            <w:r w:rsidRPr="003E4D5F">
              <w:rPr>
                <w:rFonts w:ascii="Arial" w:hAnsi="Arial" w:cs="Arial"/>
                <w:b/>
                <w:bCs/>
                <w:sz w:val="20"/>
                <w:szCs w:val="20"/>
              </w:rPr>
              <w:t>0.50±0.089</w:t>
            </w:r>
          </w:p>
        </w:tc>
      </w:tr>
      <w:tr w:rsidR="003E4D5F" w:rsidRPr="003E4D5F" w14:paraId="7CF0B6ED" w14:textId="77777777" w:rsidTr="003E4D5F">
        <w:trPr>
          <w:trHeight w:val="235"/>
        </w:trPr>
        <w:tc>
          <w:tcPr>
            <w:tcW w:w="1631" w:type="dxa"/>
            <w:tcBorders>
              <w:top w:val="single" w:sz="4" w:space="0" w:color="auto"/>
              <w:bottom w:val="single" w:sz="4" w:space="0" w:color="auto"/>
            </w:tcBorders>
            <w:vAlign w:val="bottom"/>
          </w:tcPr>
          <w:p w14:paraId="3208BA50" w14:textId="77777777" w:rsidR="003E4D5F" w:rsidRPr="003E4D5F" w:rsidRDefault="003E4D5F" w:rsidP="003E4D5F">
            <w:pPr>
              <w:pStyle w:val="NoSpacing"/>
              <w:rPr>
                <w:rFonts w:ascii="Arial" w:hAnsi="Arial" w:cs="Arial"/>
                <w:b/>
                <w:bCs/>
                <w:sz w:val="20"/>
                <w:szCs w:val="20"/>
              </w:rPr>
            </w:pPr>
            <w:r w:rsidRPr="003E4D5F">
              <w:rPr>
                <w:rFonts w:ascii="Arial" w:hAnsi="Arial" w:cs="Arial"/>
                <w:b/>
                <w:bCs/>
                <w:sz w:val="20"/>
                <w:szCs w:val="20"/>
              </w:rPr>
              <w:t>Acceptable limits</w:t>
            </w:r>
          </w:p>
        </w:tc>
        <w:tc>
          <w:tcPr>
            <w:tcW w:w="2063" w:type="dxa"/>
            <w:tcBorders>
              <w:top w:val="single" w:sz="4" w:space="0" w:color="auto"/>
              <w:bottom w:val="single" w:sz="4" w:space="0" w:color="auto"/>
            </w:tcBorders>
            <w:vAlign w:val="bottom"/>
          </w:tcPr>
          <w:p w14:paraId="13E05C3E" w14:textId="77777777" w:rsidR="003E4D5F" w:rsidRPr="003E4D5F" w:rsidRDefault="003E4D5F" w:rsidP="003E4D5F">
            <w:pPr>
              <w:pStyle w:val="NoSpacing"/>
              <w:jc w:val="center"/>
              <w:rPr>
                <w:rFonts w:ascii="Arial" w:hAnsi="Arial" w:cs="Arial"/>
                <w:b/>
                <w:bCs/>
                <w:sz w:val="20"/>
                <w:szCs w:val="20"/>
              </w:rPr>
            </w:pPr>
            <w:r w:rsidRPr="003E4D5F">
              <w:rPr>
                <w:rFonts w:ascii="Arial" w:hAnsi="Arial" w:cs="Arial"/>
                <w:b/>
                <w:bCs/>
                <w:sz w:val="20"/>
                <w:szCs w:val="20"/>
              </w:rPr>
              <w:t>0.013</w:t>
            </w:r>
          </w:p>
        </w:tc>
        <w:tc>
          <w:tcPr>
            <w:tcW w:w="2631" w:type="dxa"/>
            <w:tcBorders>
              <w:top w:val="single" w:sz="4" w:space="0" w:color="auto"/>
              <w:bottom w:val="single" w:sz="4" w:space="0" w:color="auto"/>
            </w:tcBorders>
            <w:vAlign w:val="bottom"/>
          </w:tcPr>
          <w:p w14:paraId="213F6D73" w14:textId="77777777" w:rsidR="003E4D5F" w:rsidRPr="003E4D5F" w:rsidRDefault="003E4D5F" w:rsidP="003E4D5F">
            <w:pPr>
              <w:pStyle w:val="NoSpacing"/>
              <w:jc w:val="center"/>
              <w:rPr>
                <w:rFonts w:ascii="Arial" w:hAnsi="Arial" w:cs="Arial"/>
                <w:b/>
                <w:bCs/>
                <w:sz w:val="20"/>
                <w:szCs w:val="20"/>
              </w:rPr>
            </w:pPr>
            <w:r w:rsidRPr="003E4D5F">
              <w:rPr>
                <w:rFonts w:ascii="Arial" w:hAnsi="Arial" w:cs="Arial"/>
                <w:b/>
                <w:bCs/>
                <w:sz w:val="20"/>
                <w:szCs w:val="20"/>
              </w:rPr>
              <w:t>89.0</w:t>
            </w:r>
          </w:p>
        </w:tc>
        <w:tc>
          <w:tcPr>
            <w:tcW w:w="1644" w:type="dxa"/>
            <w:tcBorders>
              <w:top w:val="single" w:sz="4" w:space="0" w:color="auto"/>
              <w:bottom w:val="single" w:sz="4" w:space="0" w:color="auto"/>
            </w:tcBorders>
            <w:vAlign w:val="bottom"/>
          </w:tcPr>
          <w:p w14:paraId="19568DBA" w14:textId="77777777" w:rsidR="003E4D5F" w:rsidRPr="003E4D5F" w:rsidRDefault="003E4D5F" w:rsidP="003E4D5F">
            <w:pPr>
              <w:pStyle w:val="NoSpacing"/>
              <w:jc w:val="center"/>
              <w:rPr>
                <w:rFonts w:ascii="Arial" w:hAnsi="Arial" w:cs="Arial"/>
                <w:b/>
                <w:bCs/>
                <w:sz w:val="20"/>
                <w:szCs w:val="20"/>
              </w:rPr>
            </w:pPr>
            <w:r w:rsidRPr="003E4D5F">
              <w:rPr>
                <w:rFonts w:ascii="Arial" w:hAnsi="Arial" w:cs="Arial"/>
                <w:b/>
                <w:bCs/>
                <w:sz w:val="20"/>
                <w:szCs w:val="20"/>
              </w:rPr>
              <w:t>1.0</w:t>
            </w:r>
          </w:p>
        </w:tc>
        <w:tc>
          <w:tcPr>
            <w:tcW w:w="1497" w:type="dxa"/>
            <w:tcBorders>
              <w:top w:val="single" w:sz="4" w:space="0" w:color="auto"/>
              <w:bottom w:val="single" w:sz="4" w:space="0" w:color="auto"/>
            </w:tcBorders>
            <w:vAlign w:val="bottom"/>
          </w:tcPr>
          <w:p w14:paraId="2887CDD9" w14:textId="77777777" w:rsidR="003E4D5F" w:rsidRPr="003E4D5F" w:rsidRDefault="003E4D5F" w:rsidP="003E4D5F">
            <w:pPr>
              <w:pStyle w:val="NoSpacing"/>
              <w:jc w:val="center"/>
              <w:rPr>
                <w:rFonts w:ascii="Arial" w:hAnsi="Arial" w:cs="Arial"/>
                <w:b/>
                <w:bCs/>
                <w:sz w:val="20"/>
                <w:szCs w:val="20"/>
              </w:rPr>
            </w:pPr>
            <w:r w:rsidRPr="003E4D5F">
              <w:rPr>
                <w:rFonts w:ascii="Arial" w:hAnsi="Arial" w:cs="Arial"/>
                <w:b/>
                <w:bCs/>
                <w:sz w:val="20"/>
                <w:szCs w:val="20"/>
              </w:rPr>
              <w:t>0.29</w:t>
            </w:r>
          </w:p>
        </w:tc>
      </w:tr>
    </w:tbl>
    <w:p w14:paraId="15E31158" w14:textId="77777777" w:rsidR="003E4D5F" w:rsidRDefault="003E4D5F" w:rsidP="000C7DFB">
      <w:pPr>
        <w:rPr>
          <w:rFonts w:ascii="Times New Roman" w:hAnsi="Times New Roman"/>
          <w:b/>
          <w:bCs/>
        </w:rPr>
      </w:pPr>
    </w:p>
    <w:p w14:paraId="0F119323" w14:textId="77777777" w:rsidR="003E4D5F" w:rsidRDefault="003E4D5F" w:rsidP="000C7DFB">
      <w:pPr>
        <w:rPr>
          <w:rFonts w:ascii="Times New Roman" w:hAnsi="Times New Roman"/>
          <w:b/>
          <w:bCs/>
        </w:rPr>
      </w:pPr>
    </w:p>
    <w:tbl>
      <w:tblPr>
        <w:tblStyle w:val="TableGrid"/>
        <w:tblW w:w="9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
        <w:gridCol w:w="633"/>
        <w:gridCol w:w="1547"/>
        <w:gridCol w:w="633"/>
        <w:gridCol w:w="1089"/>
        <w:gridCol w:w="631"/>
        <w:gridCol w:w="442"/>
        <w:gridCol w:w="631"/>
        <w:gridCol w:w="444"/>
        <w:gridCol w:w="631"/>
        <w:gridCol w:w="444"/>
        <w:gridCol w:w="631"/>
        <w:gridCol w:w="1208"/>
        <w:gridCol w:w="95"/>
      </w:tblGrid>
      <w:tr w:rsidR="003E4D5F" w:rsidRPr="003E4D5F" w14:paraId="4682A103" w14:textId="77777777" w:rsidTr="003E4D5F">
        <w:trPr>
          <w:gridAfter w:val="1"/>
          <w:wAfter w:w="92" w:type="dxa"/>
          <w:trHeight w:val="238"/>
        </w:trPr>
        <w:tc>
          <w:tcPr>
            <w:tcW w:w="9719" w:type="dxa"/>
            <w:gridSpan w:val="13"/>
            <w:tcBorders>
              <w:bottom w:val="single" w:sz="4" w:space="0" w:color="auto"/>
            </w:tcBorders>
          </w:tcPr>
          <w:p w14:paraId="21A15D3D" w14:textId="77777777" w:rsidR="003E4D5F" w:rsidRPr="003E4D5F" w:rsidRDefault="003E4D5F" w:rsidP="004A28D9">
            <w:pPr>
              <w:rPr>
                <w:rFonts w:ascii="Arial" w:hAnsi="Arial" w:cs="Arial"/>
                <w:b/>
                <w:sz w:val="20"/>
                <w:szCs w:val="20"/>
              </w:rPr>
            </w:pPr>
            <w:r w:rsidRPr="003E4D5F">
              <w:rPr>
                <w:rFonts w:ascii="Arial" w:hAnsi="Arial" w:cs="Arial"/>
                <w:b/>
                <w:bCs/>
                <w:sz w:val="20"/>
                <w:szCs w:val="20"/>
              </w:rPr>
              <w:t xml:space="preserve">Table 3: Measurement of Radiation </w:t>
            </w:r>
            <w:proofErr w:type="spellStart"/>
            <w:r w:rsidRPr="003E4D5F">
              <w:rPr>
                <w:rFonts w:ascii="Arial" w:hAnsi="Arial" w:cs="Arial"/>
                <w:b/>
                <w:bCs/>
                <w:sz w:val="20"/>
                <w:szCs w:val="20"/>
              </w:rPr>
              <w:t>Inionization</w:t>
            </w:r>
            <w:proofErr w:type="spellEnd"/>
            <w:r w:rsidRPr="003E4D5F">
              <w:rPr>
                <w:rFonts w:ascii="Arial" w:hAnsi="Arial" w:cs="Arial"/>
                <w:b/>
                <w:bCs/>
                <w:sz w:val="20"/>
                <w:szCs w:val="20"/>
              </w:rPr>
              <w:t xml:space="preserve"> Radiation level of Ten Locations in </w:t>
            </w:r>
            <w:proofErr w:type="spellStart"/>
            <w:r w:rsidRPr="003E4D5F">
              <w:rPr>
                <w:rFonts w:ascii="Arial" w:hAnsi="Arial" w:cs="Arial"/>
                <w:b/>
                <w:bCs/>
                <w:sz w:val="20"/>
                <w:szCs w:val="20"/>
              </w:rPr>
              <w:t>Omoku</w:t>
            </w:r>
            <w:proofErr w:type="spellEnd"/>
            <w:r w:rsidRPr="003E4D5F">
              <w:rPr>
                <w:rFonts w:ascii="Arial" w:hAnsi="Arial" w:cs="Arial"/>
                <w:b/>
                <w:bCs/>
                <w:sz w:val="20"/>
                <w:szCs w:val="20"/>
              </w:rPr>
              <w:t xml:space="preserve"> Community </w:t>
            </w:r>
          </w:p>
        </w:tc>
      </w:tr>
      <w:tr w:rsidR="003E4D5F" w:rsidRPr="003E4D5F" w14:paraId="152FCFA2" w14:textId="77777777" w:rsidTr="003E4D5F">
        <w:trPr>
          <w:gridAfter w:val="1"/>
          <w:wAfter w:w="95" w:type="dxa"/>
          <w:trHeight w:val="233"/>
        </w:trPr>
        <w:tc>
          <w:tcPr>
            <w:tcW w:w="753" w:type="dxa"/>
            <w:vMerge w:val="restart"/>
            <w:tcBorders>
              <w:top w:val="single" w:sz="4" w:space="0" w:color="auto"/>
            </w:tcBorders>
          </w:tcPr>
          <w:p w14:paraId="1C67BE3E" w14:textId="77777777" w:rsidR="003E4D5F" w:rsidRPr="003E4D5F" w:rsidRDefault="003E4D5F" w:rsidP="003E4D5F">
            <w:pPr>
              <w:rPr>
                <w:rFonts w:ascii="Arial" w:hAnsi="Arial" w:cs="Arial"/>
                <w:sz w:val="20"/>
                <w:szCs w:val="20"/>
              </w:rPr>
            </w:pPr>
            <w:r w:rsidRPr="003E4D5F">
              <w:rPr>
                <w:rFonts w:ascii="Arial" w:hAnsi="Arial" w:cs="Arial"/>
                <w:b/>
                <w:sz w:val="20"/>
                <w:szCs w:val="20"/>
              </w:rPr>
              <w:t>S/N</w:t>
            </w:r>
          </w:p>
        </w:tc>
        <w:tc>
          <w:tcPr>
            <w:tcW w:w="3903" w:type="dxa"/>
            <w:gridSpan w:val="4"/>
            <w:tcBorders>
              <w:top w:val="single" w:sz="4" w:space="0" w:color="auto"/>
              <w:bottom w:val="single" w:sz="4" w:space="0" w:color="auto"/>
            </w:tcBorders>
          </w:tcPr>
          <w:p w14:paraId="52FA154F" w14:textId="77777777" w:rsidR="003E4D5F" w:rsidRPr="003E4D5F" w:rsidRDefault="003E4D5F" w:rsidP="003E4D5F">
            <w:pPr>
              <w:rPr>
                <w:rFonts w:ascii="Arial" w:hAnsi="Arial" w:cs="Arial"/>
                <w:b/>
                <w:sz w:val="20"/>
                <w:szCs w:val="20"/>
              </w:rPr>
            </w:pPr>
            <w:r w:rsidRPr="003E4D5F">
              <w:rPr>
                <w:rFonts w:ascii="Arial" w:hAnsi="Arial" w:cs="Arial"/>
                <w:b/>
                <w:sz w:val="20"/>
                <w:szCs w:val="20"/>
              </w:rPr>
              <w:t>GeographicalCoordinates</w:t>
            </w:r>
          </w:p>
        </w:tc>
        <w:tc>
          <w:tcPr>
            <w:tcW w:w="1073" w:type="dxa"/>
            <w:gridSpan w:val="2"/>
            <w:vMerge w:val="restart"/>
            <w:tcBorders>
              <w:top w:val="single" w:sz="4" w:space="0" w:color="auto"/>
            </w:tcBorders>
          </w:tcPr>
          <w:p w14:paraId="5F1047CC" w14:textId="77777777" w:rsidR="003E4D5F" w:rsidRPr="003E4D5F" w:rsidRDefault="003E4D5F" w:rsidP="003E4D5F">
            <w:pPr>
              <w:jc w:val="center"/>
              <w:rPr>
                <w:rFonts w:ascii="Arial" w:hAnsi="Arial" w:cs="Arial"/>
                <w:b/>
                <w:sz w:val="20"/>
                <w:szCs w:val="20"/>
                <w:vertAlign w:val="superscript"/>
              </w:rPr>
            </w:pPr>
            <w:r w:rsidRPr="003E4D5F">
              <w:rPr>
                <w:rFonts w:ascii="Arial" w:hAnsi="Arial" w:cs="Arial"/>
                <w:b/>
                <w:sz w:val="20"/>
                <w:szCs w:val="20"/>
              </w:rPr>
              <w:t>1</w:t>
            </w:r>
            <w:r w:rsidRPr="003E4D5F">
              <w:rPr>
                <w:rFonts w:ascii="Arial" w:hAnsi="Arial" w:cs="Arial"/>
                <w:b/>
                <w:sz w:val="20"/>
                <w:szCs w:val="20"/>
                <w:vertAlign w:val="superscript"/>
              </w:rPr>
              <w:t>st</w:t>
            </w:r>
          </w:p>
          <w:p w14:paraId="0E9F3D9F" w14:textId="77777777" w:rsidR="003E4D5F" w:rsidRPr="003E4D5F" w:rsidRDefault="003E4D5F" w:rsidP="003E4D5F">
            <w:pPr>
              <w:jc w:val="center"/>
              <w:rPr>
                <w:rFonts w:ascii="Arial" w:hAnsi="Arial" w:cs="Arial"/>
                <w:b/>
                <w:sz w:val="20"/>
                <w:szCs w:val="20"/>
              </w:rPr>
            </w:pPr>
            <w:r w:rsidRPr="003E4D5F">
              <w:rPr>
                <w:rFonts w:ascii="Arial" w:hAnsi="Arial" w:cs="Arial"/>
                <w:b/>
                <w:sz w:val="20"/>
                <w:szCs w:val="20"/>
              </w:rPr>
              <w:t>Rd</w:t>
            </w:r>
          </w:p>
          <w:p w14:paraId="0E0BAE71" w14:textId="77777777" w:rsidR="003E4D5F" w:rsidRPr="003E4D5F" w:rsidRDefault="003E4D5F" w:rsidP="003E4D5F">
            <w:pPr>
              <w:jc w:val="center"/>
              <w:rPr>
                <w:rFonts w:ascii="Arial" w:hAnsi="Arial" w:cs="Arial"/>
                <w:sz w:val="20"/>
                <w:szCs w:val="20"/>
              </w:rPr>
            </w:pPr>
            <w:r w:rsidRPr="003E4D5F">
              <w:rPr>
                <w:rFonts w:ascii="Arial" w:hAnsi="Arial" w:cs="Arial"/>
                <w:b/>
                <w:sz w:val="20"/>
                <w:szCs w:val="20"/>
              </w:rPr>
              <w:t>(</w:t>
            </w:r>
            <w:proofErr w:type="spellStart"/>
            <w:r w:rsidRPr="003E4D5F">
              <w:rPr>
                <w:rFonts w:ascii="Arial" w:hAnsi="Arial" w:cs="Arial"/>
                <w:b/>
                <w:bCs/>
                <w:sz w:val="20"/>
                <w:szCs w:val="20"/>
              </w:rPr>
              <w:t>mR</w:t>
            </w:r>
            <w:proofErr w:type="spellEnd"/>
            <w:r w:rsidRPr="003E4D5F">
              <w:rPr>
                <w:rFonts w:ascii="Arial" w:hAnsi="Arial" w:cs="Arial"/>
                <w:b/>
                <w:bCs/>
                <w:sz w:val="20"/>
                <w:szCs w:val="20"/>
              </w:rPr>
              <w:t>/h</w:t>
            </w:r>
            <w:r w:rsidRPr="003E4D5F">
              <w:rPr>
                <w:rFonts w:ascii="Arial" w:hAnsi="Arial" w:cs="Arial"/>
                <w:b/>
                <w:sz w:val="20"/>
                <w:szCs w:val="20"/>
              </w:rPr>
              <w:t>)</w:t>
            </w:r>
          </w:p>
        </w:tc>
        <w:tc>
          <w:tcPr>
            <w:tcW w:w="1075" w:type="dxa"/>
            <w:gridSpan w:val="2"/>
            <w:vMerge w:val="restart"/>
            <w:tcBorders>
              <w:top w:val="single" w:sz="4" w:space="0" w:color="auto"/>
            </w:tcBorders>
          </w:tcPr>
          <w:p w14:paraId="712FE8EF" w14:textId="77777777" w:rsidR="003E4D5F" w:rsidRPr="003E4D5F" w:rsidRDefault="003E4D5F" w:rsidP="003E4D5F">
            <w:pPr>
              <w:jc w:val="center"/>
              <w:rPr>
                <w:rFonts w:ascii="Arial" w:hAnsi="Arial" w:cs="Arial"/>
                <w:b/>
                <w:sz w:val="20"/>
                <w:szCs w:val="20"/>
                <w:vertAlign w:val="superscript"/>
              </w:rPr>
            </w:pPr>
            <w:r w:rsidRPr="003E4D5F">
              <w:rPr>
                <w:rFonts w:ascii="Arial" w:hAnsi="Arial" w:cs="Arial"/>
                <w:b/>
                <w:sz w:val="20"/>
                <w:szCs w:val="20"/>
              </w:rPr>
              <w:t>2</w:t>
            </w:r>
            <w:r w:rsidRPr="003E4D5F">
              <w:rPr>
                <w:rFonts w:ascii="Arial" w:hAnsi="Arial" w:cs="Arial"/>
                <w:b/>
                <w:sz w:val="20"/>
                <w:szCs w:val="20"/>
                <w:vertAlign w:val="superscript"/>
              </w:rPr>
              <w:t>nd</w:t>
            </w:r>
          </w:p>
          <w:p w14:paraId="56080864" w14:textId="77777777" w:rsidR="003E4D5F" w:rsidRPr="003E4D5F" w:rsidRDefault="003E4D5F" w:rsidP="003E4D5F">
            <w:pPr>
              <w:jc w:val="center"/>
              <w:rPr>
                <w:rFonts w:ascii="Arial" w:hAnsi="Arial" w:cs="Arial"/>
                <w:b/>
                <w:sz w:val="20"/>
                <w:szCs w:val="20"/>
              </w:rPr>
            </w:pPr>
            <w:r w:rsidRPr="003E4D5F">
              <w:rPr>
                <w:rFonts w:ascii="Arial" w:hAnsi="Arial" w:cs="Arial"/>
                <w:b/>
                <w:sz w:val="20"/>
                <w:szCs w:val="20"/>
              </w:rPr>
              <w:t>Rd</w:t>
            </w:r>
          </w:p>
          <w:p w14:paraId="0D36D001" w14:textId="77777777" w:rsidR="003E4D5F" w:rsidRPr="003E4D5F" w:rsidRDefault="003E4D5F" w:rsidP="003E4D5F">
            <w:pPr>
              <w:jc w:val="center"/>
              <w:rPr>
                <w:rFonts w:ascii="Arial" w:hAnsi="Arial" w:cs="Arial"/>
                <w:sz w:val="20"/>
                <w:szCs w:val="20"/>
              </w:rPr>
            </w:pPr>
            <w:r w:rsidRPr="003E4D5F">
              <w:rPr>
                <w:rFonts w:ascii="Arial" w:hAnsi="Arial" w:cs="Arial"/>
                <w:b/>
                <w:sz w:val="20"/>
                <w:szCs w:val="20"/>
              </w:rPr>
              <w:t>(</w:t>
            </w:r>
            <w:proofErr w:type="spellStart"/>
            <w:r w:rsidRPr="003E4D5F">
              <w:rPr>
                <w:rFonts w:ascii="Arial" w:hAnsi="Arial" w:cs="Arial"/>
                <w:b/>
                <w:bCs/>
                <w:sz w:val="20"/>
                <w:szCs w:val="20"/>
              </w:rPr>
              <w:t>mR</w:t>
            </w:r>
            <w:proofErr w:type="spellEnd"/>
            <w:r w:rsidRPr="003E4D5F">
              <w:rPr>
                <w:rFonts w:ascii="Arial" w:hAnsi="Arial" w:cs="Arial"/>
                <w:b/>
                <w:bCs/>
                <w:sz w:val="20"/>
                <w:szCs w:val="20"/>
              </w:rPr>
              <w:t>/h</w:t>
            </w:r>
            <w:r w:rsidRPr="003E4D5F">
              <w:rPr>
                <w:rFonts w:ascii="Arial" w:hAnsi="Arial" w:cs="Arial"/>
                <w:b/>
                <w:sz w:val="20"/>
                <w:szCs w:val="20"/>
              </w:rPr>
              <w:t>)</w:t>
            </w:r>
          </w:p>
        </w:tc>
        <w:tc>
          <w:tcPr>
            <w:tcW w:w="1075" w:type="dxa"/>
            <w:gridSpan w:val="2"/>
            <w:vMerge w:val="restart"/>
            <w:tcBorders>
              <w:top w:val="single" w:sz="4" w:space="0" w:color="auto"/>
            </w:tcBorders>
          </w:tcPr>
          <w:p w14:paraId="0AD66A84" w14:textId="77777777" w:rsidR="003E4D5F" w:rsidRPr="003E4D5F" w:rsidRDefault="003E4D5F" w:rsidP="003E4D5F">
            <w:pPr>
              <w:jc w:val="center"/>
              <w:rPr>
                <w:rFonts w:ascii="Arial" w:hAnsi="Arial" w:cs="Arial"/>
                <w:b/>
                <w:sz w:val="20"/>
                <w:szCs w:val="20"/>
                <w:vertAlign w:val="superscript"/>
              </w:rPr>
            </w:pPr>
            <w:r w:rsidRPr="003E4D5F">
              <w:rPr>
                <w:rFonts w:ascii="Arial" w:hAnsi="Arial" w:cs="Arial"/>
                <w:b/>
                <w:sz w:val="20"/>
                <w:szCs w:val="20"/>
              </w:rPr>
              <w:t>3</w:t>
            </w:r>
            <w:r w:rsidRPr="003E4D5F">
              <w:rPr>
                <w:rFonts w:ascii="Arial" w:hAnsi="Arial" w:cs="Arial"/>
                <w:b/>
                <w:sz w:val="20"/>
                <w:szCs w:val="20"/>
                <w:vertAlign w:val="superscript"/>
              </w:rPr>
              <w:t>rd</w:t>
            </w:r>
          </w:p>
          <w:p w14:paraId="5EC10D9D" w14:textId="77777777" w:rsidR="003E4D5F" w:rsidRPr="003E4D5F" w:rsidRDefault="003E4D5F" w:rsidP="003E4D5F">
            <w:pPr>
              <w:jc w:val="center"/>
              <w:rPr>
                <w:rFonts w:ascii="Arial" w:hAnsi="Arial" w:cs="Arial"/>
                <w:b/>
                <w:sz w:val="20"/>
                <w:szCs w:val="20"/>
              </w:rPr>
            </w:pPr>
            <w:r w:rsidRPr="003E4D5F">
              <w:rPr>
                <w:rFonts w:ascii="Arial" w:hAnsi="Arial" w:cs="Arial"/>
                <w:b/>
                <w:sz w:val="20"/>
                <w:szCs w:val="20"/>
              </w:rPr>
              <w:t>Rd</w:t>
            </w:r>
          </w:p>
          <w:p w14:paraId="2F341AB3" w14:textId="77777777" w:rsidR="003E4D5F" w:rsidRPr="003E4D5F" w:rsidRDefault="003E4D5F" w:rsidP="003E4D5F">
            <w:pPr>
              <w:jc w:val="center"/>
              <w:rPr>
                <w:rFonts w:ascii="Arial" w:hAnsi="Arial" w:cs="Arial"/>
                <w:sz w:val="20"/>
                <w:szCs w:val="20"/>
              </w:rPr>
            </w:pPr>
            <w:r w:rsidRPr="003E4D5F">
              <w:rPr>
                <w:rFonts w:ascii="Arial" w:hAnsi="Arial" w:cs="Arial"/>
                <w:b/>
                <w:sz w:val="20"/>
                <w:szCs w:val="20"/>
              </w:rPr>
              <w:t>(</w:t>
            </w:r>
            <w:proofErr w:type="spellStart"/>
            <w:r w:rsidRPr="003E4D5F">
              <w:rPr>
                <w:rFonts w:ascii="Arial" w:hAnsi="Arial" w:cs="Arial"/>
                <w:b/>
                <w:bCs/>
                <w:sz w:val="20"/>
                <w:szCs w:val="20"/>
              </w:rPr>
              <w:t>mR</w:t>
            </w:r>
            <w:proofErr w:type="spellEnd"/>
            <w:r w:rsidRPr="003E4D5F">
              <w:rPr>
                <w:rFonts w:ascii="Arial" w:hAnsi="Arial" w:cs="Arial"/>
                <w:b/>
                <w:bCs/>
                <w:sz w:val="20"/>
                <w:szCs w:val="20"/>
              </w:rPr>
              <w:t>/h</w:t>
            </w:r>
            <w:r w:rsidRPr="003E4D5F">
              <w:rPr>
                <w:rFonts w:ascii="Arial" w:hAnsi="Arial" w:cs="Arial"/>
                <w:b/>
                <w:sz w:val="20"/>
                <w:szCs w:val="20"/>
              </w:rPr>
              <w:t>)</w:t>
            </w:r>
          </w:p>
        </w:tc>
        <w:tc>
          <w:tcPr>
            <w:tcW w:w="1837" w:type="dxa"/>
            <w:gridSpan w:val="2"/>
            <w:vMerge w:val="restart"/>
            <w:tcBorders>
              <w:top w:val="single" w:sz="4" w:space="0" w:color="auto"/>
            </w:tcBorders>
          </w:tcPr>
          <w:p w14:paraId="7CF1169F" w14:textId="77777777" w:rsidR="003E4D5F" w:rsidRPr="003E4D5F" w:rsidRDefault="003E4D5F" w:rsidP="003E4D5F">
            <w:pPr>
              <w:jc w:val="center"/>
              <w:rPr>
                <w:rFonts w:ascii="Arial" w:hAnsi="Arial" w:cs="Arial"/>
                <w:b/>
                <w:sz w:val="20"/>
                <w:szCs w:val="20"/>
              </w:rPr>
            </w:pPr>
            <w:r w:rsidRPr="003E4D5F">
              <w:rPr>
                <w:rFonts w:ascii="Arial" w:hAnsi="Arial" w:cs="Arial"/>
                <w:b/>
                <w:sz w:val="20"/>
                <w:szCs w:val="20"/>
              </w:rPr>
              <w:t>Average</w:t>
            </w:r>
          </w:p>
          <w:p w14:paraId="47FDCA8C" w14:textId="77777777" w:rsidR="003E4D5F" w:rsidRPr="003E4D5F" w:rsidRDefault="003E4D5F" w:rsidP="003E4D5F">
            <w:pPr>
              <w:jc w:val="center"/>
              <w:rPr>
                <w:rFonts w:ascii="Arial" w:hAnsi="Arial" w:cs="Arial"/>
                <w:b/>
                <w:sz w:val="20"/>
                <w:szCs w:val="20"/>
              </w:rPr>
            </w:pPr>
            <w:r w:rsidRPr="003E4D5F">
              <w:rPr>
                <w:rFonts w:ascii="Arial" w:hAnsi="Arial" w:cs="Arial"/>
                <w:b/>
                <w:sz w:val="20"/>
                <w:szCs w:val="20"/>
              </w:rPr>
              <w:t>Value</w:t>
            </w:r>
          </w:p>
          <w:p w14:paraId="6E502F34" w14:textId="77777777" w:rsidR="003E4D5F" w:rsidRPr="003E4D5F" w:rsidRDefault="003E4D5F" w:rsidP="003E4D5F">
            <w:pPr>
              <w:jc w:val="center"/>
              <w:rPr>
                <w:rFonts w:ascii="Arial" w:hAnsi="Arial" w:cs="Arial"/>
                <w:sz w:val="20"/>
                <w:szCs w:val="20"/>
              </w:rPr>
            </w:pPr>
            <w:r w:rsidRPr="003E4D5F">
              <w:rPr>
                <w:rFonts w:ascii="Arial" w:hAnsi="Arial" w:cs="Arial"/>
                <w:b/>
                <w:sz w:val="20"/>
                <w:szCs w:val="20"/>
              </w:rPr>
              <w:t>(</w:t>
            </w:r>
            <w:proofErr w:type="spellStart"/>
            <w:r w:rsidRPr="003E4D5F">
              <w:rPr>
                <w:rFonts w:ascii="Arial" w:hAnsi="Arial" w:cs="Arial"/>
                <w:b/>
                <w:bCs/>
                <w:sz w:val="20"/>
                <w:szCs w:val="20"/>
              </w:rPr>
              <w:t>mR</w:t>
            </w:r>
            <w:proofErr w:type="spellEnd"/>
            <w:r w:rsidRPr="003E4D5F">
              <w:rPr>
                <w:rFonts w:ascii="Arial" w:hAnsi="Arial" w:cs="Arial"/>
                <w:b/>
                <w:bCs/>
                <w:sz w:val="20"/>
                <w:szCs w:val="20"/>
              </w:rPr>
              <w:t>/h</w:t>
            </w:r>
            <w:r w:rsidRPr="003E4D5F">
              <w:rPr>
                <w:rFonts w:ascii="Arial" w:hAnsi="Arial" w:cs="Arial"/>
                <w:b/>
                <w:sz w:val="20"/>
                <w:szCs w:val="20"/>
              </w:rPr>
              <w:t>)</w:t>
            </w:r>
          </w:p>
        </w:tc>
      </w:tr>
      <w:tr w:rsidR="003E4D5F" w:rsidRPr="003E4D5F" w14:paraId="7AF7CC61" w14:textId="77777777" w:rsidTr="003E4D5F">
        <w:trPr>
          <w:gridAfter w:val="1"/>
          <w:wAfter w:w="95" w:type="dxa"/>
          <w:trHeight w:val="181"/>
        </w:trPr>
        <w:tc>
          <w:tcPr>
            <w:tcW w:w="753" w:type="dxa"/>
            <w:vMerge/>
            <w:tcBorders>
              <w:bottom w:val="single" w:sz="4" w:space="0" w:color="auto"/>
            </w:tcBorders>
          </w:tcPr>
          <w:p w14:paraId="663D4980" w14:textId="77777777" w:rsidR="003E4D5F" w:rsidRPr="003E4D5F" w:rsidRDefault="003E4D5F" w:rsidP="003E4D5F">
            <w:pPr>
              <w:spacing w:after="240"/>
              <w:rPr>
                <w:rFonts w:ascii="Arial" w:hAnsi="Arial" w:cs="Arial"/>
                <w:b/>
                <w:sz w:val="20"/>
                <w:szCs w:val="20"/>
              </w:rPr>
            </w:pPr>
          </w:p>
        </w:tc>
        <w:tc>
          <w:tcPr>
            <w:tcW w:w="2181" w:type="dxa"/>
            <w:gridSpan w:val="2"/>
            <w:tcBorders>
              <w:top w:val="single" w:sz="4" w:space="0" w:color="auto"/>
              <w:bottom w:val="single" w:sz="4" w:space="0" w:color="auto"/>
            </w:tcBorders>
          </w:tcPr>
          <w:p w14:paraId="5839908F" w14:textId="77777777" w:rsidR="003E4D5F" w:rsidRPr="003E4D5F" w:rsidRDefault="003E4D5F" w:rsidP="003E4D5F">
            <w:pPr>
              <w:spacing w:after="240"/>
              <w:jc w:val="center"/>
              <w:rPr>
                <w:rFonts w:ascii="Arial" w:hAnsi="Arial" w:cs="Arial"/>
                <w:b/>
                <w:sz w:val="20"/>
                <w:szCs w:val="20"/>
              </w:rPr>
            </w:pPr>
            <w:r w:rsidRPr="003E4D5F">
              <w:rPr>
                <w:rFonts w:ascii="Arial" w:hAnsi="Arial" w:cs="Arial"/>
                <w:b/>
                <w:sz w:val="20"/>
                <w:szCs w:val="20"/>
              </w:rPr>
              <w:t>Latitude(N)</w:t>
            </w:r>
          </w:p>
        </w:tc>
        <w:tc>
          <w:tcPr>
            <w:tcW w:w="1722" w:type="dxa"/>
            <w:gridSpan w:val="2"/>
            <w:tcBorders>
              <w:top w:val="single" w:sz="4" w:space="0" w:color="auto"/>
              <w:bottom w:val="single" w:sz="4" w:space="0" w:color="auto"/>
            </w:tcBorders>
          </w:tcPr>
          <w:p w14:paraId="336BAEB8" w14:textId="77777777" w:rsidR="003E4D5F" w:rsidRPr="003E4D5F" w:rsidRDefault="003E4D5F" w:rsidP="003E4D5F">
            <w:pPr>
              <w:spacing w:after="240"/>
              <w:jc w:val="center"/>
              <w:rPr>
                <w:rFonts w:ascii="Arial" w:hAnsi="Arial" w:cs="Arial"/>
                <w:b/>
                <w:sz w:val="20"/>
                <w:szCs w:val="20"/>
              </w:rPr>
            </w:pPr>
            <w:r w:rsidRPr="003E4D5F">
              <w:rPr>
                <w:rFonts w:ascii="Arial" w:hAnsi="Arial" w:cs="Arial"/>
                <w:b/>
                <w:sz w:val="20"/>
                <w:szCs w:val="20"/>
              </w:rPr>
              <w:t>Longitude (E)</w:t>
            </w:r>
          </w:p>
        </w:tc>
        <w:tc>
          <w:tcPr>
            <w:tcW w:w="1073" w:type="dxa"/>
            <w:gridSpan w:val="2"/>
            <w:vMerge/>
            <w:tcBorders>
              <w:bottom w:val="single" w:sz="4" w:space="0" w:color="auto"/>
            </w:tcBorders>
          </w:tcPr>
          <w:p w14:paraId="451A8A7B" w14:textId="77777777" w:rsidR="003E4D5F" w:rsidRPr="003E4D5F" w:rsidRDefault="003E4D5F" w:rsidP="003E4D5F">
            <w:pPr>
              <w:spacing w:after="240"/>
              <w:jc w:val="center"/>
              <w:rPr>
                <w:rFonts w:ascii="Arial" w:hAnsi="Arial" w:cs="Arial"/>
                <w:b/>
                <w:sz w:val="20"/>
                <w:szCs w:val="20"/>
              </w:rPr>
            </w:pPr>
          </w:p>
        </w:tc>
        <w:tc>
          <w:tcPr>
            <w:tcW w:w="1075" w:type="dxa"/>
            <w:gridSpan w:val="2"/>
            <w:vMerge/>
            <w:tcBorders>
              <w:bottom w:val="single" w:sz="4" w:space="0" w:color="auto"/>
            </w:tcBorders>
          </w:tcPr>
          <w:p w14:paraId="263F6F05" w14:textId="77777777" w:rsidR="003E4D5F" w:rsidRPr="003E4D5F" w:rsidRDefault="003E4D5F" w:rsidP="003E4D5F">
            <w:pPr>
              <w:spacing w:after="240"/>
              <w:jc w:val="center"/>
              <w:rPr>
                <w:rFonts w:ascii="Arial" w:hAnsi="Arial" w:cs="Arial"/>
                <w:b/>
                <w:sz w:val="20"/>
                <w:szCs w:val="20"/>
              </w:rPr>
            </w:pPr>
          </w:p>
        </w:tc>
        <w:tc>
          <w:tcPr>
            <w:tcW w:w="1075" w:type="dxa"/>
            <w:gridSpan w:val="2"/>
            <w:vMerge/>
            <w:tcBorders>
              <w:bottom w:val="single" w:sz="4" w:space="0" w:color="auto"/>
            </w:tcBorders>
          </w:tcPr>
          <w:p w14:paraId="6A92E097" w14:textId="77777777" w:rsidR="003E4D5F" w:rsidRPr="003E4D5F" w:rsidRDefault="003E4D5F" w:rsidP="003E4D5F">
            <w:pPr>
              <w:spacing w:after="240"/>
              <w:jc w:val="center"/>
              <w:rPr>
                <w:rFonts w:ascii="Arial" w:hAnsi="Arial" w:cs="Arial"/>
                <w:b/>
                <w:sz w:val="20"/>
                <w:szCs w:val="20"/>
              </w:rPr>
            </w:pPr>
          </w:p>
        </w:tc>
        <w:tc>
          <w:tcPr>
            <w:tcW w:w="1837" w:type="dxa"/>
            <w:gridSpan w:val="2"/>
            <w:vMerge/>
            <w:tcBorders>
              <w:bottom w:val="single" w:sz="4" w:space="0" w:color="auto"/>
            </w:tcBorders>
          </w:tcPr>
          <w:p w14:paraId="1FBEEF87" w14:textId="77777777" w:rsidR="003E4D5F" w:rsidRPr="003E4D5F" w:rsidRDefault="003E4D5F" w:rsidP="003E4D5F">
            <w:pPr>
              <w:spacing w:after="240"/>
              <w:jc w:val="center"/>
              <w:rPr>
                <w:rFonts w:ascii="Arial" w:hAnsi="Arial" w:cs="Arial"/>
                <w:b/>
                <w:sz w:val="20"/>
                <w:szCs w:val="20"/>
              </w:rPr>
            </w:pPr>
          </w:p>
        </w:tc>
      </w:tr>
      <w:tr w:rsidR="003E4D5F" w:rsidRPr="003E4D5F" w14:paraId="791679C7" w14:textId="77777777" w:rsidTr="003E4D5F">
        <w:trPr>
          <w:trHeight w:val="189"/>
        </w:trPr>
        <w:tc>
          <w:tcPr>
            <w:tcW w:w="1386" w:type="dxa"/>
            <w:gridSpan w:val="2"/>
            <w:tcBorders>
              <w:top w:val="single" w:sz="4" w:space="0" w:color="auto"/>
            </w:tcBorders>
          </w:tcPr>
          <w:p w14:paraId="0F68AA3D" w14:textId="77777777" w:rsidR="003E4D5F" w:rsidRPr="003E4D5F" w:rsidRDefault="003E4D5F" w:rsidP="003E4D5F">
            <w:pPr>
              <w:rPr>
                <w:rFonts w:ascii="Arial" w:hAnsi="Arial" w:cs="Arial"/>
                <w:sz w:val="20"/>
                <w:szCs w:val="20"/>
              </w:rPr>
            </w:pPr>
            <w:r w:rsidRPr="003E4D5F">
              <w:rPr>
                <w:rFonts w:ascii="Arial" w:hAnsi="Arial" w:cs="Arial"/>
                <w:sz w:val="20"/>
                <w:szCs w:val="20"/>
              </w:rPr>
              <w:t>OMOK-1</w:t>
            </w:r>
          </w:p>
        </w:tc>
        <w:tc>
          <w:tcPr>
            <w:tcW w:w="2181" w:type="dxa"/>
            <w:gridSpan w:val="2"/>
            <w:tcBorders>
              <w:top w:val="single" w:sz="4" w:space="0" w:color="auto"/>
            </w:tcBorders>
          </w:tcPr>
          <w:p w14:paraId="3D57A985" w14:textId="77777777" w:rsidR="003E4D5F" w:rsidRPr="003E4D5F" w:rsidRDefault="003E4D5F" w:rsidP="003E4D5F">
            <w:pPr>
              <w:rPr>
                <w:rFonts w:ascii="Arial" w:hAnsi="Arial" w:cs="Arial"/>
                <w:sz w:val="20"/>
                <w:szCs w:val="20"/>
              </w:rPr>
            </w:pPr>
            <w:r w:rsidRPr="003E4D5F">
              <w:rPr>
                <w:rFonts w:ascii="Arial" w:hAnsi="Arial" w:cs="Arial"/>
                <w:sz w:val="20"/>
                <w:szCs w:val="20"/>
              </w:rPr>
              <w:t>5°20’41.539”</w:t>
            </w:r>
          </w:p>
        </w:tc>
        <w:tc>
          <w:tcPr>
            <w:tcW w:w="1720" w:type="dxa"/>
            <w:gridSpan w:val="2"/>
            <w:tcBorders>
              <w:top w:val="single" w:sz="4" w:space="0" w:color="auto"/>
            </w:tcBorders>
          </w:tcPr>
          <w:p w14:paraId="670F3878" w14:textId="77777777" w:rsidR="003E4D5F" w:rsidRPr="003E4D5F" w:rsidRDefault="003E4D5F" w:rsidP="003E4D5F">
            <w:pPr>
              <w:rPr>
                <w:rFonts w:ascii="Arial" w:hAnsi="Arial" w:cs="Arial"/>
                <w:sz w:val="20"/>
                <w:szCs w:val="20"/>
              </w:rPr>
            </w:pPr>
            <w:r w:rsidRPr="003E4D5F">
              <w:rPr>
                <w:rFonts w:ascii="Arial" w:hAnsi="Arial" w:cs="Arial"/>
                <w:sz w:val="20"/>
                <w:szCs w:val="20"/>
              </w:rPr>
              <w:t>6°39’15.926”</w:t>
            </w:r>
          </w:p>
        </w:tc>
        <w:tc>
          <w:tcPr>
            <w:tcW w:w="1073" w:type="dxa"/>
            <w:gridSpan w:val="2"/>
            <w:tcBorders>
              <w:top w:val="single" w:sz="4" w:space="0" w:color="auto"/>
            </w:tcBorders>
          </w:tcPr>
          <w:p w14:paraId="4DF635AD"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w:t>
            </w:r>
          </w:p>
        </w:tc>
        <w:tc>
          <w:tcPr>
            <w:tcW w:w="1075" w:type="dxa"/>
            <w:gridSpan w:val="2"/>
            <w:tcBorders>
              <w:top w:val="single" w:sz="4" w:space="0" w:color="auto"/>
            </w:tcBorders>
          </w:tcPr>
          <w:p w14:paraId="7975FEC4"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0.013</w:t>
            </w:r>
          </w:p>
        </w:tc>
        <w:tc>
          <w:tcPr>
            <w:tcW w:w="1075" w:type="dxa"/>
            <w:gridSpan w:val="2"/>
            <w:tcBorders>
              <w:top w:val="single" w:sz="4" w:space="0" w:color="auto"/>
            </w:tcBorders>
          </w:tcPr>
          <w:p w14:paraId="3EBBAC00"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0.013</w:t>
            </w:r>
          </w:p>
        </w:tc>
        <w:tc>
          <w:tcPr>
            <w:tcW w:w="1301" w:type="dxa"/>
            <w:gridSpan w:val="2"/>
            <w:tcBorders>
              <w:top w:val="single" w:sz="4" w:space="0" w:color="auto"/>
            </w:tcBorders>
          </w:tcPr>
          <w:p w14:paraId="40C24D26" w14:textId="77777777" w:rsidR="003E4D5F" w:rsidRPr="003E4D5F" w:rsidRDefault="003E4D5F" w:rsidP="003E4D5F">
            <w:pPr>
              <w:rPr>
                <w:rFonts w:ascii="Arial" w:hAnsi="Arial" w:cs="Arial"/>
                <w:sz w:val="20"/>
                <w:szCs w:val="20"/>
              </w:rPr>
            </w:pPr>
            <w:r w:rsidRPr="003E4D5F">
              <w:rPr>
                <w:rFonts w:ascii="Arial" w:hAnsi="Arial" w:cs="Arial"/>
                <w:sz w:val="20"/>
                <w:szCs w:val="20"/>
              </w:rPr>
              <w:t>0.012</w:t>
            </w:r>
          </w:p>
        </w:tc>
      </w:tr>
      <w:tr w:rsidR="003E4D5F" w:rsidRPr="003E4D5F" w14:paraId="245F0250" w14:textId="77777777" w:rsidTr="003E4D5F">
        <w:trPr>
          <w:trHeight w:val="189"/>
        </w:trPr>
        <w:tc>
          <w:tcPr>
            <w:tcW w:w="1386" w:type="dxa"/>
            <w:gridSpan w:val="2"/>
          </w:tcPr>
          <w:p w14:paraId="6E4AB25D" w14:textId="77777777" w:rsidR="003E4D5F" w:rsidRPr="003E4D5F" w:rsidRDefault="003E4D5F" w:rsidP="003E4D5F">
            <w:pPr>
              <w:rPr>
                <w:rFonts w:ascii="Arial" w:hAnsi="Arial" w:cs="Arial"/>
                <w:sz w:val="20"/>
                <w:szCs w:val="20"/>
              </w:rPr>
            </w:pPr>
            <w:r w:rsidRPr="003E4D5F">
              <w:rPr>
                <w:rFonts w:ascii="Arial" w:hAnsi="Arial" w:cs="Arial"/>
                <w:sz w:val="20"/>
                <w:szCs w:val="20"/>
              </w:rPr>
              <w:t>OMOK-2</w:t>
            </w:r>
          </w:p>
        </w:tc>
        <w:tc>
          <w:tcPr>
            <w:tcW w:w="2181" w:type="dxa"/>
            <w:gridSpan w:val="2"/>
          </w:tcPr>
          <w:p w14:paraId="42A9895B" w14:textId="77777777" w:rsidR="003E4D5F" w:rsidRPr="003E4D5F" w:rsidRDefault="003E4D5F" w:rsidP="003E4D5F">
            <w:pPr>
              <w:rPr>
                <w:rFonts w:ascii="Arial" w:hAnsi="Arial" w:cs="Arial"/>
                <w:sz w:val="20"/>
                <w:szCs w:val="20"/>
              </w:rPr>
            </w:pPr>
            <w:r w:rsidRPr="003E4D5F">
              <w:rPr>
                <w:rFonts w:ascii="Arial" w:hAnsi="Arial" w:cs="Arial"/>
                <w:sz w:val="20"/>
                <w:szCs w:val="20"/>
              </w:rPr>
              <w:t>5°20’26.909”</w:t>
            </w:r>
          </w:p>
        </w:tc>
        <w:tc>
          <w:tcPr>
            <w:tcW w:w="1720" w:type="dxa"/>
            <w:gridSpan w:val="2"/>
          </w:tcPr>
          <w:p w14:paraId="7D072D5D" w14:textId="77777777" w:rsidR="003E4D5F" w:rsidRPr="003E4D5F" w:rsidRDefault="003E4D5F" w:rsidP="003E4D5F">
            <w:pPr>
              <w:rPr>
                <w:rFonts w:ascii="Arial" w:hAnsi="Arial" w:cs="Arial"/>
                <w:sz w:val="20"/>
                <w:szCs w:val="20"/>
              </w:rPr>
            </w:pPr>
            <w:r w:rsidRPr="003E4D5F">
              <w:rPr>
                <w:rFonts w:ascii="Arial" w:hAnsi="Arial" w:cs="Arial"/>
                <w:sz w:val="20"/>
                <w:szCs w:val="20"/>
              </w:rPr>
              <w:t>6°39’26.010”</w:t>
            </w:r>
          </w:p>
        </w:tc>
        <w:tc>
          <w:tcPr>
            <w:tcW w:w="1073" w:type="dxa"/>
            <w:gridSpan w:val="2"/>
          </w:tcPr>
          <w:p w14:paraId="176449AA"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0.015</w:t>
            </w:r>
          </w:p>
        </w:tc>
        <w:tc>
          <w:tcPr>
            <w:tcW w:w="1075" w:type="dxa"/>
            <w:gridSpan w:val="2"/>
          </w:tcPr>
          <w:p w14:paraId="7D6AC26A"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0.007</w:t>
            </w:r>
          </w:p>
        </w:tc>
        <w:tc>
          <w:tcPr>
            <w:tcW w:w="1075" w:type="dxa"/>
            <w:gridSpan w:val="2"/>
          </w:tcPr>
          <w:p w14:paraId="03B15D8A"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0.014</w:t>
            </w:r>
          </w:p>
        </w:tc>
        <w:tc>
          <w:tcPr>
            <w:tcW w:w="1301" w:type="dxa"/>
            <w:gridSpan w:val="2"/>
          </w:tcPr>
          <w:p w14:paraId="465E2284" w14:textId="77777777" w:rsidR="003E4D5F" w:rsidRPr="003E4D5F" w:rsidRDefault="003E4D5F" w:rsidP="003E4D5F">
            <w:pPr>
              <w:rPr>
                <w:rFonts w:ascii="Arial" w:hAnsi="Arial" w:cs="Arial"/>
                <w:sz w:val="20"/>
                <w:szCs w:val="20"/>
              </w:rPr>
            </w:pPr>
            <w:r w:rsidRPr="003E4D5F">
              <w:rPr>
                <w:rFonts w:ascii="Arial" w:hAnsi="Arial" w:cs="Arial"/>
                <w:sz w:val="20"/>
                <w:szCs w:val="20"/>
              </w:rPr>
              <w:t>0.012</w:t>
            </w:r>
          </w:p>
        </w:tc>
      </w:tr>
      <w:tr w:rsidR="003E4D5F" w:rsidRPr="003E4D5F" w14:paraId="5EF81FE8" w14:textId="77777777" w:rsidTr="003E4D5F">
        <w:trPr>
          <w:trHeight w:val="189"/>
        </w:trPr>
        <w:tc>
          <w:tcPr>
            <w:tcW w:w="1386" w:type="dxa"/>
            <w:gridSpan w:val="2"/>
          </w:tcPr>
          <w:p w14:paraId="6BE8812A" w14:textId="77777777" w:rsidR="003E4D5F" w:rsidRPr="003E4D5F" w:rsidRDefault="003E4D5F" w:rsidP="003E4D5F">
            <w:pPr>
              <w:rPr>
                <w:rFonts w:ascii="Arial" w:hAnsi="Arial" w:cs="Arial"/>
                <w:sz w:val="20"/>
                <w:szCs w:val="20"/>
              </w:rPr>
            </w:pPr>
            <w:r w:rsidRPr="003E4D5F">
              <w:rPr>
                <w:rFonts w:ascii="Arial" w:hAnsi="Arial" w:cs="Arial"/>
                <w:sz w:val="20"/>
                <w:szCs w:val="20"/>
              </w:rPr>
              <w:t>OMOK-3</w:t>
            </w:r>
          </w:p>
        </w:tc>
        <w:tc>
          <w:tcPr>
            <w:tcW w:w="2181" w:type="dxa"/>
            <w:gridSpan w:val="2"/>
          </w:tcPr>
          <w:p w14:paraId="51B01ABF" w14:textId="77777777" w:rsidR="003E4D5F" w:rsidRPr="003E4D5F" w:rsidRDefault="003E4D5F" w:rsidP="003E4D5F">
            <w:pPr>
              <w:rPr>
                <w:rFonts w:ascii="Arial" w:hAnsi="Arial" w:cs="Arial"/>
                <w:sz w:val="20"/>
                <w:szCs w:val="20"/>
              </w:rPr>
            </w:pPr>
            <w:r w:rsidRPr="003E4D5F">
              <w:rPr>
                <w:rFonts w:ascii="Arial" w:hAnsi="Arial" w:cs="Arial"/>
                <w:sz w:val="20"/>
                <w:szCs w:val="20"/>
              </w:rPr>
              <w:t>5°20’21.120”</w:t>
            </w:r>
          </w:p>
        </w:tc>
        <w:tc>
          <w:tcPr>
            <w:tcW w:w="1720" w:type="dxa"/>
            <w:gridSpan w:val="2"/>
          </w:tcPr>
          <w:p w14:paraId="6BFF0034" w14:textId="77777777" w:rsidR="003E4D5F" w:rsidRPr="003E4D5F" w:rsidRDefault="003E4D5F" w:rsidP="003E4D5F">
            <w:pPr>
              <w:rPr>
                <w:rFonts w:ascii="Arial" w:hAnsi="Arial" w:cs="Arial"/>
                <w:sz w:val="20"/>
                <w:szCs w:val="20"/>
              </w:rPr>
            </w:pPr>
            <w:r w:rsidRPr="003E4D5F">
              <w:rPr>
                <w:rFonts w:ascii="Arial" w:hAnsi="Arial" w:cs="Arial"/>
                <w:sz w:val="20"/>
                <w:szCs w:val="20"/>
              </w:rPr>
              <w:t>6°39’20.891”</w:t>
            </w:r>
          </w:p>
        </w:tc>
        <w:tc>
          <w:tcPr>
            <w:tcW w:w="1073" w:type="dxa"/>
            <w:gridSpan w:val="2"/>
          </w:tcPr>
          <w:p w14:paraId="30B7BD88"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0.009</w:t>
            </w:r>
          </w:p>
        </w:tc>
        <w:tc>
          <w:tcPr>
            <w:tcW w:w="1075" w:type="dxa"/>
            <w:gridSpan w:val="2"/>
          </w:tcPr>
          <w:p w14:paraId="13EEE0F4"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0.012</w:t>
            </w:r>
          </w:p>
        </w:tc>
        <w:tc>
          <w:tcPr>
            <w:tcW w:w="1075" w:type="dxa"/>
            <w:gridSpan w:val="2"/>
          </w:tcPr>
          <w:p w14:paraId="4E389C40"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0.008</w:t>
            </w:r>
          </w:p>
        </w:tc>
        <w:tc>
          <w:tcPr>
            <w:tcW w:w="1301" w:type="dxa"/>
            <w:gridSpan w:val="2"/>
          </w:tcPr>
          <w:p w14:paraId="6CCF1226" w14:textId="77777777" w:rsidR="003E4D5F" w:rsidRPr="003E4D5F" w:rsidRDefault="003E4D5F" w:rsidP="003E4D5F">
            <w:pPr>
              <w:rPr>
                <w:rFonts w:ascii="Arial" w:hAnsi="Arial" w:cs="Arial"/>
                <w:sz w:val="20"/>
                <w:szCs w:val="20"/>
              </w:rPr>
            </w:pPr>
            <w:r w:rsidRPr="003E4D5F">
              <w:rPr>
                <w:rFonts w:ascii="Arial" w:hAnsi="Arial" w:cs="Arial"/>
                <w:sz w:val="20"/>
                <w:szCs w:val="20"/>
              </w:rPr>
              <w:t>0.010</w:t>
            </w:r>
          </w:p>
        </w:tc>
      </w:tr>
      <w:tr w:rsidR="003E4D5F" w:rsidRPr="003E4D5F" w14:paraId="1CD4F0AE" w14:textId="77777777" w:rsidTr="003E4D5F">
        <w:trPr>
          <w:trHeight w:val="189"/>
        </w:trPr>
        <w:tc>
          <w:tcPr>
            <w:tcW w:w="1386" w:type="dxa"/>
            <w:gridSpan w:val="2"/>
          </w:tcPr>
          <w:p w14:paraId="6FECFAE5" w14:textId="77777777" w:rsidR="003E4D5F" w:rsidRPr="003E4D5F" w:rsidRDefault="003E4D5F" w:rsidP="003E4D5F">
            <w:pPr>
              <w:rPr>
                <w:rFonts w:ascii="Arial" w:hAnsi="Arial" w:cs="Arial"/>
                <w:sz w:val="20"/>
                <w:szCs w:val="20"/>
              </w:rPr>
            </w:pPr>
            <w:r w:rsidRPr="003E4D5F">
              <w:rPr>
                <w:rFonts w:ascii="Arial" w:hAnsi="Arial" w:cs="Arial"/>
                <w:sz w:val="20"/>
                <w:szCs w:val="20"/>
              </w:rPr>
              <w:t>OMOK-4</w:t>
            </w:r>
          </w:p>
        </w:tc>
        <w:tc>
          <w:tcPr>
            <w:tcW w:w="2181" w:type="dxa"/>
            <w:gridSpan w:val="2"/>
          </w:tcPr>
          <w:p w14:paraId="71620771" w14:textId="77777777" w:rsidR="003E4D5F" w:rsidRPr="003E4D5F" w:rsidRDefault="003E4D5F" w:rsidP="003E4D5F">
            <w:pPr>
              <w:rPr>
                <w:rFonts w:ascii="Arial" w:hAnsi="Arial" w:cs="Arial"/>
                <w:sz w:val="20"/>
                <w:szCs w:val="20"/>
              </w:rPr>
            </w:pPr>
            <w:r w:rsidRPr="003E4D5F">
              <w:rPr>
                <w:rFonts w:ascii="Arial" w:hAnsi="Arial" w:cs="Arial"/>
                <w:sz w:val="20"/>
                <w:szCs w:val="20"/>
              </w:rPr>
              <w:t>5°20’25.130”</w:t>
            </w:r>
          </w:p>
        </w:tc>
        <w:tc>
          <w:tcPr>
            <w:tcW w:w="1720" w:type="dxa"/>
            <w:gridSpan w:val="2"/>
          </w:tcPr>
          <w:p w14:paraId="58C47BC0" w14:textId="77777777" w:rsidR="003E4D5F" w:rsidRPr="003E4D5F" w:rsidRDefault="003E4D5F" w:rsidP="003E4D5F">
            <w:pPr>
              <w:rPr>
                <w:rFonts w:ascii="Arial" w:hAnsi="Arial" w:cs="Arial"/>
                <w:sz w:val="20"/>
                <w:szCs w:val="20"/>
              </w:rPr>
            </w:pPr>
            <w:r w:rsidRPr="003E4D5F">
              <w:rPr>
                <w:rFonts w:ascii="Arial" w:hAnsi="Arial" w:cs="Arial"/>
                <w:sz w:val="20"/>
                <w:szCs w:val="20"/>
              </w:rPr>
              <w:t>6°39’15.390”</w:t>
            </w:r>
          </w:p>
        </w:tc>
        <w:tc>
          <w:tcPr>
            <w:tcW w:w="1073" w:type="dxa"/>
            <w:gridSpan w:val="2"/>
          </w:tcPr>
          <w:p w14:paraId="04CC5EC7"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0.008</w:t>
            </w:r>
          </w:p>
        </w:tc>
        <w:tc>
          <w:tcPr>
            <w:tcW w:w="1075" w:type="dxa"/>
            <w:gridSpan w:val="2"/>
          </w:tcPr>
          <w:p w14:paraId="2F5CAC98"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0.012</w:t>
            </w:r>
          </w:p>
        </w:tc>
        <w:tc>
          <w:tcPr>
            <w:tcW w:w="1075" w:type="dxa"/>
            <w:gridSpan w:val="2"/>
          </w:tcPr>
          <w:p w14:paraId="115614D2"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0.011</w:t>
            </w:r>
          </w:p>
        </w:tc>
        <w:tc>
          <w:tcPr>
            <w:tcW w:w="1301" w:type="dxa"/>
            <w:gridSpan w:val="2"/>
          </w:tcPr>
          <w:p w14:paraId="2E696859" w14:textId="77777777" w:rsidR="003E4D5F" w:rsidRPr="003E4D5F" w:rsidRDefault="003E4D5F" w:rsidP="003E4D5F">
            <w:pPr>
              <w:rPr>
                <w:rFonts w:ascii="Arial" w:hAnsi="Arial" w:cs="Arial"/>
                <w:sz w:val="20"/>
                <w:szCs w:val="20"/>
              </w:rPr>
            </w:pPr>
            <w:r w:rsidRPr="003E4D5F">
              <w:rPr>
                <w:rFonts w:ascii="Arial" w:hAnsi="Arial" w:cs="Arial"/>
                <w:sz w:val="20"/>
                <w:szCs w:val="20"/>
              </w:rPr>
              <w:t>0.010</w:t>
            </w:r>
          </w:p>
        </w:tc>
      </w:tr>
      <w:tr w:rsidR="003E4D5F" w:rsidRPr="003E4D5F" w14:paraId="34EF083F" w14:textId="77777777" w:rsidTr="003E4D5F">
        <w:trPr>
          <w:trHeight w:val="189"/>
        </w:trPr>
        <w:tc>
          <w:tcPr>
            <w:tcW w:w="1386" w:type="dxa"/>
            <w:gridSpan w:val="2"/>
          </w:tcPr>
          <w:p w14:paraId="30220E97" w14:textId="77777777" w:rsidR="003E4D5F" w:rsidRPr="003E4D5F" w:rsidRDefault="003E4D5F" w:rsidP="003E4D5F">
            <w:pPr>
              <w:rPr>
                <w:rFonts w:ascii="Arial" w:hAnsi="Arial" w:cs="Arial"/>
                <w:sz w:val="20"/>
                <w:szCs w:val="20"/>
              </w:rPr>
            </w:pPr>
            <w:r w:rsidRPr="003E4D5F">
              <w:rPr>
                <w:rFonts w:ascii="Arial" w:hAnsi="Arial" w:cs="Arial"/>
                <w:sz w:val="20"/>
                <w:szCs w:val="20"/>
              </w:rPr>
              <w:t>OMOK-5</w:t>
            </w:r>
          </w:p>
        </w:tc>
        <w:tc>
          <w:tcPr>
            <w:tcW w:w="2181" w:type="dxa"/>
            <w:gridSpan w:val="2"/>
          </w:tcPr>
          <w:p w14:paraId="2596865B" w14:textId="77777777" w:rsidR="003E4D5F" w:rsidRPr="003E4D5F" w:rsidRDefault="003E4D5F" w:rsidP="003E4D5F">
            <w:pPr>
              <w:rPr>
                <w:rFonts w:ascii="Arial" w:hAnsi="Arial" w:cs="Arial"/>
                <w:sz w:val="20"/>
                <w:szCs w:val="20"/>
              </w:rPr>
            </w:pPr>
            <w:r w:rsidRPr="003E4D5F">
              <w:rPr>
                <w:rFonts w:ascii="Arial" w:hAnsi="Arial" w:cs="Arial"/>
                <w:sz w:val="20"/>
                <w:szCs w:val="20"/>
              </w:rPr>
              <w:t>5°20’6.5980”</w:t>
            </w:r>
          </w:p>
        </w:tc>
        <w:tc>
          <w:tcPr>
            <w:tcW w:w="1720" w:type="dxa"/>
            <w:gridSpan w:val="2"/>
          </w:tcPr>
          <w:p w14:paraId="1AAD202F" w14:textId="77777777" w:rsidR="003E4D5F" w:rsidRPr="003E4D5F" w:rsidRDefault="003E4D5F" w:rsidP="003E4D5F">
            <w:pPr>
              <w:rPr>
                <w:rFonts w:ascii="Arial" w:hAnsi="Arial" w:cs="Arial"/>
                <w:sz w:val="20"/>
                <w:szCs w:val="20"/>
              </w:rPr>
            </w:pPr>
            <w:r w:rsidRPr="003E4D5F">
              <w:rPr>
                <w:rFonts w:ascii="Arial" w:hAnsi="Arial" w:cs="Arial"/>
                <w:sz w:val="20"/>
                <w:szCs w:val="20"/>
              </w:rPr>
              <w:t>6°38’26.250”</w:t>
            </w:r>
          </w:p>
        </w:tc>
        <w:tc>
          <w:tcPr>
            <w:tcW w:w="1073" w:type="dxa"/>
            <w:gridSpan w:val="2"/>
          </w:tcPr>
          <w:p w14:paraId="7EB87DB7"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w:t>
            </w:r>
          </w:p>
        </w:tc>
        <w:tc>
          <w:tcPr>
            <w:tcW w:w="1075" w:type="dxa"/>
            <w:gridSpan w:val="2"/>
          </w:tcPr>
          <w:p w14:paraId="06BBE319"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0.013</w:t>
            </w:r>
          </w:p>
        </w:tc>
        <w:tc>
          <w:tcPr>
            <w:tcW w:w="1075" w:type="dxa"/>
            <w:gridSpan w:val="2"/>
          </w:tcPr>
          <w:p w14:paraId="7103F53E"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0.009</w:t>
            </w:r>
          </w:p>
        </w:tc>
        <w:tc>
          <w:tcPr>
            <w:tcW w:w="1301" w:type="dxa"/>
            <w:gridSpan w:val="2"/>
          </w:tcPr>
          <w:p w14:paraId="3FE45072" w14:textId="77777777" w:rsidR="003E4D5F" w:rsidRPr="003E4D5F" w:rsidRDefault="003E4D5F" w:rsidP="003E4D5F">
            <w:pPr>
              <w:rPr>
                <w:rFonts w:ascii="Arial" w:hAnsi="Arial" w:cs="Arial"/>
                <w:sz w:val="20"/>
                <w:szCs w:val="20"/>
              </w:rPr>
            </w:pPr>
            <w:r w:rsidRPr="003E4D5F">
              <w:rPr>
                <w:rFonts w:ascii="Arial" w:hAnsi="Arial" w:cs="Arial"/>
                <w:sz w:val="20"/>
                <w:szCs w:val="20"/>
              </w:rPr>
              <w:t>0.011</w:t>
            </w:r>
          </w:p>
        </w:tc>
      </w:tr>
      <w:tr w:rsidR="003E4D5F" w:rsidRPr="003E4D5F" w14:paraId="67DCDC0A" w14:textId="77777777" w:rsidTr="003E4D5F">
        <w:trPr>
          <w:trHeight w:val="175"/>
        </w:trPr>
        <w:tc>
          <w:tcPr>
            <w:tcW w:w="1386" w:type="dxa"/>
            <w:gridSpan w:val="2"/>
          </w:tcPr>
          <w:p w14:paraId="511C22C4" w14:textId="77777777" w:rsidR="003E4D5F" w:rsidRPr="003E4D5F" w:rsidRDefault="003E4D5F" w:rsidP="003E4D5F">
            <w:pPr>
              <w:rPr>
                <w:rFonts w:ascii="Arial" w:hAnsi="Arial" w:cs="Arial"/>
                <w:sz w:val="20"/>
                <w:szCs w:val="20"/>
              </w:rPr>
            </w:pPr>
            <w:r w:rsidRPr="003E4D5F">
              <w:rPr>
                <w:rFonts w:ascii="Arial" w:hAnsi="Arial" w:cs="Arial"/>
                <w:sz w:val="20"/>
                <w:szCs w:val="20"/>
              </w:rPr>
              <w:t>OMOK-6</w:t>
            </w:r>
          </w:p>
        </w:tc>
        <w:tc>
          <w:tcPr>
            <w:tcW w:w="2181" w:type="dxa"/>
            <w:gridSpan w:val="2"/>
          </w:tcPr>
          <w:p w14:paraId="3F6E96CA" w14:textId="77777777" w:rsidR="003E4D5F" w:rsidRPr="003E4D5F" w:rsidRDefault="003E4D5F" w:rsidP="003E4D5F">
            <w:pPr>
              <w:rPr>
                <w:rFonts w:ascii="Arial" w:hAnsi="Arial" w:cs="Arial"/>
                <w:sz w:val="20"/>
                <w:szCs w:val="20"/>
              </w:rPr>
            </w:pPr>
            <w:r w:rsidRPr="003E4D5F">
              <w:rPr>
                <w:rFonts w:ascii="Arial" w:hAnsi="Arial" w:cs="Arial"/>
                <w:sz w:val="20"/>
                <w:szCs w:val="20"/>
              </w:rPr>
              <w:t>5°20’5.0060”</w:t>
            </w:r>
          </w:p>
        </w:tc>
        <w:tc>
          <w:tcPr>
            <w:tcW w:w="1720" w:type="dxa"/>
            <w:gridSpan w:val="2"/>
          </w:tcPr>
          <w:p w14:paraId="109B9834" w14:textId="77777777" w:rsidR="003E4D5F" w:rsidRPr="003E4D5F" w:rsidRDefault="003E4D5F" w:rsidP="003E4D5F">
            <w:pPr>
              <w:rPr>
                <w:rFonts w:ascii="Arial" w:hAnsi="Arial" w:cs="Arial"/>
                <w:sz w:val="20"/>
                <w:szCs w:val="20"/>
              </w:rPr>
            </w:pPr>
            <w:r w:rsidRPr="003E4D5F">
              <w:rPr>
                <w:rFonts w:ascii="Arial" w:hAnsi="Arial" w:cs="Arial"/>
                <w:sz w:val="20"/>
                <w:szCs w:val="20"/>
              </w:rPr>
              <w:t>6°38’22.042”</w:t>
            </w:r>
          </w:p>
        </w:tc>
        <w:tc>
          <w:tcPr>
            <w:tcW w:w="1073" w:type="dxa"/>
            <w:gridSpan w:val="2"/>
          </w:tcPr>
          <w:p w14:paraId="3C2ACE0B"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0.011</w:t>
            </w:r>
          </w:p>
        </w:tc>
        <w:tc>
          <w:tcPr>
            <w:tcW w:w="1075" w:type="dxa"/>
            <w:gridSpan w:val="2"/>
          </w:tcPr>
          <w:p w14:paraId="512F5CF4"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0.007</w:t>
            </w:r>
          </w:p>
        </w:tc>
        <w:tc>
          <w:tcPr>
            <w:tcW w:w="1075" w:type="dxa"/>
            <w:gridSpan w:val="2"/>
          </w:tcPr>
          <w:p w14:paraId="210DD821"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0.009</w:t>
            </w:r>
          </w:p>
        </w:tc>
        <w:tc>
          <w:tcPr>
            <w:tcW w:w="1301" w:type="dxa"/>
            <w:gridSpan w:val="2"/>
          </w:tcPr>
          <w:p w14:paraId="2B293B83" w14:textId="77777777" w:rsidR="003E4D5F" w:rsidRPr="003E4D5F" w:rsidRDefault="003E4D5F" w:rsidP="003E4D5F">
            <w:pPr>
              <w:rPr>
                <w:rFonts w:ascii="Arial" w:hAnsi="Arial" w:cs="Arial"/>
                <w:sz w:val="20"/>
                <w:szCs w:val="20"/>
              </w:rPr>
            </w:pPr>
            <w:r w:rsidRPr="003E4D5F">
              <w:rPr>
                <w:rFonts w:ascii="Arial" w:hAnsi="Arial" w:cs="Arial"/>
                <w:sz w:val="20"/>
                <w:szCs w:val="20"/>
              </w:rPr>
              <w:t>0.009</w:t>
            </w:r>
          </w:p>
        </w:tc>
      </w:tr>
      <w:tr w:rsidR="003E4D5F" w:rsidRPr="003E4D5F" w14:paraId="3258AA6C" w14:textId="77777777" w:rsidTr="003E4D5F">
        <w:trPr>
          <w:trHeight w:val="189"/>
        </w:trPr>
        <w:tc>
          <w:tcPr>
            <w:tcW w:w="1386" w:type="dxa"/>
            <w:gridSpan w:val="2"/>
          </w:tcPr>
          <w:p w14:paraId="1EF26877" w14:textId="77777777" w:rsidR="003E4D5F" w:rsidRPr="003E4D5F" w:rsidRDefault="003E4D5F" w:rsidP="003E4D5F">
            <w:pPr>
              <w:rPr>
                <w:rFonts w:ascii="Arial" w:hAnsi="Arial" w:cs="Arial"/>
                <w:sz w:val="20"/>
                <w:szCs w:val="20"/>
              </w:rPr>
            </w:pPr>
            <w:r w:rsidRPr="003E4D5F">
              <w:rPr>
                <w:rFonts w:ascii="Arial" w:hAnsi="Arial" w:cs="Arial"/>
                <w:sz w:val="20"/>
                <w:szCs w:val="20"/>
              </w:rPr>
              <w:t>OMOK-7</w:t>
            </w:r>
          </w:p>
        </w:tc>
        <w:tc>
          <w:tcPr>
            <w:tcW w:w="2181" w:type="dxa"/>
            <w:gridSpan w:val="2"/>
          </w:tcPr>
          <w:p w14:paraId="549E683C" w14:textId="77777777" w:rsidR="003E4D5F" w:rsidRPr="003E4D5F" w:rsidRDefault="003E4D5F" w:rsidP="003E4D5F">
            <w:pPr>
              <w:rPr>
                <w:rFonts w:ascii="Arial" w:hAnsi="Arial" w:cs="Arial"/>
                <w:sz w:val="20"/>
                <w:szCs w:val="20"/>
              </w:rPr>
            </w:pPr>
            <w:r w:rsidRPr="003E4D5F">
              <w:rPr>
                <w:rFonts w:ascii="Arial" w:hAnsi="Arial" w:cs="Arial"/>
                <w:sz w:val="20"/>
                <w:szCs w:val="20"/>
              </w:rPr>
              <w:t>5°19’58.656”</w:t>
            </w:r>
          </w:p>
        </w:tc>
        <w:tc>
          <w:tcPr>
            <w:tcW w:w="1720" w:type="dxa"/>
            <w:gridSpan w:val="2"/>
          </w:tcPr>
          <w:p w14:paraId="5C1198D1" w14:textId="77777777" w:rsidR="003E4D5F" w:rsidRPr="003E4D5F" w:rsidRDefault="003E4D5F" w:rsidP="003E4D5F">
            <w:pPr>
              <w:rPr>
                <w:rFonts w:ascii="Arial" w:hAnsi="Arial" w:cs="Arial"/>
                <w:sz w:val="20"/>
                <w:szCs w:val="20"/>
              </w:rPr>
            </w:pPr>
            <w:r w:rsidRPr="003E4D5F">
              <w:rPr>
                <w:rFonts w:ascii="Arial" w:hAnsi="Arial" w:cs="Arial"/>
                <w:sz w:val="20"/>
                <w:szCs w:val="20"/>
              </w:rPr>
              <w:t>6°38’32.341”</w:t>
            </w:r>
          </w:p>
        </w:tc>
        <w:tc>
          <w:tcPr>
            <w:tcW w:w="1073" w:type="dxa"/>
            <w:gridSpan w:val="2"/>
          </w:tcPr>
          <w:p w14:paraId="2A206DA8"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0.012</w:t>
            </w:r>
          </w:p>
        </w:tc>
        <w:tc>
          <w:tcPr>
            <w:tcW w:w="1075" w:type="dxa"/>
            <w:gridSpan w:val="2"/>
          </w:tcPr>
          <w:p w14:paraId="391B96CE"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0.015</w:t>
            </w:r>
          </w:p>
        </w:tc>
        <w:tc>
          <w:tcPr>
            <w:tcW w:w="1075" w:type="dxa"/>
            <w:gridSpan w:val="2"/>
          </w:tcPr>
          <w:p w14:paraId="72752F54"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0.013</w:t>
            </w:r>
          </w:p>
        </w:tc>
        <w:tc>
          <w:tcPr>
            <w:tcW w:w="1301" w:type="dxa"/>
            <w:gridSpan w:val="2"/>
          </w:tcPr>
          <w:p w14:paraId="14A5A932" w14:textId="77777777" w:rsidR="003E4D5F" w:rsidRPr="003E4D5F" w:rsidRDefault="003E4D5F" w:rsidP="003E4D5F">
            <w:pPr>
              <w:rPr>
                <w:rFonts w:ascii="Arial" w:hAnsi="Arial" w:cs="Arial"/>
                <w:sz w:val="20"/>
                <w:szCs w:val="20"/>
              </w:rPr>
            </w:pPr>
            <w:r w:rsidRPr="003E4D5F">
              <w:rPr>
                <w:rFonts w:ascii="Arial" w:hAnsi="Arial" w:cs="Arial"/>
                <w:sz w:val="20"/>
                <w:szCs w:val="20"/>
              </w:rPr>
              <w:t>0.013</w:t>
            </w:r>
          </w:p>
        </w:tc>
      </w:tr>
      <w:tr w:rsidR="003E4D5F" w:rsidRPr="003E4D5F" w14:paraId="31ACDC31" w14:textId="77777777" w:rsidTr="003E4D5F">
        <w:trPr>
          <w:trHeight w:val="189"/>
        </w:trPr>
        <w:tc>
          <w:tcPr>
            <w:tcW w:w="1386" w:type="dxa"/>
            <w:gridSpan w:val="2"/>
          </w:tcPr>
          <w:p w14:paraId="0E8EC11C" w14:textId="77777777" w:rsidR="003E4D5F" w:rsidRPr="003E4D5F" w:rsidRDefault="003E4D5F" w:rsidP="003E4D5F">
            <w:pPr>
              <w:rPr>
                <w:rFonts w:ascii="Arial" w:hAnsi="Arial" w:cs="Arial"/>
                <w:sz w:val="20"/>
                <w:szCs w:val="20"/>
              </w:rPr>
            </w:pPr>
            <w:r w:rsidRPr="003E4D5F">
              <w:rPr>
                <w:rFonts w:ascii="Arial" w:hAnsi="Arial" w:cs="Arial"/>
                <w:sz w:val="20"/>
                <w:szCs w:val="20"/>
              </w:rPr>
              <w:t>OMOK-8</w:t>
            </w:r>
          </w:p>
        </w:tc>
        <w:tc>
          <w:tcPr>
            <w:tcW w:w="2181" w:type="dxa"/>
            <w:gridSpan w:val="2"/>
          </w:tcPr>
          <w:p w14:paraId="15931AC7" w14:textId="77777777" w:rsidR="003E4D5F" w:rsidRPr="003E4D5F" w:rsidRDefault="003E4D5F" w:rsidP="003E4D5F">
            <w:pPr>
              <w:rPr>
                <w:rFonts w:ascii="Arial" w:hAnsi="Arial" w:cs="Arial"/>
                <w:sz w:val="20"/>
                <w:szCs w:val="20"/>
              </w:rPr>
            </w:pPr>
            <w:r w:rsidRPr="003E4D5F">
              <w:rPr>
                <w:rFonts w:ascii="Arial" w:hAnsi="Arial" w:cs="Arial"/>
                <w:sz w:val="20"/>
                <w:szCs w:val="20"/>
              </w:rPr>
              <w:t>5°20’10.597”</w:t>
            </w:r>
          </w:p>
        </w:tc>
        <w:tc>
          <w:tcPr>
            <w:tcW w:w="1720" w:type="dxa"/>
            <w:gridSpan w:val="2"/>
          </w:tcPr>
          <w:p w14:paraId="47770255" w14:textId="77777777" w:rsidR="003E4D5F" w:rsidRPr="003E4D5F" w:rsidRDefault="003E4D5F" w:rsidP="003E4D5F">
            <w:pPr>
              <w:rPr>
                <w:rFonts w:ascii="Arial" w:hAnsi="Arial" w:cs="Arial"/>
                <w:sz w:val="20"/>
                <w:szCs w:val="20"/>
              </w:rPr>
            </w:pPr>
            <w:r w:rsidRPr="003E4D5F">
              <w:rPr>
                <w:rFonts w:ascii="Arial" w:hAnsi="Arial" w:cs="Arial"/>
                <w:sz w:val="20"/>
                <w:szCs w:val="20"/>
              </w:rPr>
              <w:t>6°38’25.069”</w:t>
            </w:r>
          </w:p>
        </w:tc>
        <w:tc>
          <w:tcPr>
            <w:tcW w:w="1073" w:type="dxa"/>
            <w:gridSpan w:val="2"/>
          </w:tcPr>
          <w:p w14:paraId="3BA16001"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0.013</w:t>
            </w:r>
          </w:p>
        </w:tc>
        <w:tc>
          <w:tcPr>
            <w:tcW w:w="1075" w:type="dxa"/>
            <w:gridSpan w:val="2"/>
          </w:tcPr>
          <w:p w14:paraId="38ECDA22"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0.008</w:t>
            </w:r>
          </w:p>
        </w:tc>
        <w:tc>
          <w:tcPr>
            <w:tcW w:w="1075" w:type="dxa"/>
            <w:gridSpan w:val="2"/>
          </w:tcPr>
          <w:p w14:paraId="71792709"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0.009</w:t>
            </w:r>
          </w:p>
        </w:tc>
        <w:tc>
          <w:tcPr>
            <w:tcW w:w="1301" w:type="dxa"/>
            <w:gridSpan w:val="2"/>
          </w:tcPr>
          <w:p w14:paraId="4FDB788F" w14:textId="77777777" w:rsidR="003E4D5F" w:rsidRPr="003E4D5F" w:rsidRDefault="003E4D5F" w:rsidP="003E4D5F">
            <w:pPr>
              <w:rPr>
                <w:rFonts w:ascii="Arial" w:hAnsi="Arial" w:cs="Arial"/>
                <w:sz w:val="20"/>
                <w:szCs w:val="20"/>
              </w:rPr>
            </w:pPr>
            <w:r w:rsidRPr="003E4D5F">
              <w:rPr>
                <w:rFonts w:ascii="Arial" w:hAnsi="Arial" w:cs="Arial"/>
                <w:sz w:val="20"/>
                <w:szCs w:val="20"/>
              </w:rPr>
              <w:t>0.010</w:t>
            </w:r>
          </w:p>
        </w:tc>
      </w:tr>
      <w:tr w:rsidR="003E4D5F" w:rsidRPr="003E4D5F" w14:paraId="3A64DC2B" w14:textId="77777777" w:rsidTr="003E4D5F">
        <w:trPr>
          <w:trHeight w:val="189"/>
        </w:trPr>
        <w:tc>
          <w:tcPr>
            <w:tcW w:w="1386" w:type="dxa"/>
            <w:gridSpan w:val="2"/>
          </w:tcPr>
          <w:p w14:paraId="4F882043" w14:textId="77777777" w:rsidR="003E4D5F" w:rsidRPr="003E4D5F" w:rsidRDefault="003E4D5F" w:rsidP="003E4D5F">
            <w:pPr>
              <w:rPr>
                <w:rFonts w:ascii="Arial" w:hAnsi="Arial" w:cs="Arial"/>
                <w:sz w:val="20"/>
                <w:szCs w:val="20"/>
              </w:rPr>
            </w:pPr>
            <w:r w:rsidRPr="003E4D5F">
              <w:rPr>
                <w:rFonts w:ascii="Arial" w:hAnsi="Arial" w:cs="Arial"/>
                <w:sz w:val="20"/>
                <w:szCs w:val="20"/>
              </w:rPr>
              <w:t>OMOK-9</w:t>
            </w:r>
          </w:p>
        </w:tc>
        <w:tc>
          <w:tcPr>
            <w:tcW w:w="2181" w:type="dxa"/>
            <w:gridSpan w:val="2"/>
          </w:tcPr>
          <w:p w14:paraId="344A89B9" w14:textId="77777777" w:rsidR="003E4D5F" w:rsidRPr="003E4D5F" w:rsidRDefault="003E4D5F" w:rsidP="003E4D5F">
            <w:pPr>
              <w:rPr>
                <w:rFonts w:ascii="Arial" w:hAnsi="Arial" w:cs="Arial"/>
                <w:sz w:val="20"/>
                <w:szCs w:val="20"/>
              </w:rPr>
            </w:pPr>
            <w:r w:rsidRPr="003E4D5F">
              <w:rPr>
                <w:rFonts w:ascii="Arial" w:hAnsi="Arial" w:cs="Arial"/>
                <w:sz w:val="20"/>
                <w:szCs w:val="20"/>
              </w:rPr>
              <w:t>5°20’9.1180”</w:t>
            </w:r>
          </w:p>
        </w:tc>
        <w:tc>
          <w:tcPr>
            <w:tcW w:w="1720" w:type="dxa"/>
            <w:gridSpan w:val="2"/>
          </w:tcPr>
          <w:p w14:paraId="2A9260D0" w14:textId="77777777" w:rsidR="003E4D5F" w:rsidRPr="003E4D5F" w:rsidRDefault="003E4D5F" w:rsidP="003E4D5F">
            <w:pPr>
              <w:rPr>
                <w:rFonts w:ascii="Arial" w:hAnsi="Arial" w:cs="Arial"/>
                <w:sz w:val="20"/>
                <w:szCs w:val="20"/>
              </w:rPr>
            </w:pPr>
            <w:r w:rsidRPr="003E4D5F">
              <w:rPr>
                <w:rFonts w:ascii="Arial" w:hAnsi="Arial" w:cs="Arial"/>
                <w:sz w:val="20"/>
                <w:szCs w:val="20"/>
              </w:rPr>
              <w:t>6°38’12.444”</w:t>
            </w:r>
          </w:p>
        </w:tc>
        <w:tc>
          <w:tcPr>
            <w:tcW w:w="1073" w:type="dxa"/>
            <w:gridSpan w:val="2"/>
          </w:tcPr>
          <w:p w14:paraId="4C98E6E6"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0.006</w:t>
            </w:r>
          </w:p>
        </w:tc>
        <w:tc>
          <w:tcPr>
            <w:tcW w:w="1075" w:type="dxa"/>
            <w:gridSpan w:val="2"/>
          </w:tcPr>
          <w:p w14:paraId="20DEEF81"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0.005</w:t>
            </w:r>
          </w:p>
        </w:tc>
        <w:tc>
          <w:tcPr>
            <w:tcW w:w="1075" w:type="dxa"/>
            <w:gridSpan w:val="2"/>
          </w:tcPr>
          <w:p w14:paraId="2396FB8F"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0.006</w:t>
            </w:r>
          </w:p>
        </w:tc>
        <w:tc>
          <w:tcPr>
            <w:tcW w:w="1301" w:type="dxa"/>
            <w:gridSpan w:val="2"/>
          </w:tcPr>
          <w:p w14:paraId="723D72AA" w14:textId="77777777" w:rsidR="003E4D5F" w:rsidRPr="003E4D5F" w:rsidRDefault="003E4D5F" w:rsidP="003E4D5F">
            <w:pPr>
              <w:rPr>
                <w:rFonts w:ascii="Arial" w:hAnsi="Arial" w:cs="Arial"/>
                <w:sz w:val="20"/>
                <w:szCs w:val="20"/>
              </w:rPr>
            </w:pPr>
            <w:r w:rsidRPr="003E4D5F">
              <w:rPr>
                <w:rFonts w:ascii="Arial" w:hAnsi="Arial" w:cs="Arial"/>
                <w:sz w:val="20"/>
                <w:szCs w:val="20"/>
              </w:rPr>
              <w:t>0.006</w:t>
            </w:r>
          </w:p>
        </w:tc>
      </w:tr>
      <w:tr w:rsidR="003E4D5F" w:rsidRPr="003E4D5F" w14:paraId="37AE0416" w14:textId="77777777" w:rsidTr="003E4D5F">
        <w:trPr>
          <w:trHeight w:val="189"/>
        </w:trPr>
        <w:tc>
          <w:tcPr>
            <w:tcW w:w="1386" w:type="dxa"/>
            <w:gridSpan w:val="2"/>
          </w:tcPr>
          <w:p w14:paraId="4A5F3390" w14:textId="77777777" w:rsidR="003E4D5F" w:rsidRPr="003E4D5F" w:rsidRDefault="003E4D5F" w:rsidP="003E4D5F">
            <w:pPr>
              <w:rPr>
                <w:rFonts w:ascii="Arial" w:hAnsi="Arial" w:cs="Arial"/>
                <w:sz w:val="20"/>
                <w:szCs w:val="20"/>
              </w:rPr>
            </w:pPr>
            <w:r w:rsidRPr="003E4D5F">
              <w:rPr>
                <w:rFonts w:ascii="Arial" w:hAnsi="Arial" w:cs="Arial"/>
                <w:sz w:val="20"/>
                <w:szCs w:val="20"/>
              </w:rPr>
              <w:t>OMOK-10</w:t>
            </w:r>
          </w:p>
        </w:tc>
        <w:tc>
          <w:tcPr>
            <w:tcW w:w="2181" w:type="dxa"/>
            <w:gridSpan w:val="2"/>
          </w:tcPr>
          <w:p w14:paraId="414A0244" w14:textId="77777777" w:rsidR="003E4D5F" w:rsidRPr="003E4D5F" w:rsidRDefault="003E4D5F" w:rsidP="003E4D5F">
            <w:pPr>
              <w:rPr>
                <w:rFonts w:ascii="Arial" w:hAnsi="Arial" w:cs="Arial"/>
                <w:sz w:val="20"/>
                <w:szCs w:val="20"/>
              </w:rPr>
            </w:pPr>
            <w:r w:rsidRPr="003E4D5F">
              <w:rPr>
                <w:rFonts w:ascii="Arial" w:hAnsi="Arial" w:cs="Arial"/>
                <w:sz w:val="20"/>
                <w:szCs w:val="20"/>
              </w:rPr>
              <w:t>5°20’54.686”</w:t>
            </w:r>
          </w:p>
        </w:tc>
        <w:tc>
          <w:tcPr>
            <w:tcW w:w="1720" w:type="dxa"/>
            <w:gridSpan w:val="2"/>
          </w:tcPr>
          <w:p w14:paraId="4F45B435" w14:textId="77777777" w:rsidR="003E4D5F" w:rsidRPr="003E4D5F" w:rsidRDefault="003E4D5F" w:rsidP="003E4D5F">
            <w:pPr>
              <w:rPr>
                <w:rFonts w:ascii="Arial" w:hAnsi="Arial" w:cs="Arial"/>
                <w:sz w:val="20"/>
                <w:szCs w:val="20"/>
              </w:rPr>
            </w:pPr>
            <w:r w:rsidRPr="003E4D5F">
              <w:rPr>
                <w:rFonts w:ascii="Arial" w:hAnsi="Arial" w:cs="Arial"/>
                <w:sz w:val="20"/>
                <w:szCs w:val="20"/>
              </w:rPr>
              <w:t>6°39’29.275”</w:t>
            </w:r>
          </w:p>
        </w:tc>
        <w:tc>
          <w:tcPr>
            <w:tcW w:w="1073" w:type="dxa"/>
            <w:gridSpan w:val="2"/>
          </w:tcPr>
          <w:p w14:paraId="401F365C"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0.008</w:t>
            </w:r>
          </w:p>
        </w:tc>
        <w:tc>
          <w:tcPr>
            <w:tcW w:w="1075" w:type="dxa"/>
            <w:gridSpan w:val="2"/>
          </w:tcPr>
          <w:p w14:paraId="087550DA"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0.011</w:t>
            </w:r>
          </w:p>
        </w:tc>
        <w:tc>
          <w:tcPr>
            <w:tcW w:w="1075" w:type="dxa"/>
            <w:gridSpan w:val="2"/>
          </w:tcPr>
          <w:p w14:paraId="17AB5E1D"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0.007</w:t>
            </w:r>
          </w:p>
        </w:tc>
        <w:tc>
          <w:tcPr>
            <w:tcW w:w="1301" w:type="dxa"/>
            <w:gridSpan w:val="2"/>
          </w:tcPr>
          <w:p w14:paraId="24464ABD" w14:textId="77777777" w:rsidR="003E4D5F" w:rsidRPr="003E4D5F" w:rsidRDefault="003E4D5F" w:rsidP="003E4D5F">
            <w:pPr>
              <w:rPr>
                <w:rFonts w:ascii="Arial" w:hAnsi="Arial" w:cs="Arial"/>
                <w:sz w:val="20"/>
                <w:szCs w:val="20"/>
              </w:rPr>
            </w:pPr>
            <w:r w:rsidRPr="003E4D5F">
              <w:rPr>
                <w:rFonts w:ascii="Arial" w:hAnsi="Arial" w:cs="Arial"/>
                <w:sz w:val="20"/>
                <w:szCs w:val="20"/>
              </w:rPr>
              <w:t>0.006</w:t>
            </w:r>
          </w:p>
        </w:tc>
      </w:tr>
      <w:tr w:rsidR="003E4D5F" w:rsidRPr="003E4D5F" w14:paraId="7F76F091" w14:textId="77777777" w:rsidTr="003E4D5F">
        <w:trPr>
          <w:gridAfter w:val="1"/>
          <w:wAfter w:w="92" w:type="dxa"/>
          <w:trHeight w:val="175"/>
        </w:trPr>
        <w:tc>
          <w:tcPr>
            <w:tcW w:w="9719" w:type="dxa"/>
            <w:gridSpan w:val="13"/>
            <w:tcBorders>
              <w:top w:val="single" w:sz="4" w:space="0" w:color="auto"/>
              <w:bottom w:val="single" w:sz="4" w:space="0" w:color="auto"/>
            </w:tcBorders>
          </w:tcPr>
          <w:p w14:paraId="29DF8826" w14:textId="77777777" w:rsidR="003E4D5F" w:rsidRPr="003E4D5F" w:rsidRDefault="003E4D5F" w:rsidP="003E4D5F">
            <w:pPr>
              <w:spacing w:after="240"/>
              <w:jc w:val="right"/>
              <w:rPr>
                <w:rFonts w:ascii="Arial" w:hAnsi="Arial" w:cs="Arial"/>
                <w:sz w:val="20"/>
                <w:szCs w:val="20"/>
                <w:u w:val="single"/>
              </w:rPr>
            </w:pPr>
            <w:r w:rsidRPr="003E4D5F">
              <w:rPr>
                <w:rFonts w:ascii="Arial" w:hAnsi="Arial" w:cs="Arial"/>
                <w:b/>
                <w:bCs/>
                <w:sz w:val="20"/>
                <w:szCs w:val="20"/>
                <w:u w:val="single"/>
              </w:rPr>
              <w:t>Average        0.0107 ± 0.0142</w:t>
            </w:r>
          </w:p>
        </w:tc>
      </w:tr>
    </w:tbl>
    <w:p w14:paraId="50F7B681" w14:textId="77777777" w:rsidR="003E4D5F" w:rsidRPr="003E4D5F" w:rsidRDefault="003E4D5F" w:rsidP="003E4D5F">
      <w:pPr>
        <w:rPr>
          <w:rFonts w:ascii="Arial" w:hAnsi="Arial" w:cs="Arial"/>
          <w:b/>
          <w:bCs/>
        </w:rPr>
      </w:pPr>
    </w:p>
    <w:p w14:paraId="55C3B883" w14:textId="71B74E3B" w:rsidR="003E4D5F" w:rsidRPr="003E4D5F" w:rsidRDefault="003E4D5F" w:rsidP="003E4D5F">
      <w:pPr>
        <w:jc w:val="center"/>
        <w:rPr>
          <w:rFonts w:ascii="Arial" w:hAnsi="Arial" w:cs="Arial"/>
          <w:b/>
          <w:bCs/>
        </w:rPr>
      </w:pPr>
      <w:r w:rsidRPr="003E4D5F">
        <w:rPr>
          <w:rFonts w:ascii="Arial" w:hAnsi="Arial" w:cs="Arial"/>
          <w:noProof/>
        </w:rPr>
        <w:lastRenderedPageBreak/>
        <w:drawing>
          <wp:inline distT="0" distB="0" distL="0" distR="0" wp14:anchorId="204131C2" wp14:editId="636CFB3D">
            <wp:extent cx="2413591" cy="2584633"/>
            <wp:effectExtent l="0" t="0" r="6350" b="635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2489" cy="2604870"/>
                    </a:xfrm>
                    <a:prstGeom prst="rect">
                      <a:avLst/>
                    </a:prstGeom>
                    <a:noFill/>
                    <a:ln>
                      <a:noFill/>
                    </a:ln>
                  </pic:spPr>
                </pic:pic>
              </a:graphicData>
            </a:graphic>
          </wp:inline>
        </w:drawing>
      </w:r>
    </w:p>
    <w:p w14:paraId="065D7F85" w14:textId="77777777" w:rsidR="003E4D5F" w:rsidRPr="003E4D5F" w:rsidRDefault="003E4D5F" w:rsidP="003E4D5F">
      <w:pPr>
        <w:spacing w:after="240" w:line="360" w:lineRule="auto"/>
        <w:rPr>
          <w:rFonts w:ascii="Arial" w:hAnsi="Arial" w:cs="Arial"/>
          <w:b/>
          <w:bCs/>
        </w:rPr>
      </w:pPr>
      <w:r w:rsidRPr="003E4D5F">
        <w:rPr>
          <w:rFonts w:ascii="Arial" w:hAnsi="Arial" w:cs="Arial"/>
          <w:b/>
          <w:bCs/>
        </w:rPr>
        <w:t xml:space="preserve">Figure 4: Contour map of Background ionization Radiation Level of </w:t>
      </w:r>
      <w:proofErr w:type="spellStart"/>
      <w:r w:rsidRPr="003E4D5F">
        <w:rPr>
          <w:rFonts w:ascii="Arial" w:hAnsi="Arial" w:cs="Arial"/>
          <w:b/>
          <w:bCs/>
        </w:rPr>
        <w:t>Omoku</w:t>
      </w:r>
      <w:proofErr w:type="spellEnd"/>
      <w:r w:rsidRPr="003E4D5F">
        <w:rPr>
          <w:rFonts w:ascii="Arial" w:hAnsi="Arial" w:cs="Arial"/>
          <w:b/>
          <w:bCs/>
        </w:rPr>
        <w:t xml:space="preserve"> Community</w:t>
      </w:r>
    </w:p>
    <w:p w14:paraId="1DCC77B9" w14:textId="490D7325" w:rsidR="003E4D5F" w:rsidRPr="003E4D5F" w:rsidRDefault="003E4D5F" w:rsidP="003E4D5F">
      <w:pPr>
        <w:jc w:val="center"/>
        <w:rPr>
          <w:rFonts w:ascii="Arial" w:hAnsi="Arial" w:cs="Arial"/>
          <w:b/>
          <w:bCs/>
        </w:rPr>
      </w:pPr>
      <w:r w:rsidRPr="003E4D5F">
        <w:rPr>
          <w:rFonts w:ascii="Arial" w:hAnsi="Arial" w:cs="Arial"/>
          <w:noProof/>
        </w:rPr>
        <w:drawing>
          <wp:inline distT="0" distB="0" distL="0" distR="0" wp14:anchorId="240725C4" wp14:editId="02E1FA51">
            <wp:extent cx="3030279" cy="2754352"/>
            <wp:effectExtent l="0" t="0" r="0" b="825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8286" cy="2761630"/>
                    </a:xfrm>
                    <a:prstGeom prst="rect">
                      <a:avLst/>
                    </a:prstGeom>
                    <a:noFill/>
                    <a:ln>
                      <a:noFill/>
                    </a:ln>
                  </pic:spPr>
                </pic:pic>
              </a:graphicData>
            </a:graphic>
          </wp:inline>
        </w:drawing>
      </w:r>
    </w:p>
    <w:tbl>
      <w:tblPr>
        <w:tblStyle w:val="TableGrid"/>
        <w:tblpPr w:leftFromText="180" w:rightFromText="180" w:vertAnchor="page" w:horzAnchor="margin" w:tblpY="10365"/>
        <w:tblW w:w="9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2137"/>
        <w:gridCol w:w="2727"/>
        <w:gridCol w:w="1705"/>
        <w:gridCol w:w="1552"/>
      </w:tblGrid>
      <w:tr w:rsidR="00D2472B" w:rsidRPr="00D2472B" w14:paraId="16A34AE5" w14:textId="77777777" w:rsidTr="00D2472B">
        <w:trPr>
          <w:trHeight w:val="135"/>
        </w:trPr>
        <w:tc>
          <w:tcPr>
            <w:tcW w:w="9811" w:type="dxa"/>
            <w:gridSpan w:val="5"/>
            <w:tcBorders>
              <w:bottom w:val="single" w:sz="4" w:space="0" w:color="auto"/>
            </w:tcBorders>
          </w:tcPr>
          <w:p w14:paraId="7FDE850D" w14:textId="77777777" w:rsidR="00D2472B" w:rsidRPr="00D2472B" w:rsidRDefault="00D2472B" w:rsidP="00D2472B">
            <w:pPr>
              <w:rPr>
                <w:rFonts w:ascii="Arial" w:hAnsi="Arial" w:cs="Arial"/>
                <w:b/>
                <w:bCs/>
                <w:sz w:val="20"/>
                <w:szCs w:val="20"/>
              </w:rPr>
            </w:pPr>
            <w:r w:rsidRPr="00D2472B">
              <w:rPr>
                <w:rFonts w:ascii="Arial" w:hAnsi="Arial" w:cs="Arial"/>
                <w:b/>
                <w:sz w:val="20"/>
                <w:szCs w:val="20"/>
                <w:lang w:val="en-GB"/>
              </w:rPr>
              <w:t xml:space="preserve">Table 4: Radiological Parameters of </w:t>
            </w:r>
            <w:proofErr w:type="spellStart"/>
            <w:r w:rsidRPr="00D2472B">
              <w:rPr>
                <w:rFonts w:ascii="Arial" w:hAnsi="Arial" w:cs="Arial"/>
                <w:b/>
                <w:bCs/>
                <w:sz w:val="20"/>
                <w:szCs w:val="20"/>
              </w:rPr>
              <w:t>Omoku</w:t>
            </w:r>
            <w:proofErr w:type="spellEnd"/>
            <w:r w:rsidRPr="00D2472B">
              <w:rPr>
                <w:rFonts w:ascii="Arial" w:hAnsi="Arial" w:cs="Arial"/>
                <w:b/>
                <w:bCs/>
                <w:sz w:val="20"/>
                <w:szCs w:val="20"/>
              </w:rPr>
              <w:t xml:space="preserve"> Community </w:t>
            </w:r>
          </w:p>
        </w:tc>
      </w:tr>
      <w:tr w:rsidR="00D2472B" w:rsidRPr="00D2472B" w14:paraId="1C73739E" w14:textId="77777777" w:rsidTr="00D2472B">
        <w:trPr>
          <w:trHeight w:val="523"/>
        </w:trPr>
        <w:tc>
          <w:tcPr>
            <w:tcW w:w="1690" w:type="dxa"/>
            <w:tcBorders>
              <w:top w:val="single" w:sz="4" w:space="0" w:color="auto"/>
              <w:bottom w:val="single" w:sz="4" w:space="0" w:color="auto"/>
            </w:tcBorders>
          </w:tcPr>
          <w:p w14:paraId="117D00BF" w14:textId="77777777" w:rsidR="00D2472B" w:rsidRPr="00D2472B" w:rsidRDefault="00D2472B" w:rsidP="00D2472B">
            <w:pPr>
              <w:pStyle w:val="NoSpacing"/>
              <w:rPr>
                <w:rFonts w:ascii="Arial" w:hAnsi="Arial" w:cs="Arial"/>
                <w:b/>
                <w:sz w:val="20"/>
                <w:szCs w:val="20"/>
                <w:lang w:val="en-GB"/>
              </w:rPr>
            </w:pPr>
            <w:r w:rsidRPr="00D2472B">
              <w:rPr>
                <w:rFonts w:ascii="Arial" w:hAnsi="Arial" w:cs="Arial"/>
                <w:b/>
                <w:sz w:val="20"/>
                <w:szCs w:val="20"/>
                <w:lang w:val="en-GB"/>
              </w:rPr>
              <w:t>S/N</w:t>
            </w:r>
          </w:p>
          <w:p w14:paraId="039252CB" w14:textId="77777777" w:rsidR="00D2472B" w:rsidRPr="00D2472B" w:rsidRDefault="00D2472B" w:rsidP="00D2472B">
            <w:pPr>
              <w:pStyle w:val="NoSpacing"/>
              <w:rPr>
                <w:rFonts w:ascii="Arial" w:hAnsi="Arial" w:cs="Arial"/>
                <w:b/>
                <w:sz w:val="20"/>
                <w:szCs w:val="20"/>
                <w:lang w:val="en-GB"/>
              </w:rPr>
            </w:pPr>
            <w:r w:rsidRPr="00D2472B">
              <w:rPr>
                <w:rFonts w:ascii="Arial" w:hAnsi="Arial" w:cs="Arial"/>
                <w:b/>
                <w:sz w:val="20"/>
                <w:szCs w:val="20"/>
                <w:lang w:val="en-GB"/>
              </w:rPr>
              <w:t>CODE</w:t>
            </w:r>
          </w:p>
        </w:tc>
        <w:tc>
          <w:tcPr>
            <w:tcW w:w="2137" w:type="dxa"/>
            <w:tcBorders>
              <w:top w:val="single" w:sz="4" w:space="0" w:color="auto"/>
              <w:bottom w:val="single" w:sz="4" w:space="0" w:color="auto"/>
            </w:tcBorders>
          </w:tcPr>
          <w:p w14:paraId="1F7EDA17" w14:textId="77777777" w:rsidR="00D2472B" w:rsidRPr="00D2472B" w:rsidRDefault="00D2472B" w:rsidP="00D2472B">
            <w:pPr>
              <w:jc w:val="center"/>
              <w:rPr>
                <w:rFonts w:ascii="Arial" w:hAnsi="Arial" w:cs="Arial"/>
                <w:b/>
                <w:bCs/>
                <w:sz w:val="20"/>
                <w:szCs w:val="20"/>
              </w:rPr>
            </w:pPr>
            <w:r w:rsidRPr="00D2472B">
              <w:rPr>
                <w:rFonts w:ascii="Arial" w:hAnsi="Arial" w:cs="Arial"/>
                <w:b/>
                <w:bCs/>
                <w:sz w:val="20"/>
                <w:szCs w:val="20"/>
              </w:rPr>
              <w:t>Average Radiation level</w:t>
            </w:r>
          </w:p>
          <w:p w14:paraId="60815B80" w14:textId="77777777" w:rsidR="00D2472B" w:rsidRPr="00D2472B" w:rsidRDefault="00D2472B" w:rsidP="00D2472B">
            <w:pPr>
              <w:pStyle w:val="NoSpacing"/>
              <w:jc w:val="center"/>
              <w:rPr>
                <w:rFonts w:ascii="Arial" w:hAnsi="Arial" w:cs="Arial"/>
                <w:b/>
                <w:sz w:val="20"/>
                <w:szCs w:val="20"/>
                <w:lang w:val="en-GB"/>
              </w:rPr>
            </w:pPr>
            <w:r w:rsidRPr="00D2472B">
              <w:rPr>
                <w:rFonts w:ascii="Arial" w:hAnsi="Arial" w:cs="Arial"/>
                <w:b/>
                <w:bCs/>
                <w:sz w:val="20"/>
                <w:szCs w:val="20"/>
              </w:rPr>
              <w:t>(</w:t>
            </w:r>
            <w:proofErr w:type="spellStart"/>
            <w:r w:rsidRPr="00D2472B">
              <w:rPr>
                <w:rFonts w:ascii="Arial" w:hAnsi="Arial" w:cs="Arial"/>
                <w:b/>
                <w:bCs/>
                <w:sz w:val="20"/>
                <w:szCs w:val="20"/>
              </w:rPr>
              <w:t>mR</w:t>
            </w:r>
            <w:proofErr w:type="spellEnd"/>
            <w:r w:rsidRPr="00D2472B">
              <w:rPr>
                <w:rFonts w:ascii="Arial" w:hAnsi="Arial" w:cs="Arial"/>
                <w:b/>
                <w:bCs/>
                <w:sz w:val="20"/>
                <w:szCs w:val="20"/>
              </w:rPr>
              <w:t>/h)</w:t>
            </w:r>
          </w:p>
        </w:tc>
        <w:tc>
          <w:tcPr>
            <w:tcW w:w="2727" w:type="dxa"/>
            <w:tcBorders>
              <w:top w:val="single" w:sz="4" w:space="0" w:color="auto"/>
              <w:bottom w:val="single" w:sz="4" w:space="0" w:color="auto"/>
            </w:tcBorders>
          </w:tcPr>
          <w:p w14:paraId="5DA031B6" w14:textId="77777777" w:rsidR="00D2472B" w:rsidRPr="00D2472B" w:rsidRDefault="00D2472B" w:rsidP="00D2472B">
            <w:pPr>
              <w:jc w:val="center"/>
              <w:rPr>
                <w:rFonts w:ascii="Arial" w:hAnsi="Arial" w:cs="Arial"/>
                <w:b/>
                <w:bCs/>
                <w:sz w:val="20"/>
                <w:szCs w:val="20"/>
              </w:rPr>
            </w:pPr>
            <w:r w:rsidRPr="00D2472B">
              <w:rPr>
                <w:rFonts w:ascii="Arial" w:hAnsi="Arial" w:cs="Arial"/>
                <w:b/>
                <w:bCs/>
                <w:sz w:val="20"/>
                <w:szCs w:val="20"/>
              </w:rPr>
              <w:t>Absorbed dose</w:t>
            </w:r>
          </w:p>
          <w:p w14:paraId="65A008C1" w14:textId="77777777" w:rsidR="00D2472B" w:rsidRPr="00D2472B" w:rsidRDefault="00D2472B" w:rsidP="00D2472B">
            <w:pPr>
              <w:pStyle w:val="NoSpacing"/>
              <w:jc w:val="center"/>
              <w:rPr>
                <w:rFonts w:ascii="Arial" w:hAnsi="Arial" w:cs="Arial"/>
                <w:b/>
                <w:sz w:val="20"/>
                <w:szCs w:val="20"/>
                <w:lang w:val="en-GB"/>
              </w:rPr>
            </w:pPr>
            <w:r w:rsidRPr="00D2472B">
              <w:rPr>
                <w:rFonts w:ascii="Arial" w:hAnsi="Arial" w:cs="Arial"/>
                <w:b/>
                <w:bCs/>
                <w:sz w:val="20"/>
                <w:szCs w:val="20"/>
              </w:rPr>
              <w:t>(</w:t>
            </w:r>
            <w:proofErr w:type="spellStart"/>
            <w:r w:rsidRPr="00D2472B">
              <w:rPr>
                <w:rFonts w:ascii="Arial" w:hAnsi="Arial" w:cs="Arial"/>
                <w:b/>
                <w:bCs/>
                <w:sz w:val="20"/>
                <w:szCs w:val="20"/>
              </w:rPr>
              <w:t>nGy</w:t>
            </w:r>
            <w:proofErr w:type="spellEnd"/>
            <w:r w:rsidRPr="00D2472B">
              <w:rPr>
                <w:rFonts w:ascii="Arial" w:hAnsi="Arial" w:cs="Arial"/>
                <w:b/>
                <w:bCs/>
                <w:sz w:val="20"/>
                <w:szCs w:val="20"/>
              </w:rPr>
              <w:t>/</w:t>
            </w:r>
            <w:proofErr w:type="spellStart"/>
            <w:r w:rsidRPr="00D2472B">
              <w:rPr>
                <w:rFonts w:ascii="Arial" w:hAnsi="Arial" w:cs="Arial"/>
                <w:b/>
                <w:bCs/>
                <w:sz w:val="20"/>
                <w:szCs w:val="20"/>
              </w:rPr>
              <w:t>hr</w:t>
            </w:r>
            <w:proofErr w:type="spellEnd"/>
            <w:r w:rsidRPr="00D2472B">
              <w:rPr>
                <w:rFonts w:ascii="Arial" w:hAnsi="Arial" w:cs="Arial"/>
                <w:b/>
                <w:bCs/>
                <w:sz w:val="20"/>
                <w:szCs w:val="20"/>
              </w:rPr>
              <w:t>)</w:t>
            </w:r>
          </w:p>
        </w:tc>
        <w:tc>
          <w:tcPr>
            <w:tcW w:w="1705" w:type="dxa"/>
            <w:tcBorders>
              <w:top w:val="single" w:sz="4" w:space="0" w:color="auto"/>
              <w:bottom w:val="single" w:sz="4" w:space="0" w:color="auto"/>
            </w:tcBorders>
          </w:tcPr>
          <w:p w14:paraId="477CB4B2" w14:textId="77777777" w:rsidR="00D2472B" w:rsidRPr="00D2472B" w:rsidRDefault="00D2472B" w:rsidP="00D2472B">
            <w:pPr>
              <w:jc w:val="center"/>
              <w:rPr>
                <w:rFonts w:ascii="Arial" w:hAnsi="Arial" w:cs="Arial"/>
                <w:b/>
                <w:bCs/>
                <w:sz w:val="20"/>
                <w:szCs w:val="20"/>
              </w:rPr>
            </w:pPr>
            <w:r w:rsidRPr="00D2472B">
              <w:rPr>
                <w:rFonts w:ascii="Arial" w:hAnsi="Arial" w:cs="Arial"/>
                <w:b/>
                <w:bCs/>
                <w:sz w:val="20"/>
                <w:szCs w:val="20"/>
              </w:rPr>
              <w:t>AEDR</w:t>
            </w:r>
          </w:p>
          <w:p w14:paraId="162CEFAD" w14:textId="77777777" w:rsidR="00D2472B" w:rsidRPr="00D2472B" w:rsidRDefault="00D2472B" w:rsidP="00D2472B">
            <w:pPr>
              <w:pStyle w:val="NoSpacing"/>
              <w:jc w:val="center"/>
              <w:rPr>
                <w:rFonts w:ascii="Arial" w:hAnsi="Arial" w:cs="Arial"/>
                <w:b/>
                <w:sz w:val="20"/>
                <w:szCs w:val="20"/>
                <w:lang w:val="en-GB"/>
              </w:rPr>
            </w:pPr>
            <w:r w:rsidRPr="00D2472B">
              <w:rPr>
                <w:rFonts w:ascii="Arial" w:hAnsi="Arial" w:cs="Arial"/>
                <w:b/>
                <w:bCs/>
                <w:sz w:val="20"/>
                <w:szCs w:val="20"/>
              </w:rPr>
              <w:t xml:space="preserve"> (mSv/y)</w:t>
            </w:r>
          </w:p>
        </w:tc>
        <w:tc>
          <w:tcPr>
            <w:tcW w:w="1552" w:type="dxa"/>
            <w:tcBorders>
              <w:top w:val="single" w:sz="4" w:space="0" w:color="auto"/>
              <w:bottom w:val="single" w:sz="4" w:space="0" w:color="auto"/>
            </w:tcBorders>
          </w:tcPr>
          <w:p w14:paraId="54F37F9C" w14:textId="77777777" w:rsidR="00D2472B" w:rsidRPr="00D2472B" w:rsidRDefault="00D2472B" w:rsidP="00D2472B">
            <w:pPr>
              <w:pStyle w:val="NoSpacing"/>
              <w:jc w:val="center"/>
              <w:rPr>
                <w:rFonts w:ascii="Arial" w:hAnsi="Arial" w:cs="Arial"/>
                <w:b/>
                <w:sz w:val="20"/>
                <w:szCs w:val="20"/>
                <w:lang w:val="en-GB"/>
              </w:rPr>
            </w:pPr>
            <w:r w:rsidRPr="00D2472B">
              <w:rPr>
                <w:rFonts w:ascii="Arial" w:hAnsi="Arial" w:cs="Arial"/>
                <w:b/>
                <w:bCs/>
                <w:sz w:val="20"/>
                <w:szCs w:val="20"/>
              </w:rPr>
              <w:t>ELCR x 10¯³</w:t>
            </w:r>
          </w:p>
        </w:tc>
      </w:tr>
      <w:tr w:rsidR="00D2472B" w:rsidRPr="00D2472B" w14:paraId="7D0A079A" w14:textId="77777777" w:rsidTr="00D2472B">
        <w:trPr>
          <w:trHeight w:val="254"/>
        </w:trPr>
        <w:tc>
          <w:tcPr>
            <w:tcW w:w="1690" w:type="dxa"/>
            <w:tcBorders>
              <w:top w:val="single" w:sz="4" w:space="0" w:color="auto"/>
            </w:tcBorders>
          </w:tcPr>
          <w:p w14:paraId="1427361D" w14:textId="77777777" w:rsidR="00D2472B" w:rsidRPr="00D2472B" w:rsidRDefault="00D2472B" w:rsidP="00D2472B">
            <w:pPr>
              <w:pStyle w:val="NoSpacing"/>
              <w:rPr>
                <w:rFonts w:ascii="Arial" w:hAnsi="Arial" w:cs="Arial"/>
                <w:sz w:val="20"/>
                <w:szCs w:val="20"/>
                <w:lang w:val="en-GB"/>
              </w:rPr>
            </w:pPr>
            <w:r w:rsidRPr="00D2472B">
              <w:rPr>
                <w:rFonts w:ascii="Arial" w:hAnsi="Arial" w:cs="Arial"/>
                <w:sz w:val="20"/>
                <w:szCs w:val="20"/>
              </w:rPr>
              <w:t>OMOK-1</w:t>
            </w:r>
          </w:p>
        </w:tc>
        <w:tc>
          <w:tcPr>
            <w:tcW w:w="2137" w:type="dxa"/>
            <w:tcBorders>
              <w:top w:val="single" w:sz="4" w:space="0" w:color="auto"/>
            </w:tcBorders>
          </w:tcPr>
          <w:p w14:paraId="3F53B57A"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0.012</w:t>
            </w:r>
          </w:p>
        </w:tc>
        <w:tc>
          <w:tcPr>
            <w:tcW w:w="2727" w:type="dxa"/>
            <w:tcBorders>
              <w:top w:val="single" w:sz="4" w:space="0" w:color="auto"/>
            </w:tcBorders>
          </w:tcPr>
          <w:p w14:paraId="0965D2FA"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104.4</w:t>
            </w:r>
          </w:p>
        </w:tc>
        <w:tc>
          <w:tcPr>
            <w:tcW w:w="1705" w:type="dxa"/>
            <w:tcBorders>
              <w:top w:val="single" w:sz="4" w:space="0" w:color="auto"/>
            </w:tcBorders>
          </w:tcPr>
          <w:p w14:paraId="225B8981"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0.16</w:t>
            </w:r>
          </w:p>
        </w:tc>
        <w:tc>
          <w:tcPr>
            <w:tcW w:w="1552" w:type="dxa"/>
            <w:tcBorders>
              <w:top w:val="single" w:sz="4" w:space="0" w:color="auto"/>
            </w:tcBorders>
          </w:tcPr>
          <w:p w14:paraId="2CB6D4AF"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0.56</w:t>
            </w:r>
          </w:p>
        </w:tc>
      </w:tr>
      <w:tr w:rsidR="00D2472B" w:rsidRPr="00D2472B" w14:paraId="4B6DE860" w14:textId="77777777" w:rsidTr="00D2472B">
        <w:trPr>
          <w:trHeight w:val="271"/>
        </w:trPr>
        <w:tc>
          <w:tcPr>
            <w:tcW w:w="1690" w:type="dxa"/>
          </w:tcPr>
          <w:p w14:paraId="04D28A79" w14:textId="77777777" w:rsidR="00D2472B" w:rsidRPr="00D2472B" w:rsidRDefault="00D2472B" w:rsidP="00D2472B">
            <w:pPr>
              <w:pStyle w:val="NoSpacing"/>
              <w:rPr>
                <w:rFonts w:ascii="Arial" w:hAnsi="Arial" w:cs="Arial"/>
                <w:sz w:val="20"/>
                <w:szCs w:val="20"/>
                <w:lang w:val="en-GB"/>
              </w:rPr>
            </w:pPr>
            <w:r w:rsidRPr="00D2472B">
              <w:rPr>
                <w:rFonts w:ascii="Arial" w:hAnsi="Arial" w:cs="Arial"/>
                <w:sz w:val="20"/>
                <w:szCs w:val="20"/>
              </w:rPr>
              <w:t>OMOK-2</w:t>
            </w:r>
          </w:p>
        </w:tc>
        <w:tc>
          <w:tcPr>
            <w:tcW w:w="2137" w:type="dxa"/>
          </w:tcPr>
          <w:p w14:paraId="1C16EA3F"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0.012</w:t>
            </w:r>
          </w:p>
        </w:tc>
        <w:tc>
          <w:tcPr>
            <w:tcW w:w="2727" w:type="dxa"/>
          </w:tcPr>
          <w:p w14:paraId="362545C2"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104.4</w:t>
            </w:r>
          </w:p>
        </w:tc>
        <w:tc>
          <w:tcPr>
            <w:tcW w:w="1705" w:type="dxa"/>
          </w:tcPr>
          <w:p w14:paraId="4EF1F945"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0.16</w:t>
            </w:r>
          </w:p>
        </w:tc>
        <w:tc>
          <w:tcPr>
            <w:tcW w:w="1552" w:type="dxa"/>
          </w:tcPr>
          <w:p w14:paraId="33F4A515"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0.56</w:t>
            </w:r>
          </w:p>
        </w:tc>
      </w:tr>
      <w:tr w:rsidR="00D2472B" w:rsidRPr="00D2472B" w14:paraId="7E87F348" w14:textId="77777777" w:rsidTr="00D2472B">
        <w:trPr>
          <w:trHeight w:val="254"/>
        </w:trPr>
        <w:tc>
          <w:tcPr>
            <w:tcW w:w="1690" w:type="dxa"/>
          </w:tcPr>
          <w:p w14:paraId="52788B3B" w14:textId="77777777" w:rsidR="00D2472B" w:rsidRPr="00D2472B" w:rsidRDefault="00D2472B" w:rsidP="00D2472B">
            <w:pPr>
              <w:pStyle w:val="NoSpacing"/>
              <w:rPr>
                <w:rFonts w:ascii="Arial" w:hAnsi="Arial" w:cs="Arial"/>
                <w:sz w:val="20"/>
                <w:szCs w:val="20"/>
                <w:lang w:val="en-GB"/>
              </w:rPr>
            </w:pPr>
            <w:r w:rsidRPr="00D2472B">
              <w:rPr>
                <w:rFonts w:ascii="Arial" w:hAnsi="Arial" w:cs="Arial"/>
                <w:sz w:val="20"/>
                <w:szCs w:val="20"/>
              </w:rPr>
              <w:t>OMOK-3</w:t>
            </w:r>
          </w:p>
        </w:tc>
        <w:tc>
          <w:tcPr>
            <w:tcW w:w="2137" w:type="dxa"/>
          </w:tcPr>
          <w:p w14:paraId="758246E6"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0.010</w:t>
            </w:r>
          </w:p>
        </w:tc>
        <w:tc>
          <w:tcPr>
            <w:tcW w:w="2727" w:type="dxa"/>
          </w:tcPr>
          <w:p w14:paraId="21E6D80C"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87.0</w:t>
            </w:r>
          </w:p>
        </w:tc>
        <w:tc>
          <w:tcPr>
            <w:tcW w:w="1705" w:type="dxa"/>
          </w:tcPr>
          <w:p w14:paraId="2FFB0CD1"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0.13</w:t>
            </w:r>
          </w:p>
        </w:tc>
        <w:tc>
          <w:tcPr>
            <w:tcW w:w="1552" w:type="dxa"/>
          </w:tcPr>
          <w:p w14:paraId="4D277A34"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0.47</w:t>
            </w:r>
          </w:p>
        </w:tc>
      </w:tr>
      <w:tr w:rsidR="00D2472B" w:rsidRPr="00D2472B" w14:paraId="718B5D2E" w14:textId="77777777" w:rsidTr="00D2472B">
        <w:trPr>
          <w:trHeight w:val="271"/>
        </w:trPr>
        <w:tc>
          <w:tcPr>
            <w:tcW w:w="1690" w:type="dxa"/>
          </w:tcPr>
          <w:p w14:paraId="408CFB8E" w14:textId="77777777" w:rsidR="00D2472B" w:rsidRPr="00D2472B" w:rsidRDefault="00D2472B" w:rsidP="00D2472B">
            <w:pPr>
              <w:pStyle w:val="NoSpacing"/>
              <w:rPr>
                <w:rFonts w:ascii="Arial" w:hAnsi="Arial" w:cs="Arial"/>
                <w:sz w:val="20"/>
                <w:szCs w:val="20"/>
                <w:lang w:val="en-GB"/>
              </w:rPr>
            </w:pPr>
            <w:r w:rsidRPr="00D2472B">
              <w:rPr>
                <w:rFonts w:ascii="Arial" w:hAnsi="Arial" w:cs="Arial"/>
                <w:sz w:val="20"/>
                <w:szCs w:val="20"/>
              </w:rPr>
              <w:t>OMOK-4</w:t>
            </w:r>
          </w:p>
        </w:tc>
        <w:tc>
          <w:tcPr>
            <w:tcW w:w="2137" w:type="dxa"/>
          </w:tcPr>
          <w:p w14:paraId="7B9B4DB9"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0.010</w:t>
            </w:r>
          </w:p>
        </w:tc>
        <w:tc>
          <w:tcPr>
            <w:tcW w:w="2727" w:type="dxa"/>
          </w:tcPr>
          <w:p w14:paraId="1001BBEE"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87.0</w:t>
            </w:r>
          </w:p>
        </w:tc>
        <w:tc>
          <w:tcPr>
            <w:tcW w:w="1705" w:type="dxa"/>
          </w:tcPr>
          <w:p w14:paraId="2D93478B"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0.13</w:t>
            </w:r>
          </w:p>
        </w:tc>
        <w:tc>
          <w:tcPr>
            <w:tcW w:w="1552" w:type="dxa"/>
          </w:tcPr>
          <w:p w14:paraId="062C6E2D"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0.47</w:t>
            </w:r>
          </w:p>
        </w:tc>
      </w:tr>
      <w:tr w:rsidR="00D2472B" w:rsidRPr="00D2472B" w14:paraId="55E805EB" w14:textId="77777777" w:rsidTr="00D2472B">
        <w:trPr>
          <w:trHeight w:val="254"/>
        </w:trPr>
        <w:tc>
          <w:tcPr>
            <w:tcW w:w="1690" w:type="dxa"/>
          </w:tcPr>
          <w:p w14:paraId="0A82ADB1" w14:textId="77777777" w:rsidR="00D2472B" w:rsidRPr="00D2472B" w:rsidRDefault="00D2472B" w:rsidP="00D2472B">
            <w:pPr>
              <w:pStyle w:val="NoSpacing"/>
              <w:rPr>
                <w:rFonts w:ascii="Arial" w:hAnsi="Arial" w:cs="Arial"/>
                <w:sz w:val="20"/>
                <w:szCs w:val="20"/>
                <w:lang w:val="en-GB"/>
              </w:rPr>
            </w:pPr>
            <w:r w:rsidRPr="00D2472B">
              <w:rPr>
                <w:rFonts w:ascii="Arial" w:hAnsi="Arial" w:cs="Arial"/>
                <w:sz w:val="20"/>
                <w:szCs w:val="20"/>
              </w:rPr>
              <w:t>OMOK-5</w:t>
            </w:r>
          </w:p>
        </w:tc>
        <w:tc>
          <w:tcPr>
            <w:tcW w:w="2137" w:type="dxa"/>
          </w:tcPr>
          <w:p w14:paraId="524E1C11"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0.011</w:t>
            </w:r>
          </w:p>
        </w:tc>
        <w:tc>
          <w:tcPr>
            <w:tcW w:w="2727" w:type="dxa"/>
          </w:tcPr>
          <w:p w14:paraId="19979DEE"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95.7</w:t>
            </w:r>
          </w:p>
        </w:tc>
        <w:tc>
          <w:tcPr>
            <w:tcW w:w="1705" w:type="dxa"/>
          </w:tcPr>
          <w:p w14:paraId="6892808F"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0.15</w:t>
            </w:r>
          </w:p>
        </w:tc>
        <w:tc>
          <w:tcPr>
            <w:tcW w:w="1552" w:type="dxa"/>
          </w:tcPr>
          <w:p w14:paraId="575AEAA1"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0.51</w:t>
            </w:r>
          </w:p>
        </w:tc>
      </w:tr>
      <w:tr w:rsidR="00D2472B" w:rsidRPr="00D2472B" w14:paraId="1E83005F" w14:textId="77777777" w:rsidTr="00D2472B">
        <w:trPr>
          <w:trHeight w:val="271"/>
        </w:trPr>
        <w:tc>
          <w:tcPr>
            <w:tcW w:w="1690" w:type="dxa"/>
          </w:tcPr>
          <w:p w14:paraId="4137E3A2" w14:textId="77777777" w:rsidR="00D2472B" w:rsidRPr="00D2472B" w:rsidRDefault="00D2472B" w:rsidP="00D2472B">
            <w:pPr>
              <w:pStyle w:val="NoSpacing"/>
              <w:rPr>
                <w:rFonts w:ascii="Arial" w:hAnsi="Arial" w:cs="Arial"/>
                <w:sz w:val="20"/>
                <w:szCs w:val="20"/>
                <w:lang w:val="en-GB"/>
              </w:rPr>
            </w:pPr>
            <w:r w:rsidRPr="00D2472B">
              <w:rPr>
                <w:rFonts w:ascii="Arial" w:hAnsi="Arial" w:cs="Arial"/>
                <w:sz w:val="20"/>
                <w:szCs w:val="20"/>
              </w:rPr>
              <w:t>OMOK-6</w:t>
            </w:r>
          </w:p>
        </w:tc>
        <w:tc>
          <w:tcPr>
            <w:tcW w:w="2137" w:type="dxa"/>
          </w:tcPr>
          <w:p w14:paraId="1824A0D6"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0.009</w:t>
            </w:r>
          </w:p>
        </w:tc>
        <w:tc>
          <w:tcPr>
            <w:tcW w:w="2727" w:type="dxa"/>
          </w:tcPr>
          <w:p w14:paraId="503AE332"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78.3</w:t>
            </w:r>
          </w:p>
        </w:tc>
        <w:tc>
          <w:tcPr>
            <w:tcW w:w="1705" w:type="dxa"/>
          </w:tcPr>
          <w:p w14:paraId="7E2ACA81"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0.12</w:t>
            </w:r>
          </w:p>
        </w:tc>
        <w:tc>
          <w:tcPr>
            <w:tcW w:w="1552" w:type="dxa"/>
          </w:tcPr>
          <w:p w14:paraId="4AA7B2CB"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0.42</w:t>
            </w:r>
          </w:p>
        </w:tc>
      </w:tr>
      <w:tr w:rsidR="00D2472B" w:rsidRPr="00D2472B" w14:paraId="3C5C707E" w14:textId="77777777" w:rsidTr="00D2472B">
        <w:trPr>
          <w:trHeight w:val="254"/>
        </w:trPr>
        <w:tc>
          <w:tcPr>
            <w:tcW w:w="1690" w:type="dxa"/>
          </w:tcPr>
          <w:p w14:paraId="22B20232" w14:textId="77777777" w:rsidR="00D2472B" w:rsidRPr="00D2472B" w:rsidRDefault="00D2472B" w:rsidP="00D2472B">
            <w:pPr>
              <w:pStyle w:val="NoSpacing"/>
              <w:rPr>
                <w:rFonts w:ascii="Arial" w:hAnsi="Arial" w:cs="Arial"/>
                <w:sz w:val="20"/>
                <w:szCs w:val="20"/>
                <w:lang w:val="en-GB"/>
              </w:rPr>
            </w:pPr>
            <w:r w:rsidRPr="00D2472B">
              <w:rPr>
                <w:rFonts w:ascii="Arial" w:hAnsi="Arial" w:cs="Arial"/>
                <w:sz w:val="20"/>
                <w:szCs w:val="20"/>
              </w:rPr>
              <w:t>OMOK-7</w:t>
            </w:r>
          </w:p>
        </w:tc>
        <w:tc>
          <w:tcPr>
            <w:tcW w:w="2137" w:type="dxa"/>
          </w:tcPr>
          <w:p w14:paraId="220B0F28"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0.013</w:t>
            </w:r>
          </w:p>
        </w:tc>
        <w:tc>
          <w:tcPr>
            <w:tcW w:w="2727" w:type="dxa"/>
          </w:tcPr>
          <w:p w14:paraId="1D5146F4"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113.1</w:t>
            </w:r>
          </w:p>
        </w:tc>
        <w:tc>
          <w:tcPr>
            <w:tcW w:w="1705" w:type="dxa"/>
          </w:tcPr>
          <w:p w14:paraId="521BB4D0"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0.17</w:t>
            </w:r>
          </w:p>
        </w:tc>
        <w:tc>
          <w:tcPr>
            <w:tcW w:w="1552" w:type="dxa"/>
          </w:tcPr>
          <w:p w14:paraId="0BF475EB"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0.61</w:t>
            </w:r>
          </w:p>
        </w:tc>
      </w:tr>
      <w:tr w:rsidR="00D2472B" w:rsidRPr="00D2472B" w14:paraId="6B3D6A03" w14:textId="77777777" w:rsidTr="00D2472B">
        <w:trPr>
          <w:trHeight w:val="254"/>
        </w:trPr>
        <w:tc>
          <w:tcPr>
            <w:tcW w:w="1690" w:type="dxa"/>
          </w:tcPr>
          <w:p w14:paraId="41546D7C" w14:textId="77777777" w:rsidR="00D2472B" w:rsidRPr="00D2472B" w:rsidRDefault="00D2472B" w:rsidP="00D2472B">
            <w:pPr>
              <w:pStyle w:val="NoSpacing"/>
              <w:rPr>
                <w:rFonts w:ascii="Arial" w:hAnsi="Arial" w:cs="Arial"/>
                <w:sz w:val="20"/>
                <w:szCs w:val="20"/>
                <w:lang w:val="en-GB"/>
              </w:rPr>
            </w:pPr>
            <w:r w:rsidRPr="00D2472B">
              <w:rPr>
                <w:rFonts w:ascii="Arial" w:hAnsi="Arial" w:cs="Arial"/>
                <w:sz w:val="20"/>
                <w:szCs w:val="20"/>
              </w:rPr>
              <w:t>OMOK-8</w:t>
            </w:r>
          </w:p>
        </w:tc>
        <w:tc>
          <w:tcPr>
            <w:tcW w:w="2137" w:type="dxa"/>
          </w:tcPr>
          <w:p w14:paraId="5EF91479"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0.010</w:t>
            </w:r>
          </w:p>
        </w:tc>
        <w:tc>
          <w:tcPr>
            <w:tcW w:w="2727" w:type="dxa"/>
          </w:tcPr>
          <w:p w14:paraId="14934B6A"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87.0</w:t>
            </w:r>
          </w:p>
        </w:tc>
        <w:tc>
          <w:tcPr>
            <w:tcW w:w="1705" w:type="dxa"/>
          </w:tcPr>
          <w:p w14:paraId="71C0D2BC"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0.13</w:t>
            </w:r>
          </w:p>
        </w:tc>
        <w:tc>
          <w:tcPr>
            <w:tcW w:w="1552" w:type="dxa"/>
          </w:tcPr>
          <w:p w14:paraId="0D615D1A"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0.47</w:t>
            </w:r>
          </w:p>
        </w:tc>
      </w:tr>
      <w:tr w:rsidR="00D2472B" w:rsidRPr="00D2472B" w14:paraId="6E0017B6" w14:textId="77777777" w:rsidTr="00D2472B">
        <w:trPr>
          <w:trHeight w:val="271"/>
        </w:trPr>
        <w:tc>
          <w:tcPr>
            <w:tcW w:w="1690" w:type="dxa"/>
          </w:tcPr>
          <w:p w14:paraId="2E18DE71" w14:textId="77777777" w:rsidR="00D2472B" w:rsidRPr="00D2472B" w:rsidRDefault="00D2472B" w:rsidP="00D2472B">
            <w:pPr>
              <w:pStyle w:val="NoSpacing"/>
              <w:rPr>
                <w:rFonts w:ascii="Arial" w:hAnsi="Arial" w:cs="Arial"/>
                <w:sz w:val="20"/>
                <w:szCs w:val="20"/>
                <w:lang w:val="en-GB"/>
              </w:rPr>
            </w:pPr>
            <w:r w:rsidRPr="00D2472B">
              <w:rPr>
                <w:rFonts w:ascii="Arial" w:hAnsi="Arial" w:cs="Arial"/>
                <w:sz w:val="20"/>
                <w:szCs w:val="20"/>
              </w:rPr>
              <w:t>OMOK-9</w:t>
            </w:r>
          </w:p>
        </w:tc>
        <w:tc>
          <w:tcPr>
            <w:tcW w:w="2137" w:type="dxa"/>
          </w:tcPr>
          <w:p w14:paraId="0B1A5784"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0.006</w:t>
            </w:r>
          </w:p>
        </w:tc>
        <w:tc>
          <w:tcPr>
            <w:tcW w:w="2727" w:type="dxa"/>
          </w:tcPr>
          <w:p w14:paraId="0C9C1ADA"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52.2</w:t>
            </w:r>
          </w:p>
        </w:tc>
        <w:tc>
          <w:tcPr>
            <w:tcW w:w="1705" w:type="dxa"/>
          </w:tcPr>
          <w:p w14:paraId="5BBEE400"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0.08</w:t>
            </w:r>
          </w:p>
        </w:tc>
        <w:tc>
          <w:tcPr>
            <w:tcW w:w="1552" w:type="dxa"/>
          </w:tcPr>
          <w:p w14:paraId="453DC6CA"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0.28</w:t>
            </w:r>
          </w:p>
        </w:tc>
      </w:tr>
      <w:tr w:rsidR="00D2472B" w:rsidRPr="00D2472B" w14:paraId="1BCA672D" w14:textId="77777777" w:rsidTr="00D2472B">
        <w:trPr>
          <w:trHeight w:val="254"/>
        </w:trPr>
        <w:tc>
          <w:tcPr>
            <w:tcW w:w="1690" w:type="dxa"/>
          </w:tcPr>
          <w:p w14:paraId="149A8347" w14:textId="77777777" w:rsidR="00D2472B" w:rsidRPr="00D2472B" w:rsidRDefault="00D2472B" w:rsidP="00D2472B">
            <w:pPr>
              <w:pStyle w:val="NoSpacing"/>
              <w:rPr>
                <w:rFonts w:ascii="Arial" w:hAnsi="Arial" w:cs="Arial"/>
                <w:sz w:val="20"/>
                <w:szCs w:val="20"/>
                <w:lang w:val="en-GB"/>
              </w:rPr>
            </w:pPr>
            <w:r w:rsidRPr="00D2472B">
              <w:rPr>
                <w:rFonts w:ascii="Arial" w:hAnsi="Arial" w:cs="Arial"/>
                <w:sz w:val="20"/>
                <w:szCs w:val="20"/>
              </w:rPr>
              <w:t>OMOK-10</w:t>
            </w:r>
          </w:p>
        </w:tc>
        <w:tc>
          <w:tcPr>
            <w:tcW w:w="2137" w:type="dxa"/>
          </w:tcPr>
          <w:p w14:paraId="06AAEC79"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0.006</w:t>
            </w:r>
          </w:p>
        </w:tc>
        <w:tc>
          <w:tcPr>
            <w:tcW w:w="2727" w:type="dxa"/>
          </w:tcPr>
          <w:p w14:paraId="663EA1D7"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52.2</w:t>
            </w:r>
          </w:p>
        </w:tc>
        <w:tc>
          <w:tcPr>
            <w:tcW w:w="1705" w:type="dxa"/>
          </w:tcPr>
          <w:p w14:paraId="0BD3A4AD"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0.08</w:t>
            </w:r>
          </w:p>
        </w:tc>
        <w:tc>
          <w:tcPr>
            <w:tcW w:w="1552" w:type="dxa"/>
          </w:tcPr>
          <w:p w14:paraId="51614615"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0.28</w:t>
            </w:r>
          </w:p>
        </w:tc>
      </w:tr>
      <w:tr w:rsidR="00D2472B" w:rsidRPr="00D2472B" w14:paraId="78122BFD" w14:textId="77777777" w:rsidTr="00D2472B">
        <w:trPr>
          <w:trHeight w:val="254"/>
        </w:trPr>
        <w:tc>
          <w:tcPr>
            <w:tcW w:w="1690" w:type="dxa"/>
            <w:tcBorders>
              <w:top w:val="single" w:sz="4" w:space="0" w:color="auto"/>
              <w:bottom w:val="single" w:sz="4" w:space="0" w:color="auto"/>
            </w:tcBorders>
            <w:vAlign w:val="bottom"/>
          </w:tcPr>
          <w:p w14:paraId="3EE4F121" w14:textId="77777777" w:rsidR="00D2472B" w:rsidRPr="00D2472B" w:rsidRDefault="00D2472B" w:rsidP="00D2472B">
            <w:pPr>
              <w:pStyle w:val="NoSpacing"/>
              <w:rPr>
                <w:rFonts w:ascii="Arial" w:hAnsi="Arial" w:cs="Arial"/>
                <w:color w:val="000000"/>
                <w:sz w:val="20"/>
                <w:szCs w:val="20"/>
              </w:rPr>
            </w:pPr>
            <w:r w:rsidRPr="00D2472B">
              <w:rPr>
                <w:rFonts w:ascii="Arial" w:hAnsi="Arial" w:cs="Arial"/>
                <w:b/>
                <w:bCs/>
                <w:sz w:val="20"/>
                <w:szCs w:val="20"/>
              </w:rPr>
              <w:t> Mean</w:t>
            </w:r>
          </w:p>
        </w:tc>
        <w:tc>
          <w:tcPr>
            <w:tcW w:w="2137" w:type="dxa"/>
            <w:tcBorders>
              <w:top w:val="single" w:sz="4" w:space="0" w:color="auto"/>
              <w:bottom w:val="single" w:sz="4" w:space="0" w:color="auto"/>
            </w:tcBorders>
            <w:vAlign w:val="bottom"/>
          </w:tcPr>
          <w:p w14:paraId="70035946" w14:textId="77777777" w:rsidR="00D2472B" w:rsidRPr="00D2472B" w:rsidRDefault="00D2472B" w:rsidP="00D2472B">
            <w:pPr>
              <w:pStyle w:val="NoSpacing"/>
              <w:rPr>
                <w:rFonts w:ascii="Arial" w:hAnsi="Arial" w:cs="Arial"/>
                <w:sz w:val="20"/>
                <w:szCs w:val="20"/>
                <w:lang w:val="en-GB"/>
              </w:rPr>
            </w:pPr>
            <w:r w:rsidRPr="00D2472B">
              <w:rPr>
                <w:rFonts w:ascii="Arial" w:hAnsi="Arial" w:cs="Arial"/>
                <w:b/>
                <w:bCs/>
                <w:color w:val="000000"/>
                <w:sz w:val="20"/>
                <w:szCs w:val="20"/>
              </w:rPr>
              <w:t>0.0099±0.0023</w:t>
            </w:r>
          </w:p>
        </w:tc>
        <w:tc>
          <w:tcPr>
            <w:tcW w:w="2727" w:type="dxa"/>
            <w:tcBorders>
              <w:top w:val="single" w:sz="4" w:space="0" w:color="auto"/>
              <w:bottom w:val="single" w:sz="4" w:space="0" w:color="auto"/>
            </w:tcBorders>
            <w:vAlign w:val="bottom"/>
          </w:tcPr>
          <w:p w14:paraId="4B84CDE9" w14:textId="77777777" w:rsidR="00D2472B" w:rsidRPr="00D2472B" w:rsidRDefault="00D2472B" w:rsidP="00D2472B">
            <w:pPr>
              <w:pStyle w:val="NoSpacing"/>
              <w:jc w:val="center"/>
              <w:rPr>
                <w:rFonts w:ascii="Arial" w:hAnsi="Arial" w:cs="Arial"/>
                <w:color w:val="000000"/>
                <w:sz w:val="20"/>
                <w:szCs w:val="20"/>
              </w:rPr>
            </w:pPr>
            <w:r w:rsidRPr="00D2472B">
              <w:rPr>
                <w:rFonts w:ascii="Arial" w:hAnsi="Arial" w:cs="Arial"/>
                <w:b/>
                <w:bCs/>
                <w:sz w:val="20"/>
                <w:szCs w:val="20"/>
              </w:rPr>
              <w:t>86.13±6.54</w:t>
            </w:r>
          </w:p>
        </w:tc>
        <w:tc>
          <w:tcPr>
            <w:tcW w:w="1705" w:type="dxa"/>
            <w:tcBorders>
              <w:top w:val="single" w:sz="4" w:space="0" w:color="auto"/>
              <w:bottom w:val="single" w:sz="4" w:space="0" w:color="auto"/>
            </w:tcBorders>
            <w:vAlign w:val="bottom"/>
          </w:tcPr>
          <w:p w14:paraId="40DC4AAC" w14:textId="77777777" w:rsidR="00D2472B" w:rsidRPr="00D2472B" w:rsidRDefault="00D2472B" w:rsidP="00D2472B">
            <w:pPr>
              <w:pStyle w:val="NoSpacing"/>
              <w:rPr>
                <w:rFonts w:ascii="Arial" w:hAnsi="Arial" w:cs="Arial"/>
                <w:color w:val="000000"/>
                <w:sz w:val="20"/>
                <w:szCs w:val="20"/>
              </w:rPr>
            </w:pPr>
            <w:r w:rsidRPr="00D2472B">
              <w:rPr>
                <w:rFonts w:ascii="Arial" w:hAnsi="Arial" w:cs="Arial"/>
                <w:b/>
                <w:bCs/>
                <w:sz w:val="20"/>
                <w:szCs w:val="20"/>
              </w:rPr>
              <w:t>0.131±0.03</w:t>
            </w:r>
          </w:p>
        </w:tc>
        <w:tc>
          <w:tcPr>
            <w:tcW w:w="1552" w:type="dxa"/>
            <w:tcBorders>
              <w:top w:val="single" w:sz="4" w:space="0" w:color="auto"/>
              <w:bottom w:val="single" w:sz="4" w:space="0" w:color="auto"/>
            </w:tcBorders>
            <w:vAlign w:val="bottom"/>
          </w:tcPr>
          <w:p w14:paraId="5E2978F5" w14:textId="77777777" w:rsidR="00D2472B" w:rsidRPr="00D2472B" w:rsidRDefault="00D2472B" w:rsidP="00D2472B">
            <w:pPr>
              <w:pStyle w:val="NoSpacing"/>
              <w:rPr>
                <w:rFonts w:ascii="Arial" w:hAnsi="Arial" w:cs="Arial"/>
                <w:color w:val="000000"/>
                <w:sz w:val="20"/>
                <w:szCs w:val="20"/>
              </w:rPr>
            </w:pPr>
            <w:r w:rsidRPr="00D2472B">
              <w:rPr>
                <w:rFonts w:ascii="Arial" w:hAnsi="Arial" w:cs="Arial"/>
                <w:b/>
                <w:bCs/>
                <w:sz w:val="20"/>
                <w:szCs w:val="20"/>
              </w:rPr>
              <w:t>0.46±0.04</w:t>
            </w:r>
          </w:p>
        </w:tc>
      </w:tr>
      <w:tr w:rsidR="00D2472B" w:rsidRPr="00D2472B" w14:paraId="33B45C08" w14:textId="77777777" w:rsidTr="00D2472B">
        <w:trPr>
          <w:trHeight w:val="254"/>
        </w:trPr>
        <w:tc>
          <w:tcPr>
            <w:tcW w:w="1690" w:type="dxa"/>
            <w:tcBorders>
              <w:top w:val="single" w:sz="4" w:space="0" w:color="auto"/>
              <w:bottom w:val="single" w:sz="4" w:space="0" w:color="auto"/>
            </w:tcBorders>
            <w:vAlign w:val="bottom"/>
          </w:tcPr>
          <w:p w14:paraId="6C2E72B5" w14:textId="77777777" w:rsidR="00D2472B" w:rsidRPr="00D2472B" w:rsidRDefault="00D2472B" w:rsidP="00D2472B">
            <w:pPr>
              <w:pStyle w:val="NoSpacing"/>
              <w:rPr>
                <w:rFonts w:ascii="Arial" w:hAnsi="Arial" w:cs="Arial"/>
                <w:b/>
                <w:bCs/>
                <w:sz w:val="20"/>
                <w:szCs w:val="20"/>
              </w:rPr>
            </w:pPr>
            <w:r w:rsidRPr="00D2472B">
              <w:rPr>
                <w:rFonts w:ascii="Arial" w:hAnsi="Arial" w:cs="Arial"/>
                <w:b/>
                <w:bCs/>
                <w:sz w:val="20"/>
                <w:szCs w:val="20"/>
              </w:rPr>
              <w:t>Acceptable limits</w:t>
            </w:r>
          </w:p>
        </w:tc>
        <w:tc>
          <w:tcPr>
            <w:tcW w:w="2137" w:type="dxa"/>
            <w:tcBorders>
              <w:top w:val="single" w:sz="4" w:space="0" w:color="auto"/>
              <w:bottom w:val="single" w:sz="4" w:space="0" w:color="auto"/>
            </w:tcBorders>
            <w:vAlign w:val="bottom"/>
          </w:tcPr>
          <w:p w14:paraId="4CF375E0" w14:textId="77777777" w:rsidR="00D2472B" w:rsidRPr="00D2472B" w:rsidRDefault="00D2472B" w:rsidP="00D2472B">
            <w:pPr>
              <w:pStyle w:val="NoSpacing"/>
              <w:jc w:val="center"/>
              <w:rPr>
                <w:rFonts w:ascii="Arial" w:hAnsi="Arial" w:cs="Arial"/>
                <w:b/>
                <w:bCs/>
                <w:sz w:val="20"/>
                <w:szCs w:val="20"/>
              </w:rPr>
            </w:pPr>
            <w:r w:rsidRPr="00D2472B">
              <w:rPr>
                <w:rFonts w:ascii="Arial" w:hAnsi="Arial" w:cs="Arial"/>
                <w:b/>
                <w:bCs/>
                <w:sz w:val="20"/>
                <w:szCs w:val="20"/>
              </w:rPr>
              <w:t>0.013</w:t>
            </w:r>
          </w:p>
        </w:tc>
        <w:tc>
          <w:tcPr>
            <w:tcW w:w="2727" w:type="dxa"/>
            <w:tcBorders>
              <w:top w:val="single" w:sz="4" w:space="0" w:color="auto"/>
              <w:bottom w:val="single" w:sz="4" w:space="0" w:color="auto"/>
            </w:tcBorders>
            <w:vAlign w:val="bottom"/>
          </w:tcPr>
          <w:p w14:paraId="32FDF069" w14:textId="77777777" w:rsidR="00D2472B" w:rsidRPr="00D2472B" w:rsidRDefault="00D2472B" w:rsidP="00D2472B">
            <w:pPr>
              <w:pStyle w:val="NoSpacing"/>
              <w:jc w:val="center"/>
              <w:rPr>
                <w:rFonts w:ascii="Arial" w:hAnsi="Arial" w:cs="Arial"/>
                <w:b/>
                <w:bCs/>
                <w:sz w:val="20"/>
                <w:szCs w:val="20"/>
              </w:rPr>
            </w:pPr>
            <w:r w:rsidRPr="00D2472B">
              <w:rPr>
                <w:rFonts w:ascii="Arial" w:hAnsi="Arial" w:cs="Arial"/>
                <w:b/>
                <w:bCs/>
                <w:sz w:val="20"/>
                <w:szCs w:val="20"/>
              </w:rPr>
              <w:t>89.0</w:t>
            </w:r>
          </w:p>
        </w:tc>
        <w:tc>
          <w:tcPr>
            <w:tcW w:w="1705" w:type="dxa"/>
            <w:tcBorders>
              <w:top w:val="single" w:sz="4" w:space="0" w:color="auto"/>
              <w:bottom w:val="single" w:sz="4" w:space="0" w:color="auto"/>
            </w:tcBorders>
            <w:vAlign w:val="bottom"/>
          </w:tcPr>
          <w:p w14:paraId="52FCC469" w14:textId="77777777" w:rsidR="00D2472B" w:rsidRPr="00D2472B" w:rsidRDefault="00D2472B" w:rsidP="00D2472B">
            <w:pPr>
              <w:pStyle w:val="NoSpacing"/>
              <w:jc w:val="center"/>
              <w:rPr>
                <w:rFonts w:ascii="Arial" w:hAnsi="Arial" w:cs="Arial"/>
                <w:b/>
                <w:bCs/>
                <w:sz w:val="20"/>
                <w:szCs w:val="20"/>
              </w:rPr>
            </w:pPr>
            <w:r w:rsidRPr="00D2472B">
              <w:rPr>
                <w:rFonts w:ascii="Arial" w:hAnsi="Arial" w:cs="Arial"/>
                <w:b/>
                <w:bCs/>
                <w:sz w:val="20"/>
                <w:szCs w:val="20"/>
              </w:rPr>
              <w:t>1.0</w:t>
            </w:r>
          </w:p>
        </w:tc>
        <w:tc>
          <w:tcPr>
            <w:tcW w:w="1552" w:type="dxa"/>
            <w:tcBorders>
              <w:top w:val="single" w:sz="4" w:space="0" w:color="auto"/>
              <w:bottom w:val="single" w:sz="4" w:space="0" w:color="auto"/>
            </w:tcBorders>
            <w:vAlign w:val="bottom"/>
          </w:tcPr>
          <w:p w14:paraId="4607C8EF" w14:textId="77777777" w:rsidR="00D2472B" w:rsidRPr="00D2472B" w:rsidRDefault="00D2472B" w:rsidP="00D2472B">
            <w:pPr>
              <w:pStyle w:val="NoSpacing"/>
              <w:jc w:val="center"/>
              <w:rPr>
                <w:rFonts w:ascii="Arial" w:hAnsi="Arial" w:cs="Arial"/>
                <w:b/>
                <w:bCs/>
                <w:sz w:val="20"/>
                <w:szCs w:val="20"/>
              </w:rPr>
            </w:pPr>
            <w:r w:rsidRPr="00D2472B">
              <w:rPr>
                <w:rFonts w:ascii="Arial" w:hAnsi="Arial" w:cs="Arial"/>
                <w:b/>
                <w:bCs/>
                <w:sz w:val="20"/>
                <w:szCs w:val="20"/>
              </w:rPr>
              <w:t>0.29</w:t>
            </w:r>
          </w:p>
        </w:tc>
      </w:tr>
    </w:tbl>
    <w:p w14:paraId="5198F064" w14:textId="77777777" w:rsidR="003E4D5F" w:rsidRDefault="003E4D5F" w:rsidP="003E4D5F">
      <w:pPr>
        <w:spacing w:after="240" w:line="360" w:lineRule="auto"/>
        <w:rPr>
          <w:rFonts w:ascii="Arial" w:hAnsi="Arial" w:cs="Arial"/>
          <w:b/>
          <w:bCs/>
        </w:rPr>
      </w:pPr>
      <w:r w:rsidRPr="003E4D5F">
        <w:rPr>
          <w:rFonts w:ascii="Arial" w:hAnsi="Arial" w:cs="Arial"/>
          <w:b/>
          <w:bCs/>
        </w:rPr>
        <w:t xml:space="preserve">Figure 5: Surface Map of Radiation Ionization Radiation Level of </w:t>
      </w:r>
      <w:proofErr w:type="spellStart"/>
      <w:r w:rsidRPr="003E4D5F">
        <w:rPr>
          <w:rFonts w:ascii="Arial" w:hAnsi="Arial" w:cs="Arial"/>
          <w:b/>
          <w:bCs/>
        </w:rPr>
        <w:t>Omoku</w:t>
      </w:r>
      <w:proofErr w:type="spellEnd"/>
      <w:r w:rsidRPr="003E4D5F">
        <w:rPr>
          <w:rFonts w:ascii="Arial" w:hAnsi="Arial" w:cs="Arial"/>
          <w:b/>
          <w:bCs/>
        </w:rPr>
        <w:t xml:space="preserve"> Community</w:t>
      </w:r>
    </w:p>
    <w:p w14:paraId="5FC427BC" w14:textId="77777777" w:rsidR="00D2472B" w:rsidRDefault="00D2472B" w:rsidP="003E4D5F">
      <w:pPr>
        <w:spacing w:after="240" w:line="360" w:lineRule="auto"/>
        <w:rPr>
          <w:rFonts w:ascii="Arial" w:hAnsi="Arial" w:cs="Arial"/>
          <w:b/>
          <w:bCs/>
        </w:rPr>
      </w:pPr>
    </w:p>
    <w:tbl>
      <w:tblPr>
        <w:tblpPr w:leftFromText="180" w:rightFromText="180" w:vertAnchor="page" w:horzAnchor="margin" w:tblpY="955"/>
        <w:tblW w:w="9829" w:type="dxa"/>
        <w:tblLook w:val="04A0" w:firstRow="1" w:lastRow="0" w:firstColumn="1" w:lastColumn="0" w:noHBand="0" w:noVBand="1"/>
      </w:tblPr>
      <w:tblGrid>
        <w:gridCol w:w="1688"/>
        <w:gridCol w:w="2406"/>
        <w:gridCol w:w="1672"/>
        <w:gridCol w:w="2421"/>
        <w:gridCol w:w="1642"/>
      </w:tblGrid>
      <w:tr w:rsidR="00D2472B" w:rsidRPr="00D2472B" w14:paraId="3C24F427" w14:textId="77777777" w:rsidTr="00D2472B">
        <w:trPr>
          <w:trHeight w:val="190"/>
        </w:trPr>
        <w:tc>
          <w:tcPr>
            <w:tcW w:w="9829" w:type="dxa"/>
            <w:gridSpan w:val="5"/>
            <w:tcBorders>
              <w:left w:val="nil"/>
              <w:bottom w:val="single" w:sz="4" w:space="0" w:color="auto"/>
              <w:right w:val="nil"/>
            </w:tcBorders>
            <w:noWrap/>
          </w:tcPr>
          <w:p w14:paraId="2028111B" w14:textId="77777777" w:rsidR="00D2472B" w:rsidRPr="00D2472B" w:rsidRDefault="00D2472B" w:rsidP="00D2472B">
            <w:pPr>
              <w:rPr>
                <w:rFonts w:ascii="Arial" w:hAnsi="Arial" w:cs="Arial"/>
                <w:b/>
                <w:bCs/>
              </w:rPr>
            </w:pPr>
            <w:r w:rsidRPr="00D2472B">
              <w:rPr>
                <w:rFonts w:ascii="Arial" w:hAnsi="Arial" w:cs="Arial"/>
                <w:b/>
                <w:lang w:val="en-GB"/>
              </w:rPr>
              <w:lastRenderedPageBreak/>
              <w:t xml:space="preserve">Table 5: Average Background Ionizing and Radiological Parameters of </w:t>
            </w:r>
            <w:proofErr w:type="spellStart"/>
            <w:r w:rsidRPr="00D2472B">
              <w:rPr>
                <w:rFonts w:ascii="Arial" w:hAnsi="Arial" w:cs="Arial"/>
                <w:b/>
                <w:bCs/>
              </w:rPr>
              <w:t>Obrikom</w:t>
            </w:r>
            <w:proofErr w:type="spellEnd"/>
            <w:r w:rsidRPr="00D2472B">
              <w:rPr>
                <w:rFonts w:ascii="Arial" w:hAnsi="Arial" w:cs="Arial"/>
                <w:b/>
                <w:bCs/>
              </w:rPr>
              <w:t xml:space="preserve"> </w:t>
            </w:r>
            <w:r w:rsidRPr="00D2472B">
              <w:rPr>
                <w:rFonts w:ascii="Arial" w:hAnsi="Arial" w:cs="Arial"/>
                <w:b/>
                <w:lang w:val="en-GB"/>
              </w:rPr>
              <w:t xml:space="preserve">and </w:t>
            </w:r>
            <w:proofErr w:type="spellStart"/>
            <w:r w:rsidRPr="00D2472B">
              <w:rPr>
                <w:rFonts w:ascii="Arial" w:hAnsi="Arial" w:cs="Arial"/>
                <w:b/>
                <w:lang w:val="en-GB"/>
              </w:rPr>
              <w:t>Omoku</w:t>
            </w:r>
            <w:proofErr w:type="spellEnd"/>
            <w:r w:rsidRPr="00D2472B">
              <w:rPr>
                <w:rFonts w:ascii="Arial" w:hAnsi="Arial" w:cs="Arial"/>
                <w:b/>
                <w:lang w:val="en-GB"/>
              </w:rPr>
              <w:t xml:space="preserve"> communities.</w:t>
            </w:r>
          </w:p>
        </w:tc>
      </w:tr>
      <w:tr w:rsidR="00D2472B" w:rsidRPr="00D2472B" w14:paraId="42A74A6B" w14:textId="77777777" w:rsidTr="00D2472B">
        <w:trPr>
          <w:trHeight w:val="268"/>
        </w:trPr>
        <w:tc>
          <w:tcPr>
            <w:tcW w:w="1688" w:type="dxa"/>
            <w:tcBorders>
              <w:top w:val="single" w:sz="4" w:space="0" w:color="auto"/>
              <w:left w:val="nil"/>
              <w:bottom w:val="single" w:sz="4" w:space="0" w:color="auto"/>
              <w:right w:val="nil"/>
            </w:tcBorders>
            <w:noWrap/>
            <w:hideMark/>
          </w:tcPr>
          <w:p w14:paraId="70B7509C" w14:textId="77777777" w:rsidR="00D2472B" w:rsidRPr="00D2472B" w:rsidRDefault="00D2472B" w:rsidP="00D2472B">
            <w:pPr>
              <w:jc w:val="center"/>
              <w:rPr>
                <w:rFonts w:ascii="Arial" w:hAnsi="Arial" w:cs="Arial"/>
                <w:b/>
                <w:bCs/>
              </w:rPr>
            </w:pPr>
            <w:bookmarkStart w:id="3" w:name="_Hlk148220983"/>
            <w:r w:rsidRPr="00D2472B">
              <w:rPr>
                <w:rFonts w:ascii="Arial" w:hAnsi="Arial" w:cs="Arial"/>
                <w:b/>
                <w:bCs/>
              </w:rPr>
              <w:t>Location</w:t>
            </w:r>
          </w:p>
        </w:tc>
        <w:tc>
          <w:tcPr>
            <w:tcW w:w="2406" w:type="dxa"/>
            <w:tcBorders>
              <w:top w:val="single" w:sz="4" w:space="0" w:color="auto"/>
              <w:left w:val="nil"/>
              <w:bottom w:val="single" w:sz="4" w:space="0" w:color="auto"/>
              <w:right w:val="nil"/>
            </w:tcBorders>
            <w:noWrap/>
            <w:hideMark/>
          </w:tcPr>
          <w:p w14:paraId="439C65B6" w14:textId="77777777" w:rsidR="00D2472B" w:rsidRPr="00D2472B" w:rsidRDefault="00D2472B" w:rsidP="00D2472B">
            <w:pPr>
              <w:jc w:val="center"/>
              <w:rPr>
                <w:rFonts w:ascii="Arial" w:hAnsi="Arial" w:cs="Arial"/>
                <w:b/>
                <w:bCs/>
              </w:rPr>
            </w:pPr>
            <w:r w:rsidRPr="00D2472B">
              <w:rPr>
                <w:rFonts w:ascii="Arial" w:hAnsi="Arial" w:cs="Arial"/>
                <w:b/>
                <w:bCs/>
              </w:rPr>
              <w:t xml:space="preserve">Average Radiation level </w:t>
            </w:r>
          </w:p>
          <w:p w14:paraId="61F6C677" w14:textId="77777777" w:rsidR="00D2472B" w:rsidRPr="00D2472B" w:rsidRDefault="00D2472B" w:rsidP="00D2472B">
            <w:pPr>
              <w:jc w:val="center"/>
              <w:rPr>
                <w:rFonts w:ascii="Arial" w:hAnsi="Arial" w:cs="Arial"/>
                <w:b/>
                <w:bCs/>
              </w:rPr>
            </w:pPr>
            <w:r w:rsidRPr="00D2472B">
              <w:rPr>
                <w:rFonts w:ascii="Arial" w:hAnsi="Arial" w:cs="Arial"/>
                <w:b/>
                <w:bCs/>
              </w:rPr>
              <w:t>(</w:t>
            </w:r>
            <w:proofErr w:type="spellStart"/>
            <w:r w:rsidRPr="00D2472B">
              <w:rPr>
                <w:rFonts w:ascii="Arial" w:hAnsi="Arial" w:cs="Arial"/>
                <w:b/>
                <w:bCs/>
              </w:rPr>
              <w:t>mR</w:t>
            </w:r>
            <w:proofErr w:type="spellEnd"/>
            <w:r w:rsidRPr="00D2472B">
              <w:rPr>
                <w:rFonts w:ascii="Arial" w:hAnsi="Arial" w:cs="Arial"/>
                <w:b/>
                <w:bCs/>
              </w:rPr>
              <w:t>/h)</w:t>
            </w:r>
          </w:p>
        </w:tc>
        <w:tc>
          <w:tcPr>
            <w:tcW w:w="1672" w:type="dxa"/>
            <w:tcBorders>
              <w:top w:val="single" w:sz="4" w:space="0" w:color="auto"/>
              <w:left w:val="nil"/>
              <w:bottom w:val="single" w:sz="4" w:space="0" w:color="auto"/>
              <w:right w:val="nil"/>
            </w:tcBorders>
            <w:noWrap/>
            <w:hideMark/>
          </w:tcPr>
          <w:p w14:paraId="5328AAC8" w14:textId="77777777" w:rsidR="00D2472B" w:rsidRPr="00D2472B" w:rsidRDefault="00D2472B" w:rsidP="00D2472B">
            <w:pPr>
              <w:jc w:val="center"/>
              <w:rPr>
                <w:rFonts w:ascii="Arial" w:hAnsi="Arial" w:cs="Arial"/>
                <w:b/>
                <w:bCs/>
              </w:rPr>
            </w:pPr>
            <w:r w:rsidRPr="00D2472B">
              <w:rPr>
                <w:rFonts w:ascii="Arial" w:hAnsi="Arial" w:cs="Arial"/>
                <w:b/>
                <w:bCs/>
              </w:rPr>
              <w:t>Absorbed dose</w:t>
            </w:r>
          </w:p>
          <w:p w14:paraId="5A2C958B" w14:textId="77777777" w:rsidR="00D2472B" w:rsidRPr="00D2472B" w:rsidRDefault="00D2472B" w:rsidP="00D2472B">
            <w:pPr>
              <w:jc w:val="center"/>
              <w:rPr>
                <w:rFonts w:ascii="Arial" w:hAnsi="Arial" w:cs="Arial"/>
                <w:b/>
                <w:bCs/>
              </w:rPr>
            </w:pPr>
            <w:r w:rsidRPr="00D2472B">
              <w:rPr>
                <w:rFonts w:ascii="Arial" w:hAnsi="Arial" w:cs="Arial"/>
                <w:b/>
                <w:bCs/>
              </w:rPr>
              <w:t>(</w:t>
            </w:r>
            <w:proofErr w:type="spellStart"/>
            <w:r w:rsidRPr="00D2472B">
              <w:rPr>
                <w:rFonts w:ascii="Arial" w:hAnsi="Arial" w:cs="Arial"/>
                <w:b/>
                <w:bCs/>
              </w:rPr>
              <w:t>nGy</w:t>
            </w:r>
            <w:proofErr w:type="spellEnd"/>
            <w:r w:rsidRPr="00D2472B">
              <w:rPr>
                <w:rFonts w:ascii="Arial" w:hAnsi="Arial" w:cs="Arial"/>
                <w:b/>
                <w:bCs/>
              </w:rPr>
              <w:t>/</w:t>
            </w:r>
            <w:proofErr w:type="spellStart"/>
            <w:r w:rsidRPr="00D2472B">
              <w:rPr>
                <w:rFonts w:ascii="Arial" w:hAnsi="Arial" w:cs="Arial"/>
                <w:b/>
                <w:bCs/>
              </w:rPr>
              <w:t>hr</w:t>
            </w:r>
            <w:proofErr w:type="spellEnd"/>
            <w:r w:rsidRPr="00D2472B">
              <w:rPr>
                <w:rFonts w:ascii="Arial" w:hAnsi="Arial" w:cs="Arial"/>
                <w:b/>
                <w:bCs/>
              </w:rPr>
              <w:t>)</w:t>
            </w:r>
          </w:p>
        </w:tc>
        <w:tc>
          <w:tcPr>
            <w:tcW w:w="2421" w:type="dxa"/>
            <w:tcBorders>
              <w:top w:val="single" w:sz="4" w:space="0" w:color="auto"/>
              <w:left w:val="nil"/>
              <w:bottom w:val="single" w:sz="4" w:space="0" w:color="auto"/>
              <w:right w:val="nil"/>
            </w:tcBorders>
            <w:noWrap/>
            <w:hideMark/>
          </w:tcPr>
          <w:p w14:paraId="7B71DBFF" w14:textId="77777777" w:rsidR="00D2472B" w:rsidRPr="00D2472B" w:rsidRDefault="00D2472B" w:rsidP="00D2472B">
            <w:pPr>
              <w:jc w:val="center"/>
              <w:rPr>
                <w:rFonts w:ascii="Arial" w:hAnsi="Arial" w:cs="Arial"/>
                <w:b/>
                <w:bCs/>
              </w:rPr>
            </w:pPr>
            <w:r w:rsidRPr="00D2472B">
              <w:rPr>
                <w:rFonts w:ascii="Arial" w:hAnsi="Arial" w:cs="Arial"/>
                <w:b/>
                <w:bCs/>
              </w:rPr>
              <w:t>AEDR</w:t>
            </w:r>
          </w:p>
          <w:p w14:paraId="5A11B20F" w14:textId="77777777" w:rsidR="00D2472B" w:rsidRPr="00D2472B" w:rsidRDefault="00D2472B" w:rsidP="00D2472B">
            <w:pPr>
              <w:jc w:val="center"/>
              <w:rPr>
                <w:rFonts w:ascii="Arial" w:hAnsi="Arial" w:cs="Arial"/>
                <w:b/>
                <w:bCs/>
              </w:rPr>
            </w:pPr>
            <w:r w:rsidRPr="00D2472B">
              <w:rPr>
                <w:rFonts w:ascii="Arial" w:hAnsi="Arial" w:cs="Arial"/>
                <w:b/>
                <w:bCs/>
              </w:rPr>
              <w:t xml:space="preserve"> (mSv/y)</w:t>
            </w:r>
          </w:p>
        </w:tc>
        <w:tc>
          <w:tcPr>
            <w:tcW w:w="1642" w:type="dxa"/>
            <w:tcBorders>
              <w:top w:val="single" w:sz="4" w:space="0" w:color="auto"/>
              <w:left w:val="nil"/>
              <w:bottom w:val="single" w:sz="4" w:space="0" w:color="auto"/>
              <w:right w:val="nil"/>
            </w:tcBorders>
            <w:noWrap/>
            <w:hideMark/>
          </w:tcPr>
          <w:p w14:paraId="73E8BCFE" w14:textId="77777777" w:rsidR="00D2472B" w:rsidRPr="00D2472B" w:rsidRDefault="00D2472B" w:rsidP="00D2472B">
            <w:pPr>
              <w:jc w:val="center"/>
              <w:rPr>
                <w:rFonts w:ascii="Arial" w:hAnsi="Arial" w:cs="Arial"/>
                <w:b/>
                <w:bCs/>
              </w:rPr>
            </w:pPr>
            <w:r w:rsidRPr="00D2472B">
              <w:rPr>
                <w:rFonts w:ascii="Arial" w:hAnsi="Arial" w:cs="Arial"/>
                <w:b/>
                <w:bCs/>
              </w:rPr>
              <w:t>ELCR x 10¯³</w:t>
            </w:r>
          </w:p>
        </w:tc>
      </w:tr>
      <w:tr w:rsidR="00D2472B" w:rsidRPr="00D2472B" w14:paraId="1EF3D0C0" w14:textId="77777777" w:rsidTr="00D2472B">
        <w:trPr>
          <w:trHeight w:val="308"/>
        </w:trPr>
        <w:tc>
          <w:tcPr>
            <w:tcW w:w="1688" w:type="dxa"/>
            <w:tcBorders>
              <w:top w:val="nil"/>
              <w:left w:val="nil"/>
              <w:bottom w:val="nil"/>
              <w:right w:val="nil"/>
            </w:tcBorders>
            <w:noWrap/>
            <w:vAlign w:val="bottom"/>
          </w:tcPr>
          <w:p w14:paraId="26DEC550" w14:textId="77777777" w:rsidR="00D2472B" w:rsidRPr="00D2472B" w:rsidRDefault="00D2472B" w:rsidP="00D2472B">
            <w:pPr>
              <w:rPr>
                <w:rFonts w:ascii="Arial" w:hAnsi="Arial" w:cs="Arial"/>
                <w:b/>
                <w:bCs/>
              </w:rPr>
            </w:pPr>
            <w:r w:rsidRPr="00D2472B">
              <w:rPr>
                <w:rFonts w:ascii="Arial" w:hAnsi="Arial" w:cs="Arial"/>
                <w:b/>
                <w:bCs/>
              </w:rPr>
              <w:t>OBRI</w:t>
            </w:r>
          </w:p>
        </w:tc>
        <w:tc>
          <w:tcPr>
            <w:tcW w:w="2406" w:type="dxa"/>
            <w:tcBorders>
              <w:top w:val="nil"/>
              <w:left w:val="nil"/>
              <w:bottom w:val="nil"/>
              <w:right w:val="nil"/>
            </w:tcBorders>
            <w:noWrap/>
            <w:vAlign w:val="bottom"/>
            <w:hideMark/>
          </w:tcPr>
          <w:p w14:paraId="4B444AC1" w14:textId="77777777" w:rsidR="00D2472B" w:rsidRPr="00D2472B" w:rsidRDefault="00D2472B" w:rsidP="00D2472B">
            <w:pPr>
              <w:jc w:val="center"/>
              <w:rPr>
                <w:rFonts w:ascii="Arial" w:hAnsi="Arial" w:cs="Arial"/>
              </w:rPr>
            </w:pPr>
            <w:r w:rsidRPr="00D2472B">
              <w:rPr>
                <w:rFonts w:ascii="Arial" w:hAnsi="Arial" w:cs="Arial"/>
                <w:b/>
                <w:bCs/>
                <w:color w:val="000000"/>
              </w:rPr>
              <w:t>0.0108</w:t>
            </w:r>
          </w:p>
        </w:tc>
        <w:tc>
          <w:tcPr>
            <w:tcW w:w="1672" w:type="dxa"/>
            <w:tcBorders>
              <w:top w:val="nil"/>
              <w:left w:val="nil"/>
              <w:bottom w:val="nil"/>
              <w:right w:val="nil"/>
            </w:tcBorders>
            <w:noWrap/>
            <w:vAlign w:val="bottom"/>
            <w:hideMark/>
          </w:tcPr>
          <w:p w14:paraId="15F4ACE7" w14:textId="77777777" w:rsidR="00D2472B" w:rsidRPr="00D2472B" w:rsidRDefault="00D2472B" w:rsidP="00D2472B">
            <w:pPr>
              <w:jc w:val="center"/>
              <w:rPr>
                <w:rFonts w:ascii="Arial" w:hAnsi="Arial" w:cs="Arial"/>
              </w:rPr>
            </w:pPr>
            <w:r w:rsidRPr="00D2472B">
              <w:rPr>
                <w:rFonts w:ascii="Arial" w:hAnsi="Arial" w:cs="Arial"/>
                <w:b/>
                <w:bCs/>
              </w:rPr>
              <w:t>93.96</w:t>
            </w:r>
          </w:p>
        </w:tc>
        <w:tc>
          <w:tcPr>
            <w:tcW w:w="2421" w:type="dxa"/>
            <w:tcBorders>
              <w:top w:val="nil"/>
              <w:left w:val="nil"/>
              <w:bottom w:val="nil"/>
              <w:right w:val="nil"/>
            </w:tcBorders>
            <w:noWrap/>
            <w:vAlign w:val="bottom"/>
            <w:hideMark/>
          </w:tcPr>
          <w:p w14:paraId="6699C4C6" w14:textId="77777777" w:rsidR="00D2472B" w:rsidRPr="00D2472B" w:rsidRDefault="00D2472B" w:rsidP="00D2472B">
            <w:pPr>
              <w:jc w:val="center"/>
              <w:rPr>
                <w:rFonts w:ascii="Arial" w:hAnsi="Arial" w:cs="Arial"/>
              </w:rPr>
            </w:pPr>
            <w:r w:rsidRPr="00D2472B">
              <w:rPr>
                <w:rFonts w:ascii="Arial" w:hAnsi="Arial" w:cs="Arial"/>
                <w:b/>
                <w:bCs/>
              </w:rPr>
              <w:t>0.145</w:t>
            </w:r>
          </w:p>
        </w:tc>
        <w:tc>
          <w:tcPr>
            <w:tcW w:w="1642" w:type="dxa"/>
            <w:tcBorders>
              <w:top w:val="nil"/>
              <w:left w:val="nil"/>
              <w:bottom w:val="nil"/>
              <w:right w:val="nil"/>
            </w:tcBorders>
            <w:noWrap/>
            <w:vAlign w:val="bottom"/>
            <w:hideMark/>
          </w:tcPr>
          <w:p w14:paraId="341EDC3D" w14:textId="77777777" w:rsidR="00D2472B" w:rsidRPr="00D2472B" w:rsidRDefault="00D2472B" w:rsidP="00D2472B">
            <w:pPr>
              <w:jc w:val="center"/>
              <w:rPr>
                <w:rFonts w:ascii="Arial" w:hAnsi="Arial" w:cs="Arial"/>
              </w:rPr>
            </w:pPr>
            <w:r w:rsidRPr="00D2472B">
              <w:rPr>
                <w:rFonts w:ascii="Arial" w:hAnsi="Arial" w:cs="Arial"/>
                <w:b/>
                <w:bCs/>
              </w:rPr>
              <w:t>0.50</w:t>
            </w:r>
          </w:p>
        </w:tc>
      </w:tr>
      <w:tr w:rsidR="00D2472B" w:rsidRPr="00D2472B" w14:paraId="6B73EE31" w14:textId="77777777" w:rsidTr="00D2472B">
        <w:trPr>
          <w:trHeight w:val="308"/>
        </w:trPr>
        <w:tc>
          <w:tcPr>
            <w:tcW w:w="1688" w:type="dxa"/>
            <w:tcBorders>
              <w:top w:val="nil"/>
              <w:left w:val="nil"/>
              <w:bottom w:val="nil"/>
              <w:right w:val="nil"/>
            </w:tcBorders>
            <w:noWrap/>
            <w:vAlign w:val="bottom"/>
          </w:tcPr>
          <w:p w14:paraId="0A9C1F42" w14:textId="77777777" w:rsidR="00D2472B" w:rsidRPr="00D2472B" w:rsidRDefault="00D2472B" w:rsidP="00D2472B">
            <w:pPr>
              <w:rPr>
                <w:rFonts w:ascii="Arial" w:hAnsi="Arial" w:cs="Arial"/>
                <w:b/>
                <w:bCs/>
              </w:rPr>
            </w:pPr>
            <w:r w:rsidRPr="00D2472B">
              <w:rPr>
                <w:rFonts w:ascii="Arial" w:hAnsi="Arial" w:cs="Arial"/>
                <w:b/>
                <w:bCs/>
              </w:rPr>
              <w:t>OMOK</w:t>
            </w:r>
          </w:p>
        </w:tc>
        <w:tc>
          <w:tcPr>
            <w:tcW w:w="2406" w:type="dxa"/>
            <w:tcBorders>
              <w:top w:val="nil"/>
              <w:left w:val="nil"/>
              <w:bottom w:val="nil"/>
              <w:right w:val="nil"/>
            </w:tcBorders>
            <w:noWrap/>
            <w:vAlign w:val="bottom"/>
            <w:hideMark/>
          </w:tcPr>
          <w:p w14:paraId="2267E1B9" w14:textId="77777777" w:rsidR="00D2472B" w:rsidRPr="00D2472B" w:rsidRDefault="00D2472B" w:rsidP="00D2472B">
            <w:pPr>
              <w:jc w:val="center"/>
              <w:rPr>
                <w:rFonts w:ascii="Arial" w:hAnsi="Arial" w:cs="Arial"/>
              </w:rPr>
            </w:pPr>
            <w:r w:rsidRPr="00D2472B">
              <w:rPr>
                <w:rFonts w:ascii="Arial" w:hAnsi="Arial" w:cs="Arial"/>
                <w:b/>
                <w:bCs/>
                <w:color w:val="000000"/>
              </w:rPr>
              <w:t>0.0099</w:t>
            </w:r>
          </w:p>
        </w:tc>
        <w:tc>
          <w:tcPr>
            <w:tcW w:w="1672" w:type="dxa"/>
            <w:tcBorders>
              <w:top w:val="nil"/>
              <w:left w:val="nil"/>
              <w:bottom w:val="nil"/>
              <w:right w:val="nil"/>
            </w:tcBorders>
            <w:noWrap/>
            <w:vAlign w:val="bottom"/>
            <w:hideMark/>
          </w:tcPr>
          <w:p w14:paraId="064B3946" w14:textId="77777777" w:rsidR="00D2472B" w:rsidRPr="00D2472B" w:rsidRDefault="00D2472B" w:rsidP="00D2472B">
            <w:pPr>
              <w:jc w:val="center"/>
              <w:rPr>
                <w:rFonts w:ascii="Arial" w:hAnsi="Arial" w:cs="Arial"/>
              </w:rPr>
            </w:pPr>
            <w:r w:rsidRPr="00D2472B">
              <w:rPr>
                <w:rFonts w:ascii="Arial" w:hAnsi="Arial" w:cs="Arial"/>
                <w:b/>
                <w:bCs/>
              </w:rPr>
              <w:t>86.13</w:t>
            </w:r>
          </w:p>
        </w:tc>
        <w:tc>
          <w:tcPr>
            <w:tcW w:w="2421" w:type="dxa"/>
            <w:tcBorders>
              <w:top w:val="nil"/>
              <w:left w:val="nil"/>
              <w:bottom w:val="nil"/>
              <w:right w:val="nil"/>
            </w:tcBorders>
            <w:noWrap/>
            <w:vAlign w:val="bottom"/>
            <w:hideMark/>
          </w:tcPr>
          <w:p w14:paraId="0EE0D559" w14:textId="77777777" w:rsidR="00D2472B" w:rsidRPr="00D2472B" w:rsidRDefault="00D2472B" w:rsidP="00D2472B">
            <w:pPr>
              <w:jc w:val="center"/>
              <w:rPr>
                <w:rFonts w:ascii="Arial" w:hAnsi="Arial" w:cs="Arial"/>
              </w:rPr>
            </w:pPr>
            <w:r w:rsidRPr="00D2472B">
              <w:rPr>
                <w:rFonts w:ascii="Arial" w:hAnsi="Arial" w:cs="Arial"/>
                <w:b/>
                <w:bCs/>
              </w:rPr>
              <w:t>0.131</w:t>
            </w:r>
          </w:p>
        </w:tc>
        <w:tc>
          <w:tcPr>
            <w:tcW w:w="1642" w:type="dxa"/>
            <w:tcBorders>
              <w:top w:val="nil"/>
              <w:left w:val="nil"/>
              <w:bottom w:val="nil"/>
              <w:right w:val="nil"/>
            </w:tcBorders>
            <w:noWrap/>
            <w:vAlign w:val="bottom"/>
            <w:hideMark/>
          </w:tcPr>
          <w:p w14:paraId="62658388" w14:textId="77777777" w:rsidR="00D2472B" w:rsidRPr="00D2472B" w:rsidRDefault="00D2472B" w:rsidP="00D2472B">
            <w:pPr>
              <w:jc w:val="center"/>
              <w:rPr>
                <w:rFonts w:ascii="Arial" w:hAnsi="Arial" w:cs="Arial"/>
              </w:rPr>
            </w:pPr>
            <w:r w:rsidRPr="00D2472B">
              <w:rPr>
                <w:rFonts w:ascii="Arial" w:hAnsi="Arial" w:cs="Arial"/>
                <w:b/>
                <w:bCs/>
              </w:rPr>
              <w:t>0.46</w:t>
            </w:r>
          </w:p>
        </w:tc>
      </w:tr>
      <w:tr w:rsidR="00D2472B" w:rsidRPr="00D2472B" w14:paraId="6C1D4507" w14:textId="77777777" w:rsidTr="00D2472B">
        <w:trPr>
          <w:trHeight w:val="227"/>
        </w:trPr>
        <w:tc>
          <w:tcPr>
            <w:tcW w:w="1688" w:type="dxa"/>
            <w:tcBorders>
              <w:top w:val="single" w:sz="4" w:space="0" w:color="auto"/>
              <w:left w:val="nil"/>
              <w:bottom w:val="single" w:sz="4" w:space="0" w:color="auto"/>
              <w:right w:val="nil"/>
            </w:tcBorders>
            <w:noWrap/>
            <w:vAlign w:val="bottom"/>
            <w:hideMark/>
          </w:tcPr>
          <w:p w14:paraId="5985BC52" w14:textId="77777777" w:rsidR="00D2472B" w:rsidRPr="00D2472B" w:rsidRDefault="00D2472B" w:rsidP="00D2472B">
            <w:pPr>
              <w:jc w:val="center"/>
              <w:rPr>
                <w:rFonts w:ascii="Arial" w:hAnsi="Arial" w:cs="Arial"/>
                <w:b/>
                <w:bCs/>
              </w:rPr>
            </w:pPr>
            <w:r w:rsidRPr="00D2472B">
              <w:rPr>
                <w:rFonts w:ascii="Arial" w:hAnsi="Arial" w:cs="Arial"/>
                <w:b/>
                <w:bCs/>
              </w:rPr>
              <w:t>Mean</w:t>
            </w:r>
          </w:p>
        </w:tc>
        <w:tc>
          <w:tcPr>
            <w:tcW w:w="2406" w:type="dxa"/>
            <w:tcBorders>
              <w:top w:val="single" w:sz="4" w:space="0" w:color="auto"/>
              <w:left w:val="nil"/>
              <w:bottom w:val="single" w:sz="4" w:space="0" w:color="auto"/>
              <w:right w:val="nil"/>
            </w:tcBorders>
            <w:noWrap/>
            <w:vAlign w:val="bottom"/>
            <w:hideMark/>
          </w:tcPr>
          <w:p w14:paraId="7A966CA1" w14:textId="77777777" w:rsidR="00D2472B" w:rsidRPr="00D2472B" w:rsidRDefault="00D2472B" w:rsidP="00D2472B">
            <w:pPr>
              <w:jc w:val="center"/>
              <w:rPr>
                <w:rFonts w:ascii="Arial" w:hAnsi="Arial" w:cs="Arial"/>
                <w:b/>
                <w:bCs/>
              </w:rPr>
            </w:pPr>
            <w:r w:rsidRPr="00D2472B">
              <w:rPr>
                <w:rFonts w:ascii="Arial" w:hAnsi="Arial" w:cs="Arial"/>
                <w:b/>
                <w:bCs/>
              </w:rPr>
              <w:t>0.0104±0.0006</w:t>
            </w:r>
          </w:p>
        </w:tc>
        <w:tc>
          <w:tcPr>
            <w:tcW w:w="1672" w:type="dxa"/>
            <w:tcBorders>
              <w:top w:val="single" w:sz="4" w:space="0" w:color="auto"/>
              <w:left w:val="nil"/>
              <w:bottom w:val="single" w:sz="4" w:space="0" w:color="auto"/>
              <w:right w:val="nil"/>
            </w:tcBorders>
            <w:noWrap/>
            <w:vAlign w:val="bottom"/>
            <w:hideMark/>
          </w:tcPr>
          <w:p w14:paraId="77D24A55" w14:textId="77777777" w:rsidR="00D2472B" w:rsidRPr="00D2472B" w:rsidRDefault="00D2472B" w:rsidP="00D2472B">
            <w:pPr>
              <w:jc w:val="center"/>
              <w:rPr>
                <w:rFonts w:ascii="Arial" w:hAnsi="Arial" w:cs="Arial"/>
                <w:b/>
                <w:bCs/>
              </w:rPr>
            </w:pPr>
            <w:r w:rsidRPr="00D2472B">
              <w:rPr>
                <w:rFonts w:ascii="Arial" w:hAnsi="Arial" w:cs="Arial"/>
                <w:b/>
                <w:bCs/>
              </w:rPr>
              <w:t>90.04±5.53</w:t>
            </w:r>
          </w:p>
        </w:tc>
        <w:tc>
          <w:tcPr>
            <w:tcW w:w="2421" w:type="dxa"/>
            <w:tcBorders>
              <w:top w:val="single" w:sz="4" w:space="0" w:color="auto"/>
              <w:left w:val="nil"/>
              <w:bottom w:val="single" w:sz="4" w:space="0" w:color="auto"/>
              <w:right w:val="nil"/>
            </w:tcBorders>
            <w:noWrap/>
            <w:vAlign w:val="bottom"/>
            <w:hideMark/>
          </w:tcPr>
          <w:p w14:paraId="597A83CE" w14:textId="77777777" w:rsidR="00D2472B" w:rsidRPr="00D2472B" w:rsidRDefault="00D2472B" w:rsidP="00D2472B">
            <w:pPr>
              <w:jc w:val="center"/>
              <w:rPr>
                <w:rFonts w:ascii="Arial" w:hAnsi="Arial" w:cs="Arial"/>
                <w:b/>
                <w:bCs/>
              </w:rPr>
            </w:pPr>
            <w:r w:rsidRPr="00D2472B">
              <w:rPr>
                <w:rFonts w:ascii="Arial" w:hAnsi="Arial" w:cs="Arial"/>
                <w:b/>
                <w:bCs/>
              </w:rPr>
              <w:t>0.138±0.01</w:t>
            </w:r>
          </w:p>
        </w:tc>
        <w:tc>
          <w:tcPr>
            <w:tcW w:w="1642" w:type="dxa"/>
            <w:tcBorders>
              <w:top w:val="single" w:sz="4" w:space="0" w:color="auto"/>
              <w:left w:val="nil"/>
              <w:bottom w:val="single" w:sz="4" w:space="0" w:color="auto"/>
              <w:right w:val="nil"/>
            </w:tcBorders>
            <w:noWrap/>
            <w:vAlign w:val="bottom"/>
            <w:hideMark/>
          </w:tcPr>
          <w:p w14:paraId="4C1F6973" w14:textId="77777777" w:rsidR="00D2472B" w:rsidRPr="00D2472B" w:rsidRDefault="00D2472B" w:rsidP="00D2472B">
            <w:pPr>
              <w:jc w:val="center"/>
              <w:rPr>
                <w:rFonts w:ascii="Arial" w:hAnsi="Arial" w:cs="Arial"/>
                <w:b/>
                <w:bCs/>
              </w:rPr>
            </w:pPr>
            <w:r w:rsidRPr="00D2472B">
              <w:rPr>
                <w:rFonts w:ascii="Arial" w:hAnsi="Arial" w:cs="Arial"/>
                <w:b/>
                <w:bCs/>
              </w:rPr>
              <w:t>0.48±0.03</w:t>
            </w:r>
          </w:p>
        </w:tc>
      </w:tr>
      <w:tr w:rsidR="00D2472B" w:rsidRPr="00D2472B" w14:paraId="31494E84" w14:textId="77777777" w:rsidTr="00D2472B">
        <w:trPr>
          <w:trHeight w:val="227"/>
        </w:trPr>
        <w:tc>
          <w:tcPr>
            <w:tcW w:w="1688" w:type="dxa"/>
            <w:tcBorders>
              <w:top w:val="single" w:sz="4" w:space="0" w:color="auto"/>
              <w:left w:val="nil"/>
              <w:bottom w:val="single" w:sz="4" w:space="0" w:color="auto"/>
              <w:right w:val="nil"/>
            </w:tcBorders>
            <w:noWrap/>
            <w:vAlign w:val="bottom"/>
          </w:tcPr>
          <w:p w14:paraId="39EE1F18" w14:textId="77777777" w:rsidR="00D2472B" w:rsidRPr="00D2472B" w:rsidRDefault="00D2472B" w:rsidP="00D2472B">
            <w:pPr>
              <w:jc w:val="center"/>
              <w:rPr>
                <w:rFonts w:ascii="Arial" w:hAnsi="Arial" w:cs="Arial"/>
                <w:b/>
                <w:bCs/>
              </w:rPr>
            </w:pPr>
            <w:r w:rsidRPr="00D2472B">
              <w:rPr>
                <w:rFonts w:ascii="Arial" w:hAnsi="Arial" w:cs="Arial"/>
                <w:b/>
                <w:bCs/>
              </w:rPr>
              <w:t>Acceptable limit</w:t>
            </w:r>
          </w:p>
        </w:tc>
        <w:tc>
          <w:tcPr>
            <w:tcW w:w="2406" w:type="dxa"/>
            <w:tcBorders>
              <w:top w:val="single" w:sz="4" w:space="0" w:color="auto"/>
              <w:left w:val="nil"/>
              <w:bottom w:val="single" w:sz="4" w:space="0" w:color="auto"/>
              <w:right w:val="nil"/>
            </w:tcBorders>
            <w:noWrap/>
            <w:vAlign w:val="bottom"/>
          </w:tcPr>
          <w:p w14:paraId="7F2BB7CD" w14:textId="77777777" w:rsidR="00D2472B" w:rsidRPr="00D2472B" w:rsidRDefault="00D2472B" w:rsidP="00D2472B">
            <w:pPr>
              <w:jc w:val="center"/>
              <w:rPr>
                <w:rFonts w:ascii="Arial" w:hAnsi="Arial" w:cs="Arial"/>
                <w:b/>
                <w:bCs/>
              </w:rPr>
            </w:pPr>
            <w:r w:rsidRPr="00D2472B">
              <w:rPr>
                <w:rFonts w:ascii="Arial" w:hAnsi="Arial" w:cs="Arial"/>
                <w:b/>
                <w:bCs/>
              </w:rPr>
              <w:t>0.013</w:t>
            </w:r>
          </w:p>
        </w:tc>
        <w:tc>
          <w:tcPr>
            <w:tcW w:w="1672" w:type="dxa"/>
            <w:tcBorders>
              <w:top w:val="single" w:sz="4" w:space="0" w:color="auto"/>
              <w:left w:val="nil"/>
              <w:bottom w:val="single" w:sz="4" w:space="0" w:color="auto"/>
              <w:right w:val="nil"/>
            </w:tcBorders>
            <w:noWrap/>
            <w:vAlign w:val="bottom"/>
          </w:tcPr>
          <w:p w14:paraId="4B373CBE" w14:textId="77777777" w:rsidR="00D2472B" w:rsidRPr="00D2472B" w:rsidRDefault="00D2472B" w:rsidP="00D2472B">
            <w:pPr>
              <w:jc w:val="center"/>
              <w:rPr>
                <w:rFonts w:ascii="Arial" w:hAnsi="Arial" w:cs="Arial"/>
                <w:b/>
                <w:bCs/>
              </w:rPr>
            </w:pPr>
            <w:r w:rsidRPr="00D2472B">
              <w:rPr>
                <w:rFonts w:ascii="Arial" w:hAnsi="Arial" w:cs="Arial"/>
                <w:b/>
                <w:bCs/>
              </w:rPr>
              <w:t>89.0</w:t>
            </w:r>
          </w:p>
        </w:tc>
        <w:tc>
          <w:tcPr>
            <w:tcW w:w="2421" w:type="dxa"/>
            <w:tcBorders>
              <w:top w:val="single" w:sz="4" w:space="0" w:color="auto"/>
              <w:left w:val="nil"/>
              <w:bottom w:val="single" w:sz="4" w:space="0" w:color="auto"/>
              <w:right w:val="nil"/>
            </w:tcBorders>
            <w:noWrap/>
            <w:vAlign w:val="bottom"/>
          </w:tcPr>
          <w:p w14:paraId="212215E0" w14:textId="77777777" w:rsidR="00D2472B" w:rsidRPr="00D2472B" w:rsidRDefault="00D2472B" w:rsidP="00D2472B">
            <w:pPr>
              <w:jc w:val="center"/>
              <w:rPr>
                <w:rFonts w:ascii="Arial" w:hAnsi="Arial" w:cs="Arial"/>
                <w:b/>
                <w:bCs/>
              </w:rPr>
            </w:pPr>
            <w:r w:rsidRPr="00D2472B">
              <w:rPr>
                <w:rFonts w:ascii="Arial" w:hAnsi="Arial" w:cs="Arial"/>
                <w:b/>
                <w:bCs/>
              </w:rPr>
              <w:t>1.0</w:t>
            </w:r>
          </w:p>
        </w:tc>
        <w:tc>
          <w:tcPr>
            <w:tcW w:w="1642" w:type="dxa"/>
            <w:tcBorders>
              <w:top w:val="single" w:sz="4" w:space="0" w:color="auto"/>
              <w:left w:val="nil"/>
              <w:bottom w:val="single" w:sz="4" w:space="0" w:color="auto"/>
              <w:right w:val="nil"/>
            </w:tcBorders>
            <w:noWrap/>
            <w:vAlign w:val="bottom"/>
          </w:tcPr>
          <w:p w14:paraId="33ADE57A" w14:textId="77777777" w:rsidR="00D2472B" w:rsidRPr="00D2472B" w:rsidRDefault="00D2472B" w:rsidP="00D2472B">
            <w:pPr>
              <w:jc w:val="center"/>
              <w:rPr>
                <w:rFonts w:ascii="Arial" w:hAnsi="Arial" w:cs="Arial"/>
                <w:b/>
                <w:bCs/>
              </w:rPr>
            </w:pPr>
            <w:r w:rsidRPr="00D2472B">
              <w:rPr>
                <w:rFonts w:ascii="Arial" w:hAnsi="Arial" w:cs="Arial"/>
                <w:b/>
                <w:bCs/>
              </w:rPr>
              <w:t>0.29</w:t>
            </w:r>
          </w:p>
        </w:tc>
      </w:tr>
      <w:bookmarkEnd w:id="3"/>
    </w:tbl>
    <w:p w14:paraId="28B64420" w14:textId="77777777" w:rsidR="00D2472B" w:rsidRPr="003E4D5F" w:rsidRDefault="00D2472B" w:rsidP="003E4D5F">
      <w:pPr>
        <w:spacing w:after="240" w:line="360" w:lineRule="auto"/>
        <w:rPr>
          <w:rFonts w:ascii="Arial" w:hAnsi="Arial" w:cs="Arial"/>
          <w:b/>
          <w:bCs/>
        </w:rPr>
      </w:pPr>
    </w:p>
    <w:p w14:paraId="734B0D0F" w14:textId="38C8A14C" w:rsidR="003E4D5F" w:rsidRDefault="003E4D5F" w:rsidP="00D2472B">
      <w:pPr>
        <w:spacing w:line="276" w:lineRule="auto"/>
        <w:rPr>
          <w:rFonts w:ascii="Arial" w:hAnsi="Arial" w:cs="Arial"/>
        </w:rPr>
      </w:pPr>
    </w:p>
    <w:p w14:paraId="322B758C" w14:textId="77777777" w:rsidR="00964352" w:rsidRPr="00D2472B" w:rsidRDefault="00964352" w:rsidP="00D2472B">
      <w:pPr>
        <w:spacing w:line="276" w:lineRule="auto"/>
        <w:rPr>
          <w:rFonts w:ascii="Arial" w:hAnsi="Arial" w:cs="Arial"/>
        </w:rPr>
      </w:pPr>
    </w:p>
    <w:p w14:paraId="4A756127" w14:textId="03E0AFF6" w:rsidR="00D2472B" w:rsidRPr="00D2472B" w:rsidRDefault="00D2472B" w:rsidP="00D2472B">
      <w:pPr>
        <w:pStyle w:val="NoSpacing"/>
        <w:spacing w:after="240" w:line="276" w:lineRule="auto"/>
        <w:rPr>
          <w:rFonts w:ascii="Arial" w:hAnsi="Arial" w:cs="Arial"/>
          <w:b/>
          <w:sz w:val="20"/>
          <w:szCs w:val="20"/>
          <w:lang w:val="en-GB"/>
        </w:rPr>
      </w:pPr>
      <w:r w:rsidRPr="00D2472B">
        <w:rPr>
          <w:rFonts w:ascii="Arial" w:hAnsi="Arial" w:cs="Arial"/>
          <w:noProof/>
          <w:sz w:val="20"/>
          <w:szCs w:val="20"/>
        </w:rPr>
        <w:drawing>
          <wp:anchor distT="0" distB="6858" distL="114300" distR="114300" simplePos="0" relativeHeight="251663360" behindDoc="0" locked="0" layoutInCell="1" allowOverlap="1" wp14:anchorId="57A40788" wp14:editId="124C7DDB">
            <wp:simplePos x="0" y="0"/>
            <wp:positionH relativeFrom="margin">
              <wp:posOffset>1326382</wp:posOffset>
            </wp:positionH>
            <wp:positionV relativeFrom="paragraph">
              <wp:posOffset>90125</wp:posOffset>
            </wp:positionV>
            <wp:extent cx="3466213" cy="2682809"/>
            <wp:effectExtent l="0" t="0" r="1270" b="3810"/>
            <wp:wrapNone/>
            <wp:docPr id="3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141CFC33" w14:textId="66B9BC61" w:rsidR="00D2472B" w:rsidRPr="00D2472B" w:rsidRDefault="00D2472B" w:rsidP="00D2472B">
      <w:pPr>
        <w:pStyle w:val="NoSpacing"/>
        <w:spacing w:line="276" w:lineRule="auto"/>
        <w:rPr>
          <w:rFonts w:ascii="Arial" w:hAnsi="Arial" w:cs="Arial"/>
          <w:sz w:val="20"/>
          <w:szCs w:val="20"/>
          <w:lang w:val="en-GB"/>
        </w:rPr>
      </w:pPr>
    </w:p>
    <w:p w14:paraId="3703DAA3" w14:textId="77777777" w:rsidR="00D2472B" w:rsidRPr="00D2472B" w:rsidRDefault="00D2472B" w:rsidP="00D2472B">
      <w:pPr>
        <w:pStyle w:val="NoSpacing"/>
        <w:spacing w:line="276" w:lineRule="auto"/>
        <w:rPr>
          <w:rFonts w:ascii="Arial" w:hAnsi="Arial" w:cs="Arial"/>
          <w:sz w:val="20"/>
          <w:szCs w:val="20"/>
          <w:lang w:val="en-GB"/>
        </w:rPr>
      </w:pPr>
    </w:p>
    <w:p w14:paraId="7754B163" w14:textId="77777777" w:rsidR="00D2472B" w:rsidRDefault="00D2472B" w:rsidP="00D2472B">
      <w:pPr>
        <w:pStyle w:val="NoSpacing"/>
        <w:spacing w:line="276" w:lineRule="auto"/>
        <w:rPr>
          <w:rFonts w:ascii="Arial" w:hAnsi="Arial" w:cs="Arial"/>
          <w:sz w:val="20"/>
          <w:szCs w:val="20"/>
          <w:lang w:val="en-GB"/>
        </w:rPr>
      </w:pPr>
    </w:p>
    <w:p w14:paraId="1DAF5420" w14:textId="77777777" w:rsidR="00D2472B" w:rsidRDefault="00D2472B" w:rsidP="00D2472B">
      <w:pPr>
        <w:pStyle w:val="NoSpacing"/>
        <w:spacing w:line="276" w:lineRule="auto"/>
        <w:rPr>
          <w:rFonts w:ascii="Arial" w:hAnsi="Arial" w:cs="Arial"/>
          <w:sz w:val="20"/>
          <w:szCs w:val="20"/>
          <w:lang w:val="en-GB"/>
        </w:rPr>
      </w:pPr>
    </w:p>
    <w:p w14:paraId="6A929F40" w14:textId="77777777" w:rsidR="00D2472B" w:rsidRDefault="00D2472B" w:rsidP="00D2472B">
      <w:pPr>
        <w:pStyle w:val="NoSpacing"/>
        <w:spacing w:line="276" w:lineRule="auto"/>
        <w:rPr>
          <w:rFonts w:ascii="Arial" w:hAnsi="Arial" w:cs="Arial"/>
          <w:sz w:val="20"/>
          <w:szCs w:val="20"/>
          <w:lang w:val="en-GB"/>
        </w:rPr>
      </w:pPr>
    </w:p>
    <w:p w14:paraId="49DBEA39" w14:textId="77777777" w:rsidR="00D2472B" w:rsidRDefault="00D2472B" w:rsidP="00D2472B">
      <w:pPr>
        <w:pStyle w:val="NoSpacing"/>
        <w:spacing w:line="276" w:lineRule="auto"/>
        <w:rPr>
          <w:rFonts w:ascii="Arial" w:hAnsi="Arial" w:cs="Arial"/>
          <w:sz w:val="20"/>
          <w:szCs w:val="20"/>
          <w:lang w:val="en-GB"/>
        </w:rPr>
      </w:pPr>
    </w:p>
    <w:p w14:paraId="09AEA26C" w14:textId="77777777" w:rsidR="00D2472B" w:rsidRDefault="00D2472B" w:rsidP="00D2472B">
      <w:pPr>
        <w:pStyle w:val="NoSpacing"/>
        <w:spacing w:line="276" w:lineRule="auto"/>
        <w:rPr>
          <w:rFonts w:ascii="Arial" w:hAnsi="Arial" w:cs="Arial"/>
          <w:sz w:val="20"/>
          <w:szCs w:val="20"/>
          <w:lang w:val="en-GB"/>
        </w:rPr>
      </w:pPr>
    </w:p>
    <w:p w14:paraId="3D58641C" w14:textId="77777777" w:rsidR="00D2472B" w:rsidRDefault="00D2472B" w:rsidP="00D2472B">
      <w:pPr>
        <w:pStyle w:val="NoSpacing"/>
        <w:spacing w:line="276" w:lineRule="auto"/>
        <w:rPr>
          <w:rFonts w:ascii="Arial" w:hAnsi="Arial" w:cs="Arial"/>
          <w:sz w:val="20"/>
          <w:szCs w:val="20"/>
          <w:lang w:val="en-GB"/>
        </w:rPr>
      </w:pPr>
    </w:p>
    <w:p w14:paraId="111A3C2C" w14:textId="77777777" w:rsidR="00D2472B" w:rsidRDefault="00D2472B" w:rsidP="00D2472B">
      <w:pPr>
        <w:pStyle w:val="NoSpacing"/>
        <w:spacing w:line="276" w:lineRule="auto"/>
        <w:rPr>
          <w:rFonts w:ascii="Arial" w:hAnsi="Arial" w:cs="Arial"/>
          <w:sz w:val="20"/>
          <w:szCs w:val="20"/>
          <w:lang w:val="en-GB"/>
        </w:rPr>
      </w:pPr>
    </w:p>
    <w:p w14:paraId="453AA6DB" w14:textId="77777777" w:rsidR="00D2472B" w:rsidRPr="00D2472B" w:rsidRDefault="00D2472B" w:rsidP="00D2472B">
      <w:pPr>
        <w:pStyle w:val="NoSpacing"/>
        <w:spacing w:line="276" w:lineRule="auto"/>
        <w:rPr>
          <w:rFonts w:ascii="Arial" w:hAnsi="Arial" w:cs="Arial"/>
          <w:sz w:val="20"/>
          <w:szCs w:val="20"/>
          <w:lang w:val="en-GB"/>
        </w:rPr>
      </w:pPr>
    </w:p>
    <w:p w14:paraId="07261AA1" w14:textId="77777777" w:rsidR="00D2472B" w:rsidRPr="00D2472B" w:rsidRDefault="00D2472B" w:rsidP="00D2472B">
      <w:pPr>
        <w:pStyle w:val="NoSpacing"/>
        <w:spacing w:line="276" w:lineRule="auto"/>
        <w:rPr>
          <w:rFonts w:ascii="Arial" w:hAnsi="Arial" w:cs="Arial"/>
          <w:sz w:val="20"/>
          <w:szCs w:val="20"/>
          <w:lang w:val="en-GB"/>
        </w:rPr>
      </w:pPr>
    </w:p>
    <w:p w14:paraId="0156EB70" w14:textId="77777777" w:rsidR="00D2472B" w:rsidRDefault="00D2472B" w:rsidP="00D2472B">
      <w:pPr>
        <w:pStyle w:val="NoSpacing"/>
        <w:spacing w:line="276" w:lineRule="auto"/>
        <w:rPr>
          <w:rFonts w:ascii="Arial" w:hAnsi="Arial" w:cs="Arial"/>
          <w:sz w:val="20"/>
          <w:szCs w:val="20"/>
          <w:lang w:val="en-GB"/>
        </w:rPr>
      </w:pPr>
    </w:p>
    <w:p w14:paraId="7BC24581" w14:textId="77777777" w:rsidR="00D2472B" w:rsidRPr="00D2472B" w:rsidRDefault="00D2472B" w:rsidP="00D2472B">
      <w:pPr>
        <w:pStyle w:val="NoSpacing"/>
        <w:spacing w:line="276" w:lineRule="auto"/>
        <w:rPr>
          <w:rFonts w:ascii="Arial" w:hAnsi="Arial" w:cs="Arial"/>
          <w:sz w:val="20"/>
          <w:szCs w:val="20"/>
          <w:lang w:val="en-GB"/>
        </w:rPr>
      </w:pPr>
    </w:p>
    <w:p w14:paraId="570DA0E9" w14:textId="77777777" w:rsidR="00D2472B" w:rsidRDefault="00D2472B" w:rsidP="00D2472B">
      <w:pPr>
        <w:pStyle w:val="NoSpacing"/>
        <w:spacing w:line="276" w:lineRule="auto"/>
        <w:rPr>
          <w:rFonts w:ascii="Arial" w:hAnsi="Arial" w:cs="Arial"/>
          <w:sz w:val="20"/>
          <w:szCs w:val="20"/>
          <w:lang w:val="en-GB"/>
        </w:rPr>
      </w:pPr>
    </w:p>
    <w:p w14:paraId="10FC430F" w14:textId="77777777" w:rsidR="00D2472B" w:rsidRPr="00D2472B" w:rsidRDefault="00D2472B" w:rsidP="00D2472B">
      <w:pPr>
        <w:pStyle w:val="NoSpacing"/>
        <w:spacing w:line="276" w:lineRule="auto"/>
        <w:rPr>
          <w:rFonts w:ascii="Arial" w:hAnsi="Arial" w:cs="Arial"/>
          <w:sz w:val="20"/>
          <w:szCs w:val="20"/>
          <w:lang w:val="en-GB"/>
        </w:rPr>
      </w:pPr>
    </w:p>
    <w:p w14:paraId="5BD8491C" w14:textId="545114F5" w:rsidR="00D2472B" w:rsidRPr="00D2472B" w:rsidRDefault="00D2472B" w:rsidP="00D2472B">
      <w:pPr>
        <w:spacing w:line="276" w:lineRule="auto"/>
        <w:rPr>
          <w:rFonts w:ascii="Arial" w:hAnsi="Arial" w:cs="Arial"/>
          <w:b/>
          <w:bCs/>
        </w:rPr>
      </w:pPr>
      <w:bookmarkStart w:id="4" w:name="_Hlk181884322"/>
      <w:r w:rsidRPr="00D2472B">
        <w:rPr>
          <w:rFonts w:ascii="Arial" w:hAnsi="Arial" w:cs="Arial"/>
          <w:b/>
          <w:bCs/>
        </w:rPr>
        <w:t xml:space="preserve">Figure 6: Comparison of Background Ionization Radiation Level of </w:t>
      </w:r>
      <w:proofErr w:type="spellStart"/>
      <w:r w:rsidRPr="00D2472B">
        <w:rPr>
          <w:rFonts w:ascii="Arial" w:hAnsi="Arial" w:cs="Arial"/>
          <w:b/>
          <w:bCs/>
        </w:rPr>
        <w:t>Obrikom</w:t>
      </w:r>
      <w:proofErr w:type="spellEnd"/>
      <w:r w:rsidRPr="00D2472B">
        <w:rPr>
          <w:rFonts w:ascii="Arial" w:hAnsi="Arial" w:cs="Arial"/>
          <w:b/>
          <w:bCs/>
        </w:rPr>
        <w:t xml:space="preserve"> and </w:t>
      </w:r>
      <w:proofErr w:type="spellStart"/>
      <w:r w:rsidRPr="00D2472B">
        <w:rPr>
          <w:rFonts w:ascii="Arial" w:hAnsi="Arial" w:cs="Arial"/>
          <w:b/>
          <w:bCs/>
        </w:rPr>
        <w:t>Omoku</w:t>
      </w:r>
      <w:proofErr w:type="spellEnd"/>
      <w:r w:rsidRPr="00D2472B">
        <w:rPr>
          <w:rFonts w:ascii="Arial" w:hAnsi="Arial" w:cs="Arial"/>
          <w:b/>
          <w:bCs/>
        </w:rPr>
        <w:t xml:space="preserve"> community with world average. (UNSCEAR, 2000</w:t>
      </w:r>
      <w:bookmarkEnd w:id="4"/>
      <w:r w:rsidRPr="00D2472B">
        <w:rPr>
          <w:rFonts w:ascii="Arial" w:hAnsi="Arial" w:cs="Arial"/>
          <w:b/>
          <w:bCs/>
        </w:rPr>
        <w:t>)</w:t>
      </w:r>
    </w:p>
    <w:p w14:paraId="1379A0F9" w14:textId="65D40BD7" w:rsidR="00D2472B" w:rsidRPr="00D2472B" w:rsidRDefault="00D2472B" w:rsidP="00D2472B">
      <w:pPr>
        <w:spacing w:line="276" w:lineRule="auto"/>
        <w:rPr>
          <w:rFonts w:ascii="Arial" w:hAnsi="Arial" w:cs="Arial"/>
        </w:rPr>
      </w:pPr>
    </w:p>
    <w:p w14:paraId="6129B9F0" w14:textId="7D2FC659" w:rsidR="00D2472B" w:rsidRPr="00D2472B" w:rsidRDefault="00D2472B" w:rsidP="00D2472B">
      <w:pPr>
        <w:spacing w:line="276" w:lineRule="auto"/>
        <w:rPr>
          <w:rFonts w:ascii="Arial" w:hAnsi="Arial" w:cs="Arial"/>
        </w:rPr>
      </w:pPr>
    </w:p>
    <w:p w14:paraId="18CF23DA" w14:textId="459DD48B" w:rsidR="00D2472B" w:rsidRPr="00D2472B" w:rsidRDefault="00D2472B" w:rsidP="00D2472B">
      <w:pPr>
        <w:spacing w:line="276" w:lineRule="auto"/>
        <w:rPr>
          <w:rFonts w:ascii="Arial" w:hAnsi="Arial" w:cs="Arial"/>
        </w:rPr>
      </w:pPr>
      <w:r w:rsidRPr="00D2472B">
        <w:rPr>
          <w:rFonts w:ascii="Arial" w:hAnsi="Arial" w:cs="Arial"/>
          <w:noProof/>
        </w:rPr>
        <w:drawing>
          <wp:anchor distT="0" distB="3344" distL="114300" distR="114300" simplePos="0" relativeHeight="251660288" behindDoc="0" locked="0" layoutInCell="1" allowOverlap="1" wp14:anchorId="7738111A" wp14:editId="6CABD74D">
            <wp:simplePos x="0" y="0"/>
            <wp:positionH relativeFrom="margin">
              <wp:align>center</wp:align>
            </wp:positionH>
            <wp:positionV relativeFrom="paragraph">
              <wp:posOffset>13970</wp:posOffset>
            </wp:positionV>
            <wp:extent cx="3329305" cy="2774950"/>
            <wp:effectExtent l="0" t="0" r="4445" b="6350"/>
            <wp:wrapNone/>
            <wp:docPr id="32"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5D9F18BE" w14:textId="77777777" w:rsidR="00D2472B" w:rsidRPr="00D2472B" w:rsidRDefault="00D2472B" w:rsidP="00D2472B">
      <w:pPr>
        <w:spacing w:line="276" w:lineRule="auto"/>
        <w:rPr>
          <w:rFonts w:ascii="Arial" w:hAnsi="Arial" w:cs="Arial"/>
        </w:rPr>
      </w:pPr>
    </w:p>
    <w:p w14:paraId="3B8513DB" w14:textId="77777777" w:rsidR="00D2472B" w:rsidRPr="00D2472B" w:rsidRDefault="00D2472B" w:rsidP="00D2472B">
      <w:pPr>
        <w:spacing w:line="276" w:lineRule="auto"/>
        <w:rPr>
          <w:rFonts w:ascii="Arial" w:hAnsi="Arial" w:cs="Arial"/>
        </w:rPr>
      </w:pPr>
    </w:p>
    <w:p w14:paraId="7B57826F" w14:textId="77777777" w:rsidR="00D2472B" w:rsidRDefault="00D2472B" w:rsidP="00D2472B">
      <w:pPr>
        <w:spacing w:line="276" w:lineRule="auto"/>
        <w:rPr>
          <w:rFonts w:ascii="Arial" w:hAnsi="Arial" w:cs="Arial"/>
        </w:rPr>
      </w:pPr>
    </w:p>
    <w:p w14:paraId="4A3403CD" w14:textId="77777777" w:rsidR="00D2472B" w:rsidRDefault="00D2472B" w:rsidP="00D2472B">
      <w:pPr>
        <w:spacing w:line="276" w:lineRule="auto"/>
        <w:rPr>
          <w:rFonts w:ascii="Arial" w:hAnsi="Arial" w:cs="Arial"/>
        </w:rPr>
      </w:pPr>
    </w:p>
    <w:p w14:paraId="05D5CF34" w14:textId="77777777" w:rsidR="00D2472B" w:rsidRDefault="00D2472B" w:rsidP="00D2472B">
      <w:pPr>
        <w:spacing w:line="276" w:lineRule="auto"/>
        <w:rPr>
          <w:rFonts w:ascii="Arial" w:hAnsi="Arial" w:cs="Arial"/>
        </w:rPr>
      </w:pPr>
    </w:p>
    <w:p w14:paraId="225A5868" w14:textId="77777777" w:rsidR="00D2472B" w:rsidRDefault="00D2472B" w:rsidP="00D2472B">
      <w:pPr>
        <w:spacing w:line="276" w:lineRule="auto"/>
        <w:rPr>
          <w:rFonts w:ascii="Arial" w:hAnsi="Arial" w:cs="Arial"/>
        </w:rPr>
      </w:pPr>
    </w:p>
    <w:p w14:paraId="7C434815" w14:textId="77777777" w:rsidR="00D2472B" w:rsidRDefault="00D2472B" w:rsidP="00D2472B">
      <w:pPr>
        <w:spacing w:line="276" w:lineRule="auto"/>
        <w:rPr>
          <w:rFonts w:ascii="Arial" w:hAnsi="Arial" w:cs="Arial"/>
        </w:rPr>
      </w:pPr>
    </w:p>
    <w:p w14:paraId="4E8D8AD9" w14:textId="77777777" w:rsidR="00D2472B" w:rsidRDefault="00D2472B" w:rsidP="00D2472B">
      <w:pPr>
        <w:spacing w:line="276" w:lineRule="auto"/>
        <w:rPr>
          <w:rFonts w:ascii="Arial" w:hAnsi="Arial" w:cs="Arial"/>
        </w:rPr>
      </w:pPr>
    </w:p>
    <w:p w14:paraId="64E60512" w14:textId="77777777" w:rsidR="00D2472B" w:rsidRDefault="00D2472B" w:rsidP="00D2472B">
      <w:pPr>
        <w:spacing w:line="276" w:lineRule="auto"/>
        <w:rPr>
          <w:rFonts w:ascii="Arial" w:hAnsi="Arial" w:cs="Arial"/>
        </w:rPr>
      </w:pPr>
    </w:p>
    <w:p w14:paraId="1CA23FA4" w14:textId="77777777" w:rsidR="00D2472B" w:rsidRDefault="00D2472B" w:rsidP="00D2472B">
      <w:pPr>
        <w:spacing w:line="276" w:lineRule="auto"/>
        <w:rPr>
          <w:rFonts w:ascii="Arial" w:hAnsi="Arial" w:cs="Arial"/>
        </w:rPr>
      </w:pPr>
    </w:p>
    <w:p w14:paraId="1051E732" w14:textId="77777777" w:rsidR="00D2472B" w:rsidRDefault="00D2472B" w:rsidP="00D2472B">
      <w:pPr>
        <w:spacing w:line="276" w:lineRule="auto"/>
        <w:rPr>
          <w:rFonts w:ascii="Arial" w:hAnsi="Arial" w:cs="Arial"/>
        </w:rPr>
      </w:pPr>
    </w:p>
    <w:p w14:paraId="6DBEC1A6" w14:textId="77777777" w:rsidR="00D2472B" w:rsidRDefault="00D2472B" w:rsidP="00D2472B">
      <w:pPr>
        <w:spacing w:line="276" w:lineRule="auto"/>
        <w:rPr>
          <w:rFonts w:ascii="Arial" w:hAnsi="Arial" w:cs="Arial"/>
        </w:rPr>
      </w:pPr>
    </w:p>
    <w:p w14:paraId="218267DB" w14:textId="77777777" w:rsidR="00D2472B" w:rsidRDefault="00D2472B" w:rsidP="00D2472B">
      <w:pPr>
        <w:spacing w:line="276" w:lineRule="auto"/>
        <w:rPr>
          <w:rFonts w:ascii="Arial" w:hAnsi="Arial" w:cs="Arial"/>
        </w:rPr>
      </w:pPr>
    </w:p>
    <w:p w14:paraId="5F5EBA10" w14:textId="77777777" w:rsidR="00D2472B" w:rsidRDefault="00D2472B" w:rsidP="00D2472B">
      <w:pPr>
        <w:spacing w:line="276" w:lineRule="auto"/>
        <w:rPr>
          <w:rFonts w:ascii="Arial" w:hAnsi="Arial" w:cs="Arial"/>
        </w:rPr>
      </w:pPr>
    </w:p>
    <w:p w14:paraId="6C89FEF3" w14:textId="77777777" w:rsidR="00D2472B" w:rsidRPr="00D2472B" w:rsidRDefault="00D2472B" w:rsidP="00D2472B">
      <w:pPr>
        <w:spacing w:line="276" w:lineRule="auto"/>
        <w:rPr>
          <w:rFonts w:ascii="Arial" w:hAnsi="Arial" w:cs="Arial"/>
        </w:rPr>
      </w:pPr>
    </w:p>
    <w:p w14:paraId="6733E045" w14:textId="77777777" w:rsidR="00D2472B" w:rsidRPr="00D2472B" w:rsidRDefault="00D2472B" w:rsidP="00D2472B">
      <w:pPr>
        <w:spacing w:line="276" w:lineRule="auto"/>
        <w:rPr>
          <w:rFonts w:ascii="Arial" w:hAnsi="Arial" w:cs="Arial"/>
        </w:rPr>
      </w:pPr>
    </w:p>
    <w:p w14:paraId="4C2FB253" w14:textId="77777777" w:rsidR="00D2472B" w:rsidRPr="00D2472B" w:rsidRDefault="00D2472B" w:rsidP="00D2472B">
      <w:pPr>
        <w:spacing w:line="276" w:lineRule="auto"/>
        <w:rPr>
          <w:rFonts w:ascii="Arial" w:hAnsi="Arial" w:cs="Arial"/>
        </w:rPr>
      </w:pPr>
    </w:p>
    <w:p w14:paraId="5CD8EC46" w14:textId="77777777" w:rsidR="00D2472B" w:rsidRPr="00D2472B" w:rsidRDefault="00D2472B" w:rsidP="00D2472B">
      <w:pPr>
        <w:spacing w:after="240" w:line="276" w:lineRule="auto"/>
        <w:rPr>
          <w:rFonts w:ascii="Arial" w:hAnsi="Arial" w:cs="Arial"/>
          <w:b/>
          <w:bCs/>
        </w:rPr>
      </w:pPr>
      <w:r w:rsidRPr="00D2472B">
        <w:rPr>
          <w:rFonts w:ascii="Arial" w:hAnsi="Arial" w:cs="Arial"/>
          <w:b/>
          <w:bCs/>
        </w:rPr>
        <w:lastRenderedPageBreak/>
        <w:t xml:space="preserve">Figure 7: Comparison of Absorbed Dose of </w:t>
      </w:r>
      <w:proofErr w:type="spellStart"/>
      <w:r w:rsidRPr="00D2472B">
        <w:rPr>
          <w:rFonts w:ascii="Arial" w:hAnsi="Arial" w:cs="Arial"/>
          <w:b/>
          <w:bCs/>
        </w:rPr>
        <w:t>Obrikom</w:t>
      </w:r>
      <w:proofErr w:type="spellEnd"/>
      <w:r w:rsidRPr="00D2472B">
        <w:rPr>
          <w:rFonts w:ascii="Arial" w:hAnsi="Arial" w:cs="Arial"/>
          <w:b/>
          <w:bCs/>
        </w:rPr>
        <w:t xml:space="preserve"> and </w:t>
      </w:r>
      <w:proofErr w:type="spellStart"/>
      <w:r w:rsidRPr="00D2472B">
        <w:rPr>
          <w:rFonts w:ascii="Arial" w:hAnsi="Arial" w:cs="Arial"/>
          <w:b/>
          <w:bCs/>
        </w:rPr>
        <w:t>Omoku</w:t>
      </w:r>
      <w:proofErr w:type="spellEnd"/>
      <w:r w:rsidRPr="00D2472B">
        <w:rPr>
          <w:rFonts w:ascii="Arial" w:hAnsi="Arial" w:cs="Arial"/>
          <w:b/>
          <w:bCs/>
        </w:rPr>
        <w:t xml:space="preserve"> community with world average. (UNSCEAR, 2000)</w:t>
      </w:r>
    </w:p>
    <w:p w14:paraId="08ED1645" w14:textId="0841251E" w:rsidR="00D2472B" w:rsidRPr="00D2472B" w:rsidRDefault="00D2472B" w:rsidP="00D2472B">
      <w:pPr>
        <w:spacing w:line="276" w:lineRule="auto"/>
        <w:rPr>
          <w:rFonts w:ascii="Arial" w:hAnsi="Arial" w:cs="Arial"/>
        </w:rPr>
      </w:pPr>
      <w:r w:rsidRPr="00D2472B">
        <w:rPr>
          <w:rFonts w:ascii="Arial" w:hAnsi="Arial" w:cs="Arial"/>
          <w:noProof/>
        </w:rPr>
        <w:drawing>
          <wp:anchor distT="0" distB="3031" distL="114300" distR="114300" simplePos="0" relativeHeight="251659264" behindDoc="0" locked="0" layoutInCell="1" allowOverlap="1" wp14:anchorId="1D3BA5B2" wp14:editId="6F40750B">
            <wp:simplePos x="0" y="0"/>
            <wp:positionH relativeFrom="page">
              <wp:posOffset>2636874</wp:posOffset>
            </wp:positionH>
            <wp:positionV relativeFrom="paragraph">
              <wp:posOffset>-16045</wp:posOffset>
            </wp:positionV>
            <wp:extent cx="3232298" cy="2634563"/>
            <wp:effectExtent l="0" t="0" r="25400" b="13970"/>
            <wp:wrapNone/>
            <wp:docPr id="31"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0A7C0A92" w14:textId="5DC2764C" w:rsidR="00D2472B" w:rsidRPr="00D2472B" w:rsidRDefault="00D2472B" w:rsidP="00D2472B">
      <w:pPr>
        <w:spacing w:line="276" w:lineRule="auto"/>
        <w:rPr>
          <w:rFonts w:ascii="Arial" w:hAnsi="Arial" w:cs="Arial"/>
        </w:rPr>
      </w:pPr>
    </w:p>
    <w:p w14:paraId="53AE2AAD" w14:textId="467DB9DD" w:rsidR="00D2472B" w:rsidRPr="00D2472B" w:rsidRDefault="00D2472B" w:rsidP="00D2472B">
      <w:pPr>
        <w:spacing w:line="276" w:lineRule="auto"/>
        <w:rPr>
          <w:rFonts w:ascii="Arial" w:hAnsi="Arial" w:cs="Arial"/>
        </w:rPr>
      </w:pPr>
    </w:p>
    <w:p w14:paraId="5BA80C0F" w14:textId="77777777" w:rsidR="00D2472B" w:rsidRPr="00D2472B" w:rsidRDefault="00D2472B" w:rsidP="00D2472B">
      <w:pPr>
        <w:spacing w:line="276" w:lineRule="auto"/>
        <w:rPr>
          <w:rFonts w:ascii="Arial" w:hAnsi="Arial" w:cs="Arial"/>
        </w:rPr>
      </w:pPr>
    </w:p>
    <w:p w14:paraId="58E373CA" w14:textId="18E4609D" w:rsidR="00D2472B" w:rsidRPr="00D2472B" w:rsidRDefault="00D2472B" w:rsidP="00D2472B">
      <w:pPr>
        <w:spacing w:line="276" w:lineRule="auto"/>
        <w:rPr>
          <w:rFonts w:ascii="Arial" w:hAnsi="Arial" w:cs="Arial"/>
        </w:rPr>
      </w:pPr>
    </w:p>
    <w:p w14:paraId="28DDEC25" w14:textId="77777777" w:rsidR="00D2472B" w:rsidRPr="00D2472B" w:rsidRDefault="00D2472B" w:rsidP="00D2472B">
      <w:pPr>
        <w:spacing w:line="276" w:lineRule="auto"/>
        <w:rPr>
          <w:rFonts w:ascii="Arial" w:hAnsi="Arial" w:cs="Arial"/>
        </w:rPr>
      </w:pPr>
    </w:p>
    <w:p w14:paraId="64B90029" w14:textId="77777777" w:rsidR="00D2472B" w:rsidRDefault="00D2472B" w:rsidP="00D2472B">
      <w:pPr>
        <w:spacing w:line="276" w:lineRule="auto"/>
        <w:rPr>
          <w:rFonts w:ascii="Arial" w:hAnsi="Arial" w:cs="Arial"/>
        </w:rPr>
      </w:pPr>
    </w:p>
    <w:p w14:paraId="16260DEC" w14:textId="77777777" w:rsidR="00D2472B" w:rsidRDefault="00D2472B" w:rsidP="00D2472B">
      <w:pPr>
        <w:spacing w:line="276" w:lineRule="auto"/>
        <w:rPr>
          <w:rFonts w:ascii="Arial" w:hAnsi="Arial" w:cs="Arial"/>
        </w:rPr>
      </w:pPr>
    </w:p>
    <w:p w14:paraId="768DFFF3" w14:textId="77777777" w:rsidR="00D2472B" w:rsidRDefault="00D2472B" w:rsidP="00D2472B">
      <w:pPr>
        <w:spacing w:line="276" w:lineRule="auto"/>
        <w:rPr>
          <w:rFonts w:ascii="Arial" w:hAnsi="Arial" w:cs="Arial"/>
        </w:rPr>
      </w:pPr>
    </w:p>
    <w:p w14:paraId="0524F2BC" w14:textId="77777777" w:rsidR="00D2472B" w:rsidRDefault="00D2472B" w:rsidP="00D2472B">
      <w:pPr>
        <w:spacing w:line="276" w:lineRule="auto"/>
        <w:rPr>
          <w:rFonts w:ascii="Arial" w:hAnsi="Arial" w:cs="Arial"/>
        </w:rPr>
      </w:pPr>
    </w:p>
    <w:p w14:paraId="4677B7E1" w14:textId="77777777" w:rsidR="00D2472B" w:rsidRDefault="00D2472B" w:rsidP="00D2472B">
      <w:pPr>
        <w:spacing w:line="276" w:lineRule="auto"/>
        <w:rPr>
          <w:rFonts w:ascii="Arial" w:hAnsi="Arial" w:cs="Arial"/>
        </w:rPr>
      </w:pPr>
    </w:p>
    <w:p w14:paraId="385DFADF" w14:textId="77777777" w:rsidR="00D2472B" w:rsidRDefault="00D2472B" w:rsidP="00D2472B">
      <w:pPr>
        <w:spacing w:line="276" w:lineRule="auto"/>
        <w:rPr>
          <w:rFonts w:ascii="Arial" w:hAnsi="Arial" w:cs="Arial"/>
        </w:rPr>
      </w:pPr>
    </w:p>
    <w:p w14:paraId="2D23366C" w14:textId="77777777" w:rsidR="00D2472B" w:rsidRDefault="00D2472B" w:rsidP="00D2472B">
      <w:pPr>
        <w:spacing w:line="276" w:lineRule="auto"/>
        <w:rPr>
          <w:rFonts w:ascii="Arial" w:hAnsi="Arial" w:cs="Arial"/>
        </w:rPr>
      </w:pPr>
    </w:p>
    <w:p w14:paraId="4F1A04BC" w14:textId="77777777" w:rsidR="00D2472B" w:rsidRDefault="00D2472B" w:rsidP="00D2472B">
      <w:pPr>
        <w:spacing w:line="276" w:lineRule="auto"/>
        <w:rPr>
          <w:rFonts w:ascii="Arial" w:hAnsi="Arial" w:cs="Arial"/>
        </w:rPr>
      </w:pPr>
    </w:p>
    <w:p w14:paraId="74745BDE" w14:textId="77777777" w:rsidR="00D2472B" w:rsidRPr="00D2472B" w:rsidRDefault="00D2472B" w:rsidP="00D2472B">
      <w:pPr>
        <w:spacing w:line="276" w:lineRule="auto"/>
        <w:rPr>
          <w:rFonts w:ascii="Arial" w:hAnsi="Arial" w:cs="Arial"/>
        </w:rPr>
      </w:pPr>
    </w:p>
    <w:p w14:paraId="284811FE" w14:textId="77777777" w:rsidR="00D2472B" w:rsidRPr="00D2472B" w:rsidRDefault="00D2472B" w:rsidP="00D2472B">
      <w:pPr>
        <w:spacing w:line="276" w:lineRule="auto"/>
        <w:rPr>
          <w:rFonts w:ascii="Arial" w:hAnsi="Arial" w:cs="Arial"/>
        </w:rPr>
      </w:pPr>
    </w:p>
    <w:p w14:paraId="6FE702BB" w14:textId="77777777" w:rsidR="00D2472B" w:rsidRPr="00D2472B" w:rsidRDefault="00D2472B" w:rsidP="00D2472B">
      <w:pPr>
        <w:spacing w:line="276" w:lineRule="auto"/>
        <w:rPr>
          <w:rFonts w:ascii="Arial" w:hAnsi="Arial" w:cs="Arial"/>
        </w:rPr>
      </w:pPr>
      <w:r w:rsidRPr="00D2472B">
        <w:rPr>
          <w:rFonts w:ascii="Arial" w:hAnsi="Arial" w:cs="Arial"/>
          <w:b/>
          <w:bCs/>
        </w:rPr>
        <w:t xml:space="preserve">Figure 8: Comparison of Annual Effective Dose of </w:t>
      </w:r>
      <w:proofErr w:type="spellStart"/>
      <w:r w:rsidRPr="00D2472B">
        <w:rPr>
          <w:rFonts w:ascii="Arial" w:hAnsi="Arial" w:cs="Arial"/>
          <w:b/>
          <w:bCs/>
        </w:rPr>
        <w:t>Obrikom</w:t>
      </w:r>
      <w:proofErr w:type="spellEnd"/>
      <w:r w:rsidRPr="00D2472B">
        <w:rPr>
          <w:rFonts w:ascii="Arial" w:hAnsi="Arial" w:cs="Arial"/>
          <w:b/>
          <w:bCs/>
        </w:rPr>
        <w:t xml:space="preserve"> and </w:t>
      </w:r>
      <w:proofErr w:type="spellStart"/>
      <w:r w:rsidRPr="00D2472B">
        <w:rPr>
          <w:rFonts w:ascii="Arial" w:hAnsi="Arial" w:cs="Arial"/>
          <w:b/>
          <w:bCs/>
        </w:rPr>
        <w:t>Omoku</w:t>
      </w:r>
      <w:proofErr w:type="spellEnd"/>
      <w:r w:rsidRPr="00D2472B">
        <w:rPr>
          <w:rFonts w:ascii="Arial" w:hAnsi="Arial" w:cs="Arial"/>
          <w:b/>
          <w:bCs/>
        </w:rPr>
        <w:t xml:space="preserve"> community with world average. (ICRP, 2000)</w:t>
      </w:r>
    </w:p>
    <w:p w14:paraId="0C60A863" w14:textId="74ABD1FE" w:rsidR="00D2472B" w:rsidRPr="00D2472B" w:rsidRDefault="00D2472B" w:rsidP="00D2472B">
      <w:pPr>
        <w:tabs>
          <w:tab w:val="left" w:pos="8243"/>
        </w:tabs>
        <w:spacing w:line="276" w:lineRule="auto"/>
        <w:rPr>
          <w:rFonts w:ascii="Arial" w:hAnsi="Arial" w:cs="Arial"/>
        </w:rPr>
      </w:pPr>
    </w:p>
    <w:p w14:paraId="375140E6" w14:textId="4189FFEF" w:rsidR="00D2472B" w:rsidRDefault="00D2472B" w:rsidP="00D2472B">
      <w:pPr>
        <w:spacing w:line="276" w:lineRule="auto"/>
        <w:rPr>
          <w:rFonts w:ascii="Arial" w:hAnsi="Arial" w:cs="Arial"/>
        </w:rPr>
      </w:pPr>
      <w:r w:rsidRPr="00D2472B">
        <w:rPr>
          <w:rFonts w:ascii="Arial" w:hAnsi="Arial" w:cs="Arial"/>
          <w:noProof/>
        </w:rPr>
        <w:drawing>
          <wp:anchor distT="0" distB="2463" distL="114300" distR="114300" simplePos="0" relativeHeight="251661312" behindDoc="0" locked="0" layoutInCell="1" allowOverlap="1" wp14:anchorId="6CA3D171" wp14:editId="71EB369B">
            <wp:simplePos x="0" y="0"/>
            <wp:positionH relativeFrom="margin">
              <wp:posOffset>1323573</wp:posOffset>
            </wp:positionH>
            <wp:positionV relativeFrom="paragraph">
              <wp:posOffset>64116</wp:posOffset>
            </wp:positionV>
            <wp:extent cx="3278651" cy="2964502"/>
            <wp:effectExtent l="0" t="0" r="17145" b="7620"/>
            <wp:wrapNone/>
            <wp:docPr id="81284545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785FF0C3" w14:textId="77777777" w:rsidR="00D2472B" w:rsidRDefault="00D2472B" w:rsidP="00D2472B">
      <w:pPr>
        <w:spacing w:line="276" w:lineRule="auto"/>
        <w:rPr>
          <w:rFonts w:ascii="Arial" w:hAnsi="Arial" w:cs="Arial"/>
        </w:rPr>
      </w:pPr>
    </w:p>
    <w:p w14:paraId="689BE74C" w14:textId="77777777" w:rsidR="00D2472B" w:rsidRDefault="00D2472B" w:rsidP="00D2472B">
      <w:pPr>
        <w:spacing w:line="276" w:lineRule="auto"/>
        <w:rPr>
          <w:rFonts w:ascii="Arial" w:hAnsi="Arial" w:cs="Arial"/>
        </w:rPr>
      </w:pPr>
    </w:p>
    <w:p w14:paraId="3E2E58B4" w14:textId="77777777" w:rsidR="00D2472B" w:rsidRDefault="00D2472B" w:rsidP="00D2472B">
      <w:pPr>
        <w:spacing w:line="276" w:lineRule="auto"/>
        <w:rPr>
          <w:rFonts w:ascii="Arial" w:hAnsi="Arial" w:cs="Arial"/>
        </w:rPr>
      </w:pPr>
    </w:p>
    <w:p w14:paraId="3CA6065A" w14:textId="77777777" w:rsidR="00D2472B" w:rsidRDefault="00D2472B" w:rsidP="00D2472B">
      <w:pPr>
        <w:spacing w:line="276" w:lineRule="auto"/>
        <w:rPr>
          <w:rFonts w:ascii="Arial" w:hAnsi="Arial" w:cs="Arial"/>
        </w:rPr>
      </w:pPr>
    </w:p>
    <w:p w14:paraId="0CD68FD1" w14:textId="77777777" w:rsidR="00D2472B" w:rsidRDefault="00D2472B" w:rsidP="00D2472B">
      <w:pPr>
        <w:spacing w:line="276" w:lineRule="auto"/>
        <w:rPr>
          <w:rFonts w:ascii="Arial" w:hAnsi="Arial" w:cs="Arial"/>
        </w:rPr>
      </w:pPr>
    </w:p>
    <w:p w14:paraId="6911BA05" w14:textId="77777777" w:rsidR="00D2472B" w:rsidRPr="00D2472B" w:rsidRDefault="00D2472B" w:rsidP="00D2472B">
      <w:pPr>
        <w:spacing w:line="276" w:lineRule="auto"/>
        <w:rPr>
          <w:rFonts w:ascii="Arial" w:hAnsi="Arial" w:cs="Arial"/>
        </w:rPr>
      </w:pPr>
    </w:p>
    <w:p w14:paraId="1E021288" w14:textId="77777777" w:rsidR="00D2472B" w:rsidRDefault="00D2472B" w:rsidP="00D2472B">
      <w:pPr>
        <w:spacing w:line="276" w:lineRule="auto"/>
        <w:rPr>
          <w:rFonts w:ascii="Arial" w:hAnsi="Arial" w:cs="Arial"/>
        </w:rPr>
      </w:pPr>
    </w:p>
    <w:p w14:paraId="01079168" w14:textId="77777777" w:rsidR="00D2472B" w:rsidRDefault="00D2472B" w:rsidP="00D2472B">
      <w:pPr>
        <w:spacing w:line="276" w:lineRule="auto"/>
        <w:rPr>
          <w:rFonts w:ascii="Arial" w:hAnsi="Arial" w:cs="Arial"/>
        </w:rPr>
      </w:pPr>
    </w:p>
    <w:p w14:paraId="7FBF0312" w14:textId="77777777" w:rsidR="00D2472B" w:rsidRDefault="00D2472B" w:rsidP="00D2472B">
      <w:pPr>
        <w:spacing w:line="276" w:lineRule="auto"/>
        <w:rPr>
          <w:rFonts w:ascii="Arial" w:hAnsi="Arial" w:cs="Arial"/>
        </w:rPr>
      </w:pPr>
    </w:p>
    <w:p w14:paraId="36EBC3E3" w14:textId="77777777" w:rsidR="00D2472B" w:rsidRDefault="00D2472B" w:rsidP="00D2472B">
      <w:pPr>
        <w:spacing w:line="276" w:lineRule="auto"/>
        <w:rPr>
          <w:rFonts w:ascii="Arial" w:hAnsi="Arial" w:cs="Arial"/>
        </w:rPr>
      </w:pPr>
    </w:p>
    <w:p w14:paraId="45F933CD" w14:textId="77777777" w:rsidR="00D2472B" w:rsidRDefault="00D2472B" w:rsidP="00D2472B">
      <w:pPr>
        <w:spacing w:line="276" w:lineRule="auto"/>
        <w:rPr>
          <w:rFonts w:ascii="Arial" w:hAnsi="Arial" w:cs="Arial"/>
        </w:rPr>
      </w:pPr>
    </w:p>
    <w:p w14:paraId="119A18F2" w14:textId="77777777" w:rsidR="00D2472B" w:rsidRDefault="00D2472B" w:rsidP="00D2472B">
      <w:pPr>
        <w:spacing w:line="276" w:lineRule="auto"/>
        <w:rPr>
          <w:rFonts w:ascii="Arial" w:hAnsi="Arial" w:cs="Arial"/>
        </w:rPr>
      </w:pPr>
    </w:p>
    <w:p w14:paraId="0E13E33B" w14:textId="77777777" w:rsidR="00D2472B" w:rsidRDefault="00D2472B" w:rsidP="00D2472B">
      <w:pPr>
        <w:spacing w:line="276" w:lineRule="auto"/>
        <w:rPr>
          <w:rFonts w:ascii="Arial" w:hAnsi="Arial" w:cs="Arial"/>
        </w:rPr>
      </w:pPr>
    </w:p>
    <w:p w14:paraId="09E98C1E" w14:textId="77777777" w:rsidR="00D2472B" w:rsidRDefault="00D2472B" w:rsidP="00D2472B">
      <w:pPr>
        <w:spacing w:line="276" w:lineRule="auto"/>
        <w:rPr>
          <w:rFonts w:ascii="Arial" w:hAnsi="Arial" w:cs="Arial"/>
        </w:rPr>
      </w:pPr>
    </w:p>
    <w:p w14:paraId="6486CD02" w14:textId="77777777" w:rsidR="00D2472B" w:rsidRPr="00D2472B" w:rsidRDefault="00D2472B" w:rsidP="00D2472B">
      <w:pPr>
        <w:spacing w:line="276" w:lineRule="auto"/>
        <w:rPr>
          <w:rFonts w:ascii="Arial" w:hAnsi="Arial" w:cs="Arial"/>
        </w:rPr>
      </w:pPr>
    </w:p>
    <w:p w14:paraId="508DBAAE" w14:textId="77777777" w:rsidR="00D2472B" w:rsidRPr="00D2472B" w:rsidRDefault="00D2472B" w:rsidP="00D2472B">
      <w:pPr>
        <w:spacing w:line="276" w:lineRule="auto"/>
        <w:rPr>
          <w:rFonts w:ascii="Arial" w:hAnsi="Arial" w:cs="Arial"/>
        </w:rPr>
      </w:pPr>
    </w:p>
    <w:p w14:paraId="683F85CB" w14:textId="77777777" w:rsidR="00D2472B" w:rsidRPr="00D2472B" w:rsidRDefault="00D2472B" w:rsidP="00D2472B">
      <w:pPr>
        <w:spacing w:line="276" w:lineRule="auto"/>
        <w:rPr>
          <w:rFonts w:ascii="Arial" w:hAnsi="Arial" w:cs="Arial"/>
        </w:rPr>
      </w:pPr>
    </w:p>
    <w:p w14:paraId="67FC9BC1" w14:textId="77777777" w:rsidR="00D2472B" w:rsidRPr="00D2472B" w:rsidRDefault="00D2472B" w:rsidP="00D2472B">
      <w:pPr>
        <w:spacing w:line="276" w:lineRule="auto"/>
        <w:rPr>
          <w:rFonts w:ascii="Arial" w:hAnsi="Arial" w:cs="Arial"/>
        </w:rPr>
      </w:pPr>
    </w:p>
    <w:p w14:paraId="60F0213D" w14:textId="77777777" w:rsidR="00D2472B" w:rsidRPr="00D2472B" w:rsidRDefault="00D2472B" w:rsidP="00D2472B">
      <w:pPr>
        <w:spacing w:line="276" w:lineRule="auto"/>
        <w:rPr>
          <w:rFonts w:ascii="Arial" w:hAnsi="Arial" w:cs="Arial"/>
          <w:b/>
          <w:bCs/>
        </w:rPr>
      </w:pPr>
      <w:r w:rsidRPr="00D2472B">
        <w:rPr>
          <w:rFonts w:ascii="Arial" w:hAnsi="Arial" w:cs="Arial"/>
          <w:b/>
          <w:bCs/>
        </w:rPr>
        <w:t xml:space="preserve">Figure 9: Comparison of ELCR of </w:t>
      </w:r>
      <w:proofErr w:type="spellStart"/>
      <w:r w:rsidRPr="00D2472B">
        <w:rPr>
          <w:rFonts w:ascii="Arial" w:hAnsi="Arial" w:cs="Arial"/>
          <w:b/>
          <w:bCs/>
        </w:rPr>
        <w:t>Obrikom</w:t>
      </w:r>
      <w:proofErr w:type="spellEnd"/>
      <w:r w:rsidRPr="00D2472B">
        <w:rPr>
          <w:rFonts w:ascii="Arial" w:hAnsi="Arial" w:cs="Arial"/>
          <w:b/>
          <w:bCs/>
        </w:rPr>
        <w:t xml:space="preserve"> and </w:t>
      </w:r>
      <w:proofErr w:type="spellStart"/>
      <w:r w:rsidRPr="00D2472B">
        <w:rPr>
          <w:rFonts w:ascii="Arial" w:hAnsi="Arial" w:cs="Arial"/>
          <w:b/>
          <w:bCs/>
        </w:rPr>
        <w:t>Omoku</w:t>
      </w:r>
      <w:proofErr w:type="spellEnd"/>
      <w:r w:rsidRPr="00D2472B">
        <w:rPr>
          <w:rFonts w:ascii="Arial" w:hAnsi="Arial" w:cs="Arial"/>
          <w:b/>
          <w:bCs/>
        </w:rPr>
        <w:t xml:space="preserve"> community with world average value. (UNSCEAR, 2000)</w:t>
      </w:r>
    </w:p>
    <w:p w14:paraId="228B1ABB" w14:textId="77777777" w:rsidR="00D2472B" w:rsidRDefault="00D2472B" w:rsidP="003E4D5F">
      <w:pPr>
        <w:rPr>
          <w:rFonts w:ascii="Arial" w:hAnsi="Arial" w:cs="Arial"/>
          <w:sz w:val="24"/>
          <w:szCs w:val="24"/>
        </w:rPr>
      </w:pPr>
    </w:p>
    <w:p w14:paraId="431E5F0B" w14:textId="392E554E" w:rsidR="00D2472B" w:rsidRPr="00D2472B" w:rsidRDefault="00D2472B" w:rsidP="00D2472B">
      <w:pPr>
        <w:widowControl w:val="0"/>
        <w:autoSpaceDE w:val="0"/>
        <w:autoSpaceDN w:val="0"/>
        <w:adjustRightInd w:val="0"/>
        <w:spacing w:after="240" w:line="276" w:lineRule="auto"/>
        <w:jc w:val="both"/>
        <w:rPr>
          <w:rFonts w:ascii="Arial" w:hAnsi="Arial" w:cs="Arial"/>
          <w:b/>
          <w:bCs/>
          <w:lang w:val="en-GB"/>
        </w:rPr>
      </w:pPr>
      <w:r w:rsidRPr="00D2472B">
        <w:rPr>
          <w:rFonts w:ascii="Arial" w:hAnsi="Arial" w:cs="Arial"/>
          <w:lang w:val="en-GB"/>
        </w:rPr>
        <w:t xml:space="preserve">The measured average background ionizing radiation in </w:t>
      </w:r>
      <w:proofErr w:type="spellStart"/>
      <w:r w:rsidRPr="00D2472B">
        <w:rPr>
          <w:rFonts w:ascii="Arial" w:hAnsi="Arial" w:cs="Arial"/>
          <w:lang w:val="en-GB"/>
        </w:rPr>
        <w:t>Obrikom</w:t>
      </w:r>
      <w:proofErr w:type="spellEnd"/>
      <w:r w:rsidRPr="00D2472B">
        <w:rPr>
          <w:rFonts w:ascii="Arial" w:hAnsi="Arial" w:cs="Arial"/>
          <w:lang w:val="en-GB"/>
        </w:rPr>
        <w:t xml:space="preserve"> varied from 0.01mR/hr to 0.014mR/hr with an overall average of 0.108</w:t>
      </w:r>
      <w:r w:rsidRPr="00D2472B">
        <w:rPr>
          <w:rFonts w:ascii="Arial" w:hAnsi="Arial" w:cs="Arial"/>
          <w:noProof/>
        </w:rPr>
        <w:drawing>
          <wp:inline distT="0" distB="0" distL="0" distR="0" wp14:anchorId="2738697B" wp14:editId="3A334A4F">
            <wp:extent cx="171450" cy="171450"/>
            <wp:effectExtent l="0" t="0" r="0" b="0"/>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2472B">
        <w:rPr>
          <w:rFonts w:ascii="Arial" w:hAnsi="Arial" w:cs="Arial"/>
          <w:lang w:val="en-GB"/>
        </w:rPr>
        <w:t xml:space="preserve">0.0014mR/hr  and ranged from 0.006mR/hr to 0.013 </w:t>
      </w:r>
      <w:proofErr w:type="spellStart"/>
      <w:r w:rsidRPr="00D2472B">
        <w:rPr>
          <w:rFonts w:ascii="Arial" w:hAnsi="Arial" w:cs="Arial"/>
          <w:lang w:val="en-GB"/>
        </w:rPr>
        <w:t>mR</w:t>
      </w:r>
      <w:proofErr w:type="spellEnd"/>
      <w:r w:rsidRPr="00D2472B">
        <w:rPr>
          <w:rFonts w:ascii="Arial" w:hAnsi="Arial" w:cs="Arial"/>
          <w:lang w:val="en-GB"/>
        </w:rPr>
        <w:t>/hr with an overall average of 0.0099</w:t>
      </w:r>
      <w:r w:rsidRPr="00D2472B">
        <w:rPr>
          <w:rFonts w:ascii="Arial" w:hAnsi="Arial" w:cs="Arial"/>
          <w:noProof/>
        </w:rPr>
        <w:drawing>
          <wp:inline distT="0" distB="0" distL="0" distR="0" wp14:anchorId="5CB67C22" wp14:editId="5FC51079">
            <wp:extent cx="171450" cy="171450"/>
            <wp:effectExtent l="0" t="0" r="0" b="0"/>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2472B">
        <w:rPr>
          <w:rFonts w:ascii="Arial" w:hAnsi="Arial" w:cs="Arial"/>
          <w:lang w:val="en-GB"/>
        </w:rPr>
        <w:t xml:space="preserve">0.0023 </w:t>
      </w:r>
      <w:proofErr w:type="spellStart"/>
      <w:r w:rsidRPr="00D2472B">
        <w:rPr>
          <w:rFonts w:ascii="Arial" w:hAnsi="Arial" w:cs="Arial"/>
          <w:lang w:val="en-GB"/>
        </w:rPr>
        <w:t>mR</w:t>
      </w:r>
      <w:proofErr w:type="spellEnd"/>
      <w:r w:rsidRPr="00D2472B">
        <w:rPr>
          <w:rFonts w:ascii="Arial" w:hAnsi="Arial" w:cs="Arial"/>
          <w:lang w:val="en-GB"/>
        </w:rPr>
        <w:t xml:space="preserve">/h These values obtained within the two locations were found to be higher than the acceptable limits of 0.013mR/hr by Internationally Commission on Radiological Protection (ICRP, 2000). These higher radiation levels in the sample locations could be attributed to the fact that within the Gas plant there could radiation sources associated to the exploitation of the gas resources. Also, in an earlier work carried out by Uzo A. (2024), the measured average background ionizing radiation varied from 0.011mR/h to 0.015mR/h. These values are slightly higher than the measured values in this work and is also higher than </w:t>
      </w:r>
      <w:r w:rsidRPr="00D2472B">
        <w:rPr>
          <w:rFonts w:ascii="Arial" w:hAnsi="Arial" w:cs="Arial"/>
          <w:lang w:val="en-GB"/>
        </w:rPr>
        <w:lastRenderedPageBreak/>
        <w:t>the safe limits by the international Commission on Radiological Protection (ICRP, 2000</w:t>
      </w:r>
      <w:r w:rsidR="00964352" w:rsidRPr="00D2472B">
        <w:rPr>
          <w:rFonts w:ascii="Arial" w:hAnsi="Arial" w:cs="Arial"/>
          <w:lang w:val="en-GB"/>
        </w:rPr>
        <w:t>). This</w:t>
      </w:r>
      <w:r w:rsidRPr="00D2472B">
        <w:rPr>
          <w:rFonts w:ascii="Arial" w:hAnsi="Arial" w:cs="Arial"/>
          <w:lang w:val="en-GB"/>
        </w:rPr>
        <w:t xml:space="preserve"> result indicates that the people living within the location may be exposed to the effects of ionizing radiation. However, there is presently no indication of any health hazard associated to the effects of ionizing radiation. It is therefore, advised that a routine monitoring of the research location be carried out.</w:t>
      </w:r>
    </w:p>
    <w:p w14:paraId="7F3106BA" w14:textId="1C958F1F" w:rsidR="00D2472B" w:rsidRPr="00D2472B" w:rsidRDefault="00D2472B" w:rsidP="00D2472B">
      <w:pPr>
        <w:widowControl w:val="0"/>
        <w:autoSpaceDE w:val="0"/>
        <w:autoSpaceDN w:val="0"/>
        <w:adjustRightInd w:val="0"/>
        <w:spacing w:after="240" w:line="276" w:lineRule="auto"/>
        <w:jc w:val="both"/>
        <w:rPr>
          <w:rFonts w:ascii="Arial" w:hAnsi="Arial" w:cs="Arial"/>
          <w:lang w:val="en-GB"/>
        </w:rPr>
      </w:pPr>
      <w:r w:rsidRPr="00D2472B">
        <w:rPr>
          <w:rFonts w:ascii="Arial" w:hAnsi="Arial" w:cs="Arial"/>
          <w:lang w:val="en-GB"/>
        </w:rPr>
        <w:t xml:space="preserve">The calculated Annual absorbed dose in </w:t>
      </w:r>
      <w:proofErr w:type="spellStart"/>
      <w:r w:rsidRPr="00D2472B">
        <w:rPr>
          <w:rFonts w:ascii="Arial" w:hAnsi="Arial" w:cs="Arial"/>
          <w:lang w:val="en-GB"/>
        </w:rPr>
        <w:t>Obrikom</w:t>
      </w:r>
      <w:proofErr w:type="spellEnd"/>
      <w:r w:rsidRPr="00D2472B">
        <w:rPr>
          <w:rFonts w:ascii="Arial" w:hAnsi="Arial" w:cs="Arial"/>
          <w:lang w:val="en-GB"/>
        </w:rPr>
        <w:t xml:space="preserve"> ranged from 78.3 </w:t>
      </w:r>
      <w:proofErr w:type="spellStart"/>
      <w:r w:rsidRPr="00D2472B">
        <w:rPr>
          <w:rFonts w:ascii="Arial" w:hAnsi="Arial" w:cs="Arial"/>
          <w:lang w:val="en-GB"/>
        </w:rPr>
        <w:t>nGy</w:t>
      </w:r>
      <w:proofErr w:type="spellEnd"/>
      <w:r w:rsidRPr="00D2472B">
        <w:rPr>
          <w:rFonts w:ascii="Arial" w:hAnsi="Arial" w:cs="Arial"/>
          <w:lang w:val="en-GB"/>
        </w:rPr>
        <w:t xml:space="preserve">/hr to 121.8 </w:t>
      </w:r>
      <w:proofErr w:type="spellStart"/>
      <w:r w:rsidRPr="00D2472B">
        <w:rPr>
          <w:rFonts w:ascii="Arial" w:hAnsi="Arial" w:cs="Arial"/>
          <w:lang w:val="en-GB"/>
        </w:rPr>
        <w:t>nGy</w:t>
      </w:r>
      <w:proofErr w:type="spellEnd"/>
      <w:r w:rsidRPr="00D2472B">
        <w:rPr>
          <w:rFonts w:ascii="Arial" w:hAnsi="Arial" w:cs="Arial"/>
          <w:lang w:val="en-GB"/>
        </w:rPr>
        <w:t>/hr with an overall average of 93.96</w:t>
      </w:r>
      <w:r w:rsidRPr="00D2472B">
        <w:rPr>
          <w:rFonts w:ascii="Arial" w:hAnsi="Arial" w:cs="Arial"/>
          <w:noProof/>
        </w:rPr>
        <w:drawing>
          <wp:inline distT="0" distB="0" distL="0" distR="0" wp14:anchorId="2615CFEB" wp14:editId="2DD63BAB">
            <wp:extent cx="171450" cy="171450"/>
            <wp:effectExtent l="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2472B">
        <w:rPr>
          <w:rFonts w:ascii="Arial" w:hAnsi="Arial" w:cs="Arial"/>
          <w:lang w:val="en-GB"/>
        </w:rPr>
        <w:t xml:space="preserve">16.81nGy/hr. While the annual absorbed dose in </w:t>
      </w:r>
      <w:proofErr w:type="spellStart"/>
      <w:r w:rsidRPr="00D2472B">
        <w:rPr>
          <w:rFonts w:ascii="Arial" w:hAnsi="Arial" w:cs="Arial"/>
          <w:lang w:val="en-GB"/>
        </w:rPr>
        <w:t>Omoku</w:t>
      </w:r>
      <w:proofErr w:type="spellEnd"/>
      <w:r w:rsidRPr="00D2472B">
        <w:rPr>
          <w:rFonts w:ascii="Arial" w:hAnsi="Arial" w:cs="Arial"/>
          <w:lang w:val="en-GB"/>
        </w:rPr>
        <w:t xml:space="preserve"> sample location range from 52.2nGy/hr to 113.1nGy/hr with an overall average 86.13</w:t>
      </w:r>
      <w:r w:rsidRPr="00D2472B">
        <w:rPr>
          <w:rFonts w:ascii="Arial" w:hAnsi="Arial" w:cs="Arial"/>
          <w:noProof/>
        </w:rPr>
        <w:drawing>
          <wp:inline distT="0" distB="0" distL="0" distR="0" wp14:anchorId="0EBBEC09" wp14:editId="5A5AD1BC">
            <wp:extent cx="171450" cy="171450"/>
            <wp:effectExtent l="0" t="0" r="0" b="0"/>
            <wp:docPr id="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2472B">
        <w:rPr>
          <w:rFonts w:ascii="Arial" w:hAnsi="Arial" w:cs="Arial"/>
          <w:lang w:val="en-GB"/>
        </w:rPr>
        <w:t xml:space="preserve">6.54nGy/hr. These values of Annual absorbed dose within the two locations are slightly higher than the safe limits of 89.0 </w:t>
      </w:r>
      <w:proofErr w:type="spellStart"/>
      <w:r w:rsidRPr="00D2472B">
        <w:rPr>
          <w:rFonts w:ascii="Arial" w:hAnsi="Arial" w:cs="Arial"/>
          <w:lang w:val="en-GB"/>
        </w:rPr>
        <w:t>nG</w:t>
      </w:r>
      <w:proofErr w:type="spellEnd"/>
      <w:r w:rsidRPr="00D2472B">
        <w:rPr>
          <w:rFonts w:ascii="Arial" w:hAnsi="Arial" w:cs="Arial"/>
          <w:lang w:val="en-GB"/>
        </w:rPr>
        <w:t xml:space="preserve">/hr by International Commission on Radiological Protection (ICRP, 2000). In an earlier work carried out by </w:t>
      </w:r>
      <w:r w:rsidR="00964352" w:rsidRPr="00D2472B">
        <w:rPr>
          <w:rFonts w:ascii="Arial" w:hAnsi="Arial" w:cs="Arial"/>
          <w:lang w:val="en-GB"/>
        </w:rPr>
        <w:t>Gbowee C.</w:t>
      </w:r>
      <w:r w:rsidRPr="00D2472B">
        <w:rPr>
          <w:rFonts w:ascii="Arial" w:hAnsi="Arial" w:cs="Arial"/>
          <w:lang w:val="en-GB"/>
        </w:rPr>
        <w:t xml:space="preserve"> and </w:t>
      </w:r>
      <w:proofErr w:type="spellStart"/>
      <w:r w:rsidRPr="00D2472B">
        <w:rPr>
          <w:rFonts w:ascii="Arial" w:hAnsi="Arial" w:cs="Arial"/>
          <w:lang w:val="en-GB"/>
        </w:rPr>
        <w:t>Onougbo</w:t>
      </w:r>
      <w:proofErr w:type="spellEnd"/>
      <w:r w:rsidRPr="00D2472B">
        <w:rPr>
          <w:rFonts w:ascii="Arial" w:hAnsi="Arial" w:cs="Arial"/>
          <w:lang w:val="en-GB"/>
        </w:rPr>
        <w:t xml:space="preserve"> C. P. (2023), the calculated average annual absorbed dose was 185.39 </w:t>
      </w:r>
      <w:proofErr w:type="spellStart"/>
      <w:r w:rsidRPr="00D2472B">
        <w:rPr>
          <w:rFonts w:ascii="Arial" w:hAnsi="Arial" w:cs="Arial"/>
          <w:lang w:val="en-GB"/>
        </w:rPr>
        <w:t>nGy</w:t>
      </w:r>
      <w:proofErr w:type="spellEnd"/>
      <w:r w:rsidRPr="00D2472B">
        <w:rPr>
          <w:rFonts w:ascii="Arial" w:hAnsi="Arial" w:cs="Arial"/>
          <w:lang w:val="en-GB"/>
        </w:rPr>
        <w:t>/hr. This value was higher than the measured values in this work and is also higher than the safe limit by International Commission on Radiological Protection (ICRP, 2000). These results obtained indicates that the people working around the sample locations may be exposed to higher absorbed dose from background ionizing radiation due to prolonged activities at the Gas plant.</w:t>
      </w:r>
    </w:p>
    <w:p w14:paraId="16DC16B1" w14:textId="3CFEAA82" w:rsidR="00D2472B" w:rsidRPr="00D2472B" w:rsidRDefault="00D2472B" w:rsidP="00D2472B">
      <w:pPr>
        <w:widowControl w:val="0"/>
        <w:autoSpaceDE w:val="0"/>
        <w:autoSpaceDN w:val="0"/>
        <w:adjustRightInd w:val="0"/>
        <w:spacing w:after="240" w:line="276" w:lineRule="auto"/>
        <w:jc w:val="both"/>
        <w:rPr>
          <w:rFonts w:ascii="Arial" w:hAnsi="Arial" w:cs="Arial"/>
          <w:lang w:val="en-GB"/>
        </w:rPr>
      </w:pPr>
      <w:r w:rsidRPr="00D2472B">
        <w:rPr>
          <w:rFonts w:ascii="Arial" w:hAnsi="Arial" w:cs="Arial"/>
          <w:lang w:val="en-GB"/>
        </w:rPr>
        <w:t xml:space="preserve">The computed annual effective dose rate for </w:t>
      </w:r>
      <w:proofErr w:type="spellStart"/>
      <w:r w:rsidRPr="00D2472B">
        <w:rPr>
          <w:rFonts w:ascii="Arial" w:hAnsi="Arial" w:cs="Arial"/>
          <w:lang w:val="en-GB"/>
        </w:rPr>
        <w:t>Obrikom</w:t>
      </w:r>
      <w:proofErr w:type="spellEnd"/>
      <w:r w:rsidRPr="00D2472B">
        <w:rPr>
          <w:rFonts w:ascii="Arial" w:hAnsi="Arial" w:cs="Arial"/>
          <w:lang w:val="en-GB"/>
        </w:rPr>
        <w:t xml:space="preserve"> ranged from 0.1mSv/</w:t>
      </w:r>
      <w:proofErr w:type="spellStart"/>
      <w:r w:rsidRPr="00D2472B">
        <w:rPr>
          <w:rFonts w:ascii="Arial" w:hAnsi="Arial" w:cs="Arial"/>
          <w:lang w:val="en-GB"/>
        </w:rPr>
        <w:t>yr</w:t>
      </w:r>
      <w:proofErr w:type="spellEnd"/>
      <w:r w:rsidRPr="00D2472B">
        <w:rPr>
          <w:rFonts w:ascii="Arial" w:hAnsi="Arial" w:cs="Arial"/>
          <w:lang w:val="en-GB"/>
        </w:rPr>
        <w:t xml:space="preserve"> to 0.19mSv/y with an overall average of 0.145</w:t>
      </w:r>
      <w:r w:rsidRPr="00D2472B">
        <w:rPr>
          <w:rFonts w:ascii="Arial" w:hAnsi="Arial" w:cs="Arial"/>
          <w:noProof/>
        </w:rPr>
        <w:drawing>
          <wp:inline distT="0" distB="0" distL="0" distR="0" wp14:anchorId="692D098A" wp14:editId="7FD3D0B7">
            <wp:extent cx="171450" cy="171450"/>
            <wp:effectExtent l="0" t="0" r="0" b="0"/>
            <wp:docPr id="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2472B">
        <w:rPr>
          <w:rFonts w:ascii="Arial" w:hAnsi="Arial" w:cs="Arial"/>
          <w:lang w:val="en-GB"/>
        </w:rPr>
        <w:t xml:space="preserve">0.0272. </w:t>
      </w:r>
      <w:r w:rsidR="00964352" w:rsidRPr="00D2472B">
        <w:rPr>
          <w:rFonts w:ascii="Arial" w:hAnsi="Arial" w:cs="Arial"/>
          <w:lang w:val="en-GB"/>
        </w:rPr>
        <w:t>Also,</w:t>
      </w:r>
      <w:r w:rsidRPr="00D2472B">
        <w:rPr>
          <w:rFonts w:ascii="Arial" w:hAnsi="Arial" w:cs="Arial"/>
          <w:lang w:val="en-GB"/>
        </w:rPr>
        <w:t xml:space="preserve"> the computed annual effective dose rate </w:t>
      </w:r>
      <w:proofErr w:type="spellStart"/>
      <w:r w:rsidRPr="00D2472B">
        <w:rPr>
          <w:rFonts w:ascii="Arial" w:hAnsi="Arial" w:cs="Arial"/>
          <w:lang w:val="en-GB"/>
        </w:rPr>
        <w:t>Omoku</w:t>
      </w:r>
      <w:proofErr w:type="spellEnd"/>
      <w:r w:rsidRPr="00D2472B">
        <w:rPr>
          <w:rFonts w:ascii="Arial" w:hAnsi="Arial" w:cs="Arial"/>
          <w:lang w:val="en-GB"/>
        </w:rPr>
        <w:t xml:space="preserve"> sample location ranged from 0.08 mSv/yr to 0.17mSv/y with an overall average of 0.131</w:t>
      </w:r>
      <w:r w:rsidRPr="00D2472B">
        <w:rPr>
          <w:rFonts w:ascii="Arial" w:hAnsi="Arial" w:cs="Arial"/>
          <w:noProof/>
        </w:rPr>
        <w:drawing>
          <wp:inline distT="0" distB="0" distL="0" distR="0" wp14:anchorId="7BFAF7A9" wp14:editId="65FBFFE9">
            <wp:extent cx="171450" cy="171450"/>
            <wp:effectExtent l="0" t="0" r="0" b="0"/>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2472B">
        <w:rPr>
          <w:rFonts w:ascii="Arial" w:hAnsi="Arial" w:cs="Arial"/>
          <w:lang w:val="en-GB"/>
        </w:rPr>
        <w:t xml:space="preserve">0.03 mSv/yr. These values obtained for annual effective dose rate are all lower than the safe limits by International Commission on Radiological Protection (ICRP 2000). In an earlier work carried out by </w:t>
      </w:r>
      <w:proofErr w:type="spellStart"/>
      <w:r w:rsidRPr="00D2472B">
        <w:rPr>
          <w:rFonts w:ascii="Arial" w:hAnsi="Arial" w:cs="Arial"/>
          <w:lang w:val="en-GB"/>
        </w:rPr>
        <w:t>Hyacieth</w:t>
      </w:r>
      <w:proofErr w:type="spellEnd"/>
      <w:r w:rsidRPr="00D2472B">
        <w:rPr>
          <w:rFonts w:ascii="Arial" w:hAnsi="Arial" w:cs="Arial"/>
          <w:lang w:val="en-GB"/>
        </w:rPr>
        <w:t xml:space="preserve"> C. et al (2022</w:t>
      </w:r>
      <w:r w:rsidR="00964352" w:rsidRPr="00D2472B">
        <w:rPr>
          <w:rFonts w:ascii="Arial" w:hAnsi="Arial" w:cs="Arial"/>
          <w:lang w:val="en-GB"/>
        </w:rPr>
        <w:t>),</w:t>
      </w:r>
      <w:r w:rsidRPr="00D2472B">
        <w:rPr>
          <w:rFonts w:ascii="Arial" w:hAnsi="Arial" w:cs="Arial"/>
          <w:lang w:val="en-GB"/>
        </w:rPr>
        <w:t xml:space="preserve"> the calculated average annual effective dose rate obtained was 0.8060</w:t>
      </w:r>
      <w:r w:rsidRPr="00D2472B">
        <w:rPr>
          <w:rFonts w:ascii="Arial" w:hAnsi="Arial" w:cs="Arial"/>
          <w:noProof/>
        </w:rPr>
        <w:drawing>
          <wp:inline distT="0" distB="0" distL="0" distR="0" wp14:anchorId="0F956EAE" wp14:editId="72C3C54D">
            <wp:extent cx="171450" cy="171450"/>
            <wp:effectExtent l="0" t="0" r="0" b="0"/>
            <wp:docPr id="4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2472B">
        <w:rPr>
          <w:rFonts w:ascii="Arial" w:hAnsi="Arial" w:cs="Arial"/>
          <w:lang w:val="en-GB"/>
        </w:rPr>
        <w:t>0.56mSv/y. These values are found to be lower than the computed values in this work and are also lower than the safe limit of 1.0 mSv/yr by International Commission on Radiological Protection (ICRP 2000).</w:t>
      </w:r>
    </w:p>
    <w:p w14:paraId="145F475D" w14:textId="6E74CD42" w:rsidR="00D2472B" w:rsidRPr="00D2472B" w:rsidRDefault="00D2472B" w:rsidP="00D2472B">
      <w:pPr>
        <w:widowControl w:val="0"/>
        <w:autoSpaceDE w:val="0"/>
        <w:autoSpaceDN w:val="0"/>
        <w:adjustRightInd w:val="0"/>
        <w:spacing w:after="240" w:line="276" w:lineRule="auto"/>
        <w:jc w:val="both"/>
        <w:rPr>
          <w:rFonts w:ascii="Arial" w:hAnsi="Arial" w:cs="Arial"/>
          <w:lang w:val="en-GB"/>
        </w:rPr>
      </w:pPr>
      <w:r w:rsidRPr="00D2472B">
        <w:rPr>
          <w:rFonts w:ascii="Arial" w:hAnsi="Arial" w:cs="Arial"/>
          <w:lang w:val="en-GB"/>
        </w:rPr>
        <w:t xml:space="preserve">The calculated Excess lifetime cancer risk for </w:t>
      </w:r>
      <w:proofErr w:type="spellStart"/>
      <w:r w:rsidRPr="00D2472B">
        <w:rPr>
          <w:rFonts w:ascii="Arial" w:hAnsi="Arial" w:cs="Arial"/>
          <w:lang w:val="en-GB"/>
        </w:rPr>
        <w:t>Obrikom</w:t>
      </w:r>
      <w:proofErr w:type="spellEnd"/>
      <w:r w:rsidRPr="00D2472B">
        <w:rPr>
          <w:rFonts w:ascii="Arial" w:hAnsi="Arial" w:cs="Arial"/>
          <w:lang w:val="en-GB"/>
        </w:rPr>
        <w:t xml:space="preserve"> ranged from 0.37x10</w:t>
      </w:r>
      <w:r w:rsidRPr="00D2472B">
        <w:rPr>
          <w:rFonts w:ascii="Arial" w:hAnsi="Arial" w:cs="Arial"/>
          <w:vertAlign w:val="superscript"/>
          <w:lang w:val="en-GB"/>
        </w:rPr>
        <w:t>-3</w:t>
      </w:r>
      <w:r w:rsidRPr="00D2472B">
        <w:rPr>
          <w:rFonts w:ascii="Arial" w:hAnsi="Arial" w:cs="Arial"/>
          <w:lang w:val="en-GB"/>
        </w:rPr>
        <w:t xml:space="preserve"> to 0.65x10</w:t>
      </w:r>
      <w:r w:rsidRPr="00D2472B">
        <w:rPr>
          <w:rFonts w:ascii="Arial" w:hAnsi="Arial" w:cs="Arial"/>
          <w:vertAlign w:val="superscript"/>
          <w:lang w:val="en-GB"/>
        </w:rPr>
        <w:t>-3</w:t>
      </w:r>
      <w:r w:rsidRPr="00D2472B">
        <w:rPr>
          <w:rFonts w:ascii="Arial" w:hAnsi="Arial" w:cs="Arial"/>
          <w:lang w:val="en-GB"/>
        </w:rPr>
        <w:t xml:space="preserve"> with an overall average of (0.50</w:t>
      </w:r>
      <w:r w:rsidRPr="00D2472B">
        <w:rPr>
          <w:rFonts w:ascii="Arial" w:hAnsi="Arial" w:cs="Arial"/>
          <w:noProof/>
        </w:rPr>
        <w:drawing>
          <wp:inline distT="0" distB="0" distL="0" distR="0" wp14:anchorId="5B750EBC" wp14:editId="34C33490">
            <wp:extent cx="171450" cy="171450"/>
            <wp:effectExtent l="0" t="0" r="0" b="0"/>
            <wp:docPr id="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2472B">
        <w:rPr>
          <w:rFonts w:ascii="Arial" w:hAnsi="Arial" w:cs="Arial"/>
          <w:lang w:val="en-GB"/>
        </w:rPr>
        <w:t>0.089) x10</w:t>
      </w:r>
      <w:r w:rsidRPr="00D2472B">
        <w:rPr>
          <w:rFonts w:ascii="Arial" w:hAnsi="Arial" w:cs="Arial"/>
          <w:vertAlign w:val="superscript"/>
          <w:lang w:val="en-GB"/>
        </w:rPr>
        <w:t>-3</w:t>
      </w:r>
      <w:r w:rsidRPr="00D2472B">
        <w:rPr>
          <w:rFonts w:ascii="Arial" w:hAnsi="Arial" w:cs="Arial"/>
          <w:lang w:val="en-GB"/>
        </w:rPr>
        <w:t xml:space="preserve">. While the calculated excess lifetime cancer risk for </w:t>
      </w:r>
      <w:proofErr w:type="spellStart"/>
      <w:r w:rsidRPr="00D2472B">
        <w:rPr>
          <w:rFonts w:ascii="Arial" w:hAnsi="Arial" w:cs="Arial"/>
          <w:lang w:val="en-GB"/>
        </w:rPr>
        <w:t>Omoku</w:t>
      </w:r>
      <w:proofErr w:type="spellEnd"/>
      <w:r w:rsidRPr="00D2472B">
        <w:rPr>
          <w:rFonts w:ascii="Arial" w:hAnsi="Arial" w:cs="Arial"/>
          <w:lang w:val="en-GB"/>
        </w:rPr>
        <w:t xml:space="preserve"> sample location varied from 0.28x10</w:t>
      </w:r>
      <w:r w:rsidRPr="00D2472B">
        <w:rPr>
          <w:rFonts w:ascii="Arial" w:hAnsi="Arial" w:cs="Arial"/>
          <w:vertAlign w:val="superscript"/>
          <w:lang w:val="en-GB"/>
        </w:rPr>
        <w:t>-3</w:t>
      </w:r>
      <w:r w:rsidRPr="00D2472B">
        <w:rPr>
          <w:rFonts w:ascii="Arial" w:hAnsi="Arial" w:cs="Arial"/>
          <w:lang w:val="en-GB"/>
        </w:rPr>
        <w:t xml:space="preserve"> to 0.61x10</w:t>
      </w:r>
      <w:r w:rsidRPr="00D2472B">
        <w:rPr>
          <w:rFonts w:ascii="Arial" w:hAnsi="Arial" w:cs="Arial"/>
          <w:vertAlign w:val="superscript"/>
          <w:lang w:val="en-GB"/>
        </w:rPr>
        <w:t>-3</w:t>
      </w:r>
      <w:r w:rsidRPr="00D2472B">
        <w:rPr>
          <w:rFonts w:ascii="Arial" w:hAnsi="Arial" w:cs="Arial"/>
          <w:lang w:val="en-GB"/>
        </w:rPr>
        <w:t xml:space="preserve"> with an overall average of </w:t>
      </w:r>
      <w:r w:rsidR="00964352" w:rsidRPr="00D2472B">
        <w:rPr>
          <w:rFonts w:ascii="Arial" w:hAnsi="Arial" w:cs="Arial"/>
          <w:lang w:val="en-GB"/>
        </w:rPr>
        <w:t>(0</w:t>
      </w:r>
      <w:r w:rsidRPr="00D2472B">
        <w:rPr>
          <w:rFonts w:ascii="Arial" w:hAnsi="Arial" w:cs="Arial"/>
          <w:lang w:val="en-GB"/>
        </w:rPr>
        <w:t>.46</w:t>
      </w:r>
      <w:r w:rsidRPr="00D2472B">
        <w:rPr>
          <w:rFonts w:ascii="Arial" w:hAnsi="Arial" w:cs="Arial"/>
          <w:noProof/>
        </w:rPr>
        <w:drawing>
          <wp:inline distT="0" distB="0" distL="0" distR="0" wp14:anchorId="3FC4523A" wp14:editId="699353B5">
            <wp:extent cx="171450" cy="171450"/>
            <wp:effectExtent l="0" t="0" r="0" b="0"/>
            <wp:docPr id="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2472B">
        <w:rPr>
          <w:rFonts w:ascii="Arial" w:hAnsi="Arial" w:cs="Arial"/>
          <w:lang w:val="en-GB"/>
        </w:rPr>
        <w:t>0.</w:t>
      </w:r>
      <w:r w:rsidR="00964352" w:rsidRPr="00D2472B">
        <w:rPr>
          <w:rFonts w:ascii="Arial" w:hAnsi="Arial" w:cs="Arial"/>
          <w:lang w:val="en-GB"/>
        </w:rPr>
        <w:t>04) x</w:t>
      </w:r>
      <w:r w:rsidRPr="00D2472B">
        <w:rPr>
          <w:rFonts w:ascii="Arial" w:hAnsi="Arial" w:cs="Arial"/>
          <w:lang w:val="en-GB"/>
        </w:rPr>
        <w:t>10</w:t>
      </w:r>
      <w:r w:rsidRPr="00D2472B">
        <w:rPr>
          <w:rFonts w:ascii="Arial" w:hAnsi="Arial" w:cs="Arial"/>
          <w:vertAlign w:val="superscript"/>
          <w:lang w:val="en-GB"/>
        </w:rPr>
        <w:t>-3</w:t>
      </w:r>
      <w:r w:rsidRPr="00D2472B">
        <w:rPr>
          <w:rFonts w:ascii="Arial" w:hAnsi="Arial" w:cs="Arial"/>
          <w:lang w:val="en-GB"/>
        </w:rPr>
        <w:t xml:space="preserve"> The obtained values for both </w:t>
      </w:r>
      <w:proofErr w:type="spellStart"/>
      <w:r w:rsidRPr="00D2472B">
        <w:rPr>
          <w:rFonts w:ascii="Arial" w:hAnsi="Arial" w:cs="Arial"/>
          <w:lang w:val="en-GB"/>
        </w:rPr>
        <w:t>Obrikom</w:t>
      </w:r>
      <w:proofErr w:type="spellEnd"/>
      <w:r w:rsidRPr="00D2472B">
        <w:rPr>
          <w:rFonts w:ascii="Arial" w:hAnsi="Arial" w:cs="Arial"/>
          <w:lang w:val="en-GB"/>
        </w:rPr>
        <w:t xml:space="preserve"> and </w:t>
      </w:r>
      <w:proofErr w:type="spellStart"/>
      <w:r w:rsidRPr="00D2472B">
        <w:rPr>
          <w:rFonts w:ascii="Arial" w:hAnsi="Arial" w:cs="Arial"/>
          <w:lang w:val="en-GB"/>
        </w:rPr>
        <w:t>Omoku</w:t>
      </w:r>
      <w:proofErr w:type="spellEnd"/>
      <w:r w:rsidRPr="00D2472B">
        <w:rPr>
          <w:rFonts w:ascii="Arial" w:hAnsi="Arial" w:cs="Arial"/>
          <w:lang w:val="en-GB"/>
        </w:rPr>
        <w:t xml:space="preserve"> sample locations are all   higher than the safe limits of 0.029×10</w:t>
      </w:r>
      <w:r w:rsidRPr="00D2472B">
        <w:rPr>
          <w:rFonts w:ascii="Arial" w:hAnsi="Arial" w:cs="Arial"/>
          <w:vertAlign w:val="superscript"/>
          <w:lang w:val="en-GB"/>
        </w:rPr>
        <w:t>-3</w:t>
      </w:r>
      <w:r w:rsidRPr="00D2472B">
        <w:rPr>
          <w:rFonts w:ascii="Arial" w:hAnsi="Arial" w:cs="Arial"/>
          <w:lang w:val="en-GB"/>
        </w:rPr>
        <w:t xml:space="preserve"> by International Commission on Radiological Protection (ICRP 2000). An earlier work was carried out by Antonella M. and Christopher L. (2021), the calculated Excess lifetime cancer risk ranged from 1.01x10</w:t>
      </w:r>
      <w:r w:rsidRPr="00D2472B">
        <w:rPr>
          <w:rFonts w:ascii="Arial" w:hAnsi="Arial" w:cs="Arial"/>
          <w:vertAlign w:val="superscript"/>
          <w:lang w:val="en-GB"/>
        </w:rPr>
        <w:t>-3</w:t>
      </w:r>
      <w:r w:rsidRPr="00D2472B">
        <w:rPr>
          <w:rFonts w:ascii="Arial" w:hAnsi="Arial" w:cs="Arial"/>
          <w:lang w:val="en-GB"/>
        </w:rPr>
        <w:t xml:space="preserve"> to 1.10x10</w:t>
      </w:r>
      <w:r w:rsidRPr="00D2472B">
        <w:rPr>
          <w:rFonts w:ascii="Arial" w:hAnsi="Arial" w:cs="Arial"/>
          <w:vertAlign w:val="superscript"/>
          <w:lang w:val="en-GB"/>
        </w:rPr>
        <w:t>-3</w:t>
      </w:r>
      <w:r w:rsidRPr="00D2472B">
        <w:rPr>
          <w:rFonts w:ascii="Arial" w:hAnsi="Arial" w:cs="Arial"/>
          <w:lang w:val="en-GB"/>
        </w:rPr>
        <w:t xml:space="preserve">. </w:t>
      </w:r>
      <w:r w:rsidR="00964352" w:rsidRPr="00D2472B">
        <w:rPr>
          <w:rFonts w:ascii="Arial" w:hAnsi="Arial" w:cs="Arial"/>
          <w:lang w:val="en-GB"/>
        </w:rPr>
        <w:t>These values</w:t>
      </w:r>
      <w:r w:rsidRPr="00D2472B">
        <w:rPr>
          <w:rFonts w:ascii="Arial" w:hAnsi="Arial" w:cs="Arial"/>
          <w:lang w:val="en-GB"/>
        </w:rPr>
        <w:t xml:space="preserve"> are higher than the values in this work and is also higher than the safe limit by International Commission on Radiological Protection (ICRP, 2000</w:t>
      </w:r>
      <w:r w:rsidR="00964352" w:rsidRPr="00D2472B">
        <w:rPr>
          <w:rFonts w:ascii="Arial" w:hAnsi="Arial" w:cs="Arial"/>
          <w:lang w:val="en-GB"/>
        </w:rPr>
        <w:t>). The</w:t>
      </w:r>
      <w:r w:rsidRPr="00D2472B">
        <w:rPr>
          <w:rFonts w:ascii="Arial" w:hAnsi="Arial" w:cs="Arial"/>
          <w:lang w:val="en-GB"/>
        </w:rPr>
        <w:t xml:space="preserve"> results indicates that the people living within the locations may be at risk due to the exposure of ionizing radiation. However, there is presently no indication health hazard due exposure to ionizing radiation. However, a routine monitoring of the locations may be carried out.  </w:t>
      </w:r>
    </w:p>
    <w:p w14:paraId="26418411" w14:textId="3426C6E5" w:rsidR="00D2472B" w:rsidRPr="00D2472B" w:rsidRDefault="00D2472B" w:rsidP="00D2472B">
      <w:pPr>
        <w:widowControl w:val="0"/>
        <w:autoSpaceDE w:val="0"/>
        <w:autoSpaceDN w:val="0"/>
        <w:adjustRightInd w:val="0"/>
        <w:spacing w:line="276" w:lineRule="auto"/>
        <w:jc w:val="both"/>
        <w:rPr>
          <w:rFonts w:ascii="Arial" w:hAnsi="Arial" w:cs="Arial"/>
          <w:lang w:val="en-GB"/>
        </w:rPr>
      </w:pPr>
      <w:r>
        <w:rPr>
          <w:rFonts w:ascii="Arial" w:hAnsi="Arial" w:cs="Arial"/>
          <w:b/>
          <w:bCs/>
          <w:lang w:val="en-GB"/>
        </w:rPr>
        <w:t>4</w:t>
      </w:r>
      <w:r w:rsidRPr="00D2472B">
        <w:rPr>
          <w:rFonts w:ascii="Arial" w:hAnsi="Arial" w:cs="Arial"/>
          <w:b/>
          <w:bCs/>
          <w:lang w:val="en-GB"/>
        </w:rPr>
        <w:t>.0</w:t>
      </w:r>
      <w:r w:rsidRPr="00D2472B">
        <w:rPr>
          <w:rFonts w:ascii="Arial" w:hAnsi="Arial" w:cs="Arial"/>
          <w:lang w:val="en-GB"/>
        </w:rPr>
        <w:t xml:space="preserve"> </w:t>
      </w:r>
      <w:r w:rsidRPr="00D2472B">
        <w:rPr>
          <w:rFonts w:ascii="Arial" w:hAnsi="Arial" w:cs="Arial"/>
          <w:b/>
          <w:bCs/>
          <w:lang w:val="en-GB"/>
        </w:rPr>
        <w:t>Conclusion</w:t>
      </w:r>
    </w:p>
    <w:p w14:paraId="3A744C61" w14:textId="0DE4F17F" w:rsidR="00D2472B" w:rsidRPr="00D2472B" w:rsidRDefault="00D2472B" w:rsidP="00D2472B">
      <w:pPr>
        <w:widowControl w:val="0"/>
        <w:autoSpaceDE w:val="0"/>
        <w:autoSpaceDN w:val="0"/>
        <w:adjustRightInd w:val="0"/>
        <w:spacing w:after="240" w:line="276" w:lineRule="auto"/>
        <w:jc w:val="both"/>
        <w:rPr>
          <w:rFonts w:ascii="Arial" w:hAnsi="Arial" w:cs="Arial"/>
          <w:lang w:val="en-GB"/>
        </w:rPr>
      </w:pPr>
      <w:r w:rsidRPr="00D2472B">
        <w:rPr>
          <w:rFonts w:ascii="Arial" w:hAnsi="Arial" w:cs="Arial"/>
          <w:lang w:val="en-GB"/>
        </w:rPr>
        <w:t xml:space="preserve">The Excess lifetime cancer risk from background ionizing radiation around the oil wells and gas plants for both </w:t>
      </w:r>
      <w:proofErr w:type="spellStart"/>
      <w:r w:rsidRPr="00D2472B">
        <w:rPr>
          <w:rFonts w:ascii="Arial" w:hAnsi="Arial" w:cs="Arial"/>
          <w:lang w:val="en-GB"/>
        </w:rPr>
        <w:t>Obrikom</w:t>
      </w:r>
      <w:proofErr w:type="spellEnd"/>
      <w:r w:rsidRPr="00D2472B">
        <w:rPr>
          <w:rFonts w:ascii="Arial" w:hAnsi="Arial" w:cs="Arial"/>
          <w:lang w:val="en-GB"/>
        </w:rPr>
        <w:t xml:space="preserve"> and </w:t>
      </w:r>
      <w:proofErr w:type="spellStart"/>
      <w:r w:rsidRPr="00D2472B">
        <w:rPr>
          <w:rFonts w:ascii="Arial" w:hAnsi="Arial" w:cs="Arial"/>
          <w:lang w:val="en-GB"/>
        </w:rPr>
        <w:t>Omoku</w:t>
      </w:r>
      <w:proofErr w:type="spellEnd"/>
      <w:r w:rsidRPr="00D2472B">
        <w:rPr>
          <w:rFonts w:ascii="Arial" w:hAnsi="Arial" w:cs="Arial"/>
          <w:lang w:val="en-GB"/>
        </w:rPr>
        <w:t xml:space="preserve"> sample locations has been computed. The results obtained indicates that the measured average radiation levels were higher than the world average of 0.013 </w:t>
      </w:r>
      <w:proofErr w:type="spellStart"/>
      <w:r w:rsidRPr="00D2472B">
        <w:rPr>
          <w:rFonts w:ascii="Arial" w:hAnsi="Arial" w:cs="Arial"/>
          <w:lang w:val="en-GB"/>
        </w:rPr>
        <w:t>mR</w:t>
      </w:r>
      <w:proofErr w:type="spellEnd"/>
      <w:r w:rsidRPr="00D2472B">
        <w:rPr>
          <w:rFonts w:ascii="Arial" w:hAnsi="Arial" w:cs="Arial"/>
          <w:lang w:val="en-GB"/>
        </w:rPr>
        <w:t>/hr. Also, the computed average Excess lifetime cancer risk was higher than the world average of 0.029×10</w:t>
      </w:r>
      <w:r w:rsidRPr="00D2472B">
        <w:rPr>
          <w:rFonts w:ascii="Arial" w:hAnsi="Arial" w:cs="Arial"/>
          <w:vertAlign w:val="superscript"/>
          <w:lang w:val="en-GB"/>
        </w:rPr>
        <w:t>-</w:t>
      </w:r>
      <w:r w:rsidR="00964352" w:rsidRPr="00D2472B">
        <w:rPr>
          <w:rFonts w:ascii="Arial" w:hAnsi="Arial" w:cs="Arial"/>
          <w:vertAlign w:val="superscript"/>
          <w:lang w:val="en-GB"/>
        </w:rPr>
        <w:t>3.</w:t>
      </w:r>
      <w:r w:rsidRPr="00D2472B">
        <w:rPr>
          <w:rFonts w:ascii="Arial" w:hAnsi="Arial" w:cs="Arial"/>
          <w:lang w:val="en-GB"/>
        </w:rPr>
        <w:t xml:space="preserve"> These results indicates that the people living and working within the sample locations may be exposed to the health hazards due to ionizing radiation.   </w:t>
      </w:r>
    </w:p>
    <w:p w14:paraId="1AA2F4AA" w14:textId="77777777" w:rsidR="00D2472B" w:rsidRPr="00D2472B" w:rsidRDefault="00D2472B" w:rsidP="00D2472B">
      <w:pPr>
        <w:widowControl w:val="0"/>
        <w:autoSpaceDE w:val="0"/>
        <w:autoSpaceDN w:val="0"/>
        <w:adjustRightInd w:val="0"/>
        <w:spacing w:line="276" w:lineRule="auto"/>
        <w:jc w:val="both"/>
        <w:rPr>
          <w:rFonts w:ascii="Arial" w:hAnsi="Arial" w:cs="Arial"/>
          <w:lang w:val="en-GB"/>
        </w:rPr>
      </w:pPr>
      <w:r w:rsidRPr="00D2472B">
        <w:rPr>
          <w:rFonts w:ascii="Arial" w:hAnsi="Arial" w:cs="Arial"/>
          <w:lang w:val="en-GB"/>
        </w:rPr>
        <w:t>Based on this study the following recommendation were made:</w:t>
      </w:r>
    </w:p>
    <w:p w14:paraId="7890E5E9" w14:textId="77777777" w:rsidR="00D2472B" w:rsidRPr="00D2472B" w:rsidRDefault="00D2472B" w:rsidP="00D2472B">
      <w:pPr>
        <w:widowControl w:val="0"/>
        <w:autoSpaceDE w:val="0"/>
        <w:autoSpaceDN w:val="0"/>
        <w:adjustRightInd w:val="0"/>
        <w:spacing w:line="276" w:lineRule="auto"/>
        <w:jc w:val="both"/>
        <w:rPr>
          <w:rFonts w:ascii="Arial" w:hAnsi="Arial" w:cs="Arial"/>
          <w:bCs/>
          <w:lang w:val="en-GB"/>
        </w:rPr>
      </w:pPr>
      <w:r w:rsidRPr="00D2472B">
        <w:rPr>
          <w:rFonts w:ascii="Arial" w:hAnsi="Arial" w:cs="Arial"/>
          <w:lang w:val="en-GB"/>
        </w:rPr>
        <w:t>(1)</w:t>
      </w:r>
      <w:r w:rsidRPr="00D2472B">
        <w:rPr>
          <w:rFonts w:ascii="Arial" w:hAnsi="Arial" w:cs="Arial"/>
          <w:b/>
          <w:bCs/>
          <w:lang w:val="en-GB"/>
        </w:rPr>
        <w:t xml:space="preserve"> </w:t>
      </w:r>
      <w:r w:rsidRPr="00D2472B">
        <w:rPr>
          <w:rFonts w:ascii="Arial" w:hAnsi="Arial" w:cs="Arial"/>
          <w:bCs/>
          <w:lang w:val="en-GB"/>
        </w:rPr>
        <w:t>Regular monitoring of the areas should be carried to know the ionizing radiation levels within the area.</w:t>
      </w:r>
    </w:p>
    <w:p w14:paraId="69D118C6" w14:textId="77777777" w:rsidR="00D2472B" w:rsidRPr="00D2472B" w:rsidRDefault="00D2472B" w:rsidP="00D2472B">
      <w:pPr>
        <w:widowControl w:val="0"/>
        <w:autoSpaceDE w:val="0"/>
        <w:autoSpaceDN w:val="0"/>
        <w:adjustRightInd w:val="0"/>
        <w:spacing w:line="276" w:lineRule="auto"/>
        <w:jc w:val="both"/>
        <w:rPr>
          <w:rFonts w:ascii="Arial" w:hAnsi="Arial" w:cs="Arial"/>
          <w:bCs/>
          <w:lang w:val="en-GB"/>
        </w:rPr>
      </w:pPr>
      <w:r w:rsidRPr="00D2472B">
        <w:rPr>
          <w:rFonts w:ascii="Arial" w:hAnsi="Arial" w:cs="Arial"/>
          <w:bCs/>
          <w:lang w:val="en-GB"/>
        </w:rPr>
        <w:t>(2) People working and living around the sample locations should be properly educated to know the health effects of ionizing radiation.</w:t>
      </w:r>
    </w:p>
    <w:p w14:paraId="7994A03C" w14:textId="15B04AF6" w:rsidR="00D2472B" w:rsidRPr="00D2472B" w:rsidRDefault="00D2472B" w:rsidP="00D2472B">
      <w:pPr>
        <w:spacing w:line="276" w:lineRule="auto"/>
        <w:rPr>
          <w:rFonts w:ascii="Arial" w:hAnsi="Arial" w:cs="Arial"/>
        </w:rPr>
      </w:pPr>
      <w:r w:rsidRPr="00D2472B">
        <w:rPr>
          <w:rFonts w:ascii="Arial" w:hAnsi="Arial" w:cs="Arial"/>
          <w:bCs/>
          <w:lang w:val="en-GB"/>
        </w:rPr>
        <w:t>(3) A post environmental impact assessment of the sample area should be conducted to suggest some mitigating measures.</w:t>
      </w:r>
    </w:p>
    <w:p w14:paraId="71475487" w14:textId="77777777" w:rsidR="00D2472B" w:rsidRDefault="00D2472B" w:rsidP="003E4D5F">
      <w:pPr>
        <w:rPr>
          <w:rFonts w:ascii="Arial" w:hAnsi="Arial" w:cs="Arial"/>
          <w:sz w:val="24"/>
          <w:szCs w:val="24"/>
        </w:rPr>
      </w:pPr>
    </w:p>
    <w:p w14:paraId="52A5154B" w14:textId="77777777" w:rsidR="00D2472B" w:rsidRDefault="00D2472B" w:rsidP="003E4D5F">
      <w:pPr>
        <w:rPr>
          <w:rFonts w:ascii="Arial" w:hAnsi="Arial" w:cs="Arial"/>
          <w:sz w:val="24"/>
          <w:szCs w:val="24"/>
        </w:rPr>
      </w:pPr>
    </w:p>
    <w:p w14:paraId="409A9898" w14:textId="77777777" w:rsidR="00D2472B" w:rsidRDefault="00D2472B" w:rsidP="003E4D5F">
      <w:pPr>
        <w:rPr>
          <w:rFonts w:ascii="Arial" w:hAnsi="Arial" w:cs="Arial"/>
          <w:sz w:val="24"/>
          <w:szCs w:val="24"/>
        </w:rPr>
      </w:pPr>
    </w:p>
    <w:p w14:paraId="7FC3CF3F" w14:textId="77777777" w:rsidR="00D2472B" w:rsidRDefault="00D2472B" w:rsidP="003E4D5F">
      <w:pPr>
        <w:rPr>
          <w:rFonts w:ascii="Arial" w:hAnsi="Arial" w:cs="Arial"/>
          <w:sz w:val="24"/>
          <w:szCs w:val="24"/>
        </w:rPr>
      </w:pPr>
    </w:p>
    <w:p w14:paraId="57DEBB08" w14:textId="77777777" w:rsidR="00D2472B" w:rsidRDefault="00D2472B" w:rsidP="003E4D5F">
      <w:pPr>
        <w:rPr>
          <w:rFonts w:ascii="Arial" w:hAnsi="Arial" w:cs="Arial"/>
          <w:sz w:val="24"/>
          <w:szCs w:val="24"/>
        </w:rPr>
      </w:pPr>
    </w:p>
    <w:p w14:paraId="37893020" w14:textId="77777777" w:rsidR="00D2472B" w:rsidRPr="00572723" w:rsidRDefault="00D2472B" w:rsidP="003E4D5F">
      <w:pPr>
        <w:rPr>
          <w:rFonts w:ascii="Arial" w:hAnsi="Arial" w:cs="Arial"/>
          <w:sz w:val="24"/>
          <w:szCs w:val="24"/>
        </w:rPr>
      </w:pPr>
    </w:p>
    <w:p w14:paraId="564CFAE5" w14:textId="77777777" w:rsidR="003E4D5F" w:rsidRPr="00FD21F9" w:rsidRDefault="003E4D5F" w:rsidP="003E4D5F">
      <w:pPr>
        <w:rPr>
          <w:rFonts w:ascii="Times New Roman" w:hAnsi="Times New Roman"/>
          <w:b/>
          <w:bCs/>
        </w:rPr>
      </w:pPr>
    </w:p>
    <w:p w14:paraId="072F4C5A" w14:textId="5586A08F" w:rsidR="008B459E" w:rsidRPr="000C7DFB" w:rsidRDefault="002C57D2" w:rsidP="000C7DFB">
      <w:pPr>
        <w:pStyle w:val="Body"/>
        <w:spacing w:after="0"/>
        <w:rPr>
          <w:rFonts w:ascii="Arial" w:hAnsi="Arial" w:cs="Arial"/>
          <w:sz w:val="22"/>
          <w:szCs w:val="22"/>
        </w:rPr>
      </w:pPr>
      <w:r w:rsidRPr="000C7DFB">
        <w:rPr>
          <w:rFonts w:ascii="Arial" w:hAnsi="Arial" w:cs="Arial"/>
          <w:b/>
          <w:sz w:val="22"/>
          <w:szCs w:val="22"/>
        </w:rPr>
        <w:t>Reference</w:t>
      </w:r>
      <w:r w:rsidR="000C7DFB">
        <w:rPr>
          <w:rFonts w:ascii="Arial" w:hAnsi="Arial" w:cs="Arial"/>
          <w:b/>
          <w:sz w:val="22"/>
          <w:szCs w:val="22"/>
        </w:rPr>
        <w:t>s</w:t>
      </w:r>
      <w:r w:rsidRPr="000C7DFB">
        <w:rPr>
          <w:rFonts w:ascii="Arial" w:hAnsi="Arial" w:cs="Arial"/>
          <w:b/>
          <w:sz w:val="22"/>
          <w:szCs w:val="22"/>
        </w:rPr>
        <w:t xml:space="preserve"> </w:t>
      </w:r>
    </w:p>
    <w:p w14:paraId="3C90D83C" w14:textId="45F3D7BA" w:rsidR="00284C4C" w:rsidRDefault="00284C4C" w:rsidP="000C7DFB">
      <w:pPr>
        <w:pStyle w:val="Body"/>
        <w:spacing w:after="0"/>
        <w:rPr>
          <w:rFonts w:ascii="Arial" w:hAnsi="Arial" w:cs="Arial"/>
          <w:i/>
          <w:u w:val="single"/>
        </w:rPr>
      </w:pPr>
    </w:p>
    <w:p w14:paraId="1BC450D6" w14:textId="77777777" w:rsidR="00284C4C" w:rsidRPr="00284C4C" w:rsidRDefault="00284C4C" w:rsidP="000C7DFB">
      <w:pPr>
        <w:pStyle w:val="Body"/>
        <w:spacing w:after="0"/>
        <w:rPr>
          <w:rFonts w:ascii="Arial" w:hAnsi="Arial" w:cs="Arial"/>
          <w:i/>
          <w:u w:val="single"/>
        </w:rPr>
      </w:pPr>
    </w:p>
    <w:p w14:paraId="41097C99" w14:textId="77777777" w:rsidR="00D2472B" w:rsidRPr="00D2472B" w:rsidRDefault="00D2472B" w:rsidP="00D2472B">
      <w:pPr>
        <w:spacing w:line="360" w:lineRule="auto"/>
        <w:ind w:left="720" w:hanging="720"/>
        <w:jc w:val="both"/>
        <w:rPr>
          <w:rFonts w:ascii="Arial" w:hAnsi="Arial" w:cs="Arial"/>
          <w:i/>
        </w:rPr>
      </w:pPr>
      <w:r w:rsidRPr="00D2472B">
        <w:rPr>
          <w:rFonts w:ascii="Arial" w:hAnsi="Arial" w:cs="Arial"/>
        </w:rPr>
        <w:t xml:space="preserve">Abdu N. M., </w:t>
      </w:r>
      <w:proofErr w:type="spellStart"/>
      <w:r w:rsidRPr="00D2472B">
        <w:rPr>
          <w:rFonts w:ascii="Arial" w:hAnsi="Arial" w:cs="Arial"/>
        </w:rPr>
        <w:t>Aznan</w:t>
      </w:r>
      <w:proofErr w:type="spellEnd"/>
      <w:r w:rsidRPr="00D2472B">
        <w:rPr>
          <w:rFonts w:ascii="Arial" w:hAnsi="Arial" w:cs="Arial"/>
        </w:rPr>
        <w:t xml:space="preserve"> F. I. &amp; Nuraddeen N. G. (2024), Evaluation of Total Effective Dose and Excess Lifetime Cancer Risk Associated with in Mining Activities in Nigeria. </w:t>
      </w:r>
      <w:r w:rsidRPr="00D2472B">
        <w:rPr>
          <w:rFonts w:ascii="Arial" w:hAnsi="Arial" w:cs="Arial"/>
          <w:i/>
        </w:rPr>
        <w:t>Journal of Radiation Research and Applied Sciences, 17(1), 100-768.</w:t>
      </w:r>
    </w:p>
    <w:p w14:paraId="23FDC244" w14:textId="77777777" w:rsidR="00D2472B" w:rsidRPr="00D2472B" w:rsidRDefault="00D2472B" w:rsidP="00D2472B">
      <w:pPr>
        <w:spacing w:line="360" w:lineRule="auto"/>
        <w:ind w:left="720" w:hanging="720"/>
        <w:jc w:val="both"/>
        <w:rPr>
          <w:rFonts w:ascii="Arial" w:hAnsi="Arial" w:cs="Arial"/>
        </w:rPr>
      </w:pPr>
      <w:r w:rsidRPr="00D2472B">
        <w:rPr>
          <w:rFonts w:ascii="Arial" w:hAnsi="Arial" w:cs="Arial"/>
        </w:rPr>
        <w:t xml:space="preserve">Ali T., Laith A. A. &amp; Abbas M. A. (2016) Assessment of the Natural Radioactivity Levels in Kirkuk Oil Field. </w:t>
      </w:r>
      <w:r w:rsidRPr="00D2472B">
        <w:rPr>
          <w:rFonts w:ascii="Arial" w:hAnsi="Arial" w:cs="Arial"/>
          <w:i/>
        </w:rPr>
        <w:t>Journal of Radiation Research and Applied Sciences, (3), 337-344</w:t>
      </w:r>
      <w:r w:rsidRPr="00D2472B">
        <w:rPr>
          <w:rFonts w:ascii="Arial" w:hAnsi="Arial" w:cs="Arial"/>
        </w:rPr>
        <w:t>.</w:t>
      </w:r>
    </w:p>
    <w:p w14:paraId="59126585" w14:textId="77777777" w:rsidR="00D2472B" w:rsidRPr="00D2472B" w:rsidRDefault="00D2472B" w:rsidP="00D2472B">
      <w:pPr>
        <w:spacing w:line="360" w:lineRule="auto"/>
        <w:ind w:left="720" w:hanging="720"/>
        <w:jc w:val="both"/>
        <w:rPr>
          <w:rFonts w:ascii="Arial" w:hAnsi="Arial" w:cs="Arial"/>
        </w:rPr>
      </w:pPr>
      <w:proofErr w:type="spellStart"/>
      <w:r w:rsidRPr="00D2472B">
        <w:rPr>
          <w:rFonts w:ascii="Arial" w:hAnsi="Arial" w:cs="Arial"/>
        </w:rPr>
        <w:t>Orlunta</w:t>
      </w:r>
      <w:proofErr w:type="spellEnd"/>
      <w:r w:rsidRPr="00D2472B">
        <w:rPr>
          <w:rFonts w:ascii="Arial" w:hAnsi="Arial" w:cs="Arial"/>
        </w:rPr>
        <w:t>, A.N. &amp; Sylvester, A, S (2023) Terrestrial Radiation of Some Selected Active Telecommunication Sites in Port Harcourt, Rivers State, Nigeria.</w:t>
      </w:r>
      <w:r w:rsidRPr="00D2472B">
        <w:rPr>
          <w:rFonts w:ascii="Arial" w:hAnsi="Arial" w:cs="Arial"/>
          <w:i/>
        </w:rPr>
        <w:t xml:space="preserve"> Asian Journal of Research and Reviews in Physics</w:t>
      </w:r>
      <w:r w:rsidRPr="00D2472B">
        <w:rPr>
          <w:rFonts w:ascii="Arial" w:hAnsi="Arial" w:cs="Arial"/>
        </w:rPr>
        <w:t>, 7 (1), 24-32.</w:t>
      </w:r>
    </w:p>
    <w:p w14:paraId="31CD8FB6" w14:textId="77777777" w:rsidR="00D2472B" w:rsidRPr="00D2472B" w:rsidRDefault="00D2472B" w:rsidP="00D2472B">
      <w:pPr>
        <w:spacing w:line="360" w:lineRule="auto"/>
        <w:ind w:left="720" w:hanging="720"/>
        <w:jc w:val="both"/>
        <w:rPr>
          <w:rFonts w:ascii="Arial" w:hAnsi="Arial" w:cs="Arial"/>
          <w:i/>
          <w:iCs/>
        </w:rPr>
      </w:pPr>
      <w:r w:rsidRPr="00D2472B">
        <w:rPr>
          <w:rFonts w:ascii="Arial" w:hAnsi="Arial" w:cs="Arial"/>
        </w:rPr>
        <w:t xml:space="preserve">Aziz A. Q, Shahina T., Kamal U. D., Shahid M., Chiara C. &amp; Abdul W. (2014) Evaluation of Excessive lifetime Cancer Risk due to natural </w:t>
      </w:r>
      <w:proofErr w:type="gramStart"/>
      <w:r w:rsidRPr="00D2472B">
        <w:rPr>
          <w:rFonts w:ascii="Arial" w:hAnsi="Arial" w:cs="Arial"/>
        </w:rPr>
        <w:t>Radioactivity  in</w:t>
      </w:r>
      <w:proofErr w:type="gramEnd"/>
      <w:r w:rsidRPr="00D2472B">
        <w:rPr>
          <w:rFonts w:ascii="Arial" w:hAnsi="Arial" w:cs="Arial"/>
        </w:rPr>
        <w:t xml:space="preserve"> the Rivers Sediments of Northern Pakistan.</w:t>
      </w:r>
      <w:r w:rsidRPr="00D2472B">
        <w:rPr>
          <w:rFonts w:ascii="Arial" w:hAnsi="Arial" w:cs="Arial"/>
          <w:i/>
          <w:iCs/>
        </w:rPr>
        <w:t xml:space="preserve"> Journal of Radiation research and Applied Sciences, 7(4), 438-447.</w:t>
      </w:r>
    </w:p>
    <w:p w14:paraId="360EFE47" w14:textId="77777777" w:rsidR="00D2472B" w:rsidRPr="00D2472B" w:rsidRDefault="00D2472B" w:rsidP="00D2472B">
      <w:pPr>
        <w:spacing w:line="360" w:lineRule="auto"/>
        <w:ind w:left="720" w:hanging="720"/>
        <w:jc w:val="both"/>
        <w:rPr>
          <w:rFonts w:ascii="Arial" w:hAnsi="Arial" w:cs="Arial"/>
          <w:i/>
        </w:rPr>
      </w:pPr>
      <w:r w:rsidRPr="00D2472B">
        <w:rPr>
          <w:rFonts w:ascii="Arial" w:hAnsi="Arial" w:cs="Arial"/>
        </w:rPr>
        <w:t xml:space="preserve">Behzad F. D. &amp; Liela I. G. A. (2020) Background Ionizing Radiation in Radiography Centers in </w:t>
      </w:r>
      <w:proofErr w:type="spellStart"/>
      <w:r w:rsidRPr="00D2472B">
        <w:rPr>
          <w:rFonts w:ascii="Arial" w:hAnsi="Arial" w:cs="Arial"/>
        </w:rPr>
        <w:t>Ahvazi</w:t>
      </w:r>
      <w:proofErr w:type="spellEnd"/>
      <w:r w:rsidRPr="00D2472B">
        <w:rPr>
          <w:rFonts w:ascii="Arial" w:hAnsi="Arial" w:cs="Arial"/>
        </w:rPr>
        <w:t xml:space="preserve">, Iran. </w:t>
      </w:r>
      <w:r w:rsidRPr="00D2472B">
        <w:rPr>
          <w:rFonts w:ascii="Arial" w:hAnsi="Arial" w:cs="Arial"/>
          <w:i/>
        </w:rPr>
        <w:t>Journal of Health science, 12(1), 96-456.</w:t>
      </w:r>
    </w:p>
    <w:p w14:paraId="783DB65E" w14:textId="77777777" w:rsidR="00D2472B" w:rsidRPr="00D2472B" w:rsidRDefault="00D2472B" w:rsidP="00D2472B">
      <w:pPr>
        <w:spacing w:line="360" w:lineRule="auto"/>
        <w:ind w:left="720" w:hanging="720"/>
        <w:jc w:val="both"/>
        <w:rPr>
          <w:rFonts w:ascii="Arial" w:hAnsi="Arial" w:cs="Arial"/>
          <w:i/>
        </w:rPr>
      </w:pPr>
      <w:r w:rsidRPr="00D2472B">
        <w:rPr>
          <w:rFonts w:ascii="Arial" w:hAnsi="Arial" w:cs="Arial"/>
        </w:rPr>
        <w:t>Ben D. S, Judith E. L, Marcel Z. M. R, Felix N., Michael A. G, Johannes R., Matthias E. &amp; Claudia E. K. (2015), Background Ionizing Radiation and Risk of Childhood Cancer.</w:t>
      </w:r>
      <w:r w:rsidRPr="00D2472B">
        <w:rPr>
          <w:rFonts w:ascii="Arial" w:hAnsi="Arial" w:cs="Arial"/>
          <w:i/>
        </w:rPr>
        <w:t xml:space="preserve"> Journal of Environmental Health Perspectives. 123(6), 622-628.</w:t>
      </w:r>
    </w:p>
    <w:p w14:paraId="728A2669" w14:textId="77777777" w:rsidR="00D2472B" w:rsidRPr="00D2472B" w:rsidRDefault="00D2472B" w:rsidP="00D2472B">
      <w:pPr>
        <w:spacing w:line="360" w:lineRule="auto"/>
        <w:ind w:left="720" w:hanging="720"/>
        <w:jc w:val="both"/>
        <w:rPr>
          <w:rFonts w:ascii="Arial" w:hAnsi="Arial" w:cs="Arial"/>
          <w:i/>
        </w:rPr>
      </w:pPr>
      <w:r w:rsidRPr="00D2472B">
        <w:rPr>
          <w:rFonts w:ascii="Arial" w:hAnsi="Arial" w:cs="Arial"/>
        </w:rPr>
        <w:t xml:space="preserve">Christopher T., </w:t>
      </w:r>
      <w:proofErr w:type="spellStart"/>
      <w:r w:rsidRPr="00D2472B">
        <w:rPr>
          <w:rFonts w:ascii="Arial" w:hAnsi="Arial" w:cs="Arial"/>
        </w:rPr>
        <w:t>Sujeenthar</w:t>
      </w:r>
      <w:proofErr w:type="spellEnd"/>
      <w:r w:rsidRPr="00D2472B">
        <w:rPr>
          <w:rFonts w:ascii="Arial" w:hAnsi="Arial" w:cs="Arial"/>
        </w:rPr>
        <w:t xml:space="preserve"> T., Jake P., Andrew Z., Taylor L. &amp; Douglas R. B. (2017) Examining the Biological Impacts of Sub-Background Exposure within SNOLAB.</w:t>
      </w:r>
      <w:r w:rsidRPr="00D2472B">
        <w:rPr>
          <w:rFonts w:ascii="Arial" w:hAnsi="Arial" w:cs="Arial"/>
          <w:i/>
        </w:rPr>
        <w:t xml:space="preserve"> Journal of Radiation Research, 188(42),470-474.</w:t>
      </w:r>
    </w:p>
    <w:p w14:paraId="38F08A7F" w14:textId="77777777" w:rsidR="00D2472B" w:rsidRPr="00D2472B" w:rsidRDefault="00D2472B" w:rsidP="00D2472B">
      <w:pPr>
        <w:spacing w:line="360" w:lineRule="auto"/>
        <w:ind w:left="720" w:hanging="720"/>
        <w:jc w:val="both"/>
        <w:rPr>
          <w:rFonts w:ascii="Arial" w:hAnsi="Arial" w:cs="Arial"/>
          <w:i/>
        </w:rPr>
      </w:pPr>
      <w:proofErr w:type="spellStart"/>
      <w:r w:rsidRPr="00D2472B">
        <w:rPr>
          <w:rFonts w:ascii="Arial" w:hAnsi="Arial" w:cs="Arial"/>
        </w:rPr>
        <w:t>Hyacieth</w:t>
      </w:r>
      <w:proofErr w:type="spellEnd"/>
      <w:r w:rsidRPr="00D2472B">
        <w:rPr>
          <w:rFonts w:ascii="Arial" w:hAnsi="Arial" w:cs="Arial"/>
        </w:rPr>
        <w:t xml:space="preserve"> C., Jonathan O. O., Daniel C. U. &amp; Daniel D. O. (2022) Assessment of Background Ionizing Radiation Exposure Levels in Industrial Buildings in Nnewi, Anambra State, Nigeria. </w:t>
      </w:r>
      <w:r w:rsidRPr="00D2472B">
        <w:rPr>
          <w:rFonts w:ascii="Arial" w:hAnsi="Arial" w:cs="Arial"/>
          <w:i/>
        </w:rPr>
        <w:t>Journal of Research in Medical Sciences, 10(2), 305.</w:t>
      </w:r>
    </w:p>
    <w:p w14:paraId="7EFE09D1" w14:textId="77777777" w:rsidR="00D2472B" w:rsidRPr="00D2472B" w:rsidRDefault="00D2472B" w:rsidP="00D2472B">
      <w:pPr>
        <w:spacing w:line="360" w:lineRule="auto"/>
        <w:ind w:left="720" w:hanging="720"/>
        <w:jc w:val="both"/>
        <w:rPr>
          <w:rFonts w:ascii="Arial" w:hAnsi="Arial" w:cs="Arial"/>
          <w:i/>
        </w:rPr>
      </w:pPr>
      <w:r w:rsidRPr="00D2472B">
        <w:rPr>
          <w:rFonts w:ascii="Arial" w:hAnsi="Arial" w:cs="Arial"/>
        </w:rPr>
        <w:t>Ibrahim B. M., Alhassan A. J., Ali S. A. &amp; Sunday A. J. (2023) Natural and Artificial Background Radiation Dosimetry Studies in Saudi Arabia.</w:t>
      </w:r>
      <w:r w:rsidRPr="00D2472B">
        <w:rPr>
          <w:rFonts w:ascii="Arial" w:hAnsi="Arial" w:cs="Arial"/>
          <w:i/>
        </w:rPr>
        <w:t xml:space="preserve"> Journal of Radiation and Environmental Biophysics, 62(8), 181-191.</w:t>
      </w:r>
    </w:p>
    <w:p w14:paraId="72CB9567" w14:textId="77777777" w:rsidR="00D2472B" w:rsidRPr="00D2472B" w:rsidRDefault="00D2472B" w:rsidP="00D2472B">
      <w:pPr>
        <w:spacing w:line="360" w:lineRule="auto"/>
        <w:ind w:left="720" w:hanging="720"/>
        <w:jc w:val="both"/>
        <w:rPr>
          <w:rFonts w:ascii="Arial" w:hAnsi="Arial" w:cs="Arial"/>
          <w:i/>
        </w:rPr>
      </w:pPr>
      <w:r w:rsidRPr="00D2472B">
        <w:rPr>
          <w:rFonts w:ascii="Arial" w:hAnsi="Arial" w:cs="Arial"/>
        </w:rPr>
        <w:t xml:space="preserve">James G. M., Martin J. Y., Tanya C. &amp; Phyllis G. (2023) Effects of Ionizing Radiation during Pregnancy. </w:t>
      </w:r>
      <w:r w:rsidRPr="00D2472B">
        <w:rPr>
          <w:rFonts w:ascii="Arial" w:hAnsi="Arial" w:cs="Arial"/>
          <w:i/>
        </w:rPr>
        <w:t>Journal of Abdominal Radiology, 48[18]; 1564-1578.</w:t>
      </w:r>
    </w:p>
    <w:p w14:paraId="072F81A3" w14:textId="77777777" w:rsidR="00D2472B" w:rsidRPr="00D2472B" w:rsidRDefault="00D2472B" w:rsidP="00D2472B">
      <w:pPr>
        <w:spacing w:line="360" w:lineRule="auto"/>
        <w:ind w:left="720" w:hanging="720"/>
        <w:jc w:val="both"/>
        <w:rPr>
          <w:rFonts w:ascii="Arial" w:hAnsi="Arial" w:cs="Arial"/>
          <w:i/>
        </w:rPr>
      </w:pPr>
      <w:proofErr w:type="spellStart"/>
      <w:r w:rsidRPr="00D2472B">
        <w:rPr>
          <w:rFonts w:ascii="Arial" w:hAnsi="Arial" w:cs="Arial"/>
        </w:rPr>
        <w:t>Mgbeokwere</w:t>
      </w:r>
      <w:proofErr w:type="spellEnd"/>
      <w:r w:rsidRPr="00D2472B">
        <w:rPr>
          <w:rFonts w:ascii="Arial" w:hAnsi="Arial" w:cs="Arial"/>
        </w:rPr>
        <w:t xml:space="preserve"> C., </w:t>
      </w:r>
      <w:proofErr w:type="spellStart"/>
      <w:r w:rsidRPr="00D2472B">
        <w:rPr>
          <w:rFonts w:ascii="Arial" w:hAnsi="Arial" w:cs="Arial"/>
        </w:rPr>
        <w:t>Ononugbo</w:t>
      </w:r>
      <w:proofErr w:type="spellEnd"/>
      <w:r w:rsidRPr="00D2472B">
        <w:rPr>
          <w:rFonts w:ascii="Arial" w:hAnsi="Arial" w:cs="Arial"/>
        </w:rPr>
        <w:t xml:space="preserve"> C. P. &amp; </w:t>
      </w:r>
      <w:proofErr w:type="spellStart"/>
      <w:r w:rsidRPr="00D2472B">
        <w:rPr>
          <w:rFonts w:ascii="Arial" w:hAnsi="Arial" w:cs="Arial"/>
        </w:rPr>
        <w:t>Gbarato</w:t>
      </w:r>
      <w:proofErr w:type="spellEnd"/>
      <w:r w:rsidRPr="00D2472B">
        <w:rPr>
          <w:rFonts w:ascii="Arial" w:hAnsi="Arial" w:cs="Arial"/>
        </w:rPr>
        <w:t xml:space="preserve"> O. L. (2023) Radiological Assessment of Background Ionizing Radiation Exposure rate from solid Mineral mining sites in </w:t>
      </w:r>
      <w:proofErr w:type="spellStart"/>
      <w:r w:rsidRPr="00D2472B">
        <w:rPr>
          <w:rFonts w:ascii="Arial" w:hAnsi="Arial" w:cs="Arial"/>
        </w:rPr>
        <w:t>Ikwo</w:t>
      </w:r>
      <w:proofErr w:type="spellEnd"/>
      <w:r w:rsidRPr="00D2472B">
        <w:rPr>
          <w:rFonts w:ascii="Arial" w:hAnsi="Arial" w:cs="Arial"/>
        </w:rPr>
        <w:t xml:space="preserve"> local government Area of Ebonyi State, Nigeria. </w:t>
      </w:r>
      <w:r w:rsidRPr="00D2472B">
        <w:rPr>
          <w:rFonts w:ascii="Arial" w:hAnsi="Arial" w:cs="Arial"/>
          <w:i/>
        </w:rPr>
        <w:t>Journal of Advanced Research and Reports, 7(11), 214-225.</w:t>
      </w:r>
    </w:p>
    <w:p w14:paraId="448D0F60" w14:textId="77777777" w:rsidR="00D2472B" w:rsidRPr="00D2472B" w:rsidRDefault="00D2472B" w:rsidP="00D2472B">
      <w:pPr>
        <w:spacing w:line="360" w:lineRule="auto"/>
        <w:ind w:left="720" w:hanging="720"/>
        <w:jc w:val="both"/>
        <w:rPr>
          <w:rFonts w:ascii="Arial" w:hAnsi="Arial" w:cs="Arial"/>
          <w:i/>
        </w:rPr>
      </w:pPr>
      <w:r w:rsidRPr="00D2472B">
        <w:rPr>
          <w:rFonts w:ascii="Arial" w:hAnsi="Arial" w:cs="Arial"/>
        </w:rPr>
        <w:t>Perlin O. &amp; Nesli B. (2022) Indoor Radon Concentration and Excess Lifetime Cancer Risk.</w:t>
      </w:r>
      <w:r w:rsidRPr="00D2472B">
        <w:rPr>
          <w:rFonts w:ascii="Arial" w:hAnsi="Arial" w:cs="Arial"/>
          <w:i/>
        </w:rPr>
        <w:t xml:space="preserve"> Journal of Radiation Protection Dosimetry, 198(12), 53-61.</w:t>
      </w:r>
    </w:p>
    <w:p w14:paraId="7293A273" w14:textId="77777777" w:rsidR="00D2472B" w:rsidRPr="00D2472B" w:rsidRDefault="00D2472B" w:rsidP="00D2472B">
      <w:pPr>
        <w:spacing w:line="360" w:lineRule="auto"/>
        <w:ind w:left="720" w:hanging="720"/>
        <w:jc w:val="both"/>
        <w:rPr>
          <w:rFonts w:ascii="Arial" w:hAnsi="Arial" w:cs="Arial"/>
          <w:i/>
        </w:rPr>
      </w:pPr>
      <w:r w:rsidRPr="00D2472B">
        <w:rPr>
          <w:rFonts w:ascii="Arial" w:hAnsi="Arial" w:cs="Arial"/>
        </w:rPr>
        <w:lastRenderedPageBreak/>
        <w:t>Ponomarev D. B., Stepanov A. V., Seleznyov A. B. &amp; Ivchenko E. V. (2023) Ionizing Radiation and Inflammatory Reactions.</w:t>
      </w:r>
      <w:r w:rsidRPr="00D2472B">
        <w:rPr>
          <w:rFonts w:ascii="Arial" w:hAnsi="Arial" w:cs="Arial"/>
          <w:i/>
        </w:rPr>
        <w:t xml:space="preserve"> Journal of Biology Bulletin, 50(25), 3219-3231.</w:t>
      </w:r>
    </w:p>
    <w:p w14:paraId="24CC080C" w14:textId="77777777" w:rsidR="00D2472B" w:rsidRPr="00D2472B" w:rsidRDefault="00D2472B" w:rsidP="00D2472B">
      <w:pPr>
        <w:spacing w:line="360" w:lineRule="auto"/>
        <w:ind w:left="720" w:hanging="720"/>
        <w:jc w:val="both"/>
        <w:rPr>
          <w:rFonts w:ascii="Arial" w:hAnsi="Arial" w:cs="Arial"/>
          <w:i/>
        </w:rPr>
      </w:pPr>
      <w:proofErr w:type="spellStart"/>
      <w:r w:rsidRPr="00D2472B">
        <w:rPr>
          <w:rFonts w:ascii="Arial" w:hAnsi="Arial" w:cs="Arial"/>
        </w:rPr>
        <w:t>Rybkina</w:t>
      </w:r>
      <w:proofErr w:type="spellEnd"/>
      <w:r w:rsidRPr="00D2472B">
        <w:rPr>
          <w:rFonts w:ascii="Arial" w:hAnsi="Arial" w:cs="Arial"/>
        </w:rPr>
        <w:t xml:space="preserve"> V. L., Azizova T. V., </w:t>
      </w:r>
      <w:proofErr w:type="spellStart"/>
      <w:r w:rsidRPr="00D2472B">
        <w:rPr>
          <w:rFonts w:ascii="Arial" w:hAnsi="Arial" w:cs="Arial"/>
        </w:rPr>
        <w:t>Adamova</w:t>
      </w:r>
      <w:proofErr w:type="spellEnd"/>
      <w:r w:rsidRPr="00D2472B">
        <w:rPr>
          <w:rFonts w:ascii="Arial" w:hAnsi="Arial" w:cs="Arial"/>
        </w:rPr>
        <w:t xml:space="preserve"> G. V. &amp; </w:t>
      </w:r>
      <w:proofErr w:type="spellStart"/>
      <w:r w:rsidRPr="00D2472B">
        <w:rPr>
          <w:rFonts w:ascii="Arial" w:hAnsi="Arial" w:cs="Arial"/>
        </w:rPr>
        <w:t>Oslina</w:t>
      </w:r>
      <w:proofErr w:type="spellEnd"/>
      <w:r w:rsidRPr="00D2472B">
        <w:rPr>
          <w:rFonts w:ascii="Arial" w:hAnsi="Arial" w:cs="Arial"/>
        </w:rPr>
        <w:t xml:space="preserve"> D. S. (2023) Effect of Ionizing Radiation on the Cytokine Status. </w:t>
      </w:r>
      <w:r w:rsidRPr="00D2472B">
        <w:rPr>
          <w:rFonts w:ascii="Arial" w:hAnsi="Arial" w:cs="Arial"/>
          <w:i/>
        </w:rPr>
        <w:t>Journal of Biology Bulletin, 50(26), 3023-3034.</w:t>
      </w:r>
    </w:p>
    <w:p w14:paraId="425D67FC" w14:textId="77777777" w:rsidR="00D2472B" w:rsidRPr="00D2472B" w:rsidRDefault="00D2472B" w:rsidP="00D2472B">
      <w:pPr>
        <w:spacing w:line="360" w:lineRule="auto"/>
        <w:ind w:left="720" w:hanging="720"/>
        <w:jc w:val="both"/>
        <w:rPr>
          <w:rFonts w:ascii="Arial" w:hAnsi="Arial" w:cs="Arial"/>
          <w:i/>
        </w:rPr>
      </w:pPr>
      <w:r w:rsidRPr="00D2472B">
        <w:rPr>
          <w:rFonts w:ascii="Arial" w:hAnsi="Arial" w:cs="Arial"/>
        </w:rPr>
        <w:t xml:space="preserve">Sambo I., Rafia A. A &amp; Ekong G. (2024) Assessment of Natural Background Radiation Exposure in the Federal Capital Territory of Nigeria. </w:t>
      </w:r>
      <w:r w:rsidRPr="00D2472B">
        <w:rPr>
          <w:rFonts w:ascii="Arial" w:hAnsi="Arial" w:cs="Arial"/>
          <w:i/>
        </w:rPr>
        <w:t>Journal of Theoretical and Applied Science, 2(1) 40.</w:t>
      </w:r>
    </w:p>
    <w:p w14:paraId="146B0E29" w14:textId="77777777" w:rsidR="00D2472B" w:rsidRPr="00D2472B" w:rsidRDefault="00D2472B" w:rsidP="00D2472B">
      <w:pPr>
        <w:spacing w:line="360" w:lineRule="auto"/>
        <w:ind w:left="720" w:hanging="720"/>
        <w:jc w:val="both"/>
        <w:rPr>
          <w:rFonts w:ascii="Arial" w:hAnsi="Arial" w:cs="Arial"/>
          <w:i/>
        </w:rPr>
      </w:pPr>
      <w:r w:rsidRPr="00D2472B">
        <w:rPr>
          <w:rFonts w:ascii="Arial" w:hAnsi="Arial" w:cs="Arial"/>
        </w:rPr>
        <w:t xml:space="preserve">Uzo A. (2024) Assessment of background ionizing Radiation and Radiological health risk in Federal Government Girls College, </w:t>
      </w:r>
      <w:proofErr w:type="spellStart"/>
      <w:r w:rsidRPr="00D2472B">
        <w:rPr>
          <w:rFonts w:ascii="Arial" w:hAnsi="Arial" w:cs="Arial"/>
        </w:rPr>
        <w:t>Imirigi</w:t>
      </w:r>
      <w:proofErr w:type="spellEnd"/>
      <w:r w:rsidRPr="00D2472B">
        <w:rPr>
          <w:rFonts w:ascii="Arial" w:hAnsi="Arial" w:cs="Arial"/>
        </w:rPr>
        <w:t xml:space="preserve"> Nigeria.</w:t>
      </w:r>
      <w:r w:rsidRPr="00D2472B">
        <w:rPr>
          <w:rFonts w:ascii="Arial" w:hAnsi="Arial" w:cs="Arial"/>
          <w:i/>
        </w:rPr>
        <w:t xml:space="preserve"> Journal of Communication in Physical Science, 11(2),207-</w:t>
      </w:r>
      <w:proofErr w:type="gramStart"/>
      <w:r w:rsidRPr="00D2472B">
        <w:rPr>
          <w:rFonts w:ascii="Arial" w:hAnsi="Arial" w:cs="Arial"/>
          <w:i/>
        </w:rPr>
        <w:t>220..</w:t>
      </w:r>
      <w:proofErr w:type="gramEnd"/>
    </w:p>
    <w:p w14:paraId="5DDAF910" w14:textId="6A0AE5AD" w:rsidR="00D62C4E" w:rsidRPr="00D2472B" w:rsidRDefault="00D2472B" w:rsidP="00D2472B">
      <w:pPr>
        <w:spacing w:after="120"/>
        <w:ind w:left="720" w:hanging="720"/>
        <w:jc w:val="both"/>
        <w:rPr>
          <w:rFonts w:ascii="Arial" w:hAnsi="Arial" w:cs="Arial"/>
          <w:color w:val="000000" w:themeColor="text1"/>
          <w:shd w:val="clear" w:color="auto" w:fill="FFFFFF"/>
        </w:rPr>
      </w:pPr>
      <w:r w:rsidRPr="00D2472B">
        <w:rPr>
          <w:rFonts w:ascii="Arial" w:hAnsi="Arial" w:cs="Arial"/>
        </w:rPr>
        <w:t xml:space="preserve">Yusuf, </w:t>
      </w:r>
      <w:r w:rsidRPr="00D2472B">
        <w:rPr>
          <w:rFonts w:ascii="Arial" w:hAnsi="Arial" w:cs="Arial"/>
          <w:color w:val="333333"/>
        </w:rPr>
        <w:t xml:space="preserve">T. U. </w:t>
      </w:r>
      <w:hyperlink r:id="rId24" w:anchor="author-1" w:history="1">
        <w:r w:rsidRPr="00D2472B">
          <w:rPr>
            <w:rFonts w:ascii="Arial" w:hAnsi="Arial" w:cs="Arial"/>
          </w:rPr>
          <w:t>Olusegun, Y. O.</w:t>
        </w:r>
      </w:hyperlink>
      <w:r w:rsidRPr="00D2472B">
        <w:rPr>
          <w:rFonts w:ascii="Arial" w:hAnsi="Arial" w:cs="Arial"/>
        </w:rPr>
        <w:t xml:space="preserve">, </w:t>
      </w:r>
      <w:r w:rsidRPr="00D2472B">
        <w:rPr>
          <w:rFonts w:ascii="Arial" w:hAnsi="Arial" w:cs="Arial"/>
          <w:color w:val="333333"/>
        </w:rPr>
        <w:t xml:space="preserve">and Benson, I. D. (2018). </w:t>
      </w:r>
      <w:r w:rsidRPr="00D2472B">
        <w:rPr>
          <w:rFonts w:ascii="Arial" w:hAnsi="Arial" w:cs="Arial"/>
          <w:color w:val="000000"/>
        </w:rPr>
        <w:t xml:space="preserve">Assessment of outdoor radiation levels and radiological health hazards in </w:t>
      </w:r>
      <w:proofErr w:type="spellStart"/>
      <w:r w:rsidRPr="00D2472B">
        <w:rPr>
          <w:rFonts w:ascii="Arial" w:hAnsi="Arial" w:cs="Arial"/>
          <w:color w:val="000000"/>
        </w:rPr>
        <w:t>Emene</w:t>
      </w:r>
      <w:proofErr w:type="spellEnd"/>
      <w:r w:rsidRPr="00D2472B">
        <w:rPr>
          <w:rFonts w:ascii="Arial" w:hAnsi="Arial" w:cs="Arial"/>
          <w:color w:val="000000"/>
        </w:rPr>
        <w:t xml:space="preserve"> Industrial Layout of Enugu State, Nigeria, </w:t>
      </w:r>
      <w:r w:rsidRPr="00D2472B">
        <w:rPr>
          <w:rFonts w:ascii="Arial" w:hAnsi="Arial" w:cs="Arial"/>
          <w:i/>
          <w:color w:val="000000"/>
        </w:rPr>
        <w:t>International journal of Physical sciences</w:t>
      </w:r>
      <w:r w:rsidRPr="00D2472B">
        <w:rPr>
          <w:rFonts w:ascii="Arial" w:hAnsi="Arial" w:cs="Arial"/>
          <w:color w:val="000000"/>
        </w:rPr>
        <w:t xml:space="preserve"> 13(20), 265-272.</w:t>
      </w:r>
    </w:p>
    <w:sectPr w:rsidR="00D62C4E" w:rsidRPr="00D2472B" w:rsidSect="000C7DFB">
      <w:headerReference w:type="even" r:id="rId25"/>
      <w:headerReference w:type="default" r:id="rId26"/>
      <w:footerReference w:type="default" r:id="rId27"/>
      <w:headerReference w:type="first" r:id="rId28"/>
      <w:type w:val="continuous"/>
      <w:pgSz w:w="12240" w:h="15840"/>
      <w:pgMar w:top="720" w:right="720" w:bottom="720" w:left="198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5AF80" w14:textId="77777777" w:rsidR="00C23C89" w:rsidRDefault="00C23C89" w:rsidP="00C37E61">
      <w:r>
        <w:separator/>
      </w:r>
    </w:p>
  </w:endnote>
  <w:endnote w:type="continuationSeparator" w:id="0">
    <w:p w14:paraId="444D358C" w14:textId="77777777" w:rsidR="00C23C89" w:rsidRDefault="00C23C8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00087" w14:textId="77777777" w:rsidR="00EE6378" w:rsidRDefault="00EE63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3B8BF" w14:textId="77777777" w:rsidR="00EE6378" w:rsidRDefault="00EE63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44762" w14:textId="77777777" w:rsidR="009E048A" w:rsidRDefault="009E048A">
    <w:pPr>
      <w:pStyle w:val="Footer"/>
      <w:rPr>
        <w:rFonts w:ascii="Arial" w:hAnsi="Arial" w:cs="Arial"/>
        <w:sz w:val="16"/>
      </w:rPr>
    </w:pPr>
  </w:p>
  <w:p w14:paraId="251371D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6021206" w14:textId="77777777" w:rsidR="009E048A" w:rsidRDefault="009E048A">
    <w:pPr>
      <w:pStyle w:val="Footer"/>
      <w:rPr>
        <w:rFonts w:ascii="Arial" w:hAnsi="Arial" w:cs="Arial"/>
        <w:sz w:val="16"/>
      </w:rPr>
    </w:pPr>
  </w:p>
  <w:p w14:paraId="487A6BB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25E7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B36DC" w14:textId="77777777" w:rsidR="00C23C89" w:rsidRDefault="00C23C89" w:rsidP="00C37E61">
      <w:r>
        <w:separator/>
      </w:r>
    </w:p>
  </w:footnote>
  <w:footnote w:type="continuationSeparator" w:id="0">
    <w:p w14:paraId="4B97E969" w14:textId="77777777" w:rsidR="00C23C89" w:rsidRDefault="00C23C8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4AB0F" w14:textId="489C870E" w:rsidR="00EE6378" w:rsidRDefault="00EE6378">
    <w:pPr>
      <w:pStyle w:val="Header"/>
    </w:pPr>
    <w:r>
      <w:rPr>
        <w:noProof/>
      </w:rPr>
      <w:pict w14:anchorId="0815D5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6254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AC20D" w14:textId="2503D125" w:rsidR="00EE6378" w:rsidRDefault="00EE6378">
    <w:pPr>
      <w:pStyle w:val="Header"/>
    </w:pPr>
    <w:r>
      <w:rPr>
        <w:noProof/>
      </w:rPr>
      <w:pict w14:anchorId="085E4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6254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EC9EB" w14:textId="42A18F29" w:rsidR="00296529" w:rsidRPr="00296529" w:rsidRDefault="00EE6378" w:rsidP="00296529">
    <w:pPr>
      <w:ind w:left="2160"/>
      <w:jc w:val="center"/>
      <w:rPr>
        <w:rFonts w:ascii="Times New Roman" w:eastAsia="Calibri" w:hAnsi="Times New Roman"/>
        <w:i/>
        <w:sz w:val="18"/>
        <w:szCs w:val="22"/>
      </w:rPr>
    </w:pPr>
    <w:r>
      <w:rPr>
        <w:noProof/>
      </w:rPr>
      <w:pict w14:anchorId="44606F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6254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BC537C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7F9AD5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07C2A4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6F357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364101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0CA431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7B73D" w14:textId="2EB67A66" w:rsidR="00EE6378" w:rsidRDefault="00EE6378">
    <w:pPr>
      <w:pStyle w:val="Header"/>
    </w:pPr>
    <w:r>
      <w:rPr>
        <w:noProof/>
      </w:rPr>
      <w:pict w14:anchorId="0BA0B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6255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EBE13" w14:textId="0B791AB7" w:rsidR="00EE6378" w:rsidRDefault="00EE6378">
    <w:pPr>
      <w:pStyle w:val="Header"/>
    </w:pPr>
    <w:r>
      <w:rPr>
        <w:noProof/>
      </w:rPr>
      <w:pict w14:anchorId="73046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6255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DA8C5" w14:textId="64D74FB7" w:rsidR="00EE6378" w:rsidRDefault="00EE6378">
    <w:pPr>
      <w:pStyle w:val="Header"/>
    </w:pPr>
    <w:r>
      <w:rPr>
        <w:noProof/>
      </w:rPr>
      <w:pict w14:anchorId="4BDFD4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6254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F06503"/>
    <w:multiLevelType w:val="multilevel"/>
    <w:tmpl w:val="CE5C1682"/>
    <w:lvl w:ilvl="0">
      <w:start w:val="3"/>
      <w:numFmt w:val="decimal"/>
      <w:lvlText w:val="%1.0"/>
      <w:lvlJc w:val="left"/>
      <w:pPr>
        <w:ind w:left="360" w:hanging="360"/>
      </w:pPr>
      <w:rPr>
        <w:rFonts w:eastAsia="Times New Roman" w:hint="default"/>
        <w:b/>
      </w:rPr>
    </w:lvl>
    <w:lvl w:ilvl="1">
      <w:start w:val="1"/>
      <w:numFmt w:val="decimal"/>
      <w:lvlText w:val="%1.%2"/>
      <w:lvlJc w:val="left"/>
      <w:pPr>
        <w:ind w:left="1080" w:hanging="360"/>
      </w:pPr>
      <w:rPr>
        <w:rFonts w:eastAsia="Times New Roman" w:hint="default"/>
        <w:b/>
      </w:rPr>
    </w:lvl>
    <w:lvl w:ilvl="2">
      <w:start w:val="1"/>
      <w:numFmt w:val="decimal"/>
      <w:lvlText w:val="%1.%2.%3"/>
      <w:lvlJc w:val="left"/>
      <w:pPr>
        <w:ind w:left="2160" w:hanging="720"/>
      </w:pPr>
      <w:rPr>
        <w:rFonts w:eastAsia="Times New Roman" w:hint="default"/>
        <w:b/>
      </w:rPr>
    </w:lvl>
    <w:lvl w:ilvl="3">
      <w:start w:val="1"/>
      <w:numFmt w:val="decimal"/>
      <w:lvlText w:val="%1.%2.%3.%4"/>
      <w:lvlJc w:val="left"/>
      <w:pPr>
        <w:ind w:left="2880" w:hanging="720"/>
      </w:pPr>
      <w:rPr>
        <w:rFonts w:eastAsia="Times New Roman" w:hint="default"/>
        <w:b/>
      </w:rPr>
    </w:lvl>
    <w:lvl w:ilvl="4">
      <w:start w:val="1"/>
      <w:numFmt w:val="decimal"/>
      <w:lvlText w:val="%1.%2.%3.%4.%5"/>
      <w:lvlJc w:val="left"/>
      <w:pPr>
        <w:ind w:left="3960" w:hanging="1080"/>
      </w:pPr>
      <w:rPr>
        <w:rFonts w:eastAsia="Times New Roman" w:hint="default"/>
        <w:b/>
      </w:rPr>
    </w:lvl>
    <w:lvl w:ilvl="5">
      <w:start w:val="1"/>
      <w:numFmt w:val="decimal"/>
      <w:lvlText w:val="%1.%2.%3.%4.%5.%6"/>
      <w:lvlJc w:val="left"/>
      <w:pPr>
        <w:ind w:left="4680" w:hanging="1080"/>
      </w:pPr>
      <w:rPr>
        <w:rFonts w:eastAsia="Times New Roman" w:hint="default"/>
        <w:b/>
      </w:rPr>
    </w:lvl>
    <w:lvl w:ilvl="6">
      <w:start w:val="1"/>
      <w:numFmt w:val="decimal"/>
      <w:lvlText w:val="%1.%2.%3.%4.%5.%6.%7"/>
      <w:lvlJc w:val="left"/>
      <w:pPr>
        <w:ind w:left="5760" w:hanging="1440"/>
      </w:pPr>
      <w:rPr>
        <w:rFonts w:eastAsia="Times New Roman" w:hint="default"/>
        <w:b/>
      </w:rPr>
    </w:lvl>
    <w:lvl w:ilvl="7">
      <w:start w:val="1"/>
      <w:numFmt w:val="decimal"/>
      <w:lvlText w:val="%1.%2.%3.%4.%5.%6.%7.%8"/>
      <w:lvlJc w:val="left"/>
      <w:pPr>
        <w:ind w:left="6480" w:hanging="1440"/>
      </w:pPr>
      <w:rPr>
        <w:rFonts w:eastAsia="Times New Roman" w:hint="default"/>
        <w:b/>
      </w:rPr>
    </w:lvl>
    <w:lvl w:ilvl="8">
      <w:start w:val="1"/>
      <w:numFmt w:val="decimal"/>
      <w:lvlText w:val="%1.%2.%3.%4.%5.%6.%7.%8.%9"/>
      <w:lvlJc w:val="left"/>
      <w:pPr>
        <w:ind w:left="7560" w:hanging="1800"/>
      </w:pPr>
      <w:rPr>
        <w:rFonts w:eastAsia="Times New Roman" w:hint="default"/>
        <w:b/>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F376645"/>
    <w:multiLevelType w:val="multilevel"/>
    <w:tmpl w:val="87320D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1D70990"/>
    <w:multiLevelType w:val="multilevel"/>
    <w:tmpl w:val="3A727700"/>
    <w:lvl w:ilvl="0">
      <w:start w:val="4"/>
      <w:numFmt w:val="decimal"/>
      <w:lvlText w:val="%1.0"/>
      <w:lvlJc w:val="left"/>
      <w:pPr>
        <w:ind w:left="360" w:hanging="360"/>
      </w:pPr>
      <w:rPr>
        <w:rFonts w:eastAsia="Times New Roman" w:hint="default"/>
        <w:b/>
      </w:rPr>
    </w:lvl>
    <w:lvl w:ilvl="1">
      <w:start w:val="1"/>
      <w:numFmt w:val="decimal"/>
      <w:lvlText w:val="%1.%2"/>
      <w:lvlJc w:val="left"/>
      <w:pPr>
        <w:ind w:left="1080" w:hanging="360"/>
      </w:pPr>
      <w:rPr>
        <w:rFonts w:eastAsia="Times New Roman" w:hint="default"/>
        <w:b/>
      </w:rPr>
    </w:lvl>
    <w:lvl w:ilvl="2">
      <w:start w:val="1"/>
      <w:numFmt w:val="decimal"/>
      <w:lvlText w:val="%1.%2.%3"/>
      <w:lvlJc w:val="left"/>
      <w:pPr>
        <w:ind w:left="2160" w:hanging="720"/>
      </w:pPr>
      <w:rPr>
        <w:rFonts w:eastAsia="Times New Roman" w:hint="default"/>
        <w:b/>
      </w:rPr>
    </w:lvl>
    <w:lvl w:ilvl="3">
      <w:start w:val="1"/>
      <w:numFmt w:val="decimal"/>
      <w:lvlText w:val="%1.%2.%3.%4"/>
      <w:lvlJc w:val="left"/>
      <w:pPr>
        <w:ind w:left="2880" w:hanging="720"/>
      </w:pPr>
      <w:rPr>
        <w:rFonts w:eastAsia="Times New Roman" w:hint="default"/>
        <w:b/>
      </w:rPr>
    </w:lvl>
    <w:lvl w:ilvl="4">
      <w:start w:val="1"/>
      <w:numFmt w:val="decimal"/>
      <w:lvlText w:val="%1.%2.%3.%4.%5"/>
      <w:lvlJc w:val="left"/>
      <w:pPr>
        <w:ind w:left="3960" w:hanging="1080"/>
      </w:pPr>
      <w:rPr>
        <w:rFonts w:eastAsia="Times New Roman" w:hint="default"/>
        <w:b/>
      </w:rPr>
    </w:lvl>
    <w:lvl w:ilvl="5">
      <w:start w:val="1"/>
      <w:numFmt w:val="decimal"/>
      <w:lvlText w:val="%1.%2.%3.%4.%5.%6"/>
      <w:lvlJc w:val="left"/>
      <w:pPr>
        <w:ind w:left="4680" w:hanging="1080"/>
      </w:pPr>
      <w:rPr>
        <w:rFonts w:eastAsia="Times New Roman" w:hint="default"/>
        <w:b/>
      </w:rPr>
    </w:lvl>
    <w:lvl w:ilvl="6">
      <w:start w:val="1"/>
      <w:numFmt w:val="decimal"/>
      <w:lvlText w:val="%1.%2.%3.%4.%5.%6.%7"/>
      <w:lvlJc w:val="left"/>
      <w:pPr>
        <w:ind w:left="5760" w:hanging="1440"/>
      </w:pPr>
      <w:rPr>
        <w:rFonts w:eastAsia="Times New Roman" w:hint="default"/>
        <w:b/>
      </w:rPr>
    </w:lvl>
    <w:lvl w:ilvl="7">
      <w:start w:val="1"/>
      <w:numFmt w:val="decimal"/>
      <w:lvlText w:val="%1.%2.%3.%4.%5.%6.%7.%8"/>
      <w:lvlJc w:val="left"/>
      <w:pPr>
        <w:ind w:left="6480" w:hanging="1440"/>
      </w:pPr>
      <w:rPr>
        <w:rFonts w:eastAsia="Times New Roman" w:hint="default"/>
        <w:b/>
      </w:rPr>
    </w:lvl>
    <w:lvl w:ilvl="8">
      <w:start w:val="1"/>
      <w:numFmt w:val="decimal"/>
      <w:lvlText w:val="%1.%2.%3.%4.%5.%6.%7.%8.%9"/>
      <w:lvlJc w:val="left"/>
      <w:pPr>
        <w:ind w:left="7560" w:hanging="1800"/>
      </w:pPr>
      <w:rPr>
        <w:rFonts w:eastAsia="Times New Roman" w:hint="default"/>
        <w:b/>
      </w:rPr>
    </w:lvl>
  </w:abstractNum>
  <w:abstractNum w:abstractNumId="18" w15:restartNumberingAfterBreak="0">
    <w:nsid w:val="450D546F"/>
    <w:multiLevelType w:val="multilevel"/>
    <w:tmpl w:val="EA54279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C75635"/>
    <w:multiLevelType w:val="multilevel"/>
    <w:tmpl w:val="247ACF9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30"/>
  </w:num>
  <w:num w:numId="10">
    <w:abstractNumId w:val="2"/>
  </w:num>
  <w:num w:numId="11">
    <w:abstractNumId w:val="23"/>
  </w:num>
  <w:num w:numId="12">
    <w:abstractNumId w:val="3"/>
  </w:num>
  <w:num w:numId="13">
    <w:abstractNumId w:val="22"/>
  </w:num>
  <w:num w:numId="14">
    <w:abstractNumId w:val="9"/>
  </w:num>
  <w:num w:numId="15">
    <w:abstractNumId w:val="26"/>
  </w:num>
  <w:num w:numId="16">
    <w:abstractNumId w:val="5"/>
  </w:num>
  <w:num w:numId="17">
    <w:abstractNumId w:val="27"/>
  </w:num>
  <w:num w:numId="18">
    <w:abstractNumId w:val="15"/>
  </w:num>
  <w:num w:numId="19">
    <w:abstractNumId w:val="33"/>
  </w:num>
  <w:num w:numId="20">
    <w:abstractNumId w:val="12"/>
  </w:num>
  <w:num w:numId="21">
    <w:abstractNumId w:val="10"/>
  </w:num>
  <w:num w:numId="22">
    <w:abstractNumId w:val="14"/>
  </w:num>
  <w:num w:numId="23">
    <w:abstractNumId w:val="24"/>
  </w:num>
  <w:num w:numId="24">
    <w:abstractNumId w:val="31"/>
  </w:num>
  <w:num w:numId="25">
    <w:abstractNumId w:val="4"/>
  </w:num>
  <w:num w:numId="26">
    <w:abstractNumId w:val="20"/>
  </w:num>
  <w:num w:numId="27">
    <w:abstractNumId w:val="25"/>
  </w:num>
  <w:num w:numId="28">
    <w:abstractNumId w:val="32"/>
  </w:num>
  <w:num w:numId="29">
    <w:abstractNumId w:val="29"/>
  </w:num>
  <w:num w:numId="30">
    <w:abstractNumId w:val="11"/>
  </w:num>
  <w:num w:numId="31">
    <w:abstractNumId w:val="21"/>
  </w:num>
  <w:num w:numId="32">
    <w:abstractNumId w:val="16"/>
  </w:num>
  <w:num w:numId="33">
    <w:abstractNumId w:val="7"/>
  </w:num>
  <w:num w:numId="34">
    <w:abstractNumId w:val="17"/>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92128"/>
    <w:rsid w:val="000A47FA"/>
    <w:rsid w:val="000A65D3"/>
    <w:rsid w:val="000B1E33"/>
    <w:rsid w:val="000C7DFB"/>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969D3"/>
    <w:rsid w:val="002B27FB"/>
    <w:rsid w:val="002B685A"/>
    <w:rsid w:val="002C57D2"/>
    <w:rsid w:val="002E0D56"/>
    <w:rsid w:val="00315186"/>
    <w:rsid w:val="0033343E"/>
    <w:rsid w:val="003376F0"/>
    <w:rsid w:val="003512C2"/>
    <w:rsid w:val="00356B1D"/>
    <w:rsid w:val="00371FB6"/>
    <w:rsid w:val="003763C1"/>
    <w:rsid w:val="00376BBE"/>
    <w:rsid w:val="0039224F"/>
    <w:rsid w:val="003A43A4"/>
    <w:rsid w:val="003A7E18"/>
    <w:rsid w:val="003C4C86"/>
    <w:rsid w:val="003C6258"/>
    <w:rsid w:val="003E2904"/>
    <w:rsid w:val="003E4D5F"/>
    <w:rsid w:val="00401927"/>
    <w:rsid w:val="0041027F"/>
    <w:rsid w:val="00412475"/>
    <w:rsid w:val="00423789"/>
    <w:rsid w:val="00433473"/>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E2708"/>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4352"/>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3F8A"/>
    <w:rsid w:val="00A51431"/>
    <w:rsid w:val="00A539AD"/>
    <w:rsid w:val="00A77F48"/>
    <w:rsid w:val="00A94063"/>
    <w:rsid w:val="00AA6219"/>
    <w:rsid w:val="00AA74E0"/>
    <w:rsid w:val="00AB703F"/>
    <w:rsid w:val="00AC6BB8"/>
    <w:rsid w:val="00AE008F"/>
    <w:rsid w:val="00B01FCD"/>
    <w:rsid w:val="00B1776C"/>
    <w:rsid w:val="00B22F5E"/>
    <w:rsid w:val="00B52583"/>
    <w:rsid w:val="00B52896"/>
    <w:rsid w:val="00B95236"/>
    <w:rsid w:val="00B96BD9"/>
    <w:rsid w:val="00BA1B01"/>
    <w:rsid w:val="00BA2641"/>
    <w:rsid w:val="00BB37AA"/>
    <w:rsid w:val="00BC53A0"/>
    <w:rsid w:val="00BE62AD"/>
    <w:rsid w:val="00BF121F"/>
    <w:rsid w:val="00BF1F80"/>
    <w:rsid w:val="00C166EF"/>
    <w:rsid w:val="00C17EB0"/>
    <w:rsid w:val="00C23C89"/>
    <w:rsid w:val="00C27F5F"/>
    <w:rsid w:val="00C30A0F"/>
    <w:rsid w:val="00C37E61"/>
    <w:rsid w:val="00C70F1B"/>
    <w:rsid w:val="00C71A47"/>
    <w:rsid w:val="00C7464C"/>
    <w:rsid w:val="00C85588"/>
    <w:rsid w:val="00CD6755"/>
    <w:rsid w:val="00CD6856"/>
    <w:rsid w:val="00CE0089"/>
    <w:rsid w:val="00CE793C"/>
    <w:rsid w:val="00CF193C"/>
    <w:rsid w:val="00CF4D75"/>
    <w:rsid w:val="00D173F1"/>
    <w:rsid w:val="00D2472B"/>
    <w:rsid w:val="00D62C4E"/>
    <w:rsid w:val="00D66A79"/>
    <w:rsid w:val="00D74CB0"/>
    <w:rsid w:val="00D77037"/>
    <w:rsid w:val="00D8295D"/>
    <w:rsid w:val="00DC2A65"/>
    <w:rsid w:val="00DE15F0"/>
    <w:rsid w:val="00DE5663"/>
    <w:rsid w:val="00DE78AA"/>
    <w:rsid w:val="00E053D0"/>
    <w:rsid w:val="00E15994"/>
    <w:rsid w:val="00E3114E"/>
    <w:rsid w:val="00E31A70"/>
    <w:rsid w:val="00E35B02"/>
    <w:rsid w:val="00E66496"/>
    <w:rsid w:val="00E66B35"/>
    <w:rsid w:val="00E66E10"/>
    <w:rsid w:val="00E73D82"/>
    <w:rsid w:val="00E769F6"/>
    <w:rsid w:val="00E8407C"/>
    <w:rsid w:val="00E84F3C"/>
    <w:rsid w:val="00EA012C"/>
    <w:rsid w:val="00EC6A55"/>
    <w:rsid w:val="00ED0288"/>
    <w:rsid w:val="00EE52CB"/>
    <w:rsid w:val="00EE6378"/>
    <w:rsid w:val="00EF581D"/>
    <w:rsid w:val="00EF7FD8"/>
    <w:rsid w:val="00F06F59"/>
    <w:rsid w:val="00F17988"/>
    <w:rsid w:val="00F469F0"/>
    <w:rsid w:val="00F50A54"/>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F615B2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433473"/>
    <w:pPr>
      <w:spacing w:after="160" w:line="259" w:lineRule="auto"/>
      <w:ind w:left="720"/>
      <w:contextualSpacing/>
    </w:pPr>
    <w:rPr>
      <w:rFonts w:ascii="Times New Roman" w:eastAsiaTheme="minorHAnsi" w:hAnsi="Times New Roman" w:cs="Calibri"/>
      <w:color w:val="000000"/>
      <w:sz w:val="24"/>
      <w:szCs w:val="22"/>
      <w:lang w:val="en-GB"/>
    </w:rPr>
  </w:style>
  <w:style w:type="paragraph" w:styleId="NoSpacing">
    <w:name w:val="No Spacing"/>
    <w:link w:val="NoSpacingChar"/>
    <w:uiPriority w:val="1"/>
    <w:qFormat/>
    <w:rsid w:val="00433473"/>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433473"/>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3E4D5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archive.aessweb.com/index.php/5003/article/view/4728"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4.xm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 Id="rId22" Type="http://schemas.openxmlformats.org/officeDocument/2006/relationships/chart" Target="charts/chart3.xml"/><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7.7034663849333038E-2"/>
          <c:y val="1.3755440922595319E-2"/>
          <c:w val="0.87979529239742527"/>
          <c:h val="0.73781619223497164"/>
        </c:manualLayout>
      </c:layout>
      <c:bar3DChart>
        <c:barDir val="col"/>
        <c:grouping val="clustered"/>
        <c:varyColors val="0"/>
        <c:ser>
          <c:idx val="0"/>
          <c:order val="0"/>
          <c:tx>
            <c:strRef>
              <c:f>Sheet1!$B$1</c:f>
              <c:strCache>
                <c:ptCount val="1"/>
                <c:pt idx="0">
                  <c:v>Exposure Rate</c:v>
                </c:pt>
              </c:strCache>
            </c:strRef>
          </c:tx>
          <c:spPr>
            <a:solidFill>
              <a:schemeClr val="accent1">
                <a:alpha val="85000"/>
              </a:schemeClr>
            </a:solidFill>
            <a:ln w="9864"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OBRI</c:v>
                </c:pt>
                <c:pt idx="1">
                  <c:v>OMOK</c:v>
                </c:pt>
              </c:strCache>
            </c:strRef>
          </c:cat>
          <c:val>
            <c:numRef>
              <c:f>Sheet1!$B$2:$B$3</c:f>
              <c:numCache>
                <c:formatCode>General</c:formatCode>
                <c:ptCount val="2"/>
                <c:pt idx="0">
                  <c:v>1.0800000000000001E-2</c:v>
                </c:pt>
                <c:pt idx="1">
                  <c:v>9.9000000000000008E-3</c:v>
                </c:pt>
              </c:numCache>
            </c:numRef>
          </c:val>
          <c:extLst>
            <c:ext xmlns:c16="http://schemas.microsoft.com/office/drawing/2014/chart" uri="{C3380CC4-5D6E-409C-BE32-E72D297353CC}">
              <c16:uniqueId val="{00000000-CFDB-4C52-B312-8DC2F798DBC0}"/>
            </c:ext>
          </c:extLst>
        </c:ser>
        <c:ser>
          <c:idx val="1"/>
          <c:order val="1"/>
          <c:tx>
            <c:strRef>
              <c:f>Sheet1!$C$1</c:f>
              <c:strCache>
                <c:ptCount val="1"/>
                <c:pt idx="0">
                  <c:v>UNSCEAR Standard</c:v>
                </c:pt>
              </c:strCache>
            </c:strRef>
          </c:tx>
          <c:spPr>
            <a:solidFill>
              <a:schemeClr val="accent2">
                <a:alpha val="85000"/>
              </a:schemeClr>
            </a:solidFill>
            <a:ln w="9864"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OBRI</c:v>
                </c:pt>
                <c:pt idx="1">
                  <c:v>OMOK</c:v>
                </c:pt>
              </c:strCache>
            </c:strRef>
          </c:cat>
          <c:val>
            <c:numRef>
              <c:f>Sheet1!$C$2:$C$3</c:f>
              <c:numCache>
                <c:formatCode>General</c:formatCode>
                <c:ptCount val="2"/>
                <c:pt idx="0">
                  <c:v>1.3299999999999999E-2</c:v>
                </c:pt>
                <c:pt idx="1">
                  <c:v>1.3299999999999999E-2</c:v>
                </c:pt>
              </c:numCache>
            </c:numRef>
          </c:val>
          <c:extLst>
            <c:ext xmlns:c16="http://schemas.microsoft.com/office/drawing/2014/chart" uri="{C3380CC4-5D6E-409C-BE32-E72D297353CC}">
              <c16:uniqueId val="{00000001-CFDB-4C52-B312-8DC2F798DBC0}"/>
            </c:ext>
          </c:extLst>
        </c:ser>
        <c:dLbls>
          <c:showLegendKey val="0"/>
          <c:showVal val="0"/>
          <c:showCatName val="0"/>
          <c:showSerName val="0"/>
          <c:showPercent val="0"/>
          <c:showBubbleSize val="0"/>
        </c:dLbls>
        <c:gapWidth val="150"/>
        <c:shape val="cylinder"/>
        <c:axId val="228042912"/>
        <c:axId val="228041344"/>
        <c:axId val="0"/>
      </c:bar3DChart>
      <c:catAx>
        <c:axId val="228042912"/>
        <c:scaling>
          <c:orientation val="minMax"/>
        </c:scaling>
        <c:delete val="0"/>
        <c:axPos val="b"/>
        <c:numFmt formatCode="General" sourceLinked="1"/>
        <c:majorTickMark val="out"/>
        <c:minorTickMark val="none"/>
        <c:tickLblPos val="nextTo"/>
        <c:spPr>
          <a:noFill/>
          <a:ln w="19734" cap="flat" cmpd="sng" algn="ctr">
            <a:solidFill>
              <a:schemeClr val="dk1">
                <a:lumMod val="75000"/>
                <a:lumOff val="25000"/>
              </a:schemeClr>
            </a:solidFill>
            <a:round/>
          </a:ln>
          <a:effectLst/>
        </c:spPr>
        <c:txPr>
          <a:bodyPr rot="-60000000" spcFirstLastPara="1" vertOverflow="ellipsis" vert="horz" wrap="square" anchor="ctr" anchorCtr="1"/>
          <a:lstStyle/>
          <a:p>
            <a:pPr>
              <a:defRPr sz="932" b="0" i="0" u="none" strike="noStrike" kern="1200" cap="all" baseline="0">
                <a:solidFill>
                  <a:schemeClr val="dk1">
                    <a:lumMod val="75000"/>
                    <a:lumOff val="25000"/>
                  </a:schemeClr>
                </a:solidFill>
                <a:latin typeface="+mn-lt"/>
                <a:ea typeface="+mn-ea"/>
                <a:cs typeface="+mn-cs"/>
              </a:defRPr>
            </a:pPr>
            <a:endParaRPr lang="en-US"/>
          </a:p>
        </c:txPr>
        <c:crossAx val="228041344"/>
        <c:crosses val="autoZero"/>
        <c:auto val="1"/>
        <c:lblAlgn val="ctr"/>
        <c:lblOffset val="100"/>
        <c:noMultiLvlLbl val="0"/>
      </c:catAx>
      <c:valAx>
        <c:axId val="228041344"/>
        <c:scaling>
          <c:orientation val="minMax"/>
        </c:scaling>
        <c:delete val="0"/>
        <c:axPos val="l"/>
        <c:majorGridlines>
          <c:spPr>
            <a:ln w="9864" cap="flat" cmpd="sng" algn="ctr">
              <a:solidFill>
                <a:schemeClr val="dk1">
                  <a:lumMod val="15000"/>
                  <a:lumOff val="85000"/>
                </a:schemeClr>
              </a:solidFill>
              <a:round/>
            </a:ln>
            <a:effectLst/>
          </c:spPr>
        </c:majorGridlines>
        <c:numFmt formatCode="General" sourceLinked="1"/>
        <c:majorTickMark val="out"/>
        <c:minorTickMark val="none"/>
        <c:tickLblPos val="nextTo"/>
        <c:spPr>
          <a:ln w="9864">
            <a:noFill/>
          </a:ln>
        </c:spPr>
        <c:txPr>
          <a:bodyPr rot="-60000000" spcFirstLastPara="1" vertOverflow="ellipsis" vert="horz" wrap="square" anchor="ctr" anchorCtr="1"/>
          <a:lstStyle/>
          <a:p>
            <a:pPr>
              <a:defRPr sz="932" b="0" i="0" u="none" strike="noStrike" kern="1200" baseline="0">
                <a:solidFill>
                  <a:schemeClr val="dk1">
                    <a:lumMod val="75000"/>
                    <a:lumOff val="25000"/>
                  </a:schemeClr>
                </a:solidFill>
                <a:latin typeface="+mn-lt"/>
                <a:ea typeface="+mn-ea"/>
                <a:cs typeface="+mn-cs"/>
              </a:defRPr>
            </a:pPr>
            <a:endParaRPr lang="en-US"/>
          </a:p>
        </c:txPr>
        <c:crossAx val="228042912"/>
        <c:crosses val="autoZero"/>
        <c:crossBetween val="between"/>
      </c:valAx>
      <c:spPr>
        <a:noFill/>
        <a:ln w="25467">
          <a:noFill/>
        </a:ln>
      </c:spPr>
    </c:plotArea>
    <c:legend>
      <c:legendPos val="r"/>
      <c:layout>
        <c:manualLayout>
          <c:xMode val="edge"/>
          <c:yMode val="edge"/>
          <c:x val="0.23148861231055795"/>
          <c:y val="0.86865692775245196"/>
          <c:w val="0.50392312251291171"/>
          <c:h val="0.123451961596905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32"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864" cap="flat" cmpd="sng" algn="ctr">
      <a:solidFill>
        <a:schemeClr val="dk1">
          <a:lumMod val="25000"/>
          <a:lumOff val="75000"/>
        </a:schemeClr>
      </a:solidFill>
      <a:round/>
    </a:ln>
    <a:effectLst/>
  </c:spPr>
  <c:txPr>
    <a:bodyPr/>
    <a:lstStyle/>
    <a:p>
      <a:pPr algn="just">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5.6155037872587604E-2"/>
          <c:y val="0.1471514691476089"/>
          <c:w val="0.91787680783326642"/>
          <c:h val="0.79754962025690201"/>
        </c:manualLayout>
      </c:layout>
      <c:bar3DChart>
        <c:barDir val="col"/>
        <c:grouping val="clustered"/>
        <c:varyColors val="0"/>
        <c:ser>
          <c:idx val="0"/>
          <c:order val="0"/>
          <c:tx>
            <c:strRef>
              <c:f>Sheet1!$B$1</c:f>
              <c:strCache>
                <c:ptCount val="1"/>
                <c:pt idx="0">
                  <c:v>Absorbed Dose</c:v>
                </c:pt>
              </c:strCache>
            </c:strRef>
          </c:tx>
          <c:spPr>
            <a:solidFill>
              <a:schemeClr val="accent1">
                <a:alpha val="85000"/>
              </a:schemeClr>
            </a:solidFill>
            <a:ln w="9869"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OBRI</c:v>
                </c:pt>
                <c:pt idx="1">
                  <c:v>OMOK</c:v>
                </c:pt>
              </c:strCache>
            </c:strRef>
          </c:cat>
          <c:val>
            <c:numRef>
              <c:f>Sheet1!$B$2:$B$3</c:f>
              <c:numCache>
                <c:formatCode>General</c:formatCode>
                <c:ptCount val="2"/>
                <c:pt idx="0">
                  <c:v>93.96</c:v>
                </c:pt>
                <c:pt idx="1">
                  <c:v>86.13</c:v>
                </c:pt>
              </c:numCache>
            </c:numRef>
          </c:val>
          <c:extLst>
            <c:ext xmlns:c16="http://schemas.microsoft.com/office/drawing/2014/chart" uri="{C3380CC4-5D6E-409C-BE32-E72D297353CC}">
              <c16:uniqueId val="{00000000-F54F-4E9A-A3E6-511FCFAE0B93}"/>
            </c:ext>
          </c:extLst>
        </c:ser>
        <c:ser>
          <c:idx val="1"/>
          <c:order val="1"/>
          <c:tx>
            <c:strRef>
              <c:f>Sheet1!$C$1</c:f>
              <c:strCache>
                <c:ptCount val="1"/>
                <c:pt idx="0">
                  <c:v>UNSCEAR Standard</c:v>
                </c:pt>
              </c:strCache>
            </c:strRef>
          </c:tx>
          <c:spPr>
            <a:solidFill>
              <a:schemeClr val="accent2">
                <a:alpha val="85000"/>
              </a:schemeClr>
            </a:solidFill>
            <a:ln w="9869"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OBRI</c:v>
                </c:pt>
                <c:pt idx="1">
                  <c:v>OMOK</c:v>
                </c:pt>
              </c:strCache>
            </c:strRef>
          </c:cat>
          <c:val>
            <c:numRef>
              <c:f>Sheet1!$C$2:$C$3</c:f>
              <c:numCache>
                <c:formatCode>General</c:formatCode>
                <c:ptCount val="2"/>
                <c:pt idx="0">
                  <c:v>89</c:v>
                </c:pt>
                <c:pt idx="1">
                  <c:v>89</c:v>
                </c:pt>
              </c:numCache>
            </c:numRef>
          </c:val>
          <c:extLst>
            <c:ext xmlns:c16="http://schemas.microsoft.com/office/drawing/2014/chart" uri="{C3380CC4-5D6E-409C-BE32-E72D297353CC}">
              <c16:uniqueId val="{00000001-F54F-4E9A-A3E6-511FCFAE0B93}"/>
            </c:ext>
          </c:extLst>
        </c:ser>
        <c:dLbls>
          <c:showLegendKey val="0"/>
          <c:showVal val="0"/>
          <c:showCatName val="0"/>
          <c:showSerName val="0"/>
          <c:showPercent val="0"/>
          <c:showBubbleSize val="0"/>
        </c:dLbls>
        <c:gapWidth val="150"/>
        <c:shape val="cylinder"/>
        <c:axId val="228036640"/>
        <c:axId val="228042128"/>
        <c:axId val="0"/>
      </c:bar3DChart>
      <c:catAx>
        <c:axId val="228036640"/>
        <c:scaling>
          <c:orientation val="minMax"/>
        </c:scaling>
        <c:delete val="0"/>
        <c:axPos val="b"/>
        <c:numFmt formatCode="General" sourceLinked="1"/>
        <c:majorTickMark val="out"/>
        <c:minorTickMark val="none"/>
        <c:tickLblPos val="nextTo"/>
        <c:spPr>
          <a:noFill/>
          <a:ln w="19738" cap="flat" cmpd="sng" algn="ctr">
            <a:solidFill>
              <a:schemeClr val="dk1">
                <a:lumMod val="75000"/>
                <a:lumOff val="25000"/>
              </a:schemeClr>
            </a:solidFill>
            <a:round/>
          </a:ln>
          <a:effectLst/>
        </c:spPr>
        <c:txPr>
          <a:bodyPr rot="-60000000" spcFirstLastPara="1" vertOverflow="ellipsis" vert="horz" wrap="square" anchor="ctr" anchorCtr="1"/>
          <a:lstStyle/>
          <a:p>
            <a:pPr>
              <a:defRPr sz="933" b="0" i="0" u="none" strike="noStrike" kern="1200" cap="all" baseline="0">
                <a:solidFill>
                  <a:schemeClr val="dk1">
                    <a:lumMod val="75000"/>
                    <a:lumOff val="25000"/>
                  </a:schemeClr>
                </a:solidFill>
                <a:latin typeface="+mn-lt"/>
                <a:ea typeface="+mn-ea"/>
                <a:cs typeface="+mn-cs"/>
              </a:defRPr>
            </a:pPr>
            <a:endParaRPr lang="en-US"/>
          </a:p>
        </c:txPr>
        <c:crossAx val="228042128"/>
        <c:crosses val="autoZero"/>
        <c:auto val="1"/>
        <c:lblAlgn val="ctr"/>
        <c:lblOffset val="100"/>
        <c:noMultiLvlLbl val="0"/>
      </c:catAx>
      <c:valAx>
        <c:axId val="228042128"/>
        <c:scaling>
          <c:orientation val="minMax"/>
        </c:scaling>
        <c:delete val="0"/>
        <c:axPos val="l"/>
        <c:majorGridlines>
          <c:spPr>
            <a:ln w="9869" cap="flat" cmpd="sng" algn="ctr">
              <a:solidFill>
                <a:schemeClr val="dk1">
                  <a:lumMod val="15000"/>
                  <a:lumOff val="85000"/>
                </a:schemeClr>
              </a:solidFill>
              <a:round/>
            </a:ln>
            <a:effectLst/>
          </c:spPr>
        </c:majorGridlines>
        <c:numFmt formatCode="General" sourceLinked="1"/>
        <c:majorTickMark val="out"/>
        <c:minorTickMark val="none"/>
        <c:tickLblPos val="nextTo"/>
        <c:spPr>
          <a:ln w="9869">
            <a:noFill/>
          </a:ln>
        </c:spPr>
        <c:txPr>
          <a:bodyPr rot="-60000000" spcFirstLastPara="1" vertOverflow="ellipsis" vert="horz" wrap="square" anchor="ctr" anchorCtr="1"/>
          <a:lstStyle/>
          <a:p>
            <a:pPr>
              <a:defRPr sz="933" b="0" i="0" u="none" strike="noStrike" kern="1200" baseline="0">
                <a:solidFill>
                  <a:schemeClr val="dk1">
                    <a:lumMod val="75000"/>
                    <a:lumOff val="25000"/>
                  </a:schemeClr>
                </a:solidFill>
                <a:latin typeface="+mn-lt"/>
                <a:ea typeface="+mn-ea"/>
                <a:cs typeface="+mn-cs"/>
              </a:defRPr>
            </a:pPr>
            <a:endParaRPr lang="en-US"/>
          </a:p>
        </c:txPr>
        <c:crossAx val="228036640"/>
        <c:crosses val="autoZero"/>
        <c:crossBetween val="between"/>
      </c:valAx>
      <c:spPr>
        <a:noFill/>
        <a:ln w="25499">
          <a:noFill/>
        </a:ln>
      </c:spPr>
    </c:plotArea>
    <c:legend>
      <c:legendPos val="r"/>
      <c:layout>
        <c:manualLayout>
          <c:xMode val="edge"/>
          <c:yMode val="edge"/>
          <c:x val="0.21119449354544967"/>
          <c:y val="0.91103006860984481"/>
          <c:w val="0.58880211402146165"/>
          <c:h val="8.8408661835930769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33"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869"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6.0418925965917122E-2"/>
          <c:y val="4.8294646538406927E-2"/>
          <c:w val="0.94355396745360298"/>
          <c:h val="0.83692576386511464"/>
        </c:manualLayout>
      </c:layout>
      <c:bar3DChart>
        <c:barDir val="col"/>
        <c:grouping val="clustered"/>
        <c:varyColors val="0"/>
        <c:ser>
          <c:idx val="0"/>
          <c:order val="0"/>
          <c:tx>
            <c:strRef>
              <c:f>Sheet1!$B$1</c:f>
              <c:strCache>
                <c:ptCount val="1"/>
                <c:pt idx="0">
                  <c:v>AEDR</c:v>
                </c:pt>
              </c:strCache>
            </c:strRef>
          </c:tx>
          <c:spPr>
            <a:solidFill>
              <a:schemeClr val="accent1">
                <a:alpha val="85000"/>
              </a:schemeClr>
            </a:solidFill>
            <a:ln w="9868"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OBRI</c:v>
                </c:pt>
                <c:pt idx="1">
                  <c:v>OMOK</c:v>
                </c:pt>
              </c:strCache>
            </c:strRef>
          </c:cat>
          <c:val>
            <c:numRef>
              <c:f>Sheet1!$B$2:$B$3</c:f>
              <c:numCache>
                <c:formatCode>General</c:formatCode>
                <c:ptCount val="2"/>
                <c:pt idx="0">
                  <c:v>0.14499999999999999</c:v>
                </c:pt>
                <c:pt idx="1">
                  <c:v>0.13100000000000001</c:v>
                </c:pt>
              </c:numCache>
            </c:numRef>
          </c:val>
          <c:extLst>
            <c:ext xmlns:c16="http://schemas.microsoft.com/office/drawing/2014/chart" uri="{C3380CC4-5D6E-409C-BE32-E72D297353CC}">
              <c16:uniqueId val="{00000000-497E-4E6D-B5E5-0B7DD6F69710}"/>
            </c:ext>
          </c:extLst>
        </c:ser>
        <c:ser>
          <c:idx val="1"/>
          <c:order val="1"/>
          <c:tx>
            <c:strRef>
              <c:f>Sheet1!$C$1</c:f>
              <c:strCache>
                <c:ptCount val="1"/>
                <c:pt idx="0">
                  <c:v>ICRP Standard</c:v>
                </c:pt>
              </c:strCache>
            </c:strRef>
          </c:tx>
          <c:spPr>
            <a:solidFill>
              <a:schemeClr val="accent2">
                <a:alpha val="85000"/>
              </a:schemeClr>
            </a:solidFill>
            <a:ln w="9868"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OBRI</c:v>
                </c:pt>
                <c:pt idx="1">
                  <c:v>OMOK</c:v>
                </c:pt>
              </c:strCache>
            </c:strRef>
          </c:cat>
          <c:val>
            <c:numRef>
              <c:f>Sheet1!$C$2:$C$3</c:f>
              <c:numCache>
                <c:formatCode>General</c:formatCode>
                <c:ptCount val="2"/>
                <c:pt idx="0">
                  <c:v>1</c:v>
                </c:pt>
                <c:pt idx="1">
                  <c:v>1</c:v>
                </c:pt>
              </c:numCache>
            </c:numRef>
          </c:val>
          <c:extLst>
            <c:ext xmlns:c16="http://schemas.microsoft.com/office/drawing/2014/chart" uri="{C3380CC4-5D6E-409C-BE32-E72D297353CC}">
              <c16:uniqueId val="{00000001-497E-4E6D-B5E5-0B7DD6F69710}"/>
            </c:ext>
          </c:extLst>
        </c:ser>
        <c:dLbls>
          <c:showLegendKey val="0"/>
          <c:showVal val="0"/>
          <c:showCatName val="0"/>
          <c:showSerName val="0"/>
          <c:showPercent val="0"/>
          <c:showBubbleSize val="0"/>
        </c:dLbls>
        <c:gapWidth val="150"/>
        <c:shape val="cylinder"/>
        <c:axId val="228037816"/>
        <c:axId val="228038992"/>
        <c:axId val="0"/>
      </c:bar3DChart>
      <c:catAx>
        <c:axId val="228037816"/>
        <c:scaling>
          <c:orientation val="minMax"/>
        </c:scaling>
        <c:delete val="0"/>
        <c:axPos val="b"/>
        <c:numFmt formatCode="General" sourceLinked="1"/>
        <c:majorTickMark val="out"/>
        <c:minorTickMark val="none"/>
        <c:tickLblPos val="nextTo"/>
        <c:spPr>
          <a:noFill/>
          <a:ln w="19732" cap="flat" cmpd="sng" algn="ctr">
            <a:solidFill>
              <a:schemeClr val="dk1">
                <a:lumMod val="75000"/>
                <a:lumOff val="25000"/>
              </a:schemeClr>
            </a:solidFill>
            <a:round/>
          </a:ln>
          <a:effectLst/>
        </c:spPr>
        <c:txPr>
          <a:bodyPr rot="-60000000" spcFirstLastPara="1" vertOverflow="ellipsis" vert="horz" wrap="square" anchor="ctr" anchorCtr="1"/>
          <a:lstStyle/>
          <a:p>
            <a:pPr>
              <a:defRPr sz="933" b="0" i="0" u="none" strike="noStrike" kern="1200" cap="all" baseline="0">
                <a:solidFill>
                  <a:schemeClr val="dk1">
                    <a:lumMod val="75000"/>
                    <a:lumOff val="25000"/>
                  </a:schemeClr>
                </a:solidFill>
                <a:latin typeface="+mn-lt"/>
                <a:ea typeface="+mn-ea"/>
                <a:cs typeface="+mn-cs"/>
              </a:defRPr>
            </a:pPr>
            <a:endParaRPr lang="en-US"/>
          </a:p>
        </c:txPr>
        <c:crossAx val="228038992"/>
        <c:crosses val="autoZero"/>
        <c:auto val="1"/>
        <c:lblAlgn val="ctr"/>
        <c:lblOffset val="100"/>
        <c:noMultiLvlLbl val="0"/>
      </c:catAx>
      <c:valAx>
        <c:axId val="228038992"/>
        <c:scaling>
          <c:orientation val="minMax"/>
        </c:scaling>
        <c:delete val="0"/>
        <c:axPos val="l"/>
        <c:majorGridlines>
          <c:spPr>
            <a:ln w="9868" cap="flat" cmpd="sng" algn="ctr">
              <a:solidFill>
                <a:schemeClr val="dk1">
                  <a:lumMod val="15000"/>
                  <a:lumOff val="85000"/>
                </a:schemeClr>
              </a:solidFill>
              <a:round/>
            </a:ln>
            <a:effectLst/>
          </c:spPr>
        </c:majorGridlines>
        <c:numFmt formatCode="General" sourceLinked="1"/>
        <c:majorTickMark val="out"/>
        <c:minorTickMark val="none"/>
        <c:tickLblPos val="nextTo"/>
        <c:spPr>
          <a:ln w="9868">
            <a:noFill/>
          </a:ln>
        </c:spPr>
        <c:txPr>
          <a:bodyPr rot="-60000000" spcFirstLastPara="1" vertOverflow="ellipsis" vert="horz" wrap="square" anchor="ctr" anchorCtr="1"/>
          <a:lstStyle/>
          <a:p>
            <a:pPr>
              <a:defRPr sz="933" b="0" i="0" u="none" strike="noStrike" kern="1200" baseline="0">
                <a:solidFill>
                  <a:schemeClr val="dk1">
                    <a:lumMod val="75000"/>
                    <a:lumOff val="25000"/>
                  </a:schemeClr>
                </a:solidFill>
                <a:latin typeface="+mn-lt"/>
                <a:ea typeface="+mn-ea"/>
                <a:cs typeface="+mn-cs"/>
              </a:defRPr>
            </a:pPr>
            <a:endParaRPr lang="en-US"/>
          </a:p>
        </c:txPr>
        <c:crossAx val="228037816"/>
        <c:crosses val="autoZero"/>
        <c:crossBetween val="between"/>
      </c:valAx>
      <c:spPr>
        <a:noFill/>
        <a:ln w="25471">
          <a:noFill/>
        </a:ln>
      </c:spPr>
    </c:plotArea>
    <c:legend>
      <c:legendPos val="r"/>
      <c:layout>
        <c:manualLayout>
          <c:xMode val="edge"/>
          <c:yMode val="edge"/>
          <c:x val="0.22727659042619675"/>
          <c:y val="0.93259028667928134"/>
          <c:w val="0.53605460031781738"/>
          <c:h val="6.6037884799283852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33"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868"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6.9772978378000811E-2"/>
          <c:y val="0.12598058143526494"/>
          <c:w val="0.86537251293164208"/>
          <c:h val="0.82100402120393634"/>
        </c:manualLayout>
      </c:layout>
      <c:bar3DChart>
        <c:barDir val="col"/>
        <c:grouping val="clustered"/>
        <c:varyColors val="0"/>
        <c:ser>
          <c:idx val="0"/>
          <c:order val="0"/>
          <c:tx>
            <c:strRef>
              <c:f>Sheet1!$B$1</c:f>
              <c:strCache>
                <c:ptCount val="1"/>
                <c:pt idx="0">
                  <c:v>ELCR</c:v>
                </c:pt>
              </c:strCache>
            </c:strRef>
          </c:tx>
          <c:spPr>
            <a:solidFill>
              <a:schemeClr val="accent1">
                <a:alpha val="85000"/>
              </a:schemeClr>
            </a:solidFill>
            <a:ln w="9827"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OBRI</c:v>
                </c:pt>
                <c:pt idx="1">
                  <c:v>OMOK</c:v>
                </c:pt>
              </c:strCache>
            </c:strRef>
          </c:cat>
          <c:val>
            <c:numRef>
              <c:f>Sheet1!$B$2:$B$3</c:f>
              <c:numCache>
                <c:formatCode>General</c:formatCode>
                <c:ptCount val="2"/>
                <c:pt idx="0">
                  <c:v>0.5</c:v>
                </c:pt>
                <c:pt idx="1">
                  <c:v>0.46</c:v>
                </c:pt>
              </c:numCache>
            </c:numRef>
          </c:val>
          <c:extLst>
            <c:ext xmlns:c16="http://schemas.microsoft.com/office/drawing/2014/chart" uri="{C3380CC4-5D6E-409C-BE32-E72D297353CC}">
              <c16:uniqueId val="{00000000-5AB3-4F35-8327-9F76955D7D6A}"/>
            </c:ext>
          </c:extLst>
        </c:ser>
        <c:ser>
          <c:idx val="1"/>
          <c:order val="1"/>
          <c:tx>
            <c:strRef>
              <c:f>Sheet1!$C$1</c:f>
              <c:strCache>
                <c:ptCount val="1"/>
                <c:pt idx="0">
                  <c:v>World Average</c:v>
                </c:pt>
              </c:strCache>
            </c:strRef>
          </c:tx>
          <c:spPr>
            <a:solidFill>
              <a:schemeClr val="accent2">
                <a:alpha val="85000"/>
              </a:schemeClr>
            </a:solidFill>
            <a:ln w="9827"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OBRI</c:v>
                </c:pt>
                <c:pt idx="1">
                  <c:v>OMOK</c:v>
                </c:pt>
              </c:strCache>
            </c:strRef>
          </c:cat>
          <c:val>
            <c:numRef>
              <c:f>Sheet1!$C$2:$C$3</c:f>
              <c:numCache>
                <c:formatCode>General</c:formatCode>
                <c:ptCount val="2"/>
                <c:pt idx="0">
                  <c:v>0.28999999999999998</c:v>
                </c:pt>
                <c:pt idx="1">
                  <c:v>0.28999999999999998</c:v>
                </c:pt>
              </c:numCache>
            </c:numRef>
          </c:val>
          <c:extLst>
            <c:ext xmlns:c16="http://schemas.microsoft.com/office/drawing/2014/chart" uri="{C3380CC4-5D6E-409C-BE32-E72D297353CC}">
              <c16:uniqueId val="{00000001-5AB3-4F35-8327-9F76955D7D6A}"/>
            </c:ext>
          </c:extLst>
        </c:ser>
        <c:dLbls>
          <c:showLegendKey val="0"/>
          <c:showVal val="0"/>
          <c:showCatName val="0"/>
          <c:showSerName val="0"/>
          <c:showPercent val="0"/>
          <c:showBubbleSize val="0"/>
        </c:dLbls>
        <c:gapWidth val="150"/>
        <c:shape val="cylinder"/>
        <c:axId val="228043696"/>
        <c:axId val="228039776"/>
        <c:axId val="0"/>
      </c:bar3DChart>
      <c:catAx>
        <c:axId val="228043696"/>
        <c:scaling>
          <c:orientation val="minMax"/>
        </c:scaling>
        <c:delete val="0"/>
        <c:axPos val="b"/>
        <c:numFmt formatCode="General" sourceLinked="1"/>
        <c:majorTickMark val="out"/>
        <c:minorTickMark val="none"/>
        <c:tickLblPos val="nextTo"/>
        <c:spPr>
          <a:noFill/>
          <a:ln w="19654" cap="flat" cmpd="sng" algn="ctr">
            <a:solidFill>
              <a:schemeClr val="dk1">
                <a:lumMod val="75000"/>
                <a:lumOff val="25000"/>
              </a:schemeClr>
            </a:solidFill>
            <a:round/>
          </a:ln>
          <a:effectLst/>
        </c:spPr>
        <c:txPr>
          <a:bodyPr rot="-60000000" spcFirstLastPara="1" vertOverflow="ellipsis" vert="horz" wrap="square" anchor="ctr" anchorCtr="1"/>
          <a:lstStyle/>
          <a:p>
            <a:pPr>
              <a:defRPr sz="930" b="0" i="0" u="none" strike="noStrike" kern="1200" cap="all" baseline="0">
                <a:solidFill>
                  <a:schemeClr val="dk1">
                    <a:lumMod val="75000"/>
                    <a:lumOff val="25000"/>
                  </a:schemeClr>
                </a:solidFill>
                <a:latin typeface="+mn-lt"/>
                <a:ea typeface="+mn-ea"/>
                <a:cs typeface="+mn-cs"/>
              </a:defRPr>
            </a:pPr>
            <a:endParaRPr lang="en-US"/>
          </a:p>
        </c:txPr>
        <c:crossAx val="228039776"/>
        <c:crosses val="autoZero"/>
        <c:auto val="1"/>
        <c:lblAlgn val="ctr"/>
        <c:lblOffset val="100"/>
        <c:noMultiLvlLbl val="0"/>
      </c:catAx>
      <c:valAx>
        <c:axId val="228039776"/>
        <c:scaling>
          <c:orientation val="minMax"/>
        </c:scaling>
        <c:delete val="0"/>
        <c:axPos val="l"/>
        <c:majorGridlines>
          <c:spPr>
            <a:ln w="9827" cap="flat" cmpd="sng" algn="ctr">
              <a:solidFill>
                <a:schemeClr val="dk1">
                  <a:lumMod val="15000"/>
                  <a:lumOff val="85000"/>
                </a:schemeClr>
              </a:solidFill>
              <a:round/>
            </a:ln>
            <a:effectLst/>
          </c:spPr>
        </c:majorGridlines>
        <c:numFmt formatCode="General" sourceLinked="1"/>
        <c:majorTickMark val="out"/>
        <c:minorTickMark val="none"/>
        <c:tickLblPos val="nextTo"/>
        <c:spPr>
          <a:ln w="9827">
            <a:noFill/>
          </a:ln>
        </c:spPr>
        <c:txPr>
          <a:bodyPr rot="-60000000" spcFirstLastPara="1" vertOverflow="ellipsis" vert="horz" wrap="square" anchor="ctr" anchorCtr="1"/>
          <a:lstStyle/>
          <a:p>
            <a:pPr>
              <a:defRPr sz="930" b="0" i="0" u="none" strike="noStrike" kern="1200" baseline="0">
                <a:solidFill>
                  <a:schemeClr val="dk1">
                    <a:lumMod val="75000"/>
                    <a:lumOff val="25000"/>
                  </a:schemeClr>
                </a:solidFill>
                <a:latin typeface="+mn-lt"/>
                <a:ea typeface="+mn-ea"/>
                <a:cs typeface="+mn-cs"/>
              </a:defRPr>
            </a:pPr>
            <a:endParaRPr lang="en-US"/>
          </a:p>
        </c:txPr>
        <c:crossAx val="228043696"/>
        <c:crosses val="autoZero"/>
        <c:crossBetween val="between"/>
      </c:valAx>
      <c:spPr>
        <a:noFill/>
        <a:ln w="25463">
          <a:noFill/>
        </a:ln>
      </c:spPr>
    </c:plotArea>
    <c:legend>
      <c:legendPos val="r"/>
      <c:layout>
        <c:manualLayout>
          <c:xMode val="edge"/>
          <c:yMode val="edge"/>
          <c:x val="0.18629903992264124"/>
          <c:y val="0.90706460334992067"/>
          <c:w val="0.59626415941428368"/>
          <c:h val="8.912657411036295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3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827"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98C3A-A3D0-4B50-BF80-23A6E8F1A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30</TotalTime>
  <Pages>12</Pages>
  <Words>3996</Words>
  <Characters>22782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26725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1067</cp:lastModifiedBy>
  <cp:revision>7</cp:revision>
  <cp:lastPrinted>1999-07-06T11:00:00Z</cp:lastPrinted>
  <dcterms:created xsi:type="dcterms:W3CDTF">2025-09-20T18:14:00Z</dcterms:created>
  <dcterms:modified xsi:type="dcterms:W3CDTF">2025-09-24T10:35:00Z</dcterms:modified>
</cp:coreProperties>
</file>