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5F04" w14:textId="77777777" w:rsidR="005A41E7" w:rsidRPr="005A41E7" w:rsidRDefault="005A41E7" w:rsidP="005A41E7">
      <w:pPr>
        <w:pStyle w:val="Author"/>
        <w:rPr>
          <w:rFonts w:ascii="Arial" w:hAnsi="Arial" w:cs="Arial"/>
          <w:bCs/>
          <w:i/>
          <w:iCs/>
          <w:kern w:val="28"/>
          <w:sz w:val="16"/>
          <w:szCs w:val="16"/>
          <w:u w:val="single"/>
          <w:lang w:eastAsia="zh-CN" w:bidi="ar"/>
        </w:rPr>
      </w:pPr>
      <w:bookmarkStart w:id="0" w:name="_Hlk209598558"/>
      <w:r w:rsidRPr="005A41E7">
        <w:rPr>
          <w:rFonts w:ascii="Arial" w:hAnsi="Arial" w:cs="Arial"/>
          <w:bCs/>
          <w:i/>
          <w:iCs/>
          <w:kern w:val="28"/>
          <w:sz w:val="16"/>
          <w:szCs w:val="16"/>
          <w:u w:val="single"/>
          <w:lang w:eastAsia="zh-CN" w:bidi="ar"/>
        </w:rPr>
        <w:t>Review Article</w:t>
      </w:r>
    </w:p>
    <w:p w14:paraId="6AE58044" w14:textId="77777777" w:rsidR="00FE1F12" w:rsidRDefault="002D2770">
      <w:pPr>
        <w:pStyle w:val="Author"/>
        <w:spacing w:line="240" w:lineRule="auto"/>
        <w:rPr>
          <w:rFonts w:ascii="Arial" w:hAnsi="Arial" w:cs="Arial"/>
          <w:bCs/>
          <w:iCs/>
          <w:kern w:val="28"/>
          <w:sz w:val="36"/>
        </w:rPr>
      </w:pPr>
      <w:bookmarkStart w:id="1" w:name="_Hlk210641044"/>
      <w:r>
        <w:rPr>
          <w:rFonts w:ascii="Arial" w:hAnsi="Arial" w:cs="Arial"/>
          <w:bCs/>
          <w:iCs/>
          <w:kern w:val="28"/>
          <w:sz w:val="36"/>
          <w:lang w:eastAsia="zh-CN" w:bidi="ar"/>
        </w:rPr>
        <w:t>"Decoding Type 2 Diabetes in India: Molecular Insights, Biomarker Trends, and Combination Therapy Approaches T2DM"</w:t>
      </w:r>
    </w:p>
    <w:p w14:paraId="02203BE5" w14:textId="77777777" w:rsidR="006E718D" w:rsidRDefault="006E718D">
      <w:pPr>
        <w:pStyle w:val="Affiliation"/>
        <w:spacing w:after="0" w:line="240" w:lineRule="auto"/>
        <w:rPr>
          <w:rFonts w:ascii="Arial" w:hAnsi="Arial"/>
          <w:iCs/>
        </w:rPr>
      </w:pPr>
      <w:bookmarkStart w:id="2" w:name="_GoBack"/>
      <w:bookmarkEnd w:id="0"/>
      <w:bookmarkEnd w:id="1"/>
      <w:bookmarkEnd w:id="2"/>
    </w:p>
    <w:p w14:paraId="7ED7D95E" w14:textId="77777777" w:rsidR="00FE1F12" w:rsidRDefault="002D2770">
      <w:pPr>
        <w:pStyle w:val="Copyright"/>
        <w:spacing w:after="0" w:line="240" w:lineRule="auto"/>
        <w:jc w:val="both"/>
        <w:rPr>
          <w:rFonts w:ascii="Arial" w:hAnsi="Arial" w:cs="Arial"/>
        </w:rPr>
        <w:sectPr w:rsidR="00FE1F12" w:rsidSect="00F5420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5F27E2A" wp14:editId="42DEC675">
                <wp:extent cx="5303520" cy="0"/>
                <wp:effectExtent l="0" t="9525" r="0" b="13335"/>
                <wp:docPr id="3"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Dd+U96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39BAF9F6" w14:textId="77777777" w:rsidR="00FE1F12" w:rsidRDefault="002D2770">
      <w:pPr>
        <w:pStyle w:val="AbstHead"/>
        <w:spacing w:after="0"/>
        <w:jc w:val="both"/>
        <w:rPr>
          <w:rFonts w:ascii="Arial" w:hAnsi="Arial" w:cs="Arial"/>
        </w:rPr>
      </w:pPr>
      <w:r>
        <w:rPr>
          <w:rFonts w:ascii="Arial" w:hAnsi="Arial" w:cs="Arial"/>
        </w:rPr>
        <w:t xml:space="preserve">ABSTRACT </w:t>
      </w:r>
    </w:p>
    <w:p w14:paraId="5514344C" w14:textId="77777777" w:rsidR="00FE1F12" w:rsidRDefault="00FE1F1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E1F12" w14:paraId="11FC568A" w14:textId="77777777">
        <w:tc>
          <w:tcPr>
            <w:tcW w:w="9576" w:type="dxa"/>
            <w:shd w:val="clear" w:color="auto" w:fill="F2F2F2"/>
          </w:tcPr>
          <w:p w14:paraId="032730F6" w14:textId="77777777" w:rsidR="00FE1F12" w:rsidRDefault="00FE1F12">
            <w:pPr>
              <w:pStyle w:val="Body"/>
              <w:spacing w:after="0"/>
              <w:rPr>
                <w:rFonts w:ascii="Arial" w:eastAsia="Calibri" w:hAnsi="Arial" w:cs="Arial"/>
                <w:b/>
                <w:szCs w:val="22"/>
              </w:rPr>
            </w:pPr>
          </w:p>
          <w:p w14:paraId="118E0FAF" w14:textId="77777777" w:rsidR="00FE1F12" w:rsidRDefault="002D2770">
            <w:pPr>
              <w:pStyle w:val="Body"/>
              <w:spacing w:after="0"/>
              <w:rPr>
                <w:rFonts w:ascii="Arial" w:eastAsia="Calibri" w:hAnsi="Arial" w:cs="Arial"/>
                <w:szCs w:val="22"/>
              </w:rPr>
            </w:pPr>
            <w:r>
              <w:rPr>
                <w:rFonts w:ascii="Arial" w:hAnsi="Arial" w:cs="Arial"/>
                <w:b/>
                <w:bCs/>
              </w:rPr>
              <w:t xml:space="preserve"> </w:t>
            </w:r>
            <w:r>
              <w:rPr>
                <w:rFonts w:ascii="Times New Roman" w:hAnsi="Times New Roman"/>
                <w:sz w:val="24"/>
                <w:szCs w:val="24"/>
              </w:rPr>
              <w:t xml:space="preserve">According to the International Diabetes Federation (IDF Diabetes Atla) and  Indian Council of Medical Research-India Diabetes (ICMR-INDIAB)  study, type 2 diabetes mellitus (T2DM) remains a major public health issue with a considerable impact on human life, affecting over India, there are approximately </w:t>
            </w:r>
            <w:r>
              <w:rPr>
                <w:rFonts w:ascii="Times New Roman" w:hAnsi="Times New Roman"/>
                <w:b/>
                <w:bCs/>
                <w:sz w:val="24"/>
                <w:szCs w:val="24"/>
              </w:rPr>
              <w:t>89.8 million</w:t>
            </w:r>
            <w:r>
              <w:rPr>
                <w:rFonts w:ascii="Times New Roman" w:hAnsi="Times New Roman"/>
                <w:sz w:val="24"/>
                <w:szCs w:val="24"/>
              </w:rPr>
              <w:t xml:space="preserve"> adults living with diabetes (20</w:t>
            </w:r>
            <w:r>
              <w:rPr>
                <w:rFonts w:ascii="Times New Roman" w:hAnsi="Times New Roman"/>
                <w:sz w:val="24"/>
                <w:szCs w:val="24"/>
              </w:rPr>
              <w:noBreakHyphen/>
              <w:t xml:space="preserve">79 yrs) as per the IDF Diabetes Atlas and ICMR-INDIAB and </w:t>
            </w:r>
            <w:r>
              <w:rPr>
                <w:rFonts w:ascii="Times New Roman" w:hAnsi="Times New Roman"/>
                <w:b/>
                <w:bCs/>
                <w:sz w:val="24"/>
                <w:szCs w:val="24"/>
              </w:rPr>
              <w:t>589 million</w:t>
            </w:r>
            <w:r>
              <w:rPr>
                <w:rFonts w:ascii="Times New Roman" w:hAnsi="Times New Roman"/>
                <w:sz w:val="24"/>
                <w:szCs w:val="24"/>
              </w:rPr>
              <w:t xml:space="preserve"> adults aged </w:t>
            </w:r>
            <w:r>
              <w:rPr>
                <w:rFonts w:ascii="Times New Roman" w:hAnsi="Times New Roman"/>
                <w:b/>
                <w:bCs/>
                <w:sz w:val="24"/>
                <w:szCs w:val="24"/>
              </w:rPr>
              <w:t>20</w:t>
            </w:r>
            <w:r>
              <w:rPr>
                <w:rFonts w:ascii="Times New Roman" w:hAnsi="Times New Roman"/>
                <w:b/>
                <w:bCs/>
                <w:sz w:val="24"/>
                <w:szCs w:val="24"/>
              </w:rPr>
              <w:noBreakHyphen/>
              <w:t>79</w:t>
            </w:r>
            <w:r>
              <w:rPr>
                <w:rFonts w:ascii="Times New Roman" w:hAnsi="Times New Roman"/>
                <w:sz w:val="24"/>
                <w:szCs w:val="24"/>
              </w:rPr>
              <w:t xml:space="preserve"> globally are living with diabetes as of 2024/2025. In 2024, just over four in ten (42.8%; 251.7 million adults living with diabetes (20–79 years old) were undiagnosed. The projected for India by 2025, it will </w:t>
            </w:r>
            <w:proofErr w:type="spellStart"/>
            <w:r>
              <w:rPr>
                <w:rFonts w:ascii="Times New Roman" w:hAnsi="Times New Roman"/>
                <w:sz w:val="24"/>
                <w:szCs w:val="24"/>
              </w:rPr>
              <w:t>increse</w:t>
            </w:r>
            <w:proofErr w:type="spellEnd"/>
            <w:r>
              <w:rPr>
                <w:rFonts w:ascii="Times New Roman" w:hAnsi="Times New Roman"/>
                <w:sz w:val="24"/>
                <w:szCs w:val="24"/>
              </w:rPr>
              <w:t xml:space="preserve"> up to 75% </w:t>
            </w:r>
            <w:proofErr w:type="spellStart"/>
            <w:r>
              <w:rPr>
                <w:rFonts w:ascii="Times New Roman" w:hAnsi="Times New Roman"/>
                <w:sz w:val="24"/>
                <w:szCs w:val="24"/>
              </w:rPr>
              <w:t>inder</w:t>
            </w:r>
            <w:proofErr w:type="spellEnd"/>
            <w:r>
              <w:rPr>
                <w:rFonts w:ascii="Times New Roman" w:hAnsi="Times New Roman"/>
                <w:sz w:val="24"/>
                <w:szCs w:val="24"/>
              </w:rPr>
              <w:t xml:space="preserve"> T2DM condition, The figure goes from 89.9  million in 2024, this number will </w:t>
            </w:r>
            <w:proofErr w:type="spellStart"/>
            <w:r>
              <w:rPr>
                <w:rFonts w:ascii="Times New Roman" w:hAnsi="Times New Roman"/>
                <w:sz w:val="24"/>
                <w:szCs w:val="24"/>
              </w:rPr>
              <w:t>increse</w:t>
            </w:r>
            <w:proofErr w:type="spellEnd"/>
            <w:r>
              <w:rPr>
                <w:rFonts w:ascii="Times New Roman" w:hAnsi="Times New Roman"/>
                <w:sz w:val="24"/>
                <w:szCs w:val="24"/>
              </w:rPr>
              <w:t xml:space="preserve"> 156.7 </w:t>
            </w:r>
            <w:proofErr w:type="spellStart"/>
            <w:r>
              <w:rPr>
                <w:rFonts w:ascii="Times New Roman" w:hAnsi="Times New Roman"/>
                <w:sz w:val="24"/>
                <w:szCs w:val="24"/>
              </w:rPr>
              <w:t>millions</w:t>
            </w:r>
            <w:proofErr w:type="spellEnd"/>
            <w:r>
              <w:rPr>
                <w:rFonts w:ascii="Times New Roman" w:hAnsi="Times New Roman"/>
                <w:sz w:val="24"/>
                <w:szCs w:val="24"/>
              </w:rPr>
              <w:t xml:space="preserve"> in 2050, keeping India second position. </w:t>
            </w:r>
            <w:r>
              <w:rPr>
                <w:rFonts w:ascii="Times New Roman" w:eastAsia="Calibri" w:hAnsi="Times New Roman"/>
                <w:sz w:val="24"/>
                <w:szCs w:val="24"/>
              </w:rPr>
              <w:t xml:space="preserve">Type 2 Diabetes Mellitus (T2DM) is a major risk factor for both microvascular and macrovascular complications. Microvascular complications arise from damage to small blood vessels and include diabetic retinopathy, which can lead to vision loss; diabetic nephropathy, a leading cause of chronic kidney disease; and diabetic neuropathy, which affects nerve function, particularly in the extremities. In addition, T2DM significantly increases the risk of macrovascular complications, such as coronary artery disease (CAD), cerebrovascular disease (stroke), and peripheral artery disease (PAD). One of the most serious outcomes associated with these complications is the development of diabetic foot complications, which result from a combination of peripheral neuropathy and poor circulation. This condition greatly elevates the risk of foot ulcers, infections, and gangrene, often leading to lower-limb amputations if not properly managed. In recent decades, researchers have discovered a variety of blood-based biomarkers that offer valuable insights into the pathophysiological mechanisms of Type 2 Diabetes Mellitus (T2DM). These biomarkers play a crucial role in tracking the disease’s progression—from the early stages of insulin resistance and prediabetes to full-blown diabetes and advanced, end-stage complications. </w:t>
            </w:r>
            <w:r>
              <w:rPr>
                <w:rFonts w:ascii="Times New Roman" w:eastAsia="Calibri" w:hAnsi="Times New Roman"/>
                <w:bCs/>
                <w:sz w:val="24"/>
                <w:szCs w:val="24"/>
              </w:rPr>
              <w:t xml:space="preserve">In this review, we look at how promising biomarkers can be useful in managing </w:t>
            </w:r>
            <w:r>
              <w:rPr>
                <w:rFonts w:ascii="Times New Roman" w:eastAsia="Calibri" w:hAnsi="Times New Roman"/>
                <w:b/>
                <w:sz w:val="24"/>
                <w:szCs w:val="24"/>
              </w:rPr>
              <w:t>Type 2 Diabetes Mellitus (T2DM)</w:t>
            </w:r>
            <w:r>
              <w:rPr>
                <w:rFonts w:ascii="Times New Roman" w:eastAsia="Calibri" w:hAnsi="Times New Roman"/>
                <w:bCs/>
                <w:sz w:val="24"/>
                <w:szCs w:val="24"/>
              </w:rPr>
              <w:t>. We also discuss how these biomarkers can help create more personalized treatment plans based on each patient’s unique needs. Additionally, we highlight the drugs available in the Indian market that are used to treat T</w:t>
            </w:r>
            <w:r>
              <w:rPr>
                <w:rFonts w:ascii="Times New Roman" w:eastAsia="Calibri" w:hAnsi="Times New Roman"/>
                <w:bCs/>
                <w:sz w:val="24"/>
                <w:szCs w:val="24"/>
                <w:vertAlign w:val="subscript"/>
              </w:rPr>
              <w:t>2</w:t>
            </w:r>
            <w:r>
              <w:rPr>
                <w:rFonts w:ascii="Times New Roman" w:eastAsia="Calibri" w:hAnsi="Times New Roman"/>
                <w:bCs/>
                <w:sz w:val="24"/>
                <w:szCs w:val="24"/>
              </w:rPr>
              <w:t>DM and its related complications</w:t>
            </w:r>
            <w:r>
              <w:rPr>
                <w:rFonts w:ascii="Times New Roman" w:eastAsia="Calibri" w:hAnsi="Times New Roman"/>
                <w:sz w:val="24"/>
                <w:szCs w:val="24"/>
              </w:rPr>
              <w:t>.</w:t>
            </w:r>
          </w:p>
        </w:tc>
      </w:tr>
    </w:tbl>
    <w:p w14:paraId="1890ABD3" w14:textId="77777777" w:rsidR="00FE1F12" w:rsidRDefault="00FE1F12">
      <w:pPr>
        <w:pStyle w:val="Body"/>
        <w:spacing w:after="0"/>
        <w:rPr>
          <w:rFonts w:ascii="Arial" w:hAnsi="Arial" w:cs="Arial"/>
          <w:i/>
        </w:rPr>
      </w:pPr>
    </w:p>
    <w:p w14:paraId="011C8045" w14:textId="77777777" w:rsidR="00FE1F12" w:rsidRDefault="002D2770">
      <w:pPr>
        <w:jc w:val="both"/>
        <w:rPr>
          <w:rFonts w:ascii="Times New Roman" w:hAnsi="Times New Roman"/>
          <w:sz w:val="24"/>
          <w:szCs w:val="24"/>
        </w:rPr>
      </w:pPr>
      <w:r>
        <w:rPr>
          <w:rFonts w:ascii="Times New Roman" w:hAnsi="Times New Roman"/>
          <w:b/>
          <w:bCs/>
          <w:iCs/>
          <w:sz w:val="24"/>
          <w:szCs w:val="24"/>
        </w:rPr>
        <w:lastRenderedPageBreak/>
        <w:t>Keywords:</w:t>
      </w:r>
      <w:r>
        <w:rPr>
          <w:rFonts w:ascii="Times New Roman" w:hAnsi="Times New Roman"/>
          <w:i/>
          <w:sz w:val="24"/>
          <w:szCs w:val="24"/>
        </w:rPr>
        <w:t xml:space="preserve"> </w:t>
      </w:r>
      <w:r>
        <w:rPr>
          <w:rFonts w:ascii="Times New Roman" w:hAnsi="Times New Roman"/>
          <w:sz w:val="24"/>
          <w:szCs w:val="24"/>
        </w:rPr>
        <w:t xml:space="preserve">Type 2 Diabetes, diabetic complication, Insulin Therapy, Biomarkers, Diabetes Mellitus management, Drug Classes in India  </w:t>
      </w:r>
    </w:p>
    <w:p w14:paraId="3D717689" w14:textId="77777777" w:rsidR="00FE1F12" w:rsidRDefault="00FE1F12">
      <w:pPr>
        <w:pStyle w:val="Body"/>
        <w:spacing w:after="0"/>
        <w:rPr>
          <w:rFonts w:ascii="Arial" w:hAnsi="Arial" w:cs="Arial"/>
          <w:i/>
          <w:sz w:val="18"/>
        </w:rPr>
      </w:pPr>
    </w:p>
    <w:p w14:paraId="44DD4AB3" w14:textId="77777777" w:rsidR="00FE1F12" w:rsidRDefault="002D2770">
      <w:pPr>
        <w:pStyle w:val="AbstHead"/>
        <w:spacing w:after="0"/>
        <w:jc w:val="both"/>
        <w:rPr>
          <w:rFonts w:ascii="Arial" w:hAnsi="Arial" w:cs="Arial"/>
        </w:rPr>
      </w:pPr>
      <w:r>
        <w:rPr>
          <w:rFonts w:ascii="Arial" w:hAnsi="Arial" w:cs="Arial"/>
        </w:rPr>
        <w:t>1. INTRODUCTION</w:t>
      </w:r>
    </w:p>
    <w:p w14:paraId="78878DAA" w14:textId="77777777" w:rsidR="00FE1F12" w:rsidRDefault="00FE1F12">
      <w:pPr>
        <w:pStyle w:val="AbstHead"/>
        <w:spacing w:after="0"/>
        <w:jc w:val="both"/>
        <w:rPr>
          <w:rFonts w:ascii="Arial" w:hAnsi="Arial" w:cs="Arial"/>
        </w:rPr>
      </w:pPr>
    </w:p>
    <w:p w14:paraId="0352AE65" w14:textId="77777777" w:rsidR="00FE1F12" w:rsidRDefault="002D2770">
      <w:pPr>
        <w:pStyle w:val="Body"/>
        <w:spacing w:after="0" w:line="360" w:lineRule="auto"/>
        <w:rPr>
          <w:rFonts w:ascii="Times New Roman" w:hAnsi="Times New Roman"/>
          <w:sz w:val="24"/>
          <w:szCs w:val="24"/>
        </w:rPr>
      </w:pPr>
      <w:r>
        <w:rPr>
          <w:rFonts w:ascii="Times New Roman" w:hAnsi="Times New Roman"/>
          <w:sz w:val="24"/>
          <w:szCs w:val="24"/>
        </w:rPr>
        <w:t>In 2014, the World Health Organization (WHO), in collaboration with the NCD Risk Factor Collaboration (NCD-</w:t>
      </w:r>
      <w:proofErr w:type="spellStart"/>
      <w:r>
        <w:rPr>
          <w:rFonts w:ascii="Times New Roman" w:hAnsi="Times New Roman"/>
          <w:sz w:val="24"/>
          <w:szCs w:val="24"/>
        </w:rPr>
        <w:t>RisC</w:t>
      </w:r>
      <w:proofErr w:type="spellEnd"/>
      <w:r>
        <w:rPr>
          <w:rFonts w:ascii="Times New Roman" w:hAnsi="Times New Roman"/>
          <w:sz w:val="24"/>
          <w:szCs w:val="24"/>
        </w:rPr>
        <w:t>), estimated that approximately 422 million people worldwide were living with diabetes. This estimate closely aligned with the International Diabetes Federation (IDF) estimate from 2015, which reported 415 million cases. However, more recent data from WHO/NCD-</w:t>
      </w:r>
      <w:proofErr w:type="spellStart"/>
      <w:r>
        <w:rPr>
          <w:rFonts w:ascii="Times New Roman" w:hAnsi="Times New Roman"/>
          <w:sz w:val="24"/>
          <w:szCs w:val="24"/>
        </w:rPr>
        <w:t>RisC</w:t>
      </w:r>
      <w:proofErr w:type="spellEnd"/>
      <w:r>
        <w:rPr>
          <w:rFonts w:ascii="Times New Roman" w:hAnsi="Times New Roman"/>
          <w:sz w:val="24"/>
          <w:szCs w:val="24"/>
        </w:rPr>
        <w:t xml:space="preserve"> indicates a significant increase in global diabetes prevalence. According to their latest publication, around 828 million adults aged 18 and older were living with diabetes in 2022[1-2]. This figure is considerably higher than other major estimates; for instance, the IDF’s Diabetes Atlas projects about 589 million people with diabetes in 2024, while the Global Burden of Disease (GBD) Study reported 485 million individuals aged 20 to 79 living with the condition in 2021. The discrepancies in diabetes estimates arise from the different methodologies used by various organizations. Estimating the global burden of diabetes is a complex task that involves several key decisions, such as selecting which population studies to include, defining what constitutes a diabetes case (e.g., determining whether to base this definition on blood glucose levels, diagnosis history, or medication use), and estimating figures for countries lacking reliable data[3-4]. Consequently, although these organizations aim to provide accurate global figures, their numbers can differ significantly due to variations in their approaches, data sources, and underlying assumptions. Type 2 diabetes mellitus (T2DM) is estimated to contribute to nearly 90% of the global diabetes burden [5-6]. This condition poses an increased risk for several severe health complications, including kidney disease, hypertension, heart disease, vasculopathy, and neuropathy, which can lead to significant health challenges [7-11]. According to a report from the World Health Organization (WHO), diabetes and its associated kidney complications account for at least 2 million deaths worldwide. Furthermore, research shows that individuals with diabetes are nearly twice as likely to experience a stroke compared to those without the condition.  The diagnosis of T2DM relies on criteria such as fasting blood </w:t>
      </w:r>
      <w:r>
        <w:rPr>
          <w:rFonts w:ascii="Times New Roman" w:hAnsi="Times New Roman"/>
          <w:sz w:val="24"/>
          <w:szCs w:val="24"/>
        </w:rPr>
        <w:lastRenderedPageBreak/>
        <w:t xml:space="preserve">glucose levels over 130 mg/dL, HbA1c greater than 7% (indicating an average blood glucose of 154 mg/dL), and lifestyle assessment. Blood glucose levels fluctuate and typically rise with </w:t>
      </w:r>
      <w:proofErr w:type="gramStart"/>
      <w:r>
        <w:rPr>
          <w:rFonts w:ascii="Times New Roman" w:hAnsi="Times New Roman"/>
          <w:sz w:val="24"/>
          <w:szCs w:val="24"/>
        </w:rPr>
        <w:t>age[</w:t>
      </w:r>
      <w:proofErr w:type="gramEnd"/>
      <w:r>
        <w:rPr>
          <w:rFonts w:ascii="Times New Roman" w:hAnsi="Times New Roman"/>
          <w:sz w:val="24"/>
          <w:szCs w:val="24"/>
        </w:rPr>
        <w:t>12-15]. Uncontrolled hyperglycemia increases the risk of microvascular and macrovascular complications. Several neuroendocrine factors, including nervous system activation and pancreatic hormone secretion, play a role in blood glucose regulation. Key organs for maintaining glucose homeostasis include the liver, pancreas, and gastrointestinal tract.</w:t>
      </w:r>
    </w:p>
    <w:p w14:paraId="15F90115" w14:textId="77777777" w:rsidR="00FE1F12" w:rsidRDefault="002D2770">
      <w:pPr>
        <w:pStyle w:val="Body"/>
        <w:spacing w:after="0" w:line="360" w:lineRule="auto"/>
        <w:rPr>
          <w:rFonts w:ascii="Times New Roman" w:hAnsi="Times New Roman"/>
          <w:sz w:val="24"/>
          <w:szCs w:val="24"/>
        </w:rPr>
      </w:pPr>
      <w:r>
        <w:rPr>
          <w:rFonts w:ascii="Times New Roman" w:hAnsi="Times New Roman"/>
          <w:sz w:val="24"/>
          <w:szCs w:val="24"/>
        </w:rPr>
        <w:t xml:space="preserve">In the literature, numerous reports exist about the identification of biomarkers. We have searched various types of biomarkers using PubMed, ScienceDirect, Google, and </w:t>
      </w:r>
      <w:proofErr w:type="spellStart"/>
      <w:r>
        <w:rPr>
          <w:rFonts w:ascii="Times New Roman" w:hAnsi="Times New Roman"/>
          <w:sz w:val="24"/>
          <w:szCs w:val="24"/>
        </w:rPr>
        <w:t>SciFinder</w:t>
      </w:r>
      <w:proofErr w:type="spellEnd"/>
      <w:r>
        <w:rPr>
          <w:rFonts w:ascii="Times New Roman" w:hAnsi="Times New Roman"/>
          <w:sz w:val="24"/>
          <w:szCs w:val="24"/>
        </w:rPr>
        <w:t>.  Therefore, in this review, we examine and assemble the various types of biomarkers associated with treatments in patients with T2DM. We have extended this review in concern with the medical treatments associated with Combination Therapy Approaches for T2DM.</w:t>
      </w:r>
    </w:p>
    <w:p w14:paraId="0CAB3270" w14:textId="77777777" w:rsidR="00FE1F12" w:rsidRDefault="00FE1F12">
      <w:pPr>
        <w:pStyle w:val="Body"/>
        <w:spacing w:after="0"/>
        <w:rPr>
          <w:rFonts w:ascii="Arial" w:hAnsi="Arial" w:cs="Arial"/>
        </w:rPr>
      </w:pPr>
    </w:p>
    <w:p w14:paraId="1EBAB8D3" w14:textId="77777777" w:rsidR="00FE1F12" w:rsidRDefault="002D2770">
      <w:pPr>
        <w:pStyle w:val="Head1"/>
        <w:spacing w:after="0"/>
        <w:jc w:val="both"/>
        <w:rPr>
          <w:rFonts w:ascii="Arial" w:hAnsi="Arial"/>
        </w:rPr>
      </w:pPr>
      <w:r>
        <w:rPr>
          <w:rFonts w:ascii="Arial" w:hAnsi="Arial"/>
        </w:rPr>
        <w:t>2 Emerging biomarkers in T2DM</w:t>
      </w:r>
    </w:p>
    <w:p w14:paraId="7C512AB9" w14:textId="77777777" w:rsidR="00FE1F12" w:rsidRDefault="00FE1F12">
      <w:pPr>
        <w:pStyle w:val="Head1"/>
        <w:spacing w:after="0"/>
        <w:jc w:val="both"/>
        <w:rPr>
          <w:rFonts w:ascii="Arial" w:hAnsi="Arial"/>
        </w:rPr>
      </w:pPr>
    </w:p>
    <w:p w14:paraId="50E104A0" w14:textId="77777777" w:rsidR="00FE1F12" w:rsidRDefault="002D2770">
      <w:pPr>
        <w:spacing w:after="160" w:line="276" w:lineRule="auto"/>
        <w:jc w:val="both"/>
        <w:rPr>
          <w:rFonts w:ascii="Times New Roman" w:eastAsia="Calibri" w:hAnsi="Times New Roman"/>
          <w:kern w:val="2"/>
          <w:sz w:val="24"/>
          <w:szCs w:val="24"/>
          <w:lang w:eastAsia="zh-CN"/>
        </w:rPr>
      </w:pPr>
      <w:r>
        <w:rPr>
          <w:rFonts w:ascii="Times New Roman" w:eastAsia="Calibri" w:hAnsi="Times New Roman"/>
          <w:kern w:val="2"/>
          <w:sz w:val="24"/>
          <w:szCs w:val="24"/>
          <w:lang w:eastAsia="zh-CN"/>
        </w:rPr>
        <w:t xml:space="preserve">Given the growing burden of diabetes, early detection and advanced treatment strategies have become increasingly important. The discovery of emerging biomarkers is critical for identifying individuals who are more susceptible to developing diabetes and its related complications. This article explores the potential of these novel biomarkers in improving diabetes care by offering insights into disease progression and guiding safer, more targeted therapeutic approaches. A range of these biomarkers is depicted in </w:t>
      </w:r>
      <w:r>
        <w:rPr>
          <w:rFonts w:ascii="Times New Roman" w:eastAsia="Calibri" w:hAnsi="Times New Roman"/>
          <w:b/>
          <w:bCs/>
          <w:kern w:val="2"/>
          <w:sz w:val="24"/>
          <w:szCs w:val="24"/>
          <w:lang w:eastAsia="zh-CN"/>
        </w:rPr>
        <w:t>Figure 1</w:t>
      </w:r>
      <w:r>
        <w:rPr>
          <w:rFonts w:ascii="Times New Roman" w:eastAsia="Calibri" w:hAnsi="Times New Roman"/>
          <w:kern w:val="2"/>
          <w:sz w:val="24"/>
          <w:szCs w:val="24"/>
          <w:lang w:eastAsia="zh-CN"/>
        </w:rPr>
        <w:t xml:space="preserve"> for reference.</w:t>
      </w:r>
    </w:p>
    <w:p w14:paraId="637B4D0F" w14:textId="77777777" w:rsidR="00FE1F12" w:rsidRDefault="002D2770">
      <w:pPr>
        <w:spacing w:after="160" w:line="276" w:lineRule="auto"/>
        <w:jc w:val="both"/>
        <w:rPr>
          <w:rFonts w:ascii="Times New Roman" w:eastAsia="Calibri" w:hAnsi="Times New Roman"/>
          <w:kern w:val="2"/>
          <w:sz w:val="24"/>
          <w:szCs w:val="24"/>
          <w:lang w:eastAsia="zh-CN"/>
        </w:rPr>
      </w:pPr>
      <w:r>
        <w:rPr>
          <w:noProof/>
        </w:rPr>
        <w:lastRenderedPageBreak/>
        <w:drawing>
          <wp:inline distT="0" distB="0" distL="114300" distR="114300" wp14:anchorId="77704EFE" wp14:editId="2A9353F8">
            <wp:extent cx="5210810" cy="315087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5210810" cy="3150870"/>
                    </a:xfrm>
                    <a:prstGeom prst="rect">
                      <a:avLst/>
                    </a:prstGeom>
                    <a:noFill/>
                    <a:ln>
                      <a:noFill/>
                    </a:ln>
                  </pic:spPr>
                </pic:pic>
              </a:graphicData>
            </a:graphic>
          </wp:inline>
        </w:drawing>
      </w:r>
    </w:p>
    <w:p w14:paraId="0C48179D" w14:textId="77777777" w:rsidR="00FE1F12" w:rsidRDefault="002D2770">
      <w:pPr>
        <w:spacing w:after="160" w:line="276" w:lineRule="auto"/>
        <w:jc w:val="both"/>
        <w:rPr>
          <w:rFonts w:ascii="Times New Roman" w:eastAsia="Calibri" w:hAnsi="Times New Roman"/>
          <w:kern w:val="2"/>
          <w:sz w:val="24"/>
          <w:szCs w:val="24"/>
          <w:lang w:eastAsia="zh-CN"/>
        </w:rPr>
      </w:pPr>
      <w:r>
        <w:rPr>
          <w:rFonts w:ascii="Times New Roman" w:eastAsia="Calibri" w:hAnsi="Times New Roman"/>
          <w:b/>
          <w:bCs/>
          <w:kern w:val="2"/>
          <w:sz w:val="24"/>
          <w:szCs w:val="24"/>
          <w:lang w:eastAsia="zh-CN"/>
        </w:rPr>
        <w:t>Figure 1.</w:t>
      </w:r>
      <w:r>
        <w:rPr>
          <w:rFonts w:ascii="Times New Roman" w:eastAsia="Calibri" w:hAnsi="Times New Roman"/>
          <w:kern w:val="2"/>
          <w:sz w:val="24"/>
          <w:szCs w:val="24"/>
          <w:lang w:eastAsia="zh-CN"/>
        </w:rPr>
        <w:t xml:space="preserve"> Biomarkers in diabetes mellitus.</w:t>
      </w:r>
    </w:p>
    <w:p w14:paraId="44BE895F" w14:textId="77777777" w:rsidR="00FE1F12" w:rsidRDefault="002D2770">
      <w:pPr>
        <w:spacing w:after="160" w:line="276" w:lineRule="auto"/>
        <w:jc w:val="both"/>
        <w:rPr>
          <w:rFonts w:ascii="Times New Roman" w:hAnsi="Times New Roman"/>
          <w:sz w:val="24"/>
          <w:szCs w:val="24"/>
        </w:rPr>
      </w:pPr>
      <w:r>
        <w:rPr>
          <w:rFonts w:ascii="Times New Roman" w:eastAsia="Calibri" w:hAnsi="Times New Roman"/>
          <w:kern w:val="2"/>
          <w:sz w:val="24"/>
          <w:szCs w:val="24"/>
          <w:lang w:eastAsia="zh-CN" w:bidi="ar"/>
        </w:rPr>
        <w:t xml:space="preserve">Type 2 Diabetes Mellitus (T2DM) is a major health challenge in India, characterized by a high risk of developing both microvascular and macrovascular complications. Biomarkers play a crucial role in identifying these complications early, helping in timely intervention and better management of the disease. In Indian patients, several biomarkers have been studied for their association with these complications. There are two major types of complications: microvascular complications and Macrovascular </w:t>
      </w:r>
      <w:proofErr w:type="gramStart"/>
      <w:r>
        <w:rPr>
          <w:rFonts w:ascii="Times New Roman" w:eastAsia="Calibri" w:hAnsi="Times New Roman"/>
          <w:kern w:val="2"/>
          <w:sz w:val="24"/>
          <w:szCs w:val="24"/>
          <w:lang w:eastAsia="zh-CN" w:bidi="ar"/>
        </w:rPr>
        <w:t>complication[</w:t>
      </w:r>
      <w:proofErr w:type="gramEnd"/>
      <w:r>
        <w:rPr>
          <w:rFonts w:ascii="Times New Roman" w:eastAsia="Calibri" w:hAnsi="Times New Roman"/>
          <w:kern w:val="2"/>
          <w:sz w:val="24"/>
          <w:szCs w:val="24"/>
          <w:lang w:eastAsia="zh-CN" w:bidi="ar"/>
        </w:rPr>
        <w:t xml:space="preserve">16]s. Type 2 Diabetes Mellitus (T2DM) is a major health challenge in India. </w:t>
      </w:r>
    </w:p>
    <w:p w14:paraId="5CA8E936" w14:textId="77777777" w:rsidR="00FE1F12" w:rsidRDefault="002D2770">
      <w:pPr>
        <w:spacing w:after="160" w:line="276" w:lineRule="auto"/>
        <w:jc w:val="both"/>
        <w:rPr>
          <w:rFonts w:ascii="Times New Roman" w:eastAsia="Calibri" w:hAnsi="Times New Roman"/>
          <w:kern w:val="2"/>
          <w:sz w:val="24"/>
          <w:szCs w:val="24"/>
          <w:lang w:eastAsia="zh-CN"/>
        </w:rPr>
      </w:pPr>
      <w:r>
        <w:rPr>
          <w:rFonts w:ascii="Times New Roman" w:eastAsia="Calibri" w:hAnsi="Times New Roman"/>
          <w:kern w:val="2"/>
          <w:sz w:val="24"/>
          <w:szCs w:val="24"/>
          <w:lang w:eastAsia="zh-CN" w:bidi="ar"/>
        </w:rPr>
        <w:t xml:space="preserve">For microvascular complications, which primarily affect small blood vessels and organs like the kidneys, eyes, and nerves, markers such as urinary Neutrophil Gelatinase-Associated Lipocalin (NGAL) and Kidney Injury Molecule-1 (KIM-1) are important indicators of early kidney damage or diabetic </w:t>
      </w:r>
      <w:proofErr w:type="gramStart"/>
      <w:r>
        <w:rPr>
          <w:rFonts w:ascii="Times New Roman" w:eastAsia="Calibri" w:hAnsi="Times New Roman"/>
          <w:kern w:val="2"/>
          <w:sz w:val="24"/>
          <w:szCs w:val="24"/>
          <w:lang w:eastAsia="zh-CN" w:bidi="ar"/>
        </w:rPr>
        <w:t>nephropathy[</w:t>
      </w:r>
      <w:proofErr w:type="gramEnd"/>
      <w:r>
        <w:rPr>
          <w:rFonts w:ascii="Times New Roman" w:eastAsia="Calibri" w:hAnsi="Times New Roman"/>
          <w:kern w:val="2"/>
          <w:sz w:val="24"/>
          <w:szCs w:val="24"/>
          <w:lang w:eastAsia="zh-CN" w:bidi="ar"/>
        </w:rPr>
        <w:t xml:space="preserve">17]. These markers often rise before conventional tests like serum creatinine or microalbuminuria detect kidney dysfunction, providing an early warning sign. Additionally, </w:t>
      </w:r>
      <w:proofErr w:type="spellStart"/>
      <w:r>
        <w:rPr>
          <w:rFonts w:ascii="Times New Roman" w:eastAsia="Calibri" w:hAnsi="Times New Roman"/>
          <w:kern w:val="2"/>
          <w:sz w:val="24"/>
          <w:szCs w:val="24"/>
          <w:lang w:eastAsia="zh-CN" w:bidi="ar"/>
        </w:rPr>
        <w:t>periostin</w:t>
      </w:r>
      <w:proofErr w:type="spellEnd"/>
      <w:r>
        <w:rPr>
          <w:rFonts w:ascii="Times New Roman" w:eastAsia="Calibri" w:hAnsi="Times New Roman"/>
          <w:kern w:val="2"/>
          <w:sz w:val="24"/>
          <w:szCs w:val="24"/>
          <w:lang w:eastAsia="zh-CN" w:bidi="ar"/>
        </w:rPr>
        <w:t xml:space="preserve">, a marker involved in extracellular matrix remodeling, has been linked with kidney fibrosis and progression of nephropathy in Indian diabetic patients. Another traditional but crucial biomarker is HbA1c, which reflects long-term blood glucose control and correlates strongly with the risk of developing retinopathy, neuropathy, and nephropathy [18]. </w:t>
      </w:r>
      <w:r>
        <w:rPr>
          <w:rFonts w:ascii="Times New Roman" w:eastAsia="Calibri" w:hAnsi="Times New Roman"/>
          <w:kern w:val="2"/>
          <w:sz w:val="24"/>
          <w:szCs w:val="24"/>
          <w:lang w:eastAsia="zh-CN"/>
        </w:rPr>
        <w:t xml:space="preserve">Below are the biomarkers associated with diabetic nephropathy </w:t>
      </w:r>
      <w:r>
        <w:rPr>
          <w:rFonts w:ascii="Times New Roman" w:eastAsia="Calibri" w:hAnsi="Times New Roman"/>
          <w:kern w:val="2"/>
          <w:sz w:val="24"/>
          <w:szCs w:val="24"/>
          <w:lang w:eastAsia="zh-CN"/>
        </w:rPr>
        <w:lastRenderedPageBreak/>
        <w:t xml:space="preserve">(DN), diabetic retinopathy (DR), and diabetic neuropathy (DN), each outlined </w:t>
      </w:r>
      <w:proofErr w:type="gramStart"/>
      <w:r>
        <w:rPr>
          <w:rFonts w:ascii="Times New Roman" w:eastAsia="Calibri" w:hAnsi="Times New Roman"/>
          <w:kern w:val="2"/>
          <w:sz w:val="24"/>
          <w:szCs w:val="24"/>
          <w:lang w:eastAsia="zh-CN"/>
        </w:rPr>
        <w:t>separately[</w:t>
      </w:r>
      <w:proofErr w:type="gramEnd"/>
      <w:r>
        <w:rPr>
          <w:rFonts w:ascii="Times New Roman" w:eastAsia="Calibri" w:hAnsi="Times New Roman"/>
          <w:kern w:val="2"/>
          <w:sz w:val="24"/>
          <w:szCs w:val="24"/>
          <w:lang w:eastAsia="zh-CN"/>
        </w:rPr>
        <w:t>19].</w:t>
      </w:r>
    </w:p>
    <w:p w14:paraId="5707A571" w14:textId="77777777" w:rsidR="00FE1F12" w:rsidRDefault="002D2770">
      <w:pPr>
        <w:spacing w:after="160" w:line="276" w:lineRule="auto"/>
        <w:jc w:val="both"/>
        <w:rPr>
          <w:rFonts w:ascii="Times New Roman" w:eastAsia="Calibri" w:hAnsi="Times New Roman"/>
          <w:b/>
          <w:bCs/>
          <w:kern w:val="2"/>
          <w:sz w:val="24"/>
          <w:szCs w:val="24"/>
          <w:lang w:eastAsia="zh-CN"/>
        </w:rPr>
      </w:pPr>
      <w:r>
        <w:rPr>
          <w:rFonts w:ascii="Times New Roman" w:eastAsia="Calibri" w:hAnsi="Times New Roman"/>
          <w:b/>
          <w:bCs/>
          <w:kern w:val="2"/>
          <w:sz w:val="24"/>
          <w:szCs w:val="24"/>
          <w:lang w:eastAsia="zh-CN"/>
        </w:rPr>
        <w:t>Diabetic Nephropathy (DN) Biomarkers</w:t>
      </w:r>
    </w:p>
    <w:p w14:paraId="5B62BE4F" w14:textId="77777777" w:rsidR="00FE1F12" w:rsidRDefault="002D2770">
      <w:pPr>
        <w:spacing w:after="160" w:line="276" w:lineRule="auto"/>
        <w:jc w:val="both"/>
        <w:rPr>
          <w:rFonts w:ascii="Times New Roman" w:eastAsia="Segoe UI" w:hAnsi="Times New Roman"/>
          <w:color w:val="212121"/>
          <w:sz w:val="24"/>
          <w:szCs w:val="24"/>
          <w:shd w:val="clear" w:color="auto" w:fill="FFFFFF"/>
        </w:rPr>
      </w:pPr>
      <w:r>
        <w:rPr>
          <w:rFonts w:ascii="Times New Roman" w:eastAsia="Calibri" w:hAnsi="Times New Roman"/>
          <w:kern w:val="2"/>
          <w:sz w:val="24"/>
          <w:szCs w:val="24"/>
          <w:lang w:eastAsia="zh-CN"/>
        </w:rPr>
        <w:t xml:space="preserve">Several promising biomarkers for DN include NGAL (Neutrophil Gelatinase‑Associated Lipocalin), KIM-1 (Kidney Injury Molecule-1), Cystatin C, and Albuminuria. </w:t>
      </w:r>
      <w:r>
        <w:rPr>
          <w:rStyle w:val="Strong"/>
          <w:rFonts w:ascii="Times New Roman" w:hAnsi="Times New Roman"/>
          <w:sz w:val="24"/>
          <w:szCs w:val="24"/>
        </w:rPr>
        <w:t>The NGAL (Neutrophil Gelatinase</w:t>
      </w:r>
      <w:r>
        <w:rPr>
          <w:rStyle w:val="Strong"/>
          <w:rFonts w:ascii="Times New Roman" w:hAnsi="Times New Roman"/>
          <w:sz w:val="24"/>
          <w:szCs w:val="24"/>
        </w:rPr>
        <w:noBreakHyphen/>
        <w:t xml:space="preserve">Associated Lipocalin) is </w:t>
      </w:r>
      <w:proofErr w:type="gramStart"/>
      <w:r>
        <w:rPr>
          <w:rStyle w:val="Strong"/>
          <w:rFonts w:ascii="Times New Roman" w:hAnsi="Times New Roman"/>
          <w:sz w:val="24"/>
          <w:szCs w:val="24"/>
        </w:rPr>
        <w:t xml:space="preserve">an  </w:t>
      </w:r>
      <w:r>
        <w:rPr>
          <w:rFonts w:ascii="Times New Roman" w:hAnsi="Times New Roman"/>
          <w:sz w:val="24"/>
          <w:szCs w:val="24"/>
        </w:rPr>
        <w:t>Sensitive</w:t>
      </w:r>
      <w:proofErr w:type="gramEnd"/>
      <w:r>
        <w:rPr>
          <w:rFonts w:ascii="Times New Roman" w:hAnsi="Times New Roman"/>
          <w:sz w:val="24"/>
          <w:szCs w:val="24"/>
        </w:rPr>
        <w:t xml:space="preserve"> marker for early tubular injury, detected before albuminuria or eGFR changes[20]. </w:t>
      </w:r>
      <w:r>
        <w:rPr>
          <w:rFonts w:ascii="Times New Roman" w:eastAsia="Segoe UI" w:hAnsi="Times New Roman"/>
          <w:color w:val="212121"/>
          <w:sz w:val="24"/>
          <w:szCs w:val="24"/>
          <w:shd w:val="clear" w:color="auto" w:fill="FFFFFF"/>
        </w:rPr>
        <w:t xml:space="preserve">The </w:t>
      </w:r>
      <w:r>
        <w:rPr>
          <w:rStyle w:val="Strong"/>
          <w:rFonts w:ascii="Times New Roman" w:hAnsi="Times New Roman"/>
          <w:sz w:val="24"/>
          <w:szCs w:val="24"/>
        </w:rPr>
        <w:t xml:space="preserve">KIM-1 (Kidney Injury Molecule-1) is associated with </w:t>
      </w:r>
      <w:r>
        <w:rPr>
          <w:rFonts w:ascii="Times New Roman" w:eastAsia="Calibri" w:hAnsi="Times New Roman"/>
          <w:b/>
          <w:bCs/>
          <w:kern w:val="2"/>
          <w:sz w:val="24"/>
          <w:szCs w:val="24"/>
        </w:rPr>
        <w:t>Diabetic Nephropathy (DN) and reflects</w:t>
      </w:r>
      <w:r>
        <w:rPr>
          <w:rFonts w:ascii="Times New Roman" w:hAnsi="Times New Roman"/>
          <w:sz w:val="24"/>
          <w:szCs w:val="24"/>
        </w:rPr>
        <w:t xml:space="preserve"> proximal tubular injury and is elevated early in nephropathy [21]. </w:t>
      </w:r>
      <w:r>
        <w:rPr>
          <w:rFonts w:ascii="Times New Roman" w:eastAsia="Consolas" w:hAnsi="Times New Roman"/>
          <w:color w:val="1B1B1B"/>
          <w:sz w:val="24"/>
          <w:szCs w:val="24"/>
          <w:shd w:val="clear" w:color="auto" w:fill="FFFFFF"/>
        </w:rPr>
        <w:t xml:space="preserve">The Cystatin biomarker is a more sensitive marker for glomerular filtration rate (GFR) compared to creatinine, useful in early detection of renal dysfunction [22-23].  </w:t>
      </w:r>
      <w:r>
        <w:rPr>
          <w:rFonts w:ascii="Times New Roman" w:eastAsia="Segoe UI" w:hAnsi="Times New Roman"/>
          <w:color w:val="212121"/>
          <w:sz w:val="24"/>
          <w:szCs w:val="24"/>
          <w:shd w:val="clear" w:color="auto" w:fill="FFFFFF"/>
        </w:rPr>
        <w:t xml:space="preserve">Albuminuria (Microalbuminuria) is one of the important biomarkers associated with </w:t>
      </w:r>
      <w:r>
        <w:rPr>
          <w:rFonts w:ascii="Times New Roman" w:eastAsia="Calibri" w:hAnsi="Times New Roman"/>
          <w:b/>
          <w:bCs/>
          <w:kern w:val="2"/>
          <w:sz w:val="24"/>
          <w:szCs w:val="24"/>
          <w:lang w:eastAsia="zh-CN"/>
        </w:rPr>
        <w:t>diabetic Nephropathy (DN), t</w:t>
      </w:r>
      <w:r>
        <w:rPr>
          <w:rFonts w:ascii="Times New Roman" w:eastAsia="Segoe UI" w:hAnsi="Times New Roman"/>
          <w:color w:val="212121"/>
          <w:sz w:val="24"/>
          <w:szCs w:val="24"/>
          <w:shd w:val="clear" w:color="auto" w:fill="FFFFFF"/>
        </w:rPr>
        <w:t>he earliest clinical marker for kidney damage, indicating glomerular filtration barrier dysfunction [24].</w:t>
      </w:r>
    </w:p>
    <w:p w14:paraId="762BC9DE" w14:textId="77777777" w:rsidR="00FE1F12" w:rsidRDefault="002D2770">
      <w:pPr>
        <w:spacing w:after="160" w:line="276" w:lineRule="auto"/>
        <w:jc w:val="both"/>
        <w:rPr>
          <w:rFonts w:ascii="Times New Roman" w:eastAsia="SimSun" w:hAnsi="Times New Roman"/>
          <w:b/>
          <w:bCs/>
          <w:sz w:val="24"/>
          <w:szCs w:val="24"/>
        </w:rPr>
      </w:pPr>
      <w:r>
        <w:rPr>
          <w:rFonts w:ascii="Times New Roman" w:eastAsia="SimSun" w:hAnsi="Times New Roman"/>
          <w:b/>
          <w:bCs/>
          <w:sz w:val="24"/>
          <w:szCs w:val="24"/>
        </w:rPr>
        <w:t xml:space="preserve">Biomarkers associated with diabetic Retinopathy (DR): </w:t>
      </w:r>
    </w:p>
    <w:p w14:paraId="08EC3C71" w14:textId="77777777" w:rsidR="00FE1F12" w:rsidRDefault="002D2770">
      <w:pPr>
        <w:spacing w:beforeAutospacing="1" w:afterAutospacing="1"/>
        <w:jc w:val="both"/>
        <w:rPr>
          <w:rFonts w:ascii="Times New Roman" w:eastAsia="SimSun" w:hAnsi="Times New Roman"/>
          <w:sz w:val="24"/>
          <w:szCs w:val="24"/>
        </w:rPr>
      </w:pPr>
      <w:r>
        <w:rPr>
          <w:rFonts w:ascii="Times New Roman" w:eastAsia="SimSun" w:hAnsi="Times New Roman"/>
          <w:sz w:val="24"/>
          <w:szCs w:val="24"/>
        </w:rPr>
        <w:t xml:space="preserve">Diabetic retinopathy is increasingly recognized not only as a microvascular complication of hyperglycemia but also as a disease influenced by a complex interaction of angiogenic and inflammatory mediators. Key angiogenic biomarkers, such as Vascular Endothelial Growth Factor (VEGF), play a crucial role in driving neovascularization and increasing vascular permeability. This process can lead to macular edema and proliferative diabetic retinopathy. Additionally, inflammatory biomarkers, including Interleukin-6 (IL-6), Tumor Necrosis Factor-α (TNF-α), Interleukin-1β (IL-1β), and adhesion molecules (such as ICAM-1 and VCAM-1), contribute to the breakdown of the blood-retinal barrier. This is achieved through mechanisms like </w:t>
      </w:r>
      <w:proofErr w:type="spellStart"/>
      <w:r>
        <w:rPr>
          <w:rFonts w:ascii="Times New Roman" w:eastAsia="SimSun" w:hAnsi="Times New Roman"/>
          <w:sz w:val="24"/>
          <w:szCs w:val="24"/>
        </w:rPr>
        <w:t>leukostasis</w:t>
      </w:r>
      <w:proofErr w:type="spellEnd"/>
      <w:r>
        <w:rPr>
          <w:rFonts w:ascii="Times New Roman" w:eastAsia="SimSun" w:hAnsi="Times New Roman"/>
          <w:sz w:val="24"/>
          <w:szCs w:val="24"/>
        </w:rPr>
        <w:t xml:space="preserve">, endothelial injury, and oxidative </w:t>
      </w:r>
      <w:proofErr w:type="gramStart"/>
      <w:r>
        <w:rPr>
          <w:rFonts w:ascii="Times New Roman" w:eastAsia="SimSun" w:hAnsi="Times New Roman"/>
          <w:sz w:val="24"/>
          <w:szCs w:val="24"/>
        </w:rPr>
        <w:t>stress[</w:t>
      </w:r>
      <w:proofErr w:type="gramEnd"/>
      <w:r>
        <w:rPr>
          <w:rFonts w:ascii="Times New Roman" w:eastAsia="SimSun" w:hAnsi="Times New Roman"/>
          <w:sz w:val="24"/>
          <w:szCs w:val="24"/>
        </w:rPr>
        <w:t>25-26].</w:t>
      </w:r>
    </w:p>
    <w:p w14:paraId="69D77904" w14:textId="77777777" w:rsidR="00FE1F12" w:rsidRDefault="002D2770">
      <w:pPr>
        <w:spacing w:beforeAutospacing="1" w:afterAutospacing="1"/>
        <w:jc w:val="both"/>
        <w:rPr>
          <w:rFonts w:ascii="Times New Roman" w:hAnsi="Times New Roman"/>
          <w:b/>
          <w:bCs/>
          <w:sz w:val="24"/>
          <w:szCs w:val="24"/>
        </w:rPr>
      </w:pPr>
      <w:r>
        <w:rPr>
          <w:rFonts w:ascii="Times New Roman" w:hAnsi="Times New Roman"/>
          <w:b/>
          <w:bCs/>
          <w:sz w:val="24"/>
          <w:szCs w:val="24"/>
        </w:rPr>
        <w:t>Classes of Biomarkers</w:t>
      </w:r>
    </w:p>
    <w:p w14:paraId="0A4A709D" w14:textId="77777777" w:rsidR="00FE1F12" w:rsidRDefault="002D2770">
      <w:pPr>
        <w:spacing w:beforeAutospacing="1" w:afterAutospacing="1"/>
        <w:jc w:val="both"/>
        <w:rPr>
          <w:rFonts w:ascii="Times New Roman" w:eastAsia="Bahnschrift" w:hAnsi="Times New Roman"/>
          <w:b/>
          <w:bCs/>
          <w:color w:val="1B1B1B"/>
          <w:sz w:val="24"/>
          <w:szCs w:val="24"/>
          <w:shd w:val="clear" w:color="auto" w:fill="FFFFFF"/>
        </w:rPr>
      </w:pPr>
      <w:r>
        <w:rPr>
          <w:rFonts w:ascii="Times New Roman" w:eastAsia="Bahnschrift" w:hAnsi="Times New Roman"/>
          <w:b/>
          <w:bCs/>
          <w:color w:val="1B1B1B"/>
          <w:sz w:val="24"/>
          <w:szCs w:val="24"/>
          <w:shd w:val="clear" w:color="auto" w:fill="FFFFFF"/>
        </w:rPr>
        <w:t>Inflammatory Biomarkers</w:t>
      </w:r>
    </w:p>
    <w:p w14:paraId="64CEE890" w14:textId="77777777" w:rsidR="00FE1F12" w:rsidRDefault="002D2770">
      <w:pPr>
        <w:spacing w:after="160"/>
        <w:jc w:val="both"/>
        <w:rPr>
          <w:rFonts w:ascii="Times New Roman" w:eastAsia="Calibri" w:hAnsi="Times New Roman"/>
          <w:kern w:val="2"/>
          <w:sz w:val="24"/>
          <w:szCs w:val="24"/>
          <w:lang w:eastAsia="zh-CN" w:bidi="ar"/>
        </w:rPr>
      </w:pPr>
      <w:r>
        <w:rPr>
          <w:rFonts w:ascii="Times New Roman" w:eastAsia="Bahnschrift" w:hAnsi="Times New Roman"/>
          <w:color w:val="1B1B1B"/>
          <w:sz w:val="24"/>
          <w:szCs w:val="24"/>
          <w:shd w:val="clear" w:color="auto" w:fill="FFFFFF"/>
        </w:rPr>
        <w:t xml:space="preserve">The inflammation biomarker plays an important role in the development of T2DM, and the identification of </w:t>
      </w:r>
      <w:r>
        <w:rPr>
          <w:rFonts w:ascii="Times New Roman" w:eastAsia="Cambria" w:hAnsi="Times New Roman"/>
          <w:color w:val="1B1B1B"/>
          <w:sz w:val="24"/>
          <w:szCs w:val="24"/>
          <w:shd w:val="clear" w:color="auto" w:fill="FFFFFF"/>
        </w:rPr>
        <w:t xml:space="preserve">chronic inflammation in metabolic disorders in type 2 diabetes. </w:t>
      </w:r>
      <w:r>
        <w:rPr>
          <w:rFonts w:ascii="Times New Roman" w:eastAsia="Calibri" w:hAnsi="Times New Roman"/>
          <w:kern w:val="2"/>
          <w:sz w:val="24"/>
          <w:szCs w:val="24"/>
          <w:lang w:eastAsia="zh-CN" w:bidi="ar"/>
        </w:rPr>
        <w:t xml:space="preserve">Cytokines from the interleukin family, interferon-γ, tumor necrosis factor-α, and chemokines like MCP-1 were significantly higher in DR patients compared to the non-DR control </w:t>
      </w:r>
      <w:proofErr w:type="gramStart"/>
      <w:r>
        <w:rPr>
          <w:rFonts w:ascii="Times New Roman" w:eastAsia="Calibri" w:hAnsi="Times New Roman"/>
          <w:kern w:val="2"/>
          <w:sz w:val="24"/>
          <w:szCs w:val="24"/>
          <w:lang w:eastAsia="zh-CN" w:bidi="ar"/>
        </w:rPr>
        <w:t>group[</w:t>
      </w:r>
      <w:proofErr w:type="gramEnd"/>
      <w:r>
        <w:rPr>
          <w:rFonts w:ascii="Times New Roman" w:eastAsia="Calibri" w:hAnsi="Times New Roman"/>
          <w:kern w:val="2"/>
          <w:sz w:val="24"/>
          <w:szCs w:val="24"/>
          <w:lang w:eastAsia="zh-CN" w:bidi="ar"/>
        </w:rPr>
        <w:t>27]</w:t>
      </w:r>
    </w:p>
    <w:p w14:paraId="70BCB89F" w14:textId="77777777" w:rsidR="00FE1F12" w:rsidRDefault="002D2770">
      <w:pPr>
        <w:spacing w:beforeAutospacing="1" w:afterAutospacing="1"/>
        <w:jc w:val="both"/>
        <w:rPr>
          <w:rFonts w:ascii="Times New Roman" w:eastAsia="sans-serif" w:hAnsi="Times New Roman"/>
          <w:b/>
          <w:bCs/>
          <w:color w:val="1C1C1C"/>
          <w:sz w:val="24"/>
          <w:szCs w:val="24"/>
          <w:shd w:val="clear" w:color="auto" w:fill="FFFFFF"/>
        </w:rPr>
      </w:pPr>
      <w:r>
        <w:rPr>
          <w:rFonts w:ascii="Times New Roman" w:eastAsia="sans-serif" w:hAnsi="Times New Roman"/>
          <w:b/>
          <w:bCs/>
          <w:color w:val="1C1C1C"/>
          <w:sz w:val="24"/>
          <w:szCs w:val="24"/>
          <w:shd w:val="clear" w:color="auto" w:fill="FFFFFF"/>
        </w:rPr>
        <w:t>Angiogenic Biomarkers</w:t>
      </w:r>
    </w:p>
    <w:p w14:paraId="1303A393" w14:textId="77777777" w:rsidR="00FE1F12" w:rsidRDefault="002D2770">
      <w:pPr>
        <w:spacing w:beforeAutospacing="1" w:afterAutospacing="1"/>
        <w:jc w:val="both"/>
        <w:rPr>
          <w:rFonts w:ascii="Times New Roman" w:hAnsi="Times New Roman"/>
          <w:sz w:val="24"/>
          <w:szCs w:val="24"/>
        </w:rPr>
      </w:pPr>
      <w:r>
        <w:rPr>
          <w:rFonts w:ascii="Times New Roman" w:eastAsia="sans-serif" w:hAnsi="Times New Roman"/>
          <w:color w:val="1C1C1C"/>
          <w:sz w:val="24"/>
          <w:szCs w:val="24"/>
          <w:shd w:val="clear" w:color="auto" w:fill="FFFFFF"/>
        </w:rPr>
        <w:lastRenderedPageBreak/>
        <w:t xml:space="preserve">Studies have shown increased pro-angiogenic mediators in diabetic retinopathy (DR), identified through methods like immunoassays and Western blotting. Elevated levels of angiogenic markers, including VEGF, EPO, </w:t>
      </w:r>
      <w:proofErr w:type="spellStart"/>
      <w:r>
        <w:rPr>
          <w:rFonts w:ascii="Times New Roman" w:eastAsia="sans-serif" w:hAnsi="Times New Roman"/>
          <w:color w:val="1C1C1C"/>
          <w:sz w:val="24"/>
          <w:szCs w:val="24"/>
          <w:shd w:val="clear" w:color="auto" w:fill="FFFFFF"/>
        </w:rPr>
        <w:t>PlGF</w:t>
      </w:r>
      <w:proofErr w:type="spellEnd"/>
      <w:r>
        <w:rPr>
          <w:rFonts w:ascii="Times New Roman" w:eastAsia="sans-serif" w:hAnsi="Times New Roman"/>
          <w:color w:val="1C1C1C"/>
          <w:sz w:val="24"/>
          <w:szCs w:val="24"/>
          <w:shd w:val="clear" w:color="auto" w:fill="FFFFFF"/>
        </w:rPr>
        <w:t>, MMP-2, MMP-9, Ang-1, Ang-2, TGF-β1, and TSP1, have been detected in the vitreous humor of DR patients, with VEGF and EPO also heightened in the aqueous humor. Interestingly, serum VEGF levels are lower in diabetic patients. Genomic analyses support angiogenesis as a key mechanism in DR, linking various angiogenesis-related genes to its early development [28-30].</w:t>
      </w:r>
      <w:r>
        <w:rPr>
          <w:rFonts w:ascii="Times New Roman" w:hAnsi="Times New Roman"/>
          <w:sz w:val="24"/>
          <w:szCs w:val="24"/>
        </w:rPr>
        <w:t xml:space="preserve"> </w:t>
      </w:r>
      <w:r>
        <w:rPr>
          <w:rFonts w:ascii="Times New Roman" w:eastAsia="Helvetica" w:hAnsi="Times New Roman"/>
          <w:color w:val="222222"/>
          <w:sz w:val="24"/>
          <w:szCs w:val="24"/>
          <w:shd w:val="clear" w:color="auto" w:fill="FFFFFF"/>
        </w:rPr>
        <w:t xml:space="preserve">The some of the other </w:t>
      </w:r>
      <w:r>
        <w:rPr>
          <w:rFonts w:ascii="Times New Roman" w:eastAsia="SimSun" w:hAnsi="Times New Roman"/>
          <w:sz w:val="24"/>
          <w:szCs w:val="24"/>
        </w:rPr>
        <w:t xml:space="preserve">major emerging </w:t>
      </w:r>
      <w:r>
        <w:rPr>
          <w:rStyle w:val="Strong"/>
          <w:rFonts w:ascii="Times New Roman" w:eastAsia="SimSun" w:hAnsi="Times New Roman"/>
          <w:b w:val="0"/>
          <w:bCs w:val="0"/>
          <w:sz w:val="24"/>
          <w:szCs w:val="24"/>
        </w:rPr>
        <w:t>retinal and systemic biomarkers</w:t>
      </w:r>
      <w:r>
        <w:rPr>
          <w:rFonts w:ascii="Times New Roman" w:eastAsia="SimSun" w:hAnsi="Times New Roman"/>
          <w:sz w:val="24"/>
          <w:szCs w:val="24"/>
        </w:rPr>
        <w:t xml:space="preserve"> in </w:t>
      </w:r>
      <w:r>
        <w:rPr>
          <w:rStyle w:val="Strong"/>
          <w:rFonts w:ascii="Times New Roman" w:eastAsia="SimSun" w:hAnsi="Times New Roman"/>
          <w:b w:val="0"/>
          <w:bCs w:val="0"/>
          <w:sz w:val="24"/>
          <w:szCs w:val="24"/>
        </w:rPr>
        <w:t>Type 2 Diabetes Mellitus (T2DM)</w:t>
      </w:r>
      <w:r>
        <w:rPr>
          <w:rFonts w:ascii="Times New Roman" w:eastAsia="SimSun" w:hAnsi="Times New Roman"/>
          <w:sz w:val="24"/>
          <w:szCs w:val="24"/>
        </w:rPr>
        <w:t xml:space="preserve"> and </w:t>
      </w:r>
      <w:r>
        <w:rPr>
          <w:rStyle w:val="Strong"/>
          <w:rFonts w:ascii="Times New Roman" w:eastAsia="SimSun" w:hAnsi="Times New Roman"/>
          <w:b w:val="0"/>
          <w:bCs w:val="0"/>
          <w:sz w:val="24"/>
          <w:szCs w:val="24"/>
        </w:rPr>
        <w:t>Diabetic Retinopathy (DR)</w:t>
      </w:r>
      <w:r>
        <w:rPr>
          <w:rFonts w:ascii="Times New Roman" w:eastAsia="SimSun" w:hAnsi="Times New Roman"/>
          <w:sz w:val="24"/>
          <w:szCs w:val="24"/>
        </w:rPr>
        <w:t xml:space="preserve"> involves </w:t>
      </w:r>
      <w:r>
        <w:rPr>
          <w:rStyle w:val="Strong"/>
          <w:rFonts w:ascii="Times New Roman" w:eastAsia="SimSun" w:hAnsi="Times New Roman"/>
          <w:b w:val="0"/>
          <w:bCs w:val="0"/>
          <w:sz w:val="24"/>
          <w:szCs w:val="24"/>
        </w:rPr>
        <w:t>Metabolic</w:t>
      </w:r>
      <w:r>
        <w:rPr>
          <w:rFonts w:ascii="Times New Roman" w:eastAsia="SimSun" w:hAnsi="Times New Roman"/>
          <w:sz w:val="24"/>
          <w:szCs w:val="24"/>
        </w:rPr>
        <w:t xml:space="preserve">, </w:t>
      </w:r>
      <w:r>
        <w:rPr>
          <w:rStyle w:val="Strong"/>
          <w:rFonts w:ascii="Times New Roman" w:eastAsia="SimSun" w:hAnsi="Times New Roman"/>
          <w:b w:val="0"/>
          <w:bCs w:val="0"/>
          <w:sz w:val="24"/>
          <w:szCs w:val="24"/>
        </w:rPr>
        <w:t>Oxidative Stress</w:t>
      </w:r>
      <w:r>
        <w:rPr>
          <w:rFonts w:ascii="Times New Roman" w:eastAsia="SimSun" w:hAnsi="Times New Roman"/>
          <w:sz w:val="24"/>
          <w:szCs w:val="24"/>
        </w:rPr>
        <w:t xml:space="preserve">, </w:t>
      </w:r>
      <w:r>
        <w:rPr>
          <w:rStyle w:val="Strong"/>
          <w:rFonts w:ascii="Times New Roman" w:eastAsia="SimSun" w:hAnsi="Times New Roman"/>
          <w:b w:val="0"/>
          <w:bCs w:val="0"/>
          <w:sz w:val="24"/>
          <w:szCs w:val="24"/>
        </w:rPr>
        <w:t>Neurodegenerative</w:t>
      </w:r>
      <w:r>
        <w:rPr>
          <w:rFonts w:ascii="Times New Roman" w:eastAsia="SimSun" w:hAnsi="Times New Roman"/>
          <w:sz w:val="24"/>
          <w:szCs w:val="24"/>
        </w:rPr>
        <w:t xml:space="preserve">, and </w:t>
      </w:r>
      <w:r>
        <w:rPr>
          <w:rStyle w:val="Strong"/>
          <w:rFonts w:ascii="Times New Roman" w:eastAsia="SimSun" w:hAnsi="Times New Roman"/>
          <w:b w:val="0"/>
          <w:bCs w:val="0"/>
          <w:sz w:val="24"/>
          <w:szCs w:val="24"/>
        </w:rPr>
        <w:t>Non-coding RNA (ncRNA)</w:t>
      </w:r>
      <w:r>
        <w:rPr>
          <w:rFonts w:ascii="Times New Roman" w:eastAsia="SimSun" w:hAnsi="Times New Roman"/>
          <w:sz w:val="24"/>
          <w:szCs w:val="24"/>
        </w:rPr>
        <w:t xml:space="preserve">—with a focus on their relevance and potential </w:t>
      </w:r>
      <w:r>
        <w:rPr>
          <w:rStyle w:val="Strong"/>
          <w:rFonts w:ascii="Times New Roman" w:eastAsia="SimSun" w:hAnsi="Times New Roman"/>
          <w:b w:val="0"/>
          <w:bCs w:val="0"/>
          <w:sz w:val="24"/>
          <w:szCs w:val="24"/>
        </w:rPr>
        <w:t>implementation in India</w:t>
      </w:r>
      <w:r>
        <w:rPr>
          <w:rFonts w:ascii="Times New Roman" w:eastAsia="SimSun" w:hAnsi="Times New Roman"/>
          <w:sz w:val="24"/>
          <w:szCs w:val="24"/>
        </w:rPr>
        <w:t>.</w:t>
      </w:r>
    </w:p>
    <w:p w14:paraId="0DA702F7" w14:textId="77777777" w:rsidR="00FE1F12" w:rsidRDefault="002D2770">
      <w:pPr>
        <w:spacing w:beforeAutospacing="1" w:afterAutospacing="1"/>
        <w:jc w:val="both"/>
        <w:rPr>
          <w:rFonts w:ascii="Times New Roman" w:eastAsia="SimSun" w:hAnsi="Times New Roman"/>
          <w:b/>
          <w:bCs/>
          <w:sz w:val="24"/>
          <w:szCs w:val="24"/>
        </w:rPr>
      </w:pPr>
      <w:r>
        <w:rPr>
          <w:rFonts w:ascii="Times New Roman" w:eastAsia="SimSun" w:hAnsi="Times New Roman"/>
          <w:b/>
          <w:bCs/>
          <w:sz w:val="24"/>
          <w:szCs w:val="24"/>
        </w:rPr>
        <w:t>Metabolic Biomarker</w:t>
      </w:r>
    </w:p>
    <w:p w14:paraId="5B2978EC" w14:textId="77777777" w:rsidR="00FE1F12" w:rsidRDefault="002D2770">
      <w:pPr>
        <w:spacing w:beforeAutospacing="1" w:afterAutospacing="1"/>
        <w:jc w:val="both"/>
        <w:rPr>
          <w:rFonts w:ascii="Times New Roman" w:eastAsia="SimSun" w:hAnsi="Times New Roman"/>
          <w:sz w:val="24"/>
          <w:szCs w:val="24"/>
        </w:rPr>
      </w:pPr>
      <w:r>
        <w:rPr>
          <w:rFonts w:ascii="Times New Roman" w:eastAsia="SimSun" w:hAnsi="Times New Roman"/>
          <w:sz w:val="24"/>
          <w:szCs w:val="24"/>
        </w:rPr>
        <w:t>Glucose and HbA1c are traditional and widely used indicators of glycemic control in T2DM. Branched-chain amino acids (BCAAs) are often elevated in T2DM and are closely associated with insulin resistance. Cystatin C, primarily a renal biomarker, also shows a strong correlation with the severity of diabetic retinopathy. Retinol-Binding Protein 4 (RBP4) plays a role in insulin resistance and has been found at altered levels in patients with diabetic retinopathy. Additionally, adiponectin and leptin, which are dysregulated in obesity-associated T2DM, contribute to the pathogenesis of retinal vascular complications [31-32]</w:t>
      </w:r>
    </w:p>
    <w:p w14:paraId="6110E29A" w14:textId="77777777" w:rsidR="00FE1F12" w:rsidRDefault="002D2770">
      <w:pPr>
        <w:spacing w:beforeAutospacing="1" w:afterAutospacing="1"/>
        <w:jc w:val="both"/>
        <w:rPr>
          <w:rFonts w:ascii="Times New Roman" w:eastAsia="SimSun" w:hAnsi="Times New Roman"/>
          <w:sz w:val="24"/>
          <w:szCs w:val="24"/>
        </w:rPr>
      </w:pPr>
      <w:r>
        <w:rPr>
          <w:rStyle w:val="Strong"/>
          <w:rFonts w:ascii="Times New Roman" w:eastAsia="SimSun" w:hAnsi="Times New Roman"/>
          <w:sz w:val="24"/>
          <w:szCs w:val="24"/>
        </w:rPr>
        <w:t>Oxidative Stress</w:t>
      </w:r>
    </w:p>
    <w:p w14:paraId="5FD22B39"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rPr>
        <w:t>Hyperglycemia in T2DM leads to the overproduction of reactive oxygen species (ROS), resulting in oxidative stress that damages retinal vessels and neurons, thereby contributing to the development of diabetic retinopathy (DR). Key oxidative stress biomarkers include malondialdehyde (MDA), a marker of lipid peroxidation, and 8-hydroxy-2'-deoxyguanosine (8-OHdG), which indicates oxidative DNA damage. Antioxidant enzymes, such as superoxide dismutase (SOD), catalase, and glutathione (GSH), are typically reduced in patients with T2DM and DR. Additionally, nitric oxide (NO) is often dysregulated, reflecting endothelial dysfunction [33-34].</w:t>
      </w:r>
    </w:p>
    <w:p w14:paraId="1CD11E86" w14:textId="77777777" w:rsidR="00FE1F12" w:rsidRDefault="002D2770">
      <w:pPr>
        <w:spacing w:after="160" w:line="276" w:lineRule="auto"/>
        <w:jc w:val="both"/>
        <w:rPr>
          <w:rFonts w:ascii="Times New Roman" w:hAnsi="Times New Roman"/>
          <w:sz w:val="24"/>
          <w:szCs w:val="24"/>
        </w:rPr>
      </w:pPr>
      <w:r>
        <w:rPr>
          <w:rFonts w:ascii="Times New Roman" w:eastAsia="Calibri" w:hAnsi="Times New Roman"/>
          <w:kern w:val="2"/>
          <w:sz w:val="24"/>
          <w:szCs w:val="24"/>
          <w:lang w:eastAsia="zh-CN"/>
        </w:rPr>
        <w:t xml:space="preserve">In India, neurodegenerative biomarkers such as GFAP, </w:t>
      </w:r>
      <w:proofErr w:type="spellStart"/>
      <w:r>
        <w:rPr>
          <w:rFonts w:ascii="Times New Roman" w:eastAsia="Calibri" w:hAnsi="Times New Roman"/>
          <w:kern w:val="2"/>
          <w:sz w:val="24"/>
          <w:szCs w:val="24"/>
          <w:lang w:eastAsia="zh-CN"/>
        </w:rPr>
        <w:t>NfL</w:t>
      </w:r>
      <w:proofErr w:type="spellEnd"/>
      <w:r>
        <w:rPr>
          <w:rFonts w:ascii="Times New Roman" w:eastAsia="Calibri" w:hAnsi="Times New Roman"/>
          <w:kern w:val="2"/>
          <w:sz w:val="24"/>
          <w:szCs w:val="24"/>
          <w:lang w:eastAsia="zh-CN"/>
        </w:rPr>
        <w:t xml:space="preserve">, DRIL, and RNFL thinning are showing promising clinical potential, especially with the increasing use of OCT-based retinal imaging, which provides a feasible, non-invasive approach for early detection of neurodegeneration. These markers are being explored in studies related to cognitive decline and diabetic </w:t>
      </w:r>
      <w:proofErr w:type="gramStart"/>
      <w:r>
        <w:rPr>
          <w:rFonts w:ascii="Times New Roman" w:eastAsia="Calibri" w:hAnsi="Times New Roman"/>
          <w:kern w:val="2"/>
          <w:sz w:val="24"/>
          <w:szCs w:val="24"/>
          <w:lang w:eastAsia="zh-CN"/>
        </w:rPr>
        <w:t>complications[</w:t>
      </w:r>
      <w:proofErr w:type="gramEnd"/>
      <w:r>
        <w:rPr>
          <w:rFonts w:ascii="Times New Roman" w:eastAsia="Calibri" w:hAnsi="Times New Roman"/>
          <w:kern w:val="2"/>
          <w:sz w:val="24"/>
          <w:szCs w:val="24"/>
          <w:lang w:eastAsia="zh-CN"/>
        </w:rPr>
        <w:t xml:space="preserve">35]. In contrast, non-coding RNAs like miR-21, miR-146a, MALAT1, and NEAT1 have demonstrated high potential globally as biomarkers for inflammation, neurodegeneration, and diabetes-related complications. However, their clinical adoption in India remains limited, with few </w:t>
      </w:r>
      <w:r>
        <w:rPr>
          <w:rFonts w:ascii="Times New Roman" w:eastAsia="Calibri" w:hAnsi="Times New Roman"/>
          <w:kern w:val="2"/>
          <w:sz w:val="24"/>
          <w:szCs w:val="24"/>
          <w:lang w:eastAsia="zh-CN"/>
        </w:rPr>
        <w:lastRenderedPageBreak/>
        <w:t xml:space="preserve">large-scale studies and a lack of standardized protocols for routine </w:t>
      </w:r>
      <w:proofErr w:type="gramStart"/>
      <w:r>
        <w:rPr>
          <w:rFonts w:ascii="Times New Roman" w:eastAsia="Calibri" w:hAnsi="Times New Roman"/>
          <w:kern w:val="2"/>
          <w:sz w:val="24"/>
          <w:szCs w:val="24"/>
          <w:lang w:eastAsia="zh-CN"/>
        </w:rPr>
        <w:t>use[</w:t>
      </w:r>
      <w:proofErr w:type="gramEnd"/>
      <w:r>
        <w:rPr>
          <w:rFonts w:ascii="Times New Roman" w:eastAsia="Calibri" w:hAnsi="Times New Roman"/>
          <w:kern w:val="2"/>
          <w:sz w:val="24"/>
          <w:szCs w:val="24"/>
          <w:lang w:eastAsia="zh-CN"/>
        </w:rPr>
        <w:t>36].</w:t>
      </w:r>
      <w:r>
        <w:rPr>
          <w:rFonts w:ascii="Times New Roman" w:eastAsia="Calibri" w:hAnsi="Times New Roman"/>
          <w:kern w:val="2"/>
          <w:sz w:val="24"/>
          <w:szCs w:val="24"/>
          <w:lang w:eastAsia="zh-CN" w:bidi="ar"/>
        </w:rPr>
        <w:t xml:space="preserve"> Overall, these biomarkers provide valuable insights into the vascular complications of T2DM in Indian populations. Early identification through biomarker profiling can lead to personalized treatment approaches, reducing the burden of diabetic complications and improving patient outcomes. </w:t>
      </w:r>
      <w:r>
        <w:rPr>
          <w:rFonts w:ascii="Times New Roman" w:hAnsi="Times New Roman"/>
          <w:sz w:val="24"/>
          <w:szCs w:val="24"/>
        </w:rPr>
        <w:t xml:space="preserve">In the management of Type 2 Diabetes Mellitus (T2DM) in Indian populations, several classes of medications are used. However, due to unique genetic, dietary, and socioeconomic factors in India, the efficacy and safety profiles of these drugs may vary [37-38]. In Table 1, a comprehensive table summarizes the </w:t>
      </w:r>
      <w:r>
        <w:rPr>
          <w:rFonts w:ascii="Times New Roman" w:hAnsi="Times New Roman"/>
          <w:b/>
          <w:bCs/>
          <w:sz w:val="24"/>
          <w:szCs w:val="24"/>
        </w:rPr>
        <w:t>major classes of antidiabetic drugs</w:t>
      </w:r>
      <w:r>
        <w:rPr>
          <w:rFonts w:ascii="Times New Roman" w:hAnsi="Times New Roman"/>
          <w:sz w:val="24"/>
          <w:szCs w:val="24"/>
        </w:rPr>
        <w:t xml:space="preserve"> and their examples. </w:t>
      </w:r>
    </w:p>
    <w:p w14:paraId="1D8CB4FA" w14:textId="77777777" w:rsidR="00FE1F12" w:rsidRDefault="002D2770">
      <w:pPr>
        <w:spacing w:after="160" w:line="276" w:lineRule="auto"/>
        <w:jc w:val="both"/>
        <w:rPr>
          <w:rFonts w:ascii="Times New Roman" w:hAnsi="Times New Roman"/>
          <w:sz w:val="24"/>
          <w:szCs w:val="24"/>
        </w:rPr>
      </w:pPr>
      <w:r>
        <w:rPr>
          <w:rFonts w:ascii="Times New Roman" w:hAnsi="Times New Roman"/>
          <w:sz w:val="24"/>
          <w:szCs w:val="24"/>
        </w:rPr>
        <w:t>Table 1. Major Classes of Antidiabetic Drugs – Summary Table</w:t>
      </w:r>
    </w:p>
    <w:tbl>
      <w:tblPr>
        <w:tblStyle w:val="GridTable1Light-Accent41"/>
        <w:tblW w:w="0" w:type="auto"/>
        <w:tblLook w:val="04A0" w:firstRow="1" w:lastRow="0" w:firstColumn="1" w:lastColumn="0" w:noHBand="0" w:noVBand="1"/>
      </w:tblPr>
      <w:tblGrid>
        <w:gridCol w:w="2683"/>
        <w:gridCol w:w="1908"/>
        <w:gridCol w:w="3607"/>
      </w:tblGrid>
      <w:tr w:rsidR="00FE1F12" w14:paraId="4E6D23EF" w14:textId="77777777" w:rsidTr="00FE1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079A6F"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Pharmacological Class</w:t>
            </w:r>
          </w:p>
        </w:tc>
        <w:tc>
          <w:tcPr>
            <w:tcW w:w="0" w:type="auto"/>
          </w:tcPr>
          <w:p w14:paraId="50BC7654" w14:textId="77777777" w:rsidR="00FE1F12" w:rsidRDefault="002D2770">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Mode of Action</w:t>
            </w:r>
          </w:p>
        </w:tc>
        <w:tc>
          <w:tcPr>
            <w:tcW w:w="0" w:type="auto"/>
          </w:tcPr>
          <w:p w14:paraId="691464D5" w14:textId="77777777" w:rsidR="00FE1F12" w:rsidRDefault="002D2770">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Example Drugs</w:t>
            </w:r>
          </w:p>
        </w:tc>
      </w:tr>
      <w:tr w:rsidR="00FE1F12" w14:paraId="4363BB42"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4C085886"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Biguanides [39]</w:t>
            </w:r>
          </w:p>
        </w:tc>
        <w:tc>
          <w:tcPr>
            <w:tcW w:w="0" w:type="auto"/>
          </w:tcPr>
          <w:p w14:paraId="7738D834"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AMPK activation</w:t>
            </w:r>
          </w:p>
        </w:tc>
        <w:tc>
          <w:tcPr>
            <w:tcW w:w="0" w:type="auto"/>
          </w:tcPr>
          <w:p w14:paraId="5ACB46B0"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Metformin</w:t>
            </w:r>
          </w:p>
        </w:tc>
      </w:tr>
      <w:tr w:rsidR="00FE1F12" w14:paraId="7CEC1519"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6413AD57"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Sulfonylureas [40]</w:t>
            </w:r>
          </w:p>
        </w:tc>
        <w:tc>
          <w:tcPr>
            <w:tcW w:w="0" w:type="auto"/>
          </w:tcPr>
          <w:p w14:paraId="61EDBEB1"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K(ATP) channel blocking</w:t>
            </w:r>
          </w:p>
        </w:tc>
        <w:tc>
          <w:tcPr>
            <w:tcW w:w="0" w:type="auto"/>
          </w:tcPr>
          <w:p w14:paraId="78B96F34"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 xml:space="preserve">Glimepiride, </w:t>
            </w:r>
            <w:proofErr w:type="spellStart"/>
            <w:r>
              <w:rPr>
                <w:rFonts w:ascii="Times New Roman" w:eastAsia="Calibri" w:hAnsi="Times New Roman"/>
                <w:kern w:val="2"/>
                <w:sz w:val="24"/>
                <w:szCs w:val="24"/>
                <w:lang w:eastAsia="zh-CN" w:bidi="ar"/>
              </w:rPr>
              <w:t>Glibenclamide</w:t>
            </w:r>
            <w:proofErr w:type="spellEnd"/>
            <w:r>
              <w:rPr>
                <w:rFonts w:ascii="Times New Roman" w:eastAsia="Calibri" w:hAnsi="Times New Roman"/>
                <w:kern w:val="2"/>
                <w:sz w:val="24"/>
                <w:szCs w:val="24"/>
                <w:lang w:eastAsia="zh-CN" w:bidi="ar"/>
              </w:rPr>
              <w:t>, Gliclazide, Glipizide</w:t>
            </w:r>
          </w:p>
        </w:tc>
      </w:tr>
      <w:tr w:rsidR="00FE1F12" w14:paraId="02624E42"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07F25FFD"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SGLT2 Inhibitors [41]</w:t>
            </w:r>
          </w:p>
        </w:tc>
        <w:tc>
          <w:tcPr>
            <w:tcW w:w="0" w:type="auto"/>
          </w:tcPr>
          <w:p w14:paraId="785922C8"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SGLT2 inhibition</w:t>
            </w:r>
          </w:p>
        </w:tc>
        <w:tc>
          <w:tcPr>
            <w:tcW w:w="0" w:type="auto"/>
          </w:tcPr>
          <w:p w14:paraId="0E984380"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 xml:space="preserve">Canagliflozin, Dapagliflozin, Empagliflozin, </w:t>
            </w:r>
            <w:proofErr w:type="spellStart"/>
            <w:r>
              <w:rPr>
                <w:rFonts w:ascii="Times New Roman" w:eastAsia="Calibri" w:hAnsi="Times New Roman"/>
                <w:kern w:val="2"/>
                <w:sz w:val="24"/>
                <w:szCs w:val="24"/>
                <w:lang w:eastAsia="zh-CN" w:bidi="ar"/>
              </w:rPr>
              <w:t>Janagliflozin</w:t>
            </w:r>
            <w:proofErr w:type="spellEnd"/>
          </w:p>
        </w:tc>
      </w:tr>
      <w:tr w:rsidR="00FE1F12" w14:paraId="0192CDF8"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1060FBC4"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DPP-4 Inhibitors [42]</w:t>
            </w:r>
          </w:p>
        </w:tc>
        <w:tc>
          <w:tcPr>
            <w:tcW w:w="0" w:type="auto"/>
          </w:tcPr>
          <w:p w14:paraId="73A7541C"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DPP-4 inhibition</w:t>
            </w:r>
          </w:p>
        </w:tc>
        <w:tc>
          <w:tcPr>
            <w:tcW w:w="0" w:type="auto"/>
          </w:tcPr>
          <w:p w14:paraId="7552B912"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 xml:space="preserve">Vildagliptin, Sitagliptin, Gemigliptin, Linagliptin, </w:t>
            </w:r>
            <w:proofErr w:type="spellStart"/>
            <w:r>
              <w:rPr>
                <w:rFonts w:ascii="Times New Roman" w:eastAsia="Calibri" w:hAnsi="Times New Roman"/>
                <w:kern w:val="2"/>
                <w:sz w:val="24"/>
                <w:szCs w:val="24"/>
                <w:lang w:eastAsia="zh-CN" w:bidi="ar"/>
              </w:rPr>
              <w:t>Saxagliptin</w:t>
            </w:r>
            <w:proofErr w:type="spellEnd"/>
            <w:r>
              <w:rPr>
                <w:rFonts w:ascii="Times New Roman" w:eastAsia="Calibri" w:hAnsi="Times New Roman"/>
                <w:kern w:val="2"/>
                <w:sz w:val="24"/>
                <w:szCs w:val="24"/>
                <w:lang w:eastAsia="zh-CN" w:bidi="ar"/>
              </w:rPr>
              <w:t xml:space="preserve">, </w:t>
            </w:r>
            <w:proofErr w:type="spellStart"/>
            <w:r>
              <w:rPr>
                <w:rFonts w:ascii="Times New Roman" w:eastAsia="Calibri" w:hAnsi="Times New Roman"/>
                <w:kern w:val="2"/>
                <w:sz w:val="24"/>
                <w:szCs w:val="24"/>
                <w:lang w:eastAsia="zh-CN" w:bidi="ar"/>
              </w:rPr>
              <w:t>Alogliptin</w:t>
            </w:r>
            <w:proofErr w:type="spellEnd"/>
          </w:p>
        </w:tc>
      </w:tr>
      <w:tr w:rsidR="00FE1F12" w14:paraId="4826883E"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77F46241"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GLP-1 Receptor Agonists [43]</w:t>
            </w:r>
          </w:p>
        </w:tc>
        <w:tc>
          <w:tcPr>
            <w:tcW w:w="0" w:type="auto"/>
          </w:tcPr>
          <w:p w14:paraId="756A5C89"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Incretin effect</w:t>
            </w:r>
          </w:p>
        </w:tc>
        <w:tc>
          <w:tcPr>
            <w:tcW w:w="0" w:type="auto"/>
          </w:tcPr>
          <w:p w14:paraId="0C6CE1FE"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proofErr w:type="spellStart"/>
            <w:r>
              <w:rPr>
                <w:rFonts w:ascii="Times New Roman" w:eastAsia="Calibri" w:hAnsi="Times New Roman"/>
                <w:kern w:val="2"/>
                <w:sz w:val="24"/>
                <w:szCs w:val="24"/>
                <w:lang w:eastAsia="zh-CN" w:bidi="ar"/>
              </w:rPr>
              <w:t>Lixisenatide</w:t>
            </w:r>
            <w:proofErr w:type="spellEnd"/>
            <w:r>
              <w:rPr>
                <w:rFonts w:ascii="Times New Roman" w:eastAsia="Calibri" w:hAnsi="Times New Roman"/>
                <w:kern w:val="2"/>
                <w:sz w:val="24"/>
                <w:szCs w:val="24"/>
                <w:lang w:eastAsia="zh-CN" w:bidi="ar"/>
              </w:rPr>
              <w:t xml:space="preserve">, Exenatide, Liraglutide, </w:t>
            </w:r>
            <w:proofErr w:type="spellStart"/>
            <w:r>
              <w:rPr>
                <w:rFonts w:ascii="Times New Roman" w:eastAsia="Calibri" w:hAnsi="Times New Roman"/>
                <w:kern w:val="2"/>
                <w:sz w:val="24"/>
                <w:szCs w:val="24"/>
                <w:lang w:eastAsia="zh-CN" w:bidi="ar"/>
              </w:rPr>
              <w:t>Semaglutide</w:t>
            </w:r>
            <w:proofErr w:type="spellEnd"/>
          </w:p>
        </w:tc>
      </w:tr>
      <w:tr w:rsidR="00FE1F12" w14:paraId="1464CC5A"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09458A7E"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Alpha-Glucosidase Inhibitors [44]</w:t>
            </w:r>
          </w:p>
        </w:tc>
        <w:tc>
          <w:tcPr>
            <w:tcW w:w="0" w:type="auto"/>
          </w:tcPr>
          <w:p w14:paraId="4BDEC0B1"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Alpha-glucosidase inhibition</w:t>
            </w:r>
          </w:p>
        </w:tc>
        <w:tc>
          <w:tcPr>
            <w:tcW w:w="0" w:type="auto"/>
          </w:tcPr>
          <w:p w14:paraId="3B9313A1"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 xml:space="preserve">Miglitol, Acarbose, </w:t>
            </w:r>
            <w:proofErr w:type="spellStart"/>
            <w:r>
              <w:rPr>
                <w:rFonts w:ascii="Times New Roman" w:eastAsia="Calibri" w:hAnsi="Times New Roman"/>
                <w:kern w:val="2"/>
                <w:sz w:val="24"/>
                <w:szCs w:val="24"/>
                <w:lang w:eastAsia="zh-CN" w:bidi="ar"/>
              </w:rPr>
              <w:t>Voglibose</w:t>
            </w:r>
            <w:proofErr w:type="spellEnd"/>
          </w:p>
        </w:tc>
      </w:tr>
      <w:tr w:rsidR="00FE1F12" w14:paraId="51F060E7"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7A004965" w14:textId="77777777" w:rsidR="00FE1F12" w:rsidRDefault="002D2770">
            <w:pPr>
              <w:spacing w:after="160" w:line="276" w:lineRule="auto"/>
              <w:jc w:val="both"/>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Thiazolidinediones (TZDs) [45]</w:t>
            </w:r>
          </w:p>
        </w:tc>
        <w:tc>
          <w:tcPr>
            <w:tcW w:w="0" w:type="auto"/>
          </w:tcPr>
          <w:p w14:paraId="780CAA70"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proofErr w:type="spellStart"/>
            <w:r>
              <w:rPr>
                <w:rFonts w:ascii="Times New Roman" w:eastAsia="Calibri" w:hAnsi="Times New Roman"/>
                <w:kern w:val="2"/>
                <w:sz w:val="24"/>
                <w:szCs w:val="24"/>
                <w:lang w:eastAsia="zh-CN" w:bidi="ar"/>
              </w:rPr>
              <w:t>PPARγ</w:t>
            </w:r>
            <w:proofErr w:type="spellEnd"/>
            <w:r>
              <w:rPr>
                <w:rFonts w:ascii="Times New Roman" w:eastAsia="Calibri" w:hAnsi="Times New Roman"/>
                <w:kern w:val="2"/>
                <w:sz w:val="24"/>
                <w:szCs w:val="24"/>
                <w:lang w:eastAsia="zh-CN" w:bidi="ar"/>
              </w:rPr>
              <w:t xml:space="preserve"> activation</w:t>
            </w:r>
          </w:p>
        </w:tc>
        <w:tc>
          <w:tcPr>
            <w:tcW w:w="0" w:type="auto"/>
          </w:tcPr>
          <w:p w14:paraId="18F3898B" w14:textId="77777777" w:rsidR="00FE1F12" w:rsidRDefault="002D2770">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lang w:eastAsia="zh-CN" w:bidi="ar"/>
              </w:rPr>
            </w:pPr>
            <w:r>
              <w:rPr>
                <w:rFonts w:ascii="Times New Roman" w:eastAsia="Calibri" w:hAnsi="Times New Roman"/>
                <w:kern w:val="2"/>
                <w:sz w:val="24"/>
                <w:szCs w:val="24"/>
                <w:lang w:eastAsia="zh-CN" w:bidi="ar"/>
              </w:rPr>
              <w:t>Pioglitazone, Rosiglitazone</w:t>
            </w:r>
          </w:p>
        </w:tc>
      </w:tr>
    </w:tbl>
    <w:p w14:paraId="0DC25BBB" w14:textId="77777777" w:rsidR="00FE1F12" w:rsidRDefault="00FE1F12">
      <w:pPr>
        <w:spacing w:after="160" w:line="276" w:lineRule="auto"/>
        <w:jc w:val="both"/>
        <w:rPr>
          <w:rFonts w:ascii="Times New Roman" w:eastAsia="Calibri" w:hAnsi="Times New Roman"/>
          <w:kern w:val="2"/>
          <w:sz w:val="24"/>
          <w:szCs w:val="24"/>
          <w:lang w:eastAsia="zh-CN" w:bidi="ar"/>
        </w:rPr>
      </w:pPr>
    </w:p>
    <w:p w14:paraId="7445D84B" w14:textId="77777777" w:rsidR="00FE1F12" w:rsidRDefault="002D2770">
      <w:pPr>
        <w:pStyle w:val="Head1"/>
        <w:spacing w:after="0"/>
        <w:jc w:val="both"/>
        <w:rPr>
          <w:rFonts w:ascii="Times New Roman" w:hAnsi="Times New Roman"/>
          <w:sz w:val="24"/>
          <w:szCs w:val="24"/>
        </w:rPr>
      </w:pPr>
      <w:r>
        <w:rPr>
          <w:rFonts w:ascii="Times New Roman" w:hAnsi="Times New Roman"/>
          <w:sz w:val="24"/>
          <w:szCs w:val="24"/>
        </w:rPr>
        <w:t>Combination antihyperglycemic therapy for T2DM</w:t>
      </w:r>
    </w:p>
    <w:p w14:paraId="36879A66" w14:textId="77777777" w:rsidR="00FE1F12" w:rsidRDefault="00FE1F12">
      <w:pPr>
        <w:pStyle w:val="Head1"/>
        <w:spacing w:after="0"/>
        <w:jc w:val="both"/>
        <w:rPr>
          <w:rFonts w:ascii="Times New Roman" w:hAnsi="Times New Roman"/>
          <w:sz w:val="24"/>
          <w:szCs w:val="24"/>
        </w:rPr>
      </w:pPr>
    </w:p>
    <w:p w14:paraId="0B3B1D4A" w14:textId="77777777" w:rsidR="00FE1F12" w:rsidRDefault="00FE1F12">
      <w:pPr>
        <w:pStyle w:val="Head1"/>
        <w:spacing w:after="0"/>
        <w:jc w:val="both"/>
        <w:rPr>
          <w:rFonts w:ascii="Times New Roman" w:hAnsi="Times New Roman"/>
          <w:sz w:val="24"/>
          <w:szCs w:val="24"/>
        </w:rPr>
      </w:pPr>
    </w:p>
    <w:p w14:paraId="75DF5860" w14:textId="77777777" w:rsidR="00FE1F12" w:rsidRDefault="002D2770">
      <w:pPr>
        <w:jc w:val="both"/>
        <w:rPr>
          <w:rFonts w:ascii="Times New Roman" w:hAnsi="Times New Roman"/>
          <w:sz w:val="24"/>
          <w:szCs w:val="24"/>
        </w:rPr>
      </w:pPr>
      <w:bookmarkStart w:id="3" w:name="_Hlk209942546"/>
      <w:r>
        <w:rPr>
          <w:rFonts w:ascii="Times New Roman" w:hAnsi="Times New Roman"/>
          <w:sz w:val="24"/>
          <w:szCs w:val="24"/>
        </w:rPr>
        <w:t xml:space="preserve">Combination antihyperglycemic therapy for Type 2 Diabetes Mellitus (T2DM) employs pharmacological agents with distinct mechanisms to enhance glycemic control. This approach frequently includes metformin in conjunction with other agents such as SGLT2 inhibitors, DPP-4 inhibitors, sulfonylureas, or even insulin. </w:t>
      </w:r>
      <w:bookmarkEnd w:id="3"/>
      <w:r>
        <w:rPr>
          <w:rFonts w:ascii="Times New Roman" w:hAnsi="Times New Roman"/>
          <w:sz w:val="24"/>
          <w:szCs w:val="24"/>
        </w:rPr>
        <w:t xml:space="preserve">The </w:t>
      </w:r>
      <w:r>
        <w:rPr>
          <w:rFonts w:ascii="Times New Roman" w:hAnsi="Times New Roman"/>
          <w:sz w:val="24"/>
          <w:szCs w:val="24"/>
        </w:rPr>
        <w:lastRenderedPageBreak/>
        <w:t>selection of combination therapy in T2DM is influenced by several factors, including the baseline HbA1c level, the presence of comorbid conditions (such as cardiovascular or renal disease), the risk of hypoglycemia, body weight, cost considerations, and patient preferences concerning oral versus injectable medications. In general, a patient newly diagnosed with an HbA1c level of 7.5% or lower may be managed effectively with metformin monotherapy in conjunction with lifestyle modifications. Conversely, if the HbA1c surpasses 7.5%, it is typical to initiate dual therapy from the outset. Common dual combinations comprise metformin and a DPP-4 inhibitor (e.g., sitagliptin or vildagliptin) for those requiring a weight-neutral option with a low risk of hypoglycemia; metformin in combination with an SGLT2 inhibitor (such as dapagliflozin or empagliflozin) for individuals with obesity or those at risk for cardiovascular or renal issues; or metformin alongside a sulfonylurea (such as glimepiride or gliclazide), particularly when cost is a predominant concern. Should the HbA1c level exceed 9% or if dual therapy proves insufficient, the consideration of triple oral therapy may be warranted, for instance, combining metformin with a DPP-4 inhibitor and either a sulfonylurea or an SGLT2 inhibitor. In cases where the HbA1c level is above 10% or when patients are symptomatic (experiencing polyuria, weight loss, or fatigue), insulin therapy may become necessary, either as monotherapy or in conjunction with oral medications. In India, the utilization of fixed-dose combinations (FDCs) is prevalent in order to mitigate pill burden and enhance adherence, particularly with combinations such as metformin plus glimepiride or metformin plus vildagliptin. While newer agents like SGLT2 inhibitors are increasingly favored due to their cardiovascular and renal benefits, their application may be restricted by cost considerations. Ultimately, the selection of combination therapy should be individualized, aiming to achieve optimal glucose control while minimizing adverse effects, enhancing patient adherence, and taking into account factors of affordability and accessibility to medication [46].</w:t>
      </w:r>
    </w:p>
    <w:p w14:paraId="144E596F" w14:textId="77777777" w:rsidR="00FE1F12" w:rsidRDefault="002D2770">
      <w:pPr>
        <w:spacing w:before="100" w:beforeAutospacing="1" w:after="100" w:afterAutospacing="1"/>
        <w:jc w:val="both"/>
        <w:rPr>
          <w:rFonts w:ascii="Times New Roman" w:hAnsi="Times New Roman"/>
          <w:sz w:val="24"/>
          <w:szCs w:val="24"/>
          <w:lang w:bidi="mr-IN"/>
        </w:rPr>
      </w:pPr>
      <w:r>
        <w:rPr>
          <w:rFonts w:ascii="Times New Roman" w:hAnsi="Times New Roman"/>
          <w:sz w:val="24"/>
          <w:szCs w:val="24"/>
          <w:lang w:bidi="mr-IN"/>
        </w:rPr>
        <w:t>Combination antihyperglycemic therapy for Type 2 Diabetes Mellitus (T2DM) employs pharmacological agents with distinct mechanisms to enhance glycemic control. This approach frequently includes metformin in conjunction with other agents such as SGLT2 inhibitors, DPP</w:t>
      </w:r>
      <w:r>
        <w:rPr>
          <w:rFonts w:ascii="Times New Roman" w:hAnsi="Times New Roman"/>
          <w:sz w:val="24"/>
          <w:szCs w:val="24"/>
          <w:lang w:bidi="mr-IN"/>
        </w:rPr>
        <w:noBreakHyphen/>
        <w:t>4 inhibitors, sulfonylureas, or even insulin. The selection of combination therapy in T2DM is influenced by several factors, including the baseline HbA1c level, the presence of comorbid conditions (such as cardiovascular or renal disease), the risk of hypoglycemia, body weight, cost considerations, and patient preferences concerning oral versus injectable medications. In general, a patient newly diagnosed with an HbA1c level of 7.5% or lower may be managed effectively with metformin monotherapy in conjunction with lifestyle modifications. Conversely, if the HbA1c surpasses 7.5%, it is typical to initiate dual therapy from the outset. Common dual combinations comprise metformin and a DPP</w:t>
      </w:r>
      <w:r>
        <w:rPr>
          <w:rFonts w:ascii="Times New Roman" w:hAnsi="Times New Roman"/>
          <w:sz w:val="24"/>
          <w:szCs w:val="24"/>
          <w:lang w:bidi="mr-IN"/>
        </w:rPr>
        <w:noBreakHyphen/>
        <w:t>4 inhibitor (e.g., sitagliptin or vildagliptin), which is preferred in Indian settings for a weight</w:t>
      </w:r>
      <w:r>
        <w:rPr>
          <w:rFonts w:ascii="Times New Roman" w:hAnsi="Times New Roman"/>
          <w:sz w:val="24"/>
          <w:szCs w:val="24"/>
          <w:lang w:bidi="mr-IN"/>
        </w:rPr>
        <w:noBreakHyphen/>
        <w:t xml:space="preserve">neutral option with low hypoglycemia risk, as per expert consensus [47].Metformin in combination with an SGLT2 inhibitor (such as dapagliflozin or empagliflozin) is favored in individuals with overweight or at cardiovascular or kidney risk, given the </w:t>
      </w:r>
      <w:r>
        <w:rPr>
          <w:rFonts w:ascii="Times New Roman" w:hAnsi="Times New Roman"/>
          <w:sz w:val="24"/>
          <w:szCs w:val="24"/>
          <w:lang w:bidi="mr-IN"/>
        </w:rPr>
        <w:lastRenderedPageBreak/>
        <w:t>additional renal and cardiovascular benefits of SGLT2 inhibitors in Indian patients [48]. Metformin alongside a sulfonylurea (such as glimepiride or gliclazide) is often chosen when cost is a predominant concern, being a widely used and affordable option in resource-constrained settings. Should the HbA1c level exceed 9% or if dual therapy proves insufficient, the consideration of triple oral therapy may be warranted (for example, combining metformin with a DPP</w:t>
      </w:r>
      <w:r>
        <w:rPr>
          <w:rFonts w:ascii="Times New Roman" w:hAnsi="Times New Roman"/>
          <w:sz w:val="24"/>
          <w:szCs w:val="24"/>
          <w:lang w:bidi="mr-IN"/>
        </w:rPr>
        <w:noBreakHyphen/>
        <w:t xml:space="preserve">4 inhibitor and either a sulfonylurea or an SGLT2 inhibitor) [49]. In cases where the HbA1c level is above 10% or when patients are symptomatic (experiencing polyuria, weight loss, or fatigue), insulin therapy may become necessary—either as monotherapy or in conjunction with oral </w:t>
      </w:r>
      <w:proofErr w:type="spellStart"/>
      <w:r>
        <w:rPr>
          <w:rFonts w:ascii="Times New Roman" w:hAnsi="Times New Roman"/>
          <w:sz w:val="24"/>
          <w:szCs w:val="24"/>
          <w:lang w:bidi="mr-IN"/>
        </w:rPr>
        <w:t>medications.In</w:t>
      </w:r>
      <w:proofErr w:type="spellEnd"/>
      <w:r>
        <w:rPr>
          <w:rFonts w:ascii="Times New Roman" w:hAnsi="Times New Roman"/>
          <w:sz w:val="24"/>
          <w:szCs w:val="24"/>
          <w:lang w:bidi="mr-IN"/>
        </w:rPr>
        <w:t xml:space="preserve"> India, the utilization of fixed</w:t>
      </w:r>
      <w:r>
        <w:rPr>
          <w:rFonts w:ascii="Times New Roman" w:hAnsi="Times New Roman"/>
          <w:sz w:val="24"/>
          <w:szCs w:val="24"/>
          <w:lang w:bidi="mr-IN"/>
        </w:rPr>
        <w:noBreakHyphen/>
        <w:t>dose combinations (FDCs) is prevalent in order to mitigate pill burden and enhance adherence, particularly with combinations such as metformin plus glimepiride or metformin plus vildagliptin. While newer agents like SGLT2 inhibitors are increasingly favored for their cardiovascular and renal benefits, their application may be restricted by cost and access constraints in many parts of India. Ultimately, the selection of combination therapy should be individualized, aiming to achieve optimal glucose control while minimizing adverse effects, enhancing patient adherence, and taking into account affordability and accessibility to medication.</w:t>
      </w:r>
    </w:p>
    <w:p w14:paraId="013B9FB1" w14:textId="4BEDF058" w:rsidR="005A41E7" w:rsidRDefault="005A41E7">
      <w:pPr>
        <w:spacing w:before="100" w:beforeAutospacing="1" w:after="100" w:afterAutospacing="1"/>
        <w:jc w:val="both"/>
        <w:rPr>
          <w:rFonts w:ascii="Times New Roman" w:hAnsi="Times New Roman"/>
          <w:sz w:val="24"/>
          <w:szCs w:val="24"/>
          <w:lang w:bidi="mr-IN"/>
        </w:rPr>
      </w:pPr>
      <w:r>
        <w:rPr>
          <w:rFonts w:ascii="Times New Roman" w:hAnsi="Times New Roman"/>
          <w:sz w:val="24"/>
          <w:szCs w:val="24"/>
          <w:lang w:bidi="mr-IN"/>
        </w:rPr>
        <w:t xml:space="preserve">List </w:t>
      </w:r>
      <w:proofErr w:type="gramStart"/>
      <w:r>
        <w:rPr>
          <w:rFonts w:ascii="Times New Roman" w:hAnsi="Times New Roman"/>
          <w:sz w:val="24"/>
          <w:szCs w:val="24"/>
          <w:lang w:bidi="mr-IN"/>
        </w:rPr>
        <w:t>1 :</w:t>
      </w:r>
      <w:proofErr w:type="gramEnd"/>
      <w:r>
        <w:rPr>
          <w:rFonts w:ascii="Times New Roman" w:hAnsi="Times New Roman"/>
          <w:sz w:val="24"/>
          <w:szCs w:val="24"/>
          <w:lang w:bidi="mr-IN"/>
        </w:rPr>
        <w:t xml:space="preserve"> </w:t>
      </w:r>
      <w:r w:rsidR="00180A02">
        <w:rPr>
          <w:rFonts w:ascii="Times New Roman" w:hAnsi="Times New Roman"/>
          <w:sz w:val="24"/>
          <w:szCs w:val="24"/>
          <w:lang w:bidi="mr-IN"/>
        </w:rPr>
        <w:t xml:space="preserve">Some </w:t>
      </w:r>
      <w:r w:rsidR="00E32DB8" w:rsidRPr="001A6416">
        <w:rPr>
          <w:rFonts w:ascii="Times New Roman" w:hAnsi="Times New Roman"/>
          <w:sz w:val="24"/>
          <w:szCs w:val="24"/>
          <w:highlight w:val="yellow"/>
          <w:lang w:bidi="mr-IN"/>
        </w:rPr>
        <w:t>Drug Combinations, Their Therapeutic Purpose/Benefits, and Corresponding Fixed-Dose Combinations (FDCs)</w:t>
      </w:r>
    </w:p>
    <w:p w14:paraId="1CC9A2DC" w14:textId="77777777" w:rsidR="00FE1F12" w:rsidRDefault="00FE1F12">
      <w:pPr>
        <w:pStyle w:val="Body"/>
        <w:spacing w:after="0"/>
        <w:rPr>
          <w:rFonts w:ascii="Arial" w:hAnsi="Arial" w:cs="Arial"/>
        </w:rPr>
      </w:pPr>
    </w:p>
    <w:p w14:paraId="7E7999D9" w14:textId="77777777" w:rsidR="00FE1F12" w:rsidRDefault="00FE1F12">
      <w:pPr>
        <w:pStyle w:val="Body"/>
        <w:spacing w:after="0"/>
        <w:rPr>
          <w:rFonts w:ascii="Arial" w:hAnsi="Arial" w:cs="Arial"/>
        </w:rPr>
      </w:pPr>
    </w:p>
    <w:tbl>
      <w:tblPr>
        <w:tblStyle w:val="GridTable2-Accent11"/>
        <w:tblW w:w="0" w:type="auto"/>
        <w:tblLook w:val="04A0" w:firstRow="1" w:lastRow="0" w:firstColumn="1" w:lastColumn="0" w:noHBand="0" w:noVBand="1"/>
      </w:tblPr>
      <w:tblGrid>
        <w:gridCol w:w="2297"/>
        <w:gridCol w:w="2230"/>
        <w:gridCol w:w="2345"/>
        <w:gridCol w:w="1336"/>
      </w:tblGrid>
      <w:tr w:rsidR="00FE1F12" w14:paraId="7B86C5E9" w14:textId="77777777" w:rsidTr="00FE1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10286C" w14:textId="77777777" w:rsidR="00FE1F12" w:rsidRDefault="002D2770">
            <w:pPr>
              <w:jc w:val="center"/>
              <w:rPr>
                <w:rFonts w:ascii="Times New Roman" w:hAnsi="Times New Roman"/>
                <w:sz w:val="24"/>
                <w:szCs w:val="24"/>
                <w:lang w:bidi="mr-IN"/>
              </w:rPr>
            </w:pPr>
            <w:r>
              <w:rPr>
                <w:rFonts w:ascii="Times New Roman" w:hAnsi="Times New Roman"/>
                <w:sz w:val="24"/>
                <w:szCs w:val="24"/>
                <w:lang w:bidi="mr-IN"/>
              </w:rPr>
              <w:t>Combination</w:t>
            </w:r>
          </w:p>
        </w:tc>
        <w:tc>
          <w:tcPr>
            <w:tcW w:w="0" w:type="auto"/>
          </w:tcPr>
          <w:p w14:paraId="78EB842F" w14:textId="77777777" w:rsidR="00FE1F12" w:rsidRDefault="002D27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Purpose / Benefit</w:t>
            </w:r>
          </w:p>
        </w:tc>
        <w:tc>
          <w:tcPr>
            <w:tcW w:w="0" w:type="auto"/>
          </w:tcPr>
          <w:p w14:paraId="7E3AEDD1" w14:textId="77777777" w:rsidR="00FE1F12" w:rsidRDefault="002D27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Example Drugs / FDCs</w:t>
            </w:r>
          </w:p>
        </w:tc>
        <w:tc>
          <w:tcPr>
            <w:tcW w:w="0" w:type="auto"/>
          </w:tcPr>
          <w:p w14:paraId="35C256C0" w14:textId="77777777" w:rsidR="00FE1F12" w:rsidRDefault="002D27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References</w:t>
            </w:r>
          </w:p>
        </w:tc>
      </w:tr>
      <w:tr w:rsidR="00FE1F12" w14:paraId="4E3871A8" w14:textId="77777777" w:rsidTr="00FE1F12">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7C636464" w14:textId="77777777" w:rsidR="00FE1F12" w:rsidRDefault="002D2770">
            <w:pPr>
              <w:rPr>
                <w:rFonts w:ascii="Times New Roman" w:hAnsi="Times New Roman"/>
                <w:sz w:val="24"/>
                <w:szCs w:val="24"/>
                <w:lang w:bidi="mr-IN"/>
              </w:rPr>
            </w:pPr>
            <w:r>
              <w:rPr>
                <w:rFonts w:ascii="Times New Roman" w:hAnsi="Times New Roman"/>
                <w:sz w:val="24"/>
                <w:szCs w:val="24"/>
                <w:lang w:bidi="mr-IN"/>
              </w:rPr>
              <w:t>Metformin + SGLT2 Inhibitor</w:t>
            </w:r>
          </w:p>
        </w:tc>
        <w:tc>
          <w:tcPr>
            <w:tcW w:w="0" w:type="auto"/>
            <w:shd w:val="clear" w:color="auto" w:fill="DBE5F1" w:themeFill="accent1" w:themeFillTint="33"/>
          </w:tcPr>
          <w:p w14:paraId="0C0F4E23"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Improves glycemic control, aids weight loss, lowers blood pressure</w:t>
            </w:r>
          </w:p>
        </w:tc>
        <w:tc>
          <w:tcPr>
            <w:tcW w:w="0" w:type="auto"/>
            <w:shd w:val="clear" w:color="auto" w:fill="DBE5F1" w:themeFill="accent1" w:themeFillTint="33"/>
          </w:tcPr>
          <w:p w14:paraId="4235474B"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Empagliflozin + Metformin (</w:t>
            </w:r>
            <w:proofErr w:type="spellStart"/>
            <w:r>
              <w:rPr>
                <w:rFonts w:ascii="Times New Roman" w:hAnsi="Times New Roman"/>
                <w:sz w:val="24"/>
                <w:szCs w:val="24"/>
                <w:lang w:bidi="mr-IN"/>
              </w:rPr>
              <w:t>Synjardy</w:t>
            </w:r>
            <w:proofErr w:type="spellEnd"/>
            <w:r>
              <w:rPr>
                <w:rFonts w:ascii="Times New Roman" w:hAnsi="Times New Roman"/>
                <w:sz w:val="24"/>
                <w:szCs w:val="24"/>
                <w:lang w:bidi="mr-IN"/>
              </w:rPr>
              <w:t>), Dapagliflozin + Metformin</w:t>
            </w:r>
          </w:p>
        </w:tc>
        <w:tc>
          <w:tcPr>
            <w:tcW w:w="0" w:type="auto"/>
            <w:shd w:val="clear" w:color="auto" w:fill="DBE5F1" w:themeFill="accent1" w:themeFillTint="33"/>
          </w:tcPr>
          <w:p w14:paraId="10FCD307"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t>[50]</w:t>
            </w:r>
          </w:p>
        </w:tc>
      </w:tr>
      <w:tr w:rsidR="00FE1F12" w14:paraId="265A1D5A"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666D2A1F" w14:textId="77777777" w:rsidR="00FE1F12" w:rsidRDefault="002D2770">
            <w:pPr>
              <w:rPr>
                <w:rFonts w:ascii="Times New Roman" w:hAnsi="Times New Roman"/>
                <w:sz w:val="24"/>
                <w:szCs w:val="24"/>
                <w:lang w:bidi="mr-IN"/>
              </w:rPr>
            </w:pPr>
            <w:r>
              <w:rPr>
                <w:rFonts w:ascii="Times New Roman" w:hAnsi="Times New Roman"/>
                <w:sz w:val="24"/>
                <w:szCs w:val="24"/>
                <w:lang w:bidi="mr-IN"/>
              </w:rPr>
              <w:t>Metformin + DPP-4 Inhibitor</w:t>
            </w:r>
          </w:p>
        </w:tc>
        <w:tc>
          <w:tcPr>
            <w:tcW w:w="0" w:type="auto"/>
          </w:tcPr>
          <w:p w14:paraId="04F5DD47"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Enhances glucose control with low hypoglycemia risk; weight-neutral</w:t>
            </w:r>
          </w:p>
        </w:tc>
        <w:tc>
          <w:tcPr>
            <w:tcW w:w="0" w:type="auto"/>
          </w:tcPr>
          <w:p w14:paraId="6736A37D"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 xml:space="preserve">Sitagliptin + Metformin (Janumet), </w:t>
            </w:r>
            <w:proofErr w:type="spellStart"/>
            <w:r>
              <w:rPr>
                <w:rFonts w:ascii="Times New Roman" w:hAnsi="Times New Roman"/>
                <w:sz w:val="24"/>
                <w:szCs w:val="24"/>
                <w:lang w:bidi="mr-IN"/>
              </w:rPr>
              <w:t>Saxagliptin</w:t>
            </w:r>
            <w:proofErr w:type="spellEnd"/>
            <w:r>
              <w:rPr>
                <w:rFonts w:ascii="Times New Roman" w:hAnsi="Times New Roman"/>
                <w:sz w:val="24"/>
                <w:szCs w:val="24"/>
                <w:lang w:bidi="mr-IN"/>
              </w:rPr>
              <w:t xml:space="preserve"> + Metformin (</w:t>
            </w:r>
            <w:proofErr w:type="spellStart"/>
            <w:r>
              <w:rPr>
                <w:rFonts w:ascii="Times New Roman" w:hAnsi="Times New Roman"/>
                <w:sz w:val="24"/>
                <w:szCs w:val="24"/>
                <w:lang w:bidi="mr-IN"/>
              </w:rPr>
              <w:t>Kombiglyze</w:t>
            </w:r>
            <w:proofErr w:type="spellEnd"/>
            <w:r>
              <w:rPr>
                <w:rFonts w:ascii="Times New Roman" w:hAnsi="Times New Roman"/>
                <w:sz w:val="24"/>
                <w:szCs w:val="24"/>
                <w:lang w:bidi="mr-IN"/>
              </w:rPr>
              <w:t xml:space="preserve"> XR)</w:t>
            </w:r>
          </w:p>
        </w:tc>
        <w:tc>
          <w:tcPr>
            <w:tcW w:w="0" w:type="auto"/>
          </w:tcPr>
          <w:p w14:paraId="362AE32E"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t>[51]</w:t>
            </w:r>
          </w:p>
        </w:tc>
      </w:tr>
      <w:tr w:rsidR="00FE1F12" w14:paraId="7802A9C2" w14:textId="77777777" w:rsidTr="00FE1F12">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6A24BDAA" w14:textId="77777777" w:rsidR="00FE1F12" w:rsidRDefault="002D2770">
            <w:pPr>
              <w:rPr>
                <w:rFonts w:ascii="Times New Roman" w:hAnsi="Times New Roman"/>
                <w:sz w:val="24"/>
                <w:szCs w:val="24"/>
                <w:lang w:bidi="mr-IN"/>
              </w:rPr>
            </w:pPr>
            <w:r>
              <w:rPr>
                <w:rFonts w:ascii="Times New Roman" w:hAnsi="Times New Roman"/>
                <w:sz w:val="24"/>
                <w:szCs w:val="24"/>
                <w:lang w:bidi="mr-IN"/>
              </w:rPr>
              <w:t>Metformin + Sulfonylurea</w:t>
            </w:r>
          </w:p>
        </w:tc>
        <w:tc>
          <w:tcPr>
            <w:tcW w:w="0" w:type="auto"/>
            <w:shd w:val="clear" w:color="auto" w:fill="DBE5F1" w:themeFill="accent1" w:themeFillTint="33"/>
          </w:tcPr>
          <w:p w14:paraId="1E8D16E6"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Cost-effective, enhances insulin secretion</w:t>
            </w:r>
          </w:p>
        </w:tc>
        <w:tc>
          <w:tcPr>
            <w:tcW w:w="0" w:type="auto"/>
            <w:shd w:val="clear" w:color="auto" w:fill="DBE5F1" w:themeFill="accent1" w:themeFillTint="33"/>
          </w:tcPr>
          <w:p w14:paraId="25B43DDD"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 xml:space="preserve">Glipizide + Metformin, </w:t>
            </w:r>
            <w:proofErr w:type="spellStart"/>
            <w:r>
              <w:rPr>
                <w:rFonts w:ascii="Times New Roman" w:hAnsi="Times New Roman"/>
                <w:sz w:val="24"/>
                <w:szCs w:val="24"/>
                <w:lang w:bidi="mr-IN"/>
              </w:rPr>
              <w:t>Glibenclamide</w:t>
            </w:r>
            <w:proofErr w:type="spellEnd"/>
            <w:r>
              <w:rPr>
                <w:rFonts w:ascii="Times New Roman" w:hAnsi="Times New Roman"/>
                <w:sz w:val="24"/>
                <w:szCs w:val="24"/>
                <w:lang w:bidi="mr-IN"/>
              </w:rPr>
              <w:t xml:space="preserve"> + Metformin</w:t>
            </w:r>
          </w:p>
        </w:tc>
        <w:tc>
          <w:tcPr>
            <w:tcW w:w="0" w:type="auto"/>
            <w:shd w:val="clear" w:color="auto" w:fill="DBE5F1" w:themeFill="accent1" w:themeFillTint="33"/>
          </w:tcPr>
          <w:p w14:paraId="0EB605A1"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t>[52-53]</w:t>
            </w:r>
          </w:p>
        </w:tc>
      </w:tr>
      <w:tr w:rsidR="00FE1F12" w14:paraId="60052BD4" w14:textId="77777777" w:rsidTr="00FE1F12">
        <w:tc>
          <w:tcPr>
            <w:cnfStyle w:val="001000000000" w:firstRow="0" w:lastRow="0" w:firstColumn="1" w:lastColumn="0" w:oddVBand="0" w:evenVBand="0" w:oddHBand="0" w:evenHBand="0" w:firstRowFirstColumn="0" w:firstRowLastColumn="0" w:lastRowFirstColumn="0" w:lastRowLastColumn="0"/>
            <w:tcW w:w="0" w:type="auto"/>
          </w:tcPr>
          <w:p w14:paraId="19376121" w14:textId="77777777" w:rsidR="00FE1F12" w:rsidRDefault="002D2770">
            <w:pPr>
              <w:rPr>
                <w:rFonts w:ascii="Times New Roman" w:hAnsi="Times New Roman"/>
                <w:sz w:val="24"/>
                <w:szCs w:val="24"/>
                <w:lang w:bidi="mr-IN"/>
              </w:rPr>
            </w:pPr>
            <w:r>
              <w:rPr>
                <w:rFonts w:ascii="Times New Roman" w:hAnsi="Times New Roman"/>
                <w:sz w:val="24"/>
                <w:szCs w:val="24"/>
                <w:lang w:bidi="mr-IN"/>
              </w:rPr>
              <w:t>Metformin + Thiazolidinedione (TZD)</w:t>
            </w:r>
          </w:p>
        </w:tc>
        <w:tc>
          <w:tcPr>
            <w:tcW w:w="0" w:type="auto"/>
          </w:tcPr>
          <w:p w14:paraId="7C95E6F5"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 xml:space="preserve">Targets insulin resistance, especially in obese </w:t>
            </w:r>
            <w:r>
              <w:rPr>
                <w:rFonts w:ascii="Times New Roman" w:hAnsi="Times New Roman"/>
                <w:sz w:val="24"/>
                <w:szCs w:val="24"/>
                <w:lang w:bidi="mr-IN"/>
              </w:rPr>
              <w:lastRenderedPageBreak/>
              <w:t>or insulin-resistant patients</w:t>
            </w:r>
          </w:p>
        </w:tc>
        <w:tc>
          <w:tcPr>
            <w:tcW w:w="0" w:type="auto"/>
          </w:tcPr>
          <w:p w14:paraId="1DCA3925"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lastRenderedPageBreak/>
              <w:t>Pioglitazone + Metformin (</w:t>
            </w:r>
            <w:proofErr w:type="spellStart"/>
            <w:r>
              <w:rPr>
                <w:rFonts w:ascii="Times New Roman" w:hAnsi="Times New Roman"/>
                <w:sz w:val="24"/>
                <w:szCs w:val="24"/>
                <w:lang w:bidi="mr-IN"/>
              </w:rPr>
              <w:t>Actoplus</w:t>
            </w:r>
            <w:proofErr w:type="spellEnd"/>
            <w:r>
              <w:rPr>
                <w:rFonts w:ascii="Times New Roman" w:hAnsi="Times New Roman"/>
                <w:sz w:val="24"/>
                <w:szCs w:val="24"/>
                <w:lang w:bidi="mr-IN"/>
              </w:rPr>
              <w:t xml:space="preserve"> Met)</w:t>
            </w:r>
          </w:p>
        </w:tc>
        <w:tc>
          <w:tcPr>
            <w:tcW w:w="0" w:type="auto"/>
          </w:tcPr>
          <w:p w14:paraId="71FF08E5"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t>[54]</w:t>
            </w:r>
          </w:p>
        </w:tc>
      </w:tr>
      <w:tr w:rsidR="00FE1F12" w14:paraId="1CF2A42F" w14:textId="77777777" w:rsidTr="00FE1F12">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416F60EC" w14:textId="77777777" w:rsidR="00FE1F12" w:rsidRDefault="002D2770">
            <w:pPr>
              <w:rPr>
                <w:rFonts w:ascii="Times New Roman" w:hAnsi="Times New Roman"/>
                <w:sz w:val="24"/>
                <w:szCs w:val="24"/>
                <w:lang w:bidi="mr-IN"/>
              </w:rPr>
            </w:pPr>
            <w:r>
              <w:rPr>
                <w:rFonts w:ascii="Times New Roman" w:hAnsi="Times New Roman"/>
                <w:sz w:val="24"/>
                <w:szCs w:val="24"/>
                <w:lang w:bidi="mr-IN"/>
              </w:rPr>
              <w:t>Fixed-Dose Combinations (FDCs)</w:t>
            </w:r>
          </w:p>
        </w:tc>
        <w:tc>
          <w:tcPr>
            <w:tcW w:w="0" w:type="auto"/>
            <w:shd w:val="clear" w:color="auto" w:fill="DBE5F1" w:themeFill="accent1" w:themeFillTint="33"/>
          </w:tcPr>
          <w:p w14:paraId="68E60FB4"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Reduces pill burden, improves adherence</w:t>
            </w:r>
          </w:p>
        </w:tc>
        <w:tc>
          <w:tcPr>
            <w:tcW w:w="0" w:type="auto"/>
            <w:shd w:val="clear" w:color="auto" w:fill="DBE5F1" w:themeFill="accent1" w:themeFillTint="33"/>
          </w:tcPr>
          <w:p w14:paraId="5CF561A7"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rPr>
                <w:rFonts w:ascii="Times New Roman" w:hAnsi="Times New Roman"/>
                <w:sz w:val="24"/>
                <w:szCs w:val="24"/>
                <w:lang w:bidi="mr-IN"/>
              </w:rPr>
              <w:t xml:space="preserve">Janumet, </w:t>
            </w:r>
            <w:proofErr w:type="spellStart"/>
            <w:r>
              <w:rPr>
                <w:rFonts w:ascii="Times New Roman" w:hAnsi="Times New Roman"/>
                <w:sz w:val="24"/>
                <w:szCs w:val="24"/>
                <w:lang w:bidi="mr-IN"/>
              </w:rPr>
              <w:t>Synjardy</w:t>
            </w:r>
            <w:proofErr w:type="spellEnd"/>
            <w:r>
              <w:rPr>
                <w:rFonts w:ascii="Times New Roman" w:hAnsi="Times New Roman"/>
                <w:sz w:val="24"/>
                <w:szCs w:val="24"/>
                <w:lang w:bidi="mr-IN"/>
              </w:rPr>
              <w:t xml:space="preserve">, </w:t>
            </w:r>
            <w:proofErr w:type="spellStart"/>
            <w:r>
              <w:rPr>
                <w:rFonts w:ascii="Times New Roman" w:hAnsi="Times New Roman"/>
                <w:sz w:val="24"/>
                <w:szCs w:val="24"/>
                <w:lang w:bidi="mr-IN"/>
              </w:rPr>
              <w:t>Actoplus</w:t>
            </w:r>
            <w:proofErr w:type="spellEnd"/>
            <w:r>
              <w:rPr>
                <w:rFonts w:ascii="Times New Roman" w:hAnsi="Times New Roman"/>
                <w:sz w:val="24"/>
                <w:szCs w:val="24"/>
                <w:lang w:bidi="mr-IN"/>
              </w:rPr>
              <w:t xml:space="preserve"> Met, </w:t>
            </w:r>
            <w:proofErr w:type="spellStart"/>
            <w:r>
              <w:rPr>
                <w:rFonts w:ascii="Times New Roman" w:hAnsi="Times New Roman"/>
                <w:sz w:val="24"/>
                <w:szCs w:val="24"/>
                <w:lang w:bidi="mr-IN"/>
              </w:rPr>
              <w:t>Kombiglyze</w:t>
            </w:r>
            <w:proofErr w:type="spellEnd"/>
            <w:r>
              <w:rPr>
                <w:rFonts w:ascii="Times New Roman" w:hAnsi="Times New Roman"/>
                <w:sz w:val="24"/>
                <w:szCs w:val="24"/>
                <w:lang w:bidi="mr-IN"/>
              </w:rPr>
              <w:t xml:space="preserve"> XR</w:t>
            </w:r>
          </w:p>
        </w:tc>
        <w:tc>
          <w:tcPr>
            <w:tcW w:w="0" w:type="auto"/>
            <w:shd w:val="clear" w:color="auto" w:fill="DBE5F1" w:themeFill="accent1" w:themeFillTint="33"/>
          </w:tcPr>
          <w:p w14:paraId="4CB027C6" w14:textId="77777777" w:rsidR="00FE1F12" w:rsidRDefault="002D277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bidi="mr-IN"/>
              </w:rPr>
            </w:pPr>
            <w:r>
              <w:t>[55-56]</w:t>
            </w:r>
          </w:p>
        </w:tc>
      </w:tr>
    </w:tbl>
    <w:p w14:paraId="23915CF8" w14:textId="77777777" w:rsidR="00FE1F12" w:rsidRDefault="00FE1F12">
      <w:pPr>
        <w:pStyle w:val="Body"/>
        <w:spacing w:after="0"/>
        <w:rPr>
          <w:rFonts w:ascii="Arial" w:hAnsi="Arial" w:cs="Arial"/>
        </w:rPr>
      </w:pPr>
    </w:p>
    <w:p w14:paraId="1AA84AEC" w14:textId="77777777" w:rsidR="00FE1F12" w:rsidRDefault="00FE1F12">
      <w:pPr>
        <w:pStyle w:val="Body"/>
        <w:spacing w:after="0"/>
        <w:rPr>
          <w:rFonts w:ascii="Arial" w:hAnsi="Arial" w:cs="Arial"/>
        </w:rPr>
      </w:pPr>
    </w:p>
    <w:p w14:paraId="454EF562" w14:textId="77777777" w:rsidR="00FE1F12" w:rsidRDefault="00FE1F12">
      <w:pPr>
        <w:pStyle w:val="Body"/>
        <w:spacing w:after="0"/>
        <w:rPr>
          <w:rFonts w:ascii="Arial" w:hAnsi="Arial" w:cs="Arial"/>
        </w:rPr>
      </w:pPr>
    </w:p>
    <w:p w14:paraId="01288C8B" w14:textId="77777777" w:rsidR="00FE1F12" w:rsidRDefault="002D2770">
      <w:pPr>
        <w:pStyle w:val="ConcHead"/>
        <w:spacing w:after="0"/>
        <w:jc w:val="both"/>
        <w:rPr>
          <w:rFonts w:ascii="Arial" w:hAnsi="Arial" w:cs="Arial"/>
        </w:rPr>
      </w:pPr>
      <w:r>
        <w:rPr>
          <w:rFonts w:ascii="Arial" w:hAnsi="Arial" w:cs="Arial"/>
        </w:rPr>
        <w:t>4. Conclusion</w:t>
      </w:r>
    </w:p>
    <w:p w14:paraId="0BA45F1B" w14:textId="77777777" w:rsidR="00FE1F12" w:rsidRDefault="00FE1F12">
      <w:pPr>
        <w:pStyle w:val="ConcHead"/>
        <w:spacing w:after="0"/>
        <w:jc w:val="both"/>
        <w:rPr>
          <w:rFonts w:ascii="Arial" w:hAnsi="Arial" w:cs="Arial"/>
        </w:rPr>
      </w:pPr>
    </w:p>
    <w:p w14:paraId="3BE14189" w14:textId="77777777" w:rsidR="00FE1F12" w:rsidRDefault="002D2770">
      <w:pPr>
        <w:pStyle w:val="Body"/>
        <w:spacing w:after="0"/>
        <w:rPr>
          <w:rFonts w:ascii="Times New Roman" w:hAnsi="Times New Roman"/>
          <w:sz w:val="24"/>
          <w:szCs w:val="24"/>
        </w:rPr>
      </w:pPr>
      <w:r>
        <w:rPr>
          <w:rFonts w:ascii="Times New Roman" w:hAnsi="Times New Roman"/>
          <w:sz w:val="24"/>
          <w:szCs w:val="24"/>
        </w:rPr>
        <w:t xml:space="preserve">Type 2 Diabetes Mellitus (T2DM) is a complex metabolic disorder marked by chronic hyperglycemia due to insulin resistance and progressive β-cell dysfunction. Key molecular mechanisms include impaired insulin signaling, chronic inflammation, mitochondrial dysfunction, and lipid metabolism abnormalities. In India, while biomarker research is expanding, it remains limited compared to global standards. Common biomarkers include HbA1c, fasting glucose, C-peptide, and lipid profiles, with emerging </w:t>
      </w:r>
      <w:proofErr w:type="spellStart"/>
      <w:r>
        <w:rPr>
          <w:rFonts w:ascii="Times New Roman" w:hAnsi="Times New Roman"/>
          <w:sz w:val="24"/>
          <w:szCs w:val="24"/>
        </w:rPr>
        <w:t>markers</w:t>
      </w:r>
      <w:proofErr w:type="spellEnd"/>
      <w:r>
        <w:rPr>
          <w:rFonts w:ascii="Times New Roman" w:hAnsi="Times New Roman"/>
          <w:sz w:val="24"/>
          <w:szCs w:val="24"/>
        </w:rPr>
        <w:t xml:space="preserve"> like adiponectin, CRP, IL-6, and microRNAs under investigation. However, widespread clinical use is restricted by cost, standardization issues, and limited genomic data. Combination therapy is increasingly preferred to achieve glycemic control, with metformin commonly combined with sulfonylureas, DPP-4 inhibitors, SGLT2 inhibitors, or TZDs. Fixed-dose combinations are widely used to enhance adherence, and newer triple therapies (e.g., metformin + SGLT2i + DPP-4i) are gaining popularity in urban areas, though affordability remains a barrier.</w:t>
      </w:r>
    </w:p>
    <w:p w14:paraId="4B9C08FC" w14:textId="77777777" w:rsidR="00FE1F12" w:rsidRDefault="00FE1F12">
      <w:pPr>
        <w:pStyle w:val="Body"/>
        <w:spacing w:after="0"/>
        <w:rPr>
          <w:rFonts w:ascii="Times New Roman" w:hAnsi="Times New Roman"/>
          <w:sz w:val="24"/>
          <w:szCs w:val="24"/>
        </w:rPr>
      </w:pPr>
    </w:p>
    <w:p w14:paraId="3C119665" w14:textId="77777777" w:rsidR="00FE1F12" w:rsidRDefault="00FE1F12">
      <w:pPr>
        <w:pStyle w:val="Body"/>
        <w:spacing w:after="0"/>
        <w:rPr>
          <w:rFonts w:ascii="Arial" w:hAnsi="Arial" w:cs="Arial"/>
        </w:rPr>
      </w:pPr>
    </w:p>
    <w:p w14:paraId="7465F3CA" w14:textId="77777777" w:rsidR="00FE1F12" w:rsidRDefault="00FE1F12">
      <w:pPr>
        <w:pStyle w:val="Appendix"/>
        <w:spacing w:after="0"/>
        <w:jc w:val="both"/>
        <w:rPr>
          <w:rFonts w:ascii="Arial" w:hAnsi="Arial" w:cs="Arial"/>
        </w:rPr>
      </w:pPr>
      <w:bookmarkStart w:id="4" w:name="_Hlk209818109"/>
    </w:p>
    <w:p w14:paraId="06468DF0" w14:textId="77777777" w:rsidR="00FE1F12" w:rsidRDefault="00FE1F12">
      <w:pPr>
        <w:pStyle w:val="Appendix"/>
        <w:spacing w:after="0"/>
        <w:jc w:val="both"/>
        <w:rPr>
          <w:rFonts w:ascii="Arial" w:hAnsi="Arial" w:cs="Arial"/>
        </w:rPr>
      </w:pPr>
    </w:p>
    <w:p w14:paraId="5BBFE5E9" w14:textId="77777777" w:rsidR="00FE1F12" w:rsidRDefault="002D2770">
      <w:pPr>
        <w:spacing w:line="360" w:lineRule="auto"/>
        <w:rPr>
          <w:rFonts w:ascii="Times New Roman" w:hAnsi="Times New Roman"/>
          <w:b/>
          <w:bCs/>
          <w:sz w:val="24"/>
          <w:szCs w:val="24"/>
        </w:rPr>
      </w:pPr>
      <w:r>
        <w:rPr>
          <w:rFonts w:ascii="Times New Roman" w:hAnsi="Times New Roman"/>
          <w:b/>
          <w:bCs/>
          <w:sz w:val="24"/>
          <w:szCs w:val="24"/>
        </w:rPr>
        <w:t>Reference: -</w:t>
      </w:r>
    </w:p>
    <w:p w14:paraId="6BE3FE8C" w14:textId="77777777" w:rsidR="00FE1F12" w:rsidRDefault="00FE1F12">
      <w:pPr>
        <w:pStyle w:val="Appendix"/>
        <w:spacing w:after="0" w:line="360" w:lineRule="auto"/>
        <w:jc w:val="both"/>
        <w:rPr>
          <w:rFonts w:ascii="Times New Roman" w:hAnsi="Times New Roman"/>
          <w:sz w:val="24"/>
          <w:szCs w:val="24"/>
        </w:rPr>
      </w:pPr>
    </w:p>
    <w:p w14:paraId="24A93813"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SimSun" w:hAnsi="Times New Roman"/>
          <w:b w:val="0"/>
          <w:bCs/>
          <w:caps w:val="0"/>
          <w:color w:val="222222"/>
          <w:sz w:val="24"/>
          <w:szCs w:val="24"/>
          <w:shd w:val="clear" w:color="auto" w:fill="FFFFFF"/>
        </w:rPr>
        <w:t>Zhou, B., Gregg, E.W., Danaei, G. and Ezzati, M., 2025. Worldwide trends in diabetes prevalence: the NCD-</w:t>
      </w:r>
      <w:proofErr w:type="spellStart"/>
      <w:r>
        <w:rPr>
          <w:rFonts w:ascii="Times New Roman" w:eastAsia="SimSun" w:hAnsi="Times New Roman"/>
          <w:b w:val="0"/>
          <w:bCs/>
          <w:caps w:val="0"/>
          <w:color w:val="222222"/>
          <w:sz w:val="24"/>
          <w:szCs w:val="24"/>
          <w:shd w:val="clear" w:color="auto" w:fill="FFFFFF"/>
        </w:rPr>
        <w:t>RisC</w:t>
      </w:r>
      <w:proofErr w:type="spellEnd"/>
      <w:r>
        <w:rPr>
          <w:rFonts w:ascii="Times New Roman" w:eastAsia="SimSun" w:hAnsi="Times New Roman"/>
          <w:b w:val="0"/>
          <w:bCs/>
          <w:caps w:val="0"/>
          <w:color w:val="222222"/>
          <w:sz w:val="24"/>
          <w:szCs w:val="24"/>
          <w:shd w:val="clear" w:color="auto" w:fill="FFFFFF"/>
        </w:rPr>
        <w:t xml:space="preserve"> study–Authors' reply. </w:t>
      </w:r>
      <w:r>
        <w:rPr>
          <w:rFonts w:ascii="Times New Roman" w:eastAsia="SimSun" w:hAnsi="Times New Roman"/>
          <w:b w:val="0"/>
          <w:bCs/>
          <w:i/>
          <w:iCs/>
          <w:caps w:val="0"/>
          <w:color w:val="222222"/>
          <w:sz w:val="24"/>
          <w:szCs w:val="24"/>
          <w:shd w:val="clear" w:color="auto" w:fill="FFFFFF"/>
        </w:rPr>
        <w:t>The Lancet</w:t>
      </w:r>
      <w:r>
        <w:rPr>
          <w:rFonts w:ascii="Times New Roman" w:eastAsia="SimSun" w:hAnsi="Times New Roman"/>
          <w:b w:val="0"/>
          <w:bCs/>
          <w:caps w:val="0"/>
          <w:color w:val="222222"/>
          <w:sz w:val="24"/>
          <w:szCs w:val="24"/>
          <w:shd w:val="clear" w:color="auto" w:fill="FFFFFF"/>
        </w:rPr>
        <w:t>, </w:t>
      </w:r>
      <w:r>
        <w:rPr>
          <w:rFonts w:ascii="Times New Roman" w:eastAsia="SimSun" w:hAnsi="Times New Roman"/>
          <w:b w:val="0"/>
          <w:bCs/>
          <w:i/>
          <w:iCs/>
          <w:caps w:val="0"/>
          <w:color w:val="222222"/>
          <w:sz w:val="24"/>
          <w:szCs w:val="24"/>
          <w:shd w:val="clear" w:color="auto" w:fill="FFFFFF"/>
        </w:rPr>
        <w:t>406</w:t>
      </w:r>
      <w:r>
        <w:rPr>
          <w:rFonts w:ascii="Times New Roman" w:eastAsia="SimSun" w:hAnsi="Times New Roman"/>
          <w:b w:val="0"/>
          <w:bCs/>
          <w:caps w:val="0"/>
          <w:color w:val="222222"/>
          <w:sz w:val="24"/>
          <w:szCs w:val="24"/>
          <w:shd w:val="clear" w:color="auto" w:fill="FFFFFF"/>
        </w:rPr>
        <w:t xml:space="preserve">(10499), pp.133-134.  </w:t>
      </w:r>
      <w:hyperlink r:id="rId16" w:history="1">
        <w:r w:rsidR="00FE1F12">
          <w:rPr>
            <w:rStyle w:val="Hyperlink"/>
            <w:rFonts w:ascii="Times New Roman" w:eastAsia="SimSun" w:hAnsi="Times New Roman"/>
            <w:b w:val="0"/>
            <w:bCs/>
            <w:caps w:val="0"/>
            <w:sz w:val="24"/>
            <w:szCs w:val="24"/>
            <w:shd w:val="clear" w:color="auto" w:fill="FFFFFF"/>
          </w:rPr>
          <w:t>https://doi.org/10.1016/S0140-6736(25)01079-7</w:t>
        </w:r>
      </w:hyperlink>
      <w:r>
        <w:rPr>
          <w:rFonts w:ascii="Times New Roman" w:eastAsia="SimSun" w:hAnsi="Times New Roman"/>
          <w:b w:val="0"/>
          <w:bCs/>
          <w:caps w:val="0"/>
          <w:color w:val="222222"/>
          <w:sz w:val="24"/>
          <w:szCs w:val="24"/>
          <w:shd w:val="clear" w:color="auto" w:fill="FFFFFF"/>
        </w:rPr>
        <w:t xml:space="preserve"> </w:t>
      </w:r>
    </w:p>
    <w:p w14:paraId="0AD8E415"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hAnsi="Times New Roman"/>
          <w:b w:val="0"/>
          <w:bCs/>
          <w:sz w:val="24"/>
          <w:szCs w:val="24"/>
        </w:rPr>
        <w:t xml:space="preserve"> </w:t>
      </w:r>
      <w:r>
        <w:rPr>
          <w:rFonts w:ascii="Times New Roman" w:eastAsia="SimSun" w:hAnsi="Times New Roman"/>
          <w:b w:val="0"/>
          <w:bCs/>
          <w:caps w:val="0"/>
          <w:color w:val="222222"/>
          <w:sz w:val="24"/>
          <w:szCs w:val="24"/>
          <w:shd w:val="clear" w:color="auto" w:fill="FFFFFF"/>
        </w:rPr>
        <w:t>Zhou, B., Rayner, A.W., Gregg, E.W., Sheffer, K.E., Carrillo-Larco, R.M., Bennett, J.E., Shaw, J.E., Paciorek, C.J., Singleton, R.K., Pires, A.B. and Stevens, G.A., 2024. Worldwide trends in diabetes prevalence and treatment from 1990 to 2022: a pooled analysis of 1108 population-representative studies with 141 million participants. </w:t>
      </w:r>
      <w:r>
        <w:rPr>
          <w:rFonts w:ascii="Times New Roman" w:eastAsia="SimSun" w:hAnsi="Times New Roman"/>
          <w:b w:val="0"/>
          <w:bCs/>
          <w:i/>
          <w:iCs/>
          <w:caps w:val="0"/>
          <w:color w:val="222222"/>
          <w:sz w:val="24"/>
          <w:szCs w:val="24"/>
          <w:shd w:val="clear" w:color="auto" w:fill="FFFFFF"/>
        </w:rPr>
        <w:t>The Lancet</w:t>
      </w:r>
      <w:r>
        <w:rPr>
          <w:rFonts w:ascii="Times New Roman" w:eastAsia="SimSun" w:hAnsi="Times New Roman"/>
          <w:b w:val="0"/>
          <w:bCs/>
          <w:caps w:val="0"/>
          <w:color w:val="222222"/>
          <w:sz w:val="24"/>
          <w:szCs w:val="24"/>
          <w:shd w:val="clear" w:color="auto" w:fill="FFFFFF"/>
        </w:rPr>
        <w:t>, </w:t>
      </w:r>
      <w:r>
        <w:rPr>
          <w:rFonts w:ascii="Times New Roman" w:eastAsia="SimSun" w:hAnsi="Times New Roman"/>
          <w:b w:val="0"/>
          <w:bCs/>
          <w:i/>
          <w:iCs/>
          <w:caps w:val="0"/>
          <w:color w:val="222222"/>
          <w:sz w:val="24"/>
          <w:szCs w:val="24"/>
          <w:shd w:val="clear" w:color="auto" w:fill="FFFFFF"/>
        </w:rPr>
        <w:t>404</w:t>
      </w:r>
      <w:r>
        <w:rPr>
          <w:rFonts w:ascii="Times New Roman" w:eastAsia="SimSun" w:hAnsi="Times New Roman"/>
          <w:b w:val="0"/>
          <w:bCs/>
          <w:caps w:val="0"/>
          <w:color w:val="222222"/>
          <w:sz w:val="24"/>
          <w:szCs w:val="24"/>
          <w:shd w:val="clear" w:color="auto" w:fill="FFFFFF"/>
        </w:rPr>
        <w:t xml:space="preserve">(10467), pp.2077-2093.  </w:t>
      </w:r>
      <w:hyperlink r:id="rId17" w:history="1">
        <w:r w:rsidR="00FE1F12">
          <w:rPr>
            <w:rStyle w:val="Hyperlink"/>
            <w:rFonts w:ascii="Times New Roman" w:eastAsia="SimSun" w:hAnsi="Times New Roman"/>
            <w:b w:val="0"/>
            <w:bCs/>
            <w:caps w:val="0"/>
            <w:sz w:val="24"/>
            <w:szCs w:val="24"/>
            <w:shd w:val="clear" w:color="auto" w:fill="FFFFFF"/>
          </w:rPr>
          <w:t>https://doi.org/10.1016/S0140-6736(24)02317-1</w:t>
        </w:r>
      </w:hyperlink>
      <w:r>
        <w:rPr>
          <w:rFonts w:ascii="Times New Roman" w:eastAsia="SimSun" w:hAnsi="Times New Roman"/>
          <w:b w:val="0"/>
          <w:bCs/>
          <w:caps w:val="0"/>
          <w:color w:val="222222"/>
          <w:sz w:val="24"/>
          <w:szCs w:val="24"/>
          <w:shd w:val="clear" w:color="auto" w:fill="FFFFFF"/>
        </w:rPr>
        <w:t xml:space="preserve"> </w:t>
      </w:r>
    </w:p>
    <w:p w14:paraId="3DB2AF6E" w14:textId="77777777" w:rsidR="00FE1F12" w:rsidRDefault="002D2770">
      <w:pPr>
        <w:pStyle w:val="Appendix"/>
        <w:numPr>
          <w:ilvl w:val="0"/>
          <w:numId w:val="2"/>
        </w:numPr>
        <w:spacing w:after="0"/>
        <w:jc w:val="both"/>
        <w:rPr>
          <w:rFonts w:ascii="Times New Roman" w:hAnsi="Times New Roman"/>
          <w:b w:val="0"/>
          <w:bCs/>
          <w:sz w:val="24"/>
          <w:szCs w:val="24"/>
        </w:rPr>
      </w:pPr>
      <w:proofErr w:type="spellStart"/>
      <w:r>
        <w:rPr>
          <w:rFonts w:ascii="Times New Roman" w:eastAsia="SimSun" w:hAnsi="Times New Roman"/>
          <w:b w:val="0"/>
          <w:bCs/>
          <w:caps w:val="0"/>
          <w:color w:val="222222"/>
          <w:sz w:val="24"/>
          <w:szCs w:val="24"/>
          <w:shd w:val="clear" w:color="auto" w:fill="FFFFFF"/>
        </w:rPr>
        <w:t>Kotwas</w:t>
      </w:r>
      <w:proofErr w:type="spellEnd"/>
      <w:r>
        <w:rPr>
          <w:rFonts w:ascii="Times New Roman" w:eastAsia="SimSun" w:hAnsi="Times New Roman"/>
          <w:b w:val="0"/>
          <w:bCs/>
          <w:caps w:val="0"/>
          <w:color w:val="222222"/>
          <w:sz w:val="24"/>
          <w:szCs w:val="24"/>
          <w:shd w:val="clear" w:color="auto" w:fill="FFFFFF"/>
        </w:rPr>
        <w:t xml:space="preserve">, A., </w:t>
      </w:r>
      <w:proofErr w:type="spellStart"/>
      <w:r>
        <w:rPr>
          <w:rFonts w:ascii="Times New Roman" w:eastAsia="SimSun" w:hAnsi="Times New Roman"/>
          <w:b w:val="0"/>
          <w:bCs/>
          <w:caps w:val="0"/>
          <w:color w:val="222222"/>
          <w:sz w:val="24"/>
          <w:szCs w:val="24"/>
          <w:shd w:val="clear" w:color="auto" w:fill="FFFFFF"/>
        </w:rPr>
        <w:t>Karakiewicz</w:t>
      </w:r>
      <w:proofErr w:type="spellEnd"/>
      <w:r>
        <w:rPr>
          <w:rFonts w:ascii="Times New Roman" w:eastAsia="SimSun" w:hAnsi="Times New Roman"/>
          <w:b w:val="0"/>
          <w:bCs/>
          <w:caps w:val="0"/>
          <w:color w:val="222222"/>
          <w:sz w:val="24"/>
          <w:szCs w:val="24"/>
          <w:shd w:val="clear" w:color="auto" w:fill="FFFFFF"/>
        </w:rPr>
        <w:t xml:space="preserve">, B., Zabielska, P., </w:t>
      </w:r>
      <w:proofErr w:type="spellStart"/>
      <w:r>
        <w:rPr>
          <w:rFonts w:ascii="Times New Roman" w:eastAsia="SimSun" w:hAnsi="Times New Roman"/>
          <w:b w:val="0"/>
          <w:bCs/>
          <w:caps w:val="0"/>
          <w:color w:val="222222"/>
          <w:sz w:val="24"/>
          <w:szCs w:val="24"/>
          <w:shd w:val="clear" w:color="auto" w:fill="FFFFFF"/>
        </w:rPr>
        <w:t>Wieder-Huszla</w:t>
      </w:r>
      <w:proofErr w:type="spellEnd"/>
      <w:r>
        <w:rPr>
          <w:rFonts w:ascii="Times New Roman" w:eastAsia="SimSun" w:hAnsi="Times New Roman"/>
          <w:b w:val="0"/>
          <w:bCs/>
          <w:caps w:val="0"/>
          <w:color w:val="222222"/>
          <w:sz w:val="24"/>
          <w:szCs w:val="24"/>
          <w:shd w:val="clear" w:color="auto" w:fill="FFFFFF"/>
        </w:rPr>
        <w:t>, S. and Jurczak, A., 2021. Epidemiological factors for type 2 diabetes mellitus: evidence from the Global Burden of Disease. </w:t>
      </w:r>
      <w:r>
        <w:rPr>
          <w:rFonts w:ascii="Times New Roman" w:eastAsia="SimSun" w:hAnsi="Times New Roman"/>
          <w:b w:val="0"/>
          <w:bCs/>
          <w:i/>
          <w:iCs/>
          <w:caps w:val="0"/>
          <w:color w:val="222222"/>
          <w:sz w:val="24"/>
          <w:szCs w:val="24"/>
          <w:shd w:val="clear" w:color="auto" w:fill="FFFFFF"/>
        </w:rPr>
        <w:t>Archives of Public Health</w:t>
      </w:r>
      <w:r>
        <w:rPr>
          <w:rFonts w:ascii="Times New Roman" w:eastAsia="SimSun" w:hAnsi="Times New Roman"/>
          <w:b w:val="0"/>
          <w:bCs/>
          <w:caps w:val="0"/>
          <w:color w:val="222222"/>
          <w:sz w:val="24"/>
          <w:szCs w:val="24"/>
          <w:shd w:val="clear" w:color="auto" w:fill="FFFFFF"/>
        </w:rPr>
        <w:t>, </w:t>
      </w:r>
      <w:r>
        <w:rPr>
          <w:rFonts w:ascii="Times New Roman" w:eastAsia="SimSun" w:hAnsi="Times New Roman"/>
          <w:b w:val="0"/>
          <w:bCs/>
          <w:i/>
          <w:iCs/>
          <w:caps w:val="0"/>
          <w:color w:val="222222"/>
          <w:sz w:val="24"/>
          <w:szCs w:val="24"/>
          <w:shd w:val="clear" w:color="auto" w:fill="FFFFFF"/>
        </w:rPr>
        <w:t>79</w:t>
      </w:r>
      <w:r>
        <w:rPr>
          <w:rFonts w:ascii="Times New Roman" w:eastAsia="SimSun" w:hAnsi="Times New Roman"/>
          <w:b w:val="0"/>
          <w:bCs/>
          <w:caps w:val="0"/>
          <w:color w:val="222222"/>
          <w:sz w:val="24"/>
          <w:szCs w:val="24"/>
          <w:shd w:val="clear" w:color="auto" w:fill="FFFFFF"/>
        </w:rPr>
        <w:t xml:space="preserve">(1), p.110. </w:t>
      </w:r>
      <w:hyperlink r:id="rId18" w:history="1">
        <w:r w:rsidR="00FE1F12">
          <w:rPr>
            <w:rStyle w:val="Hyperlink"/>
            <w:rFonts w:ascii="Times New Roman" w:eastAsia="Helvetica" w:hAnsi="Times New Roman"/>
            <w:b w:val="0"/>
            <w:bCs/>
            <w:caps w:val="0"/>
            <w:sz w:val="24"/>
            <w:szCs w:val="24"/>
            <w:shd w:val="clear" w:color="auto" w:fill="FFFFFF"/>
          </w:rPr>
          <w:t>https://doi.org/10.1186/s13690-021-00632-1</w:t>
        </w:r>
      </w:hyperlink>
      <w:r>
        <w:rPr>
          <w:rFonts w:ascii="Times New Roman" w:eastAsia="Helvetica" w:hAnsi="Times New Roman"/>
          <w:b w:val="0"/>
          <w:bCs/>
          <w:caps w:val="0"/>
          <w:color w:val="222222"/>
          <w:sz w:val="24"/>
          <w:szCs w:val="24"/>
          <w:shd w:val="clear" w:color="auto" w:fill="FFFFFF"/>
        </w:rPr>
        <w:t xml:space="preserve">  </w:t>
      </w:r>
    </w:p>
    <w:p w14:paraId="0B00D27A"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SimSun" w:hAnsi="Times New Roman"/>
          <w:b w:val="0"/>
          <w:bCs/>
          <w:caps w:val="0"/>
          <w:color w:val="222222"/>
          <w:sz w:val="24"/>
          <w:szCs w:val="24"/>
          <w:shd w:val="clear" w:color="auto" w:fill="FFFFFF"/>
        </w:rPr>
        <w:t xml:space="preserve">Liu, C., Li, Y., Wang, N., Wu, Y., Liu, J., Ding, M., Liu, S., Hao, Y., Wu, Y. and Liu, S., 2025. Trends and comparisons of diabetes burden in China and the world from </w:t>
      </w:r>
      <w:r>
        <w:rPr>
          <w:rFonts w:ascii="Times New Roman" w:eastAsia="SimSun" w:hAnsi="Times New Roman"/>
          <w:b w:val="0"/>
          <w:bCs/>
          <w:caps w:val="0"/>
          <w:color w:val="222222"/>
          <w:sz w:val="24"/>
          <w:szCs w:val="24"/>
          <w:shd w:val="clear" w:color="auto" w:fill="FFFFFF"/>
        </w:rPr>
        <w:lastRenderedPageBreak/>
        <w:t>1990 to 2021, with forecasts to 2050: a systematic analysis of the global burden of disease study 2021. </w:t>
      </w:r>
      <w:r>
        <w:rPr>
          <w:rFonts w:ascii="Times New Roman" w:eastAsia="SimSun" w:hAnsi="Times New Roman"/>
          <w:b w:val="0"/>
          <w:bCs/>
          <w:i/>
          <w:iCs/>
          <w:caps w:val="0"/>
          <w:color w:val="222222"/>
          <w:sz w:val="24"/>
          <w:szCs w:val="24"/>
          <w:shd w:val="clear" w:color="auto" w:fill="FFFFFF"/>
        </w:rPr>
        <w:t>Diabetology &amp; Metabolic Syndrome</w:t>
      </w:r>
      <w:r>
        <w:rPr>
          <w:rFonts w:ascii="Times New Roman" w:eastAsia="SimSun" w:hAnsi="Times New Roman"/>
          <w:b w:val="0"/>
          <w:bCs/>
          <w:caps w:val="0"/>
          <w:color w:val="222222"/>
          <w:sz w:val="24"/>
          <w:szCs w:val="24"/>
          <w:shd w:val="clear" w:color="auto" w:fill="FFFFFF"/>
        </w:rPr>
        <w:t>, </w:t>
      </w:r>
      <w:r>
        <w:rPr>
          <w:rFonts w:ascii="Times New Roman" w:eastAsia="SimSun" w:hAnsi="Times New Roman"/>
          <w:b w:val="0"/>
          <w:bCs/>
          <w:i/>
          <w:iCs/>
          <w:caps w:val="0"/>
          <w:color w:val="222222"/>
          <w:sz w:val="24"/>
          <w:szCs w:val="24"/>
          <w:shd w:val="clear" w:color="auto" w:fill="FFFFFF"/>
        </w:rPr>
        <w:t>17</w:t>
      </w:r>
      <w:r>
        <w:rPr>
          <w:rFonts w:ascii="Times New Roman" w:eastAsia="SimSun" w:hAnsi="Times New Roman"/>
          <w:b w:val="0"/>
          <w:bCs/>
          <w:caps w:val="0"/>
          <w:color w:val="222222"/>
          <w:sz w:val="24"/>
          <w:szCs w:val="24"/>
          <w:shd w:val="clear" w:color="auto" w:fill="FFFFFF"/>
        </w:rPr>
        <w:t xml:space="preserve">(1), p.309.  </w:t>
      </w:r>
      <w:hyperlink r:id="rId19" w:history="1">
        <w:r w:rsidR="00FE1F12">
          <w:rPr>
            <w:rStyle w:val="Hyperlink"/>
            <w:rFonts w:ascii="Times New Roman" w:eastAsia="Helvetica" w:hAnsi="Times New Roman"/>
            <w:caps w:val="0"/>
            <w:sz w:val="24"/>
            <w:szCs w:val="24"/>
            <w:shd w:val="clear" w:color="auto" w:fill="FFFFFF"/>
          </w:rPr>
          <w:t>https://doi.org/10.1186/s13098-025-01885-4</w:t>
        </w:r>
      </w:hyperlink>
      <w:r>
        <w:rPr>
          <w:rFonts w:ascii="Times New Roman" w:eastAsia="Helvetica" w:hAnsi="Times New Roman"/>
          <w:caps w:val="0"/>
          <w:color w:val="222222"/>
          <w:sz w:val="24"/>
          <w:szCs w:val="24"/>
          <w:shd w:val="clear" w:color="auto" w:fill="FFFFFF"/>
        </w:rPr>
        <w:t xml:space="preserve">  </w:t>
      </w:r>
      <w:r>
        <w:rPr>
          <w:rFonts w:ascii="Times New Roman" w:hAnsi="Times New Roman"/>
          <w:b w:val="0"/>
          <w:bCs/>
          <w:sz w:val="24"/>
          <w:szCs w:val="24"/>
        </w:rPr>
        <w:t xml:space="preserve">. </w:t>
      </w:r>
    </w:p>
    <w:p w14:paraId="399738AF" w14:textId="77777777" w:rsidR="00FE1F12" w:rsidRDefault="00FE1F12">
      <w:pPr>
        <w:pStyle w:val="Appendix"/>
        <w:spacing w:after="0"/>
        <w:jc w:val="both"/>
        <w:rPr>
          <w:rFonts w:ascii="Times New Roman" w:hAnsi="Times New Roman"/>
          <w:b w:val="0"/>
          <w:bCs/>
          <w:sz w:val="24"/>
          <w:szCs w:val="24"/>
        </w:rPr>
      </w:pPr>
    </w:p>
    <w:p w14:paraId="79666B69"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Cannon A, Handelsman Y, Heile M, Shannon M. Burden of Illness in Type 2 Diabetes Mellitus. J Manag Care Spec Pharm. 2018 Sep;24(9-a Suppl</w:t>
      </w:r>
      <w:proofErr w:type="gramStart"/>
      <w:r>
        <w:rPr>
          <w:rFonts w:ascii="Times New Roman" w:eastAsia="Helvetica" w:hAnsi="Times New Roman"/>
          <w:b w:val="0"/>
          <w:bCs/>
          <w:caps w:val="0"/>
          <w:color w:val="222222"/>
          <w:sz w:val="24"/>
          <w:szCs w:val="24"/>
          <w:shd w:val="clear" w:color="auto" w:fill="FFFFFF"/>
        </w:rPr>
        <w:t>):S</w:t>
      </w:r>
      <w:proofErr w:type="gramEnd"/>
      <w:r>
        <w:rPr>
          <w:rFonts w:ascii="Times New Roman" w:eastAsia="Helvetica" w:hAnsi="Times New Roman"/>
          <w:b w:val="0"/>
          <w:bCs/>
          <w:caps w:val="0"/>
          <w:color w:val="222222"/>
          <w:sz w:val="24"/>
          <w:szCs w:val="24"/>
          <w:shd w:val="clear" w:color="auto" w:fill="FFFFFF"/>
        </w:rPr>
        <w:t xml:space="preserve">5-S13. </w:t>
      </w:r>
      <w:hyperlink r:id="rId20" w:history="1">
        <w:r w:rsidR="00FE1F12">
          <w:rPr>
            <w:rStyle w:val="Hyperlink"/>
            <w:rFonts w:ascii="Times New Roman" w:eastAsia="Helvetica" w:hAnsi="Times New Roman"/>
            <w:b w:val="0"/>
            <w:bCs/>
            <w:caps w:val="0"/>
            <w:sz w:val="24"/>
            <w:szCs w:val="24"/>
            <w:shd w:val="clear" w:color="auto" w:fill="FFFFFF"/>
          </w:rPr>
          <w:t>https://doi.org/10.18553/jmcp.2018.24.9-a.s5</w:t>
        </w:r>
      </w:hyperlink>
      <w:r>
        <w:rPr>
          <w:rFonts w:ascii="Times New Roman" w:eastAsia="Helvetica" w:hAnsi="Times New Roman"/>
          <w:b w:val="0"/>
          <w:bCs/>
          <w:caps w:val="0"/>
          <w:color w:val="222222"/>
          <w:sz w:val="24"/>
          <w:szCs w:val="24"/>
          <w:shd w:val="clear" w:color="auto" w:fill="FFFFFF"/>
        </w:rPr>
        <w:t xml:space="preserve"> </w:t>
      </w:r>
    </w:p>
    <w:p w14:paraId="6933932D"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 American Diabetes Association, 2022. Introduction: standards of medical care in diabetes—2022. Diabetes care, 45(Supplement_1), pp.S1-S2.</w:t>
      </w:r>
    </w:p>
    <w:p w14:paraId="7AA2253F"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 Rossing, P., Hansen, T.W. and Kuemler, T., 2024. Cardiovascular and non‐renal complications of chronic kidney disease: Managing risk. </w:t>
      </w:r>
      <w:r>
        <w:rPr>
          <w:rFonts w:ascii="Times New Roman" w:eastAsia="Helvetica" w:hAnsi="Times New Roman"/>
          <w:b w:val="0"/>
          <w:bCs/>
          <w:i/>
          <w:iCs/>
          <w:caps w:val="0"/>
          <w:color w:val="222222"/>
          <w:sz w:val="24"/>
          <w:szCs w:val="24"/>
          <w:shd w:val="clear" w:color="auto" w:fill="FFFFFF"/>
        </w:rPr>
        <w:t>Diabetes, Obesity and Metabolism</w:t>
      </w:r>
      <w:r>
        <w:rPr>
          <w:rFonts w:ascii="Times New Roman" w:eastAsia="Helvetica" w:hAnsi="Times New Roman"/>
          <w:b w:val="0"/>
          <w:bCs/>
          <w:caps w:val="0"/>
          <w:color w:val="222222"/>
          <w:sz w:val="24"/>
          <w:szCs w:val="24"/>
          <w:shd w:val="clear" w:color="auto" w:fill="FFFFFF"/>
        </w:rPr>
        <w:t>, </w:t>
      </w:r>
      <w:r>
        <w:rPr>
          <w:rFonts w:ascii="Times New Roman" w:eastAsia="Helvetica" w:hAnsi="Times New Roman"/>
          <w:b w:val="0"/>
          <w:bCs/>
          <w:i/>
          <w:iCs/>
          <w:caps w:val="0"/>
          <w:color w:val="222222"/>
          <w:sz w:val="24"/>
          <w:szCs w:val="24"/>
          <w:shd w:val="clear" w:color="auto" w:fill="FFFFFF"/>
        </w:rPr>
        <w:t>26</w:t>
      </w:r>
      <w:r>
        <w:rPr>
          <w:rFonts w:ascii="Times New Roman" w:eastAsia="Helvetica" w:hAnsi="Times New Roman"/>
          <w:b w:val="0"/>
          <w:bCs/>
          <w:caps w:val="0"/>
          <w:color w:val="222222"/>
          <w:sz w:val="24"/>
          <w:szCs w:val="24"/>
          <w:shd w:val="clear" w:color="auto" w:fill="FFFFFF"/>
        </w:rPr>
        <w:t xml:space="preserve">, pp.13-21. </w:t>
      </w:r>
      <w:hyperlink r:id="rId21" w:history="1">
        <w:r w:rsidR="00FE1F12">
          <w:rPr>
            <w:rStyle w:val="Hyperlink"/>
            <w:rFonts w:ascii="Times New Roman" w:eastAsia="Helvetica" w:hAnsi="Times New Roman"/>
            <w:b w:val="0"/>
            <w:bCs/>
            <w:caps w:val="0"/>
            <w:sz w:val="24"/>
            <w:szCs w:val="24"/>
            <w:shd w:val="clear" w:color="auto" w:fill="FFFFFF"/>
          </w:rPr>
          <w:t>https://doi.org/10.1111/dom.15747</w:t>
        </w:r>
      </w:hyperlink>
      <w:r>
        <w:rPr>
          <w:rFonts w:ascii="Times New Roman" w:eastAsia="Helvetica" w:hAnsi="Times New Roman"/>
          <w:b w:val="0"/>
          <w:bCs/>
          <w:caps w:val="0"/>
          <w:color w:val="222222"/>
          <w:sz w:val="24"/>
          <w:szCs w:val="24"/>
          <w:shd w:val="clear" w:color="auto" w:fill="FFFFFF"/>
        </w:rPr>
        <w:t xml:space="preserve">  </w:t>
      </w:r>
    </w:p>
    <w:p w14:paraId="397BE46A"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Zeng, H., Liu, J., Chen, Z., Yu, P. and Liu, J., 2022. Cardiac Autonomic Dysfunction Is Associated With Risk of Diabetic Kidney Disease Progression in Type 2 Diabetes Mellitus. </w:t>
      </w:r>
      <w:r>
        <w:rPr>
          <w:rFonts w:ascii="Times New Roman" w:eastAsia="Helvetica" w:hAnsi="Times New Roman"/>
          <w:b w:val="0"/>
          <w:bCs/>
          <w:i/>
          <w:iCs/>
          <w:caps w:val="0"/>
          <w:color w:val="222222"/>
          <w:sz w:val="24"/>
          <w:szCs w:val="24"/>
          <w:shd w:val="clear" w:color="auto" w:fill="FFFFFF"/>
        </w:rPr>
        <w:t>Frontiers in Endocrinology</w:t>
      </w:r>
      <w:r>
        <w:rPr>
          <w:rFonts w:ascii="Times New Roman" w:eastAsia="Helvetica" w:hAnsi="Times New Roman"/>
          <w:b w:val="0"/>
          <w:bCs/>
          <w:caps w:val="0"/>
          <w:color w:val="222222"/>
          <w:sz w:val="24"/>
          <w:szCs w:val="24"/>
          <w:shd w:val="clear" w:color="auto" w:fill="FFFFFF"/>
        </w:rPr>
        <w:t>, </w:t>
      </w:r>
      <w:r>
        <w:rPr>
          <w:rFonts w:ascii="Times New Roman" w:eastAsia="Helvetica" w:hAnsi="Times New Roman"/>
          <w:b w:val="0"/>
          <w:bCs/>
          <w:i/>
          <w:iCs/>
          <w:caps w:val="0"/>
          <w:color w:val="222222"/>
          <w:sz w:val="24"/>
          <w:szCs w:val="24"/>
          <w:shd w:val="clear" w:color="auto" w:fill="FFFFFF"/>
        </w:rPr>
        <w:t>13</w:t>
      </w:r>
      <w:r>
        <w:rPr>
          <w:rFonts w:ascii="Times New Roman" w:eastAsia="Helvetica" w:hAnsi="Times New Roman"/>
          <w:b w:val="0"/>
          <w:bCs/>
          <w:caps w:val="0"/>
          <w:color w:val="222222"/>
          <w:sz w:val="24"/>
          <w:szCs w:val="24"/>
          <w:shd w:val="clear" w:color="auto" w:fill="FFFFFF"/>
        </w:rPr>
        <w:t xml:space="preserve">, p.900465.  </w:t>
      </w:r>
      <w:hyperlink r:id="rId22" w:history="1">
        <w:r w:rsidR="00FE1F12">
          <w:rPr>
            <w:rStyle w:val="Hyperlink"/>
            <w:rFonts w:ascii="Times New Roman" w:eastAsia="Helvetica" w:hAnsi="Times New Roman"/>
            <w:b w:val="0"/>
            <w:bCs/>
            <w:caps w:val="0"/>
            <w:sz w:val="24"/>
            <w:szCs w:val="24"/>
            <w:shd w:val="clear" w:color="auto" w:fill="FFFFFF"/>
          </w:rPr>
          <w:t>https://doi.org/10.3389/fendo.2022.900465</w:t>
        </w:r>
      </w:hyperlink>
      <w:r>
        <w:rPr>
          <w:rFonts w:ascii="Times New Roman" w:eastAsia="Helvetica" w:hAnsi="Times New Roman"/>
          <w:b w:val="0"/>
          <w:bCs/>
          <w:caps w:val="0"/>
          <w:color w:val="222222"/>
          <w:sz w:val="24"/>
          <w:szCs w:val="24"/>
          <w:shd w:val="clear" w:color="auto" w:fill="FFFFFF"/>
        </w:rPr>
        <w:t xml:space="preserve"> </w:t>
      </w:r>
    </w:p>
    <w:p w14:paraId="60F67A2B"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 Zeng, H., Liu, J., Chen, Z., Yu, P. and Liu, J., 2022. Cardiac Autonomic Dysfunction Is Associated With Risk of Diabetic Kidney Disease Progression in Type 2 Diabetes Mellitus. </w:t>
      </w:r>
      <w:r>
        <w:rPr>
          <w:rFonts w:ascii="Times New Roman" w:eastAsia="Helvetica" w:hAnsi="Times New Roman"/>
          <w:b w:val="0"/>
          <w:bCs/>
          <w:i/>
          <w:iCs/>
          <w:caps w:val="0"/>
          <w:color w:val="222222"/>
          <w:sz w:val="24"/>
          <w:szCs w:val="24"/>
          <w:shd w:val="clear" w:color="auto" w:fill="FFFFFF"/>
        </w:rPr>
        <w:t>Frontiers in Endocrinology</w:t>
      </w:r>
      <w:r>
        <w:rPr>
          <w:rFonts w:ascii="Times New Roman" w:eastAsia="Helvetica" w:hAnsi="Times New Roman"/>
          <w:b w:val="0"/>
          <w:bCs/>
          <w:caps w:val="0"/>
          <w:color w:val="222222"/>
          <w:sz w:val="24"/>
          <w:szCs w:val="24"/>
          <w:shd w:val="clear" w:color="auto" w:fill="FFFFFF"/>
        </w:rPr>
        <w:t>, </w:t>
      </w:r>
      <w:r>
        <w:rPr>
          <w:rFonts w:ascii="Times New Roman" w:eastAsia="Helvetica" w:hAnsi="Times New Roman"/>
          <w:b w:val="0"/>
          <w:bCs/>
          <w:i/>
          <w:iCs/>
          <w:caps w:val="0"/>
          <w:color w:val="222222"/>
          <w:sz w:val="24"/>
          <w:szCs w:val="24"/>
          <w:shd w:val="clear" w:color="auto" w:fill="FFFFFF"/>
        </w:rPr>
        <w:t>13</w:t>
      </w:r>
      <w:r>
        <w:rPr>
          <w:rFonts w:ascii="Times New Roman" w:eastAsia="Helvetica" w:hAnsi="Times New Roman"/>
          <w:b w:val="0"/>
          <w:bCs/>
          <w:caps w:val="0"/>
          <w:color w:val="222222"/>
          <w:sz w:val="24"/>
          <w:szCs w:val="24"/>
          <w:shd w:val="clear" w:color="auto" w:fill="FFFFFF"/>
        </w:rPr>
        <w:t xml:space="preserve">, p.900465.  </w:t>
      </w:r>
      <w:hyperlink r:id="rId23" w:history="1">
        <w:r w:rsidR="00FE1F12">
          <w:rPr>
            <w:rStyle w:val="Hyperlink"/>
            <w:rFonts w:ascii="Times New Roman" w:eastAsia="Helvetica" w:hAnsi="Times New Roman"/>
            <w:b w:val="0"/>
            <w:bCs/>
            <w:caps w:val="0"/>
            <w:sz w:val="24"/>
            <w:szCs w:val="24"/>
            <w:shd w:val="clear" w:color="auto" w:fill="FFFFFF"/>
          </w:rPr>
          <w:t>https://doi.org/10.1016/j.diabres.2021.109181</w:t>
        </w:r>
      </w:hyperlink>
      <w:r>
        <w:rPr>
          <w:rFonts w:ascii="Times New Roman" w:eastAsia="Helvetica" w:hAnsi="Times New Roman"/>
          <w:b w:val="0"/>
          <w:bCs/>
          <w:caps w:val="0"/>
          <w:color w:val="222222"/>
          <w:sz w:val="24"/>
          <w:szCs w:val="24"/>
          <w:shd w:val="clear" w:color="auto" w:fill="FFFFFF"/>
        </w:rPr>
        <w:t xml:space="preserve"> </w:t>
      </w:r>
    </w:p>
    <w:p w14:paraId="6AB99E48" w14:textId="77777777" w:rsidR="00FE1F12" w:rsidRDefault="002D2770">
      <w:pPr>
        <w:pStyle w:val="Appendix"/>
        <w:numPr>
          <w:ilvl w:val="0"/>
          <w:numId w:val="2"/>
        </w:numPr>
        <w:spacing w:after="0"/>
        <w:jc w:val="both"/>
        <w:rPr>
          <w:rFonts w:ascii="Times New Roman" w:hAnsi="Times New Roman"/>
          <w:b w:val="0"/>
          <w:bCs/>
          <w:sz w:val="24"/>
          <w:szCs w:val="24"/>
        </w:rPr>
      </w:pPr>
      <w:proofErr w:type="spellStart"/>
      <w:r>
        <w:rPr>
          <w:rFonts w:ascii="Times New Roman" w:eastAsia="Helvetica" w:hAnsi="Times New Roman"/>
          <w:b w:val="0"/>
          <w:bCs/>
          <w:caps w:val="0"/>
          <w:color w:val="222222"/>
          <w:sz w:val="24"/>
          <w:szCs w:val="24"/>
          <w:shd w:val="clear" w:color="auto" w:fill="FFFFFF"/>
        </w:rPr>
        <w:t>Nabrdalik</w:t>
      </w:r>
      <w:proofErr w:type="spellEnd"/>
      <w:r>
        <w:rPr>
          <w:rFonts w:ascii="Times New Roman" w:eastAsia="Helvetica" w:hAnsi="Times New Roman"/>
          <w:b w:val="0"/>
          <w:bCs/>
          <w:caps w:val="0"/>
          <w:color w:val="222222"/>
          <w:sz w:val="24"/>
          <w:szCs w:val="24"/>
          <w:shd w:val="clear" w:color="auto" w:fill="FFFFFF"/>
        </w:rPr>
        <w:t xml:space="preserve">, K., </w:t>
      </w:r>
      <w:proofErr w:type="spellStart"/>
      <w:r>
        <w:rPr>
          <w:rFonts w:ascii="Times New Roman" w:eastAsia="Helvetica" w:hAnsi="Times New Roman"/>
          <w:b w:val="0"/>
          <w:bCs/>
          <w:caps w:val="0"/>
          <w:color w:val="222222"/>
          <w:sz w:val="24"/>
          <w:szCs w:val="24"/>
          <w:shd w:val="clear" w:color="auto" w:fill="FFFFFF"/>
        </w:rPr>
        <w:t>Kwiendacz</w:t>
      </w:r>
      <w:proofErr w:type="spellEnd"/>
      <w:r>
        <w:rPr>
          <w:rFonts w:ascii="Times New Roman" w:eastAsia="Helvetica" w:hAnsi="Times New Roman"/>
          <w:b w:val="0"/>
          <w:bCs/>
          <w:caps w:val="0"/>
          <w:color w:val="222222"/>
          <w:sz w:val="24"/>
          <w:szCs w:val="24"/>
          <w:shd w:val="clear" w:color="auto" w:fill="FFFFFF"/>
        </w:rPr>
        <w:t xml:space="preserve">, H., Moos, J., Moos, Ł., Kulpa, J., Brzoza, Z., </w:t>
      </w:r>
      <w:proofErr w:type="spellStart"/>
      <w:r>
        <w:rPr>
          <w:rFonts w:ascii="Times New Roman" w:eastAsia="Helvetica" w:hAnsi="Times New Roman"/>
          <w:b w:val="0"/>
          <w:bCs/>
          <w:caps w:val="0"/>
          <w:color w:val="222222"/>
          <w:sz w:val="24"/>
          <w:szCs w:val="24"/>
          <w:shd w:val="clear" w:color="auto" w:fill="FFFFFF"/>
        </w:rPr>
        <w:t>Stompór</w:t>
      </w:r>
      <w:proofErr w:type="spellEnd"/>
      <w:r>
        <w:rPr>
          <w:rFonts w:ascii="Times New Roman" w:eastAsia="Helvetica" w:hAnsi="Times New Roman"/>
          <w:b w:val="0"/>
          <w:bCs/>
          <w:caps w:val="0"/>
          <w:color w:val="222222"/>
          <w:sz w:val="24"/>
          <w:szCs w:val="24"/>
          <w:shd w:val="clear" w:color="auto" w:fill="FFFFFF"/>
        </w:rPr>
        <w:t>, T., Gumprecht, J. and Lip, G.Y., 2023. Diabetic peripheral neuropathy is associated with diabetic kidney disease and cardiovascular disease: the Silesia diabetes-heart project. </w:t>
      </w:r>
      <w:r>
        <w:rPr>
          <w:rFonts w:ascii="Times New Roman" w:eastAsia="Helvetica" w:hAnsi="Times New Roman"/>
          <w:b w:val="0"/>
          <w:bCs/>
          <w:i/>
          <w:iCs/>
          <w:caps w:val="0"/>
          <w:color w:val="222222"/>
          <w:sz w:val="24"/>
          <w:szCs w:val="24"/>
          <w:shd w:val="clear" w:color="auto" w:fill="FFFFFF"/>
        </w:rPr>
        <w:t>Current problems in cardiology</w:t>
      </w:r>
      <w:r>
        <w:rPr>
          <w:rFonts w:ascii="Times New Roman" w:eastAsia="Helvetica" w:hAnsi="Times New Roman"/>
          <w:b w:val="0"/>
          <w:bCs/>
          <w:caps w:val="0"/>
          <w:color w:val="222222"/>
          <w:sz w:val="24"/>
          <w:szCs w:val="24"/>
          <w:shd w:val="clear" w:color="auto" w:fill="FFFFFF"/>
        </w:rPr>
        <w:t>, </w:t>
      </w:r>
      <w:r>
        <w:rPr>
          <w:rFonts w:ascii="Times New Roman" w:eastAsia="Helvetica" w:hAnsi="Times New Roman"/>
          <w:b w:val="0"/>
          <w:bCs/>
          <w:i/>
          <w:iCs/>
          <w:caps w:val="0"/>
          <w:color w:val="222222"/>
          <w:sz w:val="24"/>
          <w:szCs w:val="24"/>
          <w:shd w:val="clear" w:color="auto" w:fill="FFFFFF"/>
        </w:rPr>
        <w:t>48</w:t>
      </w:r>
      <w:r>
        <w:rPr>
          <w:rFonts w:ascii="Times New Roman" w:eastAsia="Helvetica" w:hAnsi="Times New Roman"/>
          <w:b w:val="0"/>
          <w:bCs/>
          <w:caps w:val="0"/>
          <w:color w:val="222222"/>
          <w:sz w:val="24"/>
          <w:szCs w:val="24"/>
          <w:shd w:val="clear" w:color="auto" w:fill="FFFFFF"/>
        </w:rPr>
        <w:t>(8), p.101726.</w:t>
      </w:r>
    </w:p>
    <w:p w14:paraId="6DFA281D"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 </w:t>
      </w:r>
      <w:proofErr w:type="spellStart"/>
      <w:r>
        <w:rPr>
          <w:rFonts w:ascii="Times New Roman" w:eastAsia="Helvetica" w:hAnsi="Times New Roman"/>
          <w:b w:val="0"/>
          <w:bCs/>
          <w:caps w:val="0"/>
          <w:color w:val="222222"/>
          <w:sz w:val="24"/>
          <w:szCs w:val="24"/>
          <w:shd w:val="clear" w:color="auto" w:fill="FFFFFF"/>
        </w:rPr>
        <w:t>Sacchetta</w:t>
      </w:r>
      <w:proofErr w:type="spellEnd"/>
      <w:r>
        <w:rPr>
          <w:rFonts w:ascii="Times New Roman" w:eastAsia="Helvetica" w:hAnsi="Times New Roman"/>
          <w:b w:val="0"/>
          <w:bCs/>
          <w:caps w:val="0"/>
          <w:color w:val="222222"/>
          <w:sz w:val="24"/>
          <w:szCs w:val="24"/>
          <w:shd w:val="clear" w:color="auto" w:fill="FFFFFF"/>
        </w:rPr>
        <w:t xml:space="preserve">, L., </w:t>
      </w:r>
      <w:proofErr w:type="spellStart"/>
      <w:r>
        <w:rPr>
          <w:rFonts w:ascii="Times New Roman" w:eastAsia="Helvetica" w:hAnsi="Times New Roman"/>
          <w:b w:val="0"/>
          <w:bCs/>
          <w:caps w:val="0"/>
          <w:color w:val="222222"/>
          <w:sz w:val="24"/>
          <w:szCs w:val="24"/>
          <w:shd w:val="clear" w:color="auto" w:fill="FFFFFF"/>
        </w:rPr>
        <w:t>Chiriacò</w:t>
      </w:r>
      <w:proofErr w:type="spellEnd"/>
      <w:r>
        <w:rPr>
          <w:rFonts w:ascii="Times New Roman" w:eastAsia="Helvetica" w:hAnsi="Times New Roman"/>
          <w:b w:val="0"/>
          <w:bCs/>
          <w:caps w:val="0"/>
          <w:color w:val="222222"/>
          <w:sz w:val="24"/>
          <w:szCs w:val="24"/>
          <w:shd w:val="clear" w:color="auto" w:fill="FFFFFF"/>
        </w:rPr>
        <w:t>, M., Nesti, L. </w:t>
      </w:r>
      <w:r>
        <w:rPr>
          <w:rFonts w:ascii="Times New Roman" w:eastAsia="Helvetica" w:hAnsi="Times New Roman"/>
          <w:b w:val="0"/>
          <w:bCs/>
          <w:i/>
          <w:iCs/>
          <w:caps w:val="0"/>
          <w:color w:val="222222"/>
          <w:sz w:val="24"/>
          <w:szCs w:val="24"/>
          <w:shd w:val="clear" w:color="auto" w:fill="FFFFFF"/>
        </w:rPr>
        <w:t>et al.</w:t>
      </w:r>
      <w:r>
        <w:rPr>
          <w:rFonts w:ascii="Times New Roman" w:eastAsia="Helvetica" w:hAnsi="Times New Roman"/>
          <w:b w:val="0"/>
          <w:bCs/>
          <w:caps w:val="0"/>
          <w:color w:val="222222"/>
          <w:sz w:val="24"/>
          <w:szCs w:val="24"/>
          <w:shd w:val="clear" w:color="auto" w:fill="FFFFFF"/>
        </w:rPr>
        <w:t> Synergistic effect of chronic kidney disease, neuropathy, and retinopathy on all-cause mortality in type 1 and type 2 diabetes: a 21-year longitudinal study. </w:t>
      </w:r>
      <w:r>
        <w:rPr>
          <w:rFonts w:ascii="Times New Roman" w:eastAsia="Helvetica" w:hAnsi="Times New Roman"/>
          <w:b w:val="0"/>
          <w:bCs/>
          <w:i/>
          <w:iCs/>
          <w:caps w:val="0"/>
          <w:color w:val="222222"/>
          <w:sz w:val="24"/>
          <w:szCs w:val="24"/>
          <w:shd w:val="clear" w:color="auto" w:fill="FFFFFF"/>
        </w:rPr>
        <w:t xml:space="preserve">Cardiovasc </w:t>
      </w:r>
      <w:proofErr w:type="spellStart"/>
      <w:r>
        <w:rPr>
          <w:rFonts w:ascii="Times New Roman" w:eastAsia="Helvetica" w:hAnsi="Times New Roman"/>
          <w:b w:val="0"/>
          <w:bCs/>
          <w:i/>
          <w:iCs/>
          <w:caps w:val="0"/>
          <w:color w:val="222222"/>
          <w:sz w:val="24"/>
          <w:szCs w:val="24"/>
          <w:shd w:val="clear" w:color="auto" w:fill="FFFFFF"/>
        </w:rPr>
        <w:t>Diabetol</w:t>
      </w:r>
      <w:proofErr w:type="spellEnd"/>
      <w:r>
        <w:rPr>
          <w:rFonts w:ascii="Times New Roman" w:eastAsia="Helvetica" w:hAnsi="Times New Roman"/>
          <w:b w:val="0"/>
          <w:bCs/>
          <w:caps w:val="0"/>
          <w:color w:val="222222"/>
          <w:sz w:val="24"/>
          <w:szCs w:val="24"/>
          <w:shd w:val="clear" w:color="auto" w:fill="FFFFFF"/>
        </w:rPr>
        <w:t xml:space="preserve"> 21, 233 (2022). </w:t>
      </w:r>
      <w:hyperlink r:id="rId24" w:history="1">
        <w:r w:rsidR="00FE1F12">
          <w:rPr>
            <w:rStyle w:val="Hyperlink"/>
            <w:rFonts w:ascii="Times New Roman" w:eastAsia="Helvetica" w:hAnsi="Times New Roman"/>
            <w:b w:val="0"/>
            <w:bCs/>
            <w:caps w:val="0"/>
            <w:sz w:val="24"/>
            <w:szCs w:val="24"/>
            <w:shd w:val="clear" w:color="auto" w:fill="FFFFFF"/>
          </w:rPr>
          <w:t>https://doi.org/10.1186/s12933-022-01675-6</w:t>
        </w:r>
      </w:hyperlink>
      <w:r>
        <w:rPr>
          <w:rFonts w:ascii="Times New Roman" w:eastAsia="Helvetica" w:hAnsi="Times New Roman"/>
          <w:b w:val="0"/>
          <w:bCs/>
          <w:caps w:val="0"/>
          <w:color w:val="222222"/>
          <w:sz w:val="24"/>
          <w:szCs w:val="24"/>
          <w:shd w:val="clear" w:color="auto" w:fill="FFFFFF"/>
        </w:rPr>
        <w:t xml:space="preserve">  </w:t>
      </w:r>
    </w:p>
    <w:p w14:paraId="30E1D952"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Reaven GM, Chen N, Hollenbeck C, Chen YD. Effect of age on glucose tolerance and glucose uptake in healthy individuals. J Am </w:t>
      </w:r>
      <w:proofErr w:type="spellStart"/>
      <w:r>
        <w:rPr>
          <w:rFonts w:ascii="Times New Roman" w:eastAsia="Helvetica" w:hAnsi="Times New Roman"/>
          <w:b w:val="0"/>
          <w:bCs/>
          <w:caps w:val="0"/>
          <w:color w:val="222222"/>
          <w:sz w:val="24"/>
          <w:szCs w:val="24"/>
          <w:shd w:val="clear" w:color="auto" w:fill="FFFFFF"/>
        </w:rPr>
        <w:t>Geriatr</w:t>
      </w:r>
      <w:proofErr w:type="spellEnd"/>
      <w:r>
        <w:rPr>
          <w:rFonts w:ascii="Times New Roman" w:eastAsia="Helvetica" w:hAnsi="Times New Roman"/>
          <w:b w:val="0"/>
          <w:bCs/>
          <w:caps w:val="0"/>
          <w:color w:val="222222"/>
          <w:sz w:val="24"/>
          <w:szCs w:val="24"/>
          <w:shd w:val="clear" w:color="auto" w:fill="FFFFFF"/>
        </w:rPr>
        <w:t xml:space="preserve"> Soc. 1989 Aug;37(8):735-40.  </w:t>
      </w:r>
      <w:hyperlink r:id="rId25" w:history="1">
        <w:r w:rsidR="00FE1F12">
          <w:rPr>
            <w:rStyle w:val="Hyperlink"/>
            <w:rFonts w:ascii="Times New Roman" w:eastAsia="Helvetica" w:hAnsi="Times New Roman"/>
            <w:b w:val="0"/>
            <w:bCs/>
            <w:caps w:val="0"/>
            <w:sz w:val="24"/>
            <w:szCs w:val="24"/>
            <w:shd w:val="clear" w:color="auto" w:fill="FFFFFF"/>
          </w:rPr>
          <w:t>https://doi.org/10.1111/j.1532-5415.1989.tb02235.x</w:t>
        </w:r>
      </w:hyperlink>
      <w:r>
        <w:rPr>
          <w:rFonts w:ascii="Times New Roman" w:eastAsia="Helvetica" w:hAnsi="Times New Roman"/>
          <w:b w:val="0"/>
          <w:bCs/>
          <w:caps w:val="0"/>
          <w:color w:val="222222"/>
          <w:sz w:val="24"/>
          <w:szCs w:val="24"/>
          <w:shd w:val="clear" w:color="auto" w:fill="FFFFFF"/>
        </w:rPr>
        <w:t xml:space="preserve"> </w:t>
      </w:r>
    </w:p>
    <w:p w14:paraId="635AF122"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Rosenthal M, </w:t>
      </w:r>
      <w:proofErr w:type="spellStart"/>
      <w:r>
        <w:rPr>
          <w:rFonts w:ascii="Times New Roman" w:eastAsia="Helvetica" w:hAnsi="Times New Roman"/>
          <w:b w:val="0"/>
          <w:bCs/>
          <w:caps w:val="0"/>
          <w:color w:val="222222"/>
          <w:sz w:val="24"/>
          <w:szCs w:val="24"/>
          <w:shd w:val="clear" w:color="auto" w:fill="FFFFFF"/>
        </w:rPr>
        <w:t>Doberne</w:t>
      </w:r>
      <w:proofErr w:type="spellEnd"/>
      <w:r>
        <w:rPr>
          <w:rFonts w:ascii="Times New Roman" w:eastAsia="Helvetica" w:hAnsi="Times New Roman"/>
          <w:b w:val="0"/>
          <w:bCs/>
          <w:caps w:val="0"/>
          <w:color w:val="222222"/>
          <w:sz w:val="24"/>
          <w:szCs w:val="24"/>
          <w:shd w:val="clear" w:color="auto" w:fill="FFFFFF"/>
        </w:rPr>
        <w:t xml:space="preserve"> L, Greenfield M, Widstrom A, Reaven GM. Effect of age on glucose tolerance, insulin secretion, and in vivo insulin action. J Am </w:t>
      </w:r>
      <w:proofErr w:type="spellStart"/>
      <w:r>
        <w:rPr>
          <w:rFonts w:ascii="Times New Roman" w:eastAsia="Helvetica" w:hAnsi="Times New Roman"/>
          <w:b w:val="0"/>
          <w:bCs/>
          <w:caps w:val="0"/>
          <w:color w:val="222222"/>
          <w:sz w:val="24"/>
          <w:szCs w:val="24"/>
          <w:shd w:val="clear" w:color="auto" w:fill="FFFFFF"/>
        </w:rPr>
        <w:t>Geriatr</w:t>
      </w:r>
      <w:proofErr w:type="spellEnd"/>
      <w:r>
        <w:rPr>
          <w:rFonts w:ascii="Times New Roman" w:eastAsia="Helvetica" w:hAnsi="Times New Roman"/>
          <w:b w:val="0"/>
          <w:bCs/>
          <w:caps w:val="0"/>
          <w:color w:val="222222"/>
          <w:sz w:val="24"/>
          <w:szCs w:val="24"/>
          <w:shd w:val="clear" w:color="auto" w:fill="FFFFFF"/>
        </w:rPr>
        <w:t xml:space="preserve"> Soc. 1982 Sep;30(9):562-7. </w:t>
      </w:r>
      <w:hyperlink r:id="rId26" w:history="1">
        <w:r w:rsidR="00FE1F12">
          <w:rPr>
            <w:rStyle w:val="Hyperlink"/>
            <w:rFonts w:ascii="Times New Roman" w:eastAsia="Helvetica" w:hAnsi="Times New Roman"/>
            <w:b w:val="0"/>
            <w:bCs/>
            <w:caps w:val="0"/>
            <w:sz w:val="24"/>
            <w:szCs w:val="24"/>
            <w:shd w:val="clear" w:color="auto" w:fill="FFFFFF"/>
          </w:rPr>
          <w:t>https://doi.org/10.1111/j.1532-5415.1982.tb05662.x</w:t>
        </w:r>
      </w:hyperlink>
      <w:r>
        <w:rPr>
          <w:rFonts w:ascii="Times New Roman" w:eastAsia="Helvetica" w:hAnsi="Times New Roman"/>
          <w:b w:val="0"/>
          <w:bCs/>
          <w:caps w:val="0"/>
          <w:color w:val="222222"/>
          <w:sz w:val="24"/>
          <w:szCs w:val="24"/>
          <w:shd w:val="clear" w:color="auto" w:fill="FFFFFF"/>
        </w:rPr>
        <w:t xml:space="preserve"> </w:t>
      </w:r>
    </w:p>
    <w:p w14:paraId="32E19718"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De Fronzo R. A. Glucose intolerance and aging. Diabetes Care. 1981 Jul-Aug;4(4):493-501. </w:t>
      </w:r>
      <w:hyperlink r:id="rId27" w:history="1">
        <w:r w:rsidR="00FE1F12">
          <w:rPr>
            <w:rStyle w:val="Hyperlink"/>
            <w:rFonts w:ascii="Times New Roman" w:eastAsia="Helvetica" w:hAnsi="Times New Roman"/>
            <w:b w:val="0"/>
            <w:bCs/>
            <w:caps w:val="0"/>
            <w:sz w:val="24"/>
            <w:szCs w:val="24"/>
            <w:shd w:val="clear" w:color="auto" w:fill="FFFFFF"/>
          </w:rPr>
          <w:t>https://doi.org/10.2337/diacare.4.4.493</w:t>
        </w:r>
      </w:hyperlink>
    </w:p>
    <w:p w14:paraId="136E4339"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 Palmer JP, </w:t>
      </w:r>
      <w:proofErr w:type="spellStart"/>
      <w:r>
        <w:rPr>
          <w:rFonts w:ascii="Times New Roman" w:eastAsia="Helvetica" w:hAnsi="Times New Roman"/>
          <w:b w:val="0"/>
          <w:bCs/>
          <w:caps w:val="0"/>
          <w:color w:val="222222"/>
          <w:sz w:val="24"/>
          <w:szCs w:val="24"/>
          <w:shd w:val="clear" w:color="auto" w:fill="FFFFFF"/>
        </w:rPr>
        <w:t>Ensinck</w:t>
      </w:r>
      <w:proofErr w:type="spellEnd"/>
      <w:r>
        <w:rPr>
          <w:rFonts w:ascii="Times New Roman" w:eastAsia="Helvetica" w:hAnsi="Times New Roman"/>
          <w:b w:val="0"/>
          <w:bCs/>
          <w:caps w:val="0"/>
          <w:color w:val="222222"/>
          <w:sz w:val="24"/>
          <w:szCs w:val="24"/>
          <w:shd w:val="clear" w:color="auto" w:fill="FFFFFF"/>
        </w:rPr>
        <w:t xml:space="preserve"> JW. Acute-phase insulin secretion and glucose tolerance in young and aged normal men and diabetic patients. J Clin Endocrinol </w:t>
      </w:r>
      <w:proofErr w:type="spellStart"/>
      <w:r>
        <w:rPr>
          <w:rFonts w:ascii="Times New Roman" w:eastAsia="Helvetica" w:hAnsi="Times New Roman"/>
          <w:b w:val="0"/>
          <w:bCs/>
          <w:caps w:val="0"/>
          <w:color w:val="222222"/>
          <w:sz w:val="24"/>
          <w:szCs w:val="24"/>
          <w:shd w:val="clear" w:color="auto" w:fill="FFFFFF"/>
        </w:rPr>
        <w:t>Metab</w:t>
      </w:r>
      <w:proofErr w:type="spellEnd"/>
      <w:r>
        <w:rPr>
          <w:rFonts w:ascii="Times New Roman" w:eastAsia="Helvetica" w:hAnsi="Times New Roman"/>
          <w:b w:val="0"/>
          <w:bCs/>
          <w:caps w:val="0"/>
          <w:color w:val="222222"/>
          <w:sz w:val="24"/>
          <w:szCs w:val="24"/>
          <w:shd w:val="clear" w:color="auto" w:fill="FFFFFF"/>
        </w:rPr>
        <w:t xml:space="preserve">. 1975 Sep;41(3):498-503. </w:t>
      </w:r>
      <w:hyperlink r:id="rId28" w:history="1">
        <w:r w:rsidR="00FE1F12">
          <w:rPr>
            <w:rStyle w:val="Hyperlink"/>
            <w:rFonts w:ascii="Times New Roman" w:eastAsia="Helvetica" w:hAnsi="Times New Roman"/>
            <w:b w:val="0"/>
            <w:bCs/>
            <w:caps w:val="0"/>
            <w:sz w:val="24"/>
            <w:szCs w:val="24"/>
            <w:shd w:val="clear" w:color="auto" w:fill="FFFFFF"/>
          </w:rPr>
          <w:t>https://doi.org/10.1210/jcem-41-3-498</w:t>
        </w:r>
      </w:hyperlink>
      <w:r>
        <w:rPr>
          <w:rFonts w:ascii="Times New Roman" w:eastAsia="Helvetica" w:hAnsi="Times New Roman"/>
          <w:b w:val="0"/>
          <w:bCs/>
          <w:caps w:val="0"/>
          <w:color w:val="222222"/>
          <w:sz w:val="24"/>
          <w:szCs w:val="24"/>
          <w:shd w:val="clear" w:color="auto" w:fill="FFFFFF"/>
        </w:rPr>
        <w:t xml:space="preserve">   Govindarajan </w:t>
      </w:r>
      <w:proofErr w:type="spellStart"/>
      <w:r>
        <w:rPr>
          <w:rFonts w:ascii="Times New Roman" w:eastAsia="Helvetica" w:hAnsi="Times New Roman"/>
          <w:b w:val="0"/>
          <w:bCs/>
          <w:caps w:val="0"/>
          <w:color w:val="222222"/>
          <w:sz w:val="24"/>
          <w:szCs w:val="24"/>
          <w:shd w:val="clear" w:color="auto" w:fill="FFFFFF"/>
        </w:rPr>
        <w:t>Venguidesvarane</w:t>
      </w:r>
      <w:proofErr w:type="spellEnd"/>
      <w:r>
        <w:rPr>
          <w:rFonts w:ascii="Times New Roman" w:eastAsia="Helvetica" w:hAnsi="Times New Roman"/>
          <w:b w:val="0"/>
          <w:bCs/>
          <w:caps w:val="0"/>
          <w:color w:val="222222"/>
          <w:sz w:val="24"/>
          <w:szCs w:val="24"/>
          <w:shd w:val="clear" w:color="auto" w:fill="FFFFFF"/>
        </w:rPr>
        <w:t xml:space="preserve">, A., Jasmine, A., Varadarajan, S., </w:t>
      </w:r>
      <w:proofErr w:type="spellStart"/>
      <w:r>
        <w:rPr>
          <w:rFonts w:ascii="Times New Roman" w:eastAsia="Helvetica" w:hAnsi="Times New Roman"/>
          <w:b w:val="0"/>
          <w:bCs/>
          <w:caps w:val="0"/>
          <w:color w:val="222222"/>
          <w:sz w:val="24"/>
          <w:szCs w:val="24"/>
          <w:shd w:val="clear" w:color="auto" w:fill="FFFFFF"/>
        </w:rPr>
        <w:t>Shriraam</w:t>
      </w:r>
      <w:proofErr w:type="spellEnd"/>
      <w:r>
        <w:rPr>
          <w:rFonts w:ascii="Times New Roman" w:eastAsia="Helvetica" w:hAnsi="Times New Roman"/>
          <w:b w:val="0"/>
          <w:bCs/>
          <w:caps w:val="0"/>
          <w:color w:val="222222"/>
          <w:sz w:val="24"/>
          <w:szCs w:val="24"/>
          <w:shd w:val="clear" w:color="auto" w:fill="FFFFFF"/>
        </w:rPr>
        <w:t xml:space="preserve">, V., </w:t>
      </w:r>
      <w:proofErr w:type="spellStart"/>
      <w:r>
        <w:rPr>
          <w:rFonts w:ascii="Times New Roman" w:eastAsia="Helvetica" w:hAnsi="Times New Roman"/>
          <w:b w:val="0"/>
          <w:bCs/>
          <w:caps w:val="0"/>
          <w:color w:val="222222"/>
          <w:sz w:val="24"/>
          <w:szCs w:val="24"/>
          <w:shd w:val="clear" w:color="auto" w:fill="FFFFFF"/>
        </w:rPr>
        <w:t>Muthuthandavan</w:t>
      </w:r>
      <w:proofErr w:type="spellEnd"/>
      <w:r>
        <w:rPr>
          <w:rFonts w:ascii="Times New Roman" w:eastAsia="Helvetica" w:hAnsi="Times New Roman"/>
          <w:b w:val="0"/>
          <w:bCs/>
          <w:caps w:val="0"/>
          <w:color w:val="222222"/>
          <w:sz w:val="24"/>
          <w:szCs w:val="24"/>
          <w:shd w:val="clear" w:color="auto" w:fill="FFFFFF"/>
        </w:rPr>
        <w:t xml:space="preserve">, A.R., </w:t>
      </w:r>
      <w:proofErr w:type="spellStart"/>
      <w:r>
        <w:rPr>
          <w:rFonts w:ascii="Times New Roman" w:eastAsia="Helvetica" w:hAnsi="Times New Roman"/>
          <w:b w:val="0"/>
          <w:bCs/>
          <w:caps w:val="0"/>
          <w:color w:val="222222"/>
          <w:sz w:val="24"/>
          <w:szCs w:val="24"/>
          <w:shd w:val="clear" w:color="auto" w:fill="FFFFFF"/>
        </w:rPr>
        <w:t>Durai</w:t>
      </w:r>
      <w:proofErr w:type="spellEnd"/>
      <w:r>
        <w:rPr>
          <w:rFonts w:ascii="Times New Roman" w:eastAsia="Helvetica" w:hAnsi="Times New Roman"/>
          <w:b w:val="0"/>
          <w:bCs/>
          <w:caps w:val="0"/>
          <w:color w:val="222222"/>
          <w:sz w:val="24"/>
          <w:szCs w:val="24"/>
          <w:shd w:val="clear" w:color="auto" w:fill="FFFFFF"/>
        </w:rPr>
        <w:t xml:space="preserve">, V., Thiruvengadam, G. and Mahadevan, S., 2020. Prevalence of vascular complications among type 2 diabetic patients in a rural health center in South </w:t>
      </w:r>
      <w:r>
        <w:rPr>
          <w:rFonts w:ascii="Times New Roman" w:eastAsia="Helvetica" w:hAnsi="Times New Roman"/>
          <w:b w:val="0"/>
          <w:bCs/>
          <w:caps w:val="0"/>
          <w:color w:val="222222"/>
          <w:sz w:val="24"/>
          <w:szCs w:val="24"/>
          <w:shd w:val="clear" w:color="auto" w:fill="FFFFFF"/>
        </w:rPr>
        <w:lastRenderedPageBreak/>
        <w:t>India. </w:t>
      </w:r>
      <w:r>
        <w:rPr>
          <w:rFonts w:ascii="Times New Roman" w:eastAsia="Helvetica" w:hAnsi="Times New Roman"/>
          <w:b w:val="0"/>
          <w:bCs/>
          <w:i/>
          <w:iCs/>
          <w:caps w:val="0"/>
          <w:color w:val="222222"/>
          <w:sz w:val="24"/>
          <w:szCs w:val="24"/>
          <w:shd w:val="clear" w:color="auto" w:fill="FFFFFF"/>
        </w:rPr>
        <w:t>Journal of Primary Care &amp; Community Health</w:t>
      </w:r>
      <w:r>
        <w:rPr>
          <w:rFonts w:ascii="Times New Roman" w:eastAsia="Helvetica" w:hAnsi="Times New Roman"/>
          <w:b w:val="0"/>
          <w:bCs/>
          <w:caps w:val="0"/>
          <w:color w:val="222222"/>
          <w:sz w:val="24"/>
          <w:szCs w:val="24"/>
          <w:shd w:val="clear" w:color="auto" w:fill="FFFFFF"/>
        </w:rPr>
        <w:t>, </w:t>
      </w:r>
      <w:r>
        <w:rPr>
          <w:rFonts w:ascii="Times New Roman" w:eastAsia="Helvetica" w:hAnsi="Times New Roman"/>
          <w:b w:val="0"/>
          <w:bCs/>
          <w:i/>
          <w:iCs/>
          <w:caps w:val="0"/>
          <w:color w:val="222222"/>
          <w:sz w:val="24"/>
          <w:szCs w:val="24"/>
          <w:shd w:val="clear" w:color="auto" w:fill="FFFFFF"/>
        </w:rPr>
        <w:t>11</w:t>
      </w:r>
      <w:r>
        <w:rPr>
          <w:rFonts w:ascii="Times New Roman" w:eastAsia="Helvetica" w:hAnsi="Times New Roman"/>
          <w:b w:val="0"/>
          <w:bCs/>
          <w:caps w:val="0"/>
          <w:color w:val="222222"/>
          <w:sz w:val="24"/>
          <w:szCs w:val="24"/>
          <w:shd w:val="clear" w:color="auto" w:fill="FFFFFF"/>
        </w:rPr>
        <w:t xml:space="preserve">, p.2150132720959962. </w:t>
      </w:r>
      <w:hyperlink r:id="rId29" w:history="1">
        <w:r w:rsidR="00FE1F12">
          <w:rPr>
            <w:rStyle w:val="Hyperlink"/>
            <w:rFonts w:ascii="Times New Roman" w:eastAsia="Helvetica" w:hAnsi="Times New Roman"/>
            <w:b w:val="0"/>
            <w:bCs/>
            <w:caps w:val="0"/>
            <w:sz w:val="24"/>
            <w:szCs w:val="24"/>
            <w:shd w:val="clear" w:color="auto" w:fill="FFFFFF"/>
          </w:rPr>
          <w:t>https://doi.org/10.1177/2150132720959962</w:t>
        </w:r>
      </w:hyperlink>
      <w:r>
        <w:rPr>
          <w:rFonts w:ascii="Times New Roman" w:eastAsia="Helvetica" w:hAnsi="Times New Roman"/>
          <w:b w:val="0"/>
          <w:bCs/>
          <w:caps w:val="0"/>
          <w:color w:val="222222"/>
          <w:sz w:val="24"/>
          <w:szCs w:val="24"/>
          <w:shd w:val="clear" w:color="auto" w:fill="FFFFFF"/>
        </w:rPr>
        <w:t xml:space="preserve"> </w:t>
      </w:r>
    </w:p>
    <w:p w14:paraId="08158A79"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Manhas, A., Gupta, M., Manhas, R.S., Gupta, D. and Manhas, G.S., 2019. Microvascular complications and their prevalence in newly diagnosed type-2 diabetes mellitus. </w:t>
      </w:r>
      <w:hyperlink r:id="rId30" w:history="1">
        <w:r w:rsidR="00FE1F12">
          <w:rPr>
            <w:rStyle w:val="Hyperlink"/>
            <w:rFonts w:ascii="Times New Roman" w:eastAsia="Helvetica" w:hAnsi="Times New Roman"/>
            <w:b w:val="0"/>
            <w:bCs/>
            <w:caps w:val="0"/>
            <w:sz w:val="24"/>
            <w:szCs w:val="24"/>
            <w:shd w:val="clear" w:color="auto" w:fill="FFFFFF"/>
          </w:rPr>
          <w:t>https://doi.org/10.18203/2320-6012.ijrms20194643</w:t>
        </w:r>
      </w:hyperlink>
      <w:r>
        <w:rPr>
          <w:rFonts w:ascii="Times New Roman" w:eastAsia="Helvetica" w:hAnsi="Times New Roman"/>
          <w:b w:val="0"/>
          <w:bCs/>
          <w:caps w:val="0"/>
          <w:color w:val="222222"/>
          <w:sz w:val="24"/>
          <w:szCs w:val="24"/>
          <w:shd w:val="clear" w:color="auto" w:fill="FFFFFF"/>
        </w:rPr>
        <w:t xml:space="preserve"> </w:t>
      </w:r>
    </w:p>
    <w:p w14:paraId="3D6DF03D" w14:textId="77777777" w:rsidR="00FE1F12" w:rsidRDefault="002D2770">
      <w:pPr>
        <w:pStyle w:val="Appendix"/>
        <w:numPr>
          <w:ilvl w:val="0"/>
          <w:numId w:val="2"/>
        </w:numPr>
        <w:spacing w:after="0"/>
        <w:jc w:val="both"/>
        <w:rPr>
          <w:rFonts w:ascii="Times New Roman" w:hAnsi="Times New Roman"/>
          <w:b w:val="0"/>
          <w:bCs/>
          <w:sz w:val="24"/>
          <w:szCs w:val="24"/>
        </w:rPr>
      </w:pPr>
      <w:proofErr w:type="spellStart"/>
      <w:r>
        <w:rPr>
          <w:rFonts w:ascii="Times New Roman" w:eastAsia="Helvetica" w:hAnsi="Times New Roman"/>
          <w:b w:val="0"/>
          <w:bCs/>
          <w:caps w:val="0"/>
          <w:color w:val="222222"/>
          <w:sz w:val="24"/>
          <w:szCs w:val="24"/>
          <w:shd w:val="clear" w:color="auto" w:fill="FFFFFF"/>
        </w:rPr>
        <w:t>Dalamaga</w:t>
      </w:r>
      <w:proofErr w:type="spellEnd"/>
      <w:r>
        <w:rPr>
          <w:rFonts w:ascii="Times New Roman" w:eastAsia="Helvetica" w:hAnsi="Times New Roman"/>
          <w:b w:val="0"/>
          <w:bCs/>
          <w:caps w:val="0"/>
          <w:color w:val="222222"/>
          <w:sz w:val="24"/>
          <w:szCs w:val="24"/>
          <w:shd w:val="clear" w:color="auto" w:fill="FFFFFF"/>
        </w:rPr>
        <w:t xml:space="preserve">, M., Chou, S.H., Shields, K., Papageorgiou, P., Polyzos, S.A. and </w:t>
      </w:r>
      <w:proofErr w:type="spellStart"/>
      <w:r>
        <w:rPr>
          <w:rFonts w:ascii="Times New Roman" w:eastAsia="Helvetica" w:hAnsi="Times New Roman"/>
          <w:b w:val="0"/>
          <w:bCs/>
          <w:caps w:val="0"/>
          <w:color w:val="222222"/>
          <w:sz w:val="24"/>
          <w:szCs w:val="24"/>
          <w:shd w:val="clear" w:color="auto" w:fill="FFFFFF"/>
        </w:rPr>
        <w:t>Mantzoros</w:t>
      </w:r>
      <w:proofErr w:type="spellEnd"/>
      <w:r>
        <w:rPr>
          <w:rFonts w:ascii="Times New Roman" w:eastAsia="Helvetica" w:hAnsi="Times New Roman"/>
          <w:b w:val="0"/>
          <w:bCs/>
          <w:caps w:val="0"/>
          <w:color w:val="222222"/>
          <w:sz w:val="24"/>
          <w:szCs w:val="24"/>
          <w:shd w:val="clear" w:color="auto" w:fill="FFFFFF"/>
        </w:rPr>
        <w:t>, C.S., 2013. Leptin at the intersection of neuroendocrinology and metabolism: current evidence and therapeutic perspectives. Cell metabolism, 18(1), pp.29-42.</w:t>
      </w:r>
    </w:p>
    <w:p w14:paraId="3DA63B69"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Manhas, A., Gupta, M., Manhas, R.S., Gupta, D. and Manhas, G.S., 2019. Microvascular complications and their prevalence in newly diagnosed type-2 diabetes mellitus. </w:t>
      </w:r>
      <w:hyperlink r:id="rId31" w:history="1">
        <w:r w:rsidR="00FE1F12">
          <w:rPr>
            <w:rStyle w:val="Hyperlink"/>
            <w:rFonts w:ascii="Times New Roman" w:eastAsia="Helvetica" w:hAnsi="Times New Roman"/>
            <w:b w:val="0"/>
            <w:bCs/>
            <w:caps w:val="0"/>
            <w:sz w:val="24"/>
            <w:szCs w:val="24"/>
            <w:shd w:val="clear" w:color="auto" w:fill="FFFFFF"/>
          </w:rPr>
          <w:t>https://doi.org/10.18203/2320-6012.ijrms20194643</w:t>
        </w:r>
      </w:hyperlink>
      <w:r>
        <w:rPr>
          <w:rFonts w:ascii="Times New Roman" w:eastAsia="Helvetica" w:hAnsi="Times New Roman"/>
          <w:b w:val="0"/>
          <w:bCs/>
          <w:caps w:val="0"/>
          <w:color w:val="222222"/>
          <w:sz w:val="24"/>
          <w:szCs w:val="24"/>
          <w:shd w:val="clear" w:color="auto" w:fill="FFFFFF"/>
        </w:rPr>
        <w:t xml:space="preserve"> </w:t>
      </w:r>
    </w:p>
    <w:p w14:paraId="2D421086"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 Isci D, Turk T, </w:t>
      </w:r>
      <w:proofErr w:type="spellStart"/>
      <w:r>
        <w:rPr>
          <w:rFonts w:ascii="Times New Roman" w:eastAsia="Helvetica" w:hAnsi="Times New Roman"/>
          <w:b w:val="0"/>
          <w:bCs/>
          <w:caps w:val="0"/>
          <w:color w:val="222222"/>
          <w:sz w:val="24"/>
          <w:szCs w:val="24"/>
          <w:shd w:val="clear" w:color="auto" w:fill="FFFFFF"/>
        </w:rPr>
        <w:t>Elekdag</w:t>
      </w:r>
      <w:proofErr w:type="spellEnd"/>
      <w:r>
        <w:rPr>
          <w:rFonts w:ascii="Times New Roman" w:eastAsia="Helvetica" w:hAnsi="Times New Roman"/>
          <w:b w:val="0"/>
          <w:bCs/>
          <w:caps w:val="0"/>
          <w:color w:val="222222"/>
          <w:sz w:val="24"/>
          <w:szCs w:val="24"/>
          <w:shd w:val="clear" w:color="auto" w:fill="FFFFFF"/>
        </w:rPr>
        <w:t xml:space="preserve">-Turk S. Activation-deactivation rapid palatal expansion and reverse headgear in Class III cases. Eur J </w:t>
      </w:r>
      <w:proofErr w:type="spellStart"/>
      <w:r>
        <w:rPr>
          <w:rFonts w:ascii="Times New Roman" w:eastAsia="Helvetica" w:hAnsi="Times New Roman"/>
          <w:b w:val="0"/>
          <w:bCs/>
          <w:caps w:val="0"/>
          <w:color w:val="222222"/>
          <w:sz w:val="24"/>
          <w:szCs w:val="24"/>
          <w:shd w:val="clear" w:color="auto" w:fill="FFFFFF"/>
        </w:rPr>
        <w:t>Orthod</w:t>
      </w:r>
      <w:proofErr w:type="spellEnd"/>
      <w:r>
        <w:rPr>
          <w:rFonts w:ascii="Times New Roman" w:eastAsia="Helvetica" w:hAnsi="Times New Roman"/>
          <w:b w:val="0"/>
          <w:bCs/>
          <w:caps w:val="0"/>
          <w:color w:val="222222"/>
          <w:sz w:val="24"/>
          <w:szCs w:val="24"/>
          <w:shd w:val="clear" w:color="auto" w:fill="FFFFFF"/>
        </w:rPr>
        <w:t xml:space="preserve">. 2010 Dec;32(6):706-15. </w:t>
      </w:r>
      <w:hyperlink r:id="rId32" w:history="1">
        <w:r w:rsidR="00FE1F12">
          <w:rPr>
            <w:rStyle w:val="Hyperlink"/>
            <w:rFonts w:ascii="Times New Roman" w:eastAsia="Helvetica" w:hAnsi="Times New Roman"/>
            <w:b w:val="0"/>
            <w:bCs/>
            <w:caps w:val="0"/>
            <w:sz w:val="24"/>
            <w:szCs w:val="24"/>
            <w:shd w:val="clear" w:color="auto" w:fill="FFFFFF"/>
          </w:rPr>
          <w:t>https://doi.org/10.1093/ejo/cjq006</w:t>
        </w:r>
      </w:hyperlink>
      <w:r>
        <w:rPr>
          <w:rFonts w:ascii="Times New Roman" w:eastAsia="Helvetica" w:hAnsi="Times New Roman"/>
          <w:b w:val="0"/>
          <w:bCs/>
          <w:caps w:val="0"/>
          <w:color w:val="222222"/>
          <w:sz w:val="24"/>
          <w:szCs w:val="24"/>
          <w:shd w:val="clear" w:color="auto" w:fill="FFFFFF"/>
        </w:rPr>
        <w:t xml:space="preserve">  </w:t>
      </w:r>
    </w:p>
    <w:p w14:paraId="5A80B54D" w14:textId="77777777" w:rsidR="00FE1F12" w:rsidRDefault="002D2770">
      <w:pPr>
        <w:pStyle w:val="Appendix"/>
        <w:numPr>
          <w:ilvl w:val="0"/>
          <w:numId w:val="2"/>
        </w:numPr>
        <w:spacing w:after="0"/>
        <w:jc w:val="both"/>
        <w:rPr>
          <w:rFonts w:ascii="Times New Roman" w:hAnsi="Times New Roman"/>
          <w:b w:val="0"/>
          <w:bCs/>
          <w:sz w:val="24"/>
          <w:szCs w:val="24"/>
        </w:rPr>
      </w:pPr>
      <w:r>
        <w:rPr>
          <w:rFonts w:ascii="Times New Roman" w:eastAsia="Helvetica" w:hAnsi="Times New Roman"/>
          <w:b w:val="0"/>
          <w:bCs/>
          <w:caps w:val="0"/>
          <w:color w:val="222222"/>
          <w:sz w:val="24"/>
          <w:szCs w:val="24"/>
          <w:shd w:val="clear" w:color="auto" w:fill="FFFFFF"/>
        </w:rPr>
        <w:t xml:space="preserve">Fiseha, T. and Tamir, Z., 2016. Urinary markers of tubular injury in early diabetic nephropathy. International journal of nephrology, 2016(1), p.4647685. </w:t>
      </w:r>
      <w:hyperlink r:id="rId33" w:history="1">
        <w:r w:rsidR="00FE1F12">
          <w:rPr>
            <w:rStyle w:val="Hyperlink"/>
            <w:rFonts w:ascii="Times New Roman" w:eastAsia="Helvetica" w:hAnsi="Times New Roman"/>
            <w:b w:val="0"/>
            <w:bCs/>
            <w:caps w:val="0"/>
            <w:sz w:val="24"/>
            <w:szCs w:val="24"/>
            <w:shd w:val="clear" w:color="auto" w:fill="FFFFFF"/>
          </w:rPr>
          <w:t>https://doi.org/10.1155/2016/4647685</w:t>
        </w:r>
      </w:hyperlink>
    </w:p>
    <w:p w14:paraId="16B835E6" w14:textId="77777777" w:rsidR="00FE1F12" w:rsidRDefault="002D2770">
      <w:pPr>
        <w:pStyle w:val="Appendix"/>
        <w:numPr>
          <w:ilvl w:val="0"/>
          <w:numId w:val="2"/>
        </w:numPr>
        <w:spacing w:after="0"/>
        <w:jc w:val="both"/>
        <w:rPr>
          <w:rFonts w:ascii="Times New Roman" w:hAnsi="Times New Roman"/>
          <w:b w:val="0"/>
          <w:bCs/>
          <w:sz w:val="24"/>
          <w:szCs w:val="24"/>
        </w:rPr>
      </w:pPr>
      <w:proofErr w:type="spellStart"/>
      <w:r>
        <w:rPr>
          <w:rFonts w:ascii="Times New Roman" w:eastAsia="Helvetica" w:hAnsi="Times New Roman"/>
          <w:b w:val="0"/>
          <w:bCs/>
          <w:caps w:val="0"/>
          <w:color w:val="222222"/>
          <w:sz w:val="24"/>
          <w:szCs w:val="24"/>
          <w:shd w:val="clear" w:color="auto" w:fill="FFFFFF"/>
        </w:rPr>
        <w:t>Khonsha</w:t>
      </w:r>
      <w:proofErr w:type="spellEnd"/>
      <w:r>
        <w:rPr>
          <w:rFonts w:ascii="Times New Roman" w:eastAsia="Helvetica" w:hAnsi="Times New Roman"/>
          <w:b w:val="0"/>
          <w:bCs/>
          <w:caps w:val="0"/>
          <w:color w:val="222222"/>
          <w:sz w:val="24"/>
          <w:szCs w:val="24"/>
          <w:shd w:val="clear" w:color="auto" w:fill="FFFFFF"/>
        </w:rPr>
        <w:t xml:space="preserve">, F., </w:t>
      </w:r>
      <w:proofErr w:type="spellStart"/>
      <w:r>
        <w:rPr>
          <w:rFonts w:ascii="Times New Roman" w:eastAsia="Helvetica" w:hAnsi="Times New Roman"/>
          <w:b w:val="0"/>
          <w:bCs/>
          <w:caps w:val="0"/>
          <w:color w:val="222222"/>
          <w:sz w:val="24"/>
          <w:szCs w:val="24"/>
          <w:shd w:val="clear" w:color="auto" w:fill="FFFFFF"/>
        </w:rPr>
        <w:t>Valilo</w:t>
      </w:r>
      <w:proofErr w:type="spellEnd"/>
      <w:r>
        <w:rPr>
          <w:rFonts w:ascii="Times New Roman" w:eastAsia="Helvetica" w:hAnsi="Times New Roman"/>
          <w:b w:val="0"/>
          <w:bCs/>
          <w:caps w:val="0"/>
          <w:color w:val="222222"/>
          <w:sz w:val="24"/>
          <w:szCs w:val="24"/>
          <w:shd w:val="clear" w:color="auto" w:fill="FFFFFF"/>
        </w:rPr>
        <w:t xml:space="preserve">, M., </w:t>
      </w:r>
      <w:proofErr w:type="spellStart"/>
      <w:r>
        <w:rPr>
          <w:rFonts w:ascii="Times New Roman" w:eastAsia="Helvetica" w:hAnsi="Times New Roman"/>
          <w:b w:val="0"/>
          <w:bCs/>
          <w:caps w:val="0"/>
          <w:color w:val="222222"/>
          <w:sz w:val="24"/>
          <w:szCs w:val="24"/>
          <w:shd w:val="clear" w:color="auto" w:fill="FFFFFF"/>
        </w:rPr>
        <w:t>Nejabati</w:t>
      </w:r>
      <w:proofErr w:type="spellEnd"/>
      <w:r>
        <w:rPr>
          <w:rFonts w:ascii="Times New Roman" w:eastAsia="Helvetica" w:hAnsi="Times New Roman"/>
          <w:b w:val="0"/>
          <w:bCs/>
          <w:caps w:val="0"/>
          <w:color w:val="222222"/>
          <w:sz w:val="24"/>
          <w:szCs w:val="24"/>
          <w:shd w:val="clear" w:color="auto" w:fill="FFFFFF"/>
        </w:rPr>
        <w:t>, H.R., Rahmati-</w:t>
      </w:r>
      <w:proofErr w:type="spellStart"/>
      <w:r>
        <w:rPr>
          <w:rFonts w:ascii="Times New Roman" w:eastAsia="Helvetica" w:hAnsi="Times New Roman"/>
          <w:b w:val="0"/>
          <w:bCs/>
          <w:caps w:val="0"/>
          <w:color w:val="222222"/>
          <w:sz w:val="24"/>
          <w:szCs w:val="24"/>
          <w:shd w:val="clear" w:color="auto" w:fill="FFFFFF"/>
        </w:rPr>
        <w:t>Yamchi</w:t>
      </w:r>
      <w:proofErr w:type="spellEnd"/>
      <w:r>
        <w:rPr>
          <w:rFonts w:ascii="Times New Roman" w:eastAsia="Helvetica" w:hAnsi="Times New Roman"/>
          <w:b w:val="0"/>
          <w:bCs/>
          <w:caps w:val="0"/>
          <w:color w:val="222222"/>
          <w:sz w:val="24"/>
          <w:szCs w:val="24"/>
          <w:shd w:val="clear" w:color="auto" w:fill="FFFFFF"/>
        </w:rPr>
        <w:t>, M. and Mota, A., 2024. Biomarkers for diabetic nephropathy with a focus on kidney injury molecule-1 (KIM-1). </w:t>
      </w:r>
      <w:r>
        <w:rPr>
          <w:rFonts w:ascii="Times New Roman" w:eastAsia="Helvetica" w:hAnsi="Times New Roman"/>
          <w:b w:val="0"/>
          <w:bCs/>
          <w:i/>
          <w:iCs/>
          <w:caps w:val="0"/>
          <w:color w:val="222222"/>
          <w:sz w:val="24"/>
          <w:szCs w:val="24"/>
          <w:shd w:val="clear" w:color="auto" w:fill="FFFFFF"/>
        </w:rPr>
        <w:t>Current diabetes reviews</w:t>
      </w:r>
      <w:r>
        <w:rPr>
          <w:rFonts w:ascii="Times New Roman" w:eastAsia="Helvetica" w:hAnsi="Times New Roman"/>
          <w:b w:val="0"/>
          <w:bCs/>
          <w:caps w:val="0"/>
          <w:color w:val="222222"/>
          <w:sz w:val="24"/>
          <w:szCs w:val="24"/>
          <w:shd w:val="clear" w:color="auto" w:fill="FFFFFF"/>
        </w:rPr>
        <w:t>, </w:t>
      </w:r>
      <w:r>
        <w:rPr>
          <w:rFonts w:ascii="Times New Roman" w:eastAsia="Helvetica" w:hAnsi="Times New Roman"/>
          <w:b w:val="0"/>
          <w:bCs/>
          <w:i/>
          <w:iCs/>
          <w:caps w:val="0"/>
          <w:color w:val="222222"/>
          <w:sz w:val="24"/>
          <w:szCs w:val="24"/>
          <w:shd w:val="clear" w:color="auto" w:fill="FFFFFF"/>
        </w:rPr>
        <w:t>20</w:t>
      </w:r>
      <w:r>
        <w:rPr>
          <w:rFonts w:ascii="Times New Roman" w:eastAsia="Helvetica" w:hAnsi="Times New Roman"/>
          <w:b w:val="0"/>
          <w:bCs/>
          <w:caps w:val="0"/>
          <w:color w:val="222222"/>
          <w:sz w:val="24"/>
          <w:szCs w:val="24"/>
          <w:shd w:val="clear" w:color="auto" w:fill="FFFFFF"/>
        </w:rPr>
        <w:t>(1), pp.67-75.</w:t>
      </w:r>
    </w:p>
    <w:p w14:paraId="33F873C0" w14:textId="77777777" w:rsidR="00FE1F12" w:rsidRDefault="002D2770">
      <w:pPr>
        <w:pStyle w:val="Appendix"/>
        <w:numPr>
          <w:ilvl w:val="0"/>
          <w:numId w:val="2"/>
        </w:numPr>
        <w:spacing w:after="0"/>
        <w:jc w:val="both"/>
        <w:rPr>
          <w:rFonts w:ascii="Times New Roman" w:hAnsi="Times New Roman"/>
          <w:b w:val="0"/>
          <w:bCs/>
          <w:sz w:val="24"/>
          <w:szCs w:val="24"/>
        </w:rPr>
      </w:pPr>
      <w:proofErr w:type="spellStart"/>
      <w:r>
        <w:rPr>
          <w:rFonts w:ascii="Times New Roman" w:eastAsia="Helvetica" w:hAnsi="Times New Roman"/>
          <w:b w:val="0"/>
          <w:bCs/>
          <w:caps w:val="0"/>
          <w:color w:val="222222"/>
          <w:sz w:val="24"/>
          <w:szCs w:val="24"/>
          <w:shd w:val="clear" w:color="auto" w:fill="FFFFFF"/>
        </w:rPr>
        <w:t>Mussap</w:t>
      </w:r>
      <w:proofErr w:type="spellEnd"/>
      <w:r>
        <w:rPr>
          <w:rFonts w:ascii="Times New Roman" w:eastAsia="Helvetica" w:hAnsi="Times New Roman"/>
          <w:b w:val="0"/>
          <w:bCs/>
          <w:caps w:val="0"/>
          <w:color w:val="222222"/>
          <w:sz w:val="24"/>
          <w:szCs w:val="24"/>
          <w:shd w:val="clear" w:color="auto" w:fill="FFFFFF"/>
        </w:rPr>
        <w:t xml:space="preserve"> M, Dalla </w:t>
      </w:r>
      <w:proofErr w:type="spellStart"/>
      <w:r>
        <w:rPr>
          <w:rFonts w:ascii="Times New Roman" w:eastAsia="Helvetica" w:hAnsi="Times New Roman"/>
          <w:b w:val="0"/>
          <w:bCs/>
          <w:caps w:val="0"/>
          <w:color w:val="222222"/>
          <w:sz w:val="24"/>
          <w:szCs w:val="24"/>
          <w:shd w:val="clear" w:color="auto" w:fill="FFFFFF"/>
        </w:rPr>
        <w:t>Vestra</w:t>
      </w:r>
      <w:proofErr w:type="spellEnd"/>
      <w:r>
        <w:rPr>
          <w:rFonts w:ascii="Times New Roman" w:eastAsia="Helvetica" w:hAnsi="Times New Roman"/>
          <w:b w:val="0"/>
          <w:bCs/>
          <w:caps w:val="0"/>
          <w:color w:val="222222"/>
          <w:sz w:val="24"/>
          <w:szCs w:val="24"/>
          <w:shd w:val="clear" w:color="auto" w:fill="FFFFFF"/>
        </w:rPr>
        <w:t xml:space="preserve"> M, </w:t>
      </w:r>
      <w:proofErr w:type="spellStart"/>
      <w:r>
        <w:rPr>
          <w:rFonts w:ascii="Times New Roman" w:eastAsia="Helvetica" w:hAnsi="Times New Roman"/>
          <w:b w:val="0"/>
          <w:bCs/>
          <w:caps w:val="0"/>
          <w:color w:val="222222"/>
          <w:sz w:val="24"/>
          <w:szCs w:val="24"/>
          <w:shd w:val="clear" w:color="auto" w:fill="FFFFFF"/>
        </w:rPr>
        <w:t>Fioretto</w:t>
      </w:r>
      <w:proofErr w:type="spellEnd"/>
      <w:r>
        <w:rPr>
          <w:rFonts w:ascii="Times New Roman" w:eastAsia="Helvetica" w:hAnsi="Times New Roman"/>
          <w:b w:val="0"/>
          <w:bCs/>
          <w:caps w:val="0"/>
          <w:color w:val="222222"/>
          <w:sz w:val="24"/>
          <w:szCs w:val="24"/>
          <w:shd w:val="clear" w:color="auto" w:fill="FFFFFF"/>
        </w:rPr>
        <w:t xml:space="preserve"> P, </w:t>
      </w:r>
      <w:proofErr w:type="spellStart"/>
      <w:r>
        <w:rPr>
          <w:rFonts w:ascii="Times New Roman" w:eastAsia="Helvetica" w:hAnsi="Times New Roman"/>
          <w:b w:val="0"/>
          <w:bCs/>
          <w:caps w:val="0"/>
          <w:color w:val="222222"/>
          <w:sz w:val="24"/>
          <w:szCs w:val="24"/>
          <w:shd w:val="clear" w:color="auto" w:fill="FFFFFF"/>
        </w:rPr>
        <w:t>Saller</w:t>
      </w:r>
      <w:proofErr w:type="spellEnd"/>
      <w:r>
        <w:rPr>
          <w:rFonts w:ascii="Times New Roman" w:eastAsia="Helvetica" w:hAnsi="Times New Roman"/>
          <w:b w:val="0"/>
          <w:bCs/>
          <w:caps w:val="0"/>
          <w:color w:val="222222"/>
          <w:sz w:val="24"/>
          <w:szCs w:val="24"/>
          <w:shd w:val="clear" w:color="auto" w:fill="FFFFFF"/>
        </w:rPr>
        <w:t xml:space="preserve"> A, </w:t>
      </w:r>
      <w:proofErr w:type="spellStart"/>
      <w:r>
        <w:rPr>
          <w:rFonts w:ascii="Times New Roman" w:eastAsia="Helvetica" w:hAnsi="Times New Roman"/>
          <w:b w:val="0"/>
          <w:bCs/>
          <w:caps w:val="0"/>
          <w:color w:val="222222"/>
          <w:sz w:val="24"/>
          <w:szCs w:val="24"/>
          <w:shd w:val="clear" w:color="auto" w:fill="FFFFFF"/>
        </w:rPr>
        <w:t>Varagnolo</w:t>
      </w:r>
      <w:proofErr w:type="spellEnd"/>
      <w:r>
        <w:rPr>
          <w:rFonts w:ascii="Times New Roman" w:eastAsia="Helvetica" w:hAnsi="Times New Roman"/>
          <w:b w:val="0"/>
          <w:bCs/>
          <w:caps w:val="0"/>
          <w:color w:val="222222"/>
          <w:sz w:val="24"/>
          <w:szCs w:val="24"/>
          <w:shd w:val="clear" w:color="auto" w:fill="FFFFFF"/>
        </w:rPr>
        <w:t xml:space="preserve"> M, </w:t>
      </w:r>
      <w:proofErr w:type="spellStart"/>
      <w:r>
        <w:rPr>
          <w:rFonts w:ascii="Times New Roman" w:eastAsia="Helvetica" w:hAnsi="Times New Roman"/>
          <w:b w:val="0"/>
          <w:bCs/>
          <w:caps w:val="0"/>
          <w:color w:val="222222"/>
          <w:sz w:val="24"/>
          <w:szCs w:val="24"/>
          <w:shd w:val="clear" w:color="auto" w:fill="FFFFFF"/>
        </w:rPr>
        <w:t>Nosadini</w:t>
      </w:r>
      <w:proofErr w:type="spellEnd"/>
      <w:r>
        <w:rPr>
          <w:rFonts w:ascii="Times New Roman" w:eastAsia="Helvetica" w:hAnsi="Times New Roman"/>
          <w:b w:val="0"/>
          <w:bCs/>
          <w:caps w:val="0"/>
          <w:color w:val="222222"/>
          <w:sz w:val="24"/>
          <w:szCs w:val="24"/>
          <w:shd w:val="clear" w:color="auto" w:fill="FFFFFF"/>
        </w:rPr>
        <w:t xml:space="preserve"> R, </w:t>
      </w:r>
      <w:proofErr w:type="spellStart"/>
      <w:r>
        <w:rPr>
          <w:rFonts w:ascii="Times New Roman" w:eastAsia="Helvetica" w:hAnsi="Times New Roman"/>
          <w:b w:val="0"/>
          <w:bCs/>
          <w:caps w:val="0"/>
          <w:color w:val="222222"/>
          <w:sz w:val="24"/>
          <w:szCs w:val="24"/>
          <w:shd w:val="clear" w:color="auto" w:fill="FFFFFF"/>
        </w:rPr>
        <w:t>Plebani</w:t>
      </w:r>
      <w:proofErr w:type="spellEnd"/>
      <w:r>
        <w:rPr>
          <w:rFonts w:ascii="Times New Roman" w:eastAsia="Helvetica" w:hAnsi="Times New Roman"/>
          <w:b w:val="0"/>
          <w:bCs/>
          <w:caps w:val="0"/>
          <w:color w:val="222222"/>
          <w:sz w:val="24"/>
          <w:szCs w:val="24"/>
          <w:shd w:val="clear" w:color="auto" w:fill="FFFFFF"/>
        </w:rPr>
        <w:t xml:space="preserve"> M. Int. 2002 Apr; 61(4):1453-61.  </w:t>
      </w:r>
      <w:hyperlink r:id="rId34" w:history="1">
        <w:r w:rsidR="00FE1F12">
          <w:rPr>
            <w:rStyle w:val="Hyperlink"/>
            <w:rFonts w:ascii="Times New Roman" w:eastAsia="Helvetica" w:hAnsi="Times New Roman"/>
            <w:bCs/>
            <w:sz w:val="24"/>
            <w:szCs w:val="24"/>
            <w:shd w:val="clear" w:color="auto" w:fill="FFFFFF"/>
          </w:rPr>
          <w:t>https://doi.org/10.2174/1573399819666230328151108</w:t>
        </w:r>
      </w:hyperlink>
    </w:p>
    <w:p w14:paraId="5D7D5342" w14:textId="77777777" w:rsidR="00FE1F12" w:rsidRDefault="002D2770">
      <w:pPr>
        <w:pStyle w:val="Appendix"/>
        <w:numPr>
          <w:ilvl w:val="0"/>
          <w:numId w:val="2"/>
        </w:numPr>
        <w:spacing w:after="0"/>
        <w:jc w:val="both"/>
        <w:rPr>
          <w:rFonts w:ascii="Times New Roman" w:hAnsi="Times New Roman"/>
          <w:b w:val="0"/>
          <w:bCs/>
          <w:sz w:val="24"/>
          <w:szCs w:val="24"/>
        </w:rPr>
      </w:pPr>
      <w:proofErr w:type="spellStart"/>
      <w:r>
        <w:rPr>
          <w:rFonts w:ascii="Times New Roman" w:eastAsia="Helvetica" w:hAnsi="Times New Roman"/>
          <w:b w:val="0"/>
          <w:bCs/>
          <w:caps w:val="0"/>
          <w:color w:val="222222"/>
          <w:sz w:val="24"/>
          <w:szCs w:val="24"/>
          <w:shd w:val="clear" w:color="auto" w:fill="FFFFFF"/>
        </w:rPr>
        <w:t>Gohda</w:t>
      </w:r>
      <w:proofErr w:type="spellEnd"/>
      <w:r>
        <w:rPr>
          <w:rFonts w:ascii="Times New Roman" w:eastAsia="Helvetica" w:hAnsi="Times New Roman"/>
          <w:b w:val="0"/>
          <w:bCs/>
          <w:caps w:val="0"/>
          <w:color w:val="222222"/>
          <w:sz w:val="24"/>
          <w:szCs w:val="24"/>
          <w:shd w:val="clear" w:color="auto" w:fill="FFFFFF"/>
        </w:rPr>
        <w:t xml:space="preserve">, T., Kamei, N., </w:t>
      </w:r>
      <w:proofErr w:type="spellStart"/>
      <w:r>
        <w:rPr>
          <w:rFonts w:ascii="Times New Roman" w:eastAsia="Helvetica" w:hAnsi="Times New Roman"/>
          <w:b w:val="0"/>
          <w:bCs/>
          <w:caps w:val="0"/>
          <w:color w:val="222222"/>
          <w:sz w:val="24"/>
          <w:szCs w:val="24"/>
          <w:shd w:val="clear" w:color="auto" w:fill="FFFFFF"/>
        </w:rPr>
        <w:t>Koshida</w:t>
      </w:r>
      <w:proofErr w:type="spellEnd"/>
      <w:r>
        <w:rPr>
          <w:rFonts w:ascii="Times New Roman" w:eastAsia="Helvetica" w:hAnsi="Times New Roman"/>
          <w:b w:val="0"/>
          <w:bCs/>
          <w:caps w:val="0"/>
          <w:color w:val="222222"/>
          <w:sz w:val="24"/>
          <w:szCs w:val="24"/>
          <w:shd w:val="clear" w:color="auto" w:fill="FFFFFF"/>
        </w:rPr>
        <w:t xml:space="preserve">, T., Kubota, M., Tanaka, K., Yamashita, Y., Adachi, E., Ichikawa, S., </w:t>
      </w:r>
      <w:proofErr w:type="spellStart"/>
      <w:r>
        <w:rPr>
          <w:rFonts w:ascii="Times New Roman" w:eastAsia="Helvetica" w:hAnsi="Times New Roman"/>
          <w:b w:val="0"/>
          <w:bCs/>
          <w:caps w:val="0"/>
          <w:color w:val="222222"/>
          <w:sz w:val="24"/>
          <w:szCs w:val="24"/>
          <w:shd w:val="clear" w:color="auto" w:fill="FFFFFF"/>
        </w:rPr>
        <w:t>Murakoshi</w:t>
      </w:r>
      <w:proofErr w:type="spellEnd"/>
      <w:r>
        <w:rPr>
          <w:rFonts w:ascii="Times New Roman" w:eastAsia="Helvetica" w:hAnsi="Times New Roman"/>
          <w:b w:val="0"/>
          <w:bCs/>
          <w:caps w:val="0"/>
          <w:color w:val="222222"/>
          <w:sz w:val="24"/>
          <w:szCs w:val="24"/>
          <w:shd w:val="clear" w:color="auto" w:fill="FFFFFF"/>
        </w:rPr>
        <w:t>, M., Ueda, S. and Suzuki, Y., 2020. </w:t>
      </w:r>
      <w:r>
        <w:rPr>
          <w:rFonts w:ascii="Times New Roman" w:eastAsia="Helvetica" w:hAnsi="Times New Roman"/>
          <w:b w:val="0"/>
          <w:bCs/>
          <w:i/>
          <w:iCs/>
          <w:caps w:val="0"/>
          <w:color w:val="222222"/>
          <w:sz w:val="24"/>
          <w:szCs w:val="24"/>
          <w:shd w:val="clear" w:color="auto" w:fill="FFFFFF"/>
        </w:rPr>
        <w:t>Journal of diabetes investigation</w:t>
      </w:r>
      <w:r>
        <w:rPr>
          <w:rFonts w:ascii="Times New Roman" w:eastAsia="Helvetica" w:hAnsi="Times New Roman"/>
          <w:b w:val="0"/>
          <w:bCs/>
          <w:caps w:val="0"/>
          <w:color w:val="222222"/>
          <w:sz w:val="24"/>
          <w:szCs w:val="24"/>
          <w:shd w:val="clear" w:color="auto" w:fill="FFFFFF"/>
        </w:rPr>
        <w:t>, </w:t>
      </w:r>
      <w:r>
        <w:rPr>
          <w:rFonts w:ascii="Times New Roman" w:eastAsia="Helvetica" w:hAnsi="Times New Roman"/>
          <w:b w:val="0"/>
          <w:bCs/>
          <w:i/>
          <w:iCs/>
          <w:caps w:val="0"/>
          <w:color w:val="222222"/>
          <w:sz w:val="24"/>
          <w:szCs w:val="24"/>
          <w:shd w:val="clear" w:color="auto" w:fill="FFFFFF"/>
        </w:rPr>
        <w:t>11</w:t>
      </w:r>
      <w:r>
        <w:rPr>
          <w:rFonts w:ascii="Times New Roman" w:eastAsia="Helvetica" w:hAnsi="Times New Roman"/>
          <w:b w:val="0"/>
          <w:bCs/>
          <w:caps w:val="0"/>
          <w:color w:val="222222"/>
          <w:sz w:val="24"/>
          <w:szCs w:val="24"/>
          <w:shd w:val="clear" w:color="auto" w:fill="FFFFFF"/>
        </w:rPr>
        <w:t xml:space="preserve">(2), pp.435-440 </w:t>
      </w:r>
      <w:hyperlink r:id="rId35" w:history="1">
        <w:r w:rsidR="00FE1F12">
          <w:rPr>
            <w:rStyle w:val="Hyperlink"/>
            <w:rFonts w:ascii="Times New Roman" w:eastAsia="Helvetica" w:hAnsi="Times New Roman"/>
            <w:b w:val="0"/>
            <w:bCs/>
            <w:caps w:val="0"/>
            <w:sz w:val="24"/>
            <w:szCs w:val="24"/>
            <w:shd w:val="clear" w:color="auto" w:fill="FFFFFF"/>
          </w:rPr>
          <w:t>https://doi.org/10.1111/jdi.13139</w:t>
        </w:r>
      </w:hyperlink>
      <w:r>
        <w:rPr>
          <w:rFonts w:ascii="Times New Roman" w:eastAsia="Helvetica" w:hAnsi="Times New Roman"/>
          <w:bCs/>
          <w:color w:val="222222"/>
          <w:sz w:val="24"/>
          <w:szCs w:val="24"/>
          <w:shd w:val="clear" w:color="auto" w:fill="FFFFFF"/>
        </w:rPr>
        <w:t xml:space="preserve"> </w:t>
      </w:r>
    </w:p>
    <w:p w14:paraId="2BEFE1E5" w14:textId="77777777" w:rsidR="00FE1F12" w:rsidRDefault="002D2770">
      <w:pPr>
        <w:pStyle w:val="Appendix"/>
        <w:numPr>
          <w:ilvl w:val="0"/>
          <w:numId w:val="2"/>
        </w:numPr>
        <w:spacing w:after="0"/>
        <w:jc w:val="both"/>
        <w:rPr>
          <w:rFonts w:ascii="Times New Roman" w:hAnsi="Times New Roman"/>
          <w:b w:val="0"/>
          <w:bCs/>
          <w:sz w:val="24"/>
          <w:szCs w:val="24"/>
        </w:rPr>
      </w:pPr>
      <w:proofErr w:type="spellStart"/>
      <w:r>
        <w:rPr>
          <w:rFonts w:ascii="Times New Roman" w:eastAsia="Segoe UI" w:hAnsi="Times New Roman"/>
          <w:b w:val="0"/>
          <w:caps w:val="0"/>
          <w:color w:val="212121"/>
          <w:sz w:val="24"/>
          <w:szCs w:val="24"/>
          <w:shd w:val="clear" w:color="auto" w:fill="FFFFFF"/>
        </w:rPr>
        <w:t>Vuky</w:t>
      </w:r>
      <w:proofErr w:type="spellEnd"/>
      <w:r>
        <w:rPr>
          <w:rFonts w:ascii="Times New Roman" w:eastAsia="Segoe UI" w:hAnsi="Times New Roman"/>
          <w:b w:val="0"/>
          <w:caps w:val="0"/>
          <w:color w:val="212121"/>
          <w:sz w:val="24"/>
          <w:szCs w:val="24"/>
          <w:shd w:val="clear" w:color="auto" w:fill="FFFFFF"/>
        </w:rPr>
        <w:t xml:space="preserve"> J, Yu R, Schwartz L, Motzer RJ. Phase II trial of arsenic trioxide in patients with metastatic renal cell carcinoma. Invest New Drugs. 2002 Aug;20(3):327-30  </w:t>
      </w:r>
      <w:hyperlink r:id="rId36" w:history="1">
        <w:r w:rsidR="00FE1F12">
          <w:rPr>
            <w:rFonts w:ascii="Times New Roman" w:eastAsia="Segoe UI" w:hAnsi="Times New Roman"/>
            <w:b w:val="0"/>
            <w:caps w:val="0"/>
            <w:color w:val="FF0080"/>
            <w:sz w:val="24"/>
            <w:szCs w:val="24"/>
            <w:u w:val="single"/>
            <w:shd w:val="clear" w:color="auto" w:fill="FFFFFF"/>
          </w:rPr>
          <w:t>https://doi.org/10.1023/a:1016270206374</w:t>
        </w:r>
      </w:hyperlink>
      <w:r>
        <w:rPr>
          <w:rFonts w:ascii="Times New Roman" w:eastAsia="Segoe UI" w:hAnsi="Times New Roman"/>
          <w:b w:val="0"/>
          <w:caps w:val="0"/>
          <w:color w:val="212121"/>
          <w:sz w:val="24"/>
          <w:szCs w:val="24"/>
          <w:shd w:val="clear" w:color="auto" w:fill="FFFFFF"/>
        </w:rPr>
        <w:t xml:space="preserve"> </w:t>
      </w:r>
    </w:p>
    <w:p w14:paraId="2CB9DCA5" w14:textId="77777777" w:rsidR="00FE1F12" w:rsidRDefault="002D2770">
      <w:pPr>
        <w:pStyle w:val="Appendix"/>
        <w:numPr>
          <w:ilvl w:val="0"/>
          <w:numId w:val="2"/>
        </w:numPr>
        <w:spacing w:after="0"/>
        <w:jc w:val="both"/>
        <w:rPr>
          <w:rFonts w:ascii="Times New Roman" w:hAnsi="Times New Roman"/>
          <w:b w:val="0"/>
          <w:bCs/>
          <w:sz w:val="24"/>
          <w:szCs w:val="24"/>
        </w:rPr>
      </w:pPr>
      <w:proofErr w:type="spellStart"/>
      <w:r>
        <w:rPr>
          <w:rFonts w:ascii="Times New Roman" w:eastAsia="Segoe UI" w:hAnsi="Times New Roman"/>
          <w:b w:val="0"/>
          <w:caps w:val="0"/>
          <w:color w:val="212121"/>
          <w:sz w:val="24"/>
          <w:szCs w:val="24"/>
          <w:shd w:val="clear" w:color="auto" w:fill="FFFFFF"/>
        </w:rPr>
        <w:t>Kaštelan</w:t>
      </w:r>
      <w:proofErr w:type="spellEnd"/>
      <w:r>
        <w:rPr>
          <w:rFonts w:ascii="Times New Roman" w:eastAsia="Segoe UI" w:hAnsi="Times New Roman"/>
          <w:b w:val="0"/>
          <w:caps w:val="0"/>
          <w:color w:val="212121"/>
          <w:sz w:val="24"/>
          <w:szCs w:val="24"/>
          <w:shd w:val="clear" w:color="auto" w:fill="FFFFFF"/>
        </w:rPr>
        <w:t xml:space="preserve"> S, </w:t>
      </w:r>
      <w:proofErr w:type="spellStart"/>
      <w:r>
        <w:rPr>
          <w:rFonts w:ascii="Times New Roman" w:eastAsia="Segoe UI" w:hAnsi="Times New Roman"/>
          <w:b w:val="0"/>
          <w:caps w:val="0"/>
          <w:color w:val="212121"/>
          <w:sz w:val="24"/>
          <w:szCs w:val="24"/>
          <w:shd w:val="clear" w:color="auto" w:fill="FFFFFF"/>
        </w:rPr>
        <w:t>Orešković</w:t>
      </w:r>
      <w:proofErr w:type="spellEnd"/>
      <w:r>
        <w:rPr>
          <w:rFonts w:ascii="Times New Roman" w:eastAsia="Segoe UI" w:hAnsi="Times New Roman"/>
          <w:b w:val="0"/>
          <w:caps w:val="0"/>
          <w:color w:val="212121"/>
          <w:sz w:val="24"/>
          <w:szCs w:val="24"/>
          <w:shd w:val="clear" w:color="auto" w:fill="FFFFFF"/>
        </w:rPr>
        <w:t xml:space="preserve"> I, </w:t>
      </w:r>
      <w:proofErr w:type="spellStart"/>
      <w:r>
        <w:rPr>
          <w:rFonts w:ascii="Times New Roman" w:eastAsia="Segoe UI" w:hAnsi="Times New Roman"/>
          <w:b w:val="0"/>
          <w:caps w:val="0"/>
          <w:color w:val="212121"/>
          <w:sz w:val="24"/>
          <w:szCs w:val="24"/>
          <w:shd w:val="clear" w:color="auto" w:fill="FFFFFF"/>
        </w:rPr>
        <w:t>Bišćan</w:t>
      </w:r>
      <w:proofErr w:type="spellEnd"/>
      <w:r>
        <w:rPr>
          <w:rFonts w:ascii="Times New Roman" w:eastAsia="Segoe UI" w:hAnsi="Times New Roman"/>
          <w:b w:val="0"/>
          <w:caps w:val="0"/>
          <w:color w:val="212121"/>
          <w:sz w:val="24"/>
          <w:szCs w:val="24"/>
          <w:shd w:val="clear" w:color="auto" w:fill="FFFFFF"/>
        </w:rPr>
        <w:t xml:space="preserve"> F, </w:t>
      </w:r>
      <w:proofErr w:type="spellStart"/>
      <w:r>
        <w:rPr>
          <w:rFonts w:ascii="Times New Roman" w:eastAsia="Segoe UI" w:hAnsi="Times New Roman"/>
          <w:b w:val="0"/>
          <w:caps w:val="0"/>
          <w:color w:val="212121"/>
          <w:sz w:val="24"/>
          <w:szCs w:val="24"/>
          <w:shd w:val="clear" w:color="auto" w:fill="FFFFFF"/>
        </w:rPr>
        <w:t>Kaštelan</w:t>
      </w:r>
      <w:proofErr w:type="spellEnd"/>
      <w:r>
        <w:rPr>
          <w:rFonts w:ascii="Times New Roman" w:eastAsia="Segoe UI" w:hAnsi="Times New Roman"/>
          <w:b w:val="0"/>
          <w:caps w:val="0"/>
          <w:color w:val="212121"/>
          <w:sz w:val="24"/>
          <w:szCs w:val="24"/>
          <w:shd w:val="clear" w:color="auto" w:fill="FFFFFF"/>
        </w:rPr>
        <w:t xml:space="preserve"> H, </w:t>
      </w:r>
      <w:proofErr w:type="spellStart"/>
      <w:r>
        <w:rPr>
          <w:rFonts w:ascii="Times New Roman" w:eastAsia="Segoe UI" w:hAnsi="Times New Roman"/>
          <w:b w:val="0"/>
          <w:caps w:val="0"/>
          <w:color w:val="212121"/>
          <w:sz w:val="24"/>
          <w:szCs w:val="24"/>
          <w:shd w:val="clear" w:color="auto" w:fill="FFFFFF"/>
        </w:rPr>
        <w:t>Gverović</w:t>
      </w:r>
      <w:proofErr w:type="spellEnd"/>
      <w:r>
        <w:rPr>
          <w:rFonts w:ascii="Times New Roman" w:eastAsia="Segoe UI" w:hAnsi="Times New Roman"/>
          <w:b w:val="0"/>
          <w:caps w:val="0"/>
          <w:color w:val="212121"/>
          <w:sz w:val="24"/>
          <w:szCs w:val="24"/>
          <w:shd w:val="clear" w:color="auto" w:fill="FFFFFF"/>
        </w:rPr>
        <w:t xml:space="preserve"> </w:t>
      </w:r>
      <w:proofErr w:type="spellStart"/>
      <w:r>
        <w:rPr>
          <w:rFonts w:ascii="Times New Roman" w:eastAsia="Segoe UI" w:hAnsi="Times New Roman"/>
          <w:b w:val="0"/>
          <w:caps w:val="0"/>
          <w:color w:val="212121"/>
          <w:sz w:val="24"/>
          <w:szCs w:val="24"/>
          <w:shd w:val="clear" w:color="auto" w:fill="FFFFFF"/>
        </w:rPr>
        <w:t>Antunica</w:t>
      </w:r>
      <w:proofErr w:type="spellEnd"/>
      <w:r>
        <w:rPr>
          <w:rFonts w:ascii="Times New Roman" w:eastAsia="Segoe UI" w:hAnsi="Times New Roman"/>
          <w:b w:val="0"/>
          <w:caps w:val="0"/>
          <w:color w:val="212121"/>
          <w:sz w:val="24"/>
          <w:szCs w:val="24"/>
          <w:shd w:val="clear" w:color="auto" w:fill="FFFFFF"/>
        </w:rPr>
        <w:t xml:space="preserve"> A. Inflammatory and angiogenic biomarkers in diabetic retinopathy. </w:t>
      </w:r>
      <w:proofErr w:type="spellStart"/>
      <w:r>
        <w:rPr>
          <w:rFonts w:ascii="Times New Roman" w:eastAsia="Segoe UI" w:hAnsi="Times New Roman"/>
          <w:b w:val="0"/>
          <w:caps w:val="0"/>
          <w:color w:val="212121"/>
          <w:sz w:val="24"/>
          <w:szCs w:val="24"/>
          <w:shd w:val="clear" w:color="auto" w:fill="FFFFFF"/>
        </w:rPr>
        <w:t>Biochem</w:t>
      </w:r>
      <w:proofErr w:type="spellEnd"/>
      <w:r>
        <w:rPr>
          <w:rFonts w:ascii="Times New Roman" w:eastAsia="Segoe UI" w:hAnsi="Times New Roman"/>
          <w:b w:val="0"/>
          <w:caps w:val="0"/>
          <w:color w:val="212121"/>
          <w:sz w:val="24"/>
          <w:szCs w:val="24"/>
          <w:shd w:val="clear" w:color="auto" w:fill="FFFFFF"/>
        </w:rPr>
        <w:t xml:space="preserve"> Med (Zagreb). 2020 Oct 15;30(3):030502. </w:t>
      </w:r>
      <w:hyperlink r:id="rId37" w:history="1">
        <w:r w:rsidR="00FE1F12">
          <w:rPr>
            <w:rStyle w:val="Hyperlink"/>
            <w:rFonts w:ascii="Times New Roman" w:eastAsia="Segoe UI" w:hAnsi="Times New Roman"/>
            <w:b w:val="0"/>
            <w:caps w:val="0"/>
            <w:sz w:val="24"/>
            <w:szCs w:val="24"/>
            <w:shd w:val="clear" w:color="auto" w:fill="FFFFFF"/>
          </w:rPr>
          <w:t>https://doi.org/10.11613/bm.2020.030502</w:t>
        </w:r>
      </w:hyperlink>
      <w:r>
        <w:rPr>
          <w:rFonts w:ascii="Times New Roman" w:eastAsia="Segoe UI" w:hAnsi="Times New Roman"/>
          <w:b w:val="0"/>
          <w:caps w:val="0"/>
          <w:color w:val="212121"/>
          <w:sz w:val="24"/>
          <w:szCs w:val="24"/>
          <w:shd w:val="clear" w:color="auto" w:fill="FFFFFF"/>
        </w:rPr>
        <w:t xml:space="preserve"> </w:t>
      </w:r>
    </w:p>
    <w:p w14:paraId="7152603C"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Zhang Y, Zhu W, Wang J, Zuo Y. Identification of biomarkers associated with immune scores in diabetic retinopathy. Front Endocrinol (Lausanne). </w:t>
      </w:r>
      <w:proofErr w:type="gramStart"/>
      <w:r>
        <w:rPr>
          <w:rFonts w:ascii="Times New Roman" w:eastAsia="Segoe UI" w:hAnsi="Times New Roman"/>
          <w:b w:val="0"/>
          <w:caps w:val="0"/>
          <w:color w:val="212121"/>
          <w:sz w:val="24"/>
          <w:szCs w:val="24"/>
          <w:shd w:val="clear" w:color="auto" w:fill="FFFFFF"/>
        </w:rPr>
        <w:t>2023,  5</w:t>
      </w:r>
      <w:proofErr w:type="gramEnd"/>
      <w:r>
        <w:rPr>
          <w:rFonts w:ascii="Times New Roman" w:eastAsia="Segoe UI" w:hAnsi="Times New Roman"/>
          <w:b w:val="0"/>
          <w:caps w:val="0"/>
          <w:color w:val="212121"/>
          <w:sz w:val="24"/>
          <w:szCs w:val="24"/>
          <w:shd w:val="clear" w:color="auto" w:fill="FFFFFF"/>
        </w:rPr>
        <w:t xml:space="preserve">;14:1228843. </w:t>
      </w:r>
      <w:hyperlink r:id="rId38" w:history="1">
        <w:r w:rsidR="00FE1F12">
          <w:rPr>
            <w:rStyle w:val="Hyperlink"/>
            <w:rFonts w:ascii="Times New Roman" w:eastAsia="Segoe UI" w:hAnsi="Times New Roman"/>
            <w:b w:val="0"/>
            <w:caps w:val="0"/>
            <w:sz w:val="24"/>
            <w:szCs w:val="24"/>
            <w:shd w:val="clear" w:color="auto" w:fill="FFFFFF"/>
          </w:rPr>
          <w:t>https://doi.org/10.3389/fendo.2023.1228843</w:t>
        </w:r>
      </w:hyperlink>
      <w:r>
        <w:rPr>
          <w:rFonts w:ascii="Times New Roman" w:eastAsia="Segoe UI" w:hAnsi="Times New Roman"/>
          <w:b w:val="0"/>
          <w:caps w:val="0"/>
          <w:color w:val="212121"/>
          <w:sz w:val="24"/>
          <w:szCs w:val="24"/>
          <w:shd w:val="clear" w:color="auto" w:fill="FFFFFF"/>
        </w:rPr>
        <w:t xml:space="preserve"> </w:t>
      </w:r>
    </w:p>
    <w:p w14:paraId="0042C3C7"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Wu, F., Lamy, R., Ma, D., </w:t>
      </w:r>
      <w:proofErr w:type="spellStart"/>
      <w:r>
        <w:rPr>
          <w:rFonts w:ascii="Times New Roman" w:eastAsia="Segoe UI" w:hAnsi="Times New Roman"/>
          <w:b w:val="0"/>
          <w:caps w:val="0"/>
          <w:color w:val="212121"/>
          <w:sz w:val="24"/>
          <w:szCs w:val="24"/>
          <w:shd w:val="clear" w:color="auto" w:fill="FFFFFF"/>
        </w:rPr>
        <w:t>Laotaweerungsawat</w:t>
      </w:r>
      <w:proofErr w:type="spellEnd"/>
      <w:r>
        <w:rPr>
          <w:rFonts w:ascii="Times New Roman" w:eastAsia="Segoe UI" w:hAnsi="Times New Roman"/>
          <w:b w:val="0"/>
          <w:caps w:val="0"/>
          <w:color w:val="212121"/>
          <w:sz w:val="24"/>
          <w:szCs w:val="24"/>
          <w:shd w:val="clear" w:color="auto" w:fill="FFFFFF"/>
        </w:rPr>
        <w:t xml:space="preserve">, S., Chen, Y., Zhao, T., Ma, W., Zhang, F., Psaras, C. and Stewart, J.M., 2020. Correlation of aqueous, vitreous, and plasma cytokine levels in patients with proliferative diabetic retinopathy. Investigative ophthalmology &amp; visual science, 61(2), pp.26-26. https://doi.org/10.1167/iovs.61.2.26 </w:t>
      </w:r>
    </w:p>
    <w:p w14:paraId="1C5D6503"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Wu, G., Liu, B., Wu, Q., Tang, C., Du, Z., Fang, Y., Hu, Y. and Yu, H., 2021. Correlations between different angiogenic and inflammatory factors in vitreous fluid of eyes with proliferative diabetic retinopathy. Frontiers in medicine, 8, p.727407. </w:t>
      </w:r>
      <w:hyperlink r:id="rId39" w:history="1">
        <w:r w:rsidR="00FE1F12">
          <w:rPr>
            <w:rStyle w:val="Hyperlink"/>
            <w:rFonts w:ascii="Times New Roman" w:eastAsia="Segoe UI" w:hAnsi="Times New Roman"/>
            <w:b w:val="0"/>
            <w:caps w:val="0"/>
            <w:sz w:val="24"/>
            <w:szCs w:val="24"/>
            <w:shd w:val="clear" w:color="auto" w:fill="FFFFFF"/>
          </w:rPr>
          <w:t>https://doi.org/10.3389/fmed.2021.727407</w:t>
        </w:r>
      </w:hyperlink>
      <w:r>
        <w:rPr>
          <w:rFonts w:ascii="Times New Roman" w:eastAsia="Segoe UI" w:hAnsi="Times New Roman"/>
          <w:b w:val="0"/>
          <w:caps w:val="0"/>
          <w:color w:val="212121"/>
          <w:sz w:val="24"/>
          <w:szCs w:val="24"/>
          <w:shd w:val="clear" w:color="auto" w:fill="FFFFFF"/>
        </w:rPr>
        <w:t xml:space="preserve">  (</w:t>
      </w:r>
      <w:proofErr w:type="spellStart"/>
      <w:r>
        <w:rPr>
          <w:rFonts w:ascii="Times New Roman" w:eastAsia="Segoe UI" w:hAnsi="Times New Roman"/>
          <w:b w:val="0"/>
          <w:caps w:val="0"/>
          <w:color w:val="212121"/>
          <w:sz w:val="24"/>
          <w:szCs w:val="24"/>
          <w:shd w:val="clear" w:color="auto" w:fill="FFFFFF"/>
        </w:rPr>
        <w:t>REf</w:t>
      </w:r>
      <w:proofErr w:type="spellEnd"/>
      <w:r>
        <w:rPr>
          <w:rFonts w:ascii="Times New Roman" w:eastAsia="Segoe UI" w:hAnsi="Times New Roman"/>
          <w:b w:val="0"/>
          <w:caps w:val="0"/>
          <w:color w:val="212121"/>
          <w:sz w:val="24"/>
          <w:szCs w:val="24"/>
          <w:shd w:val="clear" w:color="auto" w:fill="FFFFFF"/>
        </w:rPr>
        <w:t xml:space="preserve">   </w:t>
      </w:r>
      <w:proofErr w:type="spellStart"/>
      <w:r>
        <w:rPr>
          <w:rFonts w:ascii="Times New Roman" w:eastAsia="Segoe UI" w:hAnsi="Times New Roman"/>
          <w:b w:val="0"/>
          <w:caps w:val="0"/>
          <w:color w:val="212121"/>
          <w:sz w:val="24"/>
          <w:szCs w:val="24"/>
          <w:shd w:val="clear" w:color="auto" w:fill="FFFFFF"/>
        </w:rPr>
        <w:t>Mitamura</w:t>
      </w:r>
      <w:proofErr w:type="spellEnd"/>
      <w:r>
        <w:rPr>
          <w:rFonts w:ascii="Times New Roman" w:eastAsia="Segoe UI" w:hAnsi="Times New Roman"/>
          <w:b w:val="0"/>
          <w:caps w:val="0"/>
          <w:color w:val="212121"/>
          <w:sz w:val="24"/>
          <w:szCs w:val="24"/>
          <w:shd w:val="clear" w:color="auto" w:fill="FFFFFF"/>
        </w:rPr>
        <w:t xml:space="preserve">, Y. and </w:t>
      </w:r>
      <w:proofErr w:type="spellStart"/>
      <w:r>
        <w:rPr>
          <w:rFonts w:ascii="Times New Roman" w:eastAsia="Segoe UI" w:hAnsi="Times New Roman"/>
          <w:b w:val="0"/>
          <w:caps w:val="0"/>
          <w:color w:val="212121"/>
          <w:sz w:val="24"/>
          <w:szCs w:val="24"/>
          <w:shd w:val="clear" w:color="auto" w:fill="FFFFFF"/>
        </w:rPr>
        <w:t>Tashimo</w:t>
      </w:r>
      <w:proofErr w:type="spellEnd"/>
      <w:r>
        <w:rPr>
          <w:rFonts w:ascii="Times New Roman" w:eastAsia="Segoe UI" w:hAnsi="Times New Roman"/>
          <w:b w:val="0"/>
          <w:caps w:val="0"/>
          <w:color w:val="212121"/>
          <w:sz w:val="24"/>
          <w:szCs w:val="24"/>
          <w:shd w:val="clear" w:color="auto" w:fill="FFFFFF"/>
        </w:rPr>
        <w:t xml:space="preserve">, A., </w:t>
      </w:r>
      <w:r>
        <w:rPr>
          <w:rFonts w:ascii="Times New Roman" w:eastAsia="Segoe UI" w:hAnsi="Times New Roman"/>
          <w:b w:val="0"/>
          <w:caps w:val="0"/>
          <w:color w:val="212121"/>
          <w:sz w:val="24"/>
          <w:szCs w:val="24"/>
          <w:shd w:val="clear" w:color="auto" w:fill="FFFFFF"/>
        </w:rPr>
        <w:lastRenderedPageBreak/>
        <w:t xml:space="preserve">2002. Vitreous levels of placenta growth factor and vascular endothelial growth factor in patients with proliferative diabetic retinopathy. Diabetes care, 25(12), pp.2352-2352. </w:t>
      </w:r>
      <w:hyperlink r:id="rId40" w:history="1">
        <w:r w:rsidR="00FE1F12">
          <w:rPr>
            <w:rStyle w:val="Hyperlink"/>
            <w:rFonts w:ascii="Times New Roman" w:eastAsia="Segoe UI" w:hAnsi="Times New Roman"/>
            <w:b w:val="0"/>
            <w:caps w:val="0"/>
            <w:sz w:val="24"/>
            <w:szCs w:val="24"/>
            <w:shd w:val="clear" w:color="auto" w:fill="FFFFFF"/>
          </w:rPr>
          <w:t>https://doi.org/10.2337/diacare.25.12.2352</w:t>
        </w:r>
      </w:hyperlink>
      <w:r>
        <w:rPr>
          <w:rFonts w:ascii="Times New Roman" w:eastAsia="Segoe UI" w:hAnsi="Times New Roman"/>
          <w:b w:val="0"/>
          <w:caps w:val="0"/>
          <w:color w:val="212121"/>
          <w:sz w:val="24"/>
          <w:szCs w:val="24"/>
          <w:shd w:val="clear" w:color="auto" w:fill="FFFFFF"/>
        </w:rPr>
        <w:t xml:space="preserve">  </w:t>
      </w:r>
    </w:p>
    <w:p w14:paraId="45F8F504"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Loukovaara</w:t>
      </w:r>
      <w:proofErr w:type="spellEnd"/>
      <w:r>
        <w:rPr>
          <w:rFonts w:ascii="Times New Roman" w:eastAsia="Segoe UI" w:hAnsi="Times New Roman"/>
          <w:b w:val="0"/>
          <w:caps w:val="0"/>
          <w:color w:val="212121"/>
          <w:sz w:val="24"/>
          <w:szCs w:val="24"/>
          <w:shd w:val="clear" w:color="auto" w:fill="FFFFFF"/>
        </w:rPr>
        <w:t xml:space="preserve">, S., </w:t>
      </w:r>
      <w:proofErr w:type="spellStart"/>
      <w:r>
        <w:rPr>
          <w:rFonts w:ascii="Times New Roman" w:eastAsia="Segoe UI" w:hAnsi="Times New Roman"/>
          <w:b w:val="0"/>
          <w:caps w:val="0"/>
          <w:color w:val="212121"/>
          <w:sz w:val="24"/>
          <w:szCs w:val="24"/>
          <w:shd w:val="clear" w:color="auto" w:fill="FFFFFF"/>
        </w:rPr>
        <w:t>Robciuc</w:t>
      </w:r>
      <w:proofErr w:type="spellEnd"/>
      <w:r>
        <w:rPr>
          <w:rFonts w:ascii="Times New Roman" w:eastAsia="Segoe UI" w:hAnsi="Times New Roman"/>
          <w:b w:val="0"/>
          <w:caps w:val="0"/>
          <w:color w:val="212121"/>
          <w:sz w:val="24"/>
          <w:szCs w:val="24"/>
          <w:shd w:val="clear" w:color="auto" w:fill="FFFFFF"/>
        </w:rPr>
        <w:t xml:space="preserve">, A., Holopainen, J.M., Lehti, K., Pessi, T., </w:t>
      </w:r>
      <w:proofErr w:type="spellStart"/>
      <w:r>
        <w:rPr>
          <w:rFonts w:ascii="Times New Roman" w:eastAsia="Segoe UI" w:hAnsi="Times New Roman"/>
          <w:b w:val="0"/>
          <w:caps w:val="0"/>
          <w:color w:val="212121"/>
          <w:sz w:val="24"/>
          <w:szCs w:val="24"/>
          <w:shd w:val="clear" w:color="auto" w:fill="FFFFFF"/>
        </w:rPr>
        <w:t>Liinamaa</w:t>
      </w:r>
      <w:proofErr w:type="spellEnd"/>
      <w:r>
        <w:rPr>
          <w:rFonts w:ascii="Times New Roman" w:eastAsia="Segoe UI" w:hAnsi="Times New Roman"/>
          <w:b w:val="0"/>
          <w:caps w:val="0"/>
          <w:color w:val="212121"/>
          <w:sz w:val="24"/>
          <w:szCs w:val="24"/>
          <w:shd w:val="clear" w:color="auto" w:fill="FFFFFF"/>
        </w:rPr>
        <w:t xml:space="preserve">, J., Kukkonen, K.T., Jauhiainen, M., Koli, K., Keski‐Oja, J. and Immonen, I., 2013. Ang‐2 upregulation correlates with increased levels of MMP‐9, VEGF, EPO and TGFβ1 in diabetic eyes undergoing vitrectomy. Acta </w:t>
      </w:r>
      <w:proofErr w:type="spellStart"/>
      <w:r>
        <w:rPr>
          <w:rFonts w:ascii="Times New Roman" w:eastAsia="Segoe UI" w:hAnsi="Times New Roman"/>
          <w:b w:val="0"/>
          <w:caps w:val="0"/>
          <w:color w:val="212121"/>
          <w:sz w:val="24"/>
          <w:szCs w:val="24"/>
          <w:shd w:val="clear" w:color="auto" w:fill="FFFFFF"/>
        </w:rPr>
        <w:t>ophthalmologica</w:t>
      </w:r>
      <w:proofErr w:type="spellEnd"/>
      <w:r>
        <w:rPr>
          <w:rFonts w:ascii="Times New Roman" w:eastAsia="Segoe UI" w:hAnsi="Times New Roman"/>
          <w:b w:val="0"/>
          <w:caps w:val="0"/>
          <w:color w:val="212121"/>
          <w:sz w:val="24"/>
          <w:szCs w:val="24"/>
          <w:shd w:val="clear" w:color="auto" w:fill="FFFFFF"/>
        </w:rPr>
        <w:t xml:space="preserve">, 91(6), pp.531-539. </w:t>
      </w:r>
      <w:hyperlink r:id="rId41" w:history="1">
        <w:r w:rsidR="00FE1F12">
          <w:rPr>
            <w:rStyle w:val="Hyperlink"/>
            <w:rFonts w:ascii="Times New Roman" w:eastAsia="Segoe UI" w:hAnsi="Times New Roman"/>
            <w:b w:val="0"/>
            <w:caps w:val="0"/>
            <w:sz w:val="24"/>
            <w:szCs w:val="24"/>
            <w:shd w:val="clear" w:color="auto" w:fill="FFFFFF"/>
          </w:rPr>
          <w:t>https://doi.org/10.1111/j.1755-3768.2012.02473.x</w:t>
        </w:r>
      </w:hyperlink>
      <w:r>
        <w:rPr>
          <w:rFonts w:ascii="Times New Roman" w:eastAsia="Segoe UI" w:hAnsi="Times New Roman"/>
          <w:b w:val="0"/>
          <w:caps w:val="0"/>
          <w:color w:val="212121"/>
          <w:sz w:val="24"/>
          <w:szCs w:val="24"/>
          <w:shd w:val="clear" w:color="auto" w:fill="FFFFFF"/>
        </w:rPr>
        <w:t xml:space="preserve">  </w:t>
      </w:r>
    </w:p>
    <w:p w14:paraId="7ADC62E8"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Gu, C., Lhamo, T., Zou, C., Zhou, C., Su, T., Draga, D., Luo, D., Zheng, Z., Yin, L. and Qiu, Q., 2020. Comprehensive analysis of angiogenesis-related genes and pathways in early diabetic retinopathy. BMC medical genomics, 13(1), p.142. </w:t>
      </w:r>
      <w:hyperlink r:id="rId42" w:history="1">
        <w:r w:rsidR="00FE1F12">
          <w:rPr>
            <w:rStyle w:val="Hyperlink"/>
            <w:rFonts w:ascii="Times New Roman" w:eastAsia="Segoe UI" w:hAnsi="Times New Roman"/>
            <w:b w:val="0"/>
            <w:caps w:val="0"/>
            <w:sz w:val="24"/>
            <w:szCs w:val="24"/>
            <w:shd w:val="clear" w:color="auto" w:fill="FFFFFF"/>
          </w:rPr>
          <w:t>https://doi.org/10.1186/s12920-020-00799-6</w:t>
        </w:r>
      </w:hyperlink>
    </w:p>
    <w:p w14:paraId="73CB50EB"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Hou, X.W., Wang, Y. and Pan, C.W., 2021.  Investigative ophthalmology &amp; visual science, 62(10), pp.4-4. https://doi.org/10.1167/iovs.62.10.4 </w:t>
      </w:r>
    </w:p>
    <w:p w14:paraId="59EC4446"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Jian, Q., Wu, Y. and Zhang, F., 2022. Metabolomics in diabetic retinopathy: from potential biomarkers to molecular basis of oxidative stress. Cells, 11(19), p.3005. </w:t>
      </w:r>
      <w:hyperlink r:id="rId43" w:history="1">
        <w:r w:rsidR="00FE1F12">
          <w:rPr>
            <w:rStyle w:val="Hyperlink"/>
            <w:rFonts w:ascii="Times New Roman" w:eastAsia="Segoe UI" w:hAnsi="Times New Roman"/>
            <w:b w:val="0"/>
            <w:caps w:val="0"/>
            <w:sz w:val="24"/>
            <w:szCs w:val="24"/>
            <w:shd w:val="clear" w:color="auto" w:fill="FFFFFF"/>
          </w:rPr>
          <w:t>https://doi.org/10.3390/cells11193005</w:t>
        </w:r>
      </w:hyperlink>
      <w:r>
        <w:rPr>
          <w:rFonts w:ascii="Times New Roman" w:eastAsia="Segoe UI" w:hAnsi="Times New Roman"/>
          <w:b w:val="0"/>
          <w:caps w:val="0"/>
          <w:color w:val="212121"/>
          <w:sz w:val="24"/>
          <w:szCs w:val="24"/>
          <w:shd w:val="clear" w:color="auto" w:fill="FFFFFF"/>
        </w:rPr>
        <w:t xml:space="preserve">  </w:t>
      </w:r>
    </w:p>
    <w:p w14:paraId="580429D7"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 Khalili, F., Vaisi‐Raygani, A., Shakiba, E., </w:t>
      </w:r>
      <w:proofErr w:type="spellStart"/>
      <w:r>
        <w:rPr>
          <w:rFonts w:ascii="Times New Roman" w:eastAsia="Segoe UI" w:hAnsi="Times New Roman"/>
          <w:b w:val="0"/>
          <w:caps w:val="0"/>
          <w:color w:val="212121"/>
          <w:sz w:val="24"/>
          <w:szCs w:val="24"/>
          <w:shd w:val="clear" w:color="auto" w:fill="FFFFFF"/>
        </w:rPr>
        <w:t>Kohsari</w:t>
      </w:r>
      <w:proofErr w:type="spellEnd"/>
      <w:r>
        <w:rPr>
          <w:rFonts w:ascii="Times New Roman" w:eastAsia="Segoe UI" w:hAnsi="Times New Roman"/>
          <w:b w:val="0"/>
          <w:caps w:val="0"/>
          <w:color w:val="212121"/>
          <w:sz w:val="24"/>
          <w:szCs w:val="24"/>
          <w:shd w:val="clear" w:color="auto" w:fill="FFFFFF"/>
        </w:rPr>
        <w:t xml:space="preserve">, M., Dehbani, M., Naseri, R., Asadi, S., Rahimi, Z., Rahimi, M. and Rahimi, Z., 2022.  Journal of clinical laboratory analysis, 36(1), p.e24163. </w:t>
      </w:r>
      <w:hyperlink r:id="rId44" w:history="1">
        <w:r w:rsidR="00FE1F12">
          <w:rPr>
            <w:rStyle w:val="Hyperlink"/>
            <w:rFonts w:ascii="Times New Roman" w:eastAsia="Segoe UI" w:hAnsi="Times New Roman"/>
            <w:b w:val="0"/>
            <w:caps w:val="0"/>
            <w:sz w:val="24"/>
            <w:szCs w:val="24"/>
            <w:shd w:val="clear" w:color="auto" w:fill="FFFFFF"/>
          </w:rPr>
          <w:t>https://doi.org/10.1002/jcla.24163</w:t>
        </w:r>
      </w:hyperlink>
      <w:r>
        <w:rPr>
          <w:rFonts w:ascii="Times New Roman" w:eastAsia="Segoe UI" w:hAnsi="Times New Roman"/>
          <w:b w:val="0"/>
          <w:caps w:val="0"/>
          <w:color w:val="212121"/>
          <w:sz w:val="24"/>
          <w:szCs w:val="24"/>
          <w:shd w:val="clear" w:color="auto" w:fill="FFFFFF"/>
        </w:rPr>
        <w:t xml:space="preserve">  </w:t>
      </w:r>
    </w:p>
    <w:p w14:paraId="32C5F2F9"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Bigagli</w:t>
      </w:r>
      <w:proofErr w:type="spellEnd"/>
      <w:r>
        <w:rPr>
          <w:rFonts w:ascii="Times New Roman" w:eastAsia="Segoe UI" w:hAnsi="Times New Roman"/>
          <w:b w:val="0"/>
          <w:caps w:val="0"/>
          <w:color w:val="212121"/>
          <w:sz w:val="24"/>
          <w:szCs w:val="24"/>
          <w:shd w:val="clear" w:color="auto" w:fill="FFFFFF"/>
        </w:rPr>
        <w:t xml:space="preserve">, E. and </w:t>
      </w:r>
      <w:proofErr w:type="spellStart"/>
      <w:r>
        <w:rPr>
          <w:rFonts w:ascii="Times New Roman" w:eastAsia="Segoe UI" w:hAnsi="Times New Roman"/>
          <w:b w:val="0"/>
          <w:caps w:val="0"/>
          <w:color w:val="212121"/>
          <w:sz w:val="24"/>
          <w:szCs w:val="24"/>
          <w:shd w:val="clear" w:color="auto" w:fill="FFFFFF"/>
        </w:rPr>
        <w:t>Lodovici</w:t>
      </w:r>
      <w:proofErr w:type="spellEnd"/>
      <w:r>
        <w:rPr>
          <w:rFonts w:ascii="Times New Roman" w:eastAsia="Segoe UI" w:hAnsi="Times New Roman"/>
          <w:b w:val="0"/>
          <w:caps w:val="0"/>
          <w:color w:val="212121"/>
          <w:sz w:val="24"/>
          <w:szCs w:val="24"/>
          <w:shd w:val="clear" w:color="auto" w:fill="FFFFFF"/>
        </w:rPr>
        <w:t xml:space="preserve">, M., 2019. . Oxidative medicine and cellular longevity, 2019(1), p.5953685. </w:t>
      </w:r>
      <w:hyperlink r:id="rId45" w:history="1">
        <w:r w:rsidR="00FE1F12">
          <w:rPr>
            <w:rStyle w:val="Hyperlink"/>
            <w:rFonts w:ascii="Times New Roman" w:eastAsia="Segoe UI" w:hAnsi="Times New Roman"/>
            <w:b w:val="0"/>
            <w:caps w:val="0"/>
            <w:sz w:val="24"/>
            <w:szCs w:val="24"/>
            <w:shd w:val="clear" w:color="auto" w:fill="FFFFFF"/>
          </w:rPr>
          <w:t>https://doi.org/10.1155/2019/5953685</w:t>
        </w:r>
      </w:hyperlink>
      <w:r>
        <w:rPr>
          <w:rFonts w:ascii="Times New Roman" w:eastAsia="Segoe UI" w:hAnsi="Times New Roman"/>
          <w:b w:val="0"/>
          <w:caps w:val="0"/>
          <w:color w:val="212121"/>
          <w:sz w:val="24"/>
          <w:szCs w:val="24"/>
          <w:shd w:val="clear" w:color="auto" w:fill="FFFFFF"/>
        </w:rPr>
        <w:t xml:space="preserve">   </w:t>
      </w:r>
    </w:p>
    <w:p w14:paraId="6F071A70"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Sung, JY., Kim, JJ., Hwang, JY. </w:t>
      </w:r>
      <w:r>
        <w:rPr>
          <w:rFonts w:ascii="Times New Roman" w:eastAsia="Segoe UI" w:hAnsi="Times New Roman"/>
          <w:b w:val="0"/>
          <w:i/>
          <w:iCs/>
          <w:caps w:val="0"/>
          <w:color w:val="212121"/>
          <w:sz w:val="24"/>
          <w:szCs w:val="24"/>
          <w:shd w:val="clear" w:color="auto" w:fill="FFFFFF"/>
        </w:rPr>
        <w:t>et al.</w:t>
      </w:r>
      <w:r>
        <w:rPr>
          <w:rFonts w:ascii="Times New Roman" w:eastAsia="Segoe UI" w:hAnsi="Times New Roman"/>
          <w:b w:val="0"/>
          <w:caps w:val="0"/>
          <w:color w:val="212121"/>
          <w:sz w:val="24"/>
          <w:szCs w:val="24"/>
          <w:shd w:val="clear" w:color="auto" w:fill="FFFFFF"/>
        </w:rPr>
        <w:t xml:space="preserve">  </w:t>
      </w:r>
      <w:r>
        <w:rPr>
          <w:rFonts w:ascii="Times New Roman" w:eastAsia="Segoe UI" w:hAnsi="Times New Roman"/>
          <w:b w:val="0"/>
          <w:i/>
          <w:iCs/>
          <w:caps w:val="0"/>
          <w:color w:val="212121"/>
          <w:sz w:val="24"/>
          <w:szCs w:val="24"/>
          <w:shd w:val="clear" w:color="auto" w:fill="FFFFFF"/>
        </w:rPr>
        <w:t xml:space="preserve">Acta </w:t>
      </w:r>
      <w:proofErr w:type="spellStart"/>
      <w:r>
        <w:rPr>
          <w:rFonts w:ascii="Times New Roman" w:eastAsia="Segoe UI" w:hAnsi="Times New Roman"/>
          <w:b w:val="0"/>
          <w:i/>
          <w:iCs/>
          <w:caps w:val="0"/>
          <w:color w:val="212121"/>
          <w:sz w:val="24"/>
          <w:szCs w:val="24"/>
          <w:shd w:val="clear" w:color="auto" w:fill="FFFFFF"/>
        </w:rPr>
        <w:t>Diabetol</w:t>
      </w:r>
      <w:proofErr w:type="spellEnd"/>
      <w:r>
        <w:rPr>
          <w:rFonts w:ascii="Times New Roman" w:eastAsia="Segoe UI" w:hAnsi="Times New Roman"/>
          <w:b w:val="0"/>
          <w:caps w:val="0"/>
          <w:color w:val="212121"/>
          <w:sz w:val="24"/>
          <w:szCs w:val="24"/>
          <w:shd w:val="clear" w:color="auto" w:fill="FFFFFF"/>
        </w:rPr>
        <w:t> </w:t>
      </w:r>
      <w:r>
        <w:rPr>
          <w:rFonts w:ascii="Times New Roman" w:eastAsia="Segoe UI" w:hAnsi="Times New Roman"/>
          <w:b w:val="0"/>
          <w:bCs/>
          <w:caps w:val="0"/>
          <w:color w:val="212121"/>
          <w:sz w:val="24"/>
          <w:szCs w:val="24"/>
          <w:shd w:val="clear" w:color="auto" w:fill="FFFFFF"/>
        </w:rPr>
        <w:t>61</w:t>
      </w:r>
      <w:r>
        <w:rPr>
          <w:rFonts w:ascii="Times New Roman" w:eastAsia="Segoe UI" w:hAnsi="Times New Roman"/>
          <w:b w:val="0"/>
          <w:caps w:val="0"/>
          <w:color w:val="212121"/>
          <w:sz w:val="24"/>
          <w:szCs w:val="24"/>
          <w:shd w:val="clear" w:color="auto" w:fill="FFFFFF"/>
        </w:rPr>
        <w:t xml:space="preserve">, 495–504 (2024). </w:t>
      </w:r>
      <w:hyperlink r:id="rId46" w:history="1">
        <w:r w:rsidR="00FE1F12">
          <w:rPr>
            <w:rStyle w:val="Hyperlink"/>
            <w:rFonts w:ascii="Times New Roman" w:eastAsia="Segoe UI" w:hAnsi="Times New Roman"/>
            <w:b w:val="0"/>
            <w:caps w:val="0"/>
            <w:sz w:val="24"/>
            <w:szCs w:val="24"/>
            <w:shd w:val="clear" w:color="auto" w:fill="FFFFFF"/>
          </w:rPr>
          <w:t>https://doi.org/10.1007/s00592-023-02226-5</w:t>
        </w:r>
      </w:hyperlink>
      <w:r>
        <w:rPr>
          <w:rFonts w:ascii="Times New Roman" w:eastAsia="Segoe UI" w:hAnsi="Times New Roman"/>
          <w:b w:val="0"/>
          <w:caps w:val="0"/>
          <w:color w:val="212121"/>
          <w:sz w:val="24"/>
          <w:szCs w:val="24"/>
          <w:shd w:val="clear" w:color="auto" w:fill="FFFFFF"/>
        </w:rPr>
        <w:t xml:space="preserve"> </w:t>
      </w:r>
    </w:p>
    <w:p w14:paraId="7E8E2EAC"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Alfaifi</w:t>
      </w:r>
      <w:proofErr w:type="spellEnd"/>
      <w:r>
        <w:rPr>
          <w:rFonts w:ascii="Times New Roman" w:eastAsia="Segoe UI" w:hAnsi="Times New Roman"/>
          <w:b w:val="0"/>
          <w:caps w:val="0"/>
          <w:color w:val="212121"/>
          <w:sz w:val="24"/>
          <w:szCs w:val="24"/>
          <w:shd w:val="clear" w:color="auto" w:fill="FFFFFF"/>
        </w:rPr>
        <w:t xml:space="preserve"> M, Ali Beg MM, Alshahrani MY, Ahmad I, </w:t>
      </w:r>
      <w:proofErr w:type="spellStart"/>
      <w:r>
        <w:rPr>
          <w:rFonts w:ascii="Times New Roman" w:eastAsia="Segoe UI" w:hAnsi="Times New Roman"/>
          <w:b w:val="0"/>
          <w:caps w:val="0"/>
          <w:color w:val="212121"/>
          <w:sz w:val="24"/>
          <w:szCs w:val="24"/>
          <w:shd w:val="clear" w:color="auto" w:fill="FFFFFF"/>
        </w:rPr>
        <w:t>Alkhathami</w:t>
      </w:r>
      <w:proofErr w:type="spellEnd"/>
      <w:r>
        <w:rPr>
          <w:rFonts w:ascii="Times New Roman" w:eastAsia="Segoe UI" w:hAnsi="Times New Roman"/>
          <w:b w:val="0"/>
          <w:caps w:val="0"/>
          <w:color w:val="212121"/>
          <w:sz w:val="24"/>
          <w:szCs w:val="24"/>
          <w:shd w:val="clear" w:color="auto" w:fill="FFFFFF"/>
        </w:rPr>
        <w:t xml:space="preserve"> AG, Joshi PC, Alshehri OM, Alamri AM, Verma AK. Circulating long non-coding RNAs NKILA, NEAT1, MALAT1, and MIAT expression and their association in type 2 diabetes mellitus. BMJ Open Diabetes Res Care. 2021 Jan;9(1</w:t>
      </w:r>
      <w:proofErr w:type="gramStart"/>
      <w:r>
        <w:rPr>
          <w:rFonts w:ascii="Times New Roman" w:eastAsia="Segoe UI" w:hAnsi="Times New Roman"/>
          <w:b w:val="0"/>
          <w:caps w:val="0"/>
          <w:color w:val="212121"/>
          <w:sz w:val="24"/>
          <w:szCs w:val="24"/>
          <w:shd w:val="clear" w:color="auto" w:fill="FFFFFF"/>
        </w:rPr>
        <w:t>):e</w:t>
      </w:r>
      <w:proofErr w:type="gramEnd"/>
      <w:r>
        <w:rPr>
          <w:rFonts w:ascii="Times New Roman" w:eastAsia="Segoe UI" w:hAnsi="Times New Roman"/>
          <w:b w:val="0"/>
          <w:caps w:val="0"/>
          <w:color w:val="212121"/>
          <w:sz w:val="24"/>
          <w:szCs w:val="24"/>
          <w:shd w:val="clear" w:color="auto" w:fill="FFFFFF"/>
        </w:rPr>
        <w:t xml:space="preserve">001821. </w:t>
      </w:r>
      <w:hyperlink r:id="rId47" w:history="1">
        <w:r w:rsidR="00FE1F12">
          <w:rPr>
            <w:rStyle w:val="Hyperlink"/>
            <w:rFonts w:ascii="Times New Roman" w:eastAsia="Segoe UI" w:hAnsi="Times New Roman"/>
            <w:b w:val="0"/>
            <w:caps w:val="0"/>
            <w:sz w:val="24"/>
            <w:szCs w:val="24"/>
            <w:shd w:val="clear" w:color="auto" w:fill="FFFFFF"/>
          </w:rPr>
          <w:t>https://doi.org/10.1136/bmjdrc-2020-001821</w:t>
        </w:r>
      </w:hyperlink>
      <w:r>
        <w:rPr>
          <w:rFonts w:ascii="Times New Roman" w:eastAsia="Segoe UI" w:hAnsi="Times New Roman"/>
          <w:b w:val="0"/>
          <w:caps w:val="0"/>
          <w:color w:val="212121"/>
          <w:sz w:val="24"/>
          <w:szCs w:val="24"/>
          <w:shd w:val="clear" w:color="auto" w:fill="FFFFFF"/>
        </w:rPr>
        <w:t xml:space="preserve"> </w:t>
      </w:r>
    </w:p>
    <w:p w14:paraId="2FA18395"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Fouad, M., Salem, I., </w:t>
      </w:r>
      <w:proofErr w:type="spellStart"/>
      <w:r>
        <w:rPr>
          <w:rFonts w:ascii="Times New Roman" w:eastAsia="Segoe UI" w:hAnsi="Times New Roman"/>
          <w:b w:val="0"/>
          <w:caps w:val="0"/>
          <w:color w:val="212121"/>
          <w:sz w:val="24"/>
          <w:szCs w:val="24"/>
          <w:shd w:val="clear" w:color="auto" w:fill="FFFFFF"/>
        </w:rPr>
        <w:t>Elhefnawy</w:t>
      </w:r>
      <w:proofErr w:type="spellEnd"/>
      <w:r>
        <w:rPr>
          <w:rFonts w:ascii="Times New Roman" w:eastAsia="Segoe UI" w:hAnsi="Times New Roman"/>
          <w:b w:val="0"/>
          <w:caps w:val="0"/>
          <w:color w:val="212121"/>
          <w:sz w:val="24"/>
          <w:szCs w:val="24"/>
          <w:shd w:val="clear" w:color="auto" w:fill="FFFFFF"/>
        </w:rPr>
        <w:t xml:space="preserve">, K., Raafat, N. and Faisal, A., 2020. MicroRNA-21 as an early marker of nephropathy in patients with type 1 diabetes. Indian journal of nephrology, 30(1), pp.21-25. </w:t>
      </w:r>
      <w:hyperlink r:id="rId48" w:history="1">
        <w:r w:rsidR="00FE1F12">
          <w:rPr>
            <w:rStyle w:val="Hyperlink"/>
            <w:rFonts w:ascii="Times New Roman" w:eastAsia="Segoe UI" w:hAnsi="Times New Roman"/>
            <w:b w:val="0"/>
            <w:caps w:val="0"/>
            <w:sz w:val="24"/>
            <w:szCs w:val="24"/>
            <w:shd w:val="clear" w:color="auto" w:fill="FFFFFF"/>
          </w:rPr>
          <w:t>https://doi.org/10.4103/ijn.IJN_80_19</w:t>
        </w:r>
      </w:hyperlink>
      <w:r>
        <w:rPr>
          <w:rFonts w:ascii="Times New Roman" w:eastAsia="Segoe UI" w:hAnsi="Times New Roman"/>
          <w:b w:val="0"/>
          <w:caps w:val="0"/>
          <w:color w:val="212121"/>
          <w:sz w:val="24"/>
          <w:szCs w:val="24"/>
          <w:shd w:val="clear" w:color="auto" w:fill="FFFFFF"/>
        </w:rPr>
        <w:t xml:space="preserve">   </w:t>
      </w:r>
    </w:p>
    <w:p w14:paraId="6241B1C9"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Architha, T., </w:t>
      </w:r>
      <w:proofErr w:type="spellStart"/>
      <w:r>
        <w:rPr>
          <w:rFonts w:ascii="Times New Roman" w:eastAsia="Segoe UI" w:hAnsi="Times New Roman"/>
          <w:b w:val="0"/>
          <w:caps w:val="0"/>
          <w:color w:val="212121"/>
          <w:sz w:val="24"/>
          <w:szCs w:val="24"/>
          <w:shd w:val="clear" w:color="auto" w:fill="FFFFFF"/>
        </w:rPr>
        <w:t>Juanitaa</w:t>
      </w:r>
      <w:proofErr w:type="spellEnd"/>
      <w:r>
        <w:rPr>
          <w:rFonts w:ascii="Times New Roman" w:eastAsia="Segoe UI" w:hAnsi="Times New Roman"/>
          <w:b w:val="0"/>
          <w:caps w:val="0"/>
          <w:color w:val="212121"/>
          <w:sz w:val="24"/>
          <w:szCs w:val="24"/>
          <w:shd w:val="clear" w:color="auto" w:fill="FFFFFF"/>
        </w:rPr>
        <w:t>, G. R., Vijayalalitha, R., Jayasuriya, R., Athira, G., Balamurugan, R., Ganesan, K., &amp; Ramkumar, K. M. (93), (2024). C</w:t>
      </w:r>
      <w:r>
        <w:rPr>
          <w:rFonts w:ascii="Times New Roman" w:eastAsia="Segoe UI" w:hAnsi="Times New Roman"/>
          <w:b w:val="0"/>
          <w:i/>
          <w:iCs/>
          <w:caps w:val="0"/>
          <w:color w:val="212121"/>
          <w:sz w:val="24"/>
          <w:szCs w:val="24"/>
          <w:shd w:val="clear" w:color="auto" w:fill="FFFFFF"/>
        </w:rPr>
        <w:t>ells</w:t>
      </w:r>
      <w:r>
        <w:rPr>
          <w:rFonts w:ascii="Times New Roman" w:eastAsia="Segoe UI" w:hAnsi="Times New Roman"/>
          <w:b w:val="0"/>
          <w:caps w:val="0"/>
          <w:color w:val="212121"/>
          <w:sz w:val="24"/>
          <w:szCs w:val="24"/>
          <w:shd w:val="clear" w:color="auto" w:fill="FFFFFF"/>
        </w:rPr>
        <w:t>, </w:t>
      </w:r>
      <w:r>
        <w:rPr>
          <w:rFonts w:ascii="Times New Roman" w:eastAsia="Segoe UI" w:hAnsi="Times New Roman"/>
          <w:b w:val="0"/>
          <w:i/>
          <w:iCs/>
          <w:caps w:val="0"/>
          <w:color w:val="212121"/>
          <w:sz w:val="24"/>
          <w:szCs w:val="24"/>
          <w:shd w:val="clear" w:color="auto" w:fill="FFFFFF"/>
        </w:rPr>
        <w:t>13</w:t>
      </w:r>
      <w:r>
        <w:rPr>
          <w:rFonts w:ascii="Times New Roman" w:eastAsia="Segoe UI" w:hAnsi="Times New Roman"/>
          <w:b w:val="0"/>
          <w:caps w:val="0"/>
          <w:color w:val="212121"/>
          <w:sz w:val="24"/>
          <w:szCs w:val="24"/>
          <w:shd w:val="clear" w:color="auto" w:fill="FFFFFF"/>
        </w:rPr>
        <w:t xml:space="preserve">(5), 456       </w:t>
      </w:r>
    </w:p>
    <w:p w14:paraId="0D4E50E0" w14:textId="77777777" w:rsidR="00FE1F12" w:rsidRDefault="0029630D">
      <w:pPr>
        <w:pStyle w:val="Appendix"/>
        <w:tabs>
          <w:tab w:val="left" w:pos="360"/>
        </w:tabs>
        <w:spacing w:after="0"/>
        <w:jc w:val="both"/>
        <w:rPr>
          <w:rFonts w:ascii="Times New Roman" w:eastAsia="Segoe UI" w:hAnsi="Times New Roman"/>
          <w:b w:val="0"/>
          <w:caps w:val="0"/>
          <w:color w:val="212121"/>
          <w:sz w:val="24"/>
          <w:szCs w:val="24"/>
          <w:shd w:val="clear" w:color="auto" w:fill="FFFFFF"/>
        </w:rPr>
      </w:pPr>
      <w:hyperlink r:id="rId49" w:history="1">
        <w:r w:rsidR="00FE1F12">
          <w:rPr>
            <w:rStyle w:val="Hyperlink"/>
            <w:rFonts w:ascii="Times New Roman" w:eastAsia="Segoe UI" w:hAnsi="Times New Roman"/>
            <w:b w:val="0"/>
            <w:caps w:val="0"/>
            <w:sz w:val="24"/>
            <w:szCs w:val="24"/>
            <w:shd w:val="clear" w:color="auto" w:fill="FFFFFF"/>
          </w:rPr>
          <w:t>https://doi.org/10.3390/cells13050456</w:t>
        </w:r>
      </w:hyperlink>
    </w:p>
    <w:p w14:paraId="10816796"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Bailey, C.J., 1992. Biguanides and NIDDM. Diabetes care, 15(6), pp.755-772. </w:t>
      </w:r>
      <w:hyperlink r:id="rId50" w:history="1">
        <w:r w:rsidR="00FE1F12">
          <w:rPr>
            <w:rStyle w:val="Hyperlink"/>
            <w:rFonts w:ascii="Times New Roman" w:eastAsia="Segoe UI" w:hAnsi="Times New Roman"/>
            <w:b w:val="0"/>
            <w:caps w:val="0"/>
            <w:sz w:val="24"/>
            <w:szCs w:val="24"/>
            <w:shd w:val="clear" w:color="auto" w:fill="FFFFFF"/>
          </w:rPr>
          <w:t>https://doi.org/10.2337/diacare.15.6.755</w:t>
        </w:r>
      </w:hyperlink>
      <w:r>
        <w:rPr>
          <w:rFonts w:ascii="Times New Roman" w:eastAsia="Segoe UI" w:hAnsi="Times New Roman"/>
          <w:b w:val="0"/>
          <w:caps w:val="0"/>
          <w:color w:val="212121"/>
          <w:sz w:val="24"/>
          <w:szCs w:val="24"/>
          <w:shd w:val="clear" w:color="auto" w:fill="FFFFFF"/>
        </w:rPr>
        <w:t xml:space="preserve"> </w:t>
      </w:r>
    </w:p>
    <w:p w14:paraId="4F6FA089"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Setty</w:t>
      </w:r>
      <w:proofErr w:type="spellEnd"/>
      <w:r>
        <w:rPr>
          <w:rFonts w:ascii="Times New Roman" w:eastAsia="Segoe UI" w:hAnsi="Times New Roman"/>
          <w:b w:val="0"/>
          <w:caps w:val="0"/>
          <w:color w:val="212121"/>
          <w:sz w:val="24"/>
          <w:szCs w:val="24"/>
          <w:shd w:val="clear" w:color="auto" w:fill="FFFFFF"/>
        </w:rPr>
        <w:t xml:space="preserve">, A.R., </w:t>
      </w:r>
      <w:proofErr w:type="spellStart"/>
      <w:r>
        <w:rPr>
          <w:rFonts w:ascii="Times New Roman" w:eastAsia="Segoe UI" w:hAnsi="Times New Roman"/>
          <w:b w:val="0"/>
          <w:caps w:val="0"/>
          <w:color w:val="212121"/>
          <w:sz w:val="24"/>
          <w:szCs w:val="24"/>
          <w:shd w:val="clear" w:color="auto" w:fill="FFFFFF"/>
        </w:rPr>
        <w:t>Curhan</w:t>
      </w:r>
      <w:proofErr w:type="spellEnd"/>
      <w:r>
        <w:rPr>
          <w:rFonts w:ascii="Times New Roman" w:eastAsia="Segoe UI" w:hAnsi="Times New Roman"/>
          <w:b w:val="0"/>
          <w:caps w:val="0"/>
          <w:color w:val="212121"/>
          <w:sz w:val="24"/>
          <w:szCs w:val="24"/>
          <w:shd w:val="clear" w:color="auto" w:fill="FFFFFF"/>
        </w:rPr>
        <w:t xml:space="preserve">, G. and Choi, H.K., 2007. Smoking and the risk of psoriasis in women: Nurses’ Health Study II. The American journal of medicine, 120(11), pp.953-959. </w:t>
      </w:r>
      <w:hyperlink r:id="rId51" w:history="1">
        <w:r w:rsidR="00FE1F12">
          <w:rPr>
            <w:rStyle w:val="Hyperlink"/>
            <w:rFonts w:ascii="Times New Roman" w:eastAsia="Segoe UI" w:hAnsi="Times New Roman"/>
            <w:b w:val="0"/>
            <w:caps w:val="0"/>
            <w:sz w:val="24"/>
            <w:szCs w:val="24"/>
            <w:shd w:val="clear" w:color="auto" w:fill="FFFFFF"/>
          </w:rPr>
          <w:t>https://doi.org/10.1016/j.amjmed.2007.06.020</w:t>
        </w:r>
      </w:hyperlink>
      <w:r>
        <w:rPr>
          <w:rFonts w:ascii="Times New Roman" w:eastAsia="Segoe UI" w:hAnsi="Times New Roman"/>
          <w:b w:val="0"/>
          <w:caps w:val="0"/>
          <w:color w:val="212121"/>
          <w:sz w:val="24"/>
          <w:szCs w:val="24"/>
          <w:shd w:val="clear" w:color="auto" w:fill="FFFFFF"/>
        </w:rPr>
        <w:t xml:space="preserve"> </w:t>
      </w:r>
    </w:p>
    <w:p w14:paraId="086E86B5"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Zelniker</w:t>
      </w:r>
      <w:proofErr w:type="spellEnd"/>
      <w:r>
        <w:rPr>
          <w:rFonts w:ascii="Times New Roman" w:eastAsia="Segoe UI" w:hAnsi="Times New Roman"/>
          <w:b w:val="0"/>
          <w:caps w:val="0"/>
          <w:color w:val="212121"/>
          <w:sz w:val="24"/>
          <w:szCs w:val="24"/>
          <w:shd w:val="clear" w:color="auto" w:fill="FFFFFF"/>
        </w:rPr>
        <w:t xml:space="preserve">, T.A., </w:t>
      </w:r>
      <w:proofErr w:type="spellStart"/>
      <w:r>
        <w:rPr>
          <w:rFonts w:ascii="Times New Roman" w:eastAsia="Segoe UI" w:hAnsi="Times New Roman"/>
          <w:b w:val="0"/>
          <w:caps w:val="0"/>
          <w:color w:val="212121"/>
          <w:sz w:val="24"/>
          <w:szCs w:val="24"/>
          <w:shd w:val="clear" w:color="auto" w:fill="FFFFFF"/>
        </w:rPr>
        <w:t>Wiviott</w:t>
      </w:r>
      <w:proofErr w:type="spellEnd"/>
      <w:r>
        <w:rPr>
          <w:rFonts w:ascii="Times New Roman" w:eastAsia="Segoe UI" w:hAnsi="Times New Roman"/>
          <w:b w:val="0"/>
          <w:caps w:val="0"/>
          <w:color w:val="212121"/>
          <w:sz w:val="24"/>
          <w:szCs w:val="24"/>
          <w:shd w:val="clear" w:color="auto" w:fill="FFFFFF"/>
        </w:rPr>
        <w:t xml:space="preserve">, S.D., Raz, I., </w:t>
      </w:r>
      <w:proofErr w:type="spellStart"/>
      <w:r>
        <w:rPr>
          <w:rFonts w:ascii="Times New Roman" w:eastAsia="Segoe UI" w:hAnsi="Times New Roman"/>
          <w:b w:val="0"/>
          <w:caps w:val="0"/>
          <w:color w:val="212121"/>
          <w:sz w:val="24"/>
          <w:szCs w:val="24"/>
          <w:shd w:val="clear" w:color="auto" w:fill="FFFFFF"/>
        </w:rPr>
        <w:t>Im</w:t>
      </w:r>
      <w:proofErr w:type="spellEnd"/>
      <w:r>
        <w:rPr>
          <w:rFonts w:ascii="Times New Roman" w:eastAsia="Segoe UI" w:hAnsi="Times New Roman"/>
          <w:b w:val="0"/>
          <w:caps w:val="0"/>
          <w:color w:val="212121"/>
          <w:sz w:val="24"/>
          <w:szCs w:val="24"/>
          <w:shd w:val="clear" w:color="auto" w:fill="FFFFFF"/>
        </w:rPr>
        <w:t xml:space="preserve">, K., Goodrich, E.L., </w:t>
      </w:r>
      <w:proofErr w:type="spellStart"/>
      <w:r>
        <w:rPr>
          <w:rFonts w:ascii="Times New Roman" w:eastAsia="Segoe UI" w:hAnsi="Times New Roman"/>
          <w:b w:val="0"/>
          <w:caps w:val="0"/>
          <w:color w:val="212121"/>
          <w:sz w:val="24"/>
          <w:szCs w:val="24"/>
          <w:shd w:val="clear" w:color="auto" w:fill="FFFFFF"/>
        </w:rPr>
        <w:t>Bonaca</w:t>
      </w:r>
      <w:proofErr w:type="spellEnd"/>
      <w:r>
        <w:rPr>
          <w:rFonts w:ascii="Times New Roman" w:eastAsia="Segoe UI" w:hAnsi="Times New Roman"/>
          <w:b w:val="0"/>
          <w:caps w:val="0"/>
          <w:color w:val="212121"/>
          <w:sz w:val="24"/>
          <w:szCs w:val="24"/>
          <w:shd w:val="clear" w:color="auto" w:fill="FFFFFF"/>
        </w:rPr>
        <w:t xml:space="preserve">, M.P., </w:t>
      </w:r>
      <w:proofErr w:type="spellStart"/>
      <w:r>
        <w:rPr>
          <w:rFonts w:ascii="Times New Roman" w:eastAsia="Segoe UI" w:hAnsi="Times New Roman"/>
          <w:b w:val="0"/>
          <w:caps w:val="0"/>
          <w:color w:val="212121"/>
          <w:sz w:val="24"/>
          <w:szCs w:val="24"/>
          <w:shd w:val="clear" w:color="auto" w:fill="FFFFFF"/>
        </w:rPr>
        <w:t>Mosenzon</w:t>
      </w:r>
      <w:proofErr w:type="spellEnd"/>
      <w:r>
        <w:rPr>
          <w:rFonts w:ascii="Times New Roman" w:eastAsia="Segoe UI" w:hAnsi="Times New Roman"/>
          <w:b w:val="0"/>
          <w:caps w:val="0"/>
          <w:color w:val="212121"/>
          <w:sz w:val="24"/>
          <w:szCs w:val="24"/>
          <w:shd w:val="clear" w:color="auto" w:fill="FFFFFF"/>
        </w:rPr>
        <w:t xml:space="preserve">, O., Kato, E.T., Cahn, A., Furtado, R.H. and Bhatt, D.L., 2019. SGLT2 inhibitors for primary and secondary prevention of cardiovascular and renal outcomes in type 2 diabetes: a systematic review and meta-analysis of cardiovascular outcome </w:t>
      </w:r>
      <w:r>
        <w:rPr>
          <w:rFonts w:ascii="Times New Roman" w:eastAsia="Segoe UI" w:hAnsi="Times New Roman"/>
          <w:b w:val="0"/>
          <w:caps w:val="0"/>
          <w:color w:val="212121"/>
          <w:sz w:val="24"/>
          <w:szCs w:val="24"/>
          <w:shd w:val="clear" w:color="auto" w:fill="FFFFFF"/>
        </w:rPr>
        <w:lastRenderedPageBreak/>
        <w:t xml:space="preserve">trials. The Lancet, 393(10166), pp.31-39. </w:t>
      </w:r>
      <w:hyperlink r:id="rId52" w:history="1">
        <w:r w:rsidR="00FE1F12">
          <w:rPr>
            <w:rStyle w:val="Hyperlink"/>
            <w:rFonts w:ascii="Times New Roman" w:eastAsia="Segoe UI" w:hAnsi="Times New Roman"/>
            <w:b w:val="0"/>
            <w:caps w:val="0"/>
            <w:sz w:val="24"/>
            <w:szCs w:val="24"/>
            <w:shd w:val="clear" w:color="auto" w:fill="FFFFFF"/>
          </w:rPr>
          <w:t>https://doi.org/10.1016/S0140-6736(18)32590-X</w:t>
        </w:r>
      </w:hyperlink>
      <w:r>
        <w:rPr>
          <w:rFonts w:ascii="Times New Roman" w:eastAsia="Segoe UI" w:hAnsi="Times New Roman"/>
          <w:b w:val="0"/>
          <w:caps w:val="0"/>
          <w:color w:val="212121"/>
          <w:sz w:val="24"/>
          <w:szCs w:val="24"/>
          <w:shd w:val="clear" w:color="auto" w:fill="FFFFFF"/>
        </w:rPr>
        <w:t xml:space="preserve"> </w:t>
      </w:r>
    </w:p>
    <w:p w14:paraId="1332868D"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Berglund, L., Berne, C., Svärdsudd, K., Garmo, H. and Zethelius, B., 2009. Early insulin response and insulin sensitivity are equally important as predictors of glucose tolerance after correction for measurement errors. Diabetes research and clinical practice, 86(3), pp.219-224. </w:t>
      </w:r>
      <w:hyperlink r:id="rId53" w:history="1">
        <w:r w:rsidR="00FE1F12">
          <w:rPr>
            <w:rStyle w:val="Hyperlink"/>
            <w:rFonts w:ascii="Times New Roman" w:eastAsia="Segoe UI" w:hAnsi="Times New Roman"/>
            <w:b w:val="0"/>
            <w:caps w:val="0"/>
            <w:sz w:val="24"/>
            <w:szCs w:val="24"/>
            <w:shd w:val="clear" w:color="auto" w:fill="FFFFFF"/>
          </w:rPr>
          <w:t>https://doi.org/10.1016/j.diabres.2009.09.016</w:t>
        </w:r>
      </w:hyperlink>
      <w:r>
        <w:rPr>
          <w:rFonts w:ascii="Times New Roman" w:eastAsia="Segoe UI" w:hAnsi="Times New Roman"/>
          <w:b w:val="0"/>
          <w:caps w:val="0"/>
          <w:color w:val="212121"/>
          <w:sz w:val="24"/>
          <w:szCs w:val="24"/>
          <w:shd w:val="clear" w:color="auto" w:fill="FFFFFF"/>
        </w:rPr>
        <w:t xml:space="preserve">  </w:t>
      </w:r>
    </w:p>
    <w:p w14:paraId="14609CED"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bCs/>
          <w:caps w:val="0"/>
          <w:color w:val="212121"/>
          <w:sz w:val="24"/>
          <w:szCs w:val="24"/>
          <w:shd w:val="clear" w:color="auto" w:fill="FFFFFF"/>
        </w:rPr>
        <w:t>Cornell, S., 2020. A review of GLP‐1 receptor agonists in type 2 diabetes: a focus on the mechanism of action of once‐weekly agents. </w:t>
      </w:r>
      <w:r>
        <w:rPr>
          <w:rFonts w:ascii="Times New Roman" w:eastAsia="Segoe UI" w:hAnsi="Times New Roman"/>
          <w:b w:val="0"/>
          <w:bCs/>
          <w:i/>
          <w:iCs/>
          <w:caps w:val="0"/>
          <w:color w:val="212121"/>
          <w:sz w:val="24"/>
          <w:szCs w:val="24"/>
          <w:shd w:val="clear" w:color="auto" w:fill="FFFFFF"/>
        </w:rPr>
        <w:t>Journal of clinical pharmacy and therapeutics</w:t>
      </w:r>
      <w:r>
        <w:rPr>
          <w:rFonts w:ascii="Times New Roman" w:eastAsia="Segoe UI" w:hAnsi="Times New Roman"/>
          <w:b w:val="0"/>
          <w:bCs/>
          <w:caps w:val="0"/>
          <w:color w:val="212121"/>
          <w:sz w:val="24"/>
          <w:szCs w:val="24"/>
          <w:shd w:val="clear" w:color="auto" w:fill="FFFFFF"/>
        </w:rPr>
        <w:t>, </w:t>
      </w:r>
      <w:r>
        <w:rPr>
          <w:rFonts w:ascii="Times New Roman" w:eastAsia="Segoe UI" w:hAnsi="Times New Roman"/>
          <w:b w:val="0"/>
          <w:bCs/>
          <w:i/>
          <w:iCs/>
          <w:caps w:val="0"/>
          <w:color w:val="212121"/>
          <w:sz w:val="24"/>
          <w:szCs w:val="24"/>
          <w:shd w:val="clear" w:color="auto" w:fill="FFFFFF"/>
        </w:rPr>
        <w:t>45</w:t>
      </w:r>
      <w:r>
        <w:rPr>
          <w:rFonts w:ascii="Times New Roman" w:eastAsia="Segoe UI" w:hAnsi="Times New Roman"/>
          <w:b w:val="0"/>
          <w:bCs/>
          <w:caps w:val="0"/>
          <w:color w:val="212121"/>
          <w:sz w:val="24"/>
          <w:szCs w:val="24"/>
          <w:shd w:val="clear" w:color="auto" w:fill="FFFFFF"/>
        </w:rPr>
        <w:t xml:space="preserve">, pp.17-27.   </w:t>
      </w:r>
      <w:hyperlink r:id="rId54" w:history="1">
        <w:r w:rsidR="00FE1F12">
          <w:rPr>
            <w:rStyle w:val="Hyperlink"/>
            <w:rFonts w:ascii="Times New Roman" w:eastAsia="Segoe UI" w:hAnsi="Times New Roman"/>
            <w:b w:val="0"/>
            <w:bCs/>
            <w:caps w:val="0"/>
            <w:sz w:val="24"/>
            <w:szCs w:val="24"/>
            <w:shd w:val="clear" w:color="auto" w:fill="FFFFFF"/>
          </w:rPr>
          <w:t>https://doi.org/10.1111/jcpt.13230</w:t>
        </w:r>
      </w:hyperlink>
      <w:r>
        <w:rPr>
          <w:rFonts w:ascii="Times New Roman" w:eastAsia="Segoe UI" w:hAnsi="Times New Roman"/>
          <w:b w:val="0"/>
          <w:bCs/>
          <w:caps w:val="0"/>
          <w:color w:val="212121"/>
          <w:sz w:val="24"/>
          <w:szCs w:val="24"/>
          <w:shd w:val="clear" w:color="auto" w:fill="FFFFFF"/>
        </w:rPr>
        <w:t xml:space="preserve"> </w:t>
      </w:r>
    </w:p>
    <w:p w14:paraId="5970F16F"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Van de Laar, F.A., Lucassen, P.L., Akkermans, R.P., Van de Lisdonk, E.H., Rutten, G.E. and Van Weel, C., 2005. Alpha‐glucosidase inhibitors for type 2 diabetes mellitus. Cochrane database of systematic reviews, (2). </w:t>
      </w:r>
      <w:hyperlink r:id="rId55" w:history="1">
        <w:r w:rsidR="00FE1F12">
          <w:rPr>
            <w:rStyle w:val="Hyperlink"/>
            <w:rFonts w:ascii="Times New Roman" w:eastAsia="Segoe UI" w:hAnsi="Times New Roman"/>
            <w:b w:val="0"/>
            <w:caps w:val="0"/>
            <w:sz w:val="24"/>
            <w:szCs w:val="24"/>
            <w:shd w:val="clear" w:color="auto" w:fill="FFFFFF"/>
          </w:rPr>
          <w:t>https://doi.org/10.1002/14651858.CD003639.pub2</w:t>
        </w:r>
      </w:hyperlink>
      <w:r>
        <w:rPr>
          <w:rFonts w:ascii="Times New Roman" w:eastAsia="Segoe UI" w:hAnsi="Times New Roman"/>
          <w:b w:val="0"/>
          <w:caps w:val="0"/>
          <w:color w:val="212121"/>
          <w:sz w:val="24"/>
          <w:szCs w:val="24"/>
          <w:shd w:val="clear" w:color="auto" w:fill="FFFFFF"/>
        </w:rPr>
        <w:t xml:space="preserve"> </w:t>
      </w:r>
    </w:p>
    <w:p w14:paraId="5CEB1826"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Nissen, S.E. and Wolski, K., 2007. Effect of rosiglitazone on the risk of myocardial infarction and death from cardiovascular causes. New England Journal of Medicine, 356(24), pp.2457-2471. </w:t>
      </w:r>
      <w:r>
        <w:rPr>
          <w:rFonts w:ascii="Times New Roman" w:eastAsia="Segoe UI" w:hAnsi="Times New Roman"/>
          <w:b w:val="0"/>
          <w:bCs/>
          <w:caps w:val="0"/>
          <w:color w:val="212121"/>
          <w:sz w:val="24"/>
          <w:szCs w:val="24"/>
          <w:shd w:val="clear" w:color="auto" w:fill="FFFFFF"/>
        </w:rPr>
        <w:t xml:space="preserve"> </w:t>
      </w:r>
      <w:hyperlink r:id="rId56" w:history="1">
        <w:r w:rsidR="00FE1F12">
          <w:rPr>
            <w:rStyle w:val="Hyperlink"/>
            <w:rFonts w:ascii="Times New Roman" w:eastAsia="Segoe UI" w:hAnsi="Times New Roman"/>
            <w:b w:val="0"/>
            <w:bCs/>
            <w:caps w:val="0"/>
            <w:sz w:val="24"/>
            <w:szCs w:val="24"/>
            <w:shd w:val="clear" w:color="auto" w:fill="FFFFFF"/>
          </w:rPr>
          <w:t>https://doi.org/10.1056/NEJMoa072761</w:t>
        </w:r>
      </w:hyperlink>
      <w:r>
        <w:rPr>
          <w:rFonts w:ascii="Times New Roman" w:eastAsia="Segoe UI" w:hAnsi="Times New Roman"/>
          <w:b w:val="0"/>
          <w:bCs/>
          <w:caps w:val="0"/>
          <w:color w:val="212121"/>
          <w:sz w:val="24"/>
          <w:szCs w:val="24"/>
          <w:shd w:val="clear" w:color="auto" w:fill="FFFFFF"/>
        </w:rPr>
        <w:t xml:space="preserve">  </w:t>
      </w:r>
    </w:p>
    <w:p w14:paraId="420A4811"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bCs/>
          <w:caps w:val="0"/>
          <w:color w:val="212121"/>
          <w:sz w:val="24"/>
          <w:szCs w:val="24"/>
          <w:shd w:val="clear" w:color="auto" w:fill="FFFFFF"/>
        </w:rPr>
        <w:t xml:space="preserve">Guthrie RM. Clinical use of dipeptidyl peptidase-4 and sodium-glucose cotransporter 2 inhibitors in combination therapy for type 2 diabetes mellitus. Postgrad Med. 2015 Jun;127(5):463-79.  </w:t>
      </w:r>
      <w:hyperlink r:id="rId57" w:history="1">
        <w:r w:rsidR="00FE1F12">
          <w:rPr>
            <w:rStyle w:val="Hyperlink"/>
            <w:rFonts w:ascii="Times New Roman" w:eastAsia="Segoe UI" w:hAnsi="Times New Roman"/>
            <w:b w:val="0"/>
            <w:bCs/>
            <w:caps w:val="0"/>
            <w:sz w:val="24"/>
            <w:szCs w:val="24"/>
            <w:shd w:val="clear" w:color="auto" w:fill="FFFFFF"/>
          </w:rPr>
          <w:t>https://doi.org/10.1080/00325481.2015.1044756</w:t>
        </w:r>
      </w:hyperlink>
      <w:r>
        <w:rPr>
          <w:rFonts w:ascii="Times New Roman" w:eastAsia="Segoe UI" w:hAnsi="Times New Roman"/>
          <w:b w:val="0"/>
          <w:bCs/>
          <w:caps w:val="0"/>
          <w:color w:val="212121"/>
          <w:sz w:val="24"/>
          <w:szCs w:val="24"/>
          <w:shd w:val="clear" w:color="auto" w:fill="FFFFFF"/>
        </w:rPr>
        <w:t xml:space="preserve"> </w:t>
      </w:r>
    </w:p>
    <w:p w14:paraId="1F7B7AFC"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 Das, A.K., Gandhi, P., Saboo, B., Reddy, S., Chawla, R., Zargar, A.H., Kovil, R., Chawla, M., Sharma, S.K., Gupta, S. and Makkar, B.M., 2021. Optimizing the treatment of newly diagnosed type 2 diabetes mellitus with combination of dipeptidyl peptidase-4 inhibitors and metformin: an expert opinion. </w:t>
      </w:r>
      <w:r>
        <w:rPr>
          <w:rFonts w:ascii="Times New Roman" w:eastAsia="Segoe UI" w:hAnsi="Times New Roman"/>
          <w:b w:val="0"/>
          <w:i/>
          <w:iCs/>
          <w:caps w:val="0"/>
          <w:color w:val="212121"/>
          <w:sz w:val="24"/>
          <w:szCs w:val="24"/>
          <w:shd w:val="clear" w:color="auto" w:fill="FFFFFF"/>
        </w:rPr>
        <w:t>Journal of Family Medicine and Primary Care</w:t>
      </w:r>
      <w:r>
        <w:rPr>
          <w:rFonts w:ascii="Times New Roman" w:eastAsia="Segoe UI" w:hAnsi="Times New Roman"/>
          <w:b w:val="0"/>
          <w:caps w:val="0"/>
          <w:color w:val="212121"/>
          <w:sz w:val="24"/>
          <w:szCs w:val="24"/>
          <w:shd w:val="clear" w:color="auto" w:fill="FFFFFF"/>
        </w:rPr>
        <w:t>, </w:t>
      </w:r>
      <w:r>
        <w:rPr>
          <w:rFonts w:ascii="Times New Roman" w:eastAsia="Segoe UI" w:hAnsi="Times New Roman"/>
          <w:b w:val="0"/>
          <w:i/>
          <w:iCs/>
          <w:caps w:val="0"/>
          <w:color w:val="212121"/>
          <w:sz w:val="24"/>
          <w:szCs w:val="24"/>
          <w:shd w:val="clear" w:color="auto" w:fill="FFFFFF"/>
        </w:rPr>
        <w:t>10</w:t>
      </w:r>
      <w:r>
        <w:rPr>
          <w:rFonts w:ascii="Times New Roman" w:eastAsia="Segoe UI" w:hAnsi="Times New Roman"/>
          <w:b w:val="0"/>
          <w:caps w:val="0"/>
          <w:color w:val="212121"/>
          <w:sz w:val="24"/>
          <w:szCs w:val="24"/>
          <w:shd w:val="clear" w:color="auto" w:fill="FFFFFF"/>
        </w:rPr>
        <w:t xml:space="preserve">(12), pp.4398-4409. </w:t>
      </w:r>
      <w:hyperlink r:id="rId58" w:history="1">
        <w:r w:rsidR="00FE1F12">
          <w:rPr>
            <w:rStyle w:val="Hyperlink"/>
            <w:rFonts w:ascii="Times New Roman" w:eastAsia="Segoe UI" w:hAnsi="Times New Roman"/>
            <w:b w:val="0"/>
            <w:caps w:val="0"/>
            <w:sz w:val="24"/>
            <w:szCs w:val="24"/>
            <w:shd w:val="clear" w:color="auto" w:fill="FFFFFF"/>
          </w:rPr>
          <w:t>https://doi.org/10.4103/jfmpc.jfmpc_2378_20</w:t>
        </w:r>
      </w:hyperlink>
      <w:r>
        <w:rPr>
          <w:rFonts w:ascii="Times New Roman" w:eastAsia="Segoe UI" w:hAnsi="Times New Roman"/>
          <w:b w:val="0"/>
          <w:caps w:val="0"/>
          <w:color w:val="212121"/>
          <w:sz w:val="24"/>
          <w:szCs w:val="24"/>
          <w:shd w:val="clear" w:color="auto" w:fill="FFFFFF"/>
        </w:rPr>
        <w:t xml:space="preserve"> </w:t>
      </w:r>
    </w:p>
    <w:p w14:paraId="5F29E1F9"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Singh, A.K., Unnikrishnan, A.G., Zargar, A.H., Kumar, A., Das, A.K., Saboo, B., Sinha, B., Gangopadhyay, K.K., Talwalkar, P.G., Ghosal, S. and Kalra, S., 2019. Evidence-based consensus on positioning of SGLT2i in type 2 diabetes mellitus in Indians. Diabetes Therapy, 10(2), pp.393-428. </w:t>
      </w:r>
      <w:hyperlink r:id="rId59" w:history="1">
        <w:r w:rsidR="00FE1F12">
          <w:rPr>
            <w:rStyle w:val="Hyperlink"/>
            <w:rFonts w:ascii="Times New Roman" w:eastAsia="Segoe UI" w:hAnsi="Times New Roman"/>
            <w:b w:val="0"/>
            <w:caps w:val="0"/>
            <w:sz w:val="24"/>
            <w:szCs w:val="24"/>
            <w:shd w:val="clear" w:color="auto" w:fill="FFFFFF"/>
          </w:rPr>
          <w:t>https://doi.org/10.1007/s13300-019-0562-1</w:t>
        </w:r>
      </w:hyperlink>
      <w:r>
        <w:rPr>
          <w:rFonts w:ascii="Times New Roman" w:eastAsia="Segoe UI" w:hAnsi="Times New Roman"/>
          <w:b w:val="0"/>
          <w:caps w:val="0"/>
          <w:color w:val="212121"/>
          <w:sz w:val="24"/>
          <w:szCs w:val="24"/>
          <w:shd w:val="clear" w:color="auto" w:fill="FFFFFF"/>
        </w:rPr>
        <w:t xml:space="preserve"> </w:t>
      </w:r>
    </w:p>
    <w:p w14:paraId="64CEF1C9"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Erukulapati</w:t>
      </w:r>
      <w:proofErr w:type="spellEnd"/>
      <w:r>
        <w:rPr>
          <w:rFonts w:ascii="Times New Roman" w:eastAsia="Segoe UI" w:hAnsi="Times New Roman"/>
          <w:b w:val="0"/>
          <w:caps w:val="0"/>
          <w:color w:val="212121"/>
          <w:sz w:val="24"/>
          <w:szCs w:val="24"/>
          <w:shd w:val="clear" w:color="auto" w:fill="FFFFFF"/>
        </w:rPr>
        <w:t xml:space="preserve">, R.S., </w:t>
      </w:r>
      <w:proofErr w:type="spellStart"/>
      <w:r>
        <w:rPr>
          <w:rFonts w:ascii="Times New Roman" w:eastAsia="Segoe UI" w:hAnsi="Times New Roman"/>
          <w:b w:val="0"/>
          <w:caps w:val="0"/>
          <w:color w:val="212121"/>
          <w:sz w:val="24"/>
          <w:szCs w:val="24"/>
          <w:shd w:val="clear" w:color="auto" w:fill="FFFFFF"/>
        </w:rPr>
        <w:t>Ganguri</w:t>
      </w:r>
      <w:proofErr w:type="spellEnd"/>
      <w:r>
        <w:rPr>
          <w:rFonts w:ascii="Times New Roman" w:eastAsia="Segoe UI" w:hAnsi="Times New Roman"/>
          <w:b w:val="0"/>
          <w:caps w:val="0"/>
          <w:color w:val="212121"/>
          <w:sz w:val="24"/>
          <w:szCs w:val="24"/>
          <w:shd w:val="clear" w:color="auto" w:fill="FFFFFF"/>
        </w:rPr>
        <w:t xml:space="preserve">, M., Menon, A.S., Ayyagari, U., Jayapaul, M.K., Gurazada, K.C., Nalla, S., Sampath, S.K., Manohar, S.P., Shah, S. and </w:t>
      </w:r>
      <w:proofErr w:type="spellStart"/>
      <w:r>
        <w:rPr>
          <w:rFonts w:ascii="Times New Roman" w:eastAsia="Segoe UI" w:hAnsi="Times New Roman"/>
          <w:b w:val="0"/>
          <w:caps w:val="0"/>
          <w:color w:val="212121"/>
          <w:sz w:val="24"/>
          <w:szCs w:val="24"/>
          <w:shd w:val="clear" w:color="auto" w:fill="FFFFFF"/>
        </w:rPr>
        <w:t>Bachuwar</w:t>
      </w:r>
      <w:proofErr w:type="spellEnd"/>
      <w:r>
        <w:rPr>
          <w:rFonts w:ascii="Times New Roman" w:eastAsia="Segoe UI" w:hAnsi="Times New Roman"/>
          <w:b w:val="0"/>
          <w:caps w:val="0"/>
          <w:color w:val="212121"/>
          <w:sz w:val="24"/>
          <w:szCs w:val="24"/>
          <w:shd w:val="clear" w:color="auto" w:fill="FFFFFF"/>
        </w:rPr>
        <w:t xml:space="preserve">, R.K., 2023. </w:t>
      </w:r>
      <w:r>
        <w:rPr>
          <w:rFonts w:ascii="Times New Roman" w:eastAsia="Segoe UI" w:hAnsi="Times New Roman"/>
          <w:b w:val="0"/>
          <w:i/>
          <w:iCs/>
          <w:caps w:val="0"/>
          <w:color w:val="212121"/>
          <w:sz w:val="24"/>
          <w:szCs w:val="24"/>
          <w:shd w:val="clear" w:color="auto" w:fill="FFFFFF"/>
        </w:rPr>
        <w:t>Clinical Diabetology</w:t>
      </w:r>
      <w:r>
        <w:rPr>
          <w:rFonts w:ascii="Times New Roman" w:eastAsia="Segoe UI" w:hAnsi="Times New Roman"/>
          <w:b w:val="0"/>
          <w:caps w:val="0"/>
          <w:color w:val="212121"/>
          <w:sz w:val="24"/>
          <w:szCs w:val="24"/>
          <w:shd w:val="clear" w:color="auto" w:fill="FFFFFF"/>
        </w:rPr>
        <w:t>, </w:t>
      </w:r>
      <w:r>
        <w:rPr>
          <w:rFonts w:ascii="Times New Roman" w:eastAsia="Segoe UI" w:hAnsi="Times New Roman"/>
          <w:b w:val="0"/>
          <w:i/>
          <w:iCs/>
          <w:caps w:val="0"/>
          <w:color w:val="212121"/>
          <w:sz w:val="24"/>
          <w:szCs w:val="24"/>
          <w:shd w:val="clear" w:color="auto" w:fill="FFFFFF"/>
        </w:rPr>
        <w:t>12</w:t>
      </w:r>
      <w:r>
        <w:rPr>
          <w:rFonts w:ascii="Times New Roman" w:eastAsia="Segoe UI" w:hAnsi="Times New Roman"/>
          <w:b w:val="0"/>
          <w:caps w:val="0"/>
          <w:color w:val="212121"/>
          <w:sz w:val="24"/>
          <w:szCs w:val="24"/>
          <w:shd w:val="clear" w:color="auto" w:fill="FFFFFF"/>
        </w:rPr>
        <w:t xml:space="preserve">(1), pp.6-37. </w:t>
      </w:r>
      <w:hyperlink r:id="rId60" w:history="1">
        <w:r w:rsidR="00FE1F12">
          <w:rPr>
            <w:rStyle w:val="Hyperlink"/>
            <w:rFonts w:ascii="Times New Roman" w:eastAsia="Segoe UI" w:hAnsi="Times New Roman"/>
            <w:b w:val="0"/>
            <w:caps w:val="0"/>
            <w:sz w:val="24"/>
            <w:szCs w:val="24"/>
            <w:shd w:val="clear" w:color="auto" w:fill="FFFFFF"/>
          </w:rPr>
          <w:t>https://doi.org/10.5603/DK.a2022.0061</w:t>
        </w:r>
      </w:hyperlink>
      <w:r>
        <w:rPr>
          <w:rFonts w:ascii="Times New Roman" w:eastAsia="Segoe UI" w:hAnsi="Times New Roman"/>
          <w:b w:val="0"/>
          <w:caps w:val="0"/>
          <w:color w:val="212121"/>
          <w:sz w:val="24"/>
          <w:szCs w:val="24"/>
          <w:shd w:val="clear" w:color="auto" w:fill="FFFFFF"/>
        </w:rPr>
        <w:t xml:space="preserve"> </w:t>
      </w:r>
    </w:p>
    <w:p w14:paraId="721E8E2C"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Zinman, B., </w:t>
      </w:r>
      <w:proofErr w:type="spellStart"/>
      <w:r>
        <w:rPr>
          <w:rFonts w:ascii="Times New Roman" w:eastAsia="Segoe UI" w:hAnsi="Times New Roman"/>
          <w:b w:val="0"/>
          <w:caps w:val="0"/>
          <w:color w:val="212121"/>
          <w:sz w:val="24"/>
          <w:szCs w:val="24"/>
          <w:shd w:val="clear" w:color="auto" w:fill="FFFFFF"/>
        </w:rPr>
        <w:t>Lachin</w:t>
      </w:r>
      <w:proofErr w:type="spellEnd"/>
      <w:r>
        <w:rPr>
          <w:rFonts w:ascii="Times New Roman" w:eastAsia="Segoe UI" w:hAnsi="Times New Roman"/>
          <w:b w:val="0"/>
          <w:caps w:val="0"/>
          <w:color w:val="212121"/>
          <w:sz w:val="24"/>
          <w:szCs w:val="24"/>
          <w:shd w:val="clear" w:color="auto" w:fill="FFFFFF"/>
        </w:rPr>
        <w:t xml:space="preserve">, J.M., and </w:t>
      </w:r>
      <w:proofErr w:type="spellStart"/>
      <w:r>
        <w:rPr>
          <w:rFonts w:ascii="Times New Roman" w:eastAsia="Segoe UI" w:hAnsi="Times New Roman"/>
          <w:b w:val="0"/>
          <w:caps w:val="0"/>
          <w:color w:val="212121"/>
          <w:sz w:val="24"/>
          <w:szCs w:val="24"/>
          <w:shd w:val="clear" w:color="auto" w:fill="FFFFFF"/>
        </w:rPr>
        <w:t>Inzucchi</w:t>
      </w:r>
      <w:proofErr w:type="spellEnd"/>
      <w:r>
        <w:rPr>
          <w:rFonts w:ascii="Times New Roman" w:eastAsia="Segoe UI" w:hAnsi="Times New Roman"/>
          <w:b w:val="0"/>
          <w:caps w:val="0"/>
          <w:color w:val="212121"/>
          <w:sz w:val="24"/>
          <w:szCs w:val="24"/>
          <w:shd w:val="clear" w:color="auto" w:fill="FFFFFF"/>
        </w:rPr>
        <w:t xml:space="preserve">, S.E., 2016. Empagliflozin, cardiovascular outcomes, and mortality in type 2 diabetes. The New England Journal of Medicine, 374(11), pp.1094-1094. </w:t>
      </w:r>
      <w:hyperlink r:id="rId61" w:history="1">
        <w:r w:rsidR="00FE1F12">
          <w:rPr>
            <w:rStyle w:val="Hyperlink"/>
            <w:rFonts w:ascii="Times New Roman" w:eastAsia="Segoe UI" w:hAnsi="Times New Roman"/>
            <w:b w:val="0"/>
            <w:caps w:val="0"/>
            <w:sz w:val="24"/>
            <w:szCs w:val="24"/>
            <w:shd w:val="clear" w:color="auto" w:fill="FFFFFF"/>
          </w:rPr>
          <w:t>https://doi.org/10.1056/nejmc1600827</w:t>
        </w:r>
      </w:hyperlink>
      <w:r>
        <w:rPr>
          <w:rFonts w:ascii="Times New Roman" w:eastAsia="Segoe UI" w:hAnsi="Times New Roman"/>
          <w:b w:val="0"/>
          <w:caps w:val="0"/>
          <w:color w:val="212121"/>
          <w:sz w:val="24"/>
          <w:szCs w:val="24"/>
          <w:shd w:val="clear" w:color="auto" w:fill="FFFFFF"/>
        </w:rPr>
        <w:t xml:space="preserve"> </w:t>
      </w:r>
    </w:p>
    <w:p w14:paraId="19412C3E"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Coutinho-Silva, R., Robson, T., Beales, P.E. and </w:t>
      </w:r>
      <w:proofErr w:type="spellStart"/>
      <w:r>
        <w:rPr>
          <w:rFonts w:ascii="Times New Roman" w:eastAsia="Segoe UI" w:hAnsi="Times New Roman"/>
          <w:b w:val="0"/>
          <w:caps w:val="0"/>
          <w:color w:val="212121"/>
          <w:sz w:val="24"/>
          <w:szCs w:val="24"/>
          <w:shd w:val="clear" w:color="auto" w:fill="FFFFFF"/>
        </w:rPr>
        <w:t>Burnstock</w:t>
      </w:r>
      <w:proofErr w:type="spellEnd"/>
      <w:r>
        <w:rPr>
          <w:rFonts w:ascii="Times New Roman" w:eastAsia="Segoe UI" w:hAnsi="Times New Roman"/>
          <w:b w:val="0"/>
          <w:caps w:val="0"/>
          <w:color w:val="212121"/>
          <w:sz w:val="24"/>
          <w:szCs w:val="24"/>
          <w:shd w:val="clear" w:color="auto" w:fill="FFFFFF"/>
        </w:rPr>
        <w:t xml:space="preserve">, G., 2007. Changes in expression of P2X7 receptors in NOD mouse pancreas during the development of diabetes. Autoimmunity, 40(2), pp.108-116. </w:t>
      </w:r>
      <w:hyperlink r:id="rId62" w:history="1">
        <w:r w:rsidR="00FE1F12">
          <w:rPr>
            <w:rStyle w:val="Hyperlink"/>
            <w:rFonts w:ascii="Times New Roman" w:eastAsia="Segoe UI" w:hAnsi="Times New Roman"/>
            <w:b w:val="0"/>
            <w:caps w:val="0"/>
            <w:sz w:val="24"/>
            <w:szCs w:val="24"/>
            <w:shd w:val="clear" w:color="auto" w:fill="FFFFFF"/>
          </w:rPr>
          <w:t>https://doi.org/10.1080/08916930601118841</w:t>
        </w:r>
      </w:hyperlink>
      <w:r>
        <w:rPr>
          <w:rFonts w:ascii="Times New Roman" w:eastAsia="Segoe UI" w:hAnsi="Times New Roman"/>
          <w:b w:val="0"/>
          <w:caps w:val="0"/>
          <w:color w:val="212121"/>
          <w:sz w:val="24"/>
          <w:szCs w:val="24"/>
          <w:shd w:val="clear" w:color="auto" w:fill="FFFFFF"/>
        </w:rPr>
        <w:t xml:space="preserve"> </w:t>
      </w:r>
    </w:p>
    <w:p w14:paraId="744AFC8B"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Gebrie</w:t>
      </w:r>
      <w:proofErr w:type="spellEnd"/>
      <w:r>
        <w:rPr>
          <w:rFonts w:ascii="Times New Roman" w:eastAsia="Segoe UI" w:hAnsi="Times New Roman"/>
          <w:b w:val="0"/>
          <w:caps w:val="0"/>
          <w:color w:val="212121"/>
          <w:sz w:val="24"/>
          <w:szCs w:val="24"/>
          <w:shd w:val="clear" w:color="auto" w:fill="FFFFFF"/>
        </w:rPr>
        <w:t xml:space="preserve">, D., </w:t>
      </w:r>
      <w:proofErr w:type="spellStart"/>
      <w:r>
        <w:rPr>
          <w:rFonts w:ascii="Times New Roman" w:eastAsia="Segoe UI" w:hAnsi="Times New Roman"/>
          <w:b w:val="0"/>
          <w:caps w:val="0"/>
          <w:color w:val="212121"/>
          <w:sz w:val="24"/>
          <w:szCs w:val="24"/>
          <w:shd w:val="clear" w:color="auto" w:fill="FFFFFF"/>
        </w:rPr>
        <w:t>Manyazewal</w:t>
      </w:r>
      <w:proofErr w:type="spellEnd"/>
      <w:r>
        <w:rPr>
          <w:rFonts w:ascii="Times New Roman" w:eastAsia="Segoe UI" w:hAnsi="Times New Roman"/>
          <w:b w:val="0"/>
          <w:caps w:val="0"/>
          <w:color w:val="212121"/>
          <w:sz w:val="24"/>
          <w:szCs w:val="24"/>
          <w:shd w:val="clear" w:color="auto" w:fill="FFFFFF"/>
        </w:rPr>
        <w:t xml:space="preserve">, T., </w:t>
      </w:r>
      <w:proofErr w:type="gramStart"/>
      <w:r>
        <w:rPr>
          <w:rFonts w:ascii="Times New Roman" w:eastAsia="Segoe UI" w:hAnsi="Times New Roman"/>
          <w:b w:val="0"/>
          <w:caps w:val="0"/>
          <w:color w:val="212121"/>
          <w:sz w:val="24"/>
          <w:szCs w:val="24"/>
          <w:shd w:val="clear" w:color="auto" w:fill="FFFFFF"/>
        </w:rPr>
        <w:t>A</w:t>
      </w:r>
      <w:proofErr w:type="gramEnd"/>
      <w:r>
        <w:rPr>
          <w:rFonts w:ascii="Times New Roman" w:eastAsia="Segoe UI" w:hAnsi="Times New Roman"/>
          <w:b w:val="0"/>
          <w:caps w:val="0"/>
          <w:color w:val="212121"/>
          <w:sz w:val="24"/>
          <w:szCs w:val="24"/>
          <w:shd w:val="clear" w:color="auto" w:fill="FFFFFF"/>
        </w:rPr>
        <w:t xml:space="preserve"> Ejigu, D. and Makonnen, E., 2021. Metformin-insulin versus metformin-sulfonylurea combination therapies in type 2 diabetes: a comparative study of glycemic control and risk of cardiovascular diseases in Addis </w:t>
      </w:r>
      <w:r>
        <w:rPr>
          <w:rFonts w:ascii="Times New Roman" w:eastAsia="Segoe UI" w:hAnsi="Times New Roman"/>
          <w:b w:val="0"/>
          <w:caps w:val="0"/>
          <w:color w:val="212121"/>
          <w:sz w:val="24"/>
          <w:szCs w:val="24"/>
          <w:shd w:val="clear" w:color="auto" w:fill="FFFFFF"/>
        </w:rPr>
        <w:lastRenderedPageBreak/>
        <w:t>Ababa, Ethiopia. </w:t>
      </w:r>
      <w:r>
        <w:rPr>
          <w:rFonts w:ascii="Times New Roman" w:eastAsia="Segoe UI" w:hAnsi="Times New Roman"/>
          <w:b w:val="0"/>
          <w:i/>
          <w:iCs/>
          <w:caps w:val="0"/>
          <w:color w:val="212121"/>
          <w:sz w:val="24"/>
          <w:szCs w:val="24"/>
          <w:shd w:val="clear" w:color="auto" w:fill="FFFFFF"/>
        </w:rPr>
        <w:t>Diabetes, Metabolic Syndrome and Obesity</w:t>
      </w:r>
      <w:r>
        <w:rPr>
          <w:rFonts w:ascii="Times New Roman" w:eastAsia="Segoe UI" w:hAnsi="Times New Roman"/>
          <w:b w:val="0"/>
          <w:caps w:val="0"/>
          <w:color w:val="212121"/>
          <w:sz w:val="24"/>
          <w:szCs w:val="24"/>
          <w:shd w:val="clear" w:color="auto" w:fill="FFFFFF"/>
        </w:rPr>
        <w:t xml:space="preserve">, pp.3345-3359.  </w:t>
      </w:r>
      <w:hyperlink r:id="rId63" w:history="1">
        <w:r w:rsidR="00FE1F12">
          <w:rPr>
            <w:rStyle w:val="Hyperlink"/>
            <w:rFonts w:ascii="Times New Roman" w:eastAsia="Segoe UI" w:hAnsi="Times New Roman"/>
            <w:b w:val="0"/>
            <w:caps w:val="0"/>
            <w:sz w:val="24"/>
            <w:szCs w:val="24"/>
            <w:shd w:val="clear" w:color="auto" w:fill="FFFFFF"/>
          </w:rPr>
          <w:t>https://doi.org/10.2147/DMSO.S312997</w:t>
        </w:r>
      </w:hyperlink>
      <w:r>
        <w:rPr>
          <w:rFonts w:ascii="Times New Roman" w:eastAsia="Segoe UI" w:hAnsi="Times New Roman"/>
          <w:b w:val="0"/>
          <w:caps w:val="0"/>
          <w:color w:val="212121"/>
          <w:sz w:val="24"/>
          <w:szCs w:val="24"/>
          <w:shd w:val="clear" w:color="auto" w:fill="FFFFFF"/>
        </w:rPr>
        <w:t xml:space="preserve"> </w:t>
      </w:r>
    </w:p>
    <w:p w14:paraId="7BC75F45"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Hatulely</w:t>
      </w:r>
      <w:proofErr w:type="spellEnd"/>
      <w:r>
        <w:rPr>
          <w:rFonts w:ascii="Times New Roman" w:eastAsia="Segoe UI" w:hAnsi="Times New Roman"/>
          <w:b w:val="0"/>
          <w:caps w:val="0"/>
          <w:color w:val="212121"/>
          <w:sz w:val="24"/>
          <w:szCs w:val="24"/>
          <w:shd w:val="clear" w:color="auto" w:fill="FFFFFF"/>
        </w:rPr>
        <w:t xml:space="preserve">, C.A., 2023. Diabetes medications as monotherapy or metformin-based combination therapy for type 2 diabetes: a systematic review. Journal of Advance Research in Medical &amp; Health Science ISSN, 2208, p.2425. </w:t>
      </w:r>
      <w:hyperlink r:id="rId64" w:history="1">
        <w:r w:rsidR="00FE1F12">
          <w:rPr>
            <w:rStyle w:val="Hyperlink"/>
            <w:rFonts w:ascii="Times New Roman" w:eastAsia="Segoe UI" w:hAnsi="Times New Roman"/>
            <w:b w:val="0"/>
            <w:caps w:val="0"/>
            <w:sz w:val="24"/>
            <w:szCs w:val="24"/>
            <w:shd w:val="clear" w:color="auto" w:fill="FFFFFF"/>
          </w:rPr>
          <w:t>https://doi.org/10.7326/M15-2650</w:t>
        </w:r>
      </w:hyperlink>
      <w:r>
        <w:rPr>
          <w:rFonts w:ascii="Times New Roman" w:eastAsia="Segoe UI" w:hAnsi="Times New Roman"/>
          <w:b w:val="0"/>
          <w:caps w:val="0"/>
          <w:color w:val="212121"/>
          <w:sz w:val="24"/>
          <w:szCs w:val="24"/>
          <w:shd w:val="clear" w:color="auto" w:fill="FFFFFF"/>
        </w:rPr>
        <w:t xml:space="preserve"> </w:t>
      </w:r>
    </w:p>
    <w:p w14:paraId="2A9EE728"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proofErr w:type="spellStart"/>
      <w:r>
        <w:rPr>
          <w:rFonts w:ascii="Times New Roman" w:eastAsia="Segoe UI" w:hAnsi="Times New Roman"/>
          <w:b w:val="0"/>
          <w:caps w:val="0"/>
          <w:color w:val="212121"/>
          <w:sz w:val="24"/>
          <w:szCs w:val="24"/>
          <w:shd w:val="clear" w:color="auto" w:fill="FFFFFF"/>
        </w:rPr>
        <w:t>Erukulapati</w:t>
      </w:r>
      <w:proofErr w:type="spellEnd"/>
      <w:r>
        <w:rPr>
          <w:rFonts w:ascii="Times New Roman" w:eastAsia="Segoe UI" w:hAnsi="Times New Roman"/>
          <w:b w:val="0"/>
          <w:caps w:val="0"/>
          <w:color w:val="212121"/>
          <w:sz w:val="24"/>
          <w:szCs w:val="24"/>
          <w:shd w:val="clear" w:color="auto" w:fill="FFFFFF"/>
        </w:rPr>
        <w:t xml:space="preserve">, R.S., </w:t>
      </w:r>
      <w:proofErr w:type="spellStart"/>
      <w:r>
        <w:rPr>
          <w:rFonts w:ascii="Times New Roman" w:eastAsia="Segoe UI" w:hAnsi="Times New Roman"/>
          <w:b w:val="0"/>
          <w:caps w:val="0"/>
          <w:color w:val="212121"/>
          <w:sz w:val="24"/>
          <w:szCs w:val="24"/>
          <w:shd w:val="clear" w:color="auto" w:fill="FFFFFF"/>
        </w:rPr>
        <w:t>Ganguri</w:t>
      </w:r>
      <w:proofErr w:type="spellEnd"/>
      <w:r>
        <w:rPr>
          <w:rFonts w:ascii="Times New Roman" w:eastAsia="Segoe UI" w:hAnsi="Times New Roman"/>
          <w:b w:val="0"/>
          <w:caps w:val="0"/>
          <w:color w:val="212121"/>
          <w:sz w:val="24"/>
          <w:szCs w:val="24"/>
          <w:shd w:val="clear" w:color="auto" w:fill="FFFFFF"/>
        </w:rPr>
        <w:t xml:space="preserve">, M., Menon, A.S., Ayyagari, U., Jayapaul, M.K., Gurazada, K.C., Nalla, S., Sampath, S.K., Manohar, S.P., Shah, S. and </w:t>
      </w:r>
      <w:proofErr w:type="spellStart"/>
      <w:r>
        <w:rPr>
          <w:rFonts w:ascii="Times New Roman" w:eastAsia="Segoe UI" w:hAnsi="Times New Roman"/>
          <w:b w:val="0"/>
          <w:caps w:val="0"/>
          <w:color w:val="212121"/>
          <w:sz w:val="24"/>
          <w:szCs w:val="24"/>
          <w:shd w:val="clear" w:color="auto" w:fill="FFFFFF"/>
        </w:rPr>
        <w:t>Bachuwar</w:t>
      </w:r>
      <w:proofErr w:type="spellEnd"/>
      <w:r>
        <w:rPr>
          <w:rFonts w:ascii="Times New Roman" w:eastAsia="Segoe UI" w:hAnsi="Times New Roman"/>
          <w:b w:val="0"/>
          <w:caps w:val="0"/>
          <w:color w:val="212121"/>
          <w:sz w:val="24"/>
          <w:szCs w:val="24"/>
          <w:shd w:val="clear" w:color="auto" w:fill="FFFFFF"/>
        </w:rPr>
        <w:t xml:space="preserve">, R.K., 2023. Approach to a Newly Diagnosed Adult with Type 2 Diabetes in the Indian Context: Recommendations by Association of Clinical Endocrinologists Consensus Group. Clinical Diabetology, 12(1), pp.6-37. </w:t>
      </w:r>
      <w:hyperlink r:id="rId65" w:history="1">
        <w:r w:rsidR="00FE1F12">
          <w:rPr>
            <w:rStyle w:val="Hyperlink"/>
            <w:rFonts w:ascii="Times New Roman" w:eastAsia="Segoe UI" w:hAnsi="Times New Roman"/>
            <w:b w:val="0"/>
            <w:caps w:val="0"/>
            <w:sz w:val="24"/>
            <w:szCs w:val="24"/>
            <w:shd w:val="clear" w:color="auto" w:fill="FFFFFF"/>
          </w:rPr>
          <w:t>https://doi.org/10.5603/DK.a2022.0061</w:t>
        </w:r>
      </w:hyperlink>
      <w:r>
        <w:rPr>
          <w:rFonts w:ascii="Times New Roman" w:eastAsia="Segoe UI" w:hAnsi="Times New Roman"/>
          <w:b w:val="0"/>
          <w:caps w:val="0"/>
          <w:color w:val="212121"/>
          <w:sz w:val="24"/>
          <w:szCs w:val="24"/>
          <w:shd w:val="clear" w:color="auto" w:fill="FFFFFF"/>
        </w:rPr>
        <w:t xml:space="preserve"> </w:t>
      </w:r>
    </w:p>
    <w:p w14:paraId="2D16C492"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Evans, V. and Pollock, A.M., 2015. The proliferation of irrational metformin fixed-dose combinations in India. The Lancet Diabetes &amp; Endocrinology, 3(2), pp.98-100. </w:t>
      </w:r>
      <w:hyperlink r:id="rId66" w:history="1">
        <w:r w:rsidR="00FE1F12">
          <w:rPr>
            <w:rStyle w:val="Hyperlink"/>
            <w:rFonts w:ascii="Times New Roman" w:eastAsia="Segoe UI" w:hAnsi="Times New Roman"/>
            <w:b w:val="0"/>
            <w:caps w:val="0"/>
            <w:sz w:val="24"/>
            <w:szCs w:val="24"/>
            <w:shd w:val="clear" w:color="auto" w:fill="FFFFFF"/>
          </w:rPr>
          <w:t>http://doi.org/10.1016/s2213-8587(14)70239-6</w:t>
        </w:r>
      </w:hyperlink>
      <w:r>
        <w:rPr>
          <w:rFonts w:ascii="Times New Roman" w:eastAsia="Segoe UI" w:hAnsi="Times New Roman"/>
          <w:b w:val="0"/>
          <w:caps w:val="0"/>
          <w:color w:val="212121"/>
          <w:sz w:val="24"/>
          <w:szCs w:val="24"/>
          <w:shd w:val="clear" w:color="auto" w:fill="FFFFFF"/>
        </w:rPr>
        <w:t xml:space="preserve"> </w:t>
      </w:r>
    </w:p>
    <w:p w14:paraId="5D7FE31D" w14:textId="77777777" w:rsidR="00FE1F12" w:rsidRDefault="002D2770">
      <w:pPr>
        <w:pStyle w:val="Appendix"/>
        <w:numPr>
          <w:ilvl w:val="0"/>
          <w:numId w:val="2"/>
        </w:numPr>
        <w:spacing w:after="0"/>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Kalra, S., Das, A.K., Priya, G., Ghosh, S., Mehrotra, R.N., Das, S., Shah, P., Bajaj, S., Deshmukh, V., Sanyal, D. and Chandrasekaran, S., 2020. Fixed-dose combination in management of type 2 diabetes mellitus: Expert opinion from an international panel. Journal of Family Medicine and Primary Care, 9(11), pp.5450-5457. </w:t>
      </w:r>
      <w:hyperlink r:id="rId67" w:history="1">
        <w:r w:rsidR="00FE1F12">
          <w:rPr>
            <w:rStyle w:val="Hyperlink"/>
            <w:rFonts w:ascii="Times New Roman" w:eastAsia="Segoe UI" w:hAnsi="Times New Roman"/>
            <w:b w:val="0"/>
            <w:caps w:val="0"/>
            <w:sz w:val="24"/>
            <w:szCs w:val="24"/>
            <w:shd w:val="clear" w:color="auto" w:fill="FFFFFF"/>
          </w:rPr>
          <w:t>http://doi.org/10.4103/jfmpc.jfmpc_843_20</w:t>
        </w:r>
      </w:hyperlink>
      <w:r>
        <w:rPr>
          <w:rFonts w:ascii="Times New Roman" w:eastAsia="Segoe UI" w:hAnsi="Times New Roman"/>
          <w:b w:val="0"/>
          <w:caps w:val="0"/>
          <w:color w:val="212121"/>
          <w:sz w:val="24"/>
          <w:szCs w:val="24"/>
          <w:shd w:val="clear" w:color="auto" w:fill="FFFFFF"/>
        </w:rPr>
        <w:t xml:space="preserve"> </w:t>
      </w:r>
    </w:p>
    <w:p w14:paraId="0E38B3B8" w14:textId="77777777" w:rsidR="00FE1F12" w:rsidRDefault="002D2770">
      <w:pPr>
        <w:pStyle w:val="Appendix"/>
        <w:spacing w:after="0" w:line="360" w:lineRule="auto"/>
        <w:jc w:val="both"/>
        <w:rPr>
          <w:rFonts w:ascii="Times New Roman" w:eastAsia="Segoe UI" w:hAnsi="Times New Roman"/>
          <w:b w:val="0"/>
          <w:caps w:val="0"/>
          <w:color w:val="212121"/>
          <w:sz w:val="24"/>
          <w:szCs w:val="24"/>
          <w:shd w:val="clear" w:color="auto" w:fill="FFFFFF"/>
        </w:rPr>
      </w:pPr>
      <w:r>
        <w:rPr>
          <w:rFonts w:ascii="Times New Roman" w:eastAsia="Segoe UI" w:hAnsi="Times New Roman"/>
          <w:b w:val="0"/>
          <w:caps w:val="0"/>
          <w:color w:val="212121"/>
          <w:sz w:val="24"/>
          <w:szCs w:val="24"/>
          <w:shd w:val="clear" w:color="auto" w:fill="FFFFFF"/>
        </w:rPr>
        <w:t xml:space="preserve">  </w:t>
      </w:r>
    </w:p>
    <w:bookmarkEnd w:id="4"/>
    <w:p w14:paraId="305347B3" w14:textId="77777777" w:rsidR="00FE1F12" w:rsidRDefault="00FE1F12">
      <w:pPr>
        <w:pStyle w:val="Appendix"/>
        <w:spacing w:after="0"/>
        <w:jc w:val="both"/>
        <w:rPr>
          <w:rFonts w:ascii="Arial" w:hAnsi="Arial" w:cs="Arial"/>
        </w:rPr>
      </w:pPr>
    </w:p>
    <w:sectPr w:rsidR="00FE1F12" w:rsidSect="00F5420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66296" w14:textId="77777777" w:rsidR="0029630D" w:rsidRDefault="0029630D">
      <w:r>
        <w:separator/>
      </w:r>
    </w:p>
  </w:endnote>
  <w:endnote w:type="continuationSeparator" w:id="0">
    <w:p w14:paraId="519FFC29" w14:textId="77777777" w:rsidR="0029630D" w:rsidRDefault="0029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9A2A" w14:textId="77777777" w:rsidR="00F54206" w:rsidRDefault="00F54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D27D" w14:textId="341A44D3" w:rsidR="00FE1F12" w:rsidRPr="006E718D" w:rsidRDefault="002D2770" w:rsidP="006E718D">
    <w:pPr>
      <w:pStyle w:val="Footer"/>
    </w:pPr>
    <w:r w:rsidRPr="006E718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E16C0" w14:textId="77777777" w:rsidR="00FE1F12" w:rsidRDefault="00FE1F12">
    <w:pPr>
      <w:pStyle w:val="Footer"/>
      <w:rPr>
        <w:rFonts w:ascii="Arial" w:hAnsi="Arial" w:cs="Arial"/>
        <w:sz w:val="16"/>
      </w:rPr>
    </w:pPr>
  </w:p>
  <w:p w14:paraId="1E8B829E" w14:textId="77777777" w:rsidR="00FE1F12" w:rsidRDefault="002D277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91EAA15" w14:textId="77777777" w:rsidR="00FE1F12" w:rsidRDefault="00FE1F12">
    <w:pPr>
      <w:pStyle w:val="Footer"/>
      <w:rPr>
        <w:rFonts w:ascii="Arial" w:hAnsi="Arial" w:cs="Arial"/>
        <w:sz w:val="16"/>
      </w:rPr>
    </w:pPr>
  </w:p>
  <w:p w14:paraId="586FDACB" w14:textId="77777777" w:rsidR="00FE1F12" w:rsidRDefault="002D2770">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D8B19" w14:textId="77777777" w:rsidR="0029630D" w:rsidRDefault="0029630D">
      <w:r>
        <w:separator/>
      </w:r>
    </w:p>
  </w:footnote>
  <w:footnote w:type="continuationSeparator" w:id="0">
    <w:p w14:paraId="46CCD503" w14:textId="77777777" w:rsidR="0029630D" w:rsidRDefault="00296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242C" w14:textId="7F6D599C" w:rsidR="00F54206" w:rsidRDefault="00F54206">
    <w:pPr>
      <w:pStyle w:val="Header"/>
    </w:pPr>
    <w:r>
      <w:rPr>
        <w:noProof/>
      </w:rPr>
      <w:pict w14:anchorId="4E0A6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38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7E14" w14:textId="4EDCFA42" w:rsidR="00F54206" w:rsidRDefault="00F54206">
    <w:pPr>
      <w:pStyle w:val="Header"/>
    </w:pPr>
    <w:r>
      <w:rPr>
        <w:noProof/>
      </w:rPr>
      <w:pict w14:anchorId="13055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38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D38D" w14:textId="2124A833" w:rsidR="00FE1F12" w:rsidRDefault="00F54206">
    <w:pPr>
      <w:ind w:left="2160"/>
      <w:jc w:val="center"/>
      <w:rPr>
        <w:rFonts w:ascii="Times New Roman" w:eastAsia="Calibri" w:hAnsi="Times New Roman"/>
        <w:i/>
        <w:sz w:val="18"/>
        <w:szCs w:val="22"/>
      </w:rPr>
    </w:pPr>
    <w:r>
      <w:rPr>
        <w:noProof/>
      </w:rPr>
      <w:pict w14:anchorId="5CED9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638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CDAE94" w14:textId="77777777" w:rsidR="00FE1F12" w:rsidRDefault="002D277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1AF1BE3" w14:textId="77777777" w:rsidR="00FE1F12" w:rsidRDefault="002D2770">
    <w:pPr>
      <w:jc w:val="center"/>
      <w:rPr>
        <w:rFonts w:ascii="Times New Roman" w:eastAsia="Calibri" w:hAnsi="Times New Roman"/>
        <w:i/>
        <w:sz w:val="18"/>
        <w:szCs w:val="22"/>
      </w:rPr>
    </w:pPr>
    <w:r>
      <w:rPr>
        <w:rFonts w:ascii="Times New Roman" w:eastAsia="Calibri" w:hAnsi="Times New Roman"/>
        <w:i/>
        <w:sz w:val="18"/>
        <w:szCs w:val="22"/>
      </w:rPr>
      <w:t>.</w:t>
    </w:r>
  </w:p>
  <w:p w14:paraId="25CDAF2E" w14:textId="77777777" w:rsidR="00FE1F12" w:rsidRDefault="002D277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EC637C6" w14:textId="77777777" w:rsidR="00FE1F12" w:rsidRDefault="002D277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5568C61" w14:textId="77777777" w:rsidR="00FE1F12" w:rsidRDefault="002D277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546332" w14:textId="77777777" w:rsidR="00FE1F12" w:rsidRDefault="002D277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EF209A"/>
    <w:multiLevelType w:val="singleLevel"/>
    <w:tmpl w:val="F7EF209A"/>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LU0MDQ1MTE1NDZU0lEKTi0uzszPAykwrAUAuxRjzSwAAAA="/>
  </w:docVars>
  <w:rsids>
    <w:rsidRoot w:val="00172A27"/>
    <w:rsid w:val="00000F8F"/>
    <w:rsid w:val="0000384D"/>
    <w:rsid w:val="00030174"/>
    <w:rsid w:val="0004579C"/>
    <w:rsid w:val="000A47FA"/>
    <w:rsid w:val="000A65D3"/>
    <w:rsid w:val="000B1E33"/>
    <w:rsid w:val="000B504C"/>
    <w:rsid w:val="000D689F"/>
    <w:rsid w:val="000E1AF0"/>
    <w:rsid w:val="000E7B7B"/>
    <w:rsid w:val="000E7D62"/>
    <w:rsid w:val="00103357"/>
    <w:rsid w:val="00123C9F"/>
    <w:rsid w:val="00126190"/>
    <w:rsid w:val="00130F17"/>
    <w:rsid w:val="001320BF"/>
    <w:rsid w:val="001542BA"/>
    <w:rsid w:val="00163BC4"/>
    <w:rsid w:val="00172A27"/>
    <w:rsid w:val="00180A02"/>
    <w:rsid w:val="00191062"/>
    <w:rsid w:val="00192B72"/>
    <w:rsid w:val="001A29D8"/>
    <w:rsid w:val="001A5CAA"/>
    <w:rsid w:val="001A6416"/>
    <w:rsid w:val="001A7DC5"/>
    <w:rsid w:val="001B0427"/>
    <w:rsid w:val="001B10FB"/>
    <w:rsid w:val="001D362E"/>
    <w:rsid w:val="001D3A51"/>
    <w:rsid w:val="001E10D2"/>
    <w:rsid w:val="001E25B4"/>
    <w:rsid w:val="001E44FE"/>
    <w:rsid w:val="001E46E9"/>
    <w:rsid w:val="00200595"/>
    <w:rsid w:val="00204835"/>
    <w:rsid w:val="002067F5"/>
    <w:rsid w:val="00216EAC"/>
    <w:rsid w:val="00225A54"/>
    <w:rsid w:val="00231920"/>
    <w:rsid w:val="0023195C"/>
    <w:rsid w:val="0024282C"/>
    <w:rsid w:val="002460DC"/>
    <w:rsid w:val="00250985"/>
    <w:rsid w:val="002556F6"/>
    <w:rsid w:val="00283105"/>
    <w:rsid w:val="00284C4C"/>
    <w:rsid w:val="00287E68"/>
    <w:rsid w:val="0029630D"/>
    <w:rsid w:val="00296529"/>
    <w:rsid w:val="002B27FB"/>
    <w:rsid w:val="002B6462"/>
    <w:rsid w:val="002B685A"/>
    <w:rsid w:val="002C57D2"/>
    <w:rsid w:val="002D2770"/>
    <w:rsid w:val="002E0D56"/>
    <w:rsid w:val="00315186"/>
    <w:rsid w:val="0033343E"/>
    <w:rsid w:val="003512C2"/>
    <w:rsid w:val="00371FB6"/>
    <w:rsid w:val="003763C1"/>
    <w:rsid w:val="00376BBE"/>
    <w:rsid w:val="0039224F"/>
    <w:rsid w:val="003A0DD7"/>
    <w:rsid w:val="003A43A4"/>
    <w:rsid w:val="003A7E18"/>
    <w:rsid w:val="003C4C86"/>
    <w:rsid w:val="003C6258"/>
    <w:rsid w:val="003D080F"/>
    <w:rsid w:val="003E2904"/>
    <w:rsid w:val="00401927"/>
    <w:rsid w:val="00403678"/>
    <w:rsid w:val="0041027F"/>
    <w:rsid w:val="00412475"/>
    <w:rsid w:val="00420343"/>
    <w:rsid w:val="00423789"/>
    <w:rsid w:val="00440F43"/>
    <w:rsid w:val="00441B6F"/>
    <w:rsid w:val="00446221"/>
    <w:rsid w:val="00450E62"/>
    <w:rsid w:val="004539DB"/>
    <w:rsid w:val="00471A80"/>
    <w:rsid w:val="00472EFC"/>
    <w:rsid w:val="004A4739"/>
    <w:rsid w:val="004D305E"/>
    <w:rsid w:val="004D4277"/>
    <w:rsid w:val="00502516"/>
    <w:rsid w:val="00505F06"/>
    <w:rsid w:val="00506828"/>
    <w:rsid w:val="0053056E"/>
    <w:rsid w:val="00554FDA"/>
    <w:rsid w:val="00565987"/>
    <w:rsid w:val="00565BF7"/>
    <w:rsid w:val="005913E0"/>
    <w:rsid w:val="005A41E7"/>
    <w:rsid w:val="005B074B"/>
    <w:rsid w:val="005C0145"/>
    <w:rsid w:val="005C784C"/>
    <w:rsid w:val="005D17F6"/>
    <w:rsid w:val="005E5539"/>
    <w:rsid w:val="00602BF5"/>
    <w:rsid w:val="00617FDD"/>
    <w:rsid w:val="00625681"/>
    <w:rsid w:val="00633614"/>
    <w:rsid w:val="00633F68"/>
    <w:rsid w:val="00636EB2"/>
    <w:rsid w:val="006375B8"/>
    <w:rsid w:val="0064025E"/>
    <w:rsid w:val="006521A1"/>
    <w:rsid w:val="0066510A"/>
    <w:rsid w:val="00673F9F"/>
    <w:rsid w:val="00686953"/>
    <w:rsid w:val="00687DEA"/>
    <w:rsid w:val="00687E67"/>
    <w:rsid w:val="006967F7"/>
    <w:rsid w:val="00696CB3"/>
    <w:rsid w:val="006A250C"/>
    <w:rsid w:val="006B21D3"/>
    <w:rsid w:val="006B57D0"/>
    <w:rsid w:val="006D30FF"/>
    <w:rsid w:val="006D6940"/>
    <w:rsid w:val="006E718D"/>
    <w:rsid w:val="006F11EC"/>
    <w:rsid w:val="0070082C"/>
    <w:rsid w:val="0070367D"/>
    <w:rsid w:val="007113A3"/>
    <w:rsid w:val="00725A3E"/>
    <w:rsid w:val="007318C0"/>
    <w:rsid w:val="00734573"/>
    <w:rsid w:val="007369E6"/>
    <w:rsid w:val="00743BCF"/>
    <w:rsid w:val="00746E59"/>
    <w:rsid w:val="007478C2"/>
    <w:rsid w:val="00754C9A"/>
    <w:rsid w:val="0075599A"/>
    <w:rsid w:val="00761D52"/>
    <w:rsid w:val="00763EE5"/>
    <w:rsid w:val="0077749E"/>
    <w:rsid w:val="00790ADA"/>
    <w:rsid w:val="007D2288"/>
    <w:rsid w:val="007E088F"/>
    <w:rsid w:val="007E2A3E"/>
    <w:rsid w:val="007F15A7"/>
    <w:rsid w:val="007F7B32"/>
    <w:rsid w:val="00804BC2"/>
    <w:rsid w:val="0081431A"/>
    <w:rsid w:val="0083216F"/>
    <w:rsid w:val="00860000"/>
    <w:rsid w:val="00863BD3"/>
    <w:rsid w:val="008641ED"/>
    <w:rsid w:val="00866D66"/>
    <w:rsid w:val="008671C6"/>
    <w:rsid w:val="008677C5"/>
    <w:rsid w:val="00872C33"/>
    <w:rsid w:val="00875803"/>
    <w:rsid w:val="008B459E"/>
    <w:rsid w:val="008C3811"/>
    <w:rsid w:val="008E13AE"/>
    <w:rsid w:val="008E1506"/>
    <w:rsid w:val="008E710C"/>
    <w:rsid w:val="008F2819"/>
    <w:rsid w:val="008F69D6"/>
    <w:rsid w:val="00902823"/>
    <w:rsid w:val="00915CA6"/>
    <w:rsid w:val="00927834"/>
    <w:rsid w:val="00934629"/>
    <w:rsid w:val="009500A6"/>
    <w:rsid w:val="00957C18"/>
    <w:rsid w:val="009659BA"/>
    <w:rsid w:val="00983040"/>
    <w:rsid w:val="00984F71"/>
    <w:rsid w:val="0099293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32B"/>
    <w:rsid w:val="00A762F0"/>
    <w:rsid w:val="00A94063"/>
    <w:rsid w:val="00AA6219"/>
    <w:rsid w:val="00AA74E0"/>
    <w:rsid w:val="00AB703F"/>
    <w:rsid w:val="00AB735A"/>
    <w:rsid w:val="00AC6BB8"/>
    <w:rsid w:val="00AE008F"/>
    <w:rsid w:val="00AF78B3"/>
    <w:rsid w:val="00B01FCD"/>
    <w:rsid w:val="00B1776C"/>
    <w:rsid w:val="00B45E4A"/>
    <w:rsid w:val="00B52583"/>
    <w:rsid w:val="00B52896"/>
    <w:rsid w:val="00B74335"/>
    <w:rsid w:val="00B95236"/>
    <w:rsid w:val="00B96BD9"/>
    <w:rsid w:val="00BA1B01"/>
    <w:rsid w:val="00BA2641"/>
    <w:rsid w:val="00BA2F99"/>
    <w:rsid w:val="00BB37AA"/>
    <w:rsid w:val="00BC53A0"/>
    <w:rsid w:val="00BE62AD"/>
    <w:rsid w:val="00BF121F"/>
    <w:rsid w:val="00BF1F80"/>
    <w:rsid w:val="00C007E1"/>
    <w:rsid w:val="00C019A2"/>
    <w:rsid w:val="00C021FD"/>
    <w:rsid w:val="00C166EF"/>
    <w:rsid w:val="00C17EB0"/>
    <w:rsid w:val="00C27F5F"/>
    <w:rsid w:val="00C30A0F"/>
    <w:rsid w:val="00C37E61"/>
    <w:rsid w:val="00C40DE6"/>
    <w:rsid w:val="00C70F1B"/>
    <w:rsid w:val="00C71A47"/>
    <w:rsid w:val="00C7464C"/>
    <w:rsid w:val="00C85588"/>
    <w:rsid w:val="00CA391F"/>
    <w:rsid w:val="00CB6EED"/>
    <w:rsid w:val="00CD6755"/>
    <w:rsid w:val="00CD6856"/>
    <w:rsid w:val="00CE0089"/>
    <w:rsid w:val="00CE32B7"/>
    <w:rsid w:val="00CE793C"/>
    <w:rsid w:val="00CF193C"/>
    <w:rsid w:val="00D173F1"/>
    <w:rsid w:val="00D17C01"/>
    <w:rsid w:val="00D33E2F"/>
    <w:rsid w:val="00D4484E"/>
    <w:rsid w:val="00D74CB0"/>
    <w:rsid w:val="00D8295D"/>
    <w:rsid w:val="00DA3A75"/>
    <w:rsid w:val="00DC2A65"/>
    <w:rsid w:val="00DD4114"/>
    <w:rsid w:val="00DE15F0"/>
    <w:rsid w:val="00DE5663"/>
    <w:rsid w:val="00DE78AA"/>
    <w:rsid w:val="00E053D0"/>
    <w:rsid w:val="00E15994"/>
    <w:rsid w:val="00E20B09"/>
    <w:rsid w:val="00E3114E"/>
    <w:rsid w:val="00E31A70"/>
    <w:rsid w:val="00E32DB8"/>
    <w:rsid w:val="00E339B0"/>
    <w:rsid w:val="00E35B02"/>
    <w:rsid w:val="00E51FB5"/>
    <w:rsid w:val="00E55649"/>
    <w:rsid w:val="00E62AB3"/>
    <w:rsid w:val="00E66496"/>
    <w:rsid w:val="00E66B35"/>
    <w:rsid w:val="00E66E10"/>
    <w:rsid w:val="00E769F6"/>
    <w:rsid w:val="00E8318C"/>
    <w:rsid w:val="00E8407C"/>
    <w:rsid w:val="00E84F3C"/>
    <w:rsid w:val="00EA012C"/>
    <w:rsid w:val="00EB1845"/>
    <w:rsid w:val="00EC6A55"/>
    <w:rsid w:val="00ED0288"/>
    <w:rsid w:val="00EE52CB"/>
    <w:rsid w:val="00EF581D"/>
    <w:rsid w:val="00EF7FD8"/>
    <w:rsid w:val="00F06209"/>
    <w:rsid w:val="00F06F59"/>
    <w:rsid w:val="00F17988"/>
    <w:rsid w:val="00F469F0"/>
    <w:rsid w:val="00F53273"/>
    <w:rsid w:val="00F54206"/>
    <w:rsid w:val="00F755E4"/>
    <w:rsid w:val="00F77D02"/>
    <w:rsid w:val="00FB3A86"/>
    <w:rsid w:val="00FD36C8"/>
    <w:rsid w:val="00FE1F12"/>
    <w:rsid w:val="0B973755"/>
    <w:rsid w:val="0F906C15"/>
    <w:rsid w:val="29554457"/>
    <w:rsid w:val="49A26ACC"/>
    <w:rsid w:val="63B56067"/>
    <w:rsid w:val="6B492E50"/>
    <w:rsid w:val="6F007BCC"/>
    <w:rsid w:val="76387154"/>
    <w:rsid w:val="79EE5F19"/>
    <w:rsid w:val="7EED2B1C"/>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5C4E463"/>
  <w15:docId w15:val="{66E6D1C6-0541-42D7-922E-8C8D4BC3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uiPriority w:val="99"/>
    <w:unhideWhenUsed/>
    <w:qFormat/>
    <w:pPr>
      <w:widowControl w:val="0"/>
      <w:autoSpaceDE w:val="0"/>
      <w:autoSpaceDN w:val="0"/>
      <w:adjustRightInd w:val="0"/>
    </w:pPr>
    <w:rPr>
      <w:rFonts w:ascii="SimSun" w:hAnsi="SimSun" w:hint="eastAsia"/>
      <w:color w:val="000000"/>
      <w:sz w:val="24"/>
      <w:szCs w:val="24"/>
      <w:lang w:val="en-GB" w:eastAsia="en-GB"/>
    </w:rPr>
  </w:style>
  <w:style w:type="table" w:customStyle="1" w:styleId="GridTable1Light-Accent41">
    <w:name w:val="Grid Table 1 Light - Accent 41"/>
    <w:basedOn w:val="TableNormal"/>
    <w:uiPriority w:val="46"/>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99"/>
    <w:unhideWhenUsed/>
    <w:pPr>
      <w:ind w:left="720"/>
      <w:contextualSpacing/>
    </w:p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7F1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111/j.1532-5415.1982.tb05662.x" TargetMode="External"/><Relationship Id="rId21" Type="http://schemas.openxmlformats.org/officeDocument/2006/relationships/hyperlink" Target="https://doi.org/10.1111/dom.15747" TargetMode="External"/><Relationship Id="rId42" Type="http://schemas.openxmlformats.org/officeDocument/2006/relationships/hyperlink" Target="https://doi.org/10.1186/s12920-020-00799-6" TargetMode="External"/><Relationship Id="rId47" Type="http://schemas.openxmlformats.org/officeDocument/2006/relationships/hyperlink" Target="https://doi.org/10.1136/bmjdrc-2020-001821" TargetMode="External"/><Relationship Id="rId63" Type="http://schemas.openxmlformats.org/officeDocument/2006/relationships/hyperlink" Target="https://doi.org/10.2147/DMSO.S312997"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16/S0140-6736(25)01079-7" TargetMode="External"/><Relationship Id="rId29" Type="http://schemas.openxmlformats.org/officeDocument/2006/relationships/hyperlink" Target="https://doi.org/10.1177/2150132720959962" TargetMode="External"/><Relationship Id="rId11" Type="http://schemas.openxmlformats.org/officeDocument/2006/relationships/footer" Target="footer1.xml"/><Relationship Id="rId24" Type="http://schemas.openxmlformats.org/officeDocument/2006/relationships/hyperlink" Target="https://doi.org/10.1186/s12933-022-01675-6" TargetMode="External"/><Relationship Id="rId32" Type="http://schemas.openxmlformats.org/officeDocument/2006/relationships/hyperlink" Target="https://doi.org/10.1093/ejo/cjq006" TargetMode="External"/><Relationship Id="rId37" Type="http://schemas.openxmlformats.org/officeDocument/2006/relationships/hyperlink" Target="https://doi.org/10.11613/bm.2020.030502" TargetMode="External"/><Relationship Id="rId40" Type="http://schemas.openxmlformats.org/officeDocument/2006/relationships/hyperlink" Target="https://doi.org/10.2337/diacare.25.12.2352" TargetMode="External"/><Relationship Id="rId45" Type="http://schemas.openxmlformats.org/officeDocument/2006/relationships/hyperlink" Target="https://doi.org/10.1155/2019/5953685" TargetMode="External"/><Relationship Id="rId53" Type="http://schemas.openxmlformats.org/officeDocument/2006/relationships/hyperlink" Target="https://doi.org/10.1016/j.diabres.2009.09.016" TargetMode="External"/><Relationship Id="rId58" Type="http://schemas.openxmlformats.org/officeDocument/2006/relationships/hyperlink" Target="https://doi.org/10.4103/jfmpc.jfmpc_2378_20" TargetMode="External"/><Relationship Id="rId66" Type="http://schemas.openxmlformats.org/officeDocument/2006/relationships/hyperlink" Target="http://doi.org/10.1016/s2213-8587(14)70239-6" TargetMode="External"/><Relationship Id="rId5" Type="http://schemas.openxmlformats.org/officeDocument/2006/relationships/settings" Target="settings.xml"/><Relationship Id="rId61" Type="http://schemas.openxmlformats.org/officeDocument/2006/relationships/hyperlink" Target="https://doi.org/10.1056/nejmc1600827" TargetMode="External"/><Relationship Id="rId19" Type="http://schemas.openxmlformats.org/officeDocument/2006/relationships/hyperlink" Target="https://doi.org/10.1186/s13098-025-01885-4" TargetMode="External"/><Relationship Id="rId14" Type="http://schemas.openxmlformats.org/officeDocument/2006/relationships/footer" Target="footer3.xml"/><Relationship Id="rId22" Type="http://schemas.openxmlformats.org/officeDocument/2006/relationships/hyperlink" Target="https://doi.org/10.3389/fendo.2022.900465" TargetMode="External"/><Relationship Id="rId27" Type="http://schemas.openxmlformats.org/officeDocument/2006/relationships/hyperlink" Target="https://doi.org/10.2337/diacare.4.4.493" TargetMode="External"/><Relationship Id="rId30" Type="http://schemas.openxmlformats.org/officeDocument/2006/relationships/hyperlink" Target="https://doi.org/10.18203/2320-6012.ijrms20194643" TargetMode="External"/><Relationship Id="rId35" Type="http://schemas.openxmlformats.org/officeDocument/2006/relationships/hyperlink" Target="https://doi.org/10.1111/jdi.13139" TargetMode="External"/><Relationship Id="rId43" Type="http://schemas.openxmlformats.org/officeDocument/2006/relationships/hyperlink" Target="https://doi.org/10.3390/cells11193005" TargetMode="External"/><Relationship Id="rId48" Type="http://schemas.openxmlformats.org/officeDocument/2006/relationships/hyperlink" Target="https://doi.org/10.4103/ijn.IJN_80_19" TargetMode="External"/><Relationship Id="rId56" Type="http://schemas.openxmlformats.org/officeDocument/2006/relationships/hyperlink" Target="https://doi.org/10.1056/NEJMoa072761" TargetMode="External"/><Relationship Id="rId64" Type="http://schemas.openxmlformats.org/officeDocument/2006/relationships/hyperlink" Target="https://doi.org/10.7326/M15-2650"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016/j.amjmed.2007.06.020"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16/S0140-6736(24)02317-1" TargetMode="External"/><Relationship Id="rId25" Type="http://schemas.openxmlformats.org/officeDocument/2006/relationships/hyperlink" Target="https://doi.org/10.1111/j.1532-5415.1989.tb02235.x" TargetMode="External"/><Relationship Id="rId33" Type="http://schemas.openxmlformats.org/officeDocument/2006/relationships/hyperlink" Target="https://doi.org/10.1155/2016/4647685" TargetMode="External"/><Relationship Id="rId38" Type="http://schemas.openxmlformats.org/officeDocument/2006/relationships/hyperlink" Target="https://doi.org/10.3389/fendo.2023.1228843" TargetMode="External"/><Relationship Id="rId46" Type="http://schemas.openxmlformats.org/officeDocument/2006/relationships/hyperlink" Target="https://doi.org/10.1007/s00592-023-02226-5" TargetMode="External"/><Relationship Id="rId59" Type="http://schemas.openxmlformats.org/officeDocument/2006/relationships/hyperlink" Target="https://doi.org/10.1007/s13300-019-0562-1" TargetMode="External"/><Relationship Id="rId67" Type="http://schemas.openxmlformats.org/officeDocument/2006/relationships/hyperlink" Target="http://doi.org/10.4103/jfmpc.jfmpc_843_20" TargetMode="External"/><Relationship Id="rId20" Type="http://schemas.openxmlformats.org/officeDocument/2006/relationships/hyperlink" Target="https://doi.org/10.18553/jmcp.2018.24.9-a.s5" TargetMode="External"/><Relationship Id="rId41" Type="http://schemas.openxmlformats.org/officeDocument/2006/relationships/hyperlink" Target="https://doi.org/10.1111/j.1755-3768.2012.02473.x" TargetMode="External"/><Relationship Id="rId54" Type="http://schemas.openxmlformats.org/officeDocument/2006/relationships/hyperlink" Target="https://doi.org/10.1111/jcpt.13230" TargetMode="External"/><Relationship Id="rId62" Type="http://schemas.openxmlformats.org/officeDocument/2006/relationships/hyperlink" Target="https://doi.org/10.1080/0891693060111884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doi.org/10.1016/j.diabres.2021.109181" TargetMode="External"/><Relationship Id="rId28" Type="http://schemas.openxmlformats.org/officeDocument/2006/relationships/hyperlink" Target="https://doi.org/10.1210/jcem-41-3-498" TargetMode="External"/><Relationship Id="rId36" Type="http://schemas.openxmlformats.org/officeDocument/2006/relationships/hyperlink" Target="https://doi.org/10.1023/a:1016270206374" TargetMode="External"/><Relationship Id="rId49" Type="http://schemas.openxmlformats.org/officeDocument/2006/relationships/hyperlink" Target="https://doi.org/10.3390/cells13050456" TargetMode="External"/><Relationship Id="rId57" Type="http://schemas.openxmlformats.org/officeDocument/2006/relationships/hyperlink" Target="https://doi.org/10.1080/00325481.2015.1044756" TargetMode="External"/><Relationship Id="rId10" Type="http://schemas.openxmlformats.org/officeDocument/2006/relationships/header" Target="header2.xml"/><Relationship Id="rId31" Type="http://schemas.openxmlformats.org/officeDocument/2006/relationships/hyperlink" Target="https://doi.org/10.18203/2320-6012.ijrms20194643" TargetMode="External"/><Relationship Id="rId44" Type="http://schemas.openxmlformats.org/officeDocument/2006/relationships/hyperlink" Target="https://doi.org/10.1002/jcla.24163" TargetMode="External"/><Relationship Id="rId52" Type="http://schemas.openxmlformats.org/officeDocument/2006/relationships/hyperlink" Target="https://doi.org/10.1016/S0140-6736(18)32590-X" TargetMode="External"/><Relationship Id="rId60" Type="http://schemas.openxmlformats.org/officeDocument/2006/relationships/hyperlink" Target="https://doi.org/10.5603/DK.a2022.0061" TargetMode="External"/><Relationship Id="rId65" Type="http://schemas.openxmlformats.org/officeDocument/2006/relationships/hyperlink" Target="https://doi.org/10.5603/DK.a2022.0061"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186/s13690-021-00632-1" TargetMode="External"/><Relationship Id="rId39" Type="http://schemas.openxmlformats.org/officeDocument/2006/relationships/hyperlink" Target="https://doi.org/10.3389/fmed.2021.727407" TargetMode="External"/><Relationship Id="rId34" Type="http://schemas.openxmlformats.org/officeDocument/2006/relationships/hyperlink" Target="https://doi.org/10.2174/1573399819666230328151108" TargetMode="External"/><Relationship Id="rId50" Type="http://schemas.openxmlformats.org/officeDocument/2006/relationships/hyperlink" Target="https://doi.org/10.2337/diacare.15.6.755" TargetMode="External"/><Relationship Id="rId55" Type="http://schemas.openxmlformats.org/officeDocument/2006/relationships/hyperlink" Target="https://doi.org/10.1002/14651858.CD003639.pu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9710C-FF6D-4603-88A1-F6D01B73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5922</Words>
  <Characters>33757</Characters>
  <Application>Microsoft Office Word</Application>
  <DocSecurity>0</DocSecurity>
  <Lines>281</Lines>
  <Paragraphs>79</Paragraphs>
  <ScaleCrop>false</ScaleCrop>
  <Company>aaaa</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Zia Shariat-Madar</dc:creator>
  <cp:lastModifiedBy>SDI 1084</cp:lastModifiedBy>
  <cp:revision>23</cp:revision>
  <cp:lastPrinted>1999-07-06T11:00:00Z</cp:lastPrinted>
  <dcterms:created xsi:type="dcterms:W3CDTF">2025-10-01T07:22:00Z</dcterms:created>
  <dcterms:modified xsi:type="dcterms:W3CDTF">2025-10-06T11:05:00Z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197E7492A86C4E5B8F927F1EA8A5A1F0_13</vt:lpwstr>
  </property>
  <property fmtid="{D5CDD505-2E9C-101B-9397-08002B2CF9AE}" pid="4" name="GrammarlyDocumentId">
    <vt:lpwstr>065da56d-94c0-4fcf-a231-f7cd545671d5</vt:lpwstr>
  </property>
</Properties>
</file>