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224A0" w14:textId="77777777" w:rsidR="00297C2A" w:rsidRPr="00297C2A" w:rsidRDefault="00297C2A" w:rsidP="00297C2A">
      <w:pPr>
        <w:spacing w:line="360" w:lineRule="auto"/>
        <w:jc w:val="both"/>
        <w:rPr>
          <w:rFonts w:ascii="Arial" w:hAnsi="Arial" w:cs="Arial"/>
          <w:b/>
          <w:bCs/>
          <w:i/>
          <w:iCs/>
          <w:u w:val="single"/>
        </w:rPr>
      </w:pPr>
      <w:r w:rsidRPr="00297C2A">
        <w:rPr>
          <w:rFonts w:ascii="Arial" w:hAnsi="Arial" w:cs="Arial"/>
          <w:b/>
          <w:bCs/>
          <w:i/>
          <w:iCs/>
          <w:u w:val="single"/>
        </w:rPr>
        <w:t>Original Research Article</w:t>
      </w:r>
    </w:p>
    <w:p w14:paraId="1EC6002A" w14:textId="77777777" w:rsidR="00B11538" w:rsidRPr="004C399B" w:rsidRDefault="003D3181" w:rsidP="0042779E">
      <w:pPr>
        <w:spacing w:line="360" w:lineRule="auto"/>
        <w:jc w:val="both"/>
        <w:rPr>
          <w:rFonts w:ascii="Arial" w:hAnsi="Arial" w:cs="Arial"/>
          <w:b/>
        </w:rPr>
      </w:pPr>
      <w:bookmarkStart w:id="0" w:name="_Hlk210640218"/>
      <w:r w:rsidRPr="004C399B">
        <w:rPr>
          <w:rFonts w:ascii="Arial" w:hAnsi="Arial" w:cs="Arial"/>
          <w:b/>
        </w:rPr>
        <w:t xml:space="preserve">Evaluation </w:t>
      </w:r>
      <w:r w:rsidR="00F907E7" w:rsidRPr="004C399B">
        <w:rPr>
          <w:rFonts w:ascii="Arial" w:hAnsi="Arial" w:cs="Arial"/>
          <w:b/>
        </w:rPr>
        <w:t xml:space="preserve">of </w:t>
      </w:r>
      <w:r w:rsidR="00325D8A" w:rsidRPr="004C399B">
        <w:rPr>
          <w:rFonts w:ascii="Arial" w:hAnsi="Arial" w:cs="Arial"/>
          <w:b/>
          <w:i/>
        </w:rPr>
        <w:t>Achyranthes Aspera</w:t>
      </w:r>
      <w:r w:rsidR="00325D8A" w:rsidRPr="004C399B">
        <w:rPr>
          <w:rFonts w:ascii="Arial" w:hAnsi="Arial" w:cs="Arial"/>
          <w:b/>
        </w:rPr>
        <w:t xml:space="preserve"> L</w:t>
      </w:r>
      <w:r w:rsidR="00F72033" w:rsidRPr="004C399B">
        <w:rPr>
          <w:rFonts w:ascii="Arial" w:hAnsi="Arial" w:cs="Arial"/>
          <w:b/>
        </w:rPr>
        <w:t>inn. extract</w:t>
      </w:r>
      <w:r w:rsidR="00F907E7" w:rsidRPr="004C399B">
        <w:rPr>
          <w:rFonts w:ascii="Arial" w:hAnsi="Arial" w:cs="Arial"/>
          <w:b/>
        </w:rPr>
        <w:t xml:space="preserve"> for phytochemical content and </w:t>
      </w:r>
      <w:r w:rsidR="00F907E7" w:rsidRPr="004C399B">
        <w:rPr>
          <w:rFonts w:ascii="Arial" w:hAnsi="Arial" w:cs="Arial"/>
          <w:b/>
          <w:i/>
        </w:rPr>
        <w:t xml:space="preserve">invitro </w:t>
      </w:r>
      <w:r w:rsidR="00F907E7" w:rsidRPr="004C399B">
        <w:rPr>
          <w:rFonts w:ascii="Arial" w:hAnsi="Arial" w:cs="Arial"/>
          <w:b/>
        </w:rPr>
        <w:t>antioxidant activity.</w:t>
      </w:r>
    </w:p>
    <w:bookmarkEnd w:id="0"/>
    <w:p w14:paraId="557F6503" w14:textId="77777777" w:rsidR="00F271E8" w:rsidRDefault="00F271E8" w:rsidP="003F0A5D">
      <w:pPr>
        <w:spacing w:line="360" w:lineRule="auto"/>
        <w:jc w:val="both"/>
        <w:rPr>
          <w:rFonts w:ascii="Arial" w:hAnsi="Arial" w:cs="Arial"/>
          <w:b/>
          <w:sz w:val="20"/>
          <w:szCs w:val="20"/>
        </w:rPr>
      </w:pPr>
    </w:p>
    <w:p w14:paraId="1352F876" w14:textId="77777777" w:rsidR="00325D8A" w:rsidRPr="00F271E8" w:rsidRDefault="00F271E8" w:rsidP="003F0A5D">
      <w:pPr>
        <w:spacing w:line="360" w:lineRule="auto"/>
        <w:jc w:val="both"/>
        <w:rPr>
          <w:rFonts w:ascii="Arial" w:hAnsi="Arial" w:cs="Arial"/>
          <w:b/>
        </w:rPr>
      </w:pPr>
      <w:r w:rsidRPr="00F271E8">
        <w:rPr>
          <w:rFonts w:ascii="Arial" w:hAnsi="Arial" w:cs="Arial"/>
          <w:b/>
        </w:rPr>
        <w:t>ABSTRACT</w:t>
      </w:r>
    </w:p>
    <w:p w14:paraId="71128E92" w14:textId="77777777" w:rsidR="00A87023" w:rsidRPr="003F0A5D" w:rsidRDefault="00A87023" w:rsidP="003F0A5D">
      <w:pPr>
        <w:spacing w:line="360" w:lineRule="auto"/>
        <w:jc w:val="both"/>
        <w:rPr>
          <w:rFonts w:ascii="Arial" w:hAnsi="Arial" w:cs="Arial"/>
          <w:sz w:val="20"/>
          <w:szCs w:val="20"/>
        </w:rPr>
      </w:pPr>
      <w:r w:rsidRPr="003F0A5D">
        <w:rPr>
          <w:rStyle w:val="Strong"/>
          <w:rFonts w:ascii="Arial" w:hAnsi="Arial" w:cs="Arial"/>
          <w:sz w:val="20"/>
          <w:szCs w:val="20"/>
        </w:rPr>
        <w:t>Aims:</w:t>
      </w:r>
      <w:r w:rsidRPr="003F0A5D">
        <w:rPr>
          <w:rFonts w:ascii="Arial" w:hAnsi="Arial" w:cs="Arial"/>
          <w:sz w:val="20"/>
          <w:szCs w:val="20"/>
        </w:rPr>
        <w:t xml:space="preserve"> The present study aimed to evaluate the phytochemical composition, total phenolic content (TPC), total flavonoid content (TFC), and </w:t>
      </w:r>
      <w:r w:rsidRPr="003D3181">
        <w:rPr>
          <w:rFonts w:ascii="Arial" w:hAnsi="Arial" w:cs="Arial"/>
          <w:i/>
          <w:sz w:val="20"/>
          <w:szCs w:val="20"/>
        </w:rPr>
        <w:t>in vitro</w:t>
      </w:r>
      <w:r w:rsidRPr="003F0A5D">
        <w:rPr>
          <w:rFonts w:ascii="Arial" w:hAnsi="Arial" w:cs="Arial"/>
          <w:sz w:val="20"/>
          <w:szCs w:val="20"/>
        </w:rPr>
        <w:t xml:space="preserve"> antioxidant activity of methanolic leaf and stem extracts of </w:t>
      </w:r>
      <w:r w:rsidRPr="003F0A5D">
        <w:rPr>
          <w:rStyle w:val="Emphasis"/>
          <w:rFonts w:ascii="Arial" w:hAnsi="Arial" w:cs="Arial"/>
          <w:sz w:val="20"/>
          <w:szCs w:val="20"/>
        </w:rPr>
        <w:t>Achyranthes aspera</w:t>
      </w:r>
      <w:r w:rsidRPr="003F0A5D">
        <w:rPr>
          <w:rFonts w:ascii="Arial" w:hAnsi="Arial" w:cs="Arial"/>
          <w:sz w:val="20"/>
          <w:szCs w:val="20"/>
        </w:rPr>
        <w:t xml:space="preserve"> Linn.</w:t>
      </w:r>
    </w:p>
    <w:p w14:paraId="6FF470B8" w14:textId="77777777" w:rsidR="00A87023" w:rsidRPr="003F0A5D" w:rsidRDefault="00A87023" w:rsidP="003F0A5D">
      <w:pPr>
        <w:spacing w:line="360" w:lineRule="auto"/>
        <w:jc w:val="both"/>
        <w:rPr>
          <w:rFonts w:ascii="Arial" w:hAnsi="Arial" w:cs="Arial"/>
          <w:b/>
          <w:sz w:val="20"/>
          <w:szCs w:val="20"/>
        </w:rPr>
      </w:pPr>
      <w:r w:rsidRPr="003F0A5D">
        <w:rPr>
          <w:rStyle w:val="Strong"/>
          <w:rFonts w:ascii="Arial" w:hAnsi="Arial" w:cs="Arial"/>
          <w:sz w:val="20"/>
          <w:szCs w:val="20"/>
        </w:rPr>
        <w:t>Study Design:</w:t>
      </w:r>
      <w:r w:rsidRPr="003F0A5D">
        <w:rPr>
          <w:rFonts w:ascii="Arial" w:hAnsi="Arial" w:cs="Arial"/>
          <w:sz w:val="20"/>
          <w:szCs w:val="20"/>
        </w:rPr>
        <w:t xml:space="preserve"> This study is design as an experimental and</w:t>
      </w:r>
      <w:r w:rsidR="000D188B" w:rsidRPr="003F0A5D">
        <w:rPr>
          <w:rFonts w:ascii="Arial" w:hAnsi="Arial" w:cs="Arial"/>
          <w:sz w:val="20"/>
          <w:szCs w:val="20"/>
        </w:rPr>
        <w:t xml:space="preserve"> </w:t>
      </w:r>
      <w:r w:rsidRPr="003F0A5D">
        <w:rPr>
          <w:rFonts w:ascii="Arial" w:hAnsi="Arial" w:cs="Arial"/>
          <w:sz w:val="20"/>
          <w:szCs w:val="20"/>
        </w:rPr>
        <w:t xml:space="preserve">laboratory based </w:t>
      </w:r>
      <w:r w:rsidRPr="003F0A5D">
        <w:rPr>
          <w:rFonts w:ascii="Arial" w:hAnsi="Arial" w:cs="Arial"/>
          <w:i/>
          <w:sz w:val="20"/>
          <w:szCs w:val="20"/>
        </w:rPr>
        <w:t>in vitro</w:t>
      </w:r>
      <w:r w:rsidRPr="003F0A5D">
        <w:rPr>
          <w:rFonts w:ascii="Arial" w:hAnsi="Arial" w:cs="Arial"/>
          <w:sz w:val="20"/>
          <w:szCs w:val="20"/>
        </w:rPr>
        <w:t xml:space="preserve"> methods.</w:t>
      </w:r>
    </w:p>
    <w:p w14:paraId="0F954273" w14:textId="77777777" w:rsidR="00325D8A" w:rsidRPr="003F0A5D" w:rsidRDefault="00A87023" w:rsidP="003F0A5D">
      <w:pPr>
        <w:spacing w:line="360" w:lineRule="auto"/>
        <w:jc w:val="both"/>
        <w:rPr>
          <w:rFonts w:ascii="Arial" w:hAnsi="Arial" w:cs="Arial"/>
          <w:sz w:val="20"/>
          <w:szCs w:val="20"/>
        </w:rPr>
      </w:pPr>
      <w:r w:rsidRPr="003F0A5D">
        <w:rPr>
          <w:rStyle w:val="Strong"/>
          <w:rFonts w:ascii="Arial" w:hAnsi="Arial" w:cs="Arial"/>
          <w:sz w:val="20"/>
          <w:szCs w:val="20"/>
        </w:rPr>
        <w:t>Place and Duration of Study:</w:t>
      </w:r>
      <w:r w:rsidRPr="003F0A5D">
        <w:rPr>
          <w:rFonts w:ascii="Arial" w:hAnsi="Arial" w:cs="Arial"/>
          <w:sz w:val="20"/>
          <w:szCs w:val="20"/>
        </w:rPr>
        <w:t xml:space="preserve"> Department of Biotechnology, Dr. D.Y. Patil ACS College, Pimpri, Pune, India, conducted between July 2024 and March 2025.</w:t>
      </w:r>
    </w:p>
    <w:p w14:paraId="6C22F623" w14:textId="77777777" w:rsidR="001B61C2" w:rsidRPr="003F0A5D" w:rsidRDefault="000D188B" w:rsidP="003F0A5D">
      <w:pPr>
        <w:spacing w:line="360" w:lineRule="auto"/>
        <w:jc w:val="both"/>
        <w:rPr>
          <w:rFonts w:ascii="Arial" w:hAnsi="Arial" w:cs="Arial"/>
          <w:sz w:val="20"/>
          <w:szCs w:val="20"/>
        </w:rPr>
      </w:pPr>
      <w:r w:rsidRPr="003F0A5D">
        <w:rPr>
          <w:rFonts w:ascii="Arial" w:hAnsi="Arial" w:cs="Arial"/>
          <w:b/>
          <w:sz w:val="20"/>
          <w:szCs w:val="20"/>
        </w:rPr>
        <w:t xml:space="preserve">Methodology: </w:t>
      </w:r>
      <w:r w:rsidR="001B61C2" w:rsidRPr="003F0A5D">
        <w:rPr>
          <w:rFonts w:ascii="Arial" w:hAnsi="Arial" w:cs="Arial"/>
          <w:i/>
          <w:sz w:val="20"/>
          <w:szCs w:val="20"/>
        </w:rPr>
        <w:t xml:space="preserve">Achyranthes aspera </w:t>
      </w:r>
      <w:r w:rsidR="001B61C2" w:rsidRPr="003F0A5D">
        <w:rPr>
          <w:rFonts w:ascii="Arial" w:hAnsi="Arial" w:cs="Arial"/>
          <w:sz w:val="20"/>
          <w:szCs w:val="20"/>
        </w:rPr>
        <w:t xml:space="preserve">plant samples were shade-dried, </w:t>
      </w:r>
      <w:r w:rsidRPr="003F0A5D">
        <w:rPr>
          <w:rFonts w:ascii="Arial" w:hAnsi="Arial" w:cs="Arial"/>
          <w:sz w:val="20"/>
          <w:szCs w:val="20"/>
        </w:rPr>
        <w:t xml:space="preserve">powdered </w:t>
      </w:r>
      <w:r w:rsidR="001B61C2" w:rsidRPr="003F0A5D">
        <w:rPr>
          <w:rFonts w:ascii="Arial" w:hAnsi="Arial" w:cs="Arial"/>
          <w:sz w:val="20"/>
          <w:szCs w:val="20"/>
        </w:rPr>
        <w:t xml:space="preserve">and </w:t>
      </w:r>
      <w:r w:rsidRPr="003F0A5D">
        <w:rPr>
          <w:rFonts w:ascii="Arial" w:hAnsi="Arial" w:cs="Arial"/>
          <w:sz w:val="20"/>
          <w:szCs w:val="20"/>
        </w:rPr>
        <w:t>extracted using methanol. Phytochemical screening was performed for alkaloids, phenolics, flavonoids, tannins, saponins, terpenoids, and steroids.</w:t>
      </w:r>
      <w:r w:rsidRPr="003F0A5D">
        <w:rPr>
          <w:rFonts w:ascii="Arial" w:hAnsi="Arial" w:cs="Arial"/>
          <w:b/>
          <w:sz w:val="20"/>
          <w:szCs w:val="20"/>
        </w:rPr>
        <w:t xml:space="preserve"> </w:t>
      </w:r>
      <w:r w:rsidRPr="003F0A5D">
        <w:rPr>
          <w:rFonts w:ascii="Arial" w:hAnsi="Arial" w:cs="Arial"/>
          <w:sz w:val="20"/>
          <w:szCs w:val="20"/>
        </w:rPr>
        <w:t xml:space="preserve">The antioxidant activity of </w:t>
      </w:r>
      <w:r w:rsidR="001B61C2" w:rsidRPr="003F0A5D">
        <w:rPr>
          <w:rFonts w:ascii="Arial" w:hAnsi="Arial" w:cs="Arial"/>
          <w:sz w:val="20"/>
          <w:szCs w:val="20"/>
        </w:rPr>
        <w:t>Leaf and stem of A. aspera</w:t>
      </w:r>
      <w:r w:rsidRPr="003F0A5D">
        <w:rPr>
          <w:rFonts w:ascii="Arial" w:hAnsi="Arial" w:cs="Arial"/>
          <w:i/>
          <w:iCs/>
          <w:sz w:val="20"/>
          <w:szCs w:val="20"/>
        </w:rPr>
        <w:t xml:space="preserve"> </w:t>
      </w:r>
      <w:r w:rsidRPr="003F0A5D">
        <w:rPr>
          <w:rFonts w:ascii="Arial" w:hAnsi="Arial" w:cs="Arial"/>
          <w:sz w:val="20"/>
          <w:szCs w:val="20"/>
        </w:rPr>
        <w:t xml:space="preserve">(Linn.) was assessed with the help of various </w:t>
      </w:r>
      <w:r w:rsidRPr="003F0A5D">
        <w:rPr>
          <w:rFonts w:ascii="Arial" w:hAnsi="Arial" w:cs="Arial"/>
          <w:i/>
          <w:iCs/>
          <w:sz w:val="20"/>
          <w:szCs w:val="20"/>
        </w:rPr>
        <w:t xml:space="preserve">in vitro </w:t>
      </w:r>
      <w:r w:rsidRPr="003F0A5D">
        <w:rPr>
          <w:rFonts w:ascii="Arial" w:hAnsi="Arial" w:cs="Arial"/>
          <w:sz w:val="20"/>
          <w:szCs w:val="20"/>
        </w:rPr>
        <w:t xml:space="preserve">antioxidant assay systems as 2,2-Diphenyl-1-picrylhydrazyl (DPPH) scavenging assay, reducing power assay and </w:t>
      </w:r>
      <w:r w:rsidR="001B61C2" w:rsidRPr="003F0A5D">
        <w:rPr>
          <w:rFonts w:ascii="Arial" w:hAnsi="Arial" w:cs="Arial"/>
          <w:sz w:val="20"/>
          <w:szCs w:val="20"/>
        </w:rPr>
        <w:t>hydrogen peroxide radical</w:t>
      </w:r>
      <w:r w:rsidRPr="003F0A5D">
        <w:rPr>
          <w:rFonts w:ascii="Arial" w:hAnsi="Arial" w:cs="Arial"/>
          <w:sz w:val="20"/>
          <w:szCs w:val="20"/>
        </w:rPr>
        <w:t xml:space="preserve"> scavenging assay. </w:t>
      </w:r>
      <w:r w:rsidR="001B61C2" w:rsidRPr="003F0A5D">
        <w:rPr>
          <w:rFonts w:ascii="Arial" w:hAnsi="Arial" w:cs="Arial"/>
          <w:sz w:val="20"/>
          <w:szCs w:val="20"/>
        </w:rPr>
        <w:t xml:space="preserve">The total phenolic content was determined using the </w:t>
      </w:r>
      <w:proofErr w:type="spellStart"/>
      <w:r w:rsidR="001B61C2" w:rsidRPr="003F0A5D">
        <w:rPr>
          <w:rFonts w:ascii="Arial" w:hAnsi="Arial" w:cs="Arial"/>
          <w:sz w:val="20"/>
          <w:szCs w:val="20"/>
        </w:rPr>
        <w:t>Folin</w:t>
      </w:r>
      <w:proofErr w:type="spellEnd"/>
      <w:r w:rsidR="001B61C2" w:rsidRPr="003F0A5D">
        <w:rPr>
          <w:rFonts w:ascii="Arial" w:hAnsi="Arial" w:cs="Arial"/>
          <w:sz w:val="20"/>
          <w:szCs w:val="20"/>
        </w:rPr>
        <w:t>–</w:t>
      </w:r>
      <w:proofErr w:type="spellStart"/>
      <w:r w:rsidR="001B61C2" w:rsidRPr="003F0A5D">
        <w:rPr>
          <w:rFonts w:ascii="Arial" w:hAnsi="Arial" w:cs="Arial"/>
          <w:sz w:val="20"/>
          <w:szCs w:val="20"/>
        </w:rPr>
        <w:t>Ciocalteu</w:t>
      </w:r>
      <w:proofErr w:type="spellEnd"/>
      <w:r w:rsidR="001B61C2" w:rsidRPr="003F0A5D">
        <w:rPr>
          <w:rFonts w:ascii="Arial" w:hAnsi="Arial" w:cs="Arial"/>
          <w:sz w:val="20"/>
          <w:szCs w:val="20"/>
        </w:rPr>
        <w:t xml:space="preserve"> method, while the total flavonoid content was estimated by the aluminum chloride spectrophotometric method.</w:t>
      </w:r>
    </w:p>
    <w:p w14:paraId="14499E0B" w14:textId="77777777" w:rsidR="00CB09E1" w:rsidRPr="003F0A5D" w:rsidRDefault="00CB09E1" w:rsidP="003F0A5D">
      <w:pPr>
        <w:spacing w:line="360" w:lineRule="auto"/>
        <w:jc w:val="both"/>
        <w:rPr>
          <w:rFonts w:ascii="Arial" w:hAnsi="Arial" w:cs="Arial"/>
          <w:sz w:val="20"/>
          <w:szCs w:val="20"/>
        </w:rPr>
      </w:pPr>
      <w:r w:rsidRPr="003F0A5D">
        <w:rPr>
          <w:rFonts w:ascii="Arial" w:hAnsi="Arial" w:cs="Arial"/>
          <w:b/>
          <w:sz w:val="20"/>
          <w:szCs w:val="20"/>
        </w:rPr>
        <w:t>Results:</w:t>
      </w:r>
      <w:r w:rsidRPr="003F0A5D">
        <w:rPr>
          <w:rFonts w:ascii="Arial" w:hAnsi="Arial" w:cs="Arial"/>
          <w:sz w:val="20"/>
          <w:szCs w:val="20"/>
        </w:rPr>
        <w:t xml:space="preserve"> Phytochemical analysis confirmed the presence of alkaloids, phenolics, flavonoids, tannins, saponins, steroids, and terpenoids in both extracts. The leaf extract exhibited higher TPC (374.93±1.23 mg GAE/g) and TFC (98.12±0.27 mg QE/g) compared to the stem extract (270.23±1.12 mg GAE/g; 93.34±0.21 mg QE/g). Antioxidant assays revealed concentration-dependent activities. The leaf extract demonstrated lower IC</w:t>
      </w:r>
      <w:r w:rsidRPr="003F0A5D">
        <w:rPr>
          <w:rFonts w:ascii="Arial" w:cs="Arial"/>
          <w:sz w:val="20"/>
          <w:szCs w:val="20"/>
        </w:rPr>
        <w:t>₅₀</w:t>
      </w:r>
      <w:r w:rsidRPr="003F0A5D">
        <w:rPr>
          <w:rFonts w:ascii="Arial" w:hAnsi="Arial" w:cs="Arial"/>
          <w:sz w:val="20"/>
          <w:szCs w:val="20"/>
        </w:rPr>
        <w:t xml:space="preserve"> values in DPPH (316.14±2.95 </w:t>
      </w:r>
      <w:proofErr w:type="spellStart"/>
      <w:r w:rsidRPr="003F0A5D">
        <w:rPr>
          <w:rFonts w:ascii="Arial" w:hAnsi="Arial" w:cs="Arial"/>
          <w:sz w:val="20"/>
          <w:szCs w:val="20"/>
        </w:rPr>
        <w:t>μg</w:t>
      </w:r>
      <w:proofErr w:type="spellEnd"/>
      <w:r w:rsidRPr="003F0A5D">
        <w:rPr>
          <w:rFonts w:ascii="Arial" w:hAnsi="Arial" w:cs="Arial"/>
          <w:sz w:val="20"/>
          <w:szCs w:val="20"/>
        </w:rPr>
        <w:t>/mL) and H</w:t>
      </w:r>
      <w:r w:rsidRPr="003F0A5D">
        <w:rPr>
          <w:rFonts w:cs="Arial"/>
          <w:sz w:val="20"/>
          <w:szCs w:val="20"/>
        </w:rPr>
        <w:t>₂</w:t>
      </w:r>
      <w:r w:rsidRPr="003F0A5D">
        <w:rPr>
          <w:rFonts w:ascii="Arial" w:hAnsi="Arial" w:cs="Arial"/>
          <w:sz w:val="20"/>
          <w:szCs w:val="20"/>
        </w:rPr>
        <w:t>O</w:t>
      </w:r>
      <w:r w:rsidRPr="003F0A5D">
        <w:rPr>
          <w:rFonts w:cs="Arial"/>
          <w:sz w:val="20"/>
          <w:szCs w:val="20"/>
        </w:rPr>
        <w:t>₂</w:t>
      </w:r>
      <w:r w:rsidRPr="003F0A5D">
        <w:rPr>
          <w:rFonts w:ascii="Arial" w:hAnsi="Arial" w:cs="Arial"/>
          <w:sz w:val="20"/>
          <w:szCs w:val="20"/>
        </w:rPr>
        <w:t xml:space="preserve"> scavenging assays (551.05±8.41 </w:t>
      </w:r>
      <w:proofErr w:type="spellStart"/>
      <w:r w:rsidRPr="003F0A5D">
        <w:rPr>
          <w:rFonts w:ascii="Arial" w:hAnsi="Arial" w:cs="Arial"/>
          <w:sz w:val="20"/>
          <w:szCs w:val="20"/>
        </w:rPr>
        <w:t>μg</w:t>
      </w:r>
      <w:proofErr w:type="spellEnd"/>
      <w:r w:rsidRPr="003F0A5D">
        <w:rPr>
          <w:rFonts w:ascii="Arial" w:hAnsi="Arial" w:cs="Arial"/>
          <w:sz w:val="20"/>
          <w:szCs w:val="20"/>
        </w:rPr>
        <w:t xml:space="preserve">/mL) compared to the stem extract (497.32±5.82 </w:t>
      </w:r>
      <w:proofErr w:type="spellStart"/>
      <w:r w:rsidRPr="003F0A5D">
        <w:rPr>
          <w:rFonts w:ascii="Arial" w:hAnsi="Arial" w:cs="Arial"/>
          <w:sz w:val="20"/>
          <w:szCs w:val="20"/>
        </w:rPr>
        <w:t>μg</w:t>
      </w:r>
      <w:proofErr w:type="spellEnd"/>
      <w:r w:rsidRPr="003F0A5D">
        <w:rPr>
          <w:rFonts w:ascii="Arial" w:hAnsi="Arial" w:cs="Arial"/>
          <w:sz w:val="20"/>
          <w:szCs w:val="20"/>
        </w:rPr>
        <w:t xml:space="preserve">/mL and 604.06±9.39 </w:t>
      </w:r>
      <w:proofErr w:type="spellStart"/>
      <w:r w:rsidRPr="003F0A5D">
        <w:rPr>
          <w:rFonts w:ascii="Arial" w:hAnsi="Arial" w:cs="Arial"/>
          <w:sz w:val="20"/>
          <w:szCs w:val="20"/>
        </w:rPr>
        <w:t>μg</w:t>
      </w:r>
      <w:proofErr w:type="spellEnd"/>
      <w:r w:rsidRPr="003F0A5D">
        <w:rPr>
          <w:rFonts w:ascii="Arial" w:hAnsi="Arial" w:cs="Arial"/>
          <w:sz w:val="20"/>
          <w:szCs w:val="20"/>
        </w:rPr>
        <w:t>/mL, respectively), which indicates stronger antioxidant efficacy. Both extracts showed significant ferric reduction activity, with the leaf extract possessing more efficient than the stem extract (</w:t>
      </w:r>
      <w:r w:rsidR="00761538" w:rsidRPr="00761538">
        <w:rPr>
          <w:rFonts w:ascii="Arial" w:hAnsi="Arial" w:cs="Arial"/>
          <w:i/>
          <w:sz w:val="20"/>
          <w:szCs w:val="20"/>
        </w:rPr>
        <w:t>P</w:t>
      </w:r>
      <w:r w:rsidRPr="003F0A5D">
        <w:rPr>
          <w:rFonts w:ascii="Arial" w:hAnsi="Arial" w:cs="Arial"/>
          <w:sz w:val="20"/>
          <w:szCs w:val="20"/>
        </w:rPr>
        <w:t>&lt;0.05).</w:t>
      </w:r>
      <w:r w:rsidR="00D378FC" w:rsidRPr="003F0A5D">
        <w:rPr>
          <w:rFonts w:ascii="Arial" w:hAnsi="Arial" w:cs="Arial"/>
          <w:sz w:val="20"/>
          <w:szCs w:val="20"/>
        </w:rPr>
        <w:t xml:space="preserve"> </w:t>
      </w:r>
      <w:proofErr w:type="gramStart"/>
      <w:r w:rsidR="00D378FC" w:rsidRPr="003F0A5D">
        <w:rPr>
          <w:rFonts w:ascii="Arial" w:hAnsi="Arial" w:cs="Arial"/>
          <w:sz w:val="20"/>
          <w:szCs w:val="20"/>
        </w:rPr>
        <w:t>This results</w:t>
      </w:r>
      <w:proofErr w:type="gramEnd"/>
      <w:r w:rsidR="00D378FC" w:rsidRPr="003F0A5D">
        <w:rPr>
          <w:rFonts w:ascii="Arial" w:hAnsi="Arial" w:cs="Arial"/>
          <w:sz w:val="20"/>
          <w:szCs w:val="20"/>
        </w:rPr>
        <w:t xml:space="preserve"> indicated that the direct correlation among antioxidant potential, total phenolics and flavonoids content.</w:t>
      </w:r>
    </w:p>
    <w:p w14:paraId="6740D340" w14:textId="77777777" w:rsidR="00522D73" w:rsidRPr="003F0A5D" w:rsidRDefault="00910AE2" w:rsidP="003F0A5D">
      <w:pPr>
        <w:spacing w:line="360" w:lineRule="auto"/>
        <w:jc w:val="both"/>
        <w:rPr>
          <w:rFonts w:ascii="Arial" w:hAnsi="Arial" w:cs="Arial"/>
          <w:b/>
          <w:sz w:val="20"/>
          <w:szCs w:val="20"/>
        </w:rPr>
      </w:pPr>
      <w:r w:rsidRPr="003F0A5D">
        <w:rPr>
          <w:rFonts w:ascii="Arial" w:hAnsi="Arial" w:cs="Arial"/>
          <w:b/>
          <w:sz w:val="20"/>
          <w:szCs w:val="20"/>
        </w:rPr>
        <w:t xml:space="preserve">Conclusion: </w:t>
      </w:r>
      <w:r w:rsidR="00522D73" w:rsidRPr="003F0A5D">
        <w:rPr>
          <w:rFonts w:ascii="Arial" w:hAnsi="Arial" w:cs="Arial"/>
          <w:sz w:val="20"/>
          <w:szCs w:val="20"/>
        </w:rPr>
        <w:t xml:space="preserve">These findings conclude the traditional use of </w:t>
      </w:r>
      <w:r w:rsidR="00522D73" w:rsidRPr="003F0A5D">
        <w:rPr>
          <w:rStyle w:val="Emphasis"/>
          <w:rFonts w:ascii="Arial" w:hAnsi="Arial" w:cs="Arial"/>
          <w:sz w:val="20"/>
          <w:szCs w:val="20"/>
        </w:rPr>
        <w:t>A. aspera</w:t>
      </w:r>
      <w:r w:rsidR="00522D73" w:rsidRPr="003F0A5D">
        <w:rPr>
          <w:rFonts w:ascii="Arial" w:hAnsi="Arial" w:cs="Arial"/>
          <w:sz w:val="20"/>
          <w:szCs w:val="20"/>
        </w:rPr>
        <w:t xml:space="preserve"> and highlight its potential as a natural source of antioxidants for managing oxidative stress-related disorders. And can </w:t>
      </w:r>
      <w:proofErr w:type="spellStart"/>
      <w:r w:rsidR="00522D73" w:rsidRPr="003F0A5D">
        <w:rPr>
          <w:rFonts w:ascii="Arial" w:hAnsi="Arial" w:cs="Arial"/>
          <w:sz w:val="20"/>
          <w:szCs w:val="20"/>
        </w:rPr>
        <w:t>surve</w:t>
      </w:r>
      <w:proofErr w:type="spellEnd"/>
      <w:r w:rsidR="00522D73" w:rsidRPr="003F0A5D">
        <w:rPr>
          <w:rFonts w:ascii="Arial" w:hAnsi="Arial" w:cs="Arial"/>
          <w:sz w:val="20"/>
          <w:szCs w:val="20"/>
        </w:rPr>
        <w:t xml:space="preserve"> as alternatives to synthetic drugs. </w:t>
      </w:r>
      <w:r w:rsidR="00242E24" w:rsidRPr="003F0A5D">
        <w:rPr>
          <w:rFonts w:ascii="Arial" w:hAnsi="Arial" w:cs="Arial"/>
          <w:sz w:val="20"/>
          <w:szCs w:val="20"/>
        </w:rPr>
        <w:t xml:space="preserve">Further research is needed for the identification of active molecules and </w:t>
      </w:r>
      <w:r w:rsidR="00242E24" w:rsidRPr="003F0A5D">
        <w:rPr>
          <w:rFonts w:ascii="Arial" w:hAnsi="Arial" w:cs="Arial"/>
          <w:i/>
          <w:sz w:val="20"/>
          <w:szCs w:val="20"/>
        </w:rPr>
        <w:t>in vivo</w:t>
      </w:r>
      <w:r w:rsidR="00242E24" w:rsidRPr="003F0A5D">
        <w:rPr>
          <w:rFonts w:ascii="Arial" w:hAnsi="Arial" w:cs="Arial"/>
          <w:sz w:val="20"/>
          <w:szCs w:val="20"/>
        </w:rPr>
        <w:t xml:space="preserve"> validation.</w:t>
      </w:r>
    </w:p>
    <w:p w14:paraId="3CF5347D" w14:textId="77777777" w:rsidR="003F0A5D" w:rsidRPr="003F0A5D" w:rsidRDefault="003F0A5D" w:rsidP="003F0A5D">
      <w:pPr>
        <w:spacing w:line="360" w:lineRule="auto"/>
        <w:jc w:val="both"/>
        <w:rPr>
          <w:rFonts w:ascii="Arial" w:hAnsi="Arial" w:cs="Arial"/>
          <w:i/>
          <w:sz w:val="20"/>
          <w:szCs w:val="20"/>
        </w:rPr>
      </w:pPr>
      <w:r w:rsidRPr="003F0A5D">
        <w:rPr>
          <w:rFonts w:ascii="Arial" w:hAnsi="Arial" w:cs="Arial"/>
          <w:b/>
          <w:i/>
          <w:sz w:val="20"/>
          <w:szCs w:val="20"/>
        </w:rPr>
        <w:t xml:space="preserve">Keywords: </w:t>
      </w:r>
      <w:r w:rsidRPr="003F0A5D">
        <w:rPr>
          <w:rFonts w:ascii="Arial" w:hAnsi="Arial" w:cs="Arial"/>
          <w:i/>
          <w:sz w:val="20"/>
          <w:szCs w:val="20"/>
        </w:rPr>
        <w:t>Achyranthes aspera</w:t>
      </w:r>
      <w:r>
        <w:rPr>
          <w:rFonts w:ascii="Arial" w:hAnsi="Arial" w:cs="Arial"/>
          <w:i/>
          <w:sz w:val="20"/>
          <w:szCs w:val="20"/>
        </w:rPr>
        <w:t>, Oxidative stress, P</w:t>
      </w:r>
      <w:r w:rsidRPr="003F0A5D">
        <w:rPr>
          <w:rFonts w:ascii="Arial" w:hAnsi="Arial" w:cs="Arial"/>
          <w:i/>
          <w:sz w:val="20"/>
          <w:szCs w:val="20"/>
        </w:rPr>
        <w:t>henolic content</w:t>
      </w:r>
      <w:r>
        <w:rPr>
          <w:rFonts w:ascii="Arial" w:hAnsi="Arial" w:cs="Arial"/>
          <w:i/>
          <w:sz w:val="20"/>
          <w:szCs w:val="20"/>
        </w:rPr>
        <w:t>, F</w:t>
      </w:r>
      <w:r w:rsidRPr="003F0A5D">
        <w:rPr>
          <w:rFonts w:ascii="Arial" w:hAnsi="Arial" w:cs="Arial"/>
          <w:i/>
          <w:sz w:val="20"/>
          <w:szCs w:val="20"/>
        </w:rPr>
        <w:t>lavonoid</w:t>
      </w:r>
      <w:r>
        <w:rPr>
          <w:rFonts w:ascii="Arial" w:hAnsi="Arial" w:cs="Arial"/>
          <w:i/>
          <w:sz w:val="20"/>
          <w:szCs w:val="20"/>
        </w:rPr>
        <w:t xml:space="preserve"> content, Antioxidant</w:t>
      </w:r>
    </w:p>
    <w:p w14:paraId="25EB6B04" w14:textId="77777777" w:rsidR="003F0A5D" w:rsidRDefault="003F0A5D" w:rsidP="003F0A5D">
      <w:pPr>
        <w:spacing w:line="360" w:lineRule="auto"/>
        <w:jc w:val="both"/>
        <w:rPr>
          <w:rFonts w:ascii="Arial" w:hAnsi="Arial" w:cs="Arial"/>
          <w:b/>
          <w:sz w:val="20"/>
          <w:szCs w:val="20"/>
        </w:rPr>
      </w:pPr>
    </w:p>
    <w:p w14:paraId="5375367E" w14:textId="77777777" w:rsidR="00F271E8" w:rsidRDefault="00F271E8" w:rsidP="003F0A5D">
      <w:pPr>
        <w:spacing w:line="360" w:lineRule="auto"/>
        <w:jc w:val="both"/>
        <w:rPr>
          <w:rFonts w:ascii="Arial" w:hAnsi="Arial" w:cs="Arial"/>
          <w:b/>
        </w:rPr>
      </w:pPr>
    </w:p>
    <w:p w14:paraId="52B868E6" w14:textId="77777777" w:rsidR="00325D8A" w:rsidRPr="00505F10" w:rsidRDefault="00B435F3" w:rsidP="00505F10">
      <w:pPr>
        <w:pStyle w:val="ListParagraph"/>
        <w:numPr>
          <w:ilvl w:val="0"/>
          <w:numId w:val="2"/>
        </w:numPr>
        <w:spacing w:line="360" w:lineRule="auto"/>
        <w:jc w:val="both"/>
        <w:rPr>
          <w:rFonts w:ascii="Arial" w:hAnsi="Arial" w:cs="Arial"/>
          <w:b/>
        </w:rPr>
      </w:pPr>
      <w:r w:rsidRPr="00505F10">
        <w:rPr>
          <w:rFonts w:ascii="Arial" w:hAnsi="Arial" w:cs="Arial"/>
          <w:b/>
        </w:rPr>
        <w:t>INTRODUCTION</w:t>
      </w:r>
    </w:p>
    <w:p w14:paraId="079D1354" w14:textId="77777777" w:rsidR="00D34159" w:rsidRPr="003F0A5D" w:rsidRDefault="00D34159" w:rsidP="003F0A5D">
      <w:pPr>
        <w:spacing w:line="360" w:lineRule="auto"/>
        <w:jc w:val="both"/>
        <w:rPr>
          <w:rFonts w:ascii="Arial" w:hAnsi="Arial" w:cs="Arial"/>
          <w:sz w:val="20"/>
          <w:szCs w:val="20"/>
        </w:rPr>
      </w:pPr>
      <w:r w:rsidRPr="003F0A5D">
        <w:rPr>
          <w:rFonts w:ascii="Arial" w:hAnsi="Arial" w:cs="Arial"/>
          <w:sz w:val="20"/>
          <w:szCs w:val="20"/>
        </w:rPr>
        <w:t xml:space="preserve">Reactive oxygen species (ROS), including superoxide anion, hydroxyl radical, and hydrogen peroxide, are consistently produced during normal aerobic metabolism. While they are required in cell signaling and host defense mechanism. Their excessive production results in oxidative stress, causing damage to lipids, proteins, and nucleic acids. This oxidative imbalance is specifically associated with the pathogenesis of chronic and degenerative diseases, including cancer, cardiovascular disorders, neurodegenerative conditions, diabetes, and accelerated aging </w:t>
      </w:r>
      <w:r w:rsidRPr="004C399B">
        <w:rPr>
          <w:rFonts w:ascii="Arial" w:hAnsi="Arial" w:cs="Arial"/>
          <w:sz w:val="20"/>
          <w:szCs w:val="20"/>
        </w:rPr>
        <w:t xml:space="preserve">(Valko et al., 2016; </w:t>
      </w:r>
      <w:proofErr w:type="spellStart"/>
      <w:r w:rsidR="004C399B" w:rsidRPr="004C399B">
        <w:rPr>
          <w:rFonts w:ascii="Arial" w:hAnsi="Arial" w:cs="Arial"/>
          <w:sz w:val="20"/>
          <w:szCs w:val="20"/>
        </w:rPr>
        <w:t>Dichi</w:t>
      </w:r>
      <w:proofErr w:type="spellEnd"/>
      <w:r w:rsidR="004C399B" w:rsidRPr="004C399B">
        <w:rPr>
          <w:rFonts w:ascii="Arial" w:hAnsi="Arial" w:cs="Arial"/>
          <w:sz w:val="20"/>
          <w:szCs w:val="20"/>
        </w:rPr>
        <w:t>.,</w:t>
      </w:r>
      <w:r w:rsidR="002362D7" w:rsidRPr="004C399B">
        <w:rPr>
          <w:rFonts w:ascii="Arial" w:hAnsi="Arial" w:cs="Arial"/>
          <w:sz w:val="20"/>
          <w:szCs w:val="20"/>
        </w:rPr>
        <w:t xml:space="preserve"> 2014</w:t>
      </w:r>
      <w:r w:rsidRPr="004C399B">
        <w:rPr>
          <w:rFonts w:ascii="Arial" w:hAnsi="Arial" w:cs="Arial"/>
          <w:sz w:val="20"/>
          <w:szCs w:val="20"/>
        </w:rPr>
        <w:t>).</w:t>
      </w:r>
    </w:p>
    <w:p w14:paraId="2FFB33D7" w14:textId="77777777" w:rsidR="00325D8A" w:rsidRPr="003F0A5D" w:rsidRDefault="00E66DDA" w:rsidP="003F0A5D">
      <w:pPr>
        <w:spacing w:line="360" w:lineRule="auto"/>
        <w:jc w:val="both"/>
        <w:rPr>
          <w:rFonts w:ascii="Arial" w:hAnsi="Arial" w:cs="Arial"/>
          <w:sz w:val="20"/>
          <w:szCs w:val="20"/>
        </w:rPr>
      </w:pPr>
      <w:r w:rsidRPr="003F0A5D">
        <w:rPr>
          <w:rFonts w:ascii="Arial" w:hAnsi="Arial" w:cs="Arial"/>
          <w:sz w:val="20"/>
          <w:szCs w:val="20"/>
        </w:rPr>
        <w:t xml:space="preserve">Antioxidants are either natural or synthetic substances that prevent oxidative chain reactions by neutralizing free radicals, thereby proactively protecting biological systems from oxidative damages. Phenolic compounds and flavonoids, as natural antioxidants, have been of significant interest owing to their redox properties, allowing them to function as hydrogen or electron donors, singlet oxygen quenchers, and metal chelators </w:t>
      </w:r>
      <w:r w:rsidRPr="004C399B">
        <w:rPr>
          <w:rFonts w:ascii="Arial" w:hAnsi="Arial" w:cs="Arial"/>
          <w:sz w:val="20"/>
          <w:szCs w:val="20"/>
        </w:rPr>
        <w:t>(</w:t>
      </w:r>
      <w:proofErr w:type="spellStart"/>
      <w:r w:rsidRPr="004C399B">
        <w:rPr>
          <w:rFonts w:ascii="Arial" w:hAnsi="Arial" w:cs="Arial"/>
          <w:sz w:val="20"/>
          <w:szCs w:val="20"/>
        </w:rPr>
        <w:t>Panche</w:t>
      </w:r>
      <w:proofErr w:type="spellEnd"/>
      <w:r w:rsidRPr="004C399B">
        <w:rPr>
          <w:rFonts w:ascii="Arial" w:hAnsi="Arial" w:cs="Arial"/>
          <w:sz w:val="20"/>
          <w:szCs w:val="20"/>
        </w:rPr>
        <w:t xml:space="preserve"> et al., 2016; Ullah et al., 2022).</w:t>
      </w:r>
      <w:r w:rsidRPr="003F0A5D">
        <w:rPr>
          <w:rFonts w:ascii="Arial" w:hAnsi="Arial" w:cs="Arial"/>
          <w:sz w:val="20"/>
          <w:szCs w:val="20"/>
        </w:rPr>
        <w:t xml:space="preserve"> Dietary and medicinal plants are rich source of these bioactive compounds are regarded as viable alternatives to synthetic antioxidants, which may present toxic side effects.</w:t>
      </w:r>
      <w:r w:rsidR="0049046A" w:rsidRPr="003F0A5D">
        <w:rPr>
          <w:rFonts w:ascii="Arial" w:hAnsi="Arial" w:cs="Arial"/>
          <w:sz w:val="20"/>
          <w:szCs w:val="20"/>
        </w:rPr>
        <w:t xml:space="preserve"> Medicinal plants are a rich source of structurally varied phenolics and flavonoids that enhance their therapeutic effectiveness. </w:t>
      </w:r>
      <w:r w:rsidR="0049046A" w:rsidRPr="003F0A5D">
        <w:rPr>
          <w:rFonts w:ascii="Arial" w:hAnsi="Arial" w:cs="Arial"/>
          <w:i/>
          <w:sz w:val="20"/>
          <w:szCs w:val="20"/>
        </w:rPr>
        <w:t>Achyranthes aspera</w:t>
      </w:r>
      <w:r w:rsidR="0049046A" w:rsidRPr="003F0A5D">
        <w:rPr>
          <w:rFonts w:ascii="Arial" w:hAnsi="Arial" w:cs="Arial"/>
          <w:sz w:val="20"/>
          <w:szCs w:val="20"/>
        </w:rPr>
        <w:t xml:space="preserve"> Linn. (family </w:t>
      </w:r>
      <w:proofErr w:type="spellStart"/>
      <w:r w:rsidR="0049046A" w:rsidRPr="003F0A5D">
        <w:rPr>
          <w:rFonts w:ascii="Arial" w:hAnsi="Arial" w:cs="Arial"/>
          <w:sz w:val="20"/>
          <w:szCs w:val="20"/>
        </w:rPr>
        <w:t>Amaranthaceae</w:t>
      </w:r>
      <w:proofErr w:type="spellEnd"/>
      <w:r w:rsidR="0049046A" w:rsidRPr="003F0A5D">
        <w:rPr>
          <w:rFonts w:ascii="Arial" w:hAnsi="Arial" w:cs="Arial"/>
          <w:sz w:val="20"/>
          <w:szCs w:val="20"/>
        </w:rPr>
        <w:t>), commonly referred to as “</w:t>
      </w:r>
      <w:proofErr w:type="spellStart"/>
      <w:r w:rsidR="0049046A" w:rsidRPr="003F0A5D">
        <w:rPr>
          <w:rFonts w:ascii="Arial" w:hAnsi="Arial" w:cs="Arial"/>
          <w:sz w:val="20"/>
          <w:szCs w:val="20"/>
        </w:rPr>
        <w:t>Apamarga</w:t>
      </w:r>
      <w:proofErr w:type="spellEnd"/>
      <w:r w:rsidR="0049046A" w:rsidRPr="003F0A5D">
        <w:rPr>
          <w:rFonts w:ascii="Arial" w:hAnsi="Arial" w:cs="Arial"/>
          <w:sz w:val="20"/>
          <w:szCs w:val="20"/>
        </w:rPr>
        <w:t xml:space="preserve">” or “Prickly Chaff Flower,” is a perennial herb extensively distributed throughout the tropical and subtropical regions of Asia, Africa, and America.  The </w:t>
      </w:r>
      <w:r w:rsidR="00322E0A" w:rsidRPr="003F0A5D">
        <w:rPr>
          <w:rFonts w:ascii="Arial" w:hAnsi="Arial" w:cs="Arial"/>
          <w:sz w:val="20"/>
          <w:szCs w:val="20"/>
        </w:rPr>
        <w:t>plant has</w:t>
      </w:r>
      <w:r w:rsidR="0049046A" w:rsidRPr="003F0A5D">
        <w:rPr>
          <w:rFonts w:ascii="Arial" w:hAnsi="Arial" w:cs="Arial"/>
          <w:sz w:val="20"/>
          <w:szCs w:val="20"/>
        </w:rPr>
        <w:t xml:space="preserve"> a ritualistic importance in various region of India. The plant has been utilized in traditional medicine for the treatment of inflammatory disorders, respiratory issues, gastrointestinal disturbances, and dermatological conditions. Phytochemical analyses have identified alkaloids, saponins, terpenoids, glycosides, and particularly, phenolic compounds and flavonoids, which are regarded as significant contributors to its pharmacological properties </w:t>
      </w:r>
      <w:r w:rsidR="0049046A" w:rsidRPr="004C399B">
        <w:rPr>
          <w:rFonts w:ascii="Arial" w:hAnsi="Arial" w:cs="Arial"/>
          <w:sz w:val="20"/>
          <w:szCs w:val="20"/>
        </w:rPr>
        <w:t>(Sharma et al., 2021; Rashad et al., 2024).</w:t>
      </w:r>
      <w:r w:rsidR="005D71EC" w:rsidRPr="003F0A5D">
        <w:rPr>
          <w:rFonts w:ascii="Arial" w:hAnsi="Arial" w:cs="Arial"/>
          <w:sz w:val="20"/>
          <w:szCs w:val="20"/>
        </w:rPr>
        <w:t xml:space="preserve"> The determination of total phenolic content (TPC) and total flavonoid content (TFC) estimates the antioxidant c</w:t>
      </w:r>
      <w:r w:rsidR="00322E0A" w:rsidRPr="003F0A5D">
        <w:rPr>
          <w:rFonts w:ascii="Arial" w:hAnsi="Arial" w:cs="Arial"/>
          <w:sz w:val="20"/>
          <w:szCs w:val="20"/>
        </w:rPr>
        <w:t>apacity of plant extract. This </w:t>
      </w:r>
      <w:r w:rsidR="005D71EC" w:rsidRPr="003F0A5D">
        <w:rPr>
          <w:rFonts w:ascii="Arial" w:hAnsi="Arial" w:cs="Arial"/>
          <w:sz w:val="20"/>
          <w:szCs w:val="20"/>
        </w:rPr>
        <w:t xml:space="preserve">can help in the establishment of correlations between phytochemical composition and biological activity. Previous research has shown that phenolic- and flavonoid rich </w:t>
      </w:r>
      <w:r w:rsidR="005D71EC" w:rsidRPr="003F0A5D">
        <w:rPr>
          <w:rFonts w:ascii="Arial" w:hAnsi="Arial" w:cs="Arial"/>
          <w:i/>
          <w:sz w:val="20"/>
          <w:szCs w:val="20"/>
        </w:rPr>
        <w:t>A. aspera</w:t>
      </w:r>
      <w:r w:rsidR="005D71EC" w:rsidRPr="003F0A5D">
        <w:rPr>
          <w:rFonts w:ascii="Arial" w:hAnsi="Arial" w:cs="Arial"/>
          <w:sz w:val="20"/>
          <w:szCs w:val="20"/>
        </w:rPr>
        <w:t xml:space="preserve"> extracts have free radical scavenging and reducing properties, indicating potential therapeutic applications against oxidative stress-related </w:t>
      </w:r>
      <w:r w:rsidR="005D71EC" w:rsidRPr="004C399B">
        <w:rPr>
          <w:rFonts w:ascii="Arial" w:hAnsi="Arial" w:cs="Arial"/>
          <w:sz w:val="20"/>
          <w:szCs w:val="20"/>
        </w:rPr>
        <w:t>disorders (Awasthi et al., 2021; Ullah et al., 2022).</w:t>
      </w:r>
      <w:r w:rsidR="005D71EC" w:rsidRPr="003F0A5D">
        <w:rPr>
          <w:rFonts w:ascii="Arial" w:hAnsi="Arial" w:cs="Arial"/>
          <w:sz w:val="20"/>
          <w:szCs w:val="20"/>
        </w:rPr>
        <w:t xml:space="preserve"> However, thorough studies of </w:t>
      </w:r>
      <w:r w:rsidR="005D71EC" w:rsidRPr="003F0A5D">
        <w:rPr>
          <w:rFonts w:ascii="Arial" w:hAnsi="Arial" w:cs="Arial"/>
          <w:i/>
          <w:sz w:val="20"/>
          <w:szCs w:val="20"/>
        </w:rPr>
        <w:t>A. aspera's</w:t>
      </w:r>
      <w:r w:rsidR="005D71EC" w:rsidRPr="003F0A5D">
        <w:rPr>
          <w:rFonts w:ascii="Arial" w:hAnsi="Arial" w:cs="Arial"/>
          <w:sz w:val="20"/>
          <w:szCs w:val="20"/>
        </w:rPr>
        <w:t xml:space="preserve"> phenolic and flavonoid contents, as well as antioxidant activity, remain limited, and comparative data utilizing standardized assays are uncommon.</w:t>
      </w:r>
      <w:r w:rsidR="000804D2" w:rsidRPr="003F0A5D">
        <w:rPr>
          <w:rFonts w:ascii="Arial" w:hAnsi="Arial" w:cs="Arial"/>
          <w:sz w:val="20"/>
          <w:szCs w:val="20"/>
        </w:rPr>
        <w:t xml:space="preserve"> </w:t>
      </w:r>
      <w:r w:rsidR="000D7085" w:rsidRPr="003F0A5D">
        <w:rPr>
          <w:rFonts w:ascii="Arial" w:hAnsi="Arial" w:cs="Arial"/>
          <w:sz w:val="20"/>
          <w:szCs w:val="20"/>
        </w:rPr>
        <w:t>In this study, total phenolic and flavonoid contents of</w:t>
      </w:r>
      <w:r w:rsidR="008B1E3F" w:rsidRPr="003F0A5D">
        <w:rPr>
          <w:rFonts w:ascii="Arial" w:hAnsi="Arial" w:cs="Arial"/>
          <w:sz w:val="20"/>
          <w:szCs w:val="20"/>
        </w:rPr>
        <w:t xml:space="preserve"> methanolic </w:t>
      </w:r>
      <w:proofErr w:type="spellStart"/>
      <w:r w:rsidR="008B1E3F" w:rsidRPr="003F0A5D">
        <w:rPr>
          <w:rFonts w:ascii="Arial" w:hAnsi="Arial" w:cs="Arial"/>
          <w:sz w:val="20"/>
          <w:szCs w:val="20"/>
        </w:rPr>
        <w:t>exract</w:t>
      </w:r>
      <w:proofErr w:type="spellEnd"/>
      <w:r w:rsidR="008B1E3F" w:rsidRPr="003F0A5D">
        <w:rPr>
          <w:rFonts w:ascii="Arial" w:hAnsi="Arial" w:cs="Arial"/>
          <w:sz w:val="20"/>
          <w:szCs w:val="20"/>
        </w:rPr>
        <w:t xml:space="preserve"> from leaves and stem of </w:t>
      </w:r>
      <w:r w:rsidR="000D7085" w:rsidRPr="003F0A5D">
        <w:rPr>
          <w:rFonts w:ascii="Arial" w:hAnsi="Arial" w:cs="Arial"/>
          <w:i/>
          <w:sz w:val="20"/>
          <w:szCs w:val="20"/>
        </w:rPr>
        <w:t>Achyranthes aspera Linn.</w:t>
      </w:r>
      <w:r w:rsidR="000D7085" w:rsidRPr="003F0A5D">
        <w:rPr>
          <w:rFonts w:ascii="Arial" w:hAnsi="Arial" w:cs="Arial"/>
          <w:sz w:val="20"/>
          <w:szCs w:val="20"/>
        </w:rPr>
        <w:t xml:space="preserve"> were thus quantitatively determined, and the </w:t>
      </w:r>
      <w:proofErr w:type="gramStart"/>
      <w:r w:rsidR="008B1E3F" w:rsidRPr="003F0A5D">
        <w:rPr>
          <w:rFonts w:ascii="Arial" w:hAnsi="Arial" w:cs="Arial"/>
          <w:sz w:val="20"/>
          <w:szCs w:val="20"/>
        </w:rPr>
        <w:t xml:space="preserve">its </w:t>
      </w:r>
      <w:r w:rsidR="000D7085" w:rsidRPr="003F0A5D">
        <w:rPr>
          <w:rFonts w:ascii="Arial" w:hAnsi="Arial" w:cs="Arial"/>
          <w:sz w:val="20"/>
          <w:szCs w:val="20"/>
        </w:rPr>
        <w:t xml:space="preserve"> antioxidant</w:t>
      </w:r>
      <w:proofErr w:type="gramEnd"/>
      <w:r w:rsidR="000D7085" w:rsidRPr="003F0A5D">
        <w:rPr>
          <w:rFonts w:ascii="Arial" w:hAnsi="Arial" w:cs="Arial"/>
          <w:sz w:val="20"/>
          <w:szCs w:val="20"/>
        </w:rPr>
        <w:t xml:space="preserve"> potential was assessed using </w:t>
      </w:r>
      <w:r w:rsidR="000D7085" w:rsidRPr="003F0A5D">
        <w:rPr>
          <w:rFonts w:ascii="Arial" w:hAnsi="Arial" w:cs="Arial"/>
          <w:i/>
          <w:sz w:val="20"/>
          <w:szCs w:val="20"/>
        </w:rPr>
        <w:t>in vitro</w:t>
      </w:r>
      <w:r w:rsidR="000D7085" w:rsidRPr="003F0A5D">
        <w:rPr>
          <w:rFonts w:ascii="Arial" w:hAnsi="Arial" w:cs="Arial"/>
          <w:sz w:val="20"/>
          <w:szCs w:val="20"/>
        </w:rPr>
        <w:t xml:space="preserve"> radical scavenging assays. The results are intended to support </w:t>
      </w:r>
      <w:r w:rsidR="000D7085" w:rsidRPr="003F0A5D">
        <w:rPr>
          <w:rFonts w:ascii="Arial" w:hAnsi="Arial" w:cs="Arial"/>
          <w:i/>
          <w:sz w:val="20"/>
          <w:szCs w:val="20"/>
        </w:rPr>
        <w:t>A. aspera's</w:t>
      </w:r>
      <w:r w:rsidR="000D7085" w:rsidRPr="003F0A5D">
        <w:rPr>
          <w:rFonts w:ascii="Arial" w:hAnsi="Arial" w:cs="Arial"/>
          <w:sz w:val="20"/>
          <w:szCs w:val="20"/>
        </w:rPr>
        <w:t xml:space="preserve"> ethnomedicinal uses and help with its potential development into therapeutic formulations, as they provide reliable evidence of its function as a natural source of antioxidants.</w:t>
      </w:r>
    </w:p>
    <w:p w14:paraId="53008D08" w14:textId="77777777" w:rsidR="007F2AD6" w:rsidRDefault="007F2AD6" w:rsidP="003F0A5D">
      <w:pPr>
        <w:spacing w:line="360" w:lineRule="auto"/>
        <w:jc w:val="both"/>
        <w:rPr>
          <w:rFonts w:ascii="Arial" w:hAnsi="Arial" w:cs="Arial"/>
          <w:b/>
          <w:bCs/>
        </w:rPr>
      </w:pPr>
    </w:p>
    <w:p w14:paraId="572F4226" w14:textId="77777777" w:rsidR="00D87286" w:rsidRPr="00505F10" w:rsidRDefault="00C27D8D" w:rsidP="00505F10">
      <w:pPr>
        <w:pStyle w:val="ListParagraph"/>
        <w:numPr>
          <w:ilvl w:val="0"/>
          <w:numId w:val="2"/>
        </w:numPr>
        <w:spacing w:line="360" w:lineRule="auto"/>
        <w:jc w:val="both"/>
        <w:rPr>
          <w:rFonts w:ascii="Arial" w:hAnsi="Arial" w:cs="Arial"/>
          <w:b/>
          <w:bCs/>
        </w:rPr>
      </w:pPr>
      <w:r w:rsidRPr="00505F10">
        <w:rPr>
          <w:rFonts w:ascii="Arial" w:hAnsi="Arial" w:cs="Arial"/>
          <w:b/>
          <w:bCs/>
        </w:rPr>
        <w:t>MATERIALS AND METHODS</w:t>
      </w:r>
    </w:p>
    <w:p w14:paraId="4B098844" w14:textId="77777777" w:rsidR="0006790B" w:rsidRPr="003F0A5D" w:rsidRDefault="00505F10" w:rsidP="003F0A5D">
      <w:pPr>
        <w:spacing w:line="360" w:lineRule="auto"/>
        <w:jc w:val="both"/>
        <w:rPr>
          <w:rFonts w:ascii="Arial" w:hAnsi="Arial" w:cs="Arial"/>
          <w:b/>
          <w:sz w:val="20"/>
          <w:szCs w:val="20"/>
        </w:rPr>
      </w:pPr>
      <w:r>
        <w:rPr>
          <w:rFonts w:ascii="Arial" w:hAnsi="Arial" w:cs="Arial"/>
          <w:b/>
          <w:sz w:val="20"/>
          <w:szCs w:val="20"/>
        </w:rPr>
        <w:t xml:space="preserve">2.1 </w:t>
      </w:r>
      <w:r w:rsidR="0006790B" w:rsidRPr="003F0A5D">
        <w:rPr>
          <w:rFonts w:ascii="Arial" w:hAnsi="Arial" w:cs="Arial"/>
          <w:b/>
          <w:sz w:val="20"/>
          <w:szCs w:val="20"/>
        </w:rPr>
        <w:t>Chemicals</w:t>
      </w:r>
    </w:p>
    <w:p w14:paraId="47BD7816" w14:textId="77777777" w:rsidR="0006790B" w:rsidRPr="003F0A5D" w:rsidRDefault="0006790B" w:rsidP="003F0A5D">
      <w:pPr>
        <w:spacing w:line="360" w:lineRule="auto"/>
        <w:jc w:val="both"/>
        <w:rPr>
          <w:rFonts w:ascii="Arial" w:hAnsi="Arial" w:cs="Arial"/>
          <w:sz w:val="20"/>
          <w:szCs w:val="20"/>
        </w:rPr>
      </w:pPr>
      <w:r w:rsidRPr="003F0A5D">
        <w:rPr>
          <w:rFonts w:ascii="Arial" w:hAnsi="Arial" w:cs="Arial"/>
          <w:sz w:val="20"/>
          <w:szCs w:val="20"/>
        </w:rPr>
        <w:t>2,2-diphenyl-1-Picrylhydrazyl (DPPH), Ferric Chloride (FeCl3), Potassium Ferricyanide [K3</w:t>
      </w:r>
      <w:proofErr w:type="gramStart"/>
      <w:r w:rsidRPr="003F0A5D">
        <w:rPr>
          <w:rFonts w:ascii="Arial" w:hAnsi="Arial" w:cs="Arial"/>
          <w:sz w:val="20"/>
          <w:szCs w:val="20"/>
        </w:rPr>
        <w:t>Fe(</w:t>
      </w:r>
      <w:proofErr w:type="gramEnd"/>
      <w:r w:rsidRPr="003F0A5D">
        <w:rPr>
          <w:rFonts w:ascii="Arial" w:hAnsi="Arial" w:cs="Arial"/>
          <w:sz w:val="20"/>
          <w:szCs w:val="20"/>
        </w:rPr>
        <w:t xml:space="preserve">CN)6], </w:t>
      </w:r>
      <w:proofErr w:type="spellStart"/>
      <w:r w:rsidR="00C27240" w:rsidRPr="003F0A5D">
        <w:rPr>
          <w:rFonts w:ascii="Arial" w:hAnsi="Arial" w:cs="Arial"/>
          <w:sz w:val="20"/>
          <w:szCs w:val="20"/>
        </w:rPr>
        <w:t>Folin-Ciocalteu</w:t>
      </w:r>
      <w:proofErr w:type="spellEnd"/>
      <w:r w:rsidR="00C27240" w:rsidRPr="003F0A5D">
        <w:rPr>
          <w:rFonts w:ascii="Arial" w:hAnsi="Arial" w:cs="Arial"/>
          <w:sz w:val="20"/>
          <w:szCs w:val="20"/>
        </w:rPr>
        <w:t xml:space="preserve"> reagent, Gallic acid, </w:t>
      </w:r>
      <w:r w:rsidRPr="003F0A5D">
        <w:rPr>
          <w:rFonts w:ascii="Arial" w:hAnsi="Arial" w:cs="Arial"/>
          <w:sz w:val="20"/>
          <w:szCs w:val="20"/>
        </w:rPr>
        <w:t xml:space="preserve">Trichloroacetic acid, monobasic Sodium Phosphate, disodium Phosphate, </w:t>
      </w:r>
      <w:r w:rsidR="00EB57A6" w:rsidRPr="003F0A5D">
        <w:rPr>
          <w:rFonts w:ascii="Arial" w:hAnsi="Arial" w:cs="Arial"/>
          <w:sz w:val="20"/>
          <w:szCs w:val="20"/>
        </w:rPr>
        <w:t xml:space="preserve">hydrogen peroxide, </w:t>
      </w:r>
      <w:r w:rsidRPr="003F0A5D">
        <w:rPr>
          <w:rFonts w:ascii="Arial" w:hAnsi="Arial" w:cs="Arial"/>
          <w:sz w:val="20"/>
          <w:szCs w:val="20"/>
        </w:rPr>
        <w:t xml:space="preserve">Tween-20,  Ascorbic acid were purchased from </w:t>
      </w:r>
      <w:proofErr w:type="spellStart"/>
      <w:r w:rsidRPr="003F0A5D">
        <w:rPr>
          <w:rFonts w:ascii="Arial" w:hAnsi="Arial" w:cs="Arial"/>
          <w:sz w:val="20"/>
          <w:szCs w:val="20"/>
        </w:rPr>
        <w:t>Himedia</w:t>
      </w:r>
      <w:proofErr w:type="spellEnd"/>
      <w:r w:rsidRPr="003F0A5D">
        <w:rPr>
          <w:rFonts w:ascii="Arial" w:hAnsi="Arial" w:cs="Arial"/>
          <w:sz w:val="20"/>
          <w:szCs w:val="20"/>
        </w:rPr>
        <w:t xml:space="preserve"> Laboratories Pvt. Ltd. (Bangalore, India). All other chemicals and solvents used were of analytical grade.</w:t>
      </w:r>
    </w:p>
    <w:p w14:paraId="4AB4C699" w14:textId="77777777" w:rsidR="00D87286" w:rsidRPr="003F0A5D" w:rsidRDefault="00505F10" w:rsidP="003F0A5D">
      <w:pPr>
        <w:spacing w:line="360" w:lineRule="auto"/>
        <w:jc w:val="both"/>
        <w:rPr>
          <w:rFonts w:ascii="Arial" w:hAnsi="Arial" w:cs="Arial"/>
          <w:b/>
          <w:sz w:val="20"/>
          <w:szCs w:val="20"/>
        </w:rPr>
      </w:pPr>
      <w:r>
        <w:rPr>
          <w:rFonts w:ascii="Arial" w:hAnsi="Arial" w:cs="Arial"/>
          <w:b/>
          <w:sz w:val="20"/>
          <w:szCs w:val="20"/>
        </w:rPr>
        <w:t xml:space="preserve">2.2 </w:t>
      </w:r>
      <w:r w:rsidR="0046116A" w:rsidRPr="003F0A5D">
        <w:rPr>
          <w:rFonts w:ascii="Arial" w:hAnsi="Arial" w:cs="Arial"/>
          <w:b/>
          <w:sz w:val="20"/>
          <w:szCs w:val="20"/>
        </w:rPr>
        <w:t>Plant material</w:t>
      </w:r>
    </w:p>
    <w:p w14:paraId="1433B6EC" w14:textId="77777777" w:rsidR="00D87286" w:rsidRPr="003F0A5D" w:rsidRDefault="0046116A" w:rsidP="003F0A5D">
      <w:pPr>
        <w:spacing w:line="360" w:lineRule="auto"/>
        <w:jc w:val="both"/>
        <w:rPr>
          <w:rFonts w:ascii="Arial" w:hAnsi="Arial" w:cs="Arial"/>
          <w:sz w:val="20"/>
          <w:szCs w:val="20"/>
        </w:rPr>
      </w:pPr>
      <w:r w:rsidRPr="003F0A5D">
        <w:rPr>
          <w:rFonts w:ascii="Arial" w:hAnsi="Arial" w:cs="Arial"/>
          <w:sz w:val="20"/>
          <w:szCs w:val="20"/>
        </w:rPr>
        <w:t xml:space="preserve">The plant material of </w:t>
      </w:r>
      <w:r w:rsidRPr="003F0A5D">
        <w:rPr>
          <w:rFonts w:ascii="Arial" w:hAnsi="Arial" w:cs="Arial"/>
          <w:i/>
          <w:sz w:val="20"/>
          <w:szCs w:val="20"/>
        </w:rPr>
        <w:t xml:space="preserve">Achyranthes aspera </w:t>
      </w:r>
      <w:r w:rsidRPr="003F0A5D">
        <w:rPr>
          <w:rFonts w:ascii="Arial" w:hAnsi="Arial" w:cs="Arial"/>
          <w:sz w:val="20"/>
          <w:szCs w:val="20"/>
        </w:rPr>
        <w:t xml:space="preserve">were collected from </w:t>
      </w:r>
      <w:r w:rsidR="00FD68BB" w:rsidRPr="003F0A5D">
        <w:rPr>
          <w:rFonts w:ascii="Arial" w:hAnsi="Arial" w:cs="Arial"/>
          <w:sz w:val="20"/>
          <w:szCs w:val="20"/>
        </w:rPr>
        <w:t>local medicinal flora of Pune (Maharashtra) in the month of August to September. The plant was identified and confirmed by the taxonomist. The leaves and stem samples were collected from healthy plants. They were allowed to air dry under shade for few days followed by oven dry at 40</w:t>
      </w:r>
      <w:r w:rsidR="00FD68BB" w:rsidRPr="003F0A5D">
        <w:rPr>
          <w:rFonts w:ascii="Times New Roman" w:hAnsi="Times New Roman" w:cs="Arial"/>
          <w:sz w:val="20"/>
          <w:szCs w:val="20"/>
        </w:rPr>
        <w:t>℃</w:t>
      </w:r>
      <w:r w:rsidR="00FD68BB" w:rsidRPr="003F0A5D">
        <w:rPr>
          <w:rFonts w:ascii="Arial" w:hAnsi="Arial" w:cs="Arial"/>
          <w:sz w:val="20"/>
          <w:szCs w:val="20"/>
        </w:rPr>
        <w:t xml:space="preserve"> for two days. The dried plants material </w:t>
      </w:r>
      <w:proofErr w:type="gramStart"/>
      <w:r w:rsidR="00FD68BB" w:rsidRPr="003F0A5D">
        <w:rPr>
          <w:rFonts w:ascii="Arial" w:hAnsi="Arial" w:cs="Arial"/>
          <w:sz w:val="20"/>
          <w:szCs w:val="20"/>
        </w:rPr>
        <w:t>were</w:t>
      </w:r>
      <w:proofErr w:type="gramEnd"/>
      <w:r w:rsidR="00FD68BB" w:rsidRPr="003F0A5D">
        <w:rPr>
          <w:rFonts w:ascii="Arial" w:hAnsi="Arial" w:cs="Arial"/>
          <w:sz w:val="20"/>
          <w:szCs w:val="20"/>
        </w:rPr>
        <w:t xml:space="preserve"> ground into a fine powder using clean, dry blender and then stored in airtight bottles. </w:t>
      </w:r>
    </w:p>
    <w:p w14:paraId="1EFD3F52" w14:textId="77777777" w:rsidR="00932A63" w:rsidRPr="003F0A5D" w:rsidRDefault="00505F10" w:rsidP="003F0A5D">
      <w:pPr>
        <w:spacing w:line="360" w:lineRule="auto"/>
        <w:jc w:val="both"/>
        <w:rPr>
          <w:rFonts w:ascii="Arial" w:hAnsi="Arial" w:cs="Arial"/>
          <w:b/>
          <w:sz w:val="20"/>
          <w:szCs w:val="20"/>
        </w:rPr>
      </w:pPr>
      <w:r>
        <w:rPr>
          <w:rFonts w:ascii="Arial" w:hAnsi="Arial" w:cs="Arial"/>
          <w:b/>
          <w:sz w:val="20"/>
          <w:szCs w:val="20"/>
        </w:rPr>
        <w:t xml:space="preserve">2.3 </w:t>
      </w:r>
      <w:r w:rsidR="00932A63" w:rsidRPr="003F0A5D">
        <w:rPr>
          <w:rFonts w:ascii="Arial" w:hAnsi="Arial" w:cs="Arial"/>
          <w:b/>
          <w:sz w:val="20"/>
          <w:szCs w:val="20"/>
        </w:rPr>
        <w:t>Preparation of the plant extract</w:t>
      </w:r>
    </w:p>
    <w:p w14:paraId="7473007B" w14:textId="77777777" w:rsidR="00932A63" w:rsidRDefault="00932A63" w:rsidP="003F0A5D">
      <w:pPr>
        <w:spacing w:line="360" w:lineRule="auto"/>
        <w:jc w:val="both"/>
        <w:rPr>
          <w:rFonts w:ascii="Arial" w:hAnsi="Arial" w:cs="Arial"/>
          <w:sz w:val="20"/>
          <w:szCs w:val="20"/>
        </w:rPr>
      </w:pPr>
      <w:r w:rsidRPr="003F0A5D">
        <w:rPr>
          <w:rFonts w:ascii="Arial" w:hAnsi="Arial" w:cs="Arial"/>
          <w:sz w:val="20"/>
          <w:szCs w:val="20"/>
        </w:rPr>
        <w:t xml:space="preserve">The methanol extract </w:t>
      </w:r>
      <w:r w:rsidR="000F628C" w:rsidRPr="003F0A5D">
        <w:rPr>
          <w:rFonts w:ascii="Arial" w:hAnsi="Arial" w:cs="Arial"/>
          <w:sz w:val="20"/>
          <w:szCs w:val="20"/>
        </w:rPr>
        <w:t xml:space="preserve">of </w:t>
      </w:r>
      <w:r w:rsidR="000F628C" w:rsidRPr="003F0A5D">
        <w:rPr>
          <w:rFonts w:ascii="Arial" w:hAnsi="Arial" w:cs="Arial"/>
          <w:i/>
          <w:sz w:val="20"/>
          <w:szCs w:val="20"/>
        </w:rPr>
        <w:t>Achyranthes aspera</w:t>
      </w:r>
      <w:r w:rsidR="000F628C" w:rsidRPr="003F0A5D">
        <w:rPr>
          <w:rFonts w:ascii="Arial" w:hAnsi="Arial" w:cs="Arial"/>
          <w:sz w:val="20"/>
          <w:szCs w:val="20"/>
        </w:rPr>
        <w:t xml:space="preserve"> leaves </w:t>
      </w:r>
      <w:r w:rsidRPr="003F0A5D">
        <w:rPr>
          <w:rFonts w:ascii="Arial" w:hAnsi="Arial" w:cs="Arial"/>
          <w:sz w:val="20"/>
          <w:szCs w:val="20"/>
        </w:rPr>
        <w:t xml:space="preserve">and </w:t>
      </w:r>
      <w:r w:rsidR="000F628C" w:rsidRPr="003F0A5D">
        <w:rPr>
          <w:rFonts w:ascii="Arial" w:hAnsi="Arial" w:cs="Arial"/>
          <w:sz w:val="20"/>
          <w:szCs w:val="20"/>
        </w:rPr>
        <w:t xml:space="preserve">stem </w:t>
      </w:r>
      <w:r w:rsidRPr="003F0A5D">
        <w:rPr>
          <w:rFonts w:ascii="Arial" w:hAnsi="Arial" w:cs="Arial"/>
          <w:sz w:val="20"/>
          <w:szCs w:val="20"/>
        </w:rPr>
        <w:t xml:space="preserve">were prepared by soaking </w:t>
      </w:r>
      <w:r w:rsidR="000F628C" w:rsidRPr="003F0A5D">
        <w:rPr>
          <w:rFonts w:ascii="Arial" w:hAnsi="Arial" w:cs="Arial"/>
          <w:sz w:val="20"/>
          <w:szCs w:val="20"/>
        </w:rPr>
        <w:t>10</w:t>
      </w:r>
      <w:r w:rsidRPr="003F0A5D">
        <w:rPr>
          <w:rFonts w:ascii="Arial" w:hAnsi="Arial" w:cs="Arial"/>
          <w:sz w:val="20"/>
          <w:szCs w:val="20"/>
        </w:rPr>
        <w:t xml:space="preserve">g each of the dried powder plant materials in </w:t>
      </w:r>
      <w:r w:rsidR="000F628C" w:rsidRPr="003F0A5D">
        <w:rPr>
          <w:rFonts w:ascii="Arial" w:hAnsi="Arial" w:cs="Arial"/>
          <w:sz w:val="20"/>
          <w:szCs w:val="20"/>
        </w:rPr>
        <w:t>250</w:t>
      </w:r>
      <w:r w:rsidRPr="003F0A5D">
        <w:rPr>
          <w:rFonts w:ascii="Arial" w:hAnsi="Arial" w:cs="Arial"/>
          <w:sz w:val="20"/>
          <w:szCs w:val="20"/>
        </w:rPr>
        <w:t xml:space="preserve"> ml of solvent using a </w:t>
      </w:r>
      <w:r w:rsidR="000F628C" w:rsidRPr="003F0A5D">
        <w:rPr>
          <w:rFonts w:ascii="Arial" w:hAnsi="Arial" w:cs="Arial"/>
          <w:sz w:val="20"/>
          <w:szCs w:val="20"/>
        </w:rPr>
        <w:t>shaker</w:t>
      </w:r>
      <w:r w:rsidRPr="003F0A5D">
        <w:rPr>
          <w:rFonts w:ascii="Arial" w:hAnsi="Arial" w:cs="Arial"/>
          <w:sz w:val="20"/>
          <w:szCs w:val="20"/>
        </w:rPr>
        <w:t xml:space="preserve"> continuously for </w:t>
      </w:r>
      <w:r w:rsidR="000F628C" w:rsidRPr="003F0A5D">
        <w:rPr>
          <w:rFonts w:ascii="Arial" w:hAnsi="Arial" w:cs="Arial"/>
          <w:sz w:val="20"/>
          <w:szCs w:val="20"/>
        </w:rPr>
        <w:t>48</w:t>
      </w:r>
      <w:r w:rsidRPr="003F0A5D">
        <w:rPr>
          <w:rFonts w:ascii="Arial" w:hAnsi="Arial" w:cs="Arial"/>
          <w:sz w:val="20"/>
          <w:szCs w:val="20"/>
        </w:rPr>
        <w:t xml:space="preserve"> hours. The</w:t>
      </w:r>
      <w:r w:rsidR="000F628C" w:rsidRPr="003F0A5D">
        <w:rPr>
          <w:rFonts w:ascii="Arial" w:hAnsi="Arial" w:cs="Arial"/>
          <w:sz w:val="20"/>
          <w:szCs w:val="20"/>
        </w:rPr>
        <w:t xml:space="preserve"> </w:t>
      </w:r>
      <w:r w:rsidRPr="003F0A5D">
        <w:rPr>
          <w:rFonts w:ascii="Arial" w:hAnsi="Arial" w:cs="Arial"/>
          <w:sz w:val="20"/>
          <w:szCs w:val="20"/>
        </w:rPr>
        <w:t>extracts were then filtered through Whatman filter paper No. 42</w:t>
      </w:r>
      <w:r w:rsidR="000F628C" w:rsidRPr="003F0A5D">
        <w:rPr>
          <w:rFonts w:ascii="Arial" w:hAnsi="Arial" w:cs="Arial"/>
          <w:sz w:val="20"/>
          <w:szCs w:val="20"/>
        </w:rPr>
        <w:t xml:space="preserve"> </w:t>
      </w:r>
      <w:r w:rsidRPr="003F0A5D">
        <w:rPr>
          <w:rFonts w:ascii="Arial" w:hAnsi="Arial" w:cs="Arial"/>
          <w:sz w:val="20"/>
          <w:szCs w:val="20"/>
        </w:rPr>
        <w:t>(125 mm) to remove all non-extractable matter, including cellular</w:t>
      </w:r>
      <w:r w:rsidR="000F628C" w:rsidRPr="003F0A5D">
        <w:rPr>
          <w:rFonts w:ascii="Arial" w:hAnsi="Arial" w:cs="Arial"/>
          <w:sz w:val="20"/>
          <w:szCs w:val="20"/>
        </w:rPr>
        <w:t xml:space="preserve"> </w:t>
      </w:r>
      <w:r w:rsidRPr="003F0A5D">
        <w:rPr>
          <w:rFonts w:ascii="Arial" w:hAnsi="Arial" w:cs="Arial"/>
          <w:sz w:val="20"/>
          <w:szCs w:val="20"/>
        </w:rPr>
        <w:t>materials and other constitutions that are insoluble in the</w:t>
      </w:r>
      <w:r w:rsidR="000F628C" w:rsidRPr="003F0A5D">
        <w:rPr>
          <w:rFonts w:ascii="Arial" w:hAnsi="Arial" w:cs="Arial"/>
          <w:sz w:val="20"/>
          <w:szCs w:val="20"/>
        </w:rPr>
        <w:t xml:space="preserve"> </w:t>
      </w:r>
      <w:r w:rsidRPr="003F0A5D">
        <w:rPr>
          <w:rFonts w:ascii="Arial" w:hAnsi="Arial" w:cs="Arial"/>
          <w:sz w:val="20"/>
          <w:szCs w:val="20"/>
        </w:rPr>
        <w:t xml:space="preserve">extraction solvent. </w:t>
      </w:r>
      <w:r w:rsidR="000F628C" w:rsidRPr="003F0A5D">
        <w:rPr>
          <w:rFonts w:ascii="Arial" w:hAnsi="Arial" w:cs="Arial"/>
          <w:sz w:val="20"/>
          <w:szCs w:val="20"/>
        </w:rPr>
        <w:t>After that</w:t>
      </w:r>
      <w:r w:rsidRPr="003F0A5D">
        <w:rPr>
          <w:rFonts w:ascii="Arial" w:hAnsi="Arial" w:cs="Arial"/>
          <w:sz w:val="20"/>
          <w:szCs w:val="20"/>
        </w:rPr>
        <w:t xml:space="preserve"> extracts were concentrated to</w:t>
      </w:r>
      <w:r w:rsidR="000F628C" w:rsidRPr="003F0A5D">
        <w:rPr>
          <w:rFonts w:ascii="Arial" w:hAnsi="Arial" w:cs="Arial"/>
          <w:sz w:val="20"/>
          <w:szCs w:val="20"/>
        </w:rPr>
        <w:t xml:space="preserve"> </w:t>
      </w:r>
      <w:r w:rsidRPr="003F0A5D">
        <w:rPr>
          <w:rFonts w:ascii="Arial" w:hAnsi="Arial" w:cs="Arial"/>
          <w:sz w:val="20"/>
          <w:szCs w:val="20"/>
        </w:rPr>
        <w:t>dryness using a rotary evaporator. The</w:t>
      </w:r>
      <w:r w:rsidR="000F628C" w:rsidRPr="003F0A5D">
        <w:rPr>
          <w:rFonts w:ascii="Arial" w:hAnsi="Arial" w:cs="Arial"/>
          <w:sz w:val="20"/>
          <w:szCs w:val="20"/>
        </w:rPr>
        <w:t xml:space="preserve"> </w:t>
      </w:r>
      <w:r w:rsidRPr="003F0A5D">
        <w:rPr>
          <w:rFonts w:ascii="Arial" w:hAnsi="Arial" w:cs="Arial"/>
          <w:sz w:val="20"/>
          <w:szCs w:val="20"/>
        </w:rPr>
        <w:t>final dried samples were stored in labeled sterile bottles and kept</w:t>
      </w:r>
      <w:r w:rsidR="000F628C" w:rsidRPr="003F0A5D">
        <w:rPr>
          <w:rFonts w:ascii="Arial" w:hAnsi="Arial" w:cs="Arial"/>
          <w:sz w:val="20"/>
          <w:szCs w:val="20"/>
        </w:rPr>
        <w:t xml:space="preserve"> </w:t>
      </w:r>
      <w:r w:rsidRPr="003F0A5D">
        <w:rPr>
          <w:rFonts w:ascii="Arial" w:hAnsi="Arial" w:cs="Arial"/>
          <w:sz w:val="20"/>
          <w:szCs w:val="20"/>
        </w:rPr>
        <w:t>at -20</w:t>
      </w:r>
      <w:r w:rsidRPr="003F0A5D">
        <w:rPr>
          <w:rFonts w:ascii="Times New Roman" w:hAnsi="Times New Roman" w:cs="Arial"/>
          <w:sz w:val="20"/>
          <w:szCs w:val="20"/>
        </w:rPr>
        <w:t>℃</w:t>
      </w:r>
      <w:r w:rsidRPr="003F0A5D">
        <w:rPr>
          <w:rFonts w:ascii="Arial" w:hAnsi="Arial" w:cs="Arial"/>
          <w:sz w:val="20"/>
          <w:szCs w:val="20"/>
        </w:rPr>
        <w:t xml:space="preserve">. The percentage </w:t>
      </w:r>
      <w:r w:rsidR="003B2042" w:rsidRPr="003F0A5D">
        <w:rPr>
          <w:rFonts w:ascii="Arial" w:hAnsi="Arial" w:cs="Arial"/>
          <w:sz w:val="20"/>
          <w:szCs w:val="20"/>
        </w:rPr>
        <w:t xml:space="preserve">yields were </w:t>
      </w:r>
      <w:r w:rsidR="003B2042" w:rsidRPr="004C399B">
        <w:rPr>
          <w:rFonts w:ascii="Arial" w:hAnsi="Arial" w:cs="Arial"/>
          <w:sz w:val="20"/>
          <w:szCs w:val="20"/>
        </w:rPr>
        <w:t xml:space="preserve">calculated </w:t>
      </w:r>
      <w:r w:rsidR="00C97A6E" w:rsidRPr="004C399B">
        <w:rPr>
          <w:rFonts w:ascii="Arial" w:hAnsi="Arial" w:cs="Arial"/>
          <w:sz w:val="20"/>
          <w:szCs w:val="20"/>
        </w:rPr>
        <w:t xml:space="preserve">(Chew et al., </w:t>
      </w:r>
      <w:proofErr w:type="gramStart"/>
      <w:r w:rsidR="00C97A6E" w:rsidRPr="004C399B">
        <w:rPr>
          <w:rFonts w:ascii="Arial" w:hAnsi="Arial" w:cs="Arial"/>
          <w:sz w:val="20"/>
          <w:szCs w:val="20"/>
        </w:rPr>
        <w:t>2012 )</w:t>
      </w:r>
      <w:proofErr w:type="gramEnd"/>
      <w:r w:rsidR="004C399B" w:rsidRPr="004C399B">
        <w:rPr>
          <w:rFonts w:ascii="Arial" w:hAnsi="Arial" w:cs="Arial"/>
          <w:sz w:val="20"/>
          <w:szCs w:val="20"/>
        </w:rPr>
        <w:t>.</w:t>
      </w:r>
    </w:p>
    <w:p w14:paraId="7AE66AC3" w14:textId="77777777" w:rsidR="000112A6" w:rsidRDefault="00505F10" w:rsidP="003F0A5D">
      <w:pPr>
        <w:spacing w:after="0" w:line="240" w:lineRule="auto"/>
        <w:jc w:val="both"/>
        <w:rPr>
          <w:rFonts w:ascii="Arial" w:eastAsia="Times New Roman" w:hAnsi="Arial" w:cs="Arial"/>
          <w:b/>
          <w:sz w:val="20"/>
          <w:szCs w:val="20"/>
        </w:rPr>
      </w:pPr>
      <w:r>
        <w:rPr>
          <w:rFonts w:ascii="Arial" w:eastAsia="Times New Roman" w:hAnsi="Arial" w:cs="Arial"/>
          <w:b/>
          <w:sz w:val="20"/>
          <w:szCs w:val="20"/>
        </w:rPr>
        <w:t xml:space="preserve">2.4 </w:t>
      </w:r>
      <w:r w:rsidR="007F2AD6">
        <w:rPr>
          <w:rFonts w:ascii="Arial" w:eastAsia="Times New Roman" w:hAnsi="Arial" w:cs="Arial"/>
          <w:b/>
          <w:sz w:val="20"/>
          <w:szCs w:val="20"/>
        </w:rPr>
        <w:t>Phytochemical Screening of plant extract</w:t>
      </w:r>
    </w:p>
    <w:p w14:paraId="749AB33F" w14:textId="77777777" w:rsidR="007F2AD6" w:rsidRPr="003F0A5D" w:rsidRDefault="007F2AD6" w:rsidP="003F0A5D">
      <w:pPr>
        <w:spacing w:after="0" w:line="240" w:lineRule="auto"/>
        <w:jc w:val="both"/>
        <w:rPr>
          <w:rFonts w:ascii="Arial" w:eastAsia="Times New Roman" w:hAnsi="Arial" w:cs="Arial"/>
          <w:sz w:val="20"/>
          <w:szCs w:val="20"/>
        </w:rPr>
      </w:pPr>
    </w:p>
    <w:p w14:paraId="6DDB7431" w14:textId="77777777" w:rsidR="007F2AD6" w:rsidRPr="003F0A5D" w:rsidRDefault="000112A6" w:rsidP="003F0A5D">
      <w:pPr>
        <w:spacing w:after="0" w:line="360" w:lineRule="auto"/>
        <w:jc w:val="both"/>
        <w:rPr>
          <w:rFonts w:ascii="Arial" w:eastAsia="Times New Roman" w:hAnsi="Arial" w:cs="Arial"/>
          <w:sz w:val="20"/>
          <w:szCs w:val="20"/>
        </w:rPr>
      </w:pPr>
      <w:r w:rsidRPr="003F0A5D">
        <w:rPr>
          <w:rFonts w:ascii="Arial" w:eastAsia="Times New Roman" w:hAnsi="Arial" w:cs="Arial"/>
          <w:sz w:val="20"/>
          <w:szCs w:val="20"/>
        </w:rPr>
        <w:t xml:space="preserve">Standard techniques were used to conduct phytochemical screening of leaves and stem bark of </w:t>
      </w:r>
      <w:r w:rsidRPr="003F0A5D">
        <w:rPr>
          <w:rFonts w:ascii="Arial" w:eastAsia="Times New Roman" w:hAnsi="Arial" w:cs="Arial"/>
          <w:i/>
          <w:sz w:val="20"/>
          <w:szCs w:val="20"/>
        </w:rPr>
        <w:t>Achyranthes aspera</w:t>
      </w:r>
      <w:r w:rsidR="007F2AD6">
        <w:rPr>
          <w:rFonts w:ascii="Arial" w:eastAsia="Times New Roman" w:hAnsi="Arial" w:cs="Arial"/>
          <w:sz w:val="20"/>
          <w:szCs w:val="20"/>
        </w:rPr>
        <w:t xml:space="preserve">. The plant extract </w:t>
      </w:r>
      <w:r w:rsidRPr="003F0A5D">
        <w:rPr>
          <w:rFonts w:ascii="Arial" w:eastAsia="Times New Roman" w:hAnsi="Arial" w:cs="Arial"/>
          <w:sz w:val="20"/>
          <w:szCs w:val="20"/>
        </w:rPr>
        <w:t>was screened for the presence of alkaloids, phenolic</w:t>
      </w:r>
      <w:r w:rsidR="007F2AD6">
        <w:rPr>
          <w:rFonts w:ascii="Arial" w:eastAsia="Times New Roman" w:hAnsi="Arial" w:cs="Arial"/>
          <w:sz w:val="20"/>
          <w:szCs w:val="20"/>
        </w:rPr>
        <w:t xml:space="preserve"> </w:t>
      </w:r>
      <w:r w:rsidRPr="003F0A5D">
        <w:rPr>
          <w:rFonts w:ascii="Arial" w:eastAsia="Times New Roman" w:hAnsi="Arial" w:cs="Arial"/>
          <w:sz w:val="20"/>
          <w:szCs w:val="20"/>
        </w:rPr>
        <w:t>co</w:t>
      </w:r>
      <w:r w:rsidR="007F2AD6">
        <w:rPr>
          <w:rFonts w:ascii="Arial" w:eastAsia="Times New Roman" w:hAnsi="Arial" w:cs="Arial"/>
          <w:sz w:val="20"/>
          <w:szCs w:val="20"/>
        </w:rPr>
        <w:t>mpound</w:t>
      </w:r>
      <w:r w:rsidRPr="003F0A5D">
        <w:rPr>
          <w:rFonts w:ascii="Arial" w:eastAsia="Times New Roman" w:hAnsi="Arial" w:cs="Arial"/>
          <w:sz w:val="20"/>
          <w:szCs w:val="20"/>
        </w:rPr>
        <w:t xml:space="preserve">, </w:t>
      </w:r>
      <w:proofErr w:type="spellStart"/>
      <w:r w:rsidRPr="003F0A5D">
        <w:rPr>
          <w:rFonts w:ascii="Arial" w:eastAsia="Times New Roman" w:hAnsi="Arial" w:cs="Arial"/>
          <w:sz w:val="20"/>
          <w:szCs w:val="20"/>
        </w:rPr>
        <w:t>flavanoids</w:t>
      </w:r>
      <w:proofErr w:type="spellEnd"/>
      <w:r w:rsidRPr="003F0A5D">
        <w:rPr>
          <w:rFonts w:ascii="Arial" w:eastAsia="Times New Roman" w:hAnsi="Arial" w:cs="Arial"/>
          <w:sz w:val="20"/>
          <w:szCs w:val="20"/>
        </w:rPr>
        <w:t xml:space="preserve">, tannins, saponin, steroids, and terpenoids using the methods as described by </w:t>
      </w:r>
      <w:r w:rsidR="004C399B" w:rsidRPr="004C399B">
        <w:rPr>
          <w:rFonts w:ascii="Arial" w:hAnsi="Arial" w:cs="Arial"/>
          <w:sz w:val="20"/>
          <w:szCs w:val="20"/>
        </w:rPr>
        <w:t xml:space="preserve">Adil </w:t>
      </w:r>
      <w:r w:rsidR="00290010" w:rsidRPr="004C399B">
        <w:rPr>
          <w:rFonts w:ascii="Arial" w:hAnsi="Arial" w:cs="Arial"/>
          <w:sz w:val="20"/>
          <w:szCs w:val="20"/>
        </w:rPr>
        <w:t xml:space="preserve">et al., </w:t>
      </w:r>
      <w:r w:rsidR="004C399B">
        <w:rPr>
          <w:rFonts w:ascii="Arial" w:hAnsi="Arial" w:cs="Arial"/>
          <w:sz w:val="20"/>
          <w:szCs w:val="20"/>
        </w:rPr>
        <w:t>(</w:t>
      </w:r>
      <w:r w:rsidR="00290010" w:rsidRPr="004C399B">
        <w:rPr>
          <w:rFonts w:ascii="Arial" w:hAnsi="Arial" w:cs="Arial"/>
          <w:sz w:val="20"/>
          <w:szCs w:val="20"/>
        </w:rPr>
        <w:t>2024</w:t>
      </w:r>
      <w:r w:rsidR="004C399B">
        <w:rPr>
          <w:rFonts w:ascii="Arial" w:hAnsi="Arial" w:cs="Arial"/>
          <w:sz w:val="20"/>
          <w:szCs w:val="20"/>
        </w:rPr>
        <w:t>)</w:t>
      </w:r>
    </w:p>
    <w:p w14:paraId="170562D4" w14:textId="77777777" w:rsidR="00D82019" w:rsidRPr="003F0A5D" w:rsidRDefault="00505F10" w:rsidP="003F0A5D">
      <w:pPr>
        <w:spacing w:line="360" w:lineRule="auto"/>
        <w:jc w:val="both"/>
        <w:rPr>
          <w:rFonts w:ascii="Arial" w:hAnsi="Arial" w:cs="Arial"/>
          <w:b/>
          <w:bCs/>
          <w:sz w:val="20"/>
          <w:szCs w:val="20"/>
        </w:rPr>
      </w:pPr>
      <w:r>
        <w:rPr>
          <w:rFonts w:ascii="Arial" w:hAnsi="Arial" w:cs="Arial"/>
          <w:b/>
          <w:bCs/>
          <w:sz w:val="20"/>
          <w:szCs w:val="20"/>
        </w:rPr>
        <w:t xml:space="preserve">2.5 </w:t>
      </w:r>
      <w:r w:rsidR="00D82019" w:rsidRPr="003F0A5D">
        <w:rPr>
          <w:rFonts w:ascii="Arial" w:hAnsi="Arial" w:cs="Arial"/>
          <w:b/>
          <w:bCs/>
          <w:sz w:val="20"/>
          <w:szCs w:val="20"/>
        </w:rPr>
        <w:t>Estimation of Total Phenolic Content</w:t>
      </w:r>
      <w:r w:rsidR="00BE4B75" w:rsidRPr="003F0A5D">
        <w:rPr>
          <w:rFonts w:ascii="Arial" w:hAnsi="Arial" w:cs="Arial"/>
          <w:b/>
          <w:bCs/>
          <w:sz w:val="20"/>
          <w:szCs w:val="20"/>
        </w:rPr>
        <w:t xml:space="preserve"> (TPC)</w:t>
      </w:r>
    </w:p>
    <w:p w14:paraId="44AD2F90" w14:textId="77777777" w:rsidR="00D82019" w:rsidRPr="003F0A5D" w:rsidRDefault="00C430BE" w:rsidP="003F0A5D">
      <w:pPr>
        <w:spacing w:line="360" w:lineRule="auto"/>
        <w:jc w:val="both"/>
        <w:rPr>
          <w:rFonts w:ascii="Arial" w:hAnsi="Arial" w:cs="Arial"/>
          <w:sz w:val="20"/>
          <w:szCs w:val="20"/>
        </w:rPr>
      </w:pPr>
      <w:r w:rsidRPr="003F0A5D">
        <w:rPr>
          <w:rFonts w:ascii="Arial" w:hAnsi="Arial" w:cs="Arial"/>
          <w:sz w:val="20"/>
          <w:szCs w:val="20"/>
        </w:rPr>
        <w:t xml:space="preserve">The total phenolic content of the extracts was determined using the </w:t>
      </w:r>
      <w:proofErr w:type="spellStart"/>
      <w:r w:rsidRPr="003F0A5D">
        <w:rPr>
          <w:rFonts w:ascii="Arial" w:hAnsi="Arial" w:cs="Arial"/>
          <w:sz w:val="20"/>
          <w:szCs w:val="20"/>
        </w:rPr>
        <w:t>Folin</w:t>
      </w:r>
      <w:proofErr w:type="spellEnd"/>
      <w:r w:rsidRPr="003F0A5D">
        <w:rPr>
          <w:rFonts w:ascii="Arial" w:hAnsi="Arial" w:cs="Arial"/>
          <w:sz w:val="20"/>
          <w:szCs w:val="20"/>
        </w:rPr>
        <w:t>–</w:t>
      </w:r>
      <w:proofErr w:type="spellStart"/>
      <w:r w:rsidRPr="003F0A5D">
        <w:rPr>
          <w:rFonts w:ascii="Arial" w:hAnsi="Arial" w:cs="Arial"/>
          <w:sz w:val="20"/>
          <w:szCs w:val="20"/>
        </w:rPr>
        <w:t>Ciocalteu</w:t>
      </w:r>
      <w:proofErr w:type="spellEnd"/>
      <w:r w:rsidRPr="003F0A5D">
        <w:rPr>
          <w:rFonts w:ascii="Arial" w:hAnsi="Arial" w:cs="Arial"/>
          <w:sz w:val="20"/>
          <w:szCs w:val="20"/>
        </w:rPr>
        <w:t xml:space="preserve"> colorimetric method as described </w:t>
      </w:r>
      <w:r w:rsidRPr="004C399B">
        <w:rPr>
          <w:rFonts w:ascii="Arial" w:hAnsi="Arial" w:cs="Arial"/>
          <w:sz w:val="20"/>
          <w:szCs w:val="20"/>
        </w:rPr>
        <w:t xml:space="preserve">by </w:t>
      </w:r>
      <w:r w:rsidR="004C399B" w:rsidRPr="004C399B">
        <w:rPr>
          <w:rFonts w:ascii="Arial" w:hAnsi="Arial" w:cs="Arial"/>
          <w:sz w:val="20"/>
          <w:szCs w:val="20"/>
        </w:rPr>
        <w:t xml:space="preserve">Singleton </w:t>
      </w:r>
      <w:proofErr w:type="gramStart"/>
      <w:r w:rsidR="004C399B" w:rsidRPr="004C399B">
        <w:rPr>
          <w:rFonts w:ascii="Arial" w:hAnsi="Arial" w:cs="Arial"/>
          <w:sz w:val="20"/>
          <w:szCs w:val="20"/>
        </w:rPr>
        <w:t>et al.,</w:t>
      </w:r>
      <w:r w:rsidR="004C399B">
        <w:rPr>
          <w:rFonts w:ascii="Arial" w:hAnsi="Arial" w:cs="Arial"/>
          <w:sz w:val="20"/>
          <w:szCs w:val="20"/>
        </w:rPr>
        <w:t>(</w:t>
      </w:r>
      <w:proofErr w:type="gramEnd"/>
      <w:r w:rsidR="004C399B" w:rsidRPr="004C399B">
        <w:rPr>
          <w:rFonts w:ascii="Arial" w:hAnsi="Arial" w:cs="Arial"/>
          <w:sz w:val="20"/>
          <w:szCs w:val="20"/>
        </w:rPr>
        <w:t>1999</w:t>
      </w:r>
      <w:r w:rsidR="004C399B">
        <w:rPr>
          <w:rFonts w:ascii="Arial" w:hAnsi="Arial" w:cs="Arial"/>
          <w:sz w:val="20"/>
          <w:szCs w:val="20"/>
        </w:rPr>
        <w:t>)</w:t>
      </w:r>
      <w:r w:rsidRPr="004C399B">
        <w:rPr>
          <w:rFonts w:ascii="Arial" w:hAnsi="Arial" w:cs="Arial"/>
          <w:sz w:val="20"/>
          <w:szCs w:val="20"/>
        </w:rPr>
        <w:t xml:space="preserve"> with</w:t>
      </w:r>
      <w:r w:rsidRPr="003F0A5D">
        <w:rPr>
          <w:rFonts w:ascii="Arial" w:hAnsi="Arial" w:cs="Arial"/>
          <w:sz w:val="20"/>
          <w:szCs w:val="20"/>
        </w:rPr>
        <w:t xml:space="preserve"> slight modifications. Briefly, 125 </w:t>
      </w:r>
      <w:proofErr w:type="spellStart"/>
      <w:r w:rsidRPr="003F0A5D">
        <w:rPr>
          <w:rFonts w:ascii="Arial" w:hAnsi="Arial" w:cs="Arial"/>
          <w:sz w:val="20"/>
          <w:szCs w:val="20"/>
        </w:rPr>
        <w:t>μL</w:t>
      </w:r>
      <w:proofErr w:type="spellEnd"/>
      <w:r w:rsidRPr="003F0A5D">
        <w:rPr>
          <w:rFonts w:ascii="Arial" w:hAnsi="Arial" w:cs="Arial"/>
          <w:sz w:val="20"/>
          <w:szCs w:val="20"/>
        </w:rPr>
        <w:t xml:space="preserve"> of extract was mixed with 500 </w:t>
      </w:r>
      <w:proofErr w:type="spellStart"/>
      <w:r w:rsidRPr="003F0A5D">
        <w:rPr>
          <w:rFonts w:ascii="Arial" w:hAnsi="Arial" w:cs="Arial"/>
          <w:sz w:val="20"/>
          <w:szCs w:val="20"/>
        </w:rPr>
        <w:t>μL</w:t>
      </w:r>
      <w:proofErr w:type="spellEnd"/>
      <w:r w:rsidRPr="003F0A5D">
        <w:rPr>
          <w:rFonts w:ascii="Arial" w:hAnsi="Arial" w:cs="Arial"/>
          <w:sz w:val="20"/>
          <w:szCs w:val="20"/>
        </w:rPr>
        <w:t xml:space="preserve"> distilled water and 125 </w:t>
      </w:r>
      <w:proofErr w:type="spellStart"/>
      <w:r w:rsidRPr="003F0A5D">
        <w:rPr>
          <w:rFonts w:ascii="Arial" w:hAnsi="Arial" w:cs="Arial"/>
          <w:sz w:val="20"/>
          <w:szCs w:val="20"/>
        </w:rPr>
        <w:t>μL</w:t>
      </w:r>
      <w:proofErr w:type="spellEnd"/>
      <w:r w:rsidRPr="003F0A5D">
        <w:rPr>
          <w:rFonts w:ascii="Arial" w:hAnsi="Arial" w:cs="Arial"/>
          <w:sz w:val="20"/>
          <w:szCs w:val="20"/>
        </w:rPr>
        <w:t xml:space="preserve"> </w:t>
      </w:r>
      <w:proofErr w:type="spellStart"/>
      <w:r w:rsidRPr="003F0A5D">
        <w:rPr>
          <w:rFonts w:ascii="Arial" w:hAnsi="Arial" w:cs="Arial"/>
          <w:sz w:val="20"/>
          <w:szCs w:val="20"/>
        </w:rPr>
        <w:t>Folin</w:t>
      </w:r>
      <w:proofErr w:type="spellEnd"/>
      <w:r w:rsidRPr="003F0A5D">
        <w:rPr>
          <w:rFonts w:ascii="Arial" w:hAnsi="Arial" w:cs="Arial"/>
          <w:sz w:val="20"/>
          <w:szCs w:val="20"/>
        </w:rPr>
        <w:t>–</w:t>
      </w:r>
      <w:proofErr w:type="spellStart"/>
      <w:r w:rsidRPr="003F0A5D">
        <w:rPr>
          <w:rFonts w:ascii="Arial" w:hAnsi="Arial" w:cs="Arial"/>
          <w:sz w:val="20"/>
          <w:szCs w:val="20"/>
        </w:rPr>
        <w:t>Ciocalteu</w:t>
      </w:r>
      <w:proofErr w:type="spellEnd"/>
      <w:r w:rsidRPr="003F0A5D">
        <w:rPr>
          <w:rFonts w:ascii="Arial" w:hAnsi="Arial" w:cs="Arial"/>
          <w:sz w:val="20"/>
          <w:szCs w:val="20"/>
        </w:rPr>
        <w:t xml:space="preserve"> reagent. After 6 min of reaction, 1.25 mL of 7% </w:t>
      </w:r>
      <w:proofErr w:type="spellStart"/>
      <w:r w:rsidRPr="003F0A5D">
        <w:rPr>
          <w:rFonts w:ascii="Arial" w:hAnsi="Arial" w:cs="Arial"/>
          <w:sz w:val="20"/>
          <w:szCs w:val="20"/>
        </w:rPr>
        <w:t>Na</w:t>
      </w:r>
      <w:r w:rsidRPr="003F0A5D">
        <w:rPr>
          <w:rFonts w:ascii="Times New Roman" w:hAnsi="Times New Roman" w:cs="Arial"/>
          <w:sz w:val="20"/>
          <w:szCs w:val="20"/>
        </w:rPr>
        <w:t>₂</w:t>
      </w:r>
      <w:r w:rsidRPr="003F0A5D">
        <w:rPr>
          <w:rFonts w:ascii="Arial" w:hAnsi="Arial" w:cs="Arial"/>
          <w:sz w:val="20"/>
          <w:szCs w:val="20"/>
        </w:rPr>
        <w:t>CO</w:t>
      </w:r>
      <w:proofErr w:type="spellEnd"/>
      <w:r w:rsidRPr="003F0A5D">
        <w:rPr>
          <w:rFonts w:ascii="Times New Roman" w:hAnsi="Times New Roman" w:cs="Arial"/>
          <w:sz w:val="20"/>
          <w:szCs w:val="20"/>
        </w:rPr>
        <w:t>₃</w:t>
      </w:r>
      <w:r w:rsidRPr="003F0A5D">
        <w:rPr>
          <w:rFonts w:ascii="Arial" w:hAnsi="Arial" w:cs="Arial"/>
          <w:sz w:val="20"/>
          <w:szCs w:val="20"/>
        </w:rPr>
        <w:t xml:space="preserve"> solution and 1 mL of distilled water were added. The mixture was incubated for 90 min at room temperature in the dark, and absorbance was measured at 760 nm. Results were expressed as gallic acid equivalents (mg GAE/100 g DW).</w:t>
      </w:r>
    </w:p>
    <w:p w14:paraId="43068B44" w14:textId="77777777" w:rsidR="00BE4B75" w:rsidRPr="003F0A5D" w:rsidRDefault="00505F10" w:rsidP="003F0A5D">
      <w:pPr>
        <w:spacing w:line="360" w:lineRule="auto"/>
        <w:jc w:val="both"/>
        <w:rPr>
          <w:rFonts w:ascii="Arial" w:hAnsi="Arial" w:cs="Arial"/>
          <w:b/>
          <w:sz w:val="20"/>
          <w:szCs w:val="20"/>
        </w:rPr>
      </w:pPr>
      <w:r>
        <w:rPr>
          <w:rFonts w:ascii="Arial" w:hAnsi="Arial" w:cs="Arial"/>
          <w:b/>
          <w:sz w:val="20"/>
          <w:szCs w:val="20"/>
        </w:rPr>
        <w:lastRenderedPageBreak/>
        <w:t xml:space="preserve">2.6 </w:t>
      </w:r>
      <w:r w:rsidR="00BE4B75" w:rsidRPr="003F0A5D">
        <w:rPr>
          <w:rFonts w:ascii="Arial" w:hAnsi="Arial" w:cs="Arial"/>
          <w:b/>
          <w:sz w:val="20"/>
          <w:szCs w:val="20"/>
        </w:rPr>
        <w:t>Estimation of Total flavonoid Content (TFC)</w:t>
      </w:r>
    </w:p>
    <w:p w14:paraId="6D199561" w14:textId="77777777" w:rsidR="00BE4B75" w:rsidRPr="003F0A5D" w:rsidRDefault="00BE4B75" w:rsidP="003F0A5D">
      <w:pPr>
        <w:spacing w:line="360" w:lineRule="auto"/>
        <w:jc w:val="both"/>
        <w:rPr>
          <w:rFonts w:ascii="Arial" w:hAnsi="Arial" w:cs="Arial"/>
          <w:sz w:val="20"/>
          <w:szCs w:val="20"/>
        </w:rPr>
      </w:pPr>
      <w:r w:rsidRPr="003F0A5D">
        <w:rPr>
          <w:rFonts w:ascii="Arial" w:hAnsi="Arial" w:cs="Arial"/>
          <w:sz w:val="20"/>
          <w:szCs w:val="20"/>
        </w:rPr>
        <w:t>The total flavonoid content of the extracts was estimated using the aluminum chloride (</w:t>
      </w:r>
      <w:proofErr w:type="spellStart"/>
      <w:r w:rsidRPr="003F0A5D">
        <w:rPr>
          <w:rFonts w:ascii="Arial" w:hAnsi="Arial" w:cs="Arial"/>
          <w:sz w:val="20"/>
          <w:szCs w:val="20"/>
        </w:rPr>
        <w:t>AlCl</w:t>
      </w:r>
      <w:proofErr w:type="spellEnd"/>
      <w:r w:rsidRPr="003F0A5D">
        <w:rPr>
          <w:rFonts w:ascii="Times New Roman" w:hAnsi="Times New Roman" w:cs="Arial"/>
          <w:sz w:val="20"/>
          <w:szCs w:val="20"/>
        </w:rPr>
        <w:t>₃</w:t>
      </w:r>
      <w:r w:rsidRPr="003F0A5D">
        <w:rPr>
          <w:rFonts w:ascii="Arial" w:hAnsi="Arial" w:cs="Arial"/>
          <w:sz w:val="20"/>
          <w:szCs w:val="20"/>
        </w:rPr>
        <w:t xml:space="preserve">) colorimetric method following </w:t>
      </w:r>
      <w:r w:rsidRPr="004C399B">
        <w:rPr>
          <w:rFonts w:ascii="Arial" w:hAnsi="Arial" w:cs="Arial"/>
          <w:sz w:val="20"/>
          <w:szCs w:val="20"/>
        </w:rPr>
        <w:t>Chang et al.</w:t>
      </w:r>
      <w:r w:rsidR="004C399B" w:rsidRPr="004C399B">
        <w:rPr>
          <w:rFonts w:ascii="Arial" w:hAnsi="Arial" w:cs="Arial"/>
          <w:sz w:val="20"/>
          <w:szCs w:val="20"/>
        </w:rPr>
        <w:t>,</w:t>
      </w:r>
      <w:r w:rsidRPr="004C399B">
        <w:rPr>
          <w:rFonts w:ascii="Arial" w:hAnsi="Arial" w:cs="Arial"/>
          <w:sz w:val="20"/>
          <w:szCs w:val="20"/>
        </w:rPr>
        <w:t xml:space="preserve"> (2002)</w:t>
      </w:r>
      <w:r w:rsidRPr="003F0A5D">
        <w:rPr>
          <w:rFonts w:ascii="Arial" w:hAnsi="Arial" w:cs="Arial"/>
          <w:sz w:val="20"/>
          <w:szCs w:val="20"/>
        </w:rPr>
        <w:t xml:space="preserve">. In brief, 0.5 mL of extract was mixed with 1.5 mL methanol, 0.1 mL 10% </w:t>
      </w:r>
      <w:proofErr w:type="spellStart"/>
      <w:r w:rsidRPr="003F0A5D">
        <w:rPr>
          <w:rFonts w:ascii="Arial" w:hAnsi="Arial" w:cs="Arial"/>
          <w:sz w:val="20"/>
          <w:szCs w:val="20"/>
        </w:rPr>
        <w:t>AlCl</w:t>
      </w:r>
      <w:proofErr w:type="spellEnd"/>
      <w:r w:rsidRPr="003F0A5D">
        <w:rPr>
          <w:rFonts w:ascii="Times New Roman" w:hAnsi="Times New Roman" w:cs="Arial"/>
          <w:sz w:val="20"/>
          <w:szCs w:val="20"/>
        </w:rPr>
        <w:t>₃</w:t>
      </w:r>
      <w:r w:rsidRPr="003F0A5D">
        <w:rPr>
          <w:rFonts w:ascii="Arial" w:hAnsi="Arial" w:cs="Arial"/>
          <w:sz w:val="20"/>
          <w:szCs w:val="20"/>
        </w:rPr>
        <w:t>, 0.1 mL 1 M potassium acetate, and 2.8 mL distilled water. The reaction mixture was incubated at room temperature for 30 min, and absorbance was recorded at 415 nm. Quercetin was used to construct the standard calibration curve, and results were expressed as quercetin equivalents (mg QE/100 g DW).</w:t>
      </w:r>
    </w:p>
    <w:p w14:paraId="098496BD" w14:textId="77777777" w:rsidR="00505F10" w:rsidRPr="00505F10" w:rsidRDefault="00505F10" w:rsidP="00505F10">
      <w:pPr>
        <w:spacing w:line="360" w:lineRule="auto"/>
        <w:jc w:val="both"/>
        <w:rPr>
          <w:rFonts w:ascii="Arial" w:hAnsi="Arial" w:cs="Arial"/>
          <w:b/>
          <w:sz w:val="20"/>
          <w:szCs w:val="20"/>
        </w:rPr>
      </w:pPr>
      <w:r>
        <w:rPr>
          <w:rFonts w:ascii="Arial" w:hAnsi="Arial" w:cs="Arial"/>
          <w:b/>
          <w:sz w:val="20"/>
          <w:szCs w:val="20"/>
        </w:rPr>
        <w:t xml:space="preserve">2.7 </w:t>
      </w:r>
      <w:r w:rsidR="001569D1" w:rsidRPr="00505F10">
        <w:rPr>
          <w:rFonts w:ascii="Arial" w:hAnsi="Arial" w:cs="Arial"/>
          <w:b/>
          <w:sz w:val="20"/>
          <w:szCs w:val="20"/>
        </w:rPr>
        <w:t>Antioxidant activity</w:t>
      </w:r>
    </w:p>
    <w:p w14:paraId="3E9784BC" w14:textId="77777777" w:rsidR="00505F10" w:rsidRPr="00505F10" w:rsidRDefault="00505F10" w:rsidP="00505F10">
      <w:pPr>
        <w:spacing w:line="360" w:lineRule="auto"/>
        <w:jc w:val="both"/>
        <w:rPr>
          <w:rFonts w:ascii="Arial" w:hAnsi="Arial" w:cs="Arial"/>
          <w:b/>
          <w:sz w:val="20"/>
          <w:szCs w:val="20"/>
        </w:rPr>
      </w:pPr>
      <w:r w:rsidRPr="00505F10">
        <w:rPr>
          <w:rFonts w:ascii="Arial" w:hAnsi="Arial" w:cs="Arial"/>
          <w:b/>
          <w:sz w:val="20"/>
          <w:szCs w:val="20"/>
        </w:rPr>
        <w:t>2.7.1</w:t>
      </w:r>
      <w:r>
        <w:rPr>
          <w:rFonts w:ascii="Arial" w:hAnsi="Arial" w:cs="Arial"/>
          <w:b/>
          <w:sz w:val="20"/>
          <w:szCs w:val="20"/>
        </w:rPr>
        <w:t xml:space="preserve"> </w:t>
      </w:r>
      <w:r w:rsidRPr="00505F10">
        <w:rPr>
          <w:rFonts w:ascii="Arial" w:hAnsi="Arial" w:cs="Arial"/>
          <w:b/>
          <w:sz w:val="20"/>
          <w:szCs w:val="20"/>
        </w:rPr>
        <w:t>DPPH Radical Scavenging assay</w:t>
      </w:r>
    </w:p>
    <w:p w14:paraId="55CC035A" w14:textId="77777777" w:rsidR="00AF64AE" w:rsidRPr="003F0A5D" w:rsidRDefault="00AF64AE" w:rsidP="003F0A5D">
      <w:pPr>
        <w:spacing w:before="100" w:beforeAutospacing="1" w:after="100" w:afterAutospacing="1" w:line="360" w:lineRule="auto"/>
        <w:jc w:val="both"/>
        <w:rPr>
          <w:rFonts w:ascii="Arial" w:eastAsia="Times New Roman" w:hAnsi="Arial" w:cs="Arial"/>
          <w:sz w:val="20"/>
          <w:szCs w:val="20"/>
        </w:rPr>
      </w:pPr>
      <w:r w:rsidRPr="003F0A5D">
        <w:rPr>
          <w:rFonts w:ascii="Arial" w:eastAsia="Times New Roman" w:hAnsi="Arial" w:cs="Arial"/>
          <w:sz w:val="20"/>
          <w:szCs w:val="20"/>
        </w:rPr>
        <w:t xml:space="preserve">The antioxidant activity of the extracts was determined using the DPPH radical scavenging method </w:t>
      </w:r>
      <w:r w:rsidRPr="004C399B">
        <w:rPr>
          <w:rFonts w:ascii="Arial" w:eastAsia="Times New Roman" w:hAnsi="Arial" w:cs="Arial"/>
          <w:sz w:val="20"/>
          <w:szCs w:val="20"/>
        </w:rPr>
        <w:t>(Brand-Williams et al., 1995; Blois, 1958)</w:t>
      </w:r>
      <w:r w:rsidRPr="003F0A5D">
        <w:rPr>
          <w:rFonts w:ascii="Arial" w:eastAsia="Times New Roman" w:hAnsi="Arial" w:cs="Arial"/>
          <w:sz w:val="20"/>
          <w:szCs w:val="20"/>
        </w:rPr>
        <w:t xml:space="preserve"> with slight modifications. Briefly, sample </w:t>
      </w:r>
      <w:r w:rsidR="00CA6902" w:rsidRPr="003F0A5D">
        <w:rPr>
          <w:rFonts w:ascii="Arial" w:eastAsia="Times New Roman" w:hAnsi="Arial" w:cs="Arial"/>
          <w:sz w:val="20"/>
          <w:szCs w:val="20"/>
        </w:rPr>
        <w:t>solutions (1</w:t>
      </w:r>
      <w:r w:rsidRPr="003F0A5D">
        <w:rPr>
          <w:rFonts w:ascii="Arial" w:eastAsia="Times New Roman" w:hAnsi="Arial" w:cs="Arial"/>
          <w:sz w:val="20"/>
          <w:szCs w:val="20"/>
        </w:rPr>
        <w:t xml:space="preserve">00–1000 </w:t>
      </w:r>
      <w:proofErr w:type="spellStart"/>
      <w:r w:rsidRPr="003F0A5D">
        <w:rPr>
          <w:rFonts w:ascii="Arial" w:eastAsia="Times New Roman" w:hAnsi="Arial" w:cs="Arial"/>
          <w:sz w:val="20"/>
          <w:szCs w:val="20"/>
        </w:rPr>
        <w:t>μg</w:t>
      </w:r>
      <w:proofErr w:type="spellEnd"/>
      <w:r w:rsidRPr="003F0A5D">
        <w:rPr>
          <w:rFonts w:ascii="Arial" w:eastAsia="Times New Roman" w:hAnsi="Arial" w:cs="Arial"/>
          <w:sz w:val="20"/>
          <w:szCs w:val="20"/>
        </w:rPr>
        <w:t>/mL) were mixed with 0.3 mM DPPH in methanol and incubated in the dark at 37 °C for 30–45 min. Absorbance was recorded at 517 nm, and radical scavenging activity (%) was calculated as:</w:t>
      </w:r>
    </w:p>
    <w:p w14:paraId="0EA9727C" w14:textId="4120146A" w:rsidR="00AF64AE" w:rsidRPr="003F0A5D" w:rsidRDefault="00192189" w:rsidP="003F0A5D">
      <w:pPr>
        <w:spacing w:after="0" w:line="360" w:lineRule="auto"/>
        <w:jc w:val="both"/>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9264" behindDoc="0" locked="0" layoutInCell="1" allowOverlap="1" wp14:anchorId="0083DAA6" wp14:editId="4B7420ED">
                <wp:simplePos x="0" y="0"/>
                <wp:positionH relativeFrom="column">
                  <wp:posOffset>1616710</wp:posOffset>
                </wp:positionH>
                <wp:positionV relativeFrom="paragraph">
                  <wp:posOffset>205105</wp:posOffset>
                </wp:positionV>
                <wp:extent cx="3167380" cy="27305"/>
                <wp:effectExtent l="6985" t="5715" r="6985" b="5080"/>
                <wp:wrapNone/>
                <wp:docPr id="6541755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67380" cy="273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CC757FB" id="_x0000_t32" coordsize="21600,21600" o:spt="32" o:oned="t" path="m,l21600,21600e" filled="f">
                <v:path arrowok="t" fillok="f" o:connecttype="none"/>
                <o:lock v:ext="edit" shapetype="t"/>
              </v:shapetype>
              <v:shape id="AutoShape 2" o:spid="_x0000_s1026" type="#_x0000_t32" style="position:absolute;margin-left:127.3pt;margin-top:16.15pt;width:249.4pt;height:2.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"/>
            </w:pict>
          </mc:Fallback>
        </mc:AlternateContent>
      </w:r>
      <w:r w:rsidR="00AF64AE" w:rsidRPr="003F0A5D">
        <w:rPr>
          <w:rFonts w:ascii="Arial" w:eastAsia="Times New Roman" w:hAnsi="Arial" w:cs="Arial"/>
          <w:sz w:val="20"/>
          <w:szCs w:val="20"/>
        </w:rPr>
        <w:t>Scavenging activity</w:t>
      </w:r>
      <w:r w:rsidR="005F724B" w:rsidRPr="003F0A5D">
        <w:rPr>
          <w:rFonts w:ascii="Arial" w:eastAsia="Times New Roman" w:hAnsi="Arial" w:cs="Arial"/>
          <w:sz w:val="20"/>
          <w:szCs w:val="20"/>
        </w:rPr>
        <w:t xml:space="preserve"> </w:t>
      </w:r>
      <w:r w:rsidR="00AF64AE" w:rsidRPr="003F0A5D">
        <w:rPr>
          <w:rFonts w:ascii="Arial" w:eastAsia="Times New Roman" w:hAnsi="Arial" w:cs="Arial"/>
          <w:sz w:val="20"/>
          <w:szCs w:val="20"/>
        </w:rPr>
        <w:t>(%)</w:t>
      </w:r>
      <w:r w:rsidR="005F724B" w:rsidRPr="003F0A5D">
        <w:rPr>
          <w:rFonts w:ascii="Arial" w:eastAsia="Times New Roman" w:hAnsi="Arial" w:cs="Arial"/>
          <w:sz w:val="20"/>
          <w:szCs w:val="20"/>
        </w:rPr>
        <w:t xml:space="preserve"> </w:t>
      </w:r>
      <w:r w:rsidR="00AF64AE" w:rsidRPr="003F0A5D">
        <w:rPr>
          <w:rFonts w:ascii="Arial" w:eastAsia="Times New Roman" w:hAnsi="Arial" w:cs="Arial"/>
          <w:sz w:val="20"/>
          <w:szCs w:val="20"/>
        </w:rPr>
        <w:t>=</w:t>
      </w:r>
      <w:r w:rsidR="005F724B" w:rsidRPr="003F0A5D">
        <w:rPr>
          <w:rFonts w:ascii="Arial" w:eastAsia="Times New Roman" w:hAnsi="Arial" w:cs="Arial"/>
          <w:sz w:val="20"/>
          <w:szCs w:val="20"/>
        </w:rPr>
        <w:t xml:space="preserve"> Absorbance of control - Absorbance of sample</w:t>
      </w:r>
      <w:r w:rsidR="00AF64AE" w:rsidRPr="003F0A5D">
        <w:rPr>
          <w:rFonts w:ascii="Arial" w:eastAsia="Times New Roman" w:hAnsi="Arial" w:cs="Arial"/>
          <w:sz w:val="20"/>
          <w:szCs w:val="20"/>
        </w:rPr>
        <w:t xml:space="preserve"> </w:t>
      </w:r>
      <w:r w:rsidR="005F724B" w:rsidRPr="003F0A5D">
        <w:rPr>
          <w:rFonts w:ascii="Arial" w:eastAsia="Times New Roman" w:hAnsi="Arial" w:cs="Arial"/>
          <w:sz w:val="20"/>
          <w:szCs w:val="20"/>
        </w:rPr>
        <w:t>X 100</w:t>
      </w:r>
    </w:p>
    <w:p w14:paraId="1599A9E9" w14:textId="77777777" w:rsidR="005F724B" w:rsidRPr="003F0A5D" w:rsidRDefault="005F724B" w:rsidP="003F0A5D">
      <w:pPr>
        <w:spacing w:after="0" w:line="360" w:lineRule="auto"/>
        <w:jc w:val="both"/>
        <w:rPr>
          <w:rFonts w:ascii="Arial" w:eastAsia="Times New Roman" w:hAnsi="Arial" w:cs="Arial"/>
          <w:sz w:val="20"/>
          <w:szCs w:val="20"/>
        </w:rPr>
      </w:pPr>
      <w:r w:rsidRPr="003F0A5D">
        <w:rPr>
          <w:rFonts w:ascii="Arial" w:eastAsia="Times New Roman" w:hAnsi="Arial" w:cs="Arial"/>
          <w:sz w:val="20"/>
          <w:szCs w:val="20"/>
        </w:rPr>
        <w:tab/>
      </w:r>
      <w:r w:rsidRPr="003F0A5D">
        <w:rPr>
          <w:rFonts w:ascii="Arial" w:eastAsia="Times New Roman" w:hAnsi="Arial" w:cs="Arial"/>
          <w:sz w:val="20"/>
          <w:szCs w:val="20"/>
        </w:rPr>
        <w:tab/>
      </w:r>
      <w:r w:rsidRPr="003F0A5D">
        <w:rPr>
          <w:rFonts w:ascii="Arial" w:eastAsia="Times New Roman" w:hAnsi="Arial" w:cs="Arial"/>
          <w:sz w:val="20"/>
          <w:szCs w:val="20"/>
        </w:rPr>
        <w:tab/>
      </w:r>
      <w:r w:rsidRPr="003F0A5D">
        <w:rPr>
          <w:rFonts w:ascii="Arial" w:eastAsia="Times New Roman" w:hAnsi="Arial" w:cs="Arial"/>
          <w:sz w:val="20"/>
          <w:szCs w:val="20"/>
        </w:rPr>
        <w:tab/>
      </w:r>
      <w:r w:rsidRPr="003F0A5D">
        <w:rPr>
          <w:rFonts w:ascii="Arial" w:eastAsia="Times New Roman" w:hAnsi="Arial" w:cs="Arial"/>
          <w:sz w:val="20"/>
          <w:szCs w:val="20"/>
        </w:rPr>
        <w:tab/>
      </w:r>
      <w:r w:rsidRPr="003F0A5D">
        <w:rPr>
          <w:rFonts w:ascii="Arial" w:eastAsia="Times New Roman" w:hAnsi="Arial" w:cs="Arial"/>
          <w:sz w:val="20"/>
          <w:szCs w:val="20"/>
        </w:rPr>
        <w:tab/>
        <w:t>Absorbance of control</w:t>
      </w:r>
    </w:p>
    <w:p w14:paraId="4317FF39" w14:textId="77777777" w:rsidR="00AF64AE" w:rsidRPr="003F0A5D" w:rsidRDefault="00AF64AE" w:rsidP="003F0A5D">
      <w:pPr>
        <w:spacing w:before="100" w:beforeAutospacing="1" w:after="100" w:afterAutospacing="1" w:line="360" w:lineRule="auto"/>
        <w:jc w:val="both"/>
        <w:rPr>
          <w:rFonts w:ascii="Arial" w:eastAsia="Times New Roman" w:hAnsi="Arial" w:cs="Arial"/>
          <w:sz w:val="20"/>
          <w:szCs w:val="20"/>
        </w:rPr>
      </w:pPr>
      <w:r w:rsidRPr="003F0A5D">
        <w:rPr>
          <w:rFonts w:ascii="Arial" w:eastAsia="Times New Roman" w:hAnsi="Arial" w:cs="Arial"/>
          <w:sz w:val="20"/>
          <w:szCs w:val="20"/>
        </w:rPr>
        <w:t>Ascorbic acid served as the positive control. The IC</w:t>
      </w:r>
      <w:r w:rsidRPr="003F0A5D">
        <w:rPr>
          <w:rFonts w:ascii="Times New Roman" w:eastAsia="Times New Roman" w:hAnsi="Times New Roman" w:cs="Arial"/>
          <w:sz w:val="20"/>
          <w:szCs w:val="20"/>
        </w:rPr>
        <w:t>₅₀</w:t>
      </w:r>
      <w:r w:rsidRPr="003F0A5D">
        <w:rPr>
          <w:rFonts w:ascii="Arial" w:eastAsia="Times New Roman" w:hAnsi="Arial" w:cs="Arial"/>
          <w:sz w:val="20"/>
          <w:szCs w:val="20"/>
        </w:rPr>
        <w:t xml:space="preserve"> value, defined as the concentration required </w:t>
      </w:r>
      <w:r w:rsidR="00A96A2F" w:rsidRPr="003F0A5D">
        <w:rPr>
          <w:rFonts w:ascii="Arial" w:eastAsia="Times New Roman" w:hAnsi="Arial" w:cs="Arial"/>
          <w:sz w:val="20"/>
          <w:szCs w:val="20"/>
        </w:rPr>
        <w:t>scavenging</w:t>
      </w:r>
      <w:r w:rsidRPr="003F0A5D">
        <w:rPr>
          <w:rFonts w:ascii="Arial" w:eastAsia="Times New Roman" w:hAnsi="Arial" w:cs="Arial"/>
          <w:sz w:val="20"/>
          <w:szCs w:val="20"/>
        </w:rPr>
        <w:t xml:space="preserve"> 50% of DPPH r</w:t>
      </w:r>
      <w:r w:rsidR="00D603C2" w:rsidRPr="003F0A5D">
        <w:rPr>
          <w:rFonts w:ascii="Arial" w:eastAsia="Times New Roman" w:hAnsi="Arial" w:cs="Arial"/>
          <w:sz w:val="20"/>
          <w:szCs w:val="20"/>
        </w:rPr>
        <w:t xml:space="preserve">adicals, was obtained from dose </w:t>
      </w:r>
      <w:r w:rsidRPr="003F0A5D">
        <w:rPr>
          <w:rFonts w:ascii="Arial" w:eastAsia="Times New Roman" w:hAnsi="Arial" w:cs="Arial"/>
          <w:sz w:val="20"/>
          <w:szCs w:val="20"/>
        </w:rPr>
        <w:t>response curves.</w:t>
      </w:r>
    </w:p>
    <w:p w14:paraId="0AA714A9" w14:textId="77777777" w:rsidR="000D20DD" w:rsidRPr="003F0A5D" w:rsidRDefault="00505F10" w:rsidP="003F0A5D">
      <w:pPr>
        <w:spacing w:before="100" w:beforeAutospacing="1" w:after="100" w:afterAutospacing="1" w:line="360" w:lineRule="auto"/>
        <w:jc w:val="both"/>
        <w:rPr>
          <w:rFonts w:ascii="Arial" w:eastAsia="Times New Roman" w:hAnsi="Arial" w:cs="Arial"/>
          <w:b/>
          <w:sz w:val="20"/>
          <w:szCs w:val="20"/>
        </w:rPr>
      </w:pPr>
      <w:r>
        <w:rPr>
          <w:rFonts w:ascii="Arial" w:eastAsia="Times New Roman" w:hAnsi="Arial" w:cs="Arial"/>
          <w:b/>
          <w:sz w:val="20"/>
          <w:szCs w:val="20"/>
        </w:rPr>
        <w:t xml:space="preserve">2.7.2 </w:t>
      </w:r>
      <w:r w:rsidR="000D20DD" w:rsidRPr="003F0A5D">
        <w:rPr>
          <w:rFonts w:ascii="Arial" w:eastAsia="Times New Roman" w:hAnsi="Arial" w:cs="Arial"/>
          <w:b/>
          <w:sz w:val="20"/>
          <w:szCs w:val="20"/>
        </w:rPr>
        <w:t>Ferric reducing power assay</w:t>
      </w:r>
    </w:p>
    <w:p w14:paraId="46D060E6" w14:textId="77777777" w:rsidR="000D20DD" w:rsidRPr="003F0A5D" w:rsidRDefault="000D20DD" w:rsidP="003F0A5D">
      <w:pPr>
        <w:spacing w:before="100" w:beforeAutospacing="1" w:after="100" w:afterAutospacing="1" w:line="360" w:lineRule="auto"/>
        <w:jc w:val="both"/>
        <w:rPr>
          <w:rFonts w:ascii="Arial" w:eastAsia="Times New Roman" w:hAnsi="Arial" w:cs="Arial"/>
          <w:sz w:val="20"/>
          <w:szCs w:val="20"/>
        </w:rPr>
      </w:pPr>
      <w:r w:rsidRPr="003F0A5D">
        <w:rPr>
          <w:rFonts w:ascii="Arial" w:eastAsia="Times New Roman" w:hAnsi="Arial" w:cs="Arial"/>
          <w:sz w:val="20"/>
          <w:szCs w:val="20"/>
        </w:rPr>
        <w:t xml:space="preserve">The reducing power of stem and leaves extracts was determined by mixing various concentrations (200–1000 µg/mL) with phosphate buffer (0.2 M, pH 6.6) and potassium ferricyanide (1%), incubating at 50 °C for 20 min. After addition of 10% trichloroacetic acid and centrifugation, the upper layer was reacted with </w:t>
      </w:r>
      <w:proofErr w:type="spellStart"/>
      <w:r w:rsidRPr="003F0A5D">
        <w:rPr>
          <w:rFonts w:ascii="Arial" w:eastAsia="Times New Roman" w:hAnsi="Arial" w:cs="Arial"/>
          <w:sz w:val="20"/>
          <w:szCs w:val="20"/>
        </w:rPr>
        <w:t>FeCl</w:t>
      </w:r>
      <w:proofErr w:type="spellEnd"/>
      <w:r w:rsidRPr="003F0A5D">
        <w:rPr>
          <w:rFonts w:ascii="Times New Roman" w:eastAsia="Times New Roman" w:hAnsi="Times New Roman" w:cs="Arial"/>
          <w:sz w:val="20"/>
          <w:szCs w:val="20"/>
        </w:rPr>
        <w:t>₃</w:t>
      </w:r>
      <w:r w:rsidRPr="003F0A5D">
        <w:rPr>
          <w:rFonts w:ascii="Arial" w:eastAsia="Times New Roman" w:hAnsi="Arial" w:cs="Arial"/>
          <w:sz w:val="20"/>
          <w:szCs w:val="20"/>
        </w:rPr>
        <w:t xml:space="preserve"> (0.1%) and absorbance was measured at 700 nm. Increased absorbance indicates greater reducing power; ascorbic acid was used as standard</w:t>
      </w:r>
      <w:r w:rsidR="002F2947">
        <w:rPr>
          <w:rFonts w:ascii="Arial" w:eastAsia="Times New Roman" w:hAnsi="Arial" w:cs="Arial"/>
          <w:sz w:val="20"/>
          <w:szCs w:val="20"/>
        </w:rPr>
        <w:t xml:space="preserve"> </w:t>
      </w:r>
      <w:r w:rsidR="002F2947" w:rsidRPr="004C399B">
        <w:rPr>
          <w:rFonts w:ascii="Arial" w:eastAsia="Times New Roman" w:hAnsi="Arial" w:cs="Arial"/>
          <w:sz w:val="20"/>
          <w:szCs w:val="20"/>
        </w:rPr>
        <w:t>(</w:t>
      </w:r>
      <w:proofErr w:type="spellStart"/>
      <w:r w:rsidR="004C399B" w:rsidRPr="004C399B">
        <w:rPr>
          <w:rFonts w:ascii="Arial" w:eastAsia="Times New Roman" w:hAnsi="Arial" w:cs="Arial"/>
          <w:sz w:val="20"/>
          <w:szCs w:val="20"/>
        </w:rPr>
        <w:t>Gulçin</w:t>
      </w:r>
      <w:proofErr w:type="spellEnd"/>
      <w:r w:rsidR="002F2947" w:rsidRPr="004C399B">
        <w:rPr>
          <w:rFonts w:ascii="Arial" w:eastAsia="Times New Roman" w:hAnsi="Arial" w:cs="Arial"/>
          <w:sz w:val="20"/>
          <w:szCs w:val="20"/>
        </w:rPr>
        <w:t xml:space="preserve"> et al., 2025)</w:t>
      </w:r>
      <w:r w:rsidRPr="004C399B">
        <w:rPr>
          <w:rFonts w:ascii="Arial" w:eastAsia="Times New Roman" w:hAnsi="Arial" w:cs="Arial"/>
          <w:sz w:val="20"/>
          <w:szCs w:val="20"/>
        </w:rPr>
        <w:t>.</w:t>
      </w:r>
    </w:p>
    <w:p w14:paraId="432238A9" w14:textId="77777777" w:rsidR="00492508" w:rsidRPr="003F0A5D" w:rsidRDefault="00505F10" w:rsidP="003F0A5D">
      <w:pPr>
        <w:spacing w:before="100" w:beforeAutospacing="1" w:after="100" w:afterAutospacing="1" w:line="360" w:lineRule="auto"/>
        <w:jc w:val="both"/>
        <w:rPr>
          <w:rFonts w:ascii="Arial" w:eastAsia="Times New Roman" w:hAnsi="Arial" w:cs="Arial"/>
          <w:b/>
          <w:sz w:val="20"/>
          <w:szCs w:val="20"/>
        </w:rPr>
      </w:pPr>
      <w:r>
        <w:rPr>
          <w:rFonts w:ascii="Arial" w:eastAsia="Times New Roman" w:hAnsi="Arial" w:cs="Arial"/>
          <w:b/>
          <w:sz w:val="20"/>
          <w:szCs w:val="20"/>
        </w:rPr>
        <w:t xml:space="preserve">2.7.3 </w:t>
      </w:r>
      <w:r w:rsidR="00492508" w:rsidRPr="003F0A5D">
        <w:rPr>
          <w:rFonts w:ascii="Arial" w:eastAsia="Times New Roman" w:hAnsi="Arial" w:cs="Arial"/>
          <w:b/>
          <w:sz w:val="20"/>
          <w:szCs w:val="20"/>
        </w:rPr>
        <w:t>Hydrogen Peroxide (H</w:t>
      </w:r>
      <w:r w:rsidR="00492508" w:rsidRPr="003F0A5D">
        <w:rPr>
          <w:rFonts w:ascii="Times New Roman" w:eastAsia="Times New Roman" w:hAnsi="Times New Roman" w:cs="Arial"/>
          <w:b/>
          <w:sz w:val="20"/>
          <w:szCs w:val="20"/>
        </w:rPr>
        <w:t>₂</w:t>
      </w:r>
      <w:r w:rsidR="00492508" w:rsidRPr="003F0A5D">
        <w:rPr>
          <w:rFonts w:ascii="Arial" w:eastAsia="Times New Roman" w:hAnsi="Arial" w:cs="Arial"/>
          <w:b/>
          <w:sz w:val="20"/>
          <w:szCs w:val="20"/>
        </w:rPr>
        <w:t>O</w:t>
      </w:r>
      <w:r w:rsidR="00492508" w:rsidRPr="003F0A5D">
        <w:rPr>
          <w:rFonts w:ascii="Times New Roman" w:eastAsia="Times New Roman" w:hAnsi="Times New Roman" w:cs="Arial"/>
          <w:b/>
          <w:sz w:val="20"/>
          <w:szCs w:val="20"/>
        </w:rPr>
        <w:t>₂</w:t>
      </w:r>
      <w:r w:rsidR="00492508" w:rsidRPr="003F0A5D">
        <w:rPr>
          <w:rFonts w:ascii="Arial" w:eastAsia="Times New Roman" w:hAnsi="Arial" w:cs="Arial"/>
          <w:b/>
          <w:sz w:val="20"/>
          <w:szCs w:val="20"/>
        </w:rPr>
        <w:t>) Scavenging Assay</w:t>
      </w:r>
    </w:p>
    <w:p w14:paraId="12E494D2" w14:textId="77777777" w:rsidR="00492508" w:rsidRPr="003F0A5D" w:rsidRDefault="00492508" w:rsidP="003F0A5D">
      <w:pPr>
        <w:spacing w:before="100" w:beforeAutospacing="1" w:after="100" w:afterAutospacing="1" w:line="360" w:lineRule="auto"/>
        <w:jc w:val="both"/>
        <w:rPr>
          <w:rFonts w:ascii="Arial" w:eastAsia="Times New Roman" w:hAnsi="Arial" w:cs="Arial"/>
          <w:sz w:val="20"/>
          <w:szCs w:val="20"/>
        </w:rPr>
      </w:pPr>
      <w:r w:rsidRPr="003F0A5D">
        <w:rPr>
          <w:rFonts w:ascii="Arial" w:eastAsia="Times New Roman" w:hAnsi="Arial" w:cs="Arial"/>
          <w:sz w:val="20"/>
          <w:szCs w:val="20"/>
        </w:rPr>
        <w:t>The H</w:t>
      </w:r>
      <w:r w:rsidRPr="003F0A5D">
        <w:rPr>
          <w:rFonts w:ascii="Times New Roman" w:eastAsia="Times New Roman" w:hAnsi="Times New Roman" w:cs="Arial"/>
          <w:sz w:val="20"/>
          <w:szCs w:val="20"/>
        </w:rPr>
        <w:t>₂</w:t>
      </w:r>
      <w:r w:rsidRPr="003F0A5D">
        <w:rPr>
          <w:rFonts w:ascii="Arial" w:eastAsia="Times New Roman" w:hAnsi="Arial" w:cs="Arial"/>
          <w:sz w:val="20"/>
          <w:szCs w:val="20"/>
        </w:rPr>
        <w:t>O</w:t>
      </w:r>
      <w:r w:rsidRPr="003F0A5D">
        <w:rPr>
          <w:rFonts w:ascii="Times New Roman" w:eastAsia="Times New Roman" w:hAnsi="Times New Roman" w:cs="Arial"/>
          <w:sz w:val="20"/>
          <w:szCs w:val="20"/>
        </w:rPr>
        <w:t>₂</w:t>
      </w:r>
      <w:r w:rsidRPr="003F0A5D">
        <w:rPr>
          <w:rFonts w:ascii="Arial" w:eastAsia="Times New Roman" w:hAnsi="Arial" w:cs="Arial"/>
          <w:sz w:val="20"/>
          <w:szCs w:val="20"/>
        </w:rPr>
        <w:t xml:space="preserve"> scavenging activity of </w:t>
      </w:r>
      <w:r w:rsidR="009F0B95" w:rsidRPr="003F0A5D">
        <w:rPr>
          <w:rFonts w:ascii="Arial" w:eastAsia="Times New Roman" w:hAnsi="Arial" w:cs="Arial"/>
          <w:sz w:val="20"/>
          <w:szCs w:val="20"/>
        </w:rPr>
        <w:t>plant</w:t>
      </w:r>
      <w:r w:rsidRPr="003F0A5D">
        <w:rPr>
          <w:rFonts w:ascii="Arial" w:eastAsia="Times New Roman" w:hAnsi="Arial" w:cs="Arial"/>
          <w:sz w:val="20"/>
          <w:szCs w:val="20"/>
        </w:rPr>
        <w:t xml:space="preserve"> extracts was evaluated following </w:t>
      </w:r>
      <w:r w:rsidRPr="004C399B">
        <w:rPr>
          <w:rFonts w:ascii="Arial" w:eastAsia="Times New Roman" w:hAnsi="Arial" w:cs="Arial"/>
          <w:sz w:val="20"/>
          <w:szCs w:val="20"/>
        </w:rPr>
        <w:t>Ruch et al.</w:t>
      </w:r>
      <w:r w:rsidR="004C399B" w:rsidRPr="004C399B">
        <w:rPr>
          <w:rFonts w:ascii="Arial" w:eastAsia="Times New Roman" w:hAnsi="Arial" w:cs="Arial"/>
          <w:sz w:val="20"/>
          <w:szCs w:val="20"/>
        </w:rPr>
        <w:t>,</w:t>
      </w:r>
      <w:r w:rsidRPr="004C399B">
        <w:rPr>
          <w:rFonts w:ascii="Arial" w:eastAsia="Times New Roman" w:hAnsi="Arial" w:cs="Arial"/>
          <w:sz w:val="20"/>
          <w:szCs w:val="20"/>
        </w:rPr>
        <w:t xml:space="preserve"> (1989)</w:t>
      </w:r>
      <w:r w:rsidRPr="003F0A5D">
        <w:rPr>
          <w:rFonts w:ascii="Arial" w:eastAsia="Times New Roman" w:hAnsi="Arial" w:cs="Arial"/>
          <w:sz w:val="20"/>
          <w:szCs w:val="20"/>
        </w:rPr>
        <w:t xml:space="preserve"> with modifications. </w:t>
      </w:r>
      <w:r w:rsidR="009F0B95" w:rsidRPr="003F0A5D">
        <w:rPr>
          <w:rFonts w:ascii="Arial" w:eastAsia="Times New Roman" w:hAnsi="Arial" w:cs="Arial"/>
          <w:sz w:val="20"/>
          <w:szCs w:val="20"/>
        </w:rPr>
        <w:t>Leaves and stem</w:t>
      </w:r>
      <w:r w:rsidRPr="003F0A5D">
        <w:rPr>
          <w:rFonts w:ascii="Arial" w:eastAsia="Times New Roman" w:hAnsi="Arial" w:cs="Arial"/>
          <w:sz w:val="20"/>
          <w:szCs w:val="20"/>
        </w:rPr>
        <w:t xml:space="preserve"> extracts (</w:t>
      </w:r>
      <w:r w:rsidR="009F0B95" w:rsidRPr="003F0A5D">
        <w:rPr>
          <w:rFonts w:ascii="Arial" w:eastAsia="Times New Roman" w:hAnsi="Arial" w:cs="Arial"/>
          <w:sz w:val="20"/>
          <w:szCs w:val="20"/>
        </w:rPr>
        <w:t>200-1000</w:t>
      </w:r>
      <w:r w:rsidRPr="003F0A5D">
        <w:rPr>
          <w:rFonts w:ascii="Arial" w:eastAsia="Times New Roman" w:hAnsi="Arial" w:cs="Arial"/>
          <w:sz w:val="20"/>
          <w:szCs w:val="20"/>
        </w:rPr>
        <w:t xml:space="preserve"> µg/mL) were mixed with 1 mL of 50 mM phosphate buffer (pH 7.4) and 0.1 mL of 40 mM H</w:t>
      </w:r>
      <w:r w:rsidRPr="003F0A5D">
        <w:rPr>
          <w:rFonts w:ascii="Times New Roman" w:eastAsia="Times New Roman" w:hAnsi="Times New Roman" w:cs="Arial"/>
          <w:sz w:val="20"/>
          <w:szCs w:val="20"/>
        </w:rPr>
        <w:t>₂</w:t>
      </w:r>
      <w:r w:rsidRPr="003F0A5D">
        <w:rPr>
          <w:rFonts w:ascii="Arial" w:eastAsia="Times New Roman" w:hAnsi="Arial" w:cs="Arial"/>
          <w:sz w:val="20"/>
          <w:szCs w:val="20"/>
        </w:rPr>
        <w:t>O</w:t>
      </w:r>
      <w:r w:rsidRPr="003F0A5D">
        <w:rPr>
          <w:rFonts w:ascii="Times New Roman" w:eastAsia="Times New Roman" w:hAnsi="Times New Roman" w:cs="Arial"/>
          <w:sz w:val="20"/>
          <w:szCs w:val="20"/>
        </w:rPr>
        <w:t>₂</w:t>
      </w:r>
      <w:r w:rsidRPr="003F0A5D">
        <w:rPr>
          <w:rFonts w:ascii="Arial" w:eastAsia="Times New Roman" w:hAnsi="Arial" w:cs="Arial"/>
          <w:sz w:val="20"/>
          <w:szCs w:val="20"/>
        </w:rPr>
        <w:t>. The mixtures were incubated at room temperature for 10–15 min, and absorbance was measured at 230 nm. Controls contained the solvent instead of the extract. Scavenging activity (%) was calculated as:</w:t>
      </w:r>
    </w:p>
    <w:p w14:paraId="662E0591" w14:textId="77777777" w:rsidR="00C73ACB" w:rsidRPr="003F0A5D" w:rsidRDefault="00C73ACB" w:rsidP="003F0A5D">
      <w:pPr>
        <w:spacing w:before="100" w:beforeAutospacing="1" w:after="100" w:afterAutospacing="1" w:line="360" w:lineRule="auto"/>
        <w:jc w:val="both"/>
        <w:rPr>
          <w:rFonts w:ascii="Arial" w:eastAsia="Times New Roman" w:hAnsi="Arial" w:cs="Arial"/>
          <w:sz w:val="20"/>
          <w:szCs w:val="20"/>
        </w:rPr>
      </w:pPr>
      <w:r w:rsidRPr="003F0A5D">
        <w:rPr>
          <w:rFonts w:ascii="Arial" w:eastAsia="Times New Roman" w:hAnsi="Arial" w:cs="Arial"/>
          <w:sz w:val="20"/>
          <w:szCs w:val="20"/>
        </w:rPr>
        <w:t>H</w:t>
      </w:r>
      <w:r w:rsidRPr="003F0A5D">
        <w:rPr>
          <w:rFonts w:ascii="Arial" w:eastAsia="Times New Roman" w:hAnsi="Arial" w:cs="Arial"/>
          <w:sz w:val="20"/>
          <w:szCs w:val="20"/>
          <w:vertAlign w:val="subscript"/>
        </w:rPr>
        <w:t>2</w:t>
      </w:r>
      <w:r w:rsidRPr="003F0A5D">
        <w:rPr>
          <w:rFonts w:ascii="Arial" w:eastAsia="Times New Roman" w:hAnsi="Arial" w:cs="Arial"/>
          <w:sz w:val="20"/>
          <w:szCs w:val="20"/>
        </w:rPr>
        <w:t>O</w:t>
      </w:r>
      <w:r w:rsidRPr="003F0A5D">
        <w:rPr>
          <w:rFonts w:ascii="Arial" w:eastAsia="Times New Roman" w:hAnsi="Arial" w:cs="Arial"/>
          <w:sz w:val="20"/>
          <w:szCs w:val="20"/>
          <w:vertAlign w:val="subscript"/>
        </w:rPr>
        <w:t>2</w:t>
      </w:r>
      <w:r w:rsidRPr="003F0A5D">
        <w:rPr>
          <w:rFonts w:ascii="Arial" w:eastAsia="Times New Roman" w:hAnsi="Arial" w:cs="Arial"/>
          <w:sz w:val="20"/>
          <w:szCs w:val="20"/>
        </w:rPr>
        <w:t xml:space="preserve"> radical scavenging activity</w:t>
      </w:r>
      <w:r w:rsidR="00EA5F4B" w:rsidRPr="003F0A5D">
        <w:rPr>
          <w:rFonts w:ascii="Arial" w:eastAsia="Times New Roman" w:hAnsi="Arial" w:cs="Arial"/>
          <w:sz w:val="20"/>
          <w:szCs w:val="20"/>
        </w:rPr>
        <w:t xml:space="preserve"> </w:t>
      </w:r>
      <w:r w:rsidRPr="003F0A5D">
        <w:rPr>
          <w:rFonts w:ascii="Arial" w:eastAsia="Times New Roman" w:hAnsi="Arial" w:cs="Arial"/>
          <w:sz w:val="20"/>
          <w:szCs w:val="20"/>
        </w:rPr>
        <w:t>(%)</w:t>
      </w:r>
      <w:r w:rsidR="00EA5F4B" w:rsidRPr="003F0A5D">
        <w:rPr>
          <w:rFonts w:ascii="Arial" w:eastAsia="Times New Roman" w:hAnsi="Arial" w:cs="Arial"/>
          <w:sz w:val="20"/>
          <w:szCs w:val="20"/>
        </w:rPr>
        <w:t xml:space="preserve"> = A</w:t>
      </w:r>
      <w:r w:rsidR="00EA5F4B" w:rsidRPr="003F0A5D">
        <w:rPr>
          <w:rFonts w:ascii="Arial" w:eastAsia="Times New Roman" w:hAnsi="Arial" w:cs="Arial"/>
          <w:sz w:val="20"/>
          <w:szCs w:val="20"/>
          <w:vertAlign w:val="subscript"/>
        </w:rPr>
        <w:t>c</w:t>
      </w:r>
      <w:r w:rsidR="00EA5F4B" w:rsidRPr="003F0A5D">
        <w:rPr>
          <w:rFonts w:ascii="Arial" w:eastAsia="Times New Roman" w:hAnsi="Arial" w:cs="Arial"/>
          <w:sz w:val="20"/>
          <w:szCs w:val="20"/>
        </w:rPr>
        <w:t>-A</w:t>
      </w:r>
      <w:r w:rsidR="00EA5F4B" w:rsidRPr="003F0A5D">
        <w:rPr>
          <w:rFonts w:ascii="Arial" w:eastAsia="Times New Roman" w:hAnsi="Arial" w:cs="Arial"/>
          <w:sz w:val="20"/>
          <w:szCs w:val="20"/>
          <w:vertAlign w:val="subscript"/>
        </w:rPr>
        <w:t xml:space="preserve">s </w:t>
      </w:r>
      <w:r w:rsidR="00EA5F4B" w:rsidRPr="003F0A5D">
        <w:rPr>
          <w:rFonts w:ascii="Arial" w:eastAsia="Times New Roman" w:hAnsi="Arial" w:cs="Arial"/>
          <w:sz w:val="20"/>
          <w:szCs w:val="20"/>
        </w:rPr>
        <w:t xml:space="preserve">/ </w:t>
      </w:r>
      <w:proofErr w:type="gramStart"/>
      <w:r w:rsidR="00EA5F4B" w:rsidRPr="003F0A5D">
        <w:rPr>
          <w:rFonts w:ascii="Arial" w:eastAsia="Times New Roman" w:hAnsi="Arial" w:cs="Arial"/>
          <w:sz w:val="20"/>
          <w:szCs w:val="20"/>
        </w:rPr>
        <w:t>A</w:t>
      </w:r>
      <w:r w:rsidR="00EA5F4B" w:rsidRPr="003F0A5D">
        <w:rPr>
          <w:rFonts w:ascii="Arial" w:eastAsia="Times New Roman" w:hAnsi="Arial" w:cs="Arial"/>
          <w:sz w:val="20"/>
          <w:szCs w:val="20"/>
          <w:vertAlign w:val="subscript"/>
        </w:rPr>
        <w:t xml:space="preserve">c  </w:t>
      </w:r>
      <w:r w:rsidR="00EA5F4B" w:rsidRPr="003F0A5D">
        <w:rPr>
          <w:rFonts w:ascii="Arial" w:eastAsia="Times New Roman" w:hAnsi="Arial" w:cs="Arial"/>
          <w:sz w:val="20"/>
          <w:szCs w:val="20"/>
        </w:rPr>
        <w:t>X</w:t>
      </w:r>
      <w:proofErr w:type="gramEnd"/>
      <w:r w:rsidR="00EA5F4B" w:rsidRPr="003F0A5D">
        <w:rPr>
          <w:rFonts w:ascii="Arial" w:eastAsia="Times New Roman" w:hAnsi="Arial" w:cs="Arial"/>
          <w:sz w:val="20"/>
          <w:szCs w:val="20"/>
        </w:rPr>
        <w:t xml:space="preserve"> 100</w:t>
      </w:r>
    </w:p>
    <w:p w14:paraId="0E987E3F" w14:textId="77777777" w:rsidR="00EA5F4B" w:rsidRPr="003F0A5D" w:rsidRDefault="00EA5F4B" w:rsidP="003F0A5D">
      <w:pPr>
        <w:pStyle w:val="NormalWeb"/>
        <w:jc w:val="both"/>
        <w:rPr>
          <w:rFonts w:ascii="Arial" w:hAnsi="Arial" w:cs="Arial"/>
          <w:sz w:val="20"/>
          <w:szCs w:val="20"/>
        </w:rPr>
      </w:pPr>
      <w:r w:rsidRPr="003F0A5D">
        <w:rPr>
          <w:rFonts w:ascii="Arial" w:hAnsi="Arial" w:cs="Arial"/>
          <w:sz w:val="20"/>
          <w:szCs w:val="20"/>
        </w:rPr>
        <w:lastRenderedPageBreak/>
        <w:t>Where:</w:t>
      </w:r>
    </w:p>
    <w:p w14:paraId="0B2FDFF3" w14:textId="77777777" w:rsidR="00EA5F4B" w:rsidRPr="003F0A5D" w:rsidRDefault="00EA5F4B" w:rsidP="003F0A5D">
      <w:pPr>
        <w:pStyle w:val="NormalWeb"/>
        <w:ind w:firstLine="720"/>
        <w:jc w:val="both"/>
        <w:rPr>
          <w:rFonts w:ascii="Arial" w:hAnsi="Arial" w:cs="Arial"/>
          <w:sz w:val="20"/>
          <w:szCs w:val="20"/>
        </w:rPr>
      </w:pPr>
      <w:r w:rsidRPr="003F0A5D">
        <w:rPr>
          <w:rStyle w:val="mord"/>
          <w:rFonts w:ascii="Arial" w:hAnsi="Arial" w:cs="Arial"/>
          <w:sz w:val="20"/>
          <w:szCs w:val="20"/>
        </w:rPr>
        <w:t>A</w:t>
      </w:r>
      <w:r w:rsidRPr="003F0A5D">
        <w:rPr>
          <w:rStyle w:val="mord"/>
          <w:rFonts w:ascii="Arial" w:hAnsi="Arial" w:cs="Arial"/>
          <w:sz w:val="20"/>
          <w:szCs w:val="20"/>
          <w:vertAlign w:val="subscript"/>
        </w:rPr>
        <w:t>c</w:t>
      </w:r>
      <w:r w:rsidRPr="003F0A5D">
        <w:rPr>
          <w:rStyle w:val="vlist-s"/>
          <w:rFonts w:ascii="Arial" w:hAnsi="Arial" w:cs="Arial"/>
          <w:sz w:val="20"/>
          <w:szCs w:val="20"/>
        </w:rPr>
        <w:t>​</w:t>
      </w:r>
      <w:r w:rsidRPr="003F0A5D">
        <w:rPr>
          <w:rFonts w:ascii="Arial" w:hAnsi="Arial" w:cs="Arial"/>
          <w:sz w:val="20"/>
          <w:szCs w:val="20"/>
        </w:rPr>
        <w:t xml:space="preserve"> = Absorbance of the control (without sample)</w:t>
      </w:r>
    </w:p>
    <w:p w14:paraId="46AF356F" w14:textId="77777777" w:rsidR="00EA5F4B" w:rsidRPr="003F0A5D" w:rsidRDefault="00EA5F4B" w:rsidP="003F0A5D">
      <w:pPr>
        <w:pStyle w:val="NormalWeb"/>
        <w:ind w:left="720"/>
        <w:jc w:val="both"/>
        <w:rPr>
          <w:rFonts w:ascii="Arial" w:hAnsi="Arial" w:cs="Arial"/>
          <w:sz w:val="20"/>
          <w:szCs w:val="20"/>
        </w:rPr>
      </w:pPr>
      <w:r w:rsidRPr="003F0A5D">
        <w:rPr>
          <w:rStyle w:val="mord"/>
          <w:rFonts w:ascii="Arial" w:hAnsi="Arial" w:cs="Arial"/>
          <w:sz w:val="20"/>
          <w:szCs w:val="20"/>
        </w:rPr>
        <w:t>A</w:t>
      </w:r>
      <w:r w:rsidRPr="003F0A5D">
        <w:rPr>
          <w:rStyle w:val="mord"/>
          <w:rFonts w:ascii="Arial" w:hAnsi="Arial" w:cs="Arial"/>
          <w:sz w:val="20"/>
          <w:szCs w:val="20"/>
          <w:vertAlign w:val="subscript"/>
        </w:rPr>
        <w:t>s</w:t>
      </w:r>
      <w:r w:rsidRPr="003F0A5D">
        <w:rPr>
          <w:rStyle w:val="vlist-s"/>
          <w:rFonts w:ascii="Arial" w:hAnsi="Arial" w:cs="Arial"/>
          <w:sz w:val="20"/>
          <w:szCs w:val="20"/>
        </w:rPr>
        <w:t>​</w:t>
      </w:r>
      <w:r w:rsidRPr="003F0A5D">
        <w:rPr>
          <w:rFonts w:ascii="Arial" w:hAnsi="Arial" w:cs="Arial"/>
          <w:sz w:val="20"/>
          <w:szCs w:val="20"/>
        </w:rPr>
        <w:t xml:space="preserve"> = Absorbance in the presence of the sample/extract</w:t>
      </w:r>
    </w:p>
    <w:p w14:paraId="4AA1BA17" w14:textId="77777777" w:rsidR="00EA5F4B" w:rsidRPr="003F0A5D" w:rsidRDefault="00EA5F4B" w:rsidP="003F0A5D">
      <w:pPr>
        <w:spacing w:before="100" w:beforeAutospacing="1" w:after="100" w:afterAutospacing="1" w:line="360" w:lineRule="auto"/>
        <w:jc w:val="both"/>
        <w:rPr>
          <w:rFonts w:ascii="Arial" w:eastAsia="Times New Roman" w:hAnsi="Arial" w:cs="Arial"/>
          <w:sz w:val="20"/>
          <w:szCs w:val="20"/>
        </w:rPr>
      </w:pPr>
    </w:p>
    <w:p w14:paraId="396CEB3C" w14:textId="77777777" w:rsidR="00674F35" w:rsidRPr="003F0A5D" w:rsidRDefault="0005500E" w:rsidP="003F0A5D">
      <w:pPr>
        <w:spacing w:before="100" w:beforeAutospacing="1" w:after="100" w:afterAutospacing="1" w:line="360" w:lineRule="auto"/>
        <w:jc w:val="both"/>
        <w:rPr>
          <w:rFonts w:ascii="Arial" w:eastAsia="Times New Roman" w:hAnsi="Arial" w:cs="Arial"/>
          <w:b/>
          <w:sz w:val="20"/>
          <w:szCs w:val="20"/>
        </w:rPr>
      </w:pPr>
      <w:r>
        <w:rPr>
          <w:rFonts w:ascii="Arial" w:eastAsia="Times New Roman" w:hAnsi="Arial" w:cs="Arial"/>
          <w:b/>
          <w:sz w:val="20"/>
          <w:szCs w:val="20"/>
        </w:rPr>
        <w:t xml:space="preserve">2.8 </w:t>
      </w:r>
      <w:r w:rsidR="00674F35" w:rsidRPr="003F0A5D">
        <w:rPr>
          <w:rFonts w:ascii="Arial" w:eastAsia="Times New Roman" w:hAnsi="Arial" w:cs="Arial"/>
          <w:b/>
          <w:sz w:val="20"/>
          <w:szCs w:val="20"/>
        </w:rPr>
        <w:t>Statistical Analysis</w:t>
      </w:r>
    </w:p>
    <w:p w14:paraId="22891F56" w14:textId="77777777" w:rsidR="00674F35" w:rsidRPr="003F0A5D" w:rsidRDefault="00674F35" w:rsidP="003F0A5D">
      <w:pPr>
        <w:spacing w:before="100" w:beforeAutospacing="1" w:after="100" w:afterAutospacing="1" w:line="360" w:lineRule="auto"/>
        <w:jc w:val="both"/>
        <w:rPr>
          <w:rFonts w:ascii="Arial" w:eastAsia="Times New Roman" w:hAnsi="Arial" w:cs="Arial"/>
          <w:sz w:val="20"/>
          <w:szCs w:val="20"/>
        </w:rPr>
      </w:pPr>
      <w:r w:rsidRPr="003F0A5D">
        <w:rPr>
          <w:rFonts w:ascii="Arial" w:eastAsia="Times New Roman" w:hAnsi="Arial" w:cs="Arial"/>
          <w:sz w:val="20"/>
          <w:szCs w:val="20"/>
        </w:rPr>
        <w:t>All experimental data were presented as Mean ± SD. The half-maximal inhibitory concentration (IC</w:t>
      </w:r>
      <w:r w:rsidRPr="003F0A5D">
        <w:rPr>
          <w:rFonts w:ascii="Times New Roman" w:eastAsia="Times New Roman" w:hAnsi="Times New Roman" w:cs="Arial"/>
          <w:sz w:val="20"/>
          <w:szCs w:val="20"/>
        </w:rPr>
        <w:t>₅₀</w:t>
      </w:r>
      <w:r w:rsidRPr="003F0A5D">
        <w:rPr>
          <w:rFonts w:ascii="Arial" w:eastAsia="Times New Roman" w:hAnsi="Arial" w:cs="Arial"/>
          <w:sz w:val="20"/>
          <w:szCs w:val="20"/>
        </w:rPr>
        <w:t>) was determined by plotting concentration against percentage inhibition using Prism software. Differences between the test samples and their respective controls were analyzed using One-way ANOVA (n=3), followed by Dunnett’s post-test for multiple comparisons.</w:t>
      </w:r>
    </w:p>
    <w:p w14:paraId="0183E51C" w14:textId="77777777" w:rsidR="00D87286" w:rsidRPr="0005500E" w:rsidRDefault="0035432C" w:rsidP="0005500E">
      <w:pPr>
        <w:pStyle w:val="ListParagraph"/>
        <w:numPr>
          <w:ilvl w:val="0"/>
          <w:numId w:val="2"/>
        </w:numPr>
        <w:spacing w:line="360" w:lineRule="auto"/>
        <w:jc w:val="both"/>
        <w:rPr>
          <w:rFonts w:ascii="Arial" w:hAnsi="Arial" w:cs="Arial"/>
          <w:b/>
        </w:rPr>
      </w:pPr>
      <w:r w:rsidRPr="0005500E">
        <w:rPr>
          <w:rFonts w:ascii="Arial" w:hAnsi="Arial" w:cs="Arial"/>
          <w:b/>
        </w:rPr>
        <w:t>RESULT AND DISCUSSION</w:t>
      </w:r>
    </w:p>
    <w:p w14:paraId="3BF925DC" w14:textId="77777777" w:rsidR="00D87286" w:rsidRPr="003F0A5D" w:rsidRDefault="003B2042" w:rsidP="003F0A5D">
      <w:pPr>
        <w:spacing w:line="360" w:lineRule="auto"/>
        <w:jc w:val="both"/>
        <w:rPr>
          <w:rFonts w:ascii="Arial" w:hAnsi="Arial" w:cs="Arial"/>
          <w:i/>
          <w:sz w:val="20"/>
          <w:szCs w:val="20"/>
        </w:rPr>
      </w:pPr>
      <w:r w:rsidRPr="003F0A5D">
        <w:rPr>
          <w:rFonts w:ascii="Arial" w:hAnsi="Arial" w:cs="Arial"/>
          <w:sz w:val="20"/>
          <w:szCs w:val="20"/>
        </w:rPr>
        <w:t xml:space="preserve">The yields of crude extracts were found to be 10.3 % and 7.03 % for leaves and stem respectively. Standard phytochemical tests were used to perform the initial screening of the whole </w:t>
      </w:r>
      <w:proofErr w:type="spellStart"/>
      <w:proofErr w:type="gramStart"/>
      <w:r w:rsidRPr="003F0A5D">
        <w:rPr>
          <w:rFonts w:ascii="Arial" w:hAnsi="Arial" w:cs="Arial"/>
          <w:i/>
          <w:sz w:val="20"/>
          <w:szCs w:val="20"/>
        </w:rPr>
        <w:t>A</w:t>
      </w:r>
      <w:r w:rsidR="007F2AD6">
        <w:rPr>
          <w:rFonts w:ascii="Arial" w:hAnsi="Arial" w:cs="Arial"/>
          <w:i/>
          <w:sz w:val="20"/>
          <w:szCs w:val="20"/>
        </w:rPr>
        <w:t>.</w:t>
      </w:r>
      <w:r w:rsidRPr="003F0A5D">
        <w:rPr>
          <w:rFonts w:ascii="Arial" w:hAnsi="Arial" w:cs="Arial"/>
          <w:i/>
          <w:sz w:val="20"/>
          <w:szCs w:val="20"/>
        </w:rPr>
        <w:t>aspera</w:t>
      </w:r>
      <w:proofErr w:type="spellEnd"/>
      <w:proofErr w:type="gramEnd"/>
      <w:r w:rsidRPr="003F0A5D">
        <w:rPr>
          <w:rFonts w:ascii="Arial" w:hAnsi="Arial" w:cs="Arial"/>
          <w:sz w:val="20"/>
          <w:szCs w:val="20"/>
        </w:rPr>
        <w:t xml:space="preserve"> plant. Alkaloids, flavonoids, phenolics, saponins, tannins, </w:t>
      </w:r>
      <w:r w:rsidR="0017211C" w:rsidRPr="003F0A5D">
        <w:rPr>
          <w:rFonts w:ascii="Arial" w:hAnsi="Arial" w:cs="Arial"/>
          <w:sz w:val="20"/>
          <w:szCs w:val="20"/>
        </w:rPr>
        <w:t xml:space="preserve">terpenoids </w:t>
      </w:r>
      <w:r w:rsidRPr="003F0A5D">
        <w:rPr>
          <w:rFonts w:ascii="Arial" w:hAnsi="Arial" w:cs="Arial"/>
          <w:sz w:val="20"/>
          <w:szCs w:val="20"/>
        </w:rPr>
        <w:t xml:space="preserve">and steroids were all found in the sample. These bioactive compounds, which are known for their pharmacological properties, contribute to the various biological activities of </w:t>
      </w:r>
      <w:r w:rsidRPr="003F0A5D">
        <w:rPr>
          <w:rFonts w:ascii="Arial" w:hAnsi="Arial" w:cs="Arial"/>
          <w:i/>
          <w:sz w:val="20"/>
          <w:szCs w:val="20"/>
        </w:rPr>
        <w:t>A. aspera.</w:t>
      </w:r>
    </w:p>
    <w:p w14:paraId="602E35B9" w14:textId="77777777" w:rsidR="00673882" w:rsidRPr="003F0A5D" w:rsidRDefault="0005500E" w:rsidP="003F0A5D">
      <w:pPr>
        <w:spacing w:after="0" w:line="360" w:lineRule="auto"/>
        <w:jc w:val="both"/>
        <w:rPr>
          <w:rFonts w:ascii="Arial" w:eastAsia="Times New Roman" w:hAnsi="Arial" w:cs="Arial"/>
          <w:b/>
          <w:sz w:val="20"/>
          <w:szCs w:val="20"/>
          <w:lang w:eastAsia="en-IN"/>
        </w:rPr>
      </w:pPr>
      <w:r>
        <w:rPr>
          <w:rFonts w:ascii="Arial" w:eastAsia="Times New Roman" w:hAnsi="Arial" w:cs="Arial"/>
          <w:b/>
          <w:sz w:val="20"/>
          <w:szCs w:val="20"/>
          <w:lang w:eastAsia="en-IN"/>
        </w:rPr>
        <w:t xml:space="preserve">3.1 </w:t>
      </w:r>
      <w:r w:rsidR="00673882" w:rsidRPr="003F0A5D">
        <w:rPr>
          <w:rFonts w:ascii="Arial" w:eastAsia="Times New Roman" w:hAnsi="Arial" w:cs="Arial"/>
          <w:b/>
          <w:sz w:val="20"/>
          <w:szCs w:val="20"/>
          <w:lang w:eastAsia="en-IN"/>
        </w:rPr>
        <w:t xml:space="preserve">Total Phenolic and Flavonoid Content </w:t>
      </w:r>
    </w:p>
    <w:p w14:paraId="67CFE67A" w14:textId="77777777" w:rsidR="000A0F1B" w:rsidRPr="003F0A5D" w:rsidRDefault="000A0F1B" w:rsidP="003F0A5D">
      <w:pPr>
        <w:spacing w:after="0" w:line="360" w:lineRule="auto"/>
        <w:jc w:val="both"/>
        <w:rPr>
          <w:rFonts w:ascii="Arial" w:eastAsia="Times New Roman" w:hAnsi="Arial" w:cs="Arial"/>
          <w:sz w:val="20"/>
          <w:szCs w:val="20"/>
          <w:lang w:eastAsia="en-IN"/>
        </w:rPr>
      </w:pPr>
    </w:p>
    <w:p w14:paraId="2DC9C238" w14:textId="77777777" w:rsidR="001628E1" w:rsidRDefault="001628E1" w:rsidP="003F0A5D">
      <w:pPr>
        <w:spacing w:after="0" w:line="360" w:lineRule="auto"/>
        <w:jc w:val="both"/>
        <w:rPr>
          <w:rFonts w:ascii="Arial" w:eastAsia="Times New Roman" w:hAnsi="Arial" w:cs="Arial"/>
          <w:sz w:val="20"/>
          <w:szCs w:val="20"/>
          <w:lang w:eastAsia="en-IN"/>
        </w:rPr>
      </w:pPr>
      <w:r w:rsidRPr="003F0A5D">
        <w:rPr>
          <w:rFonts w:ascii="Arial" w:eastAsia="Times New Roman" w:hAnsi="Arial" w:cs="Arial"/>
          <w:sz w:val="20"/>
          <w:szCs w:val="20"/>
          <w:lang w:eastAsia="en-IN"/>
        </w:rPr>
        <w:t xml:space="preserve">The </w:t>
      </w:r>
      <w:proofErr w:type="spellStart"/>
      <w:r w:rsidRPr="003F0A5D">
        <w:rPr>
          <w:rFonts w:ascii="Arial" w:eastAsia="Times New Roman" w:hAnsi="Arial" w:cs="Arial"/>
          <w:sz w:val="20"/>
          <w:szCs w:val="20"/>
          <w:lang w:eastAsia="en-IN"/>
        </w:rPr>
        <w:t>Folin</w:t>
      </w:r>
      <w:proofErr w:type="spellEnd"/>
      <w:r w:rsidRPr="003F0A5D">
        <w:rPr>
          <w:rFonts w:ascii="Arial" w:eastAsia="Times New Roman" w:hAnsi="Arial" w:cs="Arial"/>
          <w:sz w:val="20"/>
          <w:szCs w:val="20"/>
          <w:lang w:eastAsia="en-IN"/>
        </w:rPr>
        <w:t>–</w:t>
      </w:r>
      <w:proofErr w:type="spellStart"/>
      <w:r w:rsidRPr="003F0A5D">
        <w:rPr>
          <w:rFonts w:ascii="Arial" w:eastAsia="Times New Roman" w:hAnsi="Arial" w:cs="Arial"/>
          <w:sz w:val="20"/>
          <w:szCs w:val="20"/>
          <w:lang w:eastAsia="en-IN"/>
        </w:rPr>
        <w:t>Ciocalteu</w:t>
      </w:r>
      <w:proofErr w:type="spellEnd"/>
      <w:r w:rsidRPr="003F0A5D">
        <w:rPr>
          <w:rFonts w:ascii="Arial" w:eastAsia="Times New Roman" w:hAnsi="Arial" w:cs="Arial"/>
          <w:sz w:val="20"/>
          <w:szCs w:val="20"/>
          <w:lang w:eastAsia="en-IN"/>
        </w:rPr>
        <w:t xml:space="preserve"> technique was used to assess the extract's total phenolic content; the results were reported as Gallic Acid Equivalents (GAE). </w:t>
      </w:r>
      <w:proofErr w:type="spellStart"/>
      <w:r w:rsidRPr="003F0A5D">
        <w:rPr>
          <w:rFonts w:ascii="Arial" w:eastAsia="Times New Roman" w:hAnsi="Arial" w:cs="Arial"/>
          <w:sz w:val="20"/>
          <w:szCs w:val="20"/>
          <w:lang w:eastAsia="en-IN"/>
        </w:rPr>
        <w:t>Aluminium</w:t>
      </w:r>
      <w:proofErr w:type="spellEnd"/>
      <w:r w:rsidRPr="003F0A5D">
        <w:rPr>
          <w:rFonts w:ascii="Arial" w:eastAsia="Times New Roman" w:hAnsi="Arial" w:cs="Arial"/>
          <w:sz w:val="20"/>
          <w:szCs w:val="20"/>
          <w:lang w:eastAsia="en-IN"/>
        </w:rPr>
        <w:t xml:space="preserve"> chloride colorimetric method was used to determine the total flavonoids contents in plant extracts and expressed in mg Quercetin equivalent (QE)/g dry weight of plant extracts.</w:t>
      </w:r>
      <w:r w:rsidR="00696E99" w:rsidRPr="003F0A5D">
        <w:rPr>
          <w:rFonts w:ascii="Arial" w:hAnsi="Arial" w:cs="Arial"/>
          <w:sz w:val="20"/>
          <w:szCs w:val="20"/>
        </w:rPr>
        <w:t xml:space="preserve"> </w:t>
      </w:r>
      <w:r w:rsidR="00696E99" w:rsidRPr="003F0A5D">
        <w:rPr>
          <w:rFonts w:ascii="Arial" w:eastAsia="Times New Roman" w:hAnsi="Arial" w:cs="Arial"/>
          <w:sz w:val="20"/>
          <w:szCs w:val="20"/>
          <w:lang w:eastAsia="en-IN"/>
        </w:rPr>
        <w:t xml:space="preserve">The results presented in Table 1 indicate a significant statistical difference in both phenolic and flavonoid contents in the methanolic extracts of leaves and stem of </w:t>
      </w:r>
      <w:r w:rsidR="00696E99" w:rsidRPr="003F0A5D">
        <w:rPr>
          <w:rFonts w:ascii="Arial" w:eastAsia="Times New Roman" w:hAnsi="Arial" w:cs="Arial"/>
          <w:i/>
          <w:sz w:val="20"/>
          <w:szCs w:val="20"/>
          <w:lang w:eastAsia="en-IN"/>
        </w:rPr>
        <w:t>A</w:t>
      </w:r>
      <w:r w:rsidR="007F2AD6">
        <w:rPr>
          <w:rFonts w:ascii="Arial" w:eastAsia="Times New Roman" w:hAnsi="Arial" w:cs="Arial"/>
          <w:i/>
          <w:sz w:val="20"/>
          <w:szCs w:val="20"/>
          <w:lang w:eastAsia="en-IN"/>
        </w:rPr>
        <w:t>.</w:t>
      </w:r>
      <w:r w:rsidR="00696E99" w:rsidRPr="003F0A5D">
        <w:rPr>
          <w:rFonts w:ascii="Arial" w:eastAsia="Times New Roman" w:hAnsi="Arial" w:cs="Arial"/>
          <w:i/>
          <w:sz w:val="20"/>
          <w:szCs w:val="20"/>
          <w:lang w:eastAsia="en-IN"/>
        </w:rPr>
        <w:t xml:space="preserve"> aspera </w:t>
      </w:r>
      <w:r w:rsidR="007F2AD6">
        <w:rPr>
          <w:rFonts w:ascii="Arial" w:eastAsia="Times New Roman" w:hAnsi="Arial" w:cs="Arial"/>
          <w:sz w:val="20"/>
          <w:szCs w:val="20"/>
          <w:lang w:eastAsia="en-IN"/>
        </w:rPr>
        <w:t xml:space="preserve">(Linn.) with </w:t>
      </w:r>
      <w:r w:rsidR="007F2AD6" w:rsidRPr="007F2AD6">
        <w:rPr>
          <w:rFonts w:ascii="Arial" w:eastAsia="Times New Roman" w:hAnsi="Arial" w:cs="Arial"/>
          <w:i/>
          <w:sz w:val="20"/>
          <w:szCs w:val="20"/>
          <w:lang w:eastAsia="en-IN"/>
        </w:rPr>
        <w:t>P</w:t>
      </w:r>
      <w:r w:rsidR="00696E99" w:rsidRPr="003F0A5D">
        <w:rPr>
          <w:rFonts w:ascii="Arial" w:eastAsia="Times New Roman" w:hAnsi="Arial" w:cs="Arial"/>
          <w:sz w:val="20"/>
          <w:szCs w:val="20"/>
          <w:lang w:eastAsia="en-IN"/>
        </w:rPr>
        <w:t>&lt;0.05. The total phenolic content was found to be higher in leaf extract (374.93 mg ±</w:t>
      </w:r>
      <w:r w:rsidR="00C7371C" w:rsidRPr="003F0A5D">
        <w:rPr>
          <w:rFonts w:ascii="Arial" w:eastAsia="Times New Roman" w:hAnsi="Arial" w:cs="Arial"/>
          <w:sz w:val="20"/>
          <w:szCs w:val="20"/>
          <w:lang w:eastAsia="en-IN"/>
        </w:rPr>
        <w:t xml:space="preserve">1.23 </w:t>
      </w:r>
      <w:r w:rsidR="00696E99" w:rsidRPr="003F0A5D">
        <w:rPr>
          <w:rFonts w:ascii="Arial" w:eastAsia="Times New Roman" w:hAnsi="Arial" w:cs="Arial"/>
          <w:sz w:val="20"/>
          <w:szCs w:val="20"/>
          <w:lang w:eastAsia="en-IN"/>
        </w:rPr>
        <w:t xml:space="preserve">GAE/g) compared to stem (270.23±1.12 mg GAE/g). Similarly, the flavonoid content was </w:t>
      </w:r>
      <w:r w:rsidR="000B3958" w:rsidRPr="003F0A5D">
        <w:rPr>
          <w:rFonts w:ascii="Arial" w:eastAsia="Times New Roman" w:hAnsi="Arial" w:cs="Arial"/>
          <w:sz w:val="20"/>
          <w:szCs w:val="20"/>
          <w:lang w:eastAsia="en-IN"/>
        </w:rPr>
        <w:t>observed to be greater in leaf</w:t>
      </w:r>
      <w:r w:rsidR="00696E99" w:rsidRPr="003F0A5D">
        <w:rPr>
          <w:rFonts w:ascii="Arial" w:eastAsia="Times New Roman" w:hAnsi="Arial" w:cs="Arial"/>
          <w:sz w:val="20"/>
          <w:szCs w:val="20"/>
          <w:lang w:eastAsia="en-IN"/>
        </w:rPr>
        <w:t xml:space="preserve"> (98.12± </w:t>
      </w:r>
      <w:r w:rsidR="00C7371C" w:rsidRPr="003F0A5D">
        <w:rPr>
          <w:rFonts w:ascii="Arial" w:eastAsia="Times New Roman" w:hAnsi="Arial" w:cs="Arial"/>
          <w:sz w:val="20"/>
          <w:szCs w:val="20"/>
          <w:lang w:eastAsia="en-IN"/>
        </w:rPr>
        <w:t xml:space="preserve">0.27 </w:t>
      </w:r>
      <w:r w:rsidR="00696E99" w:rsidRPr="003F0A5D">
        <w:rPr>
          <w:rFonts w:ascii="Arial" w:eastAsia="Times New Roman" w:hAnsi="Arial" w:cs="Arial"/>
          <w:sz w:val="20"/>
          <w:szCs w:val="20"/>
          <w:lang w:eastAsia="en-IN"/>
        </w:rPr>
        <w:t>mg QE/g) than in stem (</w:t>
      </w:r>
      <w:r w:rsidR="00824BAE" w:rsidRPr="003F0A5D">
        <w:rPr>
          <w:rFonts w:ascii="Arial" w:eastAsia="Times New Roman" w:hAnsi="Arial" w:cs="Arial"/>
          <w:sz w:val="20"/>
          <w:szCs w:val="20"/>
          <w:lang w:eastAsia="en-IN"/>
        </w:rPr>
        <w:t>9</w:t>
      </w:r>
      <w:r w:rsidR="00696E99" w:rsidRPr="003F0A5D">
        <w:rPr>
          <w:rFonts w:ascii="Arial" w:eastAsia="Times New Roman" w:hAnsi="Arial" w:cs="Arial"/>
          <w:sz w:val="20"/>
          <w:szCs w:val="20"/>
          <w:lang w:eastAsia="en-IN"/>
        </w:rPr>
        <w:t>3.34±</w:t>
      </w:r>
      <w:r w:rsidR="00824BAE" w:rsidRPr="003F0A5D">
        <w:rPr>
          <w:rFonts w:ascii="Arial" w:eastAsia="Times New Roman" w:hAnsi="Arial" w:cs="Arial"/>
          <w:sz w:val="20"/>
          <w:szCs w:val="20"/>
          <w:lang w:eastAsia="en-IN"/>
        </w:rPr>
        <w:t>0.21</w:t>
      </w:r>
      <w:r w:rsidR="00696E99" w:rsidRPr="003F0A5D">
        <w:rPr>
          <w:rFonts w:ascii="Arial" w:eastAsia="Times New Roman" w:hAnsi="Arial" w:cs="Arial"/>
          <w:sz w:val="20"/>
          <w:szCs w:val="20"/>
          <w:lang w:eastAsia="en-IN"/>
        </w:rPr>
        <w:t xml:space="preserve"> mg QE/g). </w:t>
      </w:r>
      <w:r w:rsidR="00BE5A6F" w:rsidRPr="003F0A5D">
        <w:rPr>
          <w:rFonts w:ascii="Arial" w:eastAsia="Times New Roman" w:hAnsi="Arial" w:cs="Arial"/>
          <w:sz w:val="20"/>
          <w:szCs w:val="20"/>
          <w:lang w:eastAsia="en-IN"/>
        </w:rPr>
        <w:t xml:space="preserve">These results are consistent with earlier studies on </w:t>
      </w:r>
      <w:r w:rsidR="00BE5A6F" w:rsidRPr="003F0A5D">
        <w:rPr>
          <w:rFonts w:ascii="Arial" w:eastAsia="Times New Roman" w:hAnsi="Arial" w:cs="Arial"/>
          <w:i/>
          <w:sz w:val="20"/>
          <w:szCs w:val="20"/>
          <w:lang w:eastAsia="en-IN"/>
        </w:rPr>
        <w:t>Achyranthes aspera</w:t>
      </w:r>
      <w:r w:rsidR="00BE5A6F" w:rsidRPr="003F0A5D">
        <w:rPr>
          <w:rFonts w:ascii="Arial" w:eastAsia="Times New Roman" w:hAnsi="Arial" w:cs="Arial"/>
          <w:sz w:val="20"/>
          <w:szCs w:val="20"/>
          <w:lang w:eastAsia="en-IN"/>
        </w:rPr>
        <w:t xml:space="preserve">, which have shown significant levels of flavonoids and phenolic compounds in different plant parts. According to a study by </w:t>
      </w:r>
      <w:r w:rsidR="00BE5A6F" w:rsidRPr="004C399B">
        <w:rPr>
          <w:rFonts w:ascii="Arial" w:eastAsia="Times New Roman" w:hAnsi="Arial" w:cs="Arial"/>
          <w:sz w:val="20"/>
          <w:szCs w:val="20"/>
          <w:lang w:eastAsia="en-IN"/>
        </w:rPr>
        <w:t>Awasthi et al.</w:t>
      </w:r>
      <w:r w:rsidR="004C399B" w:rsidRPr="004C399B">
        <w:rPr>
          <w:rFonts w:ascii="Arial" w:eastAsia="Times New Roman" w:hAnsi="Arial" w:cs="Arial"/>
          <w:sz w:val="20"/>
          <w:szCs w:val="20"/>
          <w:lang w:eastAsia="en-IN"/>
        </w:rPr>
        <w:t>,</w:t>
      </w:r>
      <w:r w:rsidR="00BE5A6F" w:rsidRPr="004C399B">
        <w:rPr>
          <w:rFonts w:ascii="Arial" w:eastAsia="Times New Roman" w:hAnsi="Arial" w:cs="Arial"/>
          <w:sz w:val="20"/>
          <w:szCs w:val="20"/>
          <w:lang w:eastAsia="en-IN"/>
        </w:rPr>
        <w:t xml:space="preserve"> (2021),</w:t>
      </w:r>
      <w:r w:rsidR="00BE5A6F" w:rsidRPr="003F0A5D">
        <w:rPr>
          <w:rFonts w:ascii="Arial" w:eastAsia="Times New Roman" w:hAnsi="Arial" w:cs="Arial"/>
          <w:sz w:val="20"/>
          <w:szCs w:val="20"/>
          <w:lang w:eastAsia="en-IN"/>
        </w:rPr>
        <w:t xml:space="preserve"> methanolic leaf extracts of </w:t>
      </w:r>
      <w:r w:rsidR="00BE5A6F" w:rsidRPr="003F0A5D">
        <w:rPr>
          <w:rFonts w:ascii="Arial" w:eastAsia="Times New Roman" w:hAnsi="Arial" w:cs="Arial"/>
          <w:i/>
          <w:sz w:val="20"/>
          <w:szCs w:val="20"/>
          <w:lang w:eastAsia="en-IN"/>
        </w:rPr>
        <w:t>A. aspera</w:t>
      </w:r>
      <w:r w:rsidR="00BE5A6F" w:rsidRPr="003F0A5D">
        <w:rPr>
          <w:rFonts w:ascii="Arial" w:eastAsia="Times New Roman" w:hAnsi="Arial" w:cs="Arial"/>
          <w:sz w:val="20"/>
          <w:szCs w:val="20"/>
          <w:lang w:eastAsia="en-IN"/>
        </w:rPr>
        <w:t xml:space="preserve"> had a total phenolic content of 362.74 ± 10.13 mg/g and a flavonoid content of 96.33 ± 7.67 mg/g. Similarly</w:t>
      </w:r>
      <w:r w:rsidR="00BE5A6F" w:rsidRPr="004C399B">
        <w:rPr>
          <w:rFonts w:ascii="Arial" w:eastAsia="Times New Roman" w:hAnsi="Arial" w:cs="Arial"/>
          <w:sz w:val="20"/>
          <w:szCs w:val="20"/>
          <w:lang w:eastAsia="en-IN"/>
        </w:rPr>
        <w:t>, Asogwa et al.</w:t>
      </w:r>
      <w:r w:rsidR="004C399B" w:rsidRPr="004C399B">
        <w:rPr>
          <w:rFonts w:ascii="Arial" w:eastAsia="Times New Roman" w:hAnsi="Arial" w:cs="Arial"/>
          <w:sz w:val="20"/>
          <w:szCs w:val="20"/>
          <w:lang w:eastAsia="en-IN"/>
        </w:rPr>
        <w:t>,</w:t>
      </w:r>
      <w:r w:rsidR="00BE5A6F" w:rsidRPr="004C399B">
        <w:rPr>
          <w:rFonts w:ascii="Arial" w:eastAsia="Times New Roman" w:hAnsi="Arial" w:cs="Arial"/>
          <w:sz w:val="20"/>
          <w:szCs w:val="20"/>
          <w:lang w:eastAsia="en-IN"/>
        </w:rPr>
        <w:t xml:space="preserve"> (2023)</w:t>
      </w:r>
      <w:r w:rsidR="00BE5A6F" w:rsidRPr="003F0A5D">
        <w:rPr>
          <w:rFonts w:ascii="Arial" w:eastAsia="Times New Roman" w:hAnsi="Arial" w:cs="Arial"/>
          <w:sz w:val="20"/>
          <w:szCs w:val="20"/>
          <w:lang w:eastAsia="en-IN"/>
        </w:rPr>
        <w:t xml:space="preserve"> showed considerable antioxidant potential in addition to even higher phenolic and flavonoid contents in ethanolic leaf extracts of </w:t>
      </w:r>
      <w:r w:rsidR="00BE5A6F" w:rsidRPr="003F0A5D">
        <w:rPr>
          <w:rFonts w:ascii="Arial" w:eastAsia="Times New Roman" w:hAnsi="Arial" w:cs="Arial"/>
          <w:i/>
          <w:sz w:val="20"/>
          <w:szCs w:val="20"/>
          <w:lang w:eastAsia="en-IN"/>
        </w:rPr>
        <w:t>A. aspera.</w:t>
      </w:r>
      <w:r w:rsidR="002F465C" w:rsidRPr="003F0A5D">
        <w:rPr>
          <w:rFonts w:ascii="Arial" w:eastAsia="Times New Roman" w:hAnsi="Arial" w:cs="Arial"/>
          <w:sz w:val="20"/>
          <w:szCs w:val="20"/>
          <w:lang w:eastAsia="en-IN"/>
        </w:rPr>
        <w:t xml:space="preserve"> The extract is high in phenolic and flavonoid components, which support the potential antioxidant activity of sample</w:t>
      </w:r>
      <w:r w:rsidR="00C11ABF" w:rsidRPr="003F0A5D">
        <w:rPr>
          <w:rFonts w:ascii="Arial" w:eastAsia="Times New Roman" w:hAnsi="Arial" w:cs="Arial"/>
          <w:sz w:val="20"/>
          <w:szCs w:val="20"/>
          <w:lang w:eastAsia="en-IN"/>
        </w:rPr>
        <w:t>s</w:t>
      </w:r>
      <w:r w:rsidR="002F465C" w:rsidRPr="003F0A5D">
        <w:rPr>
          <w:rFonts w:ascii="Arial" w:eastAsia="Times New Roman" w:hAnsi="Arial" w:cs="Arial"/>
          <w:sz w:val="20"/>
          <w:szCs w:val="20"/>
          <w:lang w:eastAsia="en-IN"/>
        </w:rPr>
        <w:t>. Phenolics are known to scavenge free radicals and contribute to cellular defense mechanisms.</w:t>
      </w:r>
    </w:p>
    <w:p w14:paraId="302CA766" w14:textId="77777777" w:rsidR="0005500E" w:rsidRDefault="0005500E" w:rsidP="003F0A5D">
      <w:pPr>
        <w:spacing w:after="0" w:line="360" w:lineRule="auto"/>
        <w:jc w:val="both"/>
        <w:rPr>
          <w:rFonts w:ascii="Arial" w:eastAsia="Times New Roman" w:hAnsi="Arial" w:cs="Arial"/>
          <w:sz w:val="20"/>
          <w:szCs w:val="20"/>
          <w:lang w:eastAsia="en-IN"/>
        </w:rPr>
      </w:pPr>
    </w:p>
    <w:p w14:paraId="3C1ED1B7" w14:textId="77777777" w:rsidR="007F2AD6" w:rsidRPr="007F2AD6" w:rsidRDefault="007F2AD6" w:rsidP="003F0A5D">
      <w:pPr>
        <w:spacing w:after="0" w:line="360" w:lineRule="auto"/>
        <w:jc w:val="both"/>
        <w:rPr>
          <w:rFonts w:ascii="Arial" w:eastAsia="Times New Roman" w:hAnsi="Arial" w:cs="Arial"/>
          <w:i/>
          <w:sz w:val="20"/>
          <w:szCs w:val="20"/>
          <w:lang w:eastAsia="en-IN"/>
        </w:rPr>
      </w:pPr>
      <w:r w:rsidRPr="007F2AD6">
        <w:rPr>
          <w:rFonts w:ascii="Arial" w:eastAsia="Times New Roman" w:hAnsi="Arial" w:cs="Arial"/>
          <w:b/>
          <w:sz w:val="20"/>
          <w:szCs w:val="20"/>
          <w:lang w:eastAsia="en-IN"/>
        </w:rPr>
        <w:t>Table 1:</w:t>
      </w:r>
      <w:r w:rsidRPr="007F2AD6">
        <w:rPr>
          <w:rFonts w:ascii="Arial" w:eastAsia="Times New Roman" w:hAnsi="Arial" w:cs="Arial"/>
          <w:sz w:val="20"/>
          <w:szCs w:val="20"/>
          <w:lang w:eastAsia="en-IN"/>
        </w:rPr>
        <w:t xml:space="preserve"> Total phenolics and flavonoids content of leaf and stem extract of </w:t>
      </w:r>
      <w:r w:rsidRPr="007F2AD6">
        <w:rPr>
          <w:rFonts w:ascii="Arial" w:eastAsia="Times New Roman" w:hAnsi="Arial" w:cs="Arial"/>
          <w:i/>
          <w:sz w:val="20"/>
          <w:szCs w:val="20"/>
          <w:lang w:eastAsia="en-IN"/>
        </w:rPr>
        <w:t>A. aspera</w:t>
      </w:r>
    </w:p>
    <w:tbl>
      <w:tblPr>
        <w:tblStyle w:val="TableGrid"/>
        <w:tblW w:w="0" w:type="auto"/>
        <w:tblLook w:val="04A0" w:firstRow="1" w:lastRow="0" w:firstColumn="1" w:lastColumn="0" w:noHBand="0" w:noVBand="1"/>
      </w:tblPr>
      <w:tblGrid>
        <w:gridCol w:w="1142"/>
        <w:gridCol w:w="3555"/>
        <w:gridCol w:w="4653"/>
      </w:tblGrid>
      <w:tr w:rsidR="00CC1D50" w:rsidRPr="003F0A5D" w14:paraId="5DA02F45" w14:textId="77777777" w:rsidTr="005959F9">
        <w:trPr>
          <w:trHeight w:val="459"/>
        </w:trPr>
        <w:tc>
          <w:tcPr>
            <w:tcW w:w="1149" w:type="dxa"/>
            <w:tcBorders>
              <w:right w:val="single" w:sz="4" w:space="0" w:color="auto"/>
            </w:tcBorders>
          </w:tcPr>
          <w:p w14:paraId="05603546" w14:textId="77777777" w:rsidR="00CC1D50" w:rsidRPr="003F0A5D" w:rsidRDefault="00CC1D50" w:rsidP="003F0A5D">
            <w:pPr>
              <w:pStyle w:val="Default"/>
              <w:jc w:val="both"/>
              <w:rPr>
                <w:rFonts w:ascii="Arial" w:hAnsi="Arial" w:cs="Arial"/>
                <w:b/>
                <w:bCs/>
                <w:sz w:val="20"/>
                <w:szCs w:val="20"/>
              </w:rPr>
            </w:pPr>
          </w:p>
          <w:p w14:paraId="56E85F19" w14:textId="77777777" w:rsidR="00CC1D50" w:rsidRPr="003F0A5D" w:rsidRDefault="00CC1D50" w:rsidP="003F0A5D">
            <w:pPr>
              <w:spacing w:line="360" w:lineRule="auto"/>
              <w:jc w:val="both"/>
              <w:rPr>
                <w:rFonts w:ascii="Arial" w:hAnsi="Arial" w:cs="Arial"/>
                <w:color w:val="FF0000"/>
                <w:sz w:val="20"/>
                <w:szCs w:val="20"/>
              </w:rPr>
            </w:pPr>
          </w:p>
        </w:tc>
        <w:tc>
          <w:tcPr>
            <w:tcW w:w="3641" w:type="dxa"/>
            <w:tcBorders>
              <w:left w:val="single" w:sz="4" w:space="0" w:color="auto"/>
            </w:tcBorders>
          </w:tcPr>
          <w:p w14:paraId="2B95236A" w14:textId="77777777" w:rsidR="00CC1D50" w:rsidRPr="003F0A5D" w:rsidRDefault="00CC1D50" w:rsidP="003F0A5D">
            <w:pPr>
              <w:pStyle w:val="Default"/>
              <w:jc w:val="both"/>
              <w:rPr>
                <w:rFonts w:ascii="Arial" w:hAnsi="Arial" w:cs="Arial"/>
                <w:sz w:val="20"/>
                <w:szCs w:val="20"/>
              </w:rPr>
            </w:pPr>
            <w:proofErr w:type="gramStart"/>
            <w:r w:rsidRPr="003F0A5D">
              <w:rPr>
                <w:rFonts w:ascii="Arial" w:hAnsi="Arial" w:cs="Arial"/>
                <w:b/>
                <w:bCs/>
                <w:sz w:val="20"/>
                <w:szCs w:val="20"/>
              </w:rPr>
              <w:t>TPC(</w:t>
            </w:r>
            <w:proofErr w:type="gramEnd"/>
            <w:r w:rsidRPr="003F0A5D">
              <w:rPr>
                <w:rFonts w:ascii="Arial" w:hAnsi="Arial" w:cs="Arial"/>
                <w:b/>
                <w:bCs/>
                <w:sz w:val="20"/>
                <w:szCs w:val="20"/>
              </w:rPr>
              <w:t>mg GAE/g extract)</w:t>
            </w:r>
          </w:p>
          <w:p w14:paraId="137C717A" w14:textId="77777777" w:rsidR="00CC1D50" w:rsidRPr="003F0A5D" w:rsidRDefault="00CC1D50" w:rsidP="003F0A5D">
            <w:pPr>
              <w:spacing w:line="360" w:lineRule="auto"/>
              <w:jc w:val="both"/>
              <w:rPr>
                <w:rFonts w:ascii="Arial" w:hAnsi="Arial" w:cs="Arial"/>
                <w:color w:val="FF0000"/>
                <w:sz w:val="20"/>
                <w:szCs w:val="20"/>
              </w:rPr>
            </w:pPr>
          </w:p>
        </w:tc>
        <w:tc>
          <w:tcPr>
            <w:tcW w:w="4786" w:type="dxa"/>
          </w:tcPr>
          <w:p w14:paraId="281A123D" w14:textId="77777777" w:rsidR="00CC1D50" w:rsidRPr="003F0A5D" w:rsidRDefault="00CC1D50" w:rsidP="003F0A5D">
            <w:pPr>
              <w:pStyle w:val="Default"/>
              <w:jc w:val="both"/>
              <w:rPr>
                <w:rFonts w:ascii="Arial" w:hAnsi="Arial" w:cs="Arial"/>
                <w:sz w:val="20"/>
                <w:szCs w:val="20"/>
              </w:rPr>
            </w:pPr>
            <w:proofErr w:type="gramStart"/>
            <w:r w:rsidRPr="003F0A5D">
              <w:rPr>
                <w:rFonts w:ascii="Arial" w:hAnsi="Arial" w:cs="Arial"/>
                <w:b/>
                <w:bCs/>
                <w:sz w:val="20"/>
                <w:szCs w:val="20"/>
              </w:rPr>
              <w:t>TFC(</w:t>
            </w:r>
            <w:proofErr w:type="gramEnd"/>
            <w:r w:rsidRPr="003F0A5D">
              <w:rPr>
                <w:rFonts w:ascii="Arial" w:hAnsi="Arial" w:cs="Arial"/>
                <w:b/>
                <w:bCs/>
                <w:sz w:val="20"/>
                <w:szCs w:val="20"/>
              </w:rPr>
              <w:t>mg QE/g extract)</w:t>
            </w:r>
          </w:p>
          <w:p w14:paraId="0B3A7B7D" w14:textId="77777777" w:rsidR="00CC1D50" w:rsidRPr="003F0A5D" w:rsidRDefault="00CC1D50" w:rsidP="003F0A5D">
            <w:pPr>
              <w:spacing w:line="360" w:lineRule="auto"/>
              <w:jc w:val="both"/>
              <w:rPr>
                <w:rFonts w:ascii="Arial" w:hAnsi="Arial" w:cs="Arial"/>
                <w:color w:val="FF0000"/>
                <w:sz w:val="20"/>
                <w:szCs w:val="20"/>
              </w:rPr>
            </w:pPr>
          </w:p>
        </w:tc>
      </w:tr>
      <w:tr w:rsidR="00CC1D50" w:rsidRPr="003F0A5D" w14:paraId="73B637A0" w14:textId="77777777" w:rsidTr="005959F9">
        <w:tc>
          <w:tcPr>
            <w:tcW w:w="1149" w:type="dxa"/>
            <w:tcBorders>
              <w:right w:val="single" w:sz="4" w:space="0" w:color="auto"/>
            </w:tcBorders>
          </w:tcPr>
          <w:p w14:paraId="65424122" w14:textId="77777777" w:rsidR="00CC1D50" w:rsidRPr="003F0A5D" w:rsidRDefault="00CC1D50" w:rsidP="003F0A5D">
            <w:pPr>
              <w:spacing w:line="360" w:lineRule="auto"/>
              <w:jc w:val="both"/>
              <w:rPr>
                <w:rFonts w:ascii="Arial" w:hAnsi="Arial" w:cs="Arial"/>
                <w:sz w:val="20"/>
                <w:szCs w:val="20"/>
              </w:rPr>
            </w:pPr>
            <w:r w:rsidRPr="003F0A5D">
              <w:rPr>
                <w:rFonts w:ascii="Arial" w:hAnsi="Arial" w:cs="Arial"/>
                <w:sz w:val="20"/>
                <w:szCs w:val="20"/>
              </w:rPr>
              <w:t>Leaf Extract</w:t>
            </w:r>
          </w:p>
        </w:tc>
        <w:tc>
          <w:tcPr>
            <w:tcW w:w="3641" w:type="dxa"/>
            <w:tcBorders>
              <w:left w:val="single" w:sz="4" w:space="0" w:color="auto"/>
              <w:right w:val="single" w:sz="4" w:space="0" w:color="auto"/>
            </w:tcBorders>
          </w:tcPr>
          <w:p w14:paraId="39C991BD" w14:textId="77777777" w:rsidR="00CC1D50" w:rsidRPr="003F0A5D" w:rsidRDefault="0022480A" w:rsidP="003F0A5D">
            <w:pPr>
              <w:spacing w:line="360" w:lineRule="auto"/>
              <w:jc w:val="both"/>
              <w:rPr>
                <w:rFonts w:ascii="Arial" w:hAnsi="Arial" w:cs="Arial"/>
                <w:color w:val="FF0000"/>
                <w:sz w:val="20"/>
                <w:szCs w:val="20"/>
              </w:rPr>
            </w:pPr>
            <w:r w:rsidRPr="003F0A5D">
              <w:rPr>
                <w:rFonts w:ascii="Arial" w:eastAsia="Times New Roman" w:hAnsi="Arial" w:cs="Arial"/>
                <w:sz w:val="20"/>
                <w:szCs w:val="20"/>
              </w:rPr>
              <w:t>374.93</w:t>
            </w:r>
            <w:r w:rsidR="00C7371C" w:rsidRPr="003F0A5D">
              <w:rPr>
                <w:rFonts w:ascii="Arial" w:eastAsia="Times New Roman" w:hAnsi="Arial" w:cs="Arial"/>
                <w:sz w:val="20"/>
                <w:szCs w:val="20"/>
              </w:rPr>
              <w:t>±1.23</w:t>
            </w:r>
          </w:p>
        </w:tc>
        <w:tc>
          <w:tcPr>
            <w:tcW w:w="4786" w:type="dxa"/>
            <w:tcBorders>
              <w:left w:val="single" w:sz="4" w:space="0" w:color="auto"/>
            </w:tcBorders>
          </w:tcPr>
          <w:p w14:paraId="04E8D814" w14:textId="77777777" w:rsidR="00CC1D50" w:rsidRPr="003F0A5D" w:rsidRDefault="00C7371C" w:rsidP="003F0A5D">
            <w:pPr>
              <w:spacing w:line="360" w:lineRule="auto"/>
              <w:jc w:val="both"/>
              <w:rPr>
                <w:rFonts w:ascii="Arial" w:hAnsi="Arial" w:cs="Arial"/>
                <w:color w:val="000000" w:themeColor="text1"/>
                <w:sz w:val="20"/>
                <w:szCs w:val="20"/>
              </w:rPr>
            </w:pPr>
            <w:r w:rsidRPr="003F0A5D">
              <w:rPr>
                <w:rFonts w:ascii="Arial" w:hAnsi="Arial" w:cs="Arial"/>
                <w:color w:val="000000" w:themeColor="text1"/>
                <w:sz w:val="20"/>
                <w:szCs w:val="20"/>
              </w:rPr>
              <w:t>98.12±0.27</w:t>
            </w:r>
          </w:p>
        </w:tc>
      </w:tr>
      <w:tr w:rsidR="00CC1D50" w:rsidRPr="003F0A5D" w14:paraId="3A9D2D10" w14:textId="77777777" w:rsidTr="005959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54"/>
        </w:trPr>
        <w:tc>
          <w:tcPr>
            <w:tcW w:w="1149" w:type="dxa"/>
          </w:tcPr>
          <w:p w14:paraId="3080F674" w14:textId="77777777" w:rsidR="00CC1D50" w:rsidRPr="003F0A5D" w:rsidRDefault="00CC1D50" w:rsidP="003F0A5D">
            <w:pPr>
              <w:spacing w:line="360" w:lineRule="auto"/>
              <w:ind w:left="108"/>
              <w:jc w:val="both"/>
              <w:rPr>
                <w:rFonts w:ascii="Arial" w:eastAsia="Times New Roman" w:hAnsi="Arial" w:cs="Arial"/>
                <w:sz w:val="20"/>
                <w:szCs w:val="20"/>
                <w:lang w:eastAsia="en-IN"/>
              </w:rPr>
            </w:pPr>
            <w:r w:rsidRPr="003F0A5D">
              <w:rPr>
                <w:rFonts w:ascii="Arial" w:eastAsia="Times New Roman" w:hAnsi="Arial" w:cs="Arial"/>
                <w:sz w:val="20"/>
                <w:szCs w:val="20"/>
                <w:lang w:eastAsia="en-IN"/>
              </w:rPr>
              <w:t>Stem Extract</w:t>
            </w:r>
          </w:p>
        </w:tc>
        <w:tc>
          <w:tcPr>
            <w:tcW w:w="3641" w:type="dxa"/>
          </w:tcPr>
          <w:p w14:paraId="5E7B8765" w14:textId="77777777" w:rsidR="00CC1D50" w:rsidRPr="003F0A5D" w:rsidRDefault="00C7371C" w:rsidP="007F2AD6">
            <w:pPr>
              <w:spacing w:line="360" w:lineRule="auto"/>
              <w:jc w:val="both"/>
              <w:rPr>
                <w:rFonts w:ascii="Arial" w:eastAsia="Times New Roman" w:hAnsi="Arial" w:cs="Arial"/>
                <w:sz w:val="20"/>
                <w:szCs w:val="20"/>
                <w:lang w:eastAsia="en-IN"/>
              </w:rPr>
            </w:pPr>
            <w:r w:rsidRPr="003F0A5D">
              <w:rPr>
                <w:rFonts w:ascii="Arial" w:eastAsia="Times New Roman" w:hAnsi="Arial" w:cs="Arial"/>
                <w:sz w:val="20"/>
                <w:szCs w:val="20"/>
                <w:lang w:eastAsia="en-IN"/>
              </w:rPr>
              <w:t xml:space="preserve"> 270.23±1.12</w:t>
            </w:r>
          </w:p>
        </w:tc>
        <w:tc>
          <w:tcPr>
            <w:tcW w:w="4786" w:type="dxa"/>
          </w:tcPr>
          <w:p w14:paraId="440623EE" w14:textId="77777777" w:rsidR="00CC1D50" w:rsidRPr="003F0A5D" w:rsidRDefault="00C7371C" w:rsidP="007F2AD6">
            <w:pPr>
              <w:spacing w:line="360" w:lineRule="auto"/>
              <w:jc w:val="both"/>
              <w:rPr>
                <w:rFonts w:ascii="Arial" w:eastAsia="Times New Roman" w:hAnsi="Arial" w:cs="Arial"/>
                <w:sz w:val="20"/>
                <w:szCs w:val="20"/>
                <w:lang w:eastAsia="en-IN"/>
              </w:rPr>
            </w:pPr>
            <w:r w:rsidRPr="003F0A5D">
              <w:rPr>
                <w:rFonts w:ascii="Arial" w:eastAsia="Times New Roman" w:hAnsi="Arial" w:cs="Arial"/>
                <w:sz w:val="20"/>
                <w:szCs w:val="20"/>
                <w:lang w:eastAsia="en-IN"/>
              </w:rPr>
              <w:t>93.34±0.21</w:t>
            </w:r>
          </w:p>
        </w:tc>
      </w:tr>
    </w:tbl>
    <w:p w14:paraId="3AD6A338" w14:textId="77777777" w:rsidR="005959F9" w:rsidRPr="003F0A5D" w:rsidRDefault="005959F9" w:rsidP="003F0A5D">
      <w:pPr>
        <w:spacing w:line="360" w:lineRule="auto"/>
        <w:jc w:val="both"/>
        <w:rPr>
          <w:rFonts w:ascii="Arial" w:hAnsi="Arial" w:cs="Arial"/>
          <w:color w:val="000000" w:themeColor="text1"/>
          <w:sz w:val="20"/>
          <w:szCs w:val="20"/>
        </w:rPr>
      </w:pPr>
      <w:r w:rsidRPr="003F0A5D">
        <w:rPr>
          <w:rFonts w:ascii="Arial" w:hAnsi="Arial" w:cs="Arial"/>
          <w:color w:val="000000" w:themeColor="text1"/>
          <w:sz w:val="20"/>
          <w:szCs w:val="20"/>
        </w:rPr>
        <w:t>TPC=total phenolic content; TFC=total flavonoid content; GAE= Gallic acid equivalent; QE =Quercetin equivalent</w:t>
      </w:r>
    </w:p>
    <w:p w14:paraId="57405E1B" w14:textId="77777777" w:rsidR="005959F9" w:rsidRPr="003F0A5D" w:rsidRDefault="005959F9" w:rsidP="003F0A5D">
      <w:pPr>
        <w:tabs>
          <w:tab w:val="left" w:pos="2786"/>
        </w:tabs>
        <w:spacing w:after="0" w:line="360" w:lineRule="auto"/>
        <w:jc w:val="both"/>
        <w:rPr>
          <w:rFonts w:ascii="Arial" w:eastAsia="Times New Roman" w:hAnsi="Arial" w:cs="Arial"/>
          <w:b/>
          <w:sz w:val="20"/>
          <w:szCs w:val="20"/>
          <w:lang w:eastAsia="en-IN"/>
        </w:rPr>
      </w:pPr>
    </w:p>
    <w:p w14:paraId="5B670594" w14:textId="77777777" w:rsidR="004E49F5" w:rsidRPr="003F0A5D" w:rsidRDefault="00553DC6" w:rsidP="003F0A5D">
      <w:pPr>
        <w:tabs>
          <w:tab w:val="left" w:pos="2786"/>
        </w:tabs>
        <w:spacing w:after="0" w:line="360" w:lineRule="auto"/>
        <w:jc w:val="both"/>
        <w:rPr>
          <w:rFonts w:ascii="Arial" w:eastAsia="Times New Roman" w:hAnsi="Arial" w:cs="Arial"/>
          <w:b/>
          <w:sz w:val="20"/>
          <w:szCs w:val="20"/>
          <w:lang w:eastAsia="en-IN"/>
        </w:rPr>
      </w:pPr>
      <w:r>
        <w:rPr>
          <w:rFonts w:ascii="Arial" w:eastAsia="Times New Roman" w:hAnsi="Arial" w:cs="Arial"/>
          <w:b/>
          <w:sz w:val="20"/>
          <w:szCs w:val="20"/>
          <w:lang w:eastAsia="en-IN"/>
        </w:rPr>
        <w:t xml:space="preserve">3.2 </w:t>
      </w:r>
      <w:r w:rsidR="00AE27AF" w:rsidRPr="003F0A5D">
        <w:rPr>
          <w:rFonts w:ascii="Arial" w:eastAsia="Times New Roman" w:hAnsi="Arial" w:cs="Arial"/>
          <w:b/>
          <w:sz w:val="20"/>
          <w:szCs w:val="20"/>
          <w:lang w:eastAsia="en-IN"/>
        </w:rPr>
        <w:t>Antioxidant Activity</w:t>
      </w:r>
    </w:p>
    <w:p w14:paraId="1A4DDB74" w14:textId="77777777" w:rsidR="00AE27AF" w:rsidRPr="003F0A5D" w:rsidRDefault="00AE27AF" w:rsidP="003F0A5D">
      <w:pPr>
        <w:tabs>
          <w:tab w:val="left" w:pos="2786"/>
        </w:tabs>
        <w:spacing w:after="0" w:line="360" w:lineRule="auto"/>
        <w:jc w:val="both"/>
        <w:rPr>
          <w:rFonts w:ascii="Arial" w:eastAsia="Times New Roman" w:hAnsi="Arial" w:cs="Arial"/>
          <w:b/>
          <w:sz w:val="20"/>
          <w:szCs w:val="20"/>
          <w:lang w:eastAsia="en-IN"/>
        </w:rPr>
      </w:pPr>
      <w:r w:rsidRPr="003F0A5D">
        <w:rPr>
          <w:rFonts w:ascii="Arial" w:eastAsia="Times New Roman" w:hAnsi="Arial" w:cs="Arial"/>
          <w:b/>
          <w:sz w:val="20"/>
          <w:szCs w:val="20"/>
          <w:lang w:eastAsia="en-IN"/>
        </w:rPr>
        <w:tab/>
      </w:r>
    </w:p>
    <w:p w14:paraId="37E8BF11" w14:textId="77777777" w:rsidR="00AE27AF" w:rsidRDefault="00553DC6" w:rsidP="003F0A5D">
      <w:pPr>
        <w:tabs>
          <w:tab w:val="left" w:pos="2786"/>
        </w:tabs>
        <w:spacing w:after="0" w:line="360" w:lineRule="auto"/>
        <w:jc w:val="both"/>
        <w:rPr>
          <w:rFonts w:ascii="Arial" w:eastAsia="Times New Roman" w:hAnsi="Arial" w:cs="Arial"/>
          <w:b/>
          <w:sz w:val="20"/>
          <w:szCs w:val="20"/>
          <w:lang w:eastAsia="en-IN"/>
        </w:rPr>
      </w:pPr>
      <w:r>
        <w:rPr>
          <w:rFonts w:ascii="Arial" w:eastAsia="Times New Roman" w:hAnsi="Arial" w:cs="Arial"/>
          <w:b/>
          <w:sz w:val="20"/>
          <w:szCs w:val="20"/>
          <w:lang w:eastAsia="en-IN"/>
        </w:rPr>
        <w:t xml:space="preserve">3.2.1 </w:t>
      </w:r>
      <w:r w:rsidR="00AE27AF" w:rsidRPr="003F0A5D">
        <w:rPr>
          <w:rFonts w:ascii="Arial" w:eastAsia="Times New Roman" w:hAnsi="Arial" w:cs="Arial"/>
          <w:b/>
          <w:sz w:val="20"/>
          <w:szCs w:val="20"/>
          <w:lang w:eastAsia="en-IN"/>
        </w:rPr>
        <w:t>DPPH free radical scavenging assay</w:t>
      </w:r>
    </w:p>
    <w:p w14:paraId="76F6C56A" w14:textId="77777777" w:rsidR="007F2AD6" w:rsidRPr="003F0A5D" w:rsidRDefault="007F2AD6" w:rsidP="003F0A5D">
      <w:pPr>
        <w:tabs>
          <w:tab w:val="left" w:pos="2786"/>
        </w:tabs>
        <w:spacing w:after="0" w:line="360" w:lineRule="auto"/>
        <w:jc w:val="both"/>
        <w:rPr>
          <w:rFonts w:ascii="Arial" w:eastAsia="Times New Roman" w:hAnsi="Arial" w:cs="Arial"/>
          <w:b/>
          <w:sz w:val="20"/>
          <w:szCs w:val="20"/>
          <w:lang w:eastAsia="en-IN"/>
        </w:rPr>
      </w:pPr>
    </w:p>
    <w:p w14:paraId="74007654" w14:textId="77777777" w:rsidR="00215ED4" w:rsidRPr="003F0A5D" w:rsidRDefault="005A2AA2" w:rsidP="003F0A5D">
      <w:pPr>
        <w:spacing w:line="360" w:lineRule="auto"/>
        <w:jc w:val="both"/>
        <w:rPr>
          <w:rFonts w:ascii="Arial" w:eastAsia="Times New Roman" w:hAnsi="Arial" w:cs="Arial"/>
          <w:sz w:val="20"/>
          <w:szCs w:val="20"/>
        </w:rPr>
      </w:pPr>
      <w:r w:rsidRPr="003F0A5D">
        <w:rPr>
          <w:rFonts w:ascii="Arial" w:eastAsia="Times New Roman" w:hAnsi="Arial" w:cs="Arial"/>
          <w:sz w:val="20"/>
          <w:szCs w:val="20"/>
        </w:rPr>
        <w:t xml:space="preserve"> 2,2-diphenyl-2-picryl </w:t>
      </w:r>
      <w:proofErr w:type="spellStart"/>
      <w:r w:rsidRPr="003F0A5D">
        <w:rPr>
          <w:rFonts w:ascii="Arial" w:eastAsia="Times New Roman" w:hAnsi="Arial" w:cs="Arial"/>
          <w:sz w:val="20"/>
          <w:szCs w:val="20"/>
        </w:rPr>
        <w:t>hydrazyl</w:t>
      </w:r>
      <w:proofErr w:type="spellEnd"/>
      <w:r w:rsidRPr="003F0A5D">
        <w:rPr>
          <w:rFonts w:ascii="Arial" w:eastAsia="Times New Roman" w:hAnsi="Arial" w:cs="Arial"/>
          <w:sz w:val="20"/>
          <w:szCs w:val="20"/>
        </w:rPr>
        <w:t xml:space="preserve"> (DPPH)</w:t>
      </w:r>
      <w:r w:rsidR="004E49F5" w:rsidRPr="003F0A5D">
        <w:rPr>
          <w:rFonts w:ascii="Arial" w:eastAsia="Times New Roman" w:hAnsi="Arial" w:cs="Arial"/>
          <w:sz w:val="20"/>
          <w:szCs w:val="20"/>
        </w:rPr>
        <w:t xml:space="preserve"> is a free radical widely used to determine the antioxidant activity of plant extracts.</w:t>
      </w:r>
      <w:r w:rsidRPr="003F0A5D">
        <w:rPr>
          <w:rFonts w:ascii="Arial" w:eastAsia="Times New Roman" w:hAnsi="Arial" w:cs="Arial"/>
          <w:sz w:val="20"/>
          <w:szCs w:val="20"/>
        </w:rPr>
        <w:t xml:space="preserve"> When an antioxidant reacts with DPPH, a persistent free radical, is transformed into diphenyl-picryl hydrazine, which changes color from deep violet to pale yellow. The absorbance of DPPH solution decreases proportionally to the antioxidant content. This free radical scavenging activity is stated as IC</w:t>
      </w:r>
      <w:r w:rsidRPr="003F0A5D">
        <w:rPr>
          <w:rFonts w:ascii="Times New Roman" w:eastAsia="Times New Roman" w:hAnsi="Times New Roman" w:cs="Arial"/>
          <w:sz w:val="20"/>
          <w:szCs w:val="20"/>
        </w:rPr>
        <w:t>₅₀</w:t>
      </w:r>
      <w:r w:rsidRPr="003F0A5D">
        <w:rPr>
          <w:rFonts w:ascii="Arial" w:eastAsia="Times New Roman" w:hAnsi="Arial" w:cs="Arial"/>
          <w:sz w:val="20"/>
          <w:szCs w:val="20"/>
        </w:rPr>
        <w:t>, which is the concentration of antioxidant needed to lower the initial DPPH concentration by 50%. Lower IC</w:t>
      </w:r>
      <w:r w:rsidRPr="003F0A5D">
        <w:rPr>
          <w:rFonts w:ascii="Times New Roman" w:eastAsia="Times New Roman" w:hAnsi="Times New Roman" w:cs="Arial"/>
          <w:sz w:val="20"/>
          <w:szCs w:val="20"/>
        </w:rPr>
        <w:t>₅₀</w:t>
      </w:r>
      <w:r w:rsidRPr="003F0A5D">
        <w:rPr>
          <w:rFonts w:ascii="Arial" w:eastAsia="Times New Roman" w:hAnsi="Arial" w:cs="Arial"/>
          <w:sz w:val="20"/>
          <w:szCs w:val="20"/>
        </w:rPr>
        <w:t xml:space="preserve"> values indicate a higher antioxidant potential.</w:t>
      </w:r>
      <w:r w:rsidR="00613283" w:rsidRPr="003F0A5D">
        <w:rPr>
          <w:rFonts w:ascii="Arial" w:eastAsia="Times New Roman" w:hAnsi="Arial" w:cs="Arial"/>
          <w:sz w:val="20"/>
          <w:szCs w:val="20"/>
        </w:rPr>
        <w:t xml:space="preserve"> The results of DPPH free radical scavenging activity of </w:t>
      </w:r>
      <w:r w:rsidR="00613283" w:rsidRPr="003F0A5D">
        <w:rPr>
          <w:rFonts w:ascii="Arial" w:eastAsia="Times New Roman" w:hAnsi="Arial" w:cs="Arial"/>
          <w:i/>
          <w:sz w:val="20"/>
          <w:szCs w:val="20"/>
        </w:rPr>
        <w:t>A. aspera</w:t>
      </w:r>
      <w:r w:rsidR="00613283" w:rsidRPr="003F0A5D">
        <w:rPr>
          <w:rFonts w:ascii="Arial" w:eastAsia="Times New Roman" w:hAnsi="Arial" w:cs="Arial"/>
          <w:sz w:val="20"/>
          <w:szCs w:val="20"/>
        </w:rPr>
        <w:t xml:space="preserve"> methanolic extract of leaf and stem (n=3) are shown </w:t>
      </w:r>
      <w:r w:rsidR="00613283" w:rsidRPr="004C399B">
        <w:rPr>
          <w:rFonts w:ascii="Arial" w:eastAsia="Times New Roman" w:hAnsi="Arial" w:cs="Arial"/>
          <w:sz w:val="20"/>
          <w:szCs w:val="20"/>
        </w:rPr>
        <w:t>in Figure 1 and Table 2.</w:t>
      </w:r>
      <w:r w:rsidR="00713FCD" w:rsidRPr="003F0A5D">
        <w:rPr>
          <w:rFonts w:ascii="Arial" w:hAnsi="Arial" w:cs="Arial"/>
          <w:sz w:val="20"/>
          <w:szCs w:val="20"/>
        </w:rPr>
        <w:t xml:space="preserve"> There is a significant increase in the percentage inhibition of DPPH radical due to the scavenging ability of extracts and ascorbic acid. </w:t>
      </w:r>
      <w:r w:rsidR="00713FCD" w:rsidRPr="003F0A5D">
        <w:rPr>
          <w:rFonts w:ascii="Arial" w:eastAsia="Times New Roman" w:hAnsi="Arial" w:cs="Arial"/>
          <w:sz w:val="20"/>
          <w:szCs w:val="20"/>
        </w:rPr>
        <w:t xml:space="preserve">The scavenging effects of leaf and stem extract of </w:t>
      </w:r>
      <w:r w:rsidR="00713FCD" w:rsidRPr="003F0A5D">
        <w:rPr>
          <w:rFonts w:ascii="Arial" w:eastAsia="Times New Roman" w:hAnsi="Arial" w:cs="Arial"/>
          <w:i/>
          <w:sz w:val="20"/>
          <w:szCs w:val="20"/>
        </w:rPr>
        <w:t>A. aspera</w:t>
      </w:r>
      <w:r w:rsidR="00713FCD" w:rsidRPr="003F0A5D">
        <w:rPr>
          <w:rFonts w:ascii="Arial" w:eastAsia="Times New Roman" w:hAnsi="Arial" w:cs="Arial"/>
          <w:sz w:val="20"/>
          <w:szCs w:val="20"/>
        </w:rPr>
        <w:t xml:space="preserve"> and ascorbic acid as standard were found to be </w:t>
      </w:r>
      <w:r w:rsidR="00E90768" w:rsidRPr="003F0A5D">
        <w:rPr>
          <w:rFonts w:ascii="Arial" w:eastAsia="Times New Roman" w:hAnsi="Arial" w:cs="Arial"/>
          <w:sz w:val="20"/>
          <w:szCs w:val="20"/>
        </w:rPr>
        <w:t>90.61±0.09</w:t>
      </w:r>
      <w:r w:rsidR="00713FCD" w:rsidRPr="003F0A5D">
        <w:rPr>
          <w:rFonts w:ascii="Arial" w:eastAsia="Times New Roman" w:hAnsi="Arial" w:cs="Arial"/>
          <w:sz w:val="20"/>
          <w:szCs w:val="20"/>
        </w:rPr>
        <w:t xml:space="preserve">, </w:t>
      </w:r>
      <w:r w:rsidR="00665475" w:rsidRPr="003F0A5D">
        <w:rPr>
          <w:rFonts w:ascii="Arial" w:eastAsia="Times New Roman" w:hAnsi="Arial" w:cs="Arial"/>
          <w:sz w:val="20"/>
          <w:szCs w:val="20"/>
        </w:rPr>
        <w:t>70.0</w:t>
      </w:r>
      <w:r w:rsidR="00E90768" w:rsidRPr="003F0A5D">
        <w:rPr>
          <w:rFonts w:ascii="Arial" w:eastAsia="Times New Roman" w:hAnsi="Arial" w:cs="Arial"/>
          <w:sz w:val="20"/>
          <w:szCs w:val="20"/>
        </w:rPr>
        <w:t>7±</w:t>
      </w:r>
      <w:r w:rsidR="00665475" w:rsidRPr="003F0A5D">
        <w:rPr>
          <w:rFonts w:ascii="Arial" w:eastAsia="Times New Roman" w:hAnsi="Arial" w:cs="Arial"/>
          <w:sz w:val="20"/>
          <w:szCs w:val="20"/>
        </w:rPr>
        <w:t>6.05</w:t>
      </w:r>
      <w:r w:rsidR="00970B43" w:rsidRPr="003F0A5D">
        <w:rPr>
          <w:rFonts w:ascii="Arial" w:eastAsia="Times New Roman" w:hAnsi="Arial" w:cs="Arial"/>
          <w:sz w:val="20"/>
          <w:szCs w:val="20"/>
        </w:rPr>
        <w:t xml:space="preserve"> </w:t>
      </w:r>
      <w:r w:rsidR="00713FCD" w:rsidRPr="003F0A5D">
        <w:rPr>
          <w:rFonts w:ascii="Arial" w:eastAsia="Times New Roman" w:hAnsi="Arial" w:cs="Arial"/>
          <w:sz w:val="20"/>
          <w:szCs w:val="20"/>
        </w:rPr>
        <w:t xml:space="preserve">and </w:t>
      </w:r>
      <w:r w:rsidR="00665475" w:rsidRPr="003F0A5D">
        <w:rPr>
          <w:rFonts w:ascii="Arial" w:eastAsia="Times New Roman" w:hAnsi="Arial" w:cs="Arial"/>
          <w:sz w:val="20"/>
          <w:szCs w:val="20"/>
        </w:rPr>
        <w:t>92.36±2.42</w:t>
      </w:r>
      <w:r w:rsidR="00713FCD" w:rsidRPr="003F0A5D">
        <w:rPr>
          <w:rFonts w:ascii="Arial" w:eastAsia="Times New Roman" w:hAnsi="Arial" w:cs="Arial"/>
          <w:sz w:val="20"/>
          <w:szCs w:val="20"/>
        </w:rPr>
        <w:t xml:space="preserve"> at the concentration of 800 </w:t>
      </w:r>
      <w:proofErr w:type="spellStart"/>
      <w:r w:rsidR="00713FCD" w:rsidRPr="003F0A5D">
        <w:rPr>
          <w:rFonts w:ascii="Arial" w:eastAsia="Times New Roman" w:hAnsi="Arial" w:cs="Arial"/>
          <w:sz w:val="20"/>
          <w:szCs w:val="20"/>
        </w:rPr>
        <w:t>μg</w:t>
      </w:r>
      <w:proofErr w:type="spellEnd"/>
      <w:r w:rsidR="00713FCD" w:rsidRPr="003F0A5D">
        <w:rPr>
          <w:rFonts w:ascii="Arial" w:eastAsia="Times New Roman" w:hAnsi="Arial" w:cs="Arial"/>
          <w:sz w:val="20"/>
          <w:szCs w:val="20"/>
        </w:rPr>
        <w:t xml:space="preserve">/ml, respectively. These results indicated that the </w:t>
      </w:r>
      <w:r w:rsidR="00970B43" w:rsidRPr="003F0A5D">
        <w:rPr>
          <w:rFonts w:ascii="Arial" w:eastAsia="Times New Roman" w:hAnsi="Arial" w:cs="Arial"/>
          <w:sz w:val="20"/>
          <w:szCs w:val="20"/>
        </w:rPr>
        <w:t>leaf</w:t>
      </w:r>
      <w:r w:rsidR="00713FCD" w:rsidRPr="003F0A5D">
        <w:rPr>
          <w:rFonts w:ascii="Arial" w:eastAsia="Times New Roman" w:hAnsi="Arial" w:cs="Arial"/>
          <w:sz w:val="20"/>
          <w:szCs w:val="20"/>
        </w:rPr>
        <w:t xml:space="preserve"> extracts of </w:t>
      </w:r>
      <w:r w:rsidR="00970B43" w:rsidRPr="002F2947">
        <w:rPr>
          <w:rFonts w:ascii="Arial" w:eastAsia="Times New Roman" w:hAnsi="Arial" w:cs="Arial"/>
          <w:i/>
          <w:sz w:val="20"/>
          <w:szCs w:val="20"/>
        </w:rPr>
        <w:t>A. aspera</w:t>
      </w:r>
      <w:r w:rsidR="00713FCD" w:rsidRPr="003F0A5D">
        <w:rPr>
          <w:rFonts w:ascii="Arial" w:eastAsia="Times New Roman" w:hAnsi="Arial" w:cs="Arial"/>
          <w:sz w:val="20"/>
          <w:szCs w:val="20"/>
        </w:rPr>
        <w:t xml:space="preserve"> have a noticeable effect on scavenging free radicals and their activity was found to be increasing with increase in the dose. It was also found that there was no significant difference observed between the extracts P &lt; 0.05.</w:t>
      </w:r>
      <w:r w:rsidR="00FD6484" w:rsidRPr="003F0A5D">
        <w:rPr>
          <w:rFonts w:ascii="Arial" w:eastAsia="Times New Roman" w:hAnsi="Arial" w:cs="Arial"/>
          <w:sz w:val="20"/>
          <w:szCs w:val="20"/>
        </w:rPr>
        <w:t xml:space="preserve"> The </w:t>
      </w:r>
      <w:r w:rsidR="00970B43" w:rsidRPr="003F0A5D">
        <w:rPr>
          <w:rFonts w:ascii="Arial" w:eastAsia="Times New Roman" w:hAnsi="Arial" w:cs="Arial"/>
          <w:sz w:val="20"/>
          <w:szCs w:val="20"/>
        </w:rPr>
        <w:t xml:space="preserve">leaf </w:t>
      </w:r>
      <w:r w:rsidR="00FD6484" w:rsidRPr="003F0A5D">
        <w:rPr>
          <w:rFonts w:ascii="Arial" w:eastAsia="Times New Roman" w:hAnsi="Arial" w:cs="Arial"/>
          <w:sz w:val="20"/>
          <w:szCs w:val="20"/>
        </w:rPr>
        <w:t>extract showed 50% inhibition (IC</w:t>
      </w:r>
      <w:r w:rsidR="00FD6484" w:rsidRPr="007F2AD6">
        <w:rPr>
          <w:rFonts w:ascii="Arial" w:eastAsia="Times New Roman" w:hAnsi="Arial" w:cs="Arial"/>
          <w:sz w:val="20"/>
          <w:szCs w:val="20"/>
          <w:vertAlign w:val="subscript"/>
        </w:rPr>
        <w:t>50</w:t>
      </w:r>
      <w:r w:rsidR="00FD6484" w:rsidRPr="003F0A5D">
        <w:rPr>
          <w:rFonts w:ascii="Arial" w:eastAsia="Times New Roman" w:hAnsi="Arial" w:cs="Arial"/>
          <w:sz w:val="20"/>
          <w:szCs w:val="20"/>
        </w:rPr>
        <w:t xml:space="preserve">) at </w:t>
      </w:r>
      <w:r w:rsidR="001C41DC" w:rsidRPr="003F0A5D">
        <w:rPr>
          <w:rFonts w:ascii="Arial" w:eastAsia="Times New Roman" w:hAnsi="Arial" w:cs="Arial"/>
          <w:sz w:val="20"/>
          <w:szCs w:val="20"/>
        </w:rPr>
        <w:t xml:space="preserve">316.14±2.95 </w:t>
      </w:r>
      <w:proofErr w:type="spellStart"/>
      <w:r w:rsidR="001C41DC" w:rsidRPr="003F0A5D">
        <w:rPr>
          <w:rFonts w:ascii="Arial" w:eastAsia="Times New Roman" w:hAnsi="Arial" w:cs="Arial"/>
          <w:sz w:val="20"/>
          <w:szCs w:val="20"/>
        </w:rPr>
        <w:t>μg</w:t>
      </w:r>
      <w:proofErr w:type="spellEnd"/>
      <w:r w:rsidR="00FD6484" w:rsidRPr="003F0A5D">
        <w:rPr>
          <w:rFonts w:ascii="Arial" w:eastAsia="Times New Roman" w:hAnsi="Arial" w:cs="Arial"/>
          <w:sz w:val="20"/>
          <w:szCs w:val="20"/>
        </w:rPr>
        <w:t>/ml and ascorbic acid which was used as a standard antioxidant compound, showed IC</w:t>
      </w:r>
      <w:r w:rsidR="00FD6484" w:rsidRPr="007F2AD6">
        <w:rPr>
          <w:rFonts w:ascii="Arial" w:eastAsia="Times New Roman" w:hAnsi="Arial" w:cs="Arial"/>
          <w:sz w:val="20"/>
          <w:szCs w:val="20"/>
          <w:vertAlign w:val="subscript"/>
        </w:rPr>
        <w:t>50</w:t>
      </w:r>
      <w:r w:rsidR="00FD6484" w:rsidRPr="003F0A5D">
        <w:rPr>
          <w:rFonts w:ascii="Arial" w:eastAsia="Times New Roman" w:hAnsi="Arial" w:cs="Arial"/>
          <w:sz w:val="20"/>
          <w:szCs w:val="20"/>
        </w:rPr>
        <w:t xml:space="preserve"> at </w:t>
      </w:r>
      <w:r w:rsidR="001C41DC" w:rsidRPr="003F0A5D">
        <w:rPr>
          <w:rFonts w:ascii="Arial" w:eastAsia="Times New Roman" w:hAnsi="Arial" w:cs="Arial"/>
          <w:sz w:val="20"/>
          <w:szCs w:val="20"/>
        </w:rPr>
        <w:t xml:space="preserve">274.48±2.98 </w:t>
      </w:r>
      <w:proofErr w:type="spellStart"/>
      <w:r w:rsidR="00FD6484" w:rsidRPr="003F0A5D">
        <w:rPr>
          <w:rFonts w:ascii="Arial" w:eastAsia="Times New Roman" w:hAnsi="Arial" w:cs="Arial"/>
          <w:sz w:val="20"/>
          <w:szCs w:val="20"/>
        </w:rPr>
        <w:t>μg</w:t>
      </w:r>
      <w:proofErr w:type="spellEnd"/>
      <w:r w:rsidR="00FD6484" w:rsidRPr="003F0A5D">
        <w:rPr>
          <w:rFonts w:ascii="Arial" w:eastAsia="Times New Roman" w:hAnsi="Arial" w:cs="Arial"/>
          <w:sz w:val="20"/>
          <w:szCs w:val="20"/>
        </w:rPr>
        <w:t xml:space="preserve">/ml. Among </w:t>
      </w:r>
      <w:r w:rsidR="00970B43" w:rsidRPr="003F0A5D">
        <w:rPr>
          <w:rFonts w:ascii="Arial" w:eastAsia="Times New Roman" w:hAnsi="Arial" w:cs="Arial"/>
          <w:sz w:val="20"/>
          <w:szCs w:val="20"/>
        </w:rPr>
        <w:t>both the</w:t>
      </w:r>
      <w:r w:rsidR="00FD6484" w:rsidRPr="003F0A5D">
        <w:rPr>
          <w:rFonts w:ascii="Arial" w:eastAsia="Times New Roman" w:hAnsi="Arial" w:cs="Arial"/>
          <w:sz w:val="20"/>
          <w:szCs w:val="20"/>
        </w:rPr>
        <w:t xml:space="preserve"> extracts of </w:t>
      </w:r>
      <w:proofErr w:type="spellStart"/>
      <w:proofErr w:type="gramStart"/>
      <w:r w:rsidR="00970B43" w:rsidRPr="002F2947">
        <w:rPr>
          <w:rFonts w:ascii="Arial" w:eastAsia="Times New Roman" w:hAnsi="Arial" w:cs="Arial"/>
          <w:i/>
          <w:sz w:val="20"/>
          <w:szCs w:val="20"/>
        </w:rPr>
        <w:t>A.aspera</w:t>
      </w:r>
      <w:proofErr w:type="spellEnd"/>
      <w:proofErr w:type="gramEnd"/>
      <w:r w:rsidR="00FD6484" w:rsidRPr="003F0A5D">
        <w:rPr>
          <w:rFonts w:ascii="Arial" w:eastAsia="Times New Roman" w:hAnsi="Arial" w:cs="Arial"/>
          <w:sz w:val="20"/>
          <w:szCs w:val="20"/>
        </w:rPr>
        <w:t xml:space="preserve">, the </w:t>
      </w:r>
      <w:r w:rsidR="00970B43" w:rsidRPr="003F0A5D">
        <w:rPr>
          <w:rFonts w:ascii="Arial" w:eastAsia="Times New Roman" w:hAnsi="Arial" w:cs="Arial"/>
          <w:sz w:val="20"/>
          <w:szCs w:val="20"/>
        </w:rPr>
        <w:t>leaf</w:t>
      </w:r>
      <w:r w:rsidR="00FD6484" w:rsidRPr="003F0A5D">
        <w:rPr>
          <w:rFonts w:ascii="Arial" w:eastAsia="Times New Roman" w:hAnsi="Arial" w:cs="Arial"/>
          <w:sz w:val="20"/>
          <w:szCs w:val="20"/>
        </w:rPr>
        <w:t xml:space="preserve"> extract was found to be the most efficient antioxidant with lower IC</w:t>
      </w:r>
      <w:r w:rsidR="00FD6484" w:rsidRPr="007F2AD6">
        <w:rPr>
          <w:rFonts w:ascii="Arial" w:eastAsia="Times New Roman" w:hAnsi="Arial" w:cs="Arial"/>
          <w:sz w:val="20"/>
          <w:szCs w:val="20"/>
          <w:vertAlign w:val="subscript"/>
        </w:rPr>
        <w:t>50</w:t>
      </w:r>
      <w:r w:rsidR="00FD6484" w:rsidRPr="003F0A5D">
        <w:rPr>
          <w:rFonts w:ascii="Arial" w:eastAsia="Times New Roman" w:hAnsi="Arial" w:cs="Arial"/>
          <w:sz w:val="20"/>
          <w:szCs w:val="20"/>
        </w:rPr>
        <w:t xml:space="preserve"> than that of the </w:t>
      </w:r>
      <w:r w:rsidR="00970B43" w:rsidRPr="003F0A5D">
        <w:rPr>
          <w:rFonts w:ascii="Arial" w:eastAsia="Times New Roman" w:hAnsi="Arial" w:cs="Arial"/>
          <w:sz w:val="20"/>
          <w:szCs w:val="20"/>
        </w:rPr>
        <w:t>stem extract</w:t>
      </w:r>
      <w:r w:rsidR="00FD6484" w:rsidRPr="003F0A5D">
        <w:rPr>
          <w:rFonts w:ascii="Arial" w:eastAsia="Times New Roman" w:hAnsi="Arial" w:cs="Arial"/>
          <w:sz w:val="20"/>
          <w:szCs w:val="20"/>
        </w:rPr>
        <w:t xml:space="preserve">. Thus, when compared with standard antioxidant, the </w:t>
      </w:r>
      <w:r w:rsidR="00970B43" w:rsidRPr="003F0A5D">
        <w:rPr>
          <w:rFonts w:ascii="Arial" w:eastAsia="Times New Roman" w:hAnsi="Arial" w:cs="Arial"/>
          <w:sz w:val="20"/>
          <w:szCs w:val="20"/>
        </w:rPr>
        <w:t>leaf</w:t>
      </w:r>
      <w:r w:rsidR="00FD6484" w:rsidRPr="003F0A5D">
        <w:rPr>
          <w:rFonts w:ascii="Arial" w:eastAsia="Times New Roman" w:hAnsi="Arial" w:cs="Arial"/>
          <w:sz w:val="20"/>
          <w:szCs w:val="20"/>
        </w:rPr>
        <w:t xml:space="preserve"> extract of </w:t>
      </w:r>
      <w:proofErr w:type="spellStart"/>
      <w:proofErr w:type="gramStart"/>
      <w:r w:rsidR="00970B43" w:rsidRPr="007F2AD6">
        <w:rPr>
          <w:rFonts w:ascii="Arial" w:eastAsia="Times New Roman" w:hAnsi="Arial" w:cs="Arial"/>
          <w:i/>
          <w:sz w:val="20"/>
          <w:szCs w:val="20"/>
        </w:rPr>
        <w:t>A.aspera</w:t>
      </w:r>
      <w:proofErr w:type="spellEnd"/>
      <w:proofErr w:type="gramEnd"/>
      <w:r w:rsidR="00FD6484" w:rsidRPr="003F0A5D">
        <w:rPr>
          <w:rFonts w:ascii="Arial" w:eastAsia="Times New Roman" w:hAnsi="Arial" w:cs="Arial"/>
          <w:sz w:val="20"/>
          <w:szCs w:val="20"/>
        </w:rPr>
        <w:t xml:space="preserve"> showed better radical scavenging activity. </w:t>
      </w:r>
      <w:r w:rsidR="004C399B">
        <w:rPr>
          <w:rFonts w:ascii="Arial" w:eastAsia="Times New Roman" w:hAnsi="Arial" w:cs="Arial"/>
          <w:sz w:val="20"/>
          <w:szCs w:val="20"/>
        </w:rPr>
        <w:t>(</w:t>
      </w:r>
      <w:r w:rsidR="00E64CD5" w:rsidRPr="004C399B">
        <w:rPr>
          <w:rFonts w:ascii="Arial" w:eastAsia="Times New Roman" w:hAnsi="Arial" w:cs="Arial"/>
          <w:sz w:val="20"/>
          <w:szCs w:val="20"/>
        </w:rPr>
        <w:t>Charles et al.</w:t>
      </w:r>
      <w:r w:rsidR="004C399B">
        <w:rPr>
          <w:rFonts w:ascii="Arial" w:eastAsia="Times New Roman" w:hAnsi="Arial" w:cs="Arial"/>
          <w:sz w:val="20"/>
          <w:szCs w:val="20"/>
        </w:rPr>
        <w:t xml:space="preserve">, </w:t>
      </w:r>
      <w:r w:rsidR="00E64CD5" w:rsidRPr="004C399B">
        <w:rPr>
          <w:rFonts w:ascii="Arial" w:eastAsia="Times New Roman" w:hAnsi="Arial" w:cs="Arial"/>
          <w:sz w:val="20"/>
          <w:szCs w:val="20"/>
        </w:rPr>
        <w:t>2010, 2012)</w:t>
      </w:r>
      <w:r w:rsidR="00E64CD5" w:rsidRPr="003F0A5D">
        <w:rPr>
          <w:rFonts w:ascii="Arial" w:eastAsia="Times New Roman" w:hAnsi="Arial" w:cs="Arial"/>
          <w:sz w:val="20"/>
          <w:szCs w:val="20"/>
        </w:rPr>
        <w:t xml:space="preserve"> have previously reported on the antioxidant capacity of Achyranthes aspera extracts, showing that the plant's high phenolic compound content plays a major role in its ability to scavenge free radicals. Similar to this, </w:t>
      </w:r>
      <w:r w:rsidR="004C399B" w:rsidRPr="004C399B">
        <w:rPr>
          <w:rFonts w:ascii="Arial" w:eastAsia="Times New Roman" w:hAnsi="Arial" w:cs="Arial"/>
          <w:sz w:val="20"/>
          <w:szCs w:val="20"/>
        </w:rPr>
        <w:t>(</w:t>
      </w:r>
      <w:r w:rsidR="00E64CD5" w:rsidRPr="004C399B">
        <w:rPr>
          <w:rFonts w:ascii="Arial" w:eastAsia="Times New Roman" w:hAnsi="Arial" w:cs="Arial"/>
          <w:sz w:val="20"/>
          <w:szCs w:val="20"/>
        </w:rPr>
        <w:t>Edwin et al.</w:t>
      </w:r>
      <w:r w:rsidR="004C399B" w:rsidRPr="004C399B">
        <w:rPr>
          <w:rFonts w:ascii="Arial" w:eastAsia="Times New Roman" w:hAnsi="Arial" w:cs="Arial"/>
          <w:sz w:val="20"/>
          <w:szCs w:val="20"/>
        </w:rPr>
        <w:t xml:space="preserve">, </w:t>
      </w:r>
      <w:r w:rsidR="00E64CD5" w:rsidRPr="004C399B">
        <w:rPr>
          <w:rFonts w:ascii="Arial" w:eastAsia="Times New Roman" w:hAnsi="Arial" w:cs="Arial"/>
          <w:sz w:val="20"/>
          <w:szCs w:val="20"/>
        </w:rPr>
        <w:t>2008)</w:t>
      </w:r>
      <w:r w:rsidR="00E64CD5" w:rsidRPr="003F0A5D">
        <w:rPr>
          <w:rFonts w:ascii="Arial" w:eastAsia="Times New Roman" w:hAnsi="Arial" w:cs="Arial"/>
          <w:sz w:val="20"/>
          <w:szCs w:val="20"/>
        </w:rPr>
        <w:t xml:space="preserve"> demonstrated that A. aspera leaf extracts successfully suppressed oxygen free radicals using DPPH radical scavenging experiments, demonstrating its antioxidant properties. Numerous processes, such as chelation of transition metal ion catalysts, decomposition of peroxides, inhibition of </w:t>
      </w:r>
      <w:r w:rsidR="00E64CD5" w:rsidRPr="003F0A5D">
        <w:rPr>
          <w:rFonts w:ascii="Arial" w:eastAsia="Times New Roman" w:hAnsi="Arial" w:cs="Arial"/>
          <w:sz w:val="20"/>
          <w:szCs w:val="20"/>
        </w:rPr>
        <w:lastRenderedPageBreak/>
        <w:t>hydrogen extraction, increase in reducing capacity, direct radical scavenging ability, and prevention of chain initiation, have been implicated in the antioxidant effects of plant secondary metabolites</w:t>
      </w:r>
      <w:r w:rsidR="00D83A2C" w:rsidRPr="003F0A5D">
        <w:rPr>
          <w:rFonts w:ascii="Arial" w:eastAsia="Times New Roman" w:hAnsi="Arial" w:cs="Arial"/>
          <w:sz w:val="20"/>
          <w:szCs w:val="20"/>
        </w:rPr>
        <w:t xml:space="preserve"> </w:t>
      </w:r>
      <w:r w:rsidR="00D83A2C" w:rsidRPr="004C399B">
        <w:rPr>
          <w:rFonts w:ascii="Arial" w:eastAsia="Times New Roman" w:hAnsi="Arial" w:cs="Arial"/>
          <w:sz w:val="20"/>
          <w:szCs w:val="20"/>
        </w:rPr>
        <w:t>(Liu et al</w:t>
      </w:r>
      <w:r w:rsidR="004C399B" w:rsidRPr="004C399B">
        <w:rPr>
          <w:rFonts w:ascii="Arial" w:eastAsia="Times New Roman" w:hAnsi="Arial" w:cs="Arial"/>
          <w:sz w:val="20"/>
          <w:szCs w:val="20"/>
        </w:rPr>
        <w:t>.</w:t>
      </w:r>
      <w:r w:rsidR="00D83A2C" w:rsidRPr="004C399B">
        <w:rPr>
          <w:rFonts w:ascii="Arial" w:eastAsia="Times New Roman" w:hAnsi="Arial" w:cs="Arial"/>
          <w:sz w:val="20"/>
          <w:szCs w:val="20"/>
        </w:rPr>
        <w:t>, 2013)</w:t>
      </w:r>
      <w:r w:rsidR="00E64CD5" w:rsidRPr="004C399B">
        <w:rPr>
          <w:rFonts w:ascii="Arial" w:eastAsia="Times New Roman" w:hAnsi="Arial" w:cs="Arial"/>
          <w:sz w:val="20"/>
          <w:szCs w:val="20"/>
        </w:rPr>
        <w:t>.</w:t>
      </w:r>
      <w:r w:rsidR="00E64CD5" w:rsidRPr="003F0A5D">
        <w:rPr>
          <w:rFonts w:ascii="Arial" w:eastAsia="Times New Roman" w:hAnsi="Arial" w:cs="Arial"/>
          <w:sz w:val="20"/>
          <w:szCs w:val="20"/>
        </w:rPr>
        <w:t xml:space="preserve"> These processes collectively imply that extracts from </w:t>
      </w:r>
      <w:r w:rsidR="00E64CD5" w:rsidRPr="007F2AD6">
        <w:rPr>
          <w:rFonts w:ascii="Arial" w:eastAsia="Times New Roman" w:hAnsi="Arial" w:cs="Arial"/>
          <w:i/>
          <w:sz w:val="20"/>
          <w:szCs w:val="20"/>
        </w:rPr>
        <w:t>A. aspera</w:t>
      </w:r>
      <w:r w:rsidR="00E64CD5" w:rsidRPr="003F0A5D">
        <w:rPr>
          <w:rFonts w:ascii="Arial" w:eastAsia="Times New Roman" w:hAnsi="Arial" w:cs="Arial"/>
          <w:sz w:val="20"/>
          <w:szCs w:val="20"/>
        </w:rPr>
        <w:t xml:space="preserve"> may be useful therapeutic agents in the treatment of</w:t>
      </w:r>
      <w:r w:rsidR="008839E8" w:rsidRPr="003F0A5D">
        <w:rPr>
          <w:rFonts w:ascii="Arial" w:eastAsia="Times New Roman" w:hAnsi="Arial" w:cs="Arial"/>
          <w:sz w:val="20"/>
          <w:szCs w:val="20"/>
        </w:rPr>
        <w:t xml:space="preserve"> chronic diseases associated with oxidative stress.</w:t>
      </w:r>
    </w:p>
    <w:p w14:paraId="50C87A69" w14:textId="77777777" w:rsidR="007B69CF" w:rsidRPr="003F0A5D" w:rsidRDefault="007B69CF" w:rsidP="003F0A5D">
      <w:pPr>
        <w:spacing w:line="360" w:lineRule="auto"/>
        <w:jc w:val="both"/>
        <w:rPr>
          <w:rFonts w:ascii="Arial" w:eastAsia="Times New Roman" w:hAnsi="Arial" w:cs="Arial"/>
          <w:sz w:val="20"/>
          <w:szCs w:val="20"/>
        </w:rPr>
      </w:pPr>
    </w:p>
    <w:p w14:paraId="360CFEC3" w14:textId="77777777" w:rsidR="007B69CF" w:rsidRPr="003F0A5D" w:rsidRDefault="007B69CF" w:rsidP="003F0A5D">
      <w:pPr>
        <w:spacing w:line="360" w:lineRule="auto"/>
        <w:jc w:val="both"/>
        <w:rPr>
          <w:rFonts w:ascii="Arial" w:eastAsia="Times New Roman" w:hAnsi="Arial" w:cs="Arial"/>
          <w:sz w:val="20"/>
          <w:szCs w:val="20"/>
        </w:rPr>
      </w:pPr>
    </w:p>
    <w:p w14:paraId="2B9658E8" w14:textId="60E4915A" w:rsidR="007B69CF" w:rsidRPr="003F0A5D" w:rsidRDefault="00C76216" w:rsidP="003F0A5D">
      <w:pPr>
        <w:spacing w:line="360" w:lineRule="auto"/>
        <w:jc w:val="both"/>
        <w:rPr>
          <w:rFonts w:ascii="Arial" w:eastAsia="Times New Roman" w:hAnsi="Arial" w:cs="Arial"/>
          <w:sz w:val="20"/>
          <w:szCs w:val="20"/>
        </w:rPr>
      </w:pPr>
      <w:r>
        <w:rPr>
          <w:rFonts w:ascii="Arial" w:eastAsia="Times New Roman" w:hAnsi="Arial" w:cs="Arial"/>
          <w:noProof/>
          <w:sz w:val="20"/>
          <w:szCs w:val="20"/>
        </w:rPr>
        <w:drawing>
          <wp:inline distT="0" distB="0" distL="0" distR="0" wp14:anchorId="6788F177" wp14:editId="3A54C3B4">
            <wp:extent cx="4615180" cy="2798445"/>
            <wp:effectExtent l="0" t="0" r="0" b="1905"/>
            <wp:docPr id="20832364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5180" cy="2798445"/>
                    </a:xfrm>
                    <a:prstGeom prst="rect">
                      <a:avLst/>
                    </a:prstGeom>
                    <a:noFill/>
                  </pic:spPr>
                </pic:pic>
              </a:graphicData>
            </a:graphic>
          </wp:inline>
        </w:drawing>
      </w:r>
      <w:r w:rsidR="007B69CF" w:rsidRPr="003F0A5D">
        <w:rPr>
          <w:rFonts w:ascii="Arial" w:eastAsia="Times New Roman" w:hAnsi="Arial" w:cs="Arial"/>
          <w:sz w:val="20"/>
          <w:szCs w:val="20"/>
        </w:rPr>
        <w:br w:type="textWrapping" w:clear="all"/>
      </w:r>
    </w:p>
    <w:p w14:paraId="41DD7C7F" w14:textId="77777777" w:rsidR="007B69CF" w:rsidRDefault="007B69CF" w:rsidP="003F0A5D">
      <w:pPr>
        <w:spacing w:line="360" w:lineRule="auto"/>
        <w:jc w:val="both"/>
        <w:rPr>
          <w:rFonts w:ascii="Arial" w:eastAsia="Times New Roman" w:hAnsi="Arial" w:cs="Arial"/>
          <w:sz w:val="20"/>
          <w:szCs w:val="20"/>
        </w:rPr>
      </w:pPr>
      <w:r w:rsidRPr="003F0A5D">
        <w:rPr>
          <w:rFonts w:ascii="Arial" w:eastAsia="Times New Roman" w:hAnsi="Arial" w:cs="Arial"/>
          <w:b/>
          <w:sz w:val="20"/>
          <w:szCs w:val="20"/>
        </w:rPr>
        <w:t>Figure1:</w:t>
      </w:r>
      <w:r w:rsidRPr="003F0A5D">
        <w:rPr>
          <w:rFonts w:ascii="Arial" w:hAnsi="Arial" w:cs="Arial"/>
          <w:sz w:val="20"/>
          <w:szCs w:val="20"/>
        </w:rPr>
        <w:t xml:space="preserve"> </w:t>
      </w:r>
      <w:r w:rsidRPr="003F0A5D">
        <w:rPr>
          <w:rFonts w:ascii="Arial" w:eastAsia="Times New Roman" w:hAnsi="Arial" w:cs="Arial"/>
          <w:sz w:val="20"/>
          <w:szCs w:val="20"/>
        </w:rPr>
        <w:t>DPPH radical scavenging activity (</w:t>
      </w:r>
      <w:proofErr w:type="spellStart"/>
      <w:r w:rsidRPr="003F0A5D">
        <w:rPr>
          <w:rFonts w:ascii="Arial" w:eastAsia="Times New Roman" w:hAnsi="Arial" w:cs="Arial"/>
          <w:sz w:val="20"/>
          <w:szCs w:val="20"/>
        </w:rPr>
        <w:t>Mean±SD</w:t>
      </w:r>
      <w:proofErr w:type="spellEnd"/>
      <w:r w:rsidRPr="003F0A5D">
        <w:rPr>
          <w:rFonts w:ascii="Arial" w:eastAsia="Times New Roman" w:hAnsi="Arial" w:cs="Arial"/>
          <w:sz w:val="20"/>
          <w:szCs w:val="20"/>
        </w:rPr>
        <w:t xml:space="preserve">) of leaf and stem extract of </w:t>
      </w:r>
      <w:r w:rsidRPr="007F2AD6">
        <w:rPr>
          <w:rFonts w:ascii="Arial" w:eastAsia="Times New Roman" w:hAnsi="Arial" w:cs="Arial"/>
          <w:i/>
          <w:sz w:val="20"/>
          <w:szCs w:val="20"/>
        </w:rPr>
        <w:t>A. aspera</w:t>
      </w:r>
      <w:r w:rsidRPr="003F0A5D">
        <w:rPr>
          <w:rFonts w:ascii="Arial" w:eastAsia="Times New Roman" w:hAnsi="Arial" w:cs="Arial"/>
          <w:sz w:val="20"/>
          <w:szCs w:val="20"/>
        </w:rPr>
        <w:t xml:space="preserve"> (n=3). </w:t>
      </w:r>
    </w:p>
    <w:p w14:paraId="68FDE129" w14:textId="77777777" w:rsidR="008D4FC1" w:rsidRDefault="008D4FC1" w:rsidP="003F0A5D">
      <w:pPr>
        <w:spacing w:line="360" w:lineRule="auto"/>
        <w:jc w:val="both"/>
        <w:rPr>
          <w:rFonts w:ascii="Arial" w:eastAsia="Times New Roman" w:hAnsi="Arial" w:cs="Arial"/>
          <w:sz w:val="20"/>
          <w:szCs w:val="20"/>
        </w:rPr>
      </w:pPr>
    </w:p>
    <w:p w14:paraId="6EB3D79B" w14:textId="77777777" w:rsidR="008D4FC1" w:rsidRPr="008D4FC1" w:rsidRDefault="008D4FC1" w:rsidP="003F0A5D">
      <w:pPr>
        <w:spacing w:line="360" w:lineRule="auto"/>
        <w:jc w:val="both"/>
        <w:rPr>
          <w:rFonts w:ascii="Arial" w:eastAsia="Times New Roman" w:hAnsi="Arial" w:cs="Arial"/>
          <w:b/>
          <w:sz w:val="20"/>
          <w:szCs w:val="20"/>
        </w:rPr>
      </w:pPr>
      <w:r w:rsidRPr="003F0A5D">
        <w:rPr>
          <w:rFonts w:ascii="Arial" w:eastAsia="Times New Roman" w:hAnsi="Arial" w:cs="Arial"/>
          <w:b/>
          <w:sz w:val="20"/>
          <w:szCs w:val="20"/>
        </w:rPr>
        <w:t xml:space="preserve">Table 2: </w:t>
      </w:r>
      <w:r w:rsidRPr="003F0A5D">
        <w:rPr>
          <w:rFonts w:ascii="Arial" w:eastAsia="Times New Roman" w:hAnsi="Arial" w:cs="Arial"/>
          <w:sz w:val="20"/>
          <w:szCs w:val="20"/>
        </w:rPr>
        <w:t>Antioxidant activities showing IC</w:t>
      </w:r>
      <w:r w:rsidRPr="008D4FC1">
        <w:rPr>
          <w:rFonts w:ascii="Arial" w:eastAsia="Times New Roman" w:hAnsi="Arial" w:cs="Arial"/>
          <w:sz w:val="20"/>
          <w:szCs w:val="20"/>
          <w:vertAlign w:val="subscript"/>
        </w:rPr>
        <w:t xml:space="preserve">50 </w:t>
      </w:r>
      <w:r w:rsidRPr="003F0A5D">
        <w:rPr>
          <w:rFonts w:ascii="Arial" w:eastAsia="Times New Roman" w:hAnsi="Arial" w:cs="Arial"/>
          <w:sz w:val="20"/>
          <w:szCs w:val="20"/>
        </w:rPr>
        <w:t>values (</w:t>
      </w:r>
      <w:proofErr w:type="spellStart"/>
      <w:r w:rsidRPr="003F0A5D">
        <w:rPr>
          <w:rFonts w:ascii="Arial" w:eastAsia="Times New Roman" w:hAnsi="Arial" w:cs="Arial"/>
          <w:sz w:val="20"/>
          <w:szCs w:val="20"/>
        </w:rPr>
        <w:t>Mean±SD</w:t>
      </w:r>
      <w:proofErr w:type="spellEnd"/>
      <w:r w:rsidRPr="003F0A5D">
        <w:rPr>
          <w:rFonts w:ascii="Arial" w:eastAsia="Times New Roman" w:hAnsi="Arial" w:cs="Arial"/>
          <w:sz w:val="20"/>
          <w:szCs w:val="20"/>
        </w:rPr>
        <w:t xml:space="preserve">) of leaf and stem extract of </w:t>
      </w:r>
      <w:proofErr w:type="spellStart"/>
      <w:proofErr w:type="gramStart"/>
      <w:r w:rsidRPr="008D4FC1">
        <w:rPr>
          <w:rFonts w:ascii="Arial" w:eastAsia="Times New Roman" w:hAnsi="Arial" w:cs="Arial"/>
          <w:i/>
          <w:sz w:val="20"/>
          <w:szCs w:val="20"/>
        </w:rPr>
        <w:t>A.aspera</w:t>
      </w:r>
      <w:proofErr w:type="spellEnd"/>
      <w:proofErr w:type="gramEnd"/>
      <w:r w:rsidRPr="008D4FC1">
        <w:rPr>
          <w:rFonts w:ascii="Arial" w:eastAsia="Times New Roman" w:hAnsi="Arial" w:cs="Arial"/>
          <w:i/>
          <w:sz w:val="20"/>
          <w:szCs w:val="20"/>
        </w:rPr>
        <w:t>.</w:t>
      </w:r>
      <w:r>
        <w:rPr>
          <w:rFonts w:ascii="Arial" w:eastAsia="Times New Roman" w:hAnsi="Arial" w:cs="Arial"/>
          <w:b/>
          <w:sz w:val="20"/>
          <w:szCs w:val="20"/>
        </w:rPr>
        <w:t xml:space="preserve"> </w:t>
      </w:r>
    </w:p>
    <w:tbl>
      <w:tblPr>
        <w:tblW w:w="8460" w:type="dxa"/>
        <w:tblInd w:w="99" w:type="dxa"/>
        <w:tblLook w:val="04A0" w:firstRow="1" w:lastRow="0" w:firstColumn="1" w:lastColumn="0" w:noHBand="0" w:noVBand="1"/>
      </w:tblPr>
      <w:tblGrid>
        <w:gridCol w:w="4740"/>
        <w:gridCol w:w="1679"/>
        <w:gridCol w:w="2041"/>
      </w:tblGrid>
      <w:tr w:rsidR="00215ED4" w:rsidRPr="003F0A5D" w14:paraId="41391171" w14:textId="77777777" w:rsidTr="00215ED4">
        <w:trPr>
          <w:trHeight w:val="312"/>
        </w:trPr>
        <w:tc>
          <w:tcPr>
            <w:tcW w:w="4740" w:type="dxa"/>
            <w:tcBorders>
              <w:top w:val="single" w:sz="4" w:space="0" w:color="auto"/>
              <w:left w:val="single" w:sz="4" w:space="0" w:color="auto"/>
              <w:bottom w:val="single" w:sz="4" w:space="0" w:color="auto"/>
              <w:right w:val="single" w:sz="4" w:space="0" w:color="auto"/>
            </w:tcBorders>
            <w:noWrap/>
            <w:vAlign w:val="center"/>
            <w:hideMark/>
          </w:tcPr>
          <w:p w14:paraId="04633CDD" w14:textId="77777777" w:rsidR="00215ED4" w:rsidRPr="003F0A5D" w:rsidRDefault="00215ED4" w:rsidP="003F0A5D">
            <w:pPr>
              <w:spacing w:after="0" w:line="240" w:lineRule="auto"/>
              <w:jc w:val="both"/>
              <w:rPr>
                <w:rFonts w:ascii="Arial" w:eastAsia="Times New Roman" w:hAnsi="Arial" w:cs="Arial"/>
                <w:color w:val="000000"/>
                <w:sz w:val="20"/>
                <w:szCs w:val="20"/>
              </w:rPr>
            </w:pPr>
            <w:r w:rsidRPr="003F0A5D">
              <w:rPr>
                <w:rFonts w:ascii="Arial" w:eastAsia="Times New Roman" w:hAnsi="Arial" w:cs="Arial"/>
                <w:color w:val="000000"/>
                <w:sz w:val="20"/>
                <w:szCs w:val="20"/>
              </w:rPr>
              <w:t> </w:t>
            </w:r>
          </w:p>
        </w:tc>
        <w:tc>
          <w:tcPr>
            <w:tcW w:w="3720" w:type="dxa"/>
            <w:gridSpan w:val="2"/>
            <w:tcBorders>
              <w:top w:val="single" w:sz="4" w:space="0" w:color="auto"/>
              <w:left w:val="nil"/>
              <w:bottom w:val="single" w:sz="4" w:space="0" w:color="auto"/>
              <w:right w:val="single" w:sz="4" w:space="0" w:color="000000"/>
            </w:tcBorders>
            <w:noWrap/>
            <w:vAlign w:val="bottom"/>
            <w:hideMark/>
          </w:tcPr>
          <w:p w14:paraId="6E229EF5" w14:textId="77777777" w:rsidR="00215ED4" w:rsidRPr="003F0A5D" w:rsidRDefault="00215ED4" w:rsidP="003F0A5D">
            <w:pPr>
              <w:spacing w:after="0" w:line="240" w:lineRule="auto"/>
              <w:jc w:val="both"/>
              <w:rPr>
                <w:rFonts w:ascii="Arial" w:eastAsia="Times New Roman" w:hAnsi="Arial" w:cs="Arial"/>
                <w:color w:val="000000"/>
                <w:sz w:val="20"/>
                <w:szCs w:val="20"/>
              </w:rPr>
            </w:pPr>
            <w:r w:rsidRPr="003F0A5D">
              <w:rPr>
                <w:rFonts w:ascii="Arial" w:eastAsia="Times New Roman" w:hAnsi="Arial" w:cs="Arial"/>
                <w:color w:val="000000"/>
                <w:sz w:val="20"/>
                <w:szCs w:val="20"/>
              </w:rPr>
              <w:t>IC</w:t>
            </w:r>
            <w:r w:rsidRPr="007F2AD6">
              <w:rPr>
                <w:rFonts w:ascii="Arial" w:eastAsia="Times New Roman" w:hAnsi="Arial" w:cs="Arial"/>
                <w:color w:val="000000"/>
                <w:sz w:val="20"/>
                <w:szCs w:val="20"/>
                <w:vertAlign w:val="subscript"/>
              </w:rPr>
              <w:t>50</w:t>
            </w:r>
            <w:r w:rsidRPr="003F0A5D">
              <w:rPr>
                <w:rFonts w:ascii="Arial" w:eastAsia="Times New Roman" w:hAnsi="Arial" w:cs="Arial"/>
                <w:color w:val="000000"/>
                <w:sz w:val="20"/>
                <w:szCs w:val="20"/>
              </w:rPr>
              <w:t xml:space="preserve"> (µg/ml)</w:t>
            </w:r>
          </w:p>
        </w:tc>
      </w:tr>
      <w:tr w:rsidR="00215ED4" w:rsidRPr="003F0A5D" w14:paraId="09CA0572" w14:textId="77777777" w:rsidTr="00215ED4">
        <w:trPr>
          <w:trHeight w:val="936"/>
        </w:trPr>
        <w:tc>
          <w:tcPr>
            <w:tcW w:w="4740" w:type="dxa"/>
            <w:tcBorders>
              <w:top w:val="nil"/>
              <w:left w:val="single" w:sz="4" w:space="0" w:color="auto"/>
              <w:bottom w:val="single" w:sz="4" w:space="0" w:color="auto"/>
              <w:right w:val="single" w:sz="4" w:space="0" w:color="auto"/>
            </w:tcBorders>
            <w:noWrap/>
            <w:vAlign w:val="center"/>
            <w:hideMark/>
          </w:tcPr>
          <w:p w14:paraId="455F0061" w14:textId="77777777" w:rsidR="00215ED4" w:rsidRPr="003F0A5D" w:rsidRDefault="00215ED4" w:rsidP="003F0A5D">
            <w:pPr>
              <w:spacing w:after="0" w:line="240" w:lineRule="auto"/>
              <w:jc w:val="both"/>
              <w:rPr>
                <w:rFonts w:ascii="Arial" w:eastAsia="Times New Roman" w:hAnsi="Arial" w:cs="Arial"/>
                <w:color w:val="000000"/>
                <w:sz w:val="20"/>
                <w:szCs w:val="20"/>
              </w:rPr>
            </w:pPr>
            <w:r w:rsidRPr="003F0A5D">
              <w:rPr>
                <w:rFonts w:ascii="Arial" w:eastAsia="Times New Roman" w:hAnsi="Arial" w:cs="Arial"/>
                <w:color w:val="000000"/>
                <w:sz w:val="20"/>
                <w:szCs w:val="20"/>
              </w:rPr>
              <w:t>Extracts</w:t>
            </w:r>
          </w:p>
        </w:tc>
        <w:tc>
          <w:tcPr>
            <w:tcW w:w="1679" w:type="dxa"/>
            <w:tcBorders>
              <w:top w:val="nil"/>
              <w:left w:val="nil"/>
              <w:bottom w:val="single" w:sz="4" w:space="0" w:color="auto"/>
              <w:right w:val="single" w:sz="4" w:space="0" w:color="auto"/>
            </w:tcBorders>
            <w:noWrap/>
            <w:vAlign w:val="center"/>
            <w:hideMark/>
          </w:tcPr>
          <w:p w14:paraId="689E6B64" w14:textId="77777777" w:rsidR="00215ED4" w:rsidRPr="003F0A5D" w:rsidRDefault="00215ED4" w:rsidP="003F0A5D">
            <w:pPr>
              <w:spacing w:after="0" w:line="240" w:lineRule="auto"/>
              <w:jc w:val="both"/>
              <w:rPr>
                <w:rFonts w:ascii="Arial" w:eastAsia="Times New Roman" w:hAnsi="Arial" w:cs="Arial"/>
                <w:color w:val="000000"/>
                <w:sz w:val="20"/>
                <w:szCs w:val="20"/>
              </w:rPr>
            </w:pPr>
            <w:r w:rsidRPr="003F0A5D">
              <w:rPr>
                <w:rFonts w:ascii="Arial" w:eastAsia="Times New Roman" w:hAnsi="Arial" w:cs="Arial"/>
                <w:color w:val="000000"/>
                <w:sz w:val="20"/>
                <w:szCs w:val="20"/>
              </w:rPr>
              <w:t>DPPH Assay</w:t>
            </w:r>
          </w:p>
        </w:tc>
        <w:tc>
          <w:tcPr>
            <w:tcW w:w="2041" w:type="dxa"/>
            <w:tcBorders>
              <w:top w:val="nil"/>
              <w:left w:val="nil"/>
              <w:bottom w:val="single" w:sz="4" w:space="0" w:color="auto"/>
              <w:right w:val="single" w:sz="4" w:space="0" w:color="auto"/>
            </w:tcBorders>
            <w:vAlign w:val="center"/>
            <w:hideMark/>
          </w:tcPr>
          <w:p w14:paraId="208AD996" w14:textId="77777777" w:rsidR="00215ED4" w:rsidRPr="003F0A5D" w:rsidRDefault="00215ED4" w:rsidP="003F0A5D">
            <w:pPr>
              <w:spacing w:after="0" w:line="240" w:lineRule="auto"/>
              <w:jc w:val="both"/>
              <w:rPr>
                <w:rFonts w:ascii="Arial" w:eastAsia="Times New Roman" w:hAnsi="Arial" w:cs="Arial"/>
                <w:color w:val="000000"/>
                <w:sz w:val="20"/>
                <w:szCs w:val="20"/>
              </w:rPr>
            </w:pPr>
            <w:r w:rsidRPr="003F0A5D">
              <w:rPr>
                <w:rFonts w:ascii="Arial" w:eastAsia="Times New Roman" w:hAnsi="Arial" w:cs="Arial"/>
                <w:color w:val="000000"/>
                <w:sz w:val="20"/>
                <w:szCs w:val="20"/>
              </w:rPr>
              <w:t xml:space="preserve">Hydrogen peroxide radical </w:t>
            </w:r>
            <w:proofErr w:type="gramStart"/>
            <w:r w:rsidRPr="003F0A5D">
              <w:rPr>
                <w:rFonts w:ascii="Arial" w:eastAsia="Times New Roman" w:hAnsi="Arial" w:cs="Arial"/>
                <w:color w:val="000000"/>
                <w:sz w:val="20"/>
                <w:szCs w:val="20"/>
              </w:rPr>
              <w:t>scavenging  assay</w:t>
            </w:r>
            <w:proofErr w:type="gramEnd"/>
          </w:p>
        </w:tc>
      </w:tr>
      <w:tr w:rsidR="00215ED4" w:rsidRPr="003F0A5D" w14:paraId="5B2E466B" w14:textId="77777777" w:rsidTr="00215ED4">
        <w:trPr>
          <w:trHeight w:val="312"/>
        </w:trPr>
        <w:tc>
          <w:tcPr>
            <w:tcW w:w="4740" w:type="dxa"/>
            <w:tcBorders>
              <w:top w:val="nil"/>
              <w:left w:val="single" w:sz="4" w:space="0" w:color="auto"/>
              <w:bottom w:val="single" w:sz="4" w:space="0" w:color="auto"/>
              <w:right w:val="single" w:sz="4" w:space="0" w:color="auto"/>
            </w:tcBorders>
            <w:noWrap/>
            <w:vAlign w:val="center"/>
            <w:hideMark/>
          </w:tcPr>
          <w:p w14:paraId="263F9180" w14:textId="77777777" w:rsidR="00215ED4" w:rsidRPr="003F0A5D" w:rsidRDefault="00215ED4" w:rsidP="003F0A5D">
            <w:pPr>
              <w:spacing w:after="0" w:line="240" w:lineRule="auto"/>
              <w:jc w:val="both"/>
              <w:rPr>
                <w:rFonts w:ascii="Arial" w:eastAsia="Times New Roman" w:hAnsi="Arial" w:cs="Arial"/>
                <w:color w:val="000000"/>
                <w:sz w:val="20"/>
                <w:szCs w:val="20"/>
              </w:rPr>
            </w:pPr>
            <w:r w:rsidRPr="003F0A5D">
              <w:rPr>
                <w:rFonts w:ascii="Arial" w:eastAsia="Times New Roman" w:hAnsi="Arial" w:cs="Arial"/>
                <w:color w:val="000000"/>
                <w:sz w:val="20"/>
                <w:szCs w:val="20"/>
              </w:rPr>
              <w:t xml:space="preserve">Leaf </w:t>
            </w:r>
          </w:p>
        </w:tc>
        <w:tc>
          <w:tcPr>
            <w:tcW w:w="1679" w:type="dxa"/>
            <w:tcBorders>
              <w:top w:val="nil"/>
              <w:left w:val="nil"/>
              <w:bottom w:val="single" w:sz="4" w:space="0" w:color="auto"/>
              <w:right w:val="single" w:sz="4" w:space="0" w:color="auto"/>
            </w:tcBorders>
            <w:noWrap/>
            <w:vAlign w:val="bottom"/>
            <w:hideMark/>
          </w:tcPr>
          <w:p w14:paraId="6FBD9FFB" w14:textId="77777777" w:rsidR="00215ED4" w:rsidRPr="003F0A5D" w:rsidRDefault="00215ED4" w:rsidP="003F0A5D">
            <w:pPr>
              <w:spacing w:after="0" w:line="240" w:lineRule="auto"/>
              <w:jc w:val="both"/>
              <w:rPr>
                <w:rFonts w:ascii="Arial" w:eastAsia="Times New Roman" w:hAnsi="Arial" w:cs="Arial"/>
                <w:color w:val="000000"/>
                <w:sz w:val="20"/>
                <w:szCs w:val="20"/>
              </w:rPr>
            </w:pPr>
            <w:r w:rsidRPr="003F0A5D">
              <w:rPr>
                <w:rFonts w:ascii="Arial" w:eastAsia="Times New Roman" w:hAnsi="Arial" w:cs="Arial"/>
                <w:color w:val="000000"/>
                <w:sz w:val="20"/>
                <w:szCs w:val="20"/>
              </w:rPr>
              <w:t>316.14±2.95</w:t>
            </w:r>
          </w:p>
        </w:tc>
        <w:tc>
          <w:tcPr>
            <w:tcW w:w="2041" w:type="dxa"/>
            <w:tcBorders>
              <w:top w:val="nil"/>
              <w:left w:val="nil"/>
              <w:bottom w:val="single" w:sz="4" w:space="0" w:color="auto"/>
              <w:right w:val="single" w:sz="4" w:space="0" w:color="auto"/>
            </w:tcBorders>
            <w:noWrap/>
            <w:vAlign w:val="center"/>
            <w:hideMark/>
          </w:tcPr>
          <w:p w14:paraId="58AF6122" w14:textId="77777777" w:rsidR="00215ED4" w:rsidRPr="003F0A5D" w:rsidRDefault="00215ED4" w:rsidP="003F0A5D">
            <w:pPr>
              <w:spacing w:after="0" w:line="240" w:lineRule="auto"/>
              <w:jc w:val="both"/>
              <w:rPr>
                <w:rFonts w:ascii="Arial" w:eastAsia="Times New Roman" w:hAnsi="Arial" w:cs="Arial"/>
                <w:color w:val="000000"/>
                <w:sz w:val="20"/>
                <w:szCs w:val="20"/>
              </w:rPr>
            </w:pPr>
            <w:r w:rsidRPr="003F0A5D">
              <w:rPr>
                <w:rFonts w:ascii="Arial" w:eastAsia="Times New Roman" w:hAnsi="Arial" w:cs="Arial"/>
                <w:color w:val="000000"/>
                <w:sz w:val="20"/>
                <w:szCs w:val="20"/>
              </w:rPr>
              <w:t>551.05±8.41</w:t>
            </w:r>
          </w:p>
        </w:tc>
      </w:tr>
      <w:tr w:rsidR="00215ED4" w:rsidRPr="003F0A5D" w14:paraId="436A5917" w14:textId="77777777" w:rsidTr="00215ED4">
        <w:trPr>
          <w:trHeight w:val="312"/>
        </w:trPr>
        <w:tc>
          <w:tcPr>
            <w:tcW w:w="4740" w:type="dxa"/>
            <w:tcBorders>
              <w:top w:val="nil"/>
              <w:left w:val="single" w:sz="4" w:space="0" w:color="auto"/>
              <w:bottom w:val="single" w:sz="4" w:space="0" w:color="auto"/>
              <w:right w:val="single" w:sz="4" w:space="0" w:color="auto"/>
            </w:tcBorders>
            <w:noWrap/>
            <w:vAlign w:val="center"/>
            <w:hideMark/>
          </w:tcPr>
          <w:p w14:paraId="19505462" w14:textId="77777777" w:rsidR="00215ED4" w:rsidRPr="003F0A5D" w:rsidRDefault="00215ED4" w:rsidP="003F0A5D">
            <w:pPr>
              <w:spacing w:after="0" w:line="240" w:lineRule="auto"/>
              <w:jc w:val="both"/>
              <w:rPr>
                <w:rFonts w:ascii="Arial" w:eastAsia="Times New Roman" w:hAnsi="Arial" w:cs="Arial"/>
                <w:color w:val="000000"/>
                <w:sz w:val="20"/>
                <w:szCs w:val="20"/>
              </w:rPr>
            </w:pPr>
            <w:r w:rsidRPr="003F0A5D">
              <w:rPr>
                <w:rFonts w:ascii="Arial" w:eastAsia="Times New Roman" w:hAnsi="Arial" w:cs="Arial"/>
                <w:color w:val="000000"/>
                <w:sz w:val="20"/>
                <w:szCs w:val="20"/>
              </w:rPr>
              <w:t>Stem</w:t>
            </w:r>
          </w:p>
        </w:tc>
        <w:tc>
          <w:tcPr>
            <w:tcW w:w="1679" w:type="dxa"/>
            <w:tcBorders>
              <w:top w:val="nil"/>
              <w:left w:val="nil"/>
              <w:bottom w:val="single" w:sz="4" w:space="0" w:color="auto"/>
              <w:right w:val="single" w:sz="4" w:space="0" w:color="auto"/>
            </w:tcBorders>
            <w:noWrap/>
            <w:vAlign w:val="bottom"/>
            <w:hideMark/>
          </w:tcPr>
          <w:p w14:paraId="39C20174" w14:textId="77777777" w:rsidR="00215ED4" w:rsidRPr="003F0A5D" w:rsidRDefault="00215ED4" w:rsidP="003F0A5D">
            <w:pPr>
              <w:spacing w:after="0" w:line="240" w:lineRule="auto"/>
              <w:jc w:val="both"/>
              <w:rPr>
                <w:rFonts w:ascii="Arial" w:eastAsia="Times New Roman" w:hAnsi="Arial" w:cs="Arial"/>
                <w:color w:val="000000"/>
                <w:sz w:val="20"/>
                <w:szCs w:val="20"/>
              </w:rPr>
            </w:pPr>
            <w:r w:rsidRPr="003F0A5D">
              <w:rPr>
                <w:rFonts w:ascii="Arial" w:eastAsia="Times New Roman" w:hAnsi="Arial" w:cs="Arial"/>
                <w:color w:val="000000"/>
                <w:sz w:val="20"/>
                <w:szCs w:val="20"/>
              </w:rPr>
              <w:t>497.32±5.82</w:t>
            </w:r>
          </w:p>
        </w:tc>
        <w:tc>
          <w:tcPr>
            <w:tcW w:w="2041" w:type="dxa"/>
            <w:tcBorders>
              <w:top w:val="nil"/>
              <w:left w:val="nil"/>
              <w:bottom w:val="single" w:sz="4" w:space="0" w:color="auto"/>
              <w:right w:val="single" w:sz="4" w:space="0" w:color="auto"/>
            </w:tcBorders>
            <w:noWrap/>
            <w:vAlign w:val="center"/>
            <w:hideMark/>
          </w:tcPr>
          <w:p w14:paraId="62BE8E6A" w14:textId="77777777" w:rsidR="00215ED4" w:rsidRPr="003F0A5D" w:rsidRDefault="00215ED4" w:rsidP="003F0A5D">
            <w:pPr>
              <w:spacing w:after="0" w:line="240" w:lineRule="auto"/>
              <w:jc w:val="both"/>
              <w:rPr>
                <w:rFonts w:ascii="Arial" w:eastAsia="Times New Roman" w:hAnsi="Arial" w:cs="Arial"/>
                <w:color w:val="000000"/>
                <w:sz w:val="20"/>
                <w:szCs w:val="20"/>
              </w:rPr>
            </w:pPr>
            <w:r w:rsidRPr="003F0A5D">
              <w:rPr>
                <w:rFonts w:ascii="Arial" w:eastAsia="Times New Roman" w:hAnsi="Arial" w:cs="Arial"/>
                <w:color w:val="000000"/>
                <w:sz w:val="20"/>
                <w:szCs w:val="20"/>
              </w:rPr>
              <w:t>604.06±9.39</w:t>
            </w:r>
          </w:p>
        </w:tc>
      </w:tr>
      <w:tr w:rsidR="00215ED4" w:rsidRPr="003F0A5D" w14:paraId="156F0F92" w14:textId="77777777" w:rsidTr="00215ED4">
        <w:trPr>
          <w:trHeight w:val="312"/>
        </w:trPr>
        <w:tc>
          <w:tcPr>
            <w:tcW w:w="4740" w:type="dxa"/>
            <w:tcBorders>
              <w:top w:val="nil"/>
              <w:left w:val="single" w:sz="4" w:space="0" w:color="auto"/>
              <w:bottom w:val="single" w:sz="4" w:space="0" w:color="auto"/>
              <w:right w:val="single" w:sz="4" w:space="0" w:color="auto"/>
            </w:tcBorders>
            <w:noWrap/>
            <w:vAlign w:val="center"/>
            <w:hideMark/>
          </w:tcPr>
          <w:p w14:paraId="61E8A65D" w14:textId="77777777" w:rsidR="00215ED4" w:rsidRPr="003F0A5D" w:rsidRDefault="00215ED4" w:rsidP="003F0A5D">
            <w:pPr>
              <w:spacing w:after="0" w:line="240" w:lineRule="auto"/>
              <w:jc w:val="both"/>
              <w:rPr>
                <w:rFonts w:ascii="Arial" w:eastAsia="Times New Roman" w:hAnsi="Arial" w:cs="Arial"/>
                <w:color w:val="000000"/>
                <w:sz w:val="20"/>
                <w:szCs w:val="20"/>
              </w:rPr>
            </w:pPr>
            <w:r w:rsidRPr="003F0A5D">
              <w:rPr>
                <w:rFonts w:ascii="Arial" w:eastAsia="Times New Roman" w:hAnsi="Arial" w:cs="Arial"/>
                <w:color w:val="000000"/>
                <w:sz w:val="20"/>
                <w:szCs w:val="20"/>
              </w:rPr>
              <w:t>Ascorbic Acid (Standard)</w:t>
            </w:r>
          </w:p>
        </w:tc>
        <w:tc>
          <w:tcPr>
            <w:tcW w:w="1679" w:type="dxa"/>
            <w:tcBorders>
              <w:top w:val="nil"/>
              <w:left w:val="nil"/>
              <w:bottom w:val="single" w:sz="4" w:space="0" w:color="auto"/>
              <w:right w:val="single" w:sz="4" w:space="0" w:color="auto"/>
            </w:tcBorders>
            <w:noWrap/>
            <w:vAlign w:val="bottom"/>
            <w:hideMark/>
          </w:tcPr>
          <w:p w14:paraId="354323EA" w14:textId="77777777" w:rsidR="00215ED4" w:rsidRPr="003F0A5D" w:rsidRDefault="00215ED4" w:rsidP="003F0A5D">
            <w:pPr>
              <w:spacing w:after="0" w:line="240" w:lineRule="auto"/>
              <w:jc w:val="both"/>
              <w:rPr>
                <w:rFonts w:ascii="Arial" w:eastAsia="Times New Roman" w:hAnsi="Arial" w:cs="Arial"/>
                <w:color w:val="000000"/>
                <w:sz w:val="20"/>
                <w:szCs w:val="20"/>
              </w:rPr>
            </w:pPr>
            <w:r w:rsidRPr="003F0A5D">
              <w:rPr>
                <w:rFonts w:ascii="Arial" w:eastAsia="Times New Roman" w:hAnsi="Arial" w:cs="Arial"/>
                <w:color w:val="000000"/>
                <w:sz w:val="20"/>
                <w:szCs w:val="20"/>
              </w:rPr>
              <w:t>274.48±2.98</w:t>
            </w:r>
          </w:p>
        </w:tc>
        <w:tc>
          <w:tcPr>
            <w:tcW w:w="2041" w:type="dxa"/>
            <w:tcBorders>
              <w:top w:val="nil"/>
              <w:left w:val="nil"/>
              <w:bottom w:val="single" w:sz="4" w:space="0" w:color="auto"/>
              <w:right w:val="single" w:sz="4" w:space="0" w:color="auto"/>
            </w:tcBorders>
            <w:noWrap/>
            <w:vAlign w:val="center"/>
            <w:hideMark/>
          </w:tcPr>
          <w:p w14:paraId="6BC59196" w14:textId="77777777" w:rsidR="00215ED4" w:rsidRPr="003F0A5D" w:rsidRDefault="00215ED4" w:rsidP="003F0A5D">
            <w:pPr>
              <w:spacing w:after="0" w:line="240" w:lineRule="auto"/>
              <w:jc w:val="both"/>
              <w:rPr>
                <w:rFonts w:ascii="Arial" w:eastAsia="Times New Roman" w:hAnsi="Arial" w:cs="Arial"/>
                <w:color w:val="000000"/>
                <w:sz w:val="20"/>
                <w:szCs w:val="20"/>
              </w:rPr>
            </w:pPr>
            <w:r w:rsidRPr="003F0A5D">
              <w:rPr>
                <w:rFonts w:ascii="Arial" w:eastAsia="Times New Roman" w:hAnsi="Arial" w:cs="Arial"/>
                <w:color w:val="000000"/>
                <w:sz w:val="20"/>
                <w:szCs w:val="20"/>
              </w:rPr>
              <w:t>458.96±1.2</w:t>
            </w:r>
          </w:p>
        </w:tc>
      </w:tr>
    </w:tbl>
    <w:p w14:paraId="60B5130D" w14:textId="77777777" w:rsidR="00215ED4" w:rsidRPr="003F0A5D" w:rsidRDefault="00215ED4" w:rsidP="003F0A5D">
      <w:pPr>
        <w:spacing w:line="360" w:lineRule="auto"/>
        <w:jc w:val="both"/>
        <w:rPr>
          <w:rFonts w:ascii="Arial" w:eastAsia="Times New Roman" w:hAnsi="Arial" w:cs="Arial"/>
          <w:sz w:val="20"/>
          <w:szCs w:val="20"/>
        </w:rPr>
      </w:pPr>
    </w:p>
    <w:p w14:paraId="1DA8D0B6" w14:textId="77777777" w:rsidR="008D4FC1" w:rsidRDefault="008D4FC1" w:rsidP="003F0A5D">
      <w:pPr>
        <w:spacing w:line="360" w:lineRule="auto"/>
        <w:jc w:val="both"/>
        <w:rPr>
          <w:rFonts w:ascii="Arial" w:eastAsia="Times New Roman" w:hAnsi="Arial" w:cs="Arial"/>
          <w:b/>
          <w:sz w:val="20"/>
          <w:szCs w:val="20"/>
        </w:rPr>
      </w:pPr>
    </w:p>
    <w:p w14:paraId="705B9AAD" w14:textId="77777777" w:rsidR="008D4FC1" w:rsidRDefault="008D4FC1" w:rsidP="003F0A5D">
      <w:pPr>
        <w:spacing w:line="360" w:lineRule="auto"/>
        <w:jc w:val="both"/>
        <w:rPr>
          <w:rFonts w:ascii="Arial" w:eastAsia="Times New Roman" w:hAnsi="Arial" w:cs="Arial"/>
          <w:b/>
          <w:sz w:val="20"/>
          <w:szCs w:val="20"/>
        </w:rPr>
      </w:pPr>
    </w:p>
    <w:p w14:paraId="0549C069" w14:textId="77777777" w:rsidR="005A2AA2" w:rsidRPr="003F0A5D" w:rsidRDefault="00553DC6" w:rsidP="003F0A5D">
      <w:pPr>
        <w:spacing w:line="360" w:lineRule="auto"/>
        <w:jc w:val="both"/>
        <w:rPr>
          <w:rFonts w:ascii="Arial" w:eastAsia="Times New Roman" w:hAnsi="Arial" w:cs="Arial"/>
          <w:b/>
          <w:sz w:val="20"/>
          <w:szCs w:val="20"/>
        </w:rPr>
      </w:pPr>
      <w:r>
        <w:rPr>
          <w:rFonts w:ascii="Arial" w:eastAsia="Times New Roman" w:hAnsi="Arial" w:cs="Arial"/>
          <w:b/>
          <w:sz w:val="20"/>
          <w:szCs w:val="20"/>
        </w:rPr>
        <w:lastRenderedPageBreak/>
        <w:t xml:space="preserve">3.2.2 </w:t>
      </w:r>
      <w:r w:rsidR="00D83A2C" w:rsidRPr="003F0A5D">
        <w:rPr>
          <w:rFonts w:ascii="Arial" w:eastAsia="Times New Roman" w:hAnsi="Arial" w:cs="Arial"/>
          <w:b/>
          <w:sz w:val="20"/>
          <w:szCs w:val="20"/>
        </w:rPr>
        <w:t>Ferric reducing power assay</w:t>
      </w:r>
    </w:p>
    <w:p w14:paraId="79671C6F" w14:textId="77777777" w:rsidR="006B6011" w:rsidRPr="003F0A5D" w:rsidRDefault="006B6011" w:rsidP="003F0A5D">
      <w:pPr>
        <w:spacing w:line="360" w:lineRule="auto"/>
        <w:jc w:val="both"/>
        <w:rPr>
          <w:rFonts w:ascii="Arial" w:eastAsia="Times New Roman" w:hAnsi="Arial" w:cs="Arial"/>
          <w:sz w:val="20"/>
          <w:szCs w:val="20"/>
        </w:rPr>
      </w:pPr>
      <w:r w:rsidRPr="003F0A5D">
        <w:rPr>
          <w:rFonts w:ascii="Arial" w:eastAsia="Times New Roman" w:hAnsi="Arial" w:cs="Arial"/>
          <w:sz w:val="20"/>
          <w:szCs w:val="20"/>
        </w:rPr>
        <w:t xml:space="preserve">The reducing power of a compound is an </w:t>
      </w:r>
      <w:r w:rsidR="00166388" w:rsidRPr="003F0A5D">
        <w:rPr>
          <w:rFonts w:ascii="Arial" w:eastAsia="Times New Roman" w:hAnsi="Arial" w:cs="Arial"/>
          <w:sz w:val="20"/>
          <w:szCs w:val="20"/>
        </w:rPr>
        <w:t>essential measure</w:t>
      </w:r>
      <w:r w:rsidRPr="003F0A5D">
        <w:rPr>
          <w:rFonts w:ascii="Arial" w:eastAsia="Times New Roman" w:hAnsi="Arial" w:cs="Arial"/>
          <w:sz w:val="20"/>
          <w:szCs w:val="20"/>
        </w:rPr>
        <w:t xml:space="preserve"> of its antioxidant potential. Compounds exhibiting reducing power </w:t>
      </w:r>
      <w:r w:rsidR="00166388" w:rsidRPr="003F0A5D">
        <w:rPr>
          <w:rFonts w:ascii="Arial" w:eastAsia="Times New Roman" w:hAnsi="Arial" w:cs="Arial"/>
          <w:sz w:val="20"/>
          <w:szCs w:val="20"/>
        </w:rPr>
        <w:t>work</w:t>
      </w:r>
      <w:r w:rsidRPr="003F0A5D">
        <w:rPr>
          <w:rFonts w:ascii="Arial" w:eastAsia="Times New Roman" w:hAnsi="Arial" w:cs="Arial"/>
          <w:sz w:val="20"/>
          <w:szCs w:val="20"/>
        </w:rPr>
        <w:t xml:space="preserve"> as electron donors, enabling them to reduce oxidized intermediates </w:t>
      </w:r>
      <w:r w:rsidR="00166388" w:rsidRPr="003F0A5D">
        <w:rPr>
          <w:rFonts w:ascii="Arial" w:eastAsia="Times New Roman" w:hAnsi="Arial" w:cs="Arial"/>
          <w:sz w:val="20"/>
          <w:szCs w:val="20"/>
        </w:rPr>
        <w:t>produced</w:t>
      </w:r>
      <w:r w:rsidRPr="003F0A5D">
        <w:rPr>
          <w:rFonts w:ascii="Arial" w:eastAsia="Times New Roman" w:hAnsi="Arial" w:cs="Arial"/>
          <w:sz w:val="20"/>
          <w:szCs w:val="20"/>
        </w:rPr>
        <w:t xml:space="preserve"> during lipid peroxidation. In this </w:t>
      </w:r>
      <w:r w:rsidR="00166388" w:rsidRPr="003F0A5D">
        <w:rPr>
          <w:rFonts w:ascii="Arial" w:eastAsia="Times New Roman" w:hAnsi="Arial" w:cs="Arial"/>
          <w:sz w:val="20"/>
          <w:szCs w:val="20"/>
        </w:rPr>
        <w:t>manner</w:t>
      </w:r>
      <w:r w:rsidRPr="003F0A5D">
        <w:rPr>
          <w:rFonts w:ascii="Arial" w:eastAsia="Times New Roman" w:hAnsi="Arial" w:cs="Arial"/>
          <w:sz w:val="20"/>
          <w:szCs w:val="20"/>
        </w:rPr>
        <w:t xml:space="preserve">, they function as both primary and secondary </w:t>
      </w:r>
      <w:r w:rsidRPr="004C399B">
        <w:rPr>
          <w:rFonts w:ascii="Arial" w:eastAsia="Times New Roman" w:hAnsi="Arial" w:cs="Arial"/>
          <w:sz w:val="20"/>
          <w:szCs w:val="20"/>
        </w:rPr>
        <w:t>antioxidants (</w:t>
      </w:r>
      <w:proofErr w:type="spellStart"/>
      <w:r w:rsidRPr="004C399B">
        <w:rPr>
          <w:rFonts w:ascii="Arial" w:eastAsia="Times New Roman" w:hAnsi="Arial" w:cs="Arial"/>
          <w:sz w:val="20"/>
          <w:szCs w:val="20"/>
        </w:rPr>
        <w:t>Ikeura</w:t>
      </w:r>
      <w:proofErr w:type="spellEnd"/>
      <w:r w:rsidRPr="004C399B">
        <w:rPr>
          <w:rFonts w:ascii="Arial" w:eastAsia="Times New Roman" w:hAnsi="Arial" w:cs="Arial"/>
          <w:sz w:val="20"/>
          <w:szCs w:val="20"/>
        </w:rPr>
        <w:t xml:space="preserve"> et al., 2010).</w:t>
      </w:r>
      <w:r w:rsidR="008C77C1" w:rsidRPr="003F0A5D">
        <w:rPr>
          <w:rFonts w:ascii="Arial" w:eastAsia="Times New Roman" w:hAnsi="Arial" w:cs="Arial"/>
          <w:sz w:val="20"/>
          <w:szCs w:val="20"/>
        </w:rPr>
        <w:t xml:space="preserve"> The reducing power assay is based on the ability of antioxidants to donate electrons. In this method, the reduction of ferric ions (Fe³</w:t>
      </w:r>
      <w:r w:rsidR="008C77C1" w:rsidRPr="003F0A5D">
        <w:rPr>
          <w:rFonts w:ascii="Times New Roman" w:eastAsia="Times New Roman" w:hAnsi="Times New Roman" w:cs="Arial"/>
          <w:sz w:val="20"/>
          <w:szCs w:val="20"/>
        </w:rPr>
        <w:t>⁺</w:t>
      </w:r>
      <w:r w:rsidR="008C77C1" w:rsidRPr="003F0A5D">
        <w:rPr>
          <w:rFonts w:ascii="Arial" w:eastAsia="Times New Roman" w:hAnsi="Arial" w:cs="Arial"/>
          <w:sz w:val="20"/>
          <w:szCs w:val="20"/>
        </w:rPr>
        <w:t>) to ferrous ions (Fe²</w:t>
      </w:r>
      <w:r w:rsidR="008C77C1" w:rsidRPr="003F0A5D">
        <w:rPr>
          <w:rFonts w:ascii="Times New Roman" w:eastAsia="Times New Roman" w:hAnsi="Times New Roman" w:cs="Arial"/>
          <w:sz w:val="20"/>
          <w:szCs w:val="20"/>
        </w:rPr>
        <w:t>⁺</w:t>
      </w:r>
      <w:r w:rsidR="008C77C1" w:rsidRPr="003F0A5D">
        <w:rPr>
          <w:rFonts w:ascii="Arial" w:eastAsia="Times New Roman" w:hAnsi="Arial" w:cs="Arial"/>
          <w:sz w:val="20"/>
          <w:szCs w:val="20"/>
        </w:rPr>
        <w:t xml:space="preserve">) is detected by the formation of a blue-green colored complex, which shows maximum absorbance at 700 nm. A higher absorbance value indicates stronger reducing power, thereby </w:t>
      </w:r>
      <w:r w:rsidR="00717F1C" w:rsidRPr="003F0A5D">
        <w:rPr>
          <w:rFonts w:ascii="Arial" w:eastAsia="Times New Roman" w:hAnsi="Arial" w:cs="Arial"/>
          <w:sz w:val="20"/>
          <w:szCs w:val="20"/>
        </w:rPr>
        <w:t>showing</w:t>
      </w:r>
      <w:r w:rsidR="008C77C1" w:rsidRPr="003F0A5D">
        <w:rPr>
          <w:rFonts w:ascii="Arial" w:eastAsia="Times New Roman" w:hAnsi="Arial" w:cs="Arial"/>
          <w:sz w:val="20"/>
          <w:szCs w:val="20"/>
        </w:rPr>
        <w:t xml:space="preserve"> greater antioxidant potential.</w:t>
      </w:r>
      <w:r w:rsidR="0053239C" w:rsidRPr="003F0A5D">
        <w:rPr>
          <w:rFonts w:ascii="Arial" w:eastAsia="Times New Roman" w:hAnsi="Arial" w:cs="Arial"/>
          <w:sz w:val="20"/>
          <w:szCs w:val="20"/>
        </w:rPr>
        <w:t xml:space="preserve"> The reducing power of the leaf and stem extracts, as well as ascorbic acid, increased in a dose-dependent manner</w:t>
      </w:r>
      <w:r w:rsidR="00B14964" w:rsidRPr="003F0A5D">
        <w:rPr>
          <w:rFonts w:ascii="Arial" w:eastAsia="Times New Roman" w:hAnsi="Arial" w:cs="Arial"/>
          <w:sz w:val="20"/>
          <w:szCs w:val="20"/>
        </w:rPr>
        <w:t xml:space="preserve"> </w:t>
      </w:r>
      <w:r w:rsidR="00B14964" w:rsidRPr="004C399B">
        <w:rPr>
          <w:rFonts w:ascii="Arial" w:eastAsia="Times New Roman" w:hAnsi="Arial" w:cs="Arial"/>
          <w:sz w:val="20"/>
          <w:szCs w:val="20"/>
        </w:rPr>
        <w:t>(Figure</w:t>
      </w:r>
      <w:r w:rsidR="000C2B71" w:rsidRPr="003F0A5D">
        <w:rPr>
          <w:rFonts w:ascii="Arial" w:eastAsia="Times New Roman" w:hAnsi="Arial" w:cs="Arial"/>
          <w:sz w:val="20"/>
          <w:szCs w:val="20"/>
        </w:rPr>
        <w:t xml:space="preserve"> 2</w:t>
      </w:r>
      <w:r w:rsidR="00B14964" w:rsidRPr="003F0A5D">
        <w:rPr>
          <w:rFonts w:ascii="Arial" w:eastAsia="Times New Roman" w:hAnsi="Arial" w:cs="Arial"/>
          <w:sz w:val="20"/>
          <w:szCs w:val="20"/>
        </w:rPr>
        <w:t>)</w:t>
      </w:r>
      <w:r w:rsidR="0053239C" w:rsidRPr="003F0A5D">
        <w:rPr>
          <w:rFonts w:ascii="Arial" w:eastAsia="Times New Roman" w:hAnsi="Arial" w:cs="Arial"/>
          <w:sz w:val="20"/>
          <w:szCs w:val="20"/>
        </w:rPr>
        <w:t xml:space="preserve">, with the maximum activity observed </w:t>
      </w:r>
      <w:r w:rsidR="0053239C" w:rsidRPr="004C399B">
        <w:rPr>
          <w:rFonts w:ascii="Arial" w:eastAsia="Times New Roman" w:hAnsi="Arial" w:cs="Arial"/>
          <w:sz w:val="20"/>
          <w:szCs w:val="20"/>
        </w:rPr>
        <w:t xml:space="preserve">at 1000 </w:t>
      </w:r>
      <w:proofErr w:type="spellStart"/>
      <w:r w:rsidR="0053239C" w:rsidRPr="004C399B">
        <w:rPr>
          <w:rFonts w:ascii="Arial" w:eastAsia="Times New Roman" w:hAnsi="Arial" w:cs="Arial"/>
          <w:sz w:val="20"/>
          <w:szCs w:val="20"/>
        </w:rPr>
        <w:t>μg</w:t>
      </w:r>
      <w:proofErr w:type="spellEnd"/>
      <w:r w:rsidR="0053239C" w:rsidRPr="004C399B">
        <w:rPr>
          <w:rFonts w:ascii="Arial" w:eastAsia="Times New Roman" w:hAnsi="Arial" w:cs="Arial"/>
          <w:sz w:val="20"/>
          <w:szCs w:val="20"/>
        </w:rPr>
        <w:t>/ml.</w:t>
      </w:r>
      <w:r w:rsidR="0053239C" w:rsidRPr="003F0A5D">
        <w:rPr>
          <w:rFonts w:ascii="Arial" w:eastAsia="Times New Roman" w:hAnsi="Arial" w:cs="Arial"/>
          <w:sz w:val="20"/>
          <w:szCs w:val="20"/>
        </w:rPr>
        <w:t xml:space="preserve"> Among the extracts, the leaf extract exhibited the highest</w:t>
      </w:r>
      <w:r w:rsidR="008D4FC1">
        <w:rPr>
          <w:rFonts w:ascii="Arial" w:eastAsia="Times New Roman" w:hAnsi="Arial" w:cs="Arial"/>
          <w:sz w:val="20"/>
          <w:szCs w:val="20"/>
        </w:rPr>
        <w:t xml:space="preserve"> reducing power (</w:t>
      </w:r>
      <w:r w:rsidR="008D4FC1" w:rsidRPr="008D4FC1">
        <w:rPr>
          <w:rFonts w:ascii="Arial" w:eastAsia="Times New Roman" w:hAnsi="Arial" w:cs="Arial"/>
          <w:i/>
          <w:sz w:val="20"/>
          <w:szCs w:val="20"/>
        </w:rPr>
        <w:t>P</w:t>
      </w:r>
      <w:r w:rsidR="0053239C" w:rsidRPr="003F0A5D">
        <w:rPr>
          <w:rFonts w:ascii="Arial" w:eastAsia="Times New Roman" w:hAnsi="Arial" w:cs="Arial"/>
          <w:sz w:val="20"/>
          <w:szCs w:val="20"/>
        </w:rPr>
        <w:t>&lt;0.05) at this concentration. When compared with the positive control (ascorbic acid), the strong reducing activity of the leaf extract highlights its significant antioxidant potential.</w:t>
      </w:r>
    </w:p>
    <w:p w14:paraId="03BAD98C" w14:textId="7F6AB4B4" w:rsidR="00451A66" w:rsidRPr="003F0A5D" w:rsidRDefault="00FB6A5D" w:rsidP="003F0A5D">
      <w:pPr>
        <w:spacing w:line="360" w:lineRule="auto"/>
        <w:jc w:val="both"/>
        <w:rPr>
          <w:rFonts w:ascii="Arial" w:eastAsia="Times New Roman" w:hAnsi="Arial" w:cs="Arial"/>
          <w:sz w:val="20"/>
          <w:szCs w:val="20"/>
        </w:rPr>
      </w:pPr>
      <w:r>
        <w:rPr>
          <w:rFonts w:ascii="Arial" w:eastAsia="Times New Roman" w:hAnsi="Arial" w:cs="Arial"/>
          <w:noProof/>
          <w:sz w:val="20"/>
          <w:szCs w:val="20"/>
        </w:rPr>
        <w:drawing>
          <wp:inline distT="0" distB="0" distL="0" distR="0" wp14:anchorId="60EC527C" wp14:editId="23333AFD">
            <wp:extent cx="5053965" cy="3408045"/>
            <wp:effectExtent l="0" t="0" r="0" b="1905"/>
            <wp:docPr id="1664655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3965" cy="3408045"/>
                    </a:xfrm>
                    <a:prstGeom prst="rect">
                      <a:avLst/>
                    </a:prstGeom>
                    <a:noFill/>
                  </pic:spPr>
                </pic:pic>
              </a:graphicData>
            </a:graphic>
          </wp:inline>
        </w:drawing>
      </w:r>
    </w:p>
    <w:p w14:paraId="32386FDB" w14:textId="77777777" w:rsidR="005A1B22" w:rsidRPr="003F0A5D" w:rsidRDefault="005A1B22" w:rsidP="003F0A5D">
      <w:pPr>
        <w:spacing w:line="360" w:lineRule="auto"/>
        <w:jc w:val="both"/>
        <w:rPr>
          <w:rFonts w:ascii="Arial" w:eastAsia="Times New Roman" w:hAnsi="Arial" w:cs="Arial"/>
          <w:sz w:val="20"/>
          <w:szCs w:val="20"/>
        </w:rPr>
      </w:pPr>
      <w:r w:rsidRPr="003F0A5D">
        <w:rPr>
          <w:rFonts w:ascii="Arial" w:eastAsia="Times New Roman" w:hAnsi="Arial" w:cs="Arial"/>
          <w:b/>
          <w:sz w:val="20"/>
          <w:szCs w:val="20"/>
        </w:rPr>
        <w:t>Figure 2:</w:t>
      </w:r>
      <w:r w:rsidRPr="003F0A5D">
        <w:rPr>
          <w:rFonts w:ascii="Arial" w:eastAsia="Times New Roman" w:hAnsi="Arial" w:cs="Arial"/>
          <w:sz w:val="20"/>
          <w:szCs w:val="20"/>
        </w:rPr>
        <w:t xml:space="preserve"> Ferric Reducing power (Mean ± SD) of leaf and stem extracts (n=3) of </w:t>
      </w:r>
      <w:proofErr w:type="spellStart"/>
      <w:proofErr w:type="gramStart"/>
      <w:r w:rsidRPr="008D4FC1">
        <w:rPr>
          <w:rFonts w:ascii="Arial" w:eastAsia="Times New Roman" w:hAnsi="Arial" w:cs="Arial"/>
          <w:i/>
          <w:sz w:val="20"/>
          <w:szCs w:val="20"/>
        </w:rPr>
        <w:t>A.aspera</w:t>
      </w:r>
      <w:proofErr w:type="spellEnd"/>
      <w:proofErr w:type="gramEnd"/>
    </w:p>
    <w:p w14:paraId="3A27ED8A" w14:textId="77777777" w:rsidR="0013214E" w:rsidRPr="003F0A5D" w:rsidRDefault="0013214E" w:rsidP="003F0A5D">
      <w:pPr>
        <w:tabs>
          <w:tab w:val="left" w:pos="2786"/>
        </w:tabs>
        <w:spacing w:after="0" w:line="360" w:lineRule="auto"/>
        <w:jc w:val="both"/>
        <w:rPr>
          <w:rFonts w:ascii="Arial" w:hAnsi="Arial" w:cs="Arial"/>
          <w:b/>
          <w:sz w:val="20"/>
          <w:szCs w:val="20"/>
        </w:rPr>
      </w:pPr>
    </w:p>
    <w:p w14:paraId="28D09DD4" w14:textId="77777777" w:rsidR="00AE27AF" w:rsidRPr="003F0A5D" w:rsidRDefault="00553DC6" w:rsidP="003F0A5D">
      <w:pPr>
        <w:tabs>
          <w:tab w:val="left" w:pos="2786"/>
        </w:tabs>
        <w:spacing w:after="0" w:line="360" w:lineRule="auto"/>
        <w:jc w:val="both"/>
        <w:rPr>
          <w:rFonts w:ascii="Arial" w:hAnsi="Arial" w:cs="Arial"/>
          <w:b/>
          <w:sz w:val="20"/>
          <w:szCs w:val="20"/>
        </w:rPr>
      </w:pPr>
      <w:r>
        <w:rPr>
          <w:rFonts w:ascii="Arial" w:hAnsi="Arial" w:cs="Arial"/>
          <w:b/>
          <w:sz w:val="20"/>
          <w:szCs w:val="20"/>
        </w:rPr>
        <w:t xml:space="preserve">3.2.3 </w:t>
      </w:r>
      <w:r w:rsidR="00B14964" w:rsidRPr="003F0A5D">
        <w:rPr>
          <w:rFonts w:ascii="Arial" w:hAnsi="Arial" w:cs="Arial"/>
          <w:b/>
          <w:sz w:val="20"/>
          <w:szCs w:val="20"/>
        </w:rPr>
        <w:t>Hydrogen Peroxide (H</w:t>
      </w:r>
      <w:r w:rsidR="00B14964" w:rsidRPr="003F0A5D">
        <w:rPr>
          <w:rFonts w:ascii="Times New Roman" w:hAnsi="Times New Roman" w:cs="Arial"/>
          <w:b/>
          <w:sz w:val="20"/>
          <w:szCs w:val="20"/>
        </w:rPr>
        <w:t>₂</w:t>
      </w:r>
      <w:r w:rsidR="00B14964" w:rsidRPr="003F0A5D">
        <w:rPr>
          <w:rFonts w:ascii="Arial" w:hAnsi="Arial" w:cs="Arial"/>
          <w:b/>
          <w:sz w:val="20"/>
          <w:szCs w:val="20"/>
        </w:rPr>
        <w:t>O</w:t>
      </w:r>
      <w:r w:rsidR="00B14964" w:rsidRPr="003F0A5D">
        <w:rPr>
          <w:rFonts w:ascii="Times New Roman" w:hAnsi="Times New Roman" w:cs="Arial"/>
          <w:b/>
          <w:sz w:val="20"/>
          <w:szCs w:val="20"/>
        </w:rPr>
        <w:t>₂</w:t>
      </w:r>
      <w:r w:rsidR="00B14964" w:rsidRPr="003F0A5D">
        <w:rPr>
          <w:rFonts w:ascii="Arial" w:hAnsi="Arial" w:cs="Arial"/>
          <w:b/>
          <w:sz w:val="20"/>
          <w:szCs w:val="20"/>
        </w:rPr>
        <w:t>) Scavenging Assay</w:t>
      </w:r>
    </w:p>
    <w:p w14:paraId="6643878F" w14:textId="77777777" w:rsidR="00B14964" w:rsidRPr="003F0A5D" w:rsidRDefault="00B14964" w:rsidP="003F0A5D">
      <w:pPr>
        <w:tabs>
          <w:tab w:val="left" w:pos="2786"/>
        </w:tabs>
        <w:spacing w:after="0" w:line="360" w:lineRule="auto"/>
        <w:jc w:val="both"/>
        <w:rPr>
          <w:rFonts w:ascii="Arial" w:hAnsi="Arial" w:cs="Arial"/>
          <w:sz w:val="20"/>
          <w:szCs w:val="20"/>
        </w:rPr>
      </w:pPr>
      <w:r w:rsidRPr="003F0A5D">
        <w:rPr>
          <w:rFonts w:ascii="Arial" w:hAnsi="Arial" w:cs="Arial"/>
          <w:sz w:val="20"/>
          <w:szCs w:val="20"/>
        </w:rPr>
        <w:t>The hydrogen peroxide (H</w:t>
      </w:r>
      <w:r w:rsidRPr="003F0A5D">
        <w:rPr>
          <w:rFonts w:ascii="Times New Roman" w:hAnsi="Times New Roman" w:cs="Arial"/>
          <w:sz w:val="20"/>
          <w:szCs w:val="20"/>
        </w:rPr>
        <w:t>₂</w:t>
      </w:r>
      <w:r w:rsidRPr="003F0A5D">
        <w:rPr>
          <w:rFonts w:ascii="Arial" w:hAnsi="Arial" w:cs="Arial"/>
          <w:sz w:val="20"/>
          <w:szCs w:val="20"/>
        </w:rPr>
        <w:t>O</w:t>
      </w:r>
      <w:r w:rsidRPr="003F0A5D">
        <w:rPr>
          <w:rFonts w:ascii="Times New Roman" w:hAnsi="Times New Roman" w:cs="Arial"/>
          <w:sz w:val="20"/>
          <w:szCs w:val="20"/>
        </w:rPr>
        <w:t>₂</w:t>
      </w:r>
      <w:r w:rsidRPr="003F0A5D">
        <w:rPr>
          <w:rFonts w:ascii="Arial" w:hAnsi="Arial" w:cs="Arial"/>
          <w:sz w:val="20"/>
          <w:szCs w:val="20"/>
        </w:rPr>
        <w:t>) scavenging activity of the test sample was evaluated to determine its antioxidant potential. Hydrogen peroxide, although not highly reactive by itself, can generate hydroxyl radicals in the presence of transition metal ions, contributing to oxidative stress in biological systems. Therefore, the ability to neutralize H</w:t>
      </w:r>
      <w:r w:rsidRPr="003F0A5D">
        <w:rPr>
          <w:rFonts w:ascii="Times New Roman" w:hAnsi="Times New Roman" w:cs="Arial"/>
          <w:sz w:val="20"/>
          <w:szCs w:val="20"/>
        </w:rPr>
        <w:t>₂</w:t>
      </w:r>
      <w:r w:rsidRPr="003F0A5D">
        <w:rPr>
          <w:rFonts w:ascii="Arial" w:hAnsi="Arial" w:cs="Arial"/>
          <w:sz w:val="20"/>
          <w:szCs w:val="20"/>
        </w:rPr>
        <w:t>O</w:t>
      </w:r>
      <w:r w:rsidRPr="003F0A5D">
        <w:rPr>
          <w:rFonts w:ascii="Times New Roman" w:hAnsi="Times New Roman" w:cs="Arial"/>
          <w:sz w:val="20"/>
          <w:szCs w:val="20"/>
        </w:rPr>
        <w:t>₂</w:t>
      </w:r>
      <w:r w:rsidRPr="003F0A5D">
        <w:rPr>
          <w:rFonts w:ascii="Arial" w:hAnsi="Arial" w:cs="Arial"/>
          <w:sz w:val="20"/>
          <w:szCs w:val="20"/>
        </w:rPr>
        <w:t xml:space="preserve"> reflects a compound’s effectiveness in mitigating oxidative damage.</w:t>
      </w:r>
      <w:r w:rsidR="00617F0E" w:rsidRPr="003F0A5D">
        <w:rPr>
          <w:rFonts w:ascii="Arial" w:hAnsi="Arial" w:cs="Arial"/>
          <w:sz w:val="20"/>
          <w:szCs w:val="20"/>
        </w:rPr>
        <w:t xml:space="preserve"> </w:t>
      </w:r>
      <w:r w:rsidRPr="003F0A5D">
        <w:rPr>
          <w:rFonts w:ascii="Arial" w:hAnsi="Arial" w:cs="Arial"/>
          <w:sz w:val="20"/>
          <w:szCs w:val="20"/>
        </w:rPr>
        <w:lastRenderedPageBreak/>
        <w:t xml:space="preserve">In the present study, the </w:t>
      </w:r>
      <w:r w:rsidR="00617F0E" w:rsidRPr="003F0A5D">
        <w:rPr>
          <w:rFonts w:ascii="Arial" w:hAnsi="Arial" w:cs="Arial"/>
          <w:sz w:val="20"/>
          <w:szCs w:val="20"/>
        </w:rPr>
        <w:t>methanolic extract of leaf and stem</w:t>
      </w:r>
      <w:r w:rsidRPr="003F0A5D">
        <w:rPr>
          <w:rFonts w:ascii="Arial" w:hAnsi="Arial" w:cs="Arial"/>
          <w:sz w:val="20"/>
          <w:szCs w:val="20"/>
        </w:rPr>
        <w:t xml:space="preserve"> </w:t>
      </w:r>
      <w:r w:rsidR="00617F0E" w:rsidRPr="003F0A5D">
        <w:rPr>
          <w:rFonts w:ascii="Arial" w:hAnsi="Arial" w:cs="Arial"/>
          <w:sz w:val="20"/>
          <w:szCs w:val="20"/>
        </w:rPr>
        <w:t xml:space="preserve">of </w:t>
      </w:r>
      <w:r w:rsidR="00617F0E" w:rsidRPr="003F0A5D">
        <w:rPr>
          <w:rFonts w:ascii="Arial" w:hAnsi="Arial" w:cs="Arial"/>
          <w:i/>
          <w:sz w:val="20"/>
          <w:szCs w:val="20"/>
        </w:rPr>
        <w:t>A. aspera</w:t>
      </w:r>
      <w:r w:rsidRPr="003F0A5D">
        <w:rPr>
          <w:rFonts w:ascii="Arial" w:hAnsi="Arial" w:cs="Arial"/>
          <w:sz w:val="20"/>
          <w:szCs w:val="20"/>
        </w:rPr>
        <w:t xml:space="preserve"> exhibited a concentration-dependent increase in H</w:t>
      </w:r>
      <w:r w:rsidRPr="003F0A5D">
        <w:rPr>
          <w:rFonts w:ascii="Times New Roman" w:hAnsi="Times New Roman" w:cs="Arial"/>
          <w:sz w:val="20"/>
          <w:szCs w:val="20"/>
        </w:rPr>
        <w:t>₂</w:t>
      </w:r>
      <w:r w:rsidRPr="003F0A5D">
        <w:rPr>
          <w:rFonts w:ascii="Arial" w:hAnsi="Arial" w:cs="Arial"/>
          <w:sz w:val="20"/>
          <w:szCs w:val="20"/>
        </w:rPr>
        <w:t>O</w:t>
      </w:r>
      <w:r w:rsidRPr="003F0A5D">
        <w:rPr>
          <w:rFonts w:ascii="Times New Roman" w:hAnsi="Times New Roman" w:cs="Arial"/>
          <w:sz w:val="20"/>
          <w:szCs w:val="20"/>
        </w:rPr>
        <w:t>₂</w:t>
      </w:r>
      <w:r w:rsidRPr="003F0A5D">
        <w:rPr>
          <w:rFonts w:ascii="Arial" w:hAnsi="Arial" w:cs="Arial"/>
          <w:sz w:val="20"/>
          <w:szCs w:val="20"/>
        </w:rPr>
        <w:t xml:space="preserve"> scavenging activity</w:t>
      </w:r>
      <w:r w:rsidR="00F57904" w:rsidRPr="003F0A5D">
        <w:rPr>
          <w:rFonts w:ascii="Arial" w:hAnsi="Arial" w:cs="Arial"/>
          <w:sz w:val="20"/>
          <w:szCs w:val="20"/>
        </w:rPr>
        <w:t xml:space="preserve"> (Figure</w:t>
      </w:r>
      <w:r w:rsidR="00923BFD" w:rsidRPr="003F0A5D">
        <w:rPr>
          <w:rFonts w:ascii="Arial" w:hAnsi="Arial" w:cs="Arial"/>
          <w:sz w:val="20"/>
          <w:szCs w:val="20"/>
        </w:rPr>
        <w:t xml:space="preserve"> 3</w:t>
      </w:r>
      <w:r w:rsidR="00F57904" w:rsidRPr="003F0A5D">
        <w:rPr>
          <w:rFonts w:ascii="Arial" w:hAnsi="Arial" w:cs="Arial"/>
          <w:sz w:val="20"/>
          <w:szCs w:val="20"/>
        </w:rPr>
        <w:t>)</w:t>
      </w:r>
      <w:r w:rsidRPr="003F0A5D">
        <w:rPr>
          <w:rFonts w:ascii="Arial" w:hAnsi="Arial" w:cs="Arial"/>
          <w:sz w:val="20"/>
          <w:szCs w:val="20"/>
        </w:rPr>
        <w:t>. The absorbance of H</w:t>
      </w:r>
      <w:r w:rsidRPr="003F0A5D">
        <w:rPr>
          <w:rFonts w:ascii="Times New Roman" w:hAnsi="Times New Roman" w:cs="Arial"/>
          <w:sz w:val="20"/>
          <w:szCs w:val="20"/>
        </w:rPr>
        <w:t>₂</w:t>
      </w:r>
      <w:r w:rsidRPr="003F0A5D">
        <w:rPr>
          <w:rFonts w:ascii="Arial" w:hAnsi="Arial" w:cs="Arial"/>
          <w:sz w:val="20"/>
          <w:szCs w:val="20"/>
        </w:rPr>
        <w:t>O</w:t>
      </w:r>
      <w:r w:rsidRPr="003F0A5D">
        <w:rPr>
          <w:rFonts w:ascii="Times New Roman" w:hAnsi="Times New Roman" w:cs="Arial"/>
          <w:sz w:val="20"/>
          <w:szCs w:val="20"/>
        </w:rPr>
        <w:t>₂</w:t>
      </w:r>
      <w:r w:rsidRPr="003F0A5D">
        <w:rPr>
          <w:rFonts w:ascii="Arial" w:hAnsi="Arial" w:cs="Arial"/>
          <w:sz w:val="20"/>
          <w:szCs w:val="20"/>
        </w:rPr>
        <w:t xml:space="preserve"> decreased progressively with increasing concentrations of the sample, indicating its ability to decompose hydrogen peroxide into non-toxic products.</w:t>
      </w:r>
    </w:p>
    <w:p w14:paraId="47B465F8" w14:textId="77777777" w:rsidR="000C2DC2" w:rsidRPr="003F0A5D" w:rsidRDefault="00F10F92" w:rsidP="003F0A5D">
      <w:pPr>
        <w:tabs>
          <w:tab w:val="left" w:pos="2786"/>
        </w:tabs>
        <w:spacing w:after="0" w:line="360" w:lineRule="auto"/>
        <w:jc w:val="both"/>
        <w:rPr>
          <w:rFonts w:ascii="Arial" w:hAnsi="Arial" w:cs="Arial"/>
          <w:sz w:val="20"/>
          <w:szCs w:val="20"/>
        </w:rPr>
      </w:pPr>
      <w:r w:rsidRPr="003F0A5D">
        <w:rPr>
          <w:rFonts w:ascii="Arial" w:hAnsi="Arial" w:cs="Arial"/>
          <w:sz w:val="20"/>
          <w:szCs w:val="20"/>
        </w:rPr>
        <w:t>The results of the hydrogen peroxide scavenging assay demonstrated a concentration-dependent increase in antioxidant activity of the test sample. The percentage inh</w:t>
      </w:r>
      <w:r w:rsidR="00024E7F" w:rsidRPr="003F0A5D">
        <w:rPr>
          <w:rFonts w:ascii="Arial" w:hAnsi="Arial" w:cs="Arial"/>
          <w:sz w:val="20"/>
          <w:szCs w:val="20"/>
        </w:rPr>
        <w:t>ibition values ranged from 30% to 75</w:t>
      </w:r>
      <w:r w:rsidRPr="003F0A5D">
        <w:rPr>
          <w:rFonts w:ascii="Arial" w:hAnsi="Arial" w:cs="Arial"/>
          <w:sz w:val="20"/>
          <w:szCs w:val="20"/>
        </w:rPr>
        <w:t>%, with the highest inhibition observed at the maximum concentration tested. Notably, 50% inhibition (IC</w:t>
      </w:r>
      <w:r w:rsidRPr="003F0A5D">
        <w:rPr>
          <w:rFonts w:ascii="Arial" w:hAnsi="Times New Roman" w:cs="Arial"/>
          <w:sz w:val="20"/>
          <w:szCs w:val="20"/>
        </w:rPr>
        <w:t>₅₀</w:t>
      </w:r>
      <w:r w:rsidRPr="003F0A5D">
        <w:rPr>
          <w:rFonts w:ascii="Arial" w:hAnsi="Arial" w:cs="Arial"/>
          <w:sz w:val="20"/>
          <w:szCs w:val="20"/>
        </w:rPr>
        <w:t xml:space="preserve">) </w:t>
      </w:r>
      <w:r w:rsidR="003E662D" w:rsidRPr="003F0A5D">
        <w:rPr>
          <w:rFonts w:ascii="Arial" w:hAnsi="Arial" w:cs="Arial"/>
          <w:sz w:val="20"/>
          <w:szCs w:val="20"/>
        </w:rPr>
        <w:t xml:space="preserve">mentioned in Table 2 </w:t>
      </w:r>
      <w:r w:rsidRPr="003F0A5D">
        <w:rPr>
          <w:rFonts w:ascii="Arial" w:hAnsi="Arial" w:cs="Arial"/>
          <w:sz w:val="20"/>
          <w:szCs w:val="20"/>
        </w:rPr>
        <w:t>was achieved within this concentration range, indicating substantial antioxidant efficacy. The consistent increase in scavenging activity suggests that the sample effectively neutralizes hydrogen peroxide, potentially reducing oxidative stress.</w:t>
      </w:r>
      <w:r w:rsidR="00024E7F" w:rsidRPr="003F0A5D">
        <w:rPr>
          <w:rFonts w:ascii="Arial" w:hAnsi="Arial" w:cs="Arial"/>
          <w:sz w:val="20"/>
          <w:szCs w:val="20"/>
        </w:rPr>
        <w:t xml:space="preserve"> </w:t>
      </w:r>
      <w:r w:rsidR="000C2DC2" w:rsidRPr="003F0A5D">
        <w:rPr>
          <w:rFonts w:ascii="Arial" w:hAnsi="Arial" w:cs="Arial"/>
          <w:sz w:val="20"/>
          <w:szCs w:val="20"/>
        </w:rPr>
        <w:t xml:space="preserve">Recently </w:t>
      </w:r>
      <w:r w:rsidR="000C2DC2" w:rsidRPr="004C399B">
        <w:rPr>
          <w:rFonts w:ascii="Arial" w:hAnsi="Arial" w:cs="Arial"/>
          <w:sz w:val="20"/>
          <w:szCs w:val="20"/>
        </w:rPr>
        <w:t>(Kumar et al</w:t>
      </w:r>
      <w:r w:rsidR="004C399B" w:rsidRPr="004C399B">
        <w:rPr>
          <w:rFonts w:ascii="Arial" w:hAnsi="Arial" w:cs="Arial"/>
          <w:sz w:val="20"/>
          <w:szCs w:val="20"/>
        </w:rPr>
        <w:t>.,</w:t>
      </w:r>
      <w:r w:rsidR="000C2DC2" w:rsidRPr="004C399B">
        <w:rPr>
          <w:rFonts w:ascii="Arial" w:hAnsi="Arial" w:cs="Arial"/>
          <w:sz w:val="20"/>
          <w:szCs w:val="20"/>
        </w:rPr>
        <w:t xml:space="preserve"> 2024)</w:t>
      </w:r>
      <w:r w:rsidR="000C2DC2" w:rsidRPr="003F0A5D">
        <w:rPr>
          <w:rFonts w:ascii="Arial" w:hAnsi="Arial" w:cs="Arial"/>
          <w:sz w:val="20"/>
          <w:szCs w:val="20"/>
        </w:rPr>
        <w:t xml:space="preserve"> observed that leaves extract served as a good scavenger of hydrogen peroxide in the concentration range of</w:t>
      </w:r>
      <w:r w:rsidR="00E366C6" w:rsidRPr="003F0A5D">
        <w:rPr>
          <w:rFonts w:ascii="Arial" w:hAnsi="Arial" w:cs="Arial"/>
          <w:sz w:val="20"/>
          <w:szCs w:val="20"/>
        </w:rPr>
        <w:t xml:space="preserve"> </w:t>
      </w:r>
      <w:r w:rsidR="00E366C6" w:rsidRPr="004C399B">
        <w:rPr>
          <w:rFonts w:ascii="Arial" w:hAnsi="Arial" w:cs="Arial"/>
          <w:sz w:val="20"/>
          <w:szCs w:val="20"/>
        </w:rPr>
        <w:t>200</w:t>
      </w:r>
      <w:r w:rsidR="000C2DC2" w:rsidRPr="004C399B">
        <w:rPr>
          <w:rFonts w:ascii="Arial" w:hAnsi="Arial" w:cs="Arial"/>
          <w:sz w:val="20"/>
          <w:szCs w:val="20"/>
        </w:rPr>
        <w:t>- 100</w:t>
      </w:r>
      <w:r w:rsidR="00E366C6" w:rsidRPr="004C399B">
        <w:rPr>
          <w:rFonts w:ascii="Arial" w:hAnsi="Arial" w:cs="Arial"/>
          <w:sz w:val="20"/>
          <w:szCs w:val="20"/>
        </w:rPr>
        <w:t>0</w:t>
      </w:r>
      <w:r w:rsidR="000C2DC2" w:rsidRPr="004C399B">
        <w:rPr>
          <w:rFonts w:ascii="Arial" w:hAnsi="Arial" w:cs="Arial"/>
          <w:sz w:val="20"/>
          <w:szCs w:val="20"/>
        </w:rPr>
        <w:t>µg</w:t>
      </w:r>
      <w:r w:rsidR="000C2DC2" w:rsidRPr="003F0A5D">
        <w:rPr>
          <w:rFonts w:ascii="Arial" w:hAnsi="Arial" w:cs="Arial"/>
          <w:sz w:val="20"/>
          <w:szCs w:val="20"/>
        </w:rPr>
        <w:t>/ml. IC</w:t>
      </w:r>
      <w:r w:rsidR="000C2DC2" w:rsidRPr="008D4FC1">
        <w:rPr>
          <w:rFonts w:ascii="Arial" w:hAnsi="Arial" w:cs="Arial"/>
          <w:sz w:val="20"/>
          <w:szCs w:val="20"/>
          <w:vertAlign w:val="subscript"/>
        </w:rPr>
        <w:t>50</w:t>
      </w:r>
      <w:r w:rsidR="000C2DC2" w:rsidRPr="003F0A5D">
        <w:rPr>
          <w:rFonts w:ascii="Arial" w:hAnsi="Arial" w:cs="Arial"/>
          <w:sz w:val="20"/>
          <w:szCs w:val="20"/>
        </w:rPr>
        <w:t xml:space="preserve"> was found to be 116.76 µg/ml ethanolic extract of </w:t>
      </w:r>
      <w:r w:rsidR="000C2DC2" w:rsidRPr="008D4FC1">
        <w:rPr>
          <w:rFonts w:ascii="Arial" w:hAnsi="Arial" w:cs="Arial"/>
          <w:i/>
          <w:sz w:val="20"/>
          <w:szCs w:val="20"/>
        </w:rPr>
        <w:t>A. Aspera.</w:t>
      </w:r>
    </w:p>
    <w:p w14:paraId="6EB8BFF2" w14:textId="27D9D6E7" w:rsidR="00955823" w:rsidRPr="003F0A5D" w:rsidRDefault="00FB6A5D" w:rsidP="003F0A5D">
      <w:pPr>
        <w:tabs>
          <w:tab w:val="left" w:pos="2786"/>
        </w:tabs>
        <w:spacing w:after="0" w:line="360" w:lineRule="auto"/>
        <w:jc w:val="both"/>
        <w:rPr>
          <w:rFonts w:ascii="Arial" w:hAnsi="Arial" w:cs="Arial"/>
          <w:sz w:val="20"/>
          <w:szCs w:val="20"/>
        </w:rPr>
      </w:pPr>
      <w:r>
        <w:rPr>
          <w:rFonts w:ascii="Arial" w:hAnsi="Arial" w:cs="Arial"/>
          <w:noProof/>
          <w:sz w:val="20"/>
          <w:szCs w:val="20"/>
        </w:rPr>
        <w:drawing>
          <wp:inline distT="0" distB="0" distL="0" distR="0" wp14:anchorId="7FC76074" wp14:editId="5A4BC538">
            <wp:extent cx="4681855" cy="2950845"/>
            <wp:effectExtent l="0" t="0" r="4445" b="1905"/>
            <wp:docPr id="17932236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1855" cy="2950845"/>
                    </a:xfrm>
                    <a:prstGeom prst="rect">
                      <a:avLst/>
                    </a:prstGeom>
                    <a:noFill/>
                  </pic:spPr>
                </pic:pic>
              </a:graphicData>
            </a:graphic>
          </wp:inline>
        </w:drawing>
      </w:r>
    </w:p>
    <w:p w14:paraId="40A8937C" w14:textId="77777777" w:rsidR="00955823" w:rsidRPr="003F0A5D" w:rsidRDefault="00955823" w:rsidP="003F0A5D">
      <w:pPr>
        <w:tabs>
          <w:tab w:val="left" w:pos="2786"/>
        </w:tabs>
        <w:spacing w:after="0" w:line="360" w:lineRule="auto"/>
        <w:jc w:val="both"/>
        <w:rPr>
          <w:rFonts w:ascii="Arial" w:hAnsi="Arial" w:cs="Arial"/>
          <w:sz w:val="20"/>
          <w:szCs w:val="20"/>
        </w:rPr>
      </w:pPr>
      <w:r w:rsidRPr="003F0A5D">
        <w:rPr>
          <w:rFonts w:ascii="Arial" w:hAnsi="Arial" w:cs="Arial"/>
          <w:b/>
          <w:sz w:val="20"/>
          <w:szCs w:val="20"/>
        </w:rPr>
        <w:t xml:space="preserve">Figure 3: </w:t>
      </w:r>
      <w:r w:rsidRPr="003F0A5D">
        <w:rPr>
          <w:rFonts w:ascii="Arial" w:hAnsi="Arial" w:cs="Arial"/>
          <w:sz w:val="20"/>
          <w:szCs w:val="20"/>
        </w:rPr>
        <w:t xml:space="preserve">Hydrogen peroxide radical scavenging activity of leaf and stem bark of </w:t>
      </w:r>
      <w:proofErr w:type="spellStart"/>
      <w:proofErr w:type="gramStart"/>
      <w:r w:rsidRPr="008D4FC1">
        <w:rPr>
          <w:rFonts w:ascii="Arial" w:hAnsi="Arial" w:cs="Arial"/>
          <w:i/>
          <w:sz w:val="20"/>
          <w:szCs w:val="20"/>
        </w:rPr>
        <w:t>A.aspera</w:t>
      </w:r>
      <w:proofErr w:type="spellEnd"/>
      <w:proofErr w:type="gramEnd"/>
    </w:p>
    <w:p w14:paraId="1E2EDD88" w14:textId="77777777" w:rsidR="0013214E" w:rsidRPr="003F0A5D" w:rsidRDefault="0013214E" w:rsidP="003F0A5D">
      <w:pPr>
        <w:tabs>
          <w:tab w:val="left" w:pos="2786"/>
        </w:tabs>
        <w:spacing w:after="0" w:line="360" w:lineRule="auto"/>
        <w:jc w:val="both"/>
        <w:rPr>
          <w:rFonts w:ascii="Arial" w:hAnsi="Arial" w:cs="Arial"/>
          <w:sz w:val="20"/>
          <w:szCs w:val="20"/>
        </w:rPr>
      </w:pPr>
    </w:p>
    <w:p w14:paraId="06F569F3" w14:textId="77777777" w:rsidR="004F6AE3" w:rsidRPr="003F0A5D" w:rsidRDefault="004F6AE3" w:rsidP="003F0A5D">
      <w:pPr>
        <w:tabs>
          <w:tab w:val="left" w:pos="2786"/>
        </w:tabs>
        <w:spacing w:after="0" w:line="360" w:lineRule="auto"/>
        <w:jc w:val="both"/>
        <w:rPr>
          <w:rFonts w:ascii="Arial" w:hAnsi="Arial" w:cs="Arial"/>
          <w:b/>
          <w:sz w:val="20"/>
          <w:szCs w:val="20"/>
        </w:rPr>
      </w:pPr>
    </w:p>
    <w:p w14:paraId="0FEE43F5" w14:textId="77777777" w:rsidR="004F6AE3" w:rsidRPr="00553DC6" w:rsidRDefault="0035432C" w:rsidP="00553DC6">
      <w:pPr>
        <w:pStyle w:val="ListParagraph"/>
        <w:numPr>
          <w:ilvl w:val="0"/>
          <w:numId w:val="2"/>
        </w:numPr>
        <w:tabs>
          <w:tab w:val="left" w:pos="2786"/>
        </w:tabs>
        <w:spacing w:after="0" w:line="360" w:lineRule="auto"/>
        <w:jc w:val="both"/>
        <w:rPr>
          <w:rFonts w:ascii="Arial" w:hAnsi="Arial" w:cs="Arial"/>
          <w:b/>
          <w:sz w:val="20"/>
          <w:szCs w:val="20"/>
        </w:rPr>
      </w:pPr>
      <w:r w:rsidRPr="00553DC6">
        <w:rPr>
          <w:rFonts w:ascii="Arial" w:hAnsi="Arial" w:cs="Arial"/>
          <w:b/>
          <w:sz w:val="20"/>
          <w:szCs w:val="20"/>
        </w:rPr>
        <w:t>CONCLUSION</w:t>
      </w:r>
    </w:p>
    <w:p w14:paraId="42B1B5B7" w14:textId="77777777" w:rsidR="00D943E5" w:rsidRPr="003F0A5D" w:rsidRDefault="00B9574F" w:rsidP="003F0A5D">
      <w:pPr>
        <w:tabs>
          <w:tab w:val="left" w:pos="2786"/>
        </w:tabs>
        <w:spacing w:after="0" w:line="360" w:lineRule="auto"/>
        <w:jc w:val="both"/>
        <w:rPr>
          <w:rFonts w:ascii="Arial" w:hAnsi="Arial" w:cs="Arial"/>
          <w:sz w:val="20"/>
          <w:szCs w:val="20"/>
        </w:rPr>
      </w:pPr>
      <w:r w:rsidRPr="003F0A5D">
        <w:rPr>
          <w:rFonts w:ascii="Arial" w:hAnsi="Arial" w:cs="Arial"/>
          <w:sz w:val="20"/>
          <w:szCs w:val="20"/>
        </w:rPr>
        <w:t>This study conclude that</w:t>
      </w:r>
      <w:r w:rsidR="00D943E5" w:rsidRPr="003F0A5D">
        <w:rPr>
          <w:rFonts w:ascii="Arial" w:hAnsi="Arial" w:cs="Arial"/>
          <w:sz w:val="20"/>
          <w:szCs w:val="20"/>
        </w:rPr>
        <w:t xml:space="preserve"> the</w:t>
      </w:r>
      <w:r w:rsidRPr="003F0A5D">
        <w:rPr>
          <w:rFonts w:ascii="Arial" w:hAnsi="Arial" w:cs="Arial"/>
          <w:sz w:val="20"/>
          <w:szCs w:val="20"/>
        </w:rPr>
        <w:t xml:space="preserve"> leaf and stem </w:t>
      </w:r>
      <w:proofErr w:type="spellStart"/>
      <w:r w:rsidRPr="003F0A5D">
        <w:rPr>
          <w:rFonts w:ascii="Arial" w:hAnsi="Arial" w:cs="Arial"/>
          <w:sz w:val="20"/>
          <w:szCs w:val="20"/>
        </w:rPr>
        <w:t>extrcat</w:t>
      </w:r>
      <w:proofErr w:type="spellEnd"/>
      <w:r w:rsidR="00D943E5" w:rsidRPr="003F0A5D">
        <w:rPr>
          <w:rFonts w:ascii="Arial" w:hAnsi="Arial" w:cs="Arial"/>
          <w:sz w:val="20"/>
          <w:szCs w:val="20"/>
        </w:rPr>
        <w:t xml:space="preserve"> of </w:t>
      </w:r>
      <w:proofErr w:type="spellStart"/>
      <w:proofErr w:type="gramStart"/>
      <w:r w:rsidRPr="008D4FC1">
        <w:rPr>
          <w:rFonts w:ascii="Arial" w:hAnsi="Arial" w:cs="Arial"/>
          <w:i/>
          <w:sz w:val="20"/>
          <w:szCs w:val="20"/>
        </w:rPr>
        <w:t>A.aspera</w:t>
      </w:r>
      <w:proofErr w:type="spellEnd"/>
      <w:proofErr w:type="gramEnd"/>
      <w:r w:rsidR="00D943E5" w:rsidRPr="008D4FC1">
        <w:rPr>
          <w:rFonts w:ascii="Arial" w:hAnsi="Arial" w:cs="Arial"/>
          <w:sz w:val="20"/>
          <w:szCs w:val="20"/>
        </w:rPr>
        <w:t xml:space="preserve"> (Linn.)</w:t>
      </w:r>
      <w:r w:rsidR="00D943E5" w:rsidRPr="003F0A5D">
        <w:rPr>
          <w:rFonts w:ascii="Arial" w:hAnsi="Arial" w:cs="Arial"/>
          <w:sz w:val="20"/>
          <w:szCs w:val="20"/>
        </w:rPr>
        <w:t xml:space="preserve"> exhibited significant antioxidant potential, as demonstrated through various </w:t>
      </w:r>
      <w:r w:rsidR="00D943E5" w:rsidRPr="003F0A5D">
        <w:rPr>
          <w:rFonts w:ascii="Arial" w:hAnsi="Arial" w:cs="Arial"/>
          <w:i/>
          <w:sz w:val="20"/>
          <w:szCs w:val="20"/>
        </w:rPr>
        <w:t>in vitro assays</w:t>
      </w:r>
      <w:r w:rsidR="00D943E5" w:rsidRPr="003F0A5D">
        <w:rPr>
          <w:rFonts w:ascii="Arial" w:hAnsi="Arial" w:cs="Arial"/>
          <w:sz w:val="20"/>
          <w:szCs w:val="20"/>
        </w:rPr>
        <w:t xml:space="preserve">, including DPPH scavenging, reducing power, and nitric oxide scavenging assays. Among the tested extracts, the </w:t>
      </w:r>
      <w:r w:rsidR="00887697" w:rsidRPr="003F0A5D">
        <w:rPr>
          <w:rFonts w:ascii="Arial" w:hAnsi="Arial" w:cs="Arial"/>
          <w:sz w:val="20"/>
          <w:szCs w:val="20"/>
        </w:rPr>
        <w:t>leaf</w:t>
      </w:r>
      <w:r w:rsidR="00D943E5" w:rsidRPr="003F0A5D">
        <w:rPr>
          <w:rFonts w:ascii="Arial" w:hAnsi="Arial" w:cs="Arial"/>
          <w:sz w:val="20"/>
          <w:szCs w:val="20"/>
        </w:rPr>
        <w:t xml:space="preserve"> extract showed the highest antioxidant activity, followed by the </w:t>
      </w:r>
      <w:r w:rsidR="00887697" w:rsidRPr="003F0A5D">
        <w:rPr>
          <w:rFonts w:ascii="Arial" w:hAnsi="Arial" w:cs="Arial"/>
          <w:sz w:val="20"/>
          <w:szCs w:val="20"/>
        </w:rPr>
        <w:t>stem extract. This increase in</w:t>
      </w:r>
      <w:r w:rsidR="00D943E5" w:rsidRPr="003F0A5D">
        <w:rPr>
          <w:rFonts w:ascii="Arial" w:hAnsi="Arial" w:cs="Arial"/>
          <w:sz w:val="20"/>
          <w:szCs w:val="20"/>
        </w:rPr>
        <w:t xml:space="preserve"> activity may be attributed to its higher content of total phenolics and flavonoids, indicating a direct correlation between </w:t>
      </w:r>
      <w:r w:rsidR="00887697" w:rsidRPr="003F0A5D">
        <w:rPr>
          <w:rFonts w:ascii="Arial" w:hAnsi="Arial" w:cs="Arial"/>
          <w:sz w:val="20"/>
          <w:szCs w:val="20"/>
        </w:rPr>
        <w:t xml:space="preserve">antioxidant potential and </w:t>
      </w:r>
      <w:r w:rsidR="00D943E5" w:rsidRPr="003F0A5D">
        <w:rPr>
          <w:rFonts w:ascii="Arial" w:hAnsi="Arial" w:cs="Arial"/>
          <w:sz w:val="20"/>
          <w:szCs w:val="20"/>
        </w:rPr>
        <w:t>phytochemicals</w:t>
      </w:r>
      <w:r w:rsidR="00887697" w:rsidRPr="003F0A5D">
        <w:rPr>
          <w:rFonts w:ascii="Arial" w:hAnsi="Arial" w:cs="Arial"/>
          <w:sz w:val="20"/>
          <w:szCs w:val="20"/>
        </w:rPr>
        <w:t xml:space="preserve"> present in plant. Thus, the leaf</w:t>
      </w:r>
      <w:r w:rsidR="00D943E5" w:rsidRPr="003F0A5D">
        <w:rPr>
          <w:rFonts w:ascii="Arial" w:hAnsi="Arial" w:cs="Arial"/>
          <w:sz w:val="20"/>
          <w:szCs w:val="20"/>
        </w:rPr>
        <w:t xml:space="preserve"> extract of </w:t>
      </w:r>
      <w:r w:rsidR="00887697" w:rsidRPr="008D4FC1">
        <w:rPr>
          <w:rFonts w:ascii="Arial" w:hAnsi="Arial" w:cs="Arial"/>
          <w:i/>
          <w:sz w:val="20"/>
          <w:szCs w:val="20"/>
        </w:rPr>
        <w:t>A. aspera</w:t>
      </w:r>
      <w:r w:rsidR="00887697" w:rsidRPr="003F0A5D">
        <w:rPr>
          <w:rFonts w:ascii="Arial" w:hAnsi="Arial" w:cs="Arial"/>
          <w:sz w:val="20"/>
          <w:szCs w:val="20"/>
        </w:rPr>
        <w:t xml:space="preserve"> </w:t>
      </w:r>
      <w:r w:rsidR="00D943E5" w:rsidRPr="003F0A5D">
        <w:rPr>
          <w:rFonts w:ascii="Arial" w:hAnsi="Arial" w:cs="Arial"/>
          <w:sz w:val="20"/>
          <w:szCs w:val="20"/>
        </w:rPr>
        <w:t xml:space="preserve">could serve as a natural source of antioxidants and may be beneficial in the treatment of </w:t>
      </w:r>
      <w:r w:rsidR="00887697" w:rsidRPr="003F0A5D">
        <w:rPr>
          <w:rFonts w:ascii="Arial" w:hAnsi="Arial" w:cs="Arial"/>
          <w:sz w:val="20"/>
          <w:szCs w:val="20"/>
        </w:rPr>
        <w:t xml:space="preserve">different free radical </w:t>
      </w:r>
      <w:r w:rsidR="00D943E5" w:rsidRPr="003F0A5D">
        <w:rPr>
          <w:rFonts w:ascii="Arial" w:hAnsi="Arial" w:cs="Arial"/>
          <w:sz w:val="20"/>
          <w:szCs w:val="20"/>
        </w:rPr>
        <w:t xml:space="preserve">related diseases. However, further studies are required to isolate and identify the bioactive constituents </w:t>
      </w:r>
      <w:r w:rsidR="00887697" w:rsidRPr="003F0A5D">
        <w:rPr>
          <w:rFonts w:ascii="Arial" w:hAnsi="Arial" w:cs="Arial"/>
          <w:sz w:val="20"/>
          <w:szCs w:val="20"/>
        </w:rPr>
        <w:t xml:space="preserve">using various solvents and </w:t>
      </w:r>
      <w:r w:rsidR="00887697" w:rsidRPr="003F0A5D">
        <w:rPr>
          <w:rFonts w:ascii="Arial" w:hAnsi="Arial" w:cs="Arial"/>
          <w:sz w:val="20"/>
          <w:szCs w:val="20"/>
        </w:rPr>
        <w:lastRenderedPageBreak/>
        <w:t xml:space="preserve">extraction methods. Also </w:t>
      </w:r>
      <w:r w:rsidR="00D943E5" w:rsidRPr="003F0A5D">
        <w:rPr>
          <w:rFonts w:ascii="Arial" w:hAnsi="Arial" w:cs="Arial"/>
          <w:sz w:val="20"/>
          <w:szCs w:val="20"/>
        </w:rPr>
        <w:t xml:space="preserve">evaluate the </w:t>
      </w:r>
      <w:r w:rsidR="00D943E5" w:rsidRPr="003F0A5D">
        <w:rPr>
          <w:rFonts w:ascii="Arial" w:hAnsi="Arial" w:cs="Arial"/>
          <w:i/>
          <w:sz w:val="20"/>
          <w:szCs w:val="20"/>
        </w:rPr>
        <w:t>in vivo</w:t>
      </w:r>
      <w:r w:rsidR="00D943E5" w:rsidRPr="003F0A5D">
        <w:rPr>
          <w:rFonts w:ascii="Arial" w:hAnsi="Arial" w:cs="Arial"/>
          <w:sz w:val="20"/>
          <w:szCs w:val="20"/>
        </w:rPr>
        <w:t xml:space="preserve"> efficacy of these plant par</w:t>
      </w:r>
      <w:r w:rsidR="00674F35" w:rsidRPr="003F0A5D">
        <w:rPr>
          <w:rFonts w:ascii="Arial" w:hAnsi="Arial" w:cs="Arial"/>
          <w:sz w:val="20"/>
          <w:szCs w:val="20"/>
        </w:rPr>
        <w:t>ts in reducing the risk of chronic diseases associated with oxidative stress.</w:t>
      </w:r>
    </w:p>
    <w:p w14:paraId="369511A9" w14:textId="77777777" w:rsidR="00D04066" w:rsidRPr="003F0A5D" w:rsidRDefault="00D04066" w:rsidP="003F0A5D">
      <w:pPr>
        <w:pStyle w:val="AcknHead"/>
        <w:spacing w:after="0"/>
        <w:jc w:val="both"/>
        <w:rPr>
          <w:rFonts w:ascii="Arial" w:hAnsi="Arial" w:cs="Arial"/>
          <w:sz w:val="20"/>
        </w:rPr>
      </w:pPr>
    </w:p>
    <w:p w14:paraId="7BE55F90" w14:textId="77777777" w:rsidR="00ED779E" w:rsidRPr="003F0A5D" w:rsidRDefault="00ED779E" w:rsidP="003F0A5D">
      <w:pPr>
        <w:spacing w:line="360" w:lineRule="auto"/>
        <w:jc w:val="both"/>
        <w:rPr>
          <w:rFonts w:ascii="Arial" w:hAnsi="Arial" w:cs="Arial"/>
          <w:b/>
          <w:sz w:val="20"/>
          <w:szCs w:val="20"/>
        </w:rPr>
      </w:pPr>
      <w:bookmarkStart w:id="1" w:name="_GoBack"/>
      <w:bookmarkEnd w:id="1"/>
    </w:p>
    <w:p w14:paraId="29900516" w14:textId="77777777" w:rsidR="00D87286" w:rsidRPr="008D4FC1" w:rsidRDefault="00CC206A" w:rsidP="003F0A5D">
      <w:pPr>
        <w:spacing w:line="360" w:lineRule="auto"/>
        <w:jc w:val="both"/>
        <w:rPr>
          <w:rFonts w:ascii="Arial" w:hAnsi="Arial" w:cs="Arial"/>
        </w:rPr>
      </w:pPr>
      <w:r w:rsidRPr="008D4FC1">
        <w:rPr>
          <w:rFonts w:ascii="Arial" w:hAnsi="Arial" w:cs="Arial"/>
          <w:b/>
        </w:rPr>
        <w:t>REFERENCES</w:t>
      </w:r>
      <w:r w:rsidRPr="008D4FC1">
        <w:rPr>
          <w:rFonts w:ascii="Arial" w:hAnsi="Arial" w:cs="Arial"/>
        </w:rPr>
        <w:t>:</w:t>
      </w:r>
    </w:p>
    <w:p w14:paraId="151FD484" w14:textId="77777777" w:rsidR="00817FF4" w:rsidRDefault="00817FF4" w:rsidP="003F0A5D">
      <w:pPr>
        <w:pStyle w:val="NormalWeb"/>
        <w:jc w:val="both"/>
        <w:rPr>
          <w:rFonts w:ascii="Arial" w:hAnsi="Arial" w:cs="Arial"/>
          <w:sz w:val="20"/>
          <w:szCs w:val="20"/>
        </w:rPr>
      </w:pPr>
      <w:r w:rsidRPr="00817FF4">
        <w:rPr>
          <w:rFonts w:ascii="Arial" w:hAnsi="Arial" w:cs="Arial"/>
          <w:sz w:val="20"/>
          <w:szCs w:val="20"/>
        </w:rPr>
        <w:t xml:space="preserve">Valko, M., Leibfritz, D., </w:t>
      </w:r>
      <w:proofErr w:type="spellStart"/>
      <w:r w:rsidRPr="00817FF4">
        <w:rPr>
          <w:rFonts w:ascii="Arial" w:hAnsi="Arial" w:cs="Arial"/>
          <w:sz w:val="20"/>
          <w:szCs w:val="20"/>
        </w:rPr>
        <w:t>Moncol</w:t>
      </w:r>
      <w:proofErr w:type="spellEnd"/>
      <w:r w:rsidRPr="00817FF4">
        <w:rPr>
          <w:rFonts w:ascii="Arial" w:hAnsi="Arial" w:cs="Arial"/>
          <w:sz w:val="20"/>
          <w:szCs w:val="20"/>
        </w:rPr>
        <w:t xml:space="preserve">, J., Cronin, M. T., Mazur, M., &amp; </w:t>
      </w:r>
      <w:proofErr w:type="spellStart"/>
      <w:r w:rsidRPr="00817FF4">
        <w:rPr>
          <w:rFonts w:ascii="Arial" w:hAnsi="Arial" w:cs="Arial"/>
          <w:sz w:val="20"/>
          <w:szCs w:val="20"/>
        </w:rPr>
        <w:t>Telser</w:t>
      </w:r>
      <w:proofErr w:type="spellEnd"/>
      <w:r w:rsidRPr="00817FF4">
        <w:rPr>
          <w:rFonts w:ascii="Arial" w:hAnsi="Arial" w:cs="Arial"/>
          <w:sz w:val="20"/>
          <w:szCs w:val="20"/>
        </w:rPr>
        <w:t>, J. Free radicals and antioxidants in normal physiological functions and human disease. The international journal of biochemistry &amp; cell biology, (2007).39(1), 44-84.</w:t>
      </w:r>
    </w:p>
    <w:p w14:paraId="01289649" w14:textId="77777777" w:rsidR="00D87286" w:rsidRPr="003F0A5D" w:rsidRDefault="002362D7" w:rsidP="003F0A5D">
      <w:pPr>
        <w:pStyle w:val="NormalWeb"/>
        <w:jc w:val="both"/>
        <w:rPr>
          <w:rFonts w:ascii="Arial" w:hAnsi="Arial" w:cs="Arial"/>
          <w:sz w:val="20"/>
          <w:szCs w:val="20"/>
        </w:rPr>
      </w:pPr>
      <w:proofErr w:type="spellStart"/>
      <w:r w:rsidRPr="002362D7">
        <w:rPr>
          <w:rFonts w:ascii="Arial" w:hAnsi="Arial" w:cs="Arial"/>
          <w:sz w:val="20"/>
          <w:szCs w:val="20"/>
        </w:rPr>
        <w:t>Dichi</w:t>
      </w:r>
      <w:proofErr w:type="spellEnd"/>
      <w:r w:rsidRPr="002362D7">
        <w:rPr>
          <w:rFonts w:ascii="Arial" w:hAnsi="Arial" w:cs="Arial"/>
          <w:sz w:val="20"/>
          <w:szCs w:val="20"/>
        </w:rPr>
        <w:t xml:space="preserve">, I., </w:t>
      </w:r>
      <w:proofErr w:type="spellStart"/>
      <w:r w:rsidRPr="002362D7">
        <w:rPr>
          <w:rFonts w:ascii="Arial" w:hAnsi="Arial" w:cs="Arial"/>
          <w:sz w:val="20"/>
          <w:szCs w:val="20"/>
        </w:rPr>
        <w:t>Breganó</w:t>
      </w:r>
      <w:proofErr w:type="spellEnd"/>
      <w:r w:rsidRPr="002362D7">
        <w:rPr>
          <w:rFonts w:ascii="Arial" w:hAnsi="Arial" w:cs="Arial"/>
          <w:sz w:val="20"/>
          <w:szCs w:val="20"/>
        </w:rPr>
        <w:t>, J. W., &amp; Cecchini, R. (Eds.). (2014). Role of oxidative stress in chronic diseases. CRC Press.</w:t>
      </w:r>
    </w:p>
    <w:p w14:paraId="0D1A2931" w14:textId="77777777" w:rsidR="00B36BF7" w:rsidRDefault="00B36BF7" w:rsidP="003F0A5D">
      <w:pPr>
        <w:pStyle w:val="NormalWeb"/>
        <w:jc w:val="both"/>
        <w:rPr>
          <w:rFonts w:ascii="Arial" w:hAnsi="Arial" w:cs="Arial"/>
          <w:sz w:val="20"/>
          <w:szCs w:val="20"/>
        </w:rPr>
      </w:pPr>
      <w:proofErr w:type="spellStart"/>
      <w:r w:rsidRPr="00B36BF7">
        <w:rPr>
          <w:rFonts w:ascii="Arial" w:hAnsi="Arial" w:cs="Arial"/>
          <w:sz w:val="20"/>
          <w:szCs w:val="20"/>
        </w:rPr>
        <w:t>Panche</w:t>
      </w:r>
      <w:proofErr w:type="spellEnd"/>
      <w:r w:rsidRPr="00B36BF7">
        <w:rPr>
          <w:rFonts w:ascii="Arial" w:hAnsi="Arial" w:cs="Arial"/>
          <w:sz w:val="20"/>
          <w:szCs w:val="20"/>
        </w:rPr>
        <w:t>, A. N., Diwan, A. D., &amp; Chandra, S. R. (2016). Flavonoids: an overview. Journal of nutritional science, 5, e47.</w:t>
      </w:r>
    </w:p>
    <w:p w14:paraId="3FAAF8E5" w14:textId="77777777" w:rsidR="00B36BF7" w:rsidRDefault="00B36BF7" w:rsidP="003F0A5D">
      <w:pPr>
        <w:pStyle w:val="NormalWeb"/>
        <w:jc w:val="both"/>
        <w:rPr>
          <w:rFonts w:ascii="Arial" w:hAnsi="Arial" w:cs="Arial"/>
          <w:sz w:val="20"/>
          <w:szCs w:val="20"/>
        </w:rPr>
      </w:pPr>
      <w:r w:rsidRPr="00B36BF7">
        <w:rPr>
          <w:rFonts w:ascii="Arial" w:hAnsi="Arial" w:cs="Arial"/>
          <w:sz w:val="20"/>
          <w:szCs w:val="20"/>
        </w:rPr>
        <w:t>Choe, K., Park, H. Y., Ikram, M., Lee, H. J., Park, T. J., Ullah, R., &amp; Kim, M. O. (2022). Systematic review of the common pathophysiological mechanisms in COVID-19 and neurodegeneration: the role of bioactive compounds and natural antioxidants. Cells, 11(8), 1298.</w:t>
      </w:r>
    </w:p>
    <w:p w14:paraId="1D1B4219" w14:textId="77777777" w:rsidR="00D87286" w:rsidRPr="003F0A5D" w:rsidRDefault="00D87286" w:rsidP="003F0A5D">
      <w:pPr>
        <w:pStyle w:val="NormalWeb"/>
        <w:jc w:val="both"/>
        <w:rPr>
          <w:rFonts w:ascii="Arial" w:hAnsi="Arial" w:cs="Arial"/>
          <w:sz w:val="20"/>
          <w:szCs w:val="20"/>
        </w:rPr>
      </w:pPr>
      <w:r w:rsidRPr="003F0A5D">
        <w:rPr>
          <w:rFonts w:ascii="Arial" w:hAnsi="Arial" w:cs="Arial"/>
          <w:sz w:val="20"/>
          <w:szCs w:val="20"/>
        </w:rPr>
        <w:t xml:space="preserve">Sharma A, et al. Phytochemical and pharmacological profile of </w:t>
      </w:r>
      <w:r w:rsidRPr="003F0A5D">
        <w:rPr>
          <w:rStyle w:val="Emphasis"/>
          <w:rFonts w:ascii="Arial" w:hAnsi="Arial" w:cs="Arial"/>
          <w:sz w:val="20"/>
          <w:szCs w:val="20"/>
        </w:rPr>
        <w:t>Achyranthes aspera</w:t>
      </w:r>
      <w:r w:rsidRPr="003F0A5D">
        <w:rPr>
          <w:rFonts w:ascii="Arial" w:hAnsi="Arial" w:cs="Arial"/>
          <w:sz w:val="20"/>
          <w:szCs w:val="20"/>
        </w:rPr>
        <w:t xml:space="preserve">. </w:t>
      </w:r>
      <w:r w:rsidRPr="003F0A5D">
        <w:rPr>
          <w:rStyle w:val="Emphasis"/>
          <w:rFonts w:ascii="Arial" w:hAnsi="Arial" w:cs="Arial"/>
          <w:sz w:val="20"/>
          <w:szCs w:val="20"/>
        </w:rPr>
        <w:t xml:space="preserve">J </w:t>
      </w:r>
      <w:proofErr w:type="spellStart"/>
      <w:r w:rsidRPr="003F0A5D">
        <w:rPr>
          <w:rStyle w:val="Emphasis"/>
          <w:rFonts w:ascii="Arial" w:hAnsi="Arial" w:cs="Arial"/>
          <w:sz w:val="20"/>
          <w:szCs w:val="20"/>
        </w:rPr>
        <w:t>Ethnopharmacol</w:t>
      </w:r>
      <w:proofErr w:type="spellEnd"/>
      <w:r w:rsidRPr="003F0A5D">
        <w:rPr>
          <w:rStyle w:val="Emphasis"/>
          <w:rFonts w:ascii="Arial" w:hAnsi="Arial" w:cs="Arial"/>
          <w:sz w:val="20"/>
          <w:szCs w:val="20"/>
        </w:rPr>
        <w:t>.</w:t>
      </w:r>
      <w:r w:rsidRPr="003F0A5D">
        <w:rPr>
          <w:rFonts w:ascii="Arial" w:hAnsi="Arial" w:cs="Arial"/>
          <w:sz w:val="20"/>
          <w:szCs w:val="20"/>
        </w:rPr>
        <w:t xml:space="preserve"> 2021.</w:t>
      </w:r>
    </w:p>
    <w:p w14:paraId="39C36D3C" w14:textId="77777777" w:rsidR="00884389" w:rsidRDefault="00884389" w:rsidP="003F0A5D">
      <w:pPr>
        <w:pStyle w:val="NormalWeb"/>
        <w:jc w:val="both"/>
        <w:rPr>
          <w:rFonts w:ascii="Arial" w:hAnsi="Arial" w:cs="Arial"/>
          <w:sz w:val="20"/>
          <w:szCs w:val="20"/>
        </w:rPr>
      </w:pPr>
      <w:r w:rsidRPr="00884389">
        <w:rPr>
          <w:rFonts w:ascii="Arial" w:hAnsi="Arial" w:cs="Arial"/>
          <w:sz w:val="20"/>
          <w:szCs w:val="20"/>
        </w:rPr>
        <w:t xml:space="preserve">Rashad, M., Adil, M. A., Siddique, M. B., </w:t>
      </w:r>
      <w:proofErr w:type="spellStart"/>
      <w:r w:rsidRPr="00884389">
        <w:rPr>
          <w:rFonts w:ascii="Arial" w:hAnsi="Arial" w:cs="Arial"/>
          <w:sz w:val="20"/>
          <w:szCs w:val="20"/>
        </w:rPr>
        <w:t>Peerzadah</w:t>
      </w:r>
      <w:proofErr w:type="spellEnd"/>
      <w:r w:rsidRPr="00884389">
        <w:rPr>
          <w:rFonts w:ascii="Arial" w:hAnsi="Arial" w:cs="Arial"/>
          <w:sz w:val="20"/>
          <w:szCs w:val="20"/>
        </w:rPr>
        <w:t xml:space="preserve">, S., &amp; Saadullah, M. (2024). Antioxidant and </w:t>
      </w:r>
      <w:proofErr w:type="spellStart"/>
      <w:r w:rsidRPr="00884389">
        <w:rPr>
          <w:rFonts w:ascii="Arial" w:hAnsi="Arial" w:cs="Arial"/>
          <w:sz w:val="20"/>
          <w:szCs w:val="20"/>
        </w:rPr>
        <w:t>Pharmacognostic</w:t>
      </w:r>
      <w:proofErr w:type="spellEnd"/>
      <w:r w:rsidRPr="00884389">
        <w:rPr>
          <w:rFonts w:ascii="Arial" w:hAnsi="Arial" w:cs="Arial"/>
          <w:sz w:val="20"/>
          <w:szCs w:val="20"/>
        </w:rPr>
        <w:t xml:space="preserve"> Evaluation of </w:t>
      </w:r>
      <w:proofErr w:type="spellStart"/>
      <w:r w:rsidRPr="00884389">
        <w:rPr>
          <w:rFonts w:ascii="Arial" w:hAnsi="Arial" w:cs="Arial"/>
          <w:sz w:val="20"/>
          <w:szCs w:val="20"/>
        </w:rPr>
        <w:t>Achyranthes</w:t>
      </w:r>
      <w:proofErr w:type="spellEnd"/>
      <w:r w:rsidRPr="00884389">
        <w:rPr>
          <w:rFonts w:ascii="Arial" w:hAnsi="Arial" w:cs="Arial"/>
          <w:sz w:val="20"/>
          <w:szCs w:val="20"/>
        </w:rPr>
        <w:t xml:space="preserve"> Aspera: Therapeutic Potential and Analytical Validation of Secondary Metabolites. </w:t>
      </w:r>
      <w:r w:rsidRPr="00884389">
        <w:rPr>
          <w:rFonts w:ascii="Arial" w:hAnsi="Arial" w:cs="Arial"/>
          <w:i/>
          <w:iCs/>
          <w:sz w:val="20"/>
          <w:szCs w:val="20"/>
        </w:rPr>
        <w:t>Advances in Herbal Research</w:t>
      </w:r>
      <w:r w:rsidRPr="00884389">
        <w:rPr>
          <w:rFonts w:ascii="Arial" w:hAnsi="Arial" w:cs="Arial"/>
          <w:sz w:val="20"/>
          <w:szCs w:val="20"/>
        </w:rPr>
        <w:t>, </w:t>
      </w:r>
      <w:r w:rsidRPr="00884389">
        <w:rPr>
          <w:rFonts w:ascii="Arial" w:hAnsi="Arial" w:cs="Arial"/>
          <w:i/>
          <w:iCs/>
          <w:sz w:val="20"/>
          <w:szCs w:val="20"/>
        </w:rPr>
        <w:t>7</w:t>
      </w:r>
      <w:r w:rsidRPr="00884389">
        <w:rPr>
          <w:rFonts w:ascii="Arial" w:hAnsi="Arial" w:cs="Arial"/>
          <w:sz w:val="20"/>
          <w:szCs w:val="20"/>
        </w:rPr>
        <w:t>(1), 1-14.</w:t>
      </w:r>
    </w:p>
    <w:p w14:paraId="19425A76" w14:textId="77777777" w:rsidR="00D87286" w:rsidRPr="003F0A5D" w:rsidRDefault="00D87286" w:rsidP="003F0A5D">
      <w:pPr>
        <w:pStyle w:val="NormalWeb"/>
        <w:jc w:val="both"/>
        <w:rPr>
          <w:rFonts w:ascii="Arial" w:hAnsi="Arial" w:cs="Arial"/>
          <w:sz w:val="20"/>
          <w:szCs w:val="20"/>
        </w:rPr>
      </w:pPr>
      <w:r w:rsidRPr="003F0A5D">
        <w:rPr>
          <w:rFonts w:ascii="Arial" w:hAnsi="Arial" w:cs="Arial"/>
          <w:sz w:val="20"/>
          <w:szCs w:val="20"/>
        </w:rPr>
        <w:t xml:space="preserve"> </w:t>
      </w:r>
      <w:r w:rsidR="00884389" w:rsidRPr="00884389">
        <w:rPr>
          <w:rFonts w:ascii="Arial" w:hAnsi="Arial" w:cs="Arial"/>
          <w:sz w:val="20"/>
          <w:szCs w:val="20"/>
        </w:rPr>
        <w:t xml:space="preserve">Awasthi, H., Shah, P., </w:t>
      </w:r>
      <w:proofErr w:type="spellStart"/>
      <w:r w:rsidR="00884389" w:rsidRPr="00884389">
        <w:rPr>
          <w:rFonts w:ascii="Arial" w:hAnsi="Arial" w:cs="Arial"/>
          <w:sz w:val="20"/>
          <w:szCs w:val="20"/>
        </w:rPr>
        <w:t>Kunwor</w:t>
      </w:r>
      <w:proofErr w:type="spellEnd"/>
      <w:r w:rsidR="00884389" w:rsidRPr="00884389">
        <w:rPr>
          <w:rFonts w:ascii="Arial" w:hAnsi="Arial" w:cs="Arial"/>
          <w:sz w:val="20"/>
          <w:szCs w:val="20"/>
        </w:rPr>
        <w:t xml:space="preserve">, K., &amp; Kalauni, S. K. (2021). Antioxidant and Antimicrobial Activities of </w:t>
      </w:r>
      <w:proofErr w:type="spellStart"/>
      <w:r w:rsidR="00884389" w:rsidRPr="00884389">
        <w:rPr>
          <w:rFonts w:ascii="Arial" w:hAnsi="Arial" w:cs="Arial"/>
          <w:sz w:val="20"/>
          <w:szCs w:val="20"/>
        </w:rPr>
        <w:t>Achyranthes</w:t>
      </w:r>
      <w:proofErr w:type="spellEnd"/>
      <w:r w:rsidR="00884389" w:rsidRPr="00884389">
        <w:rPr>
          <w:rFonts w:ascii="Arial" w:hAnsi="Arial" w:cs="Arial"/>
          <w:sz w:val="20"/>
          <w:szCs w:val="20"/>
        </w:rPr>
        <w:t xml:space="preserve"> Aspera from </w:t>
      </w:r>
      <w:proofErr w:type="spellStart"/>
      <w:r w:rsidR="00884389" w:rsidRPr="00884389">
        <w:rPr>
          <w:rFonts w:ascii="Arial" w:hAnsi="Arial" w:cs="Arial"/>
          <w:sz w:val="20"/>
          <w:szCs w:val="20"/>
        </w:rPr>
        <w:t>Ghodaghodi</w:t>
      </w:r>
      <w:proofErr w:type="spellEnd"/>
      <w:r w:rsidR="00884389" w:rsidRPr="00884389">
        <w:rPr>
          <w:rFonts w:ascii="Arial" w:hAnsi="Arial" w:cs="Arial"/>
          <w:sz w:val="20"/>
          <w:szCs w:val="20"/>
        </w:rPr>
        <w:t xml:space="preserve"> Lakeside, </w:t>
      </w:r>
      <w:proofErr w:type="spellStart"/>
      <w:r w:rsidR="00884389" w:rsidRPr="00884389">
        <w:rPr>
          <w:rFonts w:ascii="Arial" w:hAnsi="Arial" w:cs="Arial"/>
          <w:sz w:val="20"/>
          <w:szCs w:val="20"/>
        </w:rPr>
        <w:t>Kailali</w:t>
      </w:r>
      <w:proofErr w:type="spellEnd"/>
      <w:r w:rsidR="00884389" w:rsidRPr="00884389">
        <w:rPr>
          <w:rFonts w:ascii="Arial" w:hAnsi="Arial" w:cs="Arial"/>
          <w:sz w:val="20"/>
          <w:szCs w:val="20"/>
        </w:rPr>
        <w:t>, Nepal. Scholars' Journal, 131-148.</w:t>
      </w:r>
    </w:p>
    <w:p w14:paraId="2195152B" w14:textId="77777777" w:rsidR="00290010" w:rsidRDefault="00290010" w:rsidP="003F0A5D">
      <w:pPr>
        <w:pStyle w:val="NormalWeb"/>
        <w:jc w:val="both"/>
        <w:rPr>
          <w:rFonts w:ascii="Arial" w:hAnsi="Arial" w:cs="Arial"/>
          <w:sz w:val="20"/>
          <w:szCs w:val="20"/>
        </w:rPr>
      </w:pPr>
      <w:r w:rsidRPr="00290010">
        <w:rPr>
          <w:rFonts w:ascii="Arial" w:hAnsi="Arial" w:cs="Arial"/>
          <w:sz w:val="20"/>
          <w:szCs w:val="20"/>
        </w:rPr>
        <w:t xml:space="preserve">Adil, M., </w:t>
      </w:r>
      <w:proofErr w:type="spellStart"/>
      <w:r w:rsidRPr="00290010">
        <w:rPr>
          <w:rFonts w:ascii="Arial" w:hAnsi="Arial" w:cs="Arial"/>
          <w:sz w:val="20"/>
          <w:szCs w:val="20"/>
        </w:rPr>
        <w:t>Filimban</w:t>
      </w:r>
      <w:proofErr w:type="spellEnd"/>
      <w:r w:rsidRPr="00290010">
        <w:rPr>
          <w:rFonts w:ascii="Arial" w:hAnsi="Arial" w:cs="Arial"/>
          <w:sz w:val="20"/>
          <w:szCs w:val="20"/>
        </w:rPr>
        <w:t xml:space="preserve">, F. Z., </w:t>
      </w:r>
      <w:proofErr w:type="spellStart"/>
      <w:r w:rsidRPr="00290010">
        <w:rPr>
          <w:rFonts w:ascii="Arial" w:hAnsi="Arial" w:cs="Arial"/>
          <w:sz w:val="20"/>
          <w:szCs w:val="20"/>
        </w:rPr>
        <w:t>Ambrin</w:t>
      </w:r>
      <w:proofErr w:type="spellEnd"/>
      <w:r w:rsidRPr="00290010">
        <w:rPr>
          <w:rFonts w:ascii="Arial" w:hAnsi="Arial" w:cs="Arial"/>
          <w:sz w:val="20"/>
          <w:szCs w:val="20"/>
        </w:rPr>
        <w:t xml:space="preserve">, </w:t>
      </w:r>
      <w:proofErr w:type="spellStart"/>
      <w:r w:rsidRPr="00290010">
        <w:rPr>
          <w:rFonts w:ascii="Arial" w:hAnsi="Arial" w:cs="Arial"/>
          <w:sz w:val="20"/>
          <w:szCs w:val="20"/>
        </w:rPr>
        <w:t>Quddoos</w:t>
      </w:r>
      <w:proofErr w:type="spellEnd"/>
      <w:r w:rsidRPr="00290010">
        <w:rPr>
          <w:rFonts w:ascii="Arial" w:hAnsi="Arial" w:cs="Arial"/>
          <w:sz w:val="20"/>
          <w:szCs w:val="20"/>
        </w:rPr>
        <w:t xml:space="preserve">, A., Sher, A. A., &amp; Naseer, M. (2024). Phytochemical screening, HPLC analysis, antimicrobial and antioxidant effect of Euphorbia parviflora </w:t>
      </w:r>
      <w:proofErr w:type="gramStart"/>
      <w:r w:rsidRPr="00290010">
        <w:rPr>
          <w:rFonts w:ascii="Arial" w:hAnsi="Arial" w:cs="Arial"/>
          <w:sz w:val="20"/>
          <w:szCs w:val="20"/>
        </w:rPr>
        <w:t>L.(</w:t>
      </w:r>
      <w:proofErr w:type="spellStart"/>
      <w:proofErr w:type="gramEnd"/>
      <w:r w:rsidRPr="00290010">
        <w:rPr>
          <w:rFonts w:ascii="Arial" w:hAnsi="Arial" w:cs="Arial"/>
          <w:sz w:val="20"/>
          <w:szCs w:val="20"/>
        </w:rPr>
        <w:t>Euphorbiaceae</w:t>
      </w:r>
      <w:proofErr w:type="spellEnd"/>
      <w:r w:rsidRPr="00290010">
        <w:rPr>
          <w:rFonts w:ascii="Arial" w:hAnsi="Arial" w:cs="Arial"/>
          <w:sz w:val="20"/>
          <w:szCs w:val="20"/>
        </w:rPr>
        <w:t xml:space="preserve"> </w:t>
      </w:r>
      <w:proofErr w:type="spellStart"/>
      <w:r w:rsidRPr="00290010">
        <w:rPr>
          <w:rFonts w:ascii="Arial" w:hAnsi="Arial" w:cs="Arial"/>
          <w:sz w:val="20"/>
          <w:szCs w:val="20"/>
        </w:rPr>
        <w:t>Juss</w:t>
      </w:r>
      <w:proofErr w:type="spellEnd"/>
      <w:r w:rsidRPr="00290010">
        <w:rPr>
          <w:rFonts w:ascii="Arial" w:hAnsi="Arial" w:cs="Arial"/>
          <w:sz w:val="20"/>
          <w:szCs w:val="20"/>
        </w:rPr>
        <w:t>.). Scientific reports, 14(1), 5627.</w:t>
      </w:r>
    </w:p>
    <w:p w14:paraId="6F59E437" w14:textId="77777777" w:rsidR="00172FD4" w:rsidRDefault="00172FD4" w:rsidP="003F0A5D">
      <w:pPr>
        <w:pStyle w:val="NormalWeb"/>
        <w:jc w:val="both"/>
        <w:rPr>
          <w:rFonts w:ascii="Arial" w:hAnsi="Arial" w:cs="Arial"/>
          <w:sz w:val="20"/>
          <w:szCs w:val="20"/>
        </w:rPr>
      </w:pPr>
      <w:r w:rsidRPr="00172FD4">
        <w:rPr>
          <w:rFonts w:ascii="Arial" w:hAnsi="Arial" w:cs="Arial"/>
          <w:sz w:val="20"/>
          <w:szCs w:val="20"/>
        </w:rPr>
        <w:t>Chew, A. L., Jessica, J. J. A., &amp; Sasidharan, S. (2012). Antioxidant and antibacterial activity of different parts of Leucas aspera. Asian pacific journal of tropical biomedicine, 2(3), 176-180.</w:t>
      </w:r>
    </w:p>
    <w:p w14:paraId="66950AC3" w14:textId="77777777" w:rsidR="00C430BE" w:rsidRDefault="00C430BE" w:rsidP="003F0A5D">
      <w:pPr>
        <w:pStyle w:val="NormalWeb"/>
        <w:jc w:val="both"/>
        <w:rPr>
          <w:rFonts w:ascii="Arial" w:hAnsi="Arial" w:cs="Arial"/>
          <w:sz w:val="20"/>
          <w:szCs w:val="20"/>
        </w:rPr>
      </w:pPr>
      <w:r w:rsidRPr="003F0A5D">
        <w:rPr>
          <w:rFonts w:ascii="Arial" w:hAnsi="Arial" w:cs="Arial"/>
          <w:sz w:val="20"/>
          <w:szCs w:val="20"/>
        </w:rPr>
        <w:t xml:space="preserve">Singleton VL, </w:t>
      </w:r>
      <w:proofErr w:type="spellStart"/>
      <w:r w:rsidRPr="003F0A5D">
        <w:rPr>
          <w:rFonts w:ascii="Arial" w:hAnsi="Arial" w:cs="Arial"/>
          <w:sz w:val="20"/>
          <w:szCs w:val="20"/>
        </w:rPr>
        <w:t>Orthofer</w:t>
      </w:r>
      <w:proofErr w:type="spellEnd"/>
      <w:r w:rsidRPr="003F0A5D">
        <w:rPr>
          <w:rFonts w:ascii="Arial" w:hAnsi="Arial" w:cs="Arial"/>
          <w:sz w:val="20"/>
          <w:szCs w:val="20"/>
        </w:rPr>
        <w:t xml:space="preserve"> R, </w:t>
      </w:r>
      <w:proofErr w:type="spellStart"/>
      <w:r w:rsidRPr="003F0A5D">
        <w:rPr>
          <w:rFonts w:ascii="Arial" w:hAnsi="Arial" w:cs="Arial"/>
          <w:sz w:val="20"/>
          <w:szCs w:val="20"/>
        </w:rPr>
        <w:t>Lamuela-Raventós</w:t>
      </w:r>
      <w:proofErr w:type="spellEnd"/>
      <w:r w:rsidRPr="003F0A5D">
        <w:rPr>
          <w:rFonts w:ascii="Arial" w:hAnsi="Arial" w:cs="Arial"/>
          <w:sz w:val="20"/>
          <w:szCs w:val="20"/>
        </w:rPr>
        <w:t xml:space="preserve"> RM. (1999). Analysis of total phenols and other oxidation substrates and antioxidants by means of </w:t>
      </w:r>
      <w:proofErr w:type="spellStart"/>
      <w:r w:rsidRPr="003F0A5D">
        <w:rPr>
          <w:rFonts w:ascii="Arial" w:hAnsi="Arial" w:cs="Arial"/>
          <w:sz w:val="20"/>
          <w:szCs w:val="20"/>
        </w:rPr>
        <w:t>Folin</w:t>
      </w:r>
      <w:proofErr w:type="spellEnd"/>
      <w:r w:rsidRPr="003F0A5D">
        <w:rPr>
          <w:rFonts w:ascii="Arial" w:hAnsi="Arial" w:cs="Arial"/>
          <w:sz w:val="20"/>
          <w:szCs w:val="20"/>
        </w:rPr>
        <w:t>–</w:t>
      </w:r>
      <w:proofErr w:type="spellStart"/>
      <w:r w:rsidRPr="003F0A5D">
        <w:rPr>
          <w:rFonts w:ascii="Arial" w:hAnsi="Arial" w:cs="Arial"/>
          <w:sz w:val="20"/>
          <w:szCs w:val="20"/>
        </w:rPr>
        <w:t>Ciocalteu</w:t>
      </w:r>
      <w:proofErr w:type="spellEnd"/>
      <w:r w:rsidRPr="003F0A5D">
        <w:rPr>
          <w:rFonts w:ascii="Arial" w:hAnsi="Arial" w:cs="Arial"/>
          <w:sz w:val="20"/>
          <w:szCs w:val="20"/>
        </w:rPr>
        <w:t xml:space="preserve"> reagent. </w:t>
      </w:r>
      <w:r w:rsidRPr="003F0A5D">
        <w:rPr>
          <w:rStyle w:val="Emphasis"/>
          <w:rFonts w:ascii="Arial" w:hAnsi="Arial" w:cs="Arial"/>
          <w:sz w:val="20"/>
          <w:szCs w:val="20"/>
        </w:rPr>
        <w:t>Methods in Enzymology.</w:t>
      </w:r>
      <w:r w:rsidRPr="003F0A5D">
        <w:rPr>
          <w:rFonts w:ascii="Arial" w:hAnsi="Arial" w:cs="Arial"/>
          <w:sz w:val="20"/>
          <w:szCs w:val="20"/>
        </w:rPr>
        <w:t xml:space="preserve"> 299: 152–178.</w:t>
      </w:r>
    </w:p>
    <w:p w14:paraId="7ECAD38C" w14:textId="77777777" w:rsidR="00C430BE" w:rsidRPr="003F0A5D" w:rsidRDefault="00C430BE" w:rsidP="003F0A5D">
      <w:pPr>
        <w:pStyle w:val="NormalWeb"/>
        <w:jc w:val="both"/>
        <w:rPr>
          <w:rFonts w:ascii="Arial" w:hAnsi="Arial" w:cs="Arial"/>
          <w:sz w:val="20"/>
          <w:szCs w:val="20"/>
        </w:rPr>
      </w:pPr>
      <w:r w:rsidRPr="003F0A5D">
        <w:rPr>
          <w:rFonts w:ascii="Arial" w:hAnsi="Arial" w:cs="Arial"/>
          <w:sz w:val="20"/>
          <w:szCs w:val="20"/>
        </w:rPr>
        <w:t xml:space="preserve">Chang CC, Yang MH, Wen HM, Chern JC. (2002). Estimation of total flavonoid content in propolis by two complementary colorimetric methods. </w:t>
      </w:r>
      <w:r w:rsidRPr="003F0A5D">
        <w:rPr>
          <w:rStyle w:val="Emphasis"/>
          <w:rFonts w:ascii="Arial" w:hAnsi="Arial" w:cs="Arial"/>
          <w:sz w:val="20"/>
          <w:szCs w:val="20"/>
        </w:rPr>
        <w:t>J Food Drug Anal.</w:t>
      </w:r>
      <w:r w:rsidRPr="003F0A5D">
        <w:rPr>
          <w:rFonts w:ascii="Arial" w:hAnsi="Arial" w:cs="Arial"/>
          <w:sz w:val="20"/>
          <w:szCs w:val="20"/>
        </w:rPr>
        <w:t xml:space="preserve"> 10(3): 178–182.</w:t>
      </w:r>
    </w:p>
    <w:p w14:paraId="4622939A" w14:textId="77777777" w:rsidR="0069615C" w:rsidRDefault="0069615C" w:rsidP="003F0A5D">
      <w:pPr>
        <w:pStyle w:val="NormalWeb"/>
        <w:jc w:val="both"/>
        <w:rPr>
          <w:rFonts w:ascii="Arial" w:hAnsi="Arial" w:cs="Arial"/>
          <w:sz w:val="20"/>
          <w:szCs w:val="20"/>
        </w:rPr>
      </w:pPr>
      <w:r w:rsidRPr="003F0A5D">
        <w:rPr>
          <w:rFonts w:ascii="Arial" w:hAnsi="Arial" w:cs="Arial"/>
          <w:sz w:val="20"/>
          <w:szCs w:val="20"/>
        </w:rPr>
        <w:t xml:space="preserve">Brand-Williams W, Cuvelier ME, Berset C. (1995). Use of a free radical method to evaluate antioxidant activity. </w:t>
      </w:r>
      <w:r w:rsidRPr="003F0A5D">
        <w:rPr>
          <w:rStyle w:val="Emphasis"/>
          <w:rFonts w:ascii="Arial" w:hAnsi="Arial" w:cs="Arial"/>
          <w:sz w:val="20"/>
          <w:szCs w:val="20"/>
        </w:rPr>
        <w:t>LWT – Food Science and Technology</w:t>
      </w:r>
      <w:r w:rsidRPr="003F0A5D">
        <w:rPr>
          <w:rFonts w:ascii="Arial" w:hAnsi="Arial" w:cs="Arial"/>
          <w:sz w:val="20"/>
          <w:szCs w:val="20"/>
        </w:rPr>
        <w:t>. 28(1): 25–30.</w:t>
      </w:r>
    </w:p>
    <w:p w14:paraId="37854A98" w14:textId="77777777" w:rsidR="00172FD4" w:rsidRPr="003F0A5D" w:rsidRDefault="00172FD4" w:rsidP="003F0A5D">
      <w:pPr>
        <w:pStyle w:val="NormalWeb"/>
        <w:jc w:val="both"/>
        <w:rPr>
          <w:rFonts w:ascii="Arial" w:hAnsi="Arial" w:cs="Arial"/>
          <w:sz w:val="20"/>
          <w:szCs w:val="20"/>
        </w:rPr>
      </w:pPr>
      <w:r w:rsidRPr="00172FD4">
        <w:rPr>
          <w:rFonts w:ascii="Arial" w:hAnsi="Arial" w:cs="Arial"/>
          <w:sz w:val="20"/>
          <w:szCs w:val="20"/>
        </w:rPr>
        <w:t>Blois, M. S. (1958). Antioxidant determinations by the use of a stable free radical. Nature, 181(4617), 1199-1200.</w:t>
      </w:r>
    </w:p>
    <w:p w14:paraId="0F8B8648" w14:textId="77777777" w:rsidR="000D20DD" w:rsidRPr="003F0A5D" w:rsidRDefault="000D20DD" w:rsidP="003F0A5D">
      <w:pPr>
        <w:pStyle w:val="NormalWeb"/>
        <w:jc w:val="both"/>
        <w:rPr>
          <w:rStyle w:val="ms-1"/>
          <w:rFonts w:ascii="Arial" w:hAnsi="Arial" w:cs="Arial"/>
          <w:sz w:val="20"/>
          <w:szCs w:val="20"/>
        </w:rPr>
      </w:pPr>
      <w:proofErr w:type="spellStart"/>
      <w:r w:rsidRPr="003F0A5D">
        <w:rPr>
          <w:rFonts w:ascii="Arial" w:hAnsi="Arial" w:cs="Arial"/>
          <w:sz w:val="20"/>
          <w:szCs w:val="20"/>
        </w:rPr>
        <w:lastRenderedPageBreak/>
        <w:t>Gulçin</w:t>
      </w:r>
      <w:proofErr w:type="spellEnd"/>
      <w:r w:rsidRPr="003F0A5D">
        <w:rPr>
          <w:rFonts w:ascii="Arial" w:hAnsi="Arial" w:cs="Arial"/>
          <w:sz w:val="20"/>
          <w:szCs w:val="20"/>
        </w:rPr>
        <w:t xml:space="preserve">, İ., &amp; </w:t>
      </w:r>
      <w:proofErr w:type="spellStart"/>
      <w:r w:rsidRPr="003F0A5D">
        <w:rPr>
          <w:rFonts w:ascii="Arial" w:hAnsi="Arial" w:cs="Arial"/>
          <w:sz w:val="20"/>
          <w:szCs w:val="20"/>
        </w:rPr>
        <w:t>Alwasel</w:t>
      </w:r>
      <w:proofErr w:type="spellEnd"/>
      <w:r w:rsidRPr="003F0A5D">
        <w:rPr>
          <w:rFonts w:ascii="Arial" w:hAnsi="Arial" w:cs="Arial"/>
          <w:sz w:val="20"/>
          <w:szCs w:val="20"/>
        </w:rPr>
        <w:t xml:space="preserve">, S. H. (2025). </w:t>
      </w:r>
      <w:r w:rsidRPr="003F0A5D">
        <w:rPr>
          <w:rStyle w:val="Emphasis"/>
          <w:rFonts w:ascii="Arial" w:hAnsi="Arial" w:cs="Arial"/>
          <w:sz w:val="20"/>
          <w:szCs w:val="20"/>
        </w:rPr>
        <w:t>Fe³</w:t>
      </w:r>
      <w:r w:rsidRPr="003F0A5D">
        <w:rPr>
          <w:rStyle w:val="Emphasis"/>
          <w:rFonts w:cs="Arial"/>
          <w:sz w:val="20"/>
          <w:szCs w:val="20"/>
        </w:rPr>
        <w:t>⁺</w:t>
      </w:r>
      <w:r w:rsidRPr="003F0A5D">
        <w:rPr>
          <w:rStyle w:val="Emphasis"/>
          <w:rFonts w:ascii="Arial" w:hAnsi="Arial" w:cs="Arial"/>
          <w:sz w:val="20"/>
          <w:szCs w:val="20"/>
        </w:rPr>
        <w:t xml:space="preserve"> Reducing Power as the Most Common Assay for Understanding the Biological Functions of Antioxidants</w:t>
      </w:r>
      <w:r w:rsidRPr="003F0A5D">
        <w:rPr>
          <w:rFonts w:ascii="Arial" w:hAnsi="Arial" w:cs="Arial"/>
          <w:sz w:val="20"/>
          <w:szCs w:val="20"/>
        </w:rPr>
        <w:t xml:space="preserve">. Processes, 13(5), 1296. </w:t>
      </w:r>
    </w:p>
    <w:p w14:paraId="76AB428F" w14:textId="77777777" w:rsidR="00492508" w:rsidRPr="003F0A5D" w:rsidRDefault="00492508" w:rsidP="003F0A5D">
      <w:pPr>
        <w:pStyle w:val="NormalWeb"/>
        <w:jc w:val="both"/>
        <w:rPr>
          <w:rFonts w:ascii="Arial" w:hAnsi="Arial" w:cs="Arial"/>
          <w:sz w:val="20"/>
          <w:szCs w:val="20"/>
        </w:rPr>
      </w:pPr>
      <w:r w:rsidRPr="003F0A5D">
        <w:rPr>
          <w:rFonts w:ascii="Arial" w:hAnsi="Arial" w:cs="Arial"/>
          <w:sz w:val="20"/>
          <w:szCs w:val="20"/>
        </w:rPr>
        <w:t xml:space="preserve">Ruch, R.J., Cheng, S.J., </w:t>
      </w:r>
      <w:proofErr w:type="spellStart"/>
      <w:r w:rsidRPr="003F0A5D">
        <w:rPr>
          <w:rFonts w:ascii="Arial" w:hAnsi="Arial" w:cs="Arial"/>
          <w:sz w:val="20"/>
          <w:szCs w:val="20"/>
        </w:rPr>
        <w:t>Klaunig</w:t>
      </w:r>
      <w:proofErr w:type="spellEnd"/>
      <w:r w:rsidRPr="003F0A5D">
        <w:rPr>
          <w:rFonts w:ascii="Arial" w:hAnsi="Arial" w:cs="Arial"/>
          <w:sz w:val="20"/>
          <w:szCs w:val="20"/>
        </w:rPr>
        <w:t xml:space="preserve">, J.E. (1989). </w:t>
      </w:r>
      <w:r w:rsidRPr="003F0A5D">
        <w:rPr>
          <w:rStyle w:val="Emphasis"/>
          <w:rFonts w:ascii="Arial" w:hAnsi="Arial" w:cs="Arial"/>
          <w:sz w:val="20"/>
          <w:szCs w:val="20"/>
        </w:rPr>
        <w:t>Carcinogenesis</w:t>
      </w:r>
      <w:r w:rsidRPr="003F0A5D">
        <w:rPr>
          <w:rFonts w:ascii="Arial" w:hAnsi="Arial" w:cs="Arial"/>
          <w:sz w:val="20"/>
          <w:szCs w:val="20"/>
        </w:rPr>
        <w:t xml:space="preserve">, 10, 1003–1008; </w:t>
      </w:r>
      <w:proofErr w:type="spellStart"/>
      <w:r w:rsidRPr="003F0A5D">
        <w:rPr>
          <w:rFonts w:ascii="Arial" w:hAnsi="Arial" w:cs="Arial"/>
          <w:sz w:val="20"/>
          <w:szCs w:val="20"/>
        </w:rPr>
        <w:t>Kyada</w:t>
      </w:r>
      <w:proofErr w:type="spellEnd"/>
      <w:r w:rsidRPr="003F0A5D">
        <w:rPr>
          <w:rFonts w:ascii="Arial" w:hAnsi="Arial" w:cs="Arial"/>
          <w:sz w:val="20"/>
          <w:szCs w:val="20"/>
        </w:rPr>
        <w:t xml:space="preserve"> et al., 2023, </w:t>
      </w:r>
      <w:r w:rsidRPr="003F0A5D">
        <w:rPr>
          <w:rStyle w:val="Emphasis"/>
          <w:rFonts w:ascii="Arial" w:hAnsi="Arial" w:cs="Arial"/>
          <w:sz w:val="20"/>
          <w:szCs w:val="20"/>
        </w:rPr>
        <w:t>Antioxidants</w:t>
      </w:r>
      <w:r w:rsidRPr="003F0A5D">
        <w:rPr>
          <w:rFonts w:ascii="Arial" w:hAnsi="Arial" w:cs="Arial"/>
          <w:sz w:val="20"/>
          <w:szCs w:val="20"/>
        </w:rPr>
        <w:t xml:space="preserve">, 12, 6689595; Chaurasia et al., 2025, </w:t>
      </w:r>
      <w:r w:rsidRPr="003F0A5D">
        <w:rPr>
          <w:rStyle w:val="Emphasis"/>
          <w:rFonts w:ascii="Arial" w:hAnsi="Arial" w:cs="Arial"/>
          <w:sz w:val="20"/>
          <w:szCs w:val="20"/>
        </w:rPr>
        <w:t xml:space="preserve">J. </w:t>
      </w:r>
      <w:proofErr w:type="spellStart"/>
      <w:r w:rsidRPr="003F0A5D">
        <w:rPr>
          <w:rStyle w:val="Emphasis"/>
          <w:rFonts w:ascii="Arial" w:hAnsi="Arial" w:cs="Arial"/>
          <w:sz w:val="20"/>
          <w:szCs w:val="20"/>
        </w:rPr>
        <w:t>Pharmacogn</w:t>
      </w:r>
      <w:proofErr w:type="spellEnd"/>
      <w:r w:rsidRPr="003F0A5D">
        <w:rPr>
          <w:rStyle w:val="Emphasis"/>
          <w:rFonts w:ascii="Arial" w:hAnsi="Arial" w:cs="Arial"/>
          <w:sz w:val="20"/>
          <w:szCs w:val="20"/>
        </w:rPr>
        <w:t xml:space="preserve">. </w:t>
      </w:r>
      <w:proofErr w:type="spellStart"/>
      <w:r w:rsidRPr="003F0A5D">
        <w:rPr>
          <w:rStyle w:val="Emphasis"/>
          <w:rFonts w:ascii="Arial" w:hAnsi="Arial" w:cs="Arial"/>
          <w:sz w:val="20"/>
          <w:szCs w:val="20"/>
        </w:rPr>
        <w:t>Phytochem</w:t>
      </w:r>
      <w:proofErr w:type="spellEnd"/>
      <w:r w:rsidRPr="003F0A5D">
        <w:rPr>
          <w:rStyle w:val="Emphasis"/>
          <w:rFonts w:ascii="Arial" w:hAnsi="Arial" w:cs="Arial"/>
          <w:sz w:val="20"/>
          <w:szCs w:val="20"/>
        </w:rPr>
        <w:t>.</w:t>
      </w:r>
      <w:r w:rsidRPr="003F0A5D">
        <w:rPr>
          <w:rFonts w:ascii="Arial" w:hAnsi="Arial" w:cs="Arial"/>
          <w:sz w:val="20"/>
          <w:szCs w:val="20"/>
        </w:rPr>
        <w:t>, 14(2), 123–130.</w:t>
      </w:r>
    </w:p>
    <w:p w14:paraId="23254FF4" w14:textId="77777777" w:rsidR="00543A8B" w:rsidRDefault="00543A8B" w:rsidP="003F0A5D">
      <w:pPr>
        <w:pStyle w:val="NormalWeb"/>
        <w:jc w:val="both"/>
        <w:rPr>
          <w:rFonts w:ascii="Arial" w:hAnsi="Arial" w:cs="Arial"/>
          <w:sz w:val="20"/>
          <w:szCs w:val="20"/>
        </w:rPr>
      </w:pPr>
      <w:r w:rsidRPr="003F0A5D">
        <w:rPr>
          <w:rFonts w:ascii="Arial" w:hAnsi="Arial" w:cs="Arial"/>
          <w:sz w:val="20"/>
          <w:szCs w:val="20"/>
        </w:rPr>
        <w:t xml:space="preserve"> Awasthi, H., Shah, P., </w:t>
      </w:r>
      <w:proofErr w:type="spellStart"/>
      <w:r w:rsidRPr="003F0A5D">
        <w:rPr>
          <w:rFonts w:ascii="Arial" w:hAnsi="Arial" w:cs="Arial"/>
          <w:sz w:val="20"/>
          <w:szCs w:val="20"/>
        </w:rPr>
        <w:t>Kunwor</w:t>
      </w:r>
      <w:proofErr w:type="spellEnd"/>
      <w:r w:rsidRPr="003F0A5D">
        <w:rPr>
          <w:rFonts w:ascii="Arial" w:hAnsi="Arial" w:cs="Arial"/>
          <w:sz w:val="20"/>
          <w:szCs w:val="20"/>
        </w:rPr>
        <w:t xml:space="preserve">, K., &amp; Kalauni, S. K. (2021). </w:t>
      </w:r>
      <w:r w:rsidRPr="003F0A5D">
        <w:rPr>
          <w:rStyle w:val="Emphasis"/>
          <w:rFonts w:ascii="Arial" w:hAnsi="Arial" w:cs="Arial"/>
          <w:sz w:val="20"/>
          <w:szCs w:val="20"/>
        </w:rPr>
        <w:t xml:space="preserve">Antioxidant and Antimicrobial Activities of </w:t>
      </w:r>
      <w:proofErr w:type="spellStart"/>
      <w:r w:rsidRPr="003F0A5D">
        <w:rPr>
          <w:rStyle w:val="Emphasis"/>
          <w:rFonts w:ascii="Arial" w:hAnsi="Arial" w:cs="Arial"/>
          <w:sz w:val="20"/>
          <w:szCs w:val="20"/>
        </w:rPr>
        <w:t>Achyranthes</w:t>
      </w:r>
      <w:proofErr w:type="spellEnd"/>
      <w:r w:rsidRPr="003F0A5D">
        <w:rPr>
          <w:rStyle w:val="Emphasis"/>
          <w:rFonts w:ascii="Arial" w:hAnsi="Arial" w:cs="Arial"/>
          <w:sz w:val="20"/>
          <w:szCs w:val="20"/>
        </w:rPr>
        <w:t xml:space="preserve"> aspera from </w:t>
      </w:r>
      <w:proofErr w:type="spellStart"/>
      <w:r w:rsidRPr="003F0A5D">
        <w:rPr>
          <w:rStyle w:val="Emphasis"/>
          <w:rFonts w:ascii="Arial" w:hAnsi="Arial" w:cs="Arial"/>
          <w:sz w:val="20"/>
          <w:szCs w:val="20"/>
        </w:rPr>
        <w:t>Ghodaghodi</w:t>
      </w:r>
      <w:proofErr w:type="spellEnd"/>
      <w:r w:rsidRPr="003F0A5D">
        <w:rPr>
          <w:rStyle w:val="Emphasis"/>
          <w:rFonts w:ascii="Arial" w:hAnsi="Arial" w:cs="Arial"/>
          <w:sz w:val="20"/>
          <w:szCs w:val="20"/>
        </w:rPr>
        <w:t xml:space="preserve"> Lakeside, </w:t>
      </w:r>
      <w:proofErr w:type="spellStart"/>
      <w:r w:rsidRPr="003F0A5D">
        <w:rPr>
          <w:rStyle w:val="Emphasis"/>
          <w:rFonts w:ascii="Arial" w:hAnsi="Arial" w:cs="Arial"/>
          <w:sz w:val="20"/>
          <w:szCs w:val="20"/>
        </w:rPr>
        <w:t>Kailali</w:t>
      </w:r>
      <w:proofErr w:type="spellEnd"/>
      <w:r w:rsidRPr="003F0A5D">
        <w:rPr>
          <w:rStyle w:val="Emphasis"/>
          <w:rFonts w:ascii="Arial" w:hAnsi="Arial" w:cs="Arial"/>
          <w:sz w:val="20"/>
          <w:szCs w:val="20"/>
        </w:rPr>
        <w:t>, Nepal.</w:t>
      </w:r>
      <w:r w:rsidRPr="003F0A5D">
        <w:rPr>
          <w:rFonts w:ascii="Arial" w:hAnsi="Arial" w:cs="Arial"/>
          <w:sz w:val="20"/>
          <w:szCs w:val="20"/>
        </w:rPr>
        <w:t xml:space="preserve"> Scholars’ Journal, 4(1), 131–148. They report TPC ≈ 362.74 ± 10.13 mg/g and TFC ≈ 96.33 ± 7.67 mg/g in methanolic extract. </w:t>
      </w:r>
    </w:p>
    <w:p w14:paraId="6978FB9C" w14:textId="77777777" w:rsidR="002F2947" w:rsidRPr="003F0A5D" w:rsidRDefault="002F2947" w:rsidP="003F0A5D">
      <w:pPr>
        <w:pStyle w:val="NormalWeb"/>
        <w:jc w:val="both"/>
        <w:rPr>
          <w:rStyle w:val="ms-1"/>
          <w:rFonts w:ascii="Arial" w:hAnsi="Arial" w:cs="Arial"/>
          <w:sz w:val="20"/>
          <w:szCs w:val="20"/>
        </w:rPr>
      </w:pPr>
      <w:r w:rsidRPr="002F2947">
        <w:rPr>
          <w:rStyle w:val="ms-1"/>
          <w:rFonts w:ascii="Arial" w:hAnsi="Arial" w:cs="Arial"/>
          <w:sz w:val="20"/>
          <w:szCs w:val="20"/>
        </w:rPr>
        <w:t>Asogwa et al. (2023). Evaluation of Anti-obesity and Antioxidant Activities of Ethanolic Extract of Achyranthes aspera Leaves. Journal of Research in Pharmacy. They found even higher phenolic/flavonoid contents in ethanolic leaf extracts.</w:t>
      </w:r>
    </w:p>
    <w:p w14:paraId="615983CF" w14:textId="77777777" w:rsidR="00C0139B" w:rsidRPr="003F0A5D" w:rsidRDefault="002F2947" w:rsidP="003F0A5D">
      <w:pPr>
        <w:pStyle w:val="NormalWeb"/>
        <w:jc w:val="both"/>
        <w:rPr>
          <w:rFonts w:ascii="Arial" w:hAnsi="Arial" w:cs="Arial"/>
          <w:sz w:val="20"/>
          <w:szCs w:val="20"/>
        </w:rPr>
      </w:pPr>
      <w:r w:rsidRPr="002F2947">
        <w:rPr>
          <w:rFonts w:ascii="Arial" w:hAnsi="Arial" w:cs="Arial"/>
          <w:sz w:val="20"/>
          <w:szCs w:val="20"/>
        </w:rPr>
        <w:t>Charles</w:t>
      </w:r>
      <w:r>
        <w:rPr>
          <w:rFonts w:ascii="Arial" w:hAnsi="Arial" w:cs="Arial"/>
          <w:sz w:val="20"/>
          <w:szCs w:val="20"/>
        </w:rPr>
        <w:t xml:space="preserve"> P</w:t>
      </w:r>
      <w:r w:rsidRPr="002F2947">
        <w:rPr>
          <w:rFonts w:ascii="Arial" w:hAnsi="Arial" w:cs="Arial"/>
          <w:sz w:val="20"/>
          <w:szCs w:val="20"/>
        </w:rPr>
        <w:t>.</w:t>
      </w:r>
      <w:r w:rsidR="00C0139B" w:rsidRPr="002F2947">
        <w:rPr>
          <w:rFonts w:ascii="Arial" w:hAnsi="Arial" w:cs="Arial"/>
          <w:sz w:val="20"/>
          <w:szCs w:val="20"/>
        </w:rPr>
        <w:t xml:space="preserve"> L., Kumar, G., Karthik, L., &amp; Rao, K. V. B. (2010). Antioxidant activity of Achyranthes aspera Linn stem extracts. </w:t>
      </w:r>
      <w:proofErr w:type="spellStart"/>
      <w:r w:rsidR="00C0139B" w:rsidRPr="002F2947">
        <w:rPr>
          <w:rFonts w:ascii="Arial" w:hAnsi="Arial" w:cs="Arial"/>
          <w:sz w:val="20"/>
          <w:szCs w:val="20"/>
        </w:rPr>
        <w:t>Pharmacologyonline</w:t>
      </w:r>
      <w:proofErr w:type="spellEnd"/>
      <w:r w:rsidR="00C0139B" w:rsidRPr="002F2947">
        <w:rPr>
          <w:rFonts w:ascii="Arial" w:hAnsi="Arial" w:cs="Arial"/>
          <w:sz w:val="20"/>
          <w:szCs w:val="20"/>
        </w:rPr>
        <w:t>, 2(2), 228-237.</w:t>
      </w:r>
    </w:p>
    <w:p w14:paraId="42228ADE" w14:textId="77777777" w:rsidR="00FD6484" w:rsidRPr="003F0A5D" w:rsidRDefault="002F2947" w:rsidP="003F0A5D">
      <w:pPr>
        <w:pStyle w:val="NormalWeb"/>
        <w:jc w:val="both"/>
        <w:rPr>
          <w:rFonts w:ascii="Arial" w:hAnsi="Arial" w:cs="Arial"/>
          <w:sz w:val="20"/>
          <w:szCs w:val="20"/>
        </w:rPr>
      </w:pPr>
      <w:r w:rsidRPr="002F2947">
        <w:rPr>
          <w:rFonts w:ascii="Arial" w:hAnsi="Arial" w:cs="Arial"/>
          <w:sz w:val="20"/>
          <w:szCs w:val="20"/>
        </w:rPr>
        <w:t xml:space="preserve">Charles </w:t>
      </w:r>
      <w:r w:rsidR="00FD6484" w:rsidRPr="003F0A5D">
        <w:rPr>
          <w:rFonts w:ascii="Arial" w:hAnsi="Arial" w:cs="Arial"/>
          <w:sz w:val="20"/>
          <w:szCs w:val="20"/>
        </w:rPr>
        <w:t>P</w:t>
      </w:r>
      <w:r>
        <w:rPr>
          <w:rFonts w:ascii="Arial" w:hAnsi="Arial" w:cs="Arial"/>
          <w:sz w:val="20"/>
          <w:szCs w:val="20"/>
        </w:rPr>
        <w:t>.</w:t>
      </w:r>
      <w:r w:rsidR="00FD6484" w:rsidRPr="003F0A5D">
        <w:rPr>
          <w:rFonts w:ascii="Arial" w:hAnsi="Arial" w:cs="Arial"/>
          <w:sz w:val="20"/>
          <w:szCs w:val="20"/>
        </w:rPr>
        <w:t xml:space="preserve"> L., Kumar, G., Karthik, L., &amp; Rao, K. B. (2012). Phytochemical composition and in vitro antioxidant activity of Achyranthes aspera </w:t>
      </w:r>
      <w:proofErr w:type="gramStart"/>
      <w:r w:rsidR="00FD6484" w:rsidRPr="003F0A5D">
        <w:rPr>
          <w:rFonts w:ascii="Arial" w:hAnsi="Arial" w:cs="Arial"/>
          <w:sz w:val="20"/>
          <w:szCs w:val="20"/>
        </w:rPr>
        <w:t>Linn.(</w:t>
      </w:r>
      <w:proofErr w:type="spellStart"/>
      <w:proofErr w:type="gramEnd"/>
      <w:r w:rsidR="00FD6484" w:rsidRPr="003F0A5D">
        <w:rPr>
          <w:rFonts w:ascii="Arial" w:hAnsi="Arial" w:cs="Arial"/>
          <w:sz w:val="20"/>
          <w:szCs w:val="20"/>
        </w:rPr>
        <w:t>Amaranthaceae</w:t>
      </w:r>
      <w:proofErr w:type="spellEnd"/>
      <w:r w:rsidR="00FD6484" w:rsidRPr="003F0A5D">
        <w:rPr>
          <w:rFonts w:ascii="Arial" w:hAnsi="Arial" w:cs="Arial"/>
          <w:sz w:val="20"/>
          <w:szCs w:val="20"/>
        </w:rPr>
        <w:t>) leaf extracts.</w:t>
      </w:r>
    </w:p>
    <w:p w14:paraId="42364B5A" w14:textId="77777777" w:rsidR="00C0139B" w:rsidRPr="003F0A5D" w:rsidRDefault="00C0139B" w:rsidP="003F0A5D">
      <w:pPr>
        <w:pStyle w:val="NormalWeb"/>
        <w:jc w:val="both"/>
        <w:rPr>
          <w:rFonts w:ascii="Arial" w:hAnsi="Arial" w:cs="Arial"/>
          <w:sz w:val="20"/>
          <w:szCs w:val="20"/>
        </w:rPr>
      </w:pPr>
      <w:r w:rsidRPr="003F0A5D">
        <w:rPr>
          <w:rFonts w:ascii="Arial" w:hAnsi="Arial" w:cs="Arial"/>
          <w:sz w:val="20"/>
          <w:szCs w:val="20"/>
        </w:rPr>
        <w:t>Edwin, S., Jarald, E. E., Deb, L., Jain, A., Kinger, H., Dutt, K. R., &amp; Raj, A. A. (2008). Wound healing and antioxidant activity of Achyranthes aspera. Pharmaceutical biology, 46(12), 824-828.</w:t>
      </w:r>
    </w:p>
    <w:p w14:paraId="37F59A55" w14:textId="77777777" w:rsidR="00543A8B" w:rsidRPr="003F0A5D" w:rsidRDefault="00D83A2C" w:rsidP="003F0A5D">
      <w:pPr>
        <w:pStyle w:val="NormalWeb"/>
        <w:jc w:val="both"/>
        <w:rPr>
          <w:rFonts w:ascii="Arial" w:hAnsi="Arial" w:cs="Arial"/>
          <w:sz w:val="20"/>
          <w:szCs w:val="20"/>
        </w:rPr>
      </w:pPr>
      <w:r w:rsidRPr="003F0A5D">
        <w:rPr>
          <w:rFonts w:ascii="Arial" w:hAnsi="Arial" w:cs="Arial"/>
          <w:sz w:val="20"/>
          <w:szCs w:val="20"/>
        </w:rPr>
        <w:t>Liu, J., Jia, L., Kan, J., &amp; Jin, C. H. (2013). In vitro and in vivo antioxidant activity of ethanolic extract of white button mushroom (Agaricus bisporus). Food and chemical toxicology, 51, 310-316.</w:t>
      </w:r>
    </w:p>
    <w:p w14:paraId="642E722A" w14:textId="77777777" w:rsidR="00166388" w:rsidRPr="003F0A5D" w:rsidRDefault="00166388" w:rsidP="003F0A5D">
      <w:pPr>
        <w:pStyle w:val="NormalWeb"/>
        <w:jc w:val="both"/>
        <w:rPr>
          <w:rFonts w:ascii="Arial" w:hAnsi="Arial" w:cs="Arial"/>
          <w:sz w:val="20"/>
          <w:szCs w:val="20"/>
        </w:rPr>
      </w:pPr>
      <w:proofErr w:type="spellStart"/>
      <w:r w:rsidRPr="003F0A5D">
        <w:rPr>
          <w:rFonts w:ascii="Arial" w:hAnsi="Arial" w:cs="Arial"/>
          <w:sz w:val="20"/>
          <w:szCs w:val="20"/>
        </w:rPr>
        <w:t>Ikeura</w:t>
      </w:r>
      <w:proofErr w:type="spellEnd"/>
      <w:r w:rsidRPr="003F0A5D">
        <w:rPr>
          <w:rFonts w:ascii="Arial" w:hAnsi="Arial" w:cs="Arial"/>
          <w:sz w:val="20"/>
          <w:szCs w:val="20"/>
        </w:rPr>
        <w:t xml:space="preserve">, H., Kobayashi, F., &amp; Hayata, Y. (2010). Attractant and oviposition stimulant of </w:t>
      </w:r>
      <w:proofErr w:type="spellStart"/>
      <w:r w:rsidRPr="003F0A5D">
        <w:rPr>
          <w:rFonts w:ascii="Arial" w:hAnsi="Arial" w:cs="Arial"/>
          <w:sz w:val="20"/>
          <w:szCs w:val="20"/>
        </w:rPr>
        <w:t>Crataeva</w:t>
      </w:r>
      <w:proofErr w:type="spellEnd"/>
      <w:r w:rsidRPr="003F0A5D">
        <w:rPr>
          <w:rFonts w:ascii="Arial" w:hAnsi="Arial" w:cs="Arial"/>
          <w:sz w:val="20"/>
          <w:szCs w:val="20"/>
        </w:rPr>
        <w:t xml:space="preserve"> </w:t>
      </w:r>
      <w:proofErr w:type="spellStart"/>
      <w:r w:rsidRPr="003F0A5D">
        <w:rPr>
          <w:rFonts w:ascii="Arial" w:hAnsi="Arial" w:cs="Arial"/>
          <w:sz w:val="20"/>
          <w:szCs w:val="20"/>
        </w:rPr>
        <w:t>religiosa</w:t>
      </w:r>
      <w:proofErr w:type="spellEnd"/>
      <w:r w:rsidRPr="003F0A5D">
        <w:rPr>
          <w:rFonts w:ascii="Arial" w:hAnsi="Arial" w:cs="Arial"/>
          <w:sz w:val="20"/>
          <w:szCs w:val="20"/>
        </w:rPr>
        <w:t xml:space="preserve"> </w:t>
      </w:r>
      <w:proofErr w:type="spellStart"/>
      <w:r w:rsidRPr="003F0A5D">
        <w:rPr>
          <w:rFonts w:ascii="Arial" w:hAnsi="Arial" w:cs="Arial"/>
          <w:sz w:val="20"/>
          <w:szCs w:val="20"/>
        </w:rPr>
        <w:t>Forst</w:t>
      </w:r>
      <w:proofErr w:type="spellEnd"/>
      <w:r w:rsidRPr="003F0A5D">
        <w:rPr>
          <w:rFonts w:ascii="Arial" w:hAnsi="Arial" w:cs="Arial"/>
          <w:sz w:val="20"/>
          <w:szCs w:val="20"/>
        </w:rPr>
        <w:t>. to Pieris rapae.</w:t>
      </w:r>
    </w:p>
    <w:p w14:paraId="33A5F3B9" w14:textId="2530AB98" w:rsidR="00D87286" w:rsidRPr="003F0A5D" w:rsidRDefault="000C2DC2" w:rsidP="00FB6A5D">
      <w:pPr>
        <w:pStyle w:val="NormalWeb"/>
        <w:jc w:val="both"/>
        <w:rPr>
          <w:rFonts w:ascii="Arial" w:hAnsi="Arial" w:cs="Arial"/>
          <w:sz w:val="20"/>
          <w:szCs w:val="20"/>
        </w:rPr>
      </w:pPr>
      <w:r w:rsidRPr="003F0A5D">
        <w:rPr>
          <w:rFonts w:ascii="Arial" w:hAnsi="Arial" w:cs="Arial"/>
          <w:sz w:val="20"/>
          <w:szCs w:val="20"/>
        </w:rPr>
        <w:t xml:space="preserve">Kumar, J., </w:t>
      </w:r>
      <w:proofErr w:type="spellStart"/>
      <w:r w:rsidRPr="003F0A5D">
        <w:rPr>
          <w:rFonts w:ascii="Arial" w:hAnsi="Arial" w:cs="Arial"/>
          <w:sz w:val="20"/>
          <w:szCs w:val="20"/>
        </w:rPr>
        <w:t>Joriya</w:t>
      </w:r>
      <w:proofErr w:type="spellEnd"/>
      <w:r w:rsidRPr="003F0A5D">
        <w:rPr>
          <w:rFonts w:ascii="Arial" w:hAnsi="Arial" w:cs="Arial"/>
          <w:sz w:val="20"/>
          <w:szCs w:val="20"/>
        </w:rPr>
        <w:t xml:space="preserve">, A., &amp; Singh, A. (2024). </w:t>
      </w:r>
      <w:proofErr w:type="spellStart"/>
      <w:r w:rsidR="009E110B" w:rsidRPr="003F0A5D">
        <w:rPr>
          <w:rFonts w:ascii="Arial" w:hAnsi="Arial" w:cs="Arial"/>
          <w:sz w:val="20"/>
          <w:szCs w:val="20"/>
        </w:rPr>
        <w:t>Evalaution</w:t>
      </w:r>
      <w:proofErr w:type="spellEnd"/>
      <w:r w:rsidR="009E110B" w:rsidRPr="003F0A5D">
        <w:rPr>
          <w:rFonts w:ascii="Arial" w:hAnsi="Arial" w:cs="Arial"/>
          <w:sz w:val="20"/>
          <w:szCs w:val="20"/>
        </w:rPr>
        <w:t xml:space="preserve"> of synergistically gastroprotective effects of ethanolic leaves extracts of achyranthes aspera &amp; euphorbia </w:t>
      </w:r>
      <w:proofErr w:type="spellStart"/>
      <w:r w:rsidR="009E110B" w:rsidRPr="003F0A5D">
        <w:rPr>
          <w:rFonts w:ascii="Arial" w:hAnsi="Arial" w:cs="Arial"/>
          <w:sz w:val="20"/>
          <w:szCs w:val="20"/>
        </w:rPr>
        <w:t>hirta</w:t>
      </w:r>
      <w:proofErr w:type="spellEnd"/>
      <w:r w:rsidR="009E110B" w:rsidRPr="003F0A5D">
        <w:rPr>
          <w:rFonts w:ascii="Arial" w:hAnsi="Arial" w:cs="Arial"/>
          <w:sz w:val="20"/>
          <w:szCs w:val="20"/>
        </w:rPr>
        <w:t>.</w:t>
      </w:r>
    </w:p>
    <w:sectPr w:rsidR="00D87286" w:rsidRPr="003F0A5D" w:rsidSect="00B1153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78ACD" w14:textId="77777777" w:rsidR="00573A46" w:rsidRDefault="00573A46" w:rsidP="009B756C">
      <w:pPr>
        <w:spacing w:after="0" w:line="240" w:lineRule="auto"/>
      </w:pPr>
      <w:r>
        <w:separator/>
      </w:r>
    </w:p>
  </w:endnote>
  <w:endnote w:type="continuationSeparator" w:id="0">
    <w:p w14:paraId="39BA071D" w14:textId="77777777" w:rsidR="00573A46" w:rsidRDefault="00573A46" w:rsidP="009B7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C0914" w14:textId="77777777" w:rsidR="009B756C" w:rsidRDefault="009B7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17185" w14:textId="77777777" w:rsidR="009B756C" w:rsidRDefault="009B75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99D4F" w14:textId="77777777" w:rsidR="009B756C" w:rsidRDefault="009B7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50C52" w14:textId="77777777" w:rsidR="00573A46" w:rsidRDefault="00573A46" w:rsidP="009B756C">
      <w:pPr>
        <w:spacing w:after="0" w:line="240" w:lineRule="auto"/>
      </w:pPr>
      <w:r>
        <w:separator/>
      </w:r>
    </w:p>
  </w:footnote>
  <w:footnote w:type="continuationSeparator" w:id="0">
    <w:p w14:paraId="7B9679AF" w14:textId="77777777" w:rsidR="00573A46" w:rsidRDefault="00573A46" w:rsidP="009B7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C1F3" w14:textId="452FE3CE" w:rsidR="009B756C" w:rsidRDefault="009B756C">
    <w:pPr>
      <w:pStyle w:val="Header"/>
    </w:pPr>
    <w:r>
      <w:rPr>
        <w:noProof/>
      </w:rPr>
      <w:pict w14:anchorId="580EA7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646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792BE" w14:textId="3673A859" w:rsidR="009B756C" w:rsidRDefault="009B756C">
    <w:pPr>
      <w:pStyle w:val="Header"/>
    </w:pPr>
    <w:r>
      <w:rPr>
        <w:noProof/>
      </w:rPr>
      <w:pict w14:anchorId="75FAE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646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D61F2" w14:textId="3E561592" w:rsidR="009B756C" w:rsidRDefault="009B756C">
    <w:pPr>
      <w:pStyle w:val="Header"/>
    </w:pPr>
    <w:r>
      <w:rPr>
        <w:noProof/>
      </w:rPr>
      <w:pict w14:anchorId="2D76B6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646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B027B8"/>
    <w:multiLevelType w:val="multilevel"/>
    <w:tmpl w:val="FB629E14"/>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83C07D9"/>
    <w:multiLevelType w:val="multilevel"/>
    <w:tmpl w:val="9C2E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D8A"/>
    <w:rsid w:val="00001F63"/>
    <w:rsid w:val="00006560"/>
    <w:rsid w:val="000112A6"/>
    <w:rsid w:val="00015594"/>
    <w:rsid w:val="00024E7F"/>
    <w:rsid w:val="0005500E"/>
    <w:rsid w:val="000664E6"/>
    <w:rsid w:val="0006790B"/>
    <w:rsid w:val="000804D2"/>
    <w:rsid w:val="000A0F1B"/>
    <w:rsid w:val="000B3958"/>
    <w:rsid w:val="000C2B71"/>
    <w:rsid w:val="000C2DC2"/>
    <w:rsid w:val="000D188B"/>
    <w:rsid w:val="000D20DD"/>
    <w:rsid w:val="000D4D3F"/>
    <w:rsid w:val="000D7085"/>
    <w:rsid w:val="000F628C"/>
    <w:rsid w:val="0013214E"/>
    <w:rsid w:val="001569D1"/>
    <w:rsid w:val="001628E1"/>
    <w:rsid w:val="00166388"/>
    <w:rsid w:val="0017211C"/>
    <w:rsid w:val="00172FD4"/>
    <w:rsid w:val="00192189"/>
    <w:rsid w:val="001B61C2"/>
    <w:rsid w:val="001C41DC"/>
    <w:rsid w:val="00215ED4"/>
    <w:rsid w:val="0022480A"/>
    <w:rsid w:val="002362D7"/>
    <w:rsid w:val="00242E24"/>
    <w:rsid w:val="0025012C"/>
    <w:rsid w:val="00290010"/>
    <w:rsid w:val="00297C2A"/>
    <w:rsid w:val="002B3A7D"/>
    <w:rsid w:val="002F2947"/>
    <w:rsid w:val="002F465C"/>
    <w:rsid w:val="00305F36"/>
    <w:rsid w:val="00322E0A"/>
    <w:rsid w:val="00325D8A"/>
    <w:rsid w:val="0035432C"/>
    <w:rsid w:val="0039755B"/>
    <w:rsid w:val="003B2042"/>
    <w:rsid w:val="003D3181"/>
    <w:rsid w:val="003E662D"/>
    <w:rsid w:val="003F0A5D"/>
    <w:rsid w:val="00410F9F"/>
    <w:rsid w:val="0042779E"/>
    <w:rsid w:val="004321D6"/>
    <w:rsid w:val="00451A66"/>
    <w:rsid w:val="0046116A"/>
    <w:rsid w:val="004868F8"/>
    <w:rsid w:val="0049046A"/>
    <w:rsid w:val="00492508"/>
    <w:rsid w:val="004C399B"/>
    <w:rsid w:val="004E49F5"/>
    <w:rsid w:val="004F6AE3"/>
    <w:rsid w:val="00505F10"/>
    <w:rsid w:val="00522D73"/>
    <w:rsid w:val="00527802"/>
    <w:rsid w:val="0053239C"/>
    <w:rsid w:val="00543A8B"/>
    <w:rsid w:val="00553DC6"/>
    <w:rsid w:val="00573A46"/>
    <w:rsid w:val="005953B7"/>
    <w:rsid w:val="005959F9"/>
    <w:rsid w:val="005A1B22"/>
    <w:rsid w:val="005A2AA2"/>
    <w:rsid w:val="005A41D2"/>
    <w:rsid w:val="005D71EC"/>
    <w:rsid w:val="005E56AE"/>
    <w:rsid w:val="005F724B"/>
    <w:rsid w:val="00613283"/>
    <w:rsid w:val="00617F0E"/>
    <w:rsid w:val="00665475"/>
    <w:rsid w:val="00673882"/>
    <w:rsid w:val="00674F35"/>
    <w:rsid w:val="0069615C"/>
    <w:rsid w:val="00696E99"/>
    <w:rsid w:val="006B6011"/>
    <w:rsid w:val="006D4D6A"/>
    <w:rsid w:val="00711250"/>
    <w:rsid w:val="00713FCD"/>
    <w:rsid w:val="00717F1C"/>
    <w:rsid w:val="00761538"/>
    <w:rsid w:val="007746C9"/>
    <w:rsid w:val="007A7AE9"/>
    <w:rsid w:val="007B69CF"/>
    <w:rsid w:val="007F2AD6"/>
    <w:rsid w:val="0080227A"/>
    <w:rsid w:val="00817FF4"/>
    <w:rsid w:val="008248C6"/>
    <w:rsid w:val="00824BAE"/>
    <w:rsid w:val="00825F77"/>
    <w:rsid w:val="00845969"/>
    <w:rsid w:val="008839E8"/>
    <w:rsid w:val="00884389"/>
    <w:rsid w:val="00887697"/>
    <w:rsid w:val="008B1E3F"/>
    <w:rsid w:val="008C77C1"/>
    <w:rsid w:val="008D4FC1"/>
    <w:rsid w:val="008E064F"/>
    <w:rsid w:val="008E0C3A"/>
    <w:rsid w:val="008F2819"/>
    <w:rsid w:val="0090069E"/>
    <w:rsid w:val="00910AE2"/>
    <w:rsid w:val="00922A03"/>
    <w:rsid w:val="00923BFD"/>
    <w:rsid w:val="00932A63"/>
    <w:rsid w:val="00934629"/>
    <w:rsid w:val="00955823"/>
    <w:rsid w:val="00970B43"/>
    <w:rsid w:val="00973966"/>
    <w:rsid w:val="009B139B"/>
    <w:rsid w:val="009B756C"/>
    <w:rsid w:val="009E110B"/>
    <w:rsid w:val="009F0B95"/>
    <w:rsid w:val="00A1075D"/>
    <w:rsid w:val="00A87023"/>
    <w:rsid w:val="00A96A2F"/>
    <w:rsid w:val="00AC4949"/>
    <w:rsid w:val="00AE27AF"/>
    <w:rsid w:val="00AF64AE"/>
    <w:rsid w:val="00AF755D"/>
    <w:rsid w:val="00B11538"/>
    <w:rsid w:val="00B1230A"/>
    <w:rsid w:val="00B12B38"/>
    <w:rsid w:val="00B14964"/>
    <w:rsid w:val="00B24826"/>
    <w:rsid w:val="00B26054"/>
    <w:rsid w:val="00B36BF7"/>
    <w:rsid w:val="00B435F3"/>
    <w:rsid w:val="00B9574F"/>
    <w:rsid w:val="00BE4B75"/>
    <w:rsid w:val="00BE5A6F"/>
    <w:rsid w:val="00C0139B"/>
    <w:rsid w:val="00C11ABF"/>
    <w:rsid w:val="00C27240"/>
    <w:rsid w:val="00C27D8D"/>
    <w:rsid w:val="00C430BE"/>
    <w:rsid w:val="00C7371C"/>
    <w:rsid w:val="00C73ACB"/>
    <w:rsid w:val="00C76216"/>
    <w:rsid w:val="00C863F1"/>
    <w:rsid w:val="00C97A6E"/>
    <w:rsid w:val="00CA6902"/>
    <w:rsid w:val="00CB09E1"/>
    <w:rsid w:val="00CC1D50"/>
    <w:rsid w:val="00CC206A"/>
    <w:rsid w:val="00D04066"/>
    <w:rsid w:val="00D34159"/>
    <w:rsid w:val="00D378FC"/>
    <w:rsid w:val="00D603C2"/>
    <w:rsid w:val="00D82019"/>
    <w:rsid w:val="00D83A2C"/>
    <w:rsid w:val="00D87286"/>
    <w:rsid w:val="00D87A6E"/>
    <w:rsid w:val="00D943E5"/>
    <w:rsid w:val="00DE3601"/>
    <w:rsid w:val="00E366C6"/>
    <w:rsid w:val="00E64CD5"/>
    <w:rsid w:val="00E66DDA"/>
    <w:rsid w:val="00E90768"/>
    <w:rsid w:val="00EA5F4B"/>
    <w:rsid w:val="00EB57A6"/>
    <w:rsid w:val="00EC21FF"/>
    <w:rsid w:val="00ED779E"/>
    <w:rsid w:val="00F10F92"/>
    <w:rsid w:val="00F271E8"/>
    <w:rsid w:val="00F57904"/>
    <w:rsid w:val="00F658AF"/>
    <w:rsid w:val="00F72033"/>
    <w:rsid w:val="00F907E7"/>
    <w:rsid w:val="00F91BB2"/>
    <w:rsid w:val="00FB6A5D"/>
    <w:rsid w:val="00FD6484"/>
    <w:rsid w:val="00FD6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878C26"/>
  <w15:docId w15:val="{66E6D1C6-0541-42D7-922E-8C8D4BC3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15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728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87286"/>
    <w:rPr>
      <w:i/>
      <w:iCs/>
    </w:rPr>
  </w:style>
  <w:style w:type="character" w:customStyle="1" w:styleId="katex-mathml">
    <w:name w:val="katex-mathml"/>
    <w:basedOn w:val="DefaultParagraphFont"/>
    <w:rsid w:val="00AF64AE"/>
  </w:style>
  <w:style w:type="character" w:customStyle="1" w:styleId="mord">
    <w:name w:val="mord"/>
    <w:basedOn w:val="DefaultParagraphFont"/>
    <w:rsid w:val="00AF64AE"/>
  </w:style>
  <w:style w:type="character" w:customStyle="1" w:styleId="mopen">
    <w:name w:val="mopen"/>
    <w:basedOn w:val="DefaultParagraphFont"/>
    <w:rsid w:val="00AF64AE"/>
  </w:style>
  <w:style w:type="character" w:customStyle="1" w:styleId="mclose">
    <w:name w:val="mclose"/>
    <w:basedOn w:val="DefaultParagraphFont"/>
    <w:rsid w:val="00AF64AE"/>
  </w:style>
  <w:style w:type="character" w:customStyle="1" w:styleId="mrel">
    <w:name w:val="mrel"/>
    <w:basedOn w:val="DefaultParagraphFont"/>
    <w:rsid w:val="00AF64AE"/>
  </w:style>
  <w:style w:type="character" w:customStyle="1" w:styleId="vlist-s">
    <w:name w:val="vlist-s"/>
    <w:basedOn w:val="DefaultParagraphFont"/>
    <w:rsid w:val="00AF64AE"/>
  </w:style>
  <w:style w:type="character" w:customStyle="1" w:styleId="mbin">
    <w:name w:val="mbin"/>
    <w:basedOn w:val="DefaultParagraphFont"/>
    <w:rsid w:val="00AF64AE"/>
  </w:style>
  <w:style w:type="character" w:customStyle="1" w:styleId="ms-1">
    <w:name w:val="ms-1"/>
    <w:basedOn w:val="DefaultParagraphFont"/>
    <w:rsid w:val="000D20DD"/>
  </w:style>
  <w:style w:type="character" w:customStyle="1" w:styleId="max-w-15ch">
    <w:name w:val="max-w-[15ch]"/>
    <w:basedOn w:val="DefaultParagraphFont"/>
    <w:rsid w:val="000D20DD"/>
  </w:style>
  <w:style w:type="paragraph" w:styleId="BalloonText">
    <w:name w:val="Balloon Text"/>
    <w:basedOn w:val="Normal"/>
    <w:link w:val="BalloonTextChar"/>
    <w:uiPriority w:val="99"/>
    <w:semiHidden/>
    <w:unhideWhenUsed/>
    <w:rsid w:val="007B6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9CF"/>
    <w:rPr>
      <w:rFonts w:ascii="Tahoma" w:hAnsi="Tahoma" w:cs="Tahoma"/>
      <w:sz w:val="16"/>
      <w:szCs w:val="16"/>
    </w:rPr>
  </w:style>
  <w:style w:type="table" w:styleId="TableGrid">
    <w:name w:val="Table Grid"/>
    <w:basedOn w:val="TableNormal"/>
    <w:uiPriority w:val="59"/>
    <w:rsid w:val="00CC1D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CC1D50"/>
    <w:pPr>
      <w:autoSpaceDE w:val="0"/>
      <w:autoSpaceDN w:val="0"/>
      <w:adjustRightInd w:val="0"/>
      <w:spacing w:after="0" w:line="240" w:lineRule="auto"/>
    </w:pPr>
    <w:rPr>
      <w:rFonts w:ascii="Cambria" w:hAnsi="Cambria" w:cs="Cambria"/>
      <w:color w:val="000000"/>
      <w:sz w:val="24"/>
      <w:szCs w:val="24"/>
    </w:rPr>
  </w:style>
  <w:style w:type="character" w:styleId="Strong">
    <w:name w:val="Strong"/>
    <w:basedOn w:val="DefaultParagraphFont"/>
    <w:uiPriority w:val="22"/>
    <w:qFormat/>
    <w:rsid w:val="00A87023"/>
    <w:rPr>
      <w:b/>
      <w:bCs/>
    </w:rPr>
  </w:style>
  <w:style w:type="paragraph" w:customStyle="1" w:styleId="AcknHead">
    <w:name w:val="Ackn Head"/>
    <w:basedOn w:val="Normal"/>
    <w:rsid w:val="00D04066"/>
    <w:pPr>
      <w:keepNext/>
      <w:spacing w:after="240" w:line="240" w:lineRule="auto"/>
    </w:pPr>
    <w:rPr>
      <w:rFonts w:ascii="Helvetica" w:eastAsia="Times New Roman" w:hAnsi="Helvetica" w:cs="Times New Roman"/>
      <w:b/>
      <w:caps/>
      <w:szCs w:val="20"/>
    </w:rPr>
  </w:style>
  <w:style w:type="paragraph" w:customStyle="1" w:styleId="Affiliation">
    <w:name w:val="Affiliation"/>
    <w:basedOn w:val="Normal"/>
    <w:rsid w:val="0042779E"/>
    <w:pPr>
      <w:spacing w:after="240" w:line="240" w:lineRule="exact"/>
      <w:jc w:val="right"/>
    </w:pPr>
    <w:rPr>
      <w:rFonts w:ascii="Helvetica" w:eastAsia="Times New Roman" w:hAnsi="Helvetica" w:cs="Times New Roman"/>
      <w:sz w:val="20"/>
      <w:szCs w:val="20"/>
    </w:rPr>
  </w:style>
  <w:style w:type="character" w:styleId="Hyperlink">
    <w:name w:val="Hyperlink"/>
    <w:basedOn w:val="DefaultParagraphFont"/>
    <w:uiPriority w:val="99"/>
    <w:unhideWhenUsed/>
    <w:rsid w:val="00F271E8"/>
    <w:rPr>
      <w:color w:val="0000FF" w:themeColor="hyperlink"/>
      <w:u w:val="single"/>
    </w:rPr>
  </w:style>
  <w:style w:type="paragraph" w:styleId="ListParagraph">
    <w:name w:val="List Paragraph"/>
    <w:basedOn w:val="Normal"/>
    <w:uiPriority w:val="34"/>
    <w:qFormat/>
    <w:rsid w:val="00505F10"/>
    <w:pPr>
      <w:ind w:left="720"/>
      <w:contextualSpacing/>
    </w:pPr>
  </w:style>
  <w:style w:type="character" w:styleId="UnresolvedMention">
    <w:name w:val="Unresolved Mention"/>
    <w:basedOn w:val="DefaultParagraphFont"/>
    <w:uiPriority w:val="99"/>
    <w:semiHidden/>
    <w:unhideWhenUsed/>
    <w:rsid w:val="00973966"/>
    <w:rPr>
      <w:color w:val="605E5C"/>
      <w:shd w:val="clear" w:color="auto" w:fill="E1DFDD"/>
    </w:rPr>
  </w:style>
  <w:style w:type="paragraph" w:styleId="Header">
    <w:name w:val="header"/>
    <w:basedOn w:val="Normal"/>
    <w:link w:val="HeaderChar"/>
    <w:uiPriority w:val="99"/>
    <w:unhideWhenUsed/>
    <w:rsid w:val="009B75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56C"/>
  </w:style>
  <w:style w:type="paragraph" w:styleId="Footer">
    <w:name w:val="footer"/>
    <w:basedOn w:val="Normal"/>
    <w:link w:val="FooterChar"/>
    <w:uiPriority w:val="99"/>
    <w:unhideWhenUsed/>
    <w:rsid w:val="009B7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33291">
      <w:bodyDiv w:val="1"/>
      <w:marLeft w:val="0"/>
      <w:marRight w:val="0"/>
      <w:marTop w:val="0"/>
      <w:marBottom w:val="0"/>
      <w:divBdr>
        <w:top w:val="none" w:sz="0" w:space="0" w:color="auto"/>
        <w:left w:val="none" w:sz="0" w:space="0" w:color="auto"/>
        <w:bottom w:val="none" w:sz="0" w:space="0" w:color="auto"/>
        <w:right w:val="none" w:sz="0" w:space="0" w:color="auto"/>
      </w:divBdr>
    </w:div>
    <w:div w:id="158039762">
      <w:bodyDiv w:val="1"/>
      <w:marLeft w:val="0"/>
      <w:marRight w:val="0"/>
      <w:marTop w:val="0"/>
      <w:marBottom w:val="0"/>
      <w:divBdr>
        <w:top w:val="none" w:sz="0" w:space="0" w:color="auto"/>
        <w:left w:val="none" w:sz="0" w:space="0" w:color="auto"/>
        <w:bottom w:val="none" w:sz="0" w:space="0" w:color="auto"/>
        <w:right w:val="none" w:sz="0" w:space="0" w:color="auto"/>
      </w:divBdr>
    </w:div>
    <w:div w:id="191116971">
      <w:bodyDiv w:val="1"/>
      <w:marLeft w:val="0"/>
      <w:marRight w:val="0"/>
      <w:marTop w:val="0"/>
      <w:marBottom w:val="0"/>
      <w:divBdr>
        <w:top w:val="none" w:sz="0" w:space="0" w:color="auto"/>
        <w:left w:val="none" w:sz="0" w:space="0" w:color="auto"/>
        <w:bottom w:val="none" w:sz="0" w:space="0" w:color="auto"/>
        <w:right w:val="none" w:sz="0" w:space="0" w:color="auto"/>
      </w:divBdr>
    </w:div>
    <w:div w:id="200217512">
      <w:bodyDiv w:val="1"/>
      <w:marLeft w:val="0"/>
      <w:marRight w:val="0"/>
      <w:marTop w:val="0"/>
      <w:marBottom w:val="0"/>
      <w:divBdr>
        <w:top w:val="none" w:sz="0" w:space="0" w:color="auto"/>
        <w:left w:val="none" w:sz="0" w:space="0" w:color="auto"/>
        <w:bottom w:val="none" w:sz="0" w:space="0" w:color="auto"/>
        <w:right w:val="none" w:sz="0" w:space="0" w:color="auto"/>
      </w:divBdr>
    </w:div>
    <w:div w:id="315033879">
      <w:bodyDiv w:val="1"/>
      <w:marLeft w:val="0"/>
      <w:marRight w:val="0"/>
      <w:marTop w:val="0"/>
      <w:marBottom w:val="0"/>
      <w:divBdr>
        <w:top w:val="none" w:sz="0" w:space="0" w:color="auto"/>
        <w:left w:val="none" w:sz="0" w:space="0" w:color="auto"/>
        <w:bottom w:val="none" w:sz="0" w:space="0" w:color="auto"/>
        <w:right w:val="none" w:sz="0" w:space="0" w:color="auto"/>
      </w:divBdr>
    </w:div>
    <w:div w:id="334458204">
      <w:bodyDiv w:val="1"/>
      <w:marLeft w:val="0"/>
      <w:marRight w:val="0"/>
      <w:marTop w:val="0"/>
      <w:marBottom w:val="0"/>
      <w:divBdr>
        <w:top w:val="none" w:sz="0" w:space="0" w:color="auto"/>
        <w:left w:val="none" w:sz="0" w:space="0" w:color="auto"/>
        <w:bottom w:val="none" w:sz="0" w:space="0" w:color="auto"/>
        <w:right w:val="none" w:sz="0" w:space="0" w:color="auto"/>
      </w:divBdr>
    </w:div>
    <w:div w:id="349915468">
      <w:bodyDiv w:val="1"/>
      <w:marLeft w:val="0"/>
      <w:marRight w:val="0"/>
      <w:marTop w:val="0"/>
      <w:marBottom w:val="0"/>
      <w:divBdr>
        <w:top w:val="none" w:sz="0" w:space="0" w:color="auto"/>
        <w:left w:val="none" w:sz="0" w:space="0" w:color="auto"/>
        <w:bottom w:val="none" w:sz="0" w:space="0" w:color="auto"/>
        <w:right w:val="none" w:sz="0" w:space="0" w:color="auto"/>
      </w:divBdr>
    </w:div>
    <w:div w:id="373503795">
      <w:bodyDiv w:val="1"/>
      <w:marLeft w:val="0"/>
      <w:marRight w:val="0"/>
      <w:marTop w:val="0"/>
      <w:marBottom w:val="0"/>
      <w:divBdr>
        <w:top w:val="none" w:sz="0" w:space="0" w:color="auto"/>
        <w:left w:val="none" w:sz="0" w:space="0" w:color="auto"/>
        <w:bottom w:val="none" w:sz="0" w:space="0" w:color="auto"/>
        <w:right w:val="none" w:sz="0" w:space="0" w:color="auto"/>
      </w:divBdr>
    </w:div>
    <w:div w:id="516500047">
      <w:bodyDiv w:val="1"/>
      <w:marLeft w:val="0"/>
      <w:marRight w:val="0"/>
      <w:marTop w:val="0"/>
      <w:marBottom w:val="0"/>
      <w:divBdr>
        <w:top w:val="none" w:sz="0" w:space="0" w:color="auto"/>
        <w:left w:val="none" w:sz="0" w:space="0" w:color="auto"/>
        <w:bottom w:val="none" w:sz="0" w:space="0" w:color="auto"/>
        <w:right w:val="none" w:sz="0" w:space="0" w:color="auto"/>
      </w:divBdr>
    </w:div>
    <w:div w:id="528689685">
      <w:bodyDiv w:val="1"/>
      <w:marLeft w:val="0"/>
      <w:marRight w:val="0"/>
      <w:marTop w:val="0"/>
      <w:marBottom w:val="0"/>
      <w:divBdr>
        <w:top w:val="none" w:sz="0" w:space="0" w:color="auto"/>
        <w:left w:val="none" w:sz="0" w:space="0" w:color="auto"/>
        <w:bottom w:val="none" w:sz="0" w:space="0" w:color="auto"/>
        <w:right w:val="none" w:sz="0" w:space="0" w:color="auto"/>
      </w:divBdr>
    </w:div>
    <w:div w:id="569311700">
      <w:bodyDiv w:val="1"/>
      <w:marLeft w:val="0"/>
      <w:marRight w:val="0"/>
      <w:marTop w:val="0"/>
      <w:marBottom w:val="0"/>
      <w:divBdr>
        <w:top w:val="none" w:sz="0" w:space="0" w:color="auto"/>
        <w:left w:val="none" w:sz="0" w:space="0" w:color="auto"/>
        <w:bottom w:val="none" w:sz="0" w:space="0" w:color="auto"/>
        <w:right w:val="none" w:sz="0" w:space="0" w:color="auto"/>
      </w:divBdr>
    </w:div>
    <w:div w:id="621229215">
      <w:bodyDiv w:val="1"/>
      <w:marLeft w:val="0"/>
      <w:marRight w:val="0"/>
      <w:marTop w:val="0"/>
      <w:marBottom w:val="0"/>
      <w:divBdr>
        <w:top w:val="none" w:sz="0" w:space="0" w:color="auto"/>
        <w:left w:val="none" w:sz="0" w:space="0" w:color="auto"/>
        <w:bottom w:val="none" w:sz="0" w:space="0" w:color="auto"/>
        <w:right w:val="none" w:sz="0" w:space="0" w:color="auto"/>
      </w:divBdr>
    </w:div>
    <w:div w:id="665279409">
      <w:bodyDiv w:val="1"/>
      <w:marLeft w:val="0"/>
      <w:marRight w:val="0"/>
      <w:marTop w:val="0"/>
      <w:marBottom w:val="0"/>
      <w:divBdr>
        <w:top w:val="none" w:sz="0" w:space="0" w:color="auto"/>
        <w:left w:val="none" w:sz="0" w:space="0" w:color="auto"/>
        <w:bottom w:val="none" w:sz="0" w:space="0" w:color="auto"/>
        <w:right w:val="none" w:sz="0" w:space="0" w:color="auto"/>
      </w:divBdr>
    </w:div>
    <w:div w:id="696005644">
      <w:bodyDiv w:val="1"/>
      <w:marLeft w:val="0"/>
      <w:marRight w:val="0"/>
      <w:marTop w:val="0"/>
      <w:marBottom w:val="0"/>
      <w:divBdr>
        <w:top w:val="none" w:sz="0" w:space="0" w:color="auto"/>
        <w:left w:val="none" w:sz="0" w:space="0" w:color="auto"/>
        <w:bottom w:val="none" w:sz="0" w:space="0" w:color="auto"/>
        <w:right w:val="none" w:sz="0" w:space="0" w:color="auto"/>
      </w:divBdr>
    </w:div>
    <w:div w:id="729231935">
      <w:bodyDiv w:val="1"/>
      <w:marLeft w:val="0"/>
      <w:marRight w:val="0"/>
      <w:marTop w:val="0"/>
      <w:marBottom w:val="0"/>
      <w:divBdr>
        <w:top w:val="none" w:sz="0" w:space="0" w:color="auto"/>
        <w:left w:val="none" w:sz="0" w:space="0" w:color="auto"/>
        <w:bottom w:val="none" w:sz="0" w:space="0" w:color="auto"/>
        <w:right w:val="none" w:sz="0" w:space="0" w:color="auto"/>
      </w:divBdr>
    </w:div>
    <w:div w:id="811021213">
      <w:bodyDiv w:val="1"/>
      <w:marLeft w:val="0"/>
      <w:marRight w:val="0"/>
      <w:marTop w:val="0"/>
      <w:marBottom w:val="0"/>
      <w:divBdr>
        <w:top w:val="none" w:sz="0" w:space="0" w:color="auto"/>
        <w:left w:val="none" w:sz="0" w:space="0" w:color="auto"/>
        <w:bottom w:val="none" w:sz="0" w:space="0" w:color="auto"/>
        <w:right w:val="none" w:sz="0" w:space="0" w:color="auto"/>
      </w:divBdr>
    </w:div>
    <w:div w:id="887840069">
      <w:bodyDiv w:val="1"/>
      <w:marLeft w:val="0"/>
      <w:marRight w:val="0"/>
      <w:marTop w:val="0"/>
      <w:marBottom w:val="0"/>
      <w:divBdr>
        <w:top w:val="none" w:sz="0" w:space="0" w:color="auto"/>
        <w:left w:val="none" w:sz="0" w:space="0" w:color="auto"/>
        <w:bottom w:val="none" w:sz="0" w:space="0" w:color="auto"/>
        <w:right w:val="none" w:sz="0" w:space="0" w:color="auto"/>
      </w:divBdr>
    </w:div>
    <w:div w:id="902135460">
      <w:bodyDiv w:val="1"/>
      <w:marLeft w:val="0"/>
      <w:marRight w:val="0"/>
      <w:marTop w:val="0"/>
      <w:marBottom w:val="0"/>
      <w:divBdr>
        <w:top w:val="none" w:sz="0" w:space="0" w:color="auto"/>
        <w:left w:val="none" w:sz="0" w:space="0" w:color="auto"/>
        <w:bottom w:val="none" w:sz="0" w:space="0" w:color="auto"/>
        <w:right w:val="none" w:sz="0" w:space="0" w:color="auto"/>
      </w:divBdr>
    </w:div>
    <w:div w:id="1019312722">
      <w:bodyDiv w:val="1"/>
      <w:marLeft w:val="0"/>
      <w:marRight w:val="0"/>
      <w:marTop w:val="0"/>
      <w:marBottom w:val="0"/>
      <w:divBdr>
        <w:top w:val="none" w:sz="0" w:space="0" w:color="auto"/>
        <w:left w:val="none" w:sz="0" w:space="0" w:color="auto"/>
        <w:bottom w:val="none" w:sz="0" w:space="0" w:color="auto"/>
        <w:right w:val="none" w:sz="0" w:space="0" w:color="auto"/>
      </w:divBdr>
    </w:div>
    <w:div w:id="1069114301">
      <w:bodyDiv w:val="1"/>
      <w:marLeft w:val="0"/>
      <w:marRight w:val="0"/>
      <w:marTop w:val="0"/>
      <w:marBottom w:val="0"/>
      <w:divBdr>
        <w:top w:val="none" w:sz="0" w:space="0" w:color="auto"/>
        <w:left w:val="none" w:sz="0" w:space="0" w:color="auto"/>
        <w:bottom w:val="none" w:sz="0" w:space="0" w:color="auto"/>
        <w:right w:val="none" w:sz="0" w:space="0" w:color="auto"/>
      </w:divBdr>
    </w:div>
    <w:div w:id="1085105546">
      <w:bodyDiv w:val="1"/>
      <w:marLeft w:val="0"/>
      <w:marRight w:val="0"/>
      <w:marTop w:val="0"/>
      <w:marBottom w:val="0"/>
      <w:divBdr>
        <w:top w:val="none" w:sz="0" w:space="0" w:color="auto"/>
        <w:left w:val="none" w:sz="0" w:space="0" w:color="auto"/>
        <w:bottom w:val="none" w:sz="0" w:space="0" w:color="auto"/>
        <w:right w:val="none" w:sz="0" w:space="0" w:color="auto"/>
      </w:divBdr>
    </w:div>
    <w:div w:id="1114053936">
      <w:bodyDiv w:val="1"/>
      <w:marLeft w:val="0"/>
      <w:marRight w:val="0"/>
      <w:marTop w:val="0"/>
      <w:marBottom w:val="0"/>
      <w:divBdr>
        <w:top w:val="none" w:sz="0" w:space="0" w:color="auto"/>
        <w:left w:val="none" w:sz="0" w:space="0" w:color="auto"/>
        <w:bottom w:val="none" w:sz="0" w:space="0" w:color="auto"/>
        <w:right w:val="none" w:sz="0" w:space="0" w:color="auto"/>
      </w:divBdr>
    </w:div>
    <w:div w:id="1238051290">
      <w:bodyDiv w:val="1"/>
      <w:marLeft w:val="0"/>
      <w:marRight w:val="0"/>
      <w:marTop w:val="0"/>
      <w:marBottom w:val="0"/>
      <w:divBdr>
        <w:top w:val="none" w:sz="0" w:space="0" w:color="auto"/>
        <w:left w:val="none" w:sz="0" w:space="0" w:color="auto"/>
        <w:bottom w:val="none" w:sz="0" w:space="0" w:color="auto"/>
        <w:right w:val="none" w:sz="0" w:space="0" w:color="auto"/>
      </w:divBdr>
    </w:div>
    <w:div w:id="1261060482">
      <w:bodyDiv w:val="1"/>
      <w:marLeft w:val="0"/>
      <w:marRight w:val="0"/>
      <w:marTop w:val="0"/>
      <w:marBottom w:val="0"/>
      <w:divBdr>
        <w:top w:val="none" w:sz="0" w:space="0" w:color="auto"/>
        <w:left w:val="none" w:sz="0" w:space="0" w:color="auto"/>
        <w:bottom w:val="none" w:sz="0" w:space="0" w:color="auto"/>
        <w:right w:val="none" w:sz="0" w:space="0" w:color="auto"/>
      </w:divBdr>
    </w:div>
    <w:div w:id="1357851731">
      <w:bodyDiv w:val="1"/>
      <w:marLeft w:val="0"/>
      <w:marRight w:val="0"/>
      <w:marTop w:val="0"/>
      <w:marBottom w:val="0"/>
      <w:divBdr>
        <w:top w:val="none" w:sz="0" w:space="0" w:color="auto"/>
        <w:left w:val="none" w:sz="0" w:space="0" w:color="auto"/>
        <w:bottom w:val="none" w:sz="0" w:space="0" w:color="auto"/>
        <w:right w:val="none" w:sz="0" w:space="0" w:color="auto"/>
      </w:divBdr>
    </w:div>
    <w:div w:id="1522938725">
      <w:bodyDiv w:val="1"/>
      <w:marLeft w:val="0"/>
      <w:marRight w:val="0"/>
      <w:marTop w:val="0"/>
      <w:marBottom w:val="0"/>
      <w:divBdr>
        <w:top w:val="none" w:sz="0" w:space="0" w:color="auto"/>
        <w:left w:val="none" w:sz="0" w:space="0" w:color="auto"/>
        <w:bottom w:val="none" w:sz="0" w:space="0" w:color="auto"/>
        <w:right w:val="none" w:sz="0" w:space="0" w:color="auto"/>
      </w:divBdr>
    </w:div>
    <w:div w:id="1560359152">
      <w:bodyDiv w:val="1"/>
      <w:marLeft w:val="0"/>
      <w:marRight w:val="0"/>
      <w:marTop w:val="0"/>
      <w:marBottom w:val="0"/>
      <w:divBdr>
        <w:top w:val="none" w:sz="0" w:space="0" w:color="auto"/>
        <w:left w:val="none" w:sz="0" w:space="0" w:color="auto"/>
        <w:bottom w:val="none" w:sz="0" w:space="0" w:color="auto"/>
        <w:right w:val="none" w:sz="0" w:space="0" w:color="auto"/>
      </w:divBdr>
    </w:div>
    <w:div w:id="1563566288">
      <w:bodyDiv w:val="1"/>
      <w:marLeft w:val="0"/>
      <w:marRight w:val="0"/>
      <w:marTop w:val="0"/>
      <w:marBottom w:val="0"/>
      <w:divBdr>
        <w:top w:val="none" w:sz="0" w:space="0" w:color="auto"/>
        <w:left w:val="none" w:sz="0" w:space="0" w:color="auto"/>
        <w:bottom w:val="none" w:sz="0" w:space="0" w:color="auto"/>
        <w:right w:val="none" w:sz="0" w:space="0" w:color="auto"/>
      </w:divBdr>
    </w:div>
    <w:div w:id="1601179658">
      <w:bodyDiv w:val="1"/>
      <w:marLeft w:val="0"/>
      <w:marRight w:val="0"/>
      <w:marTop w:val="0"/>
      <w:marBottom w:val="0"/>
      <w:divBdr>
        <w:top w:val="none" w:sz="0" w:space="0" w:color="auto"/>
        <w:left w:val="none" w:sz="0" w:space="0" w:color="auto"/>
        <w:bottom w:val="none" w:sz="0" w:space="0" w:color="auto"/>
        <w:right w:val="none" w:sz="0" w:space="0" w:color="auto"/>
      </w:divBdr>
    </w:div>
    <w:div w:id="1604604537">
      <w:bodyDiv w:val="1"/>
      <w:marLeft w:val="0"/>
      <w:marRight w:val="0"/>
      <w:marTop w:val="0"/>
      <w:marBottom w:val="0"/>
      <w:divBdr>
        <w:top w:val="none" w:sz="0" w:space="0" w:color="auto"/>
        <w:left w:val="none" w:sz="0" w:space="0" w:color="auto"/>
        <w:bottom w:val="none" w:sz="0" w:space="0" w:color="auto"/>
        <w:right w:val="none" w:sz="0" w:space="0" w:color="auto"/>
      </w:divBdr>
    </w:div>
    <w:div w:id="1616595513">
      <w:bodyDiv w:val="1"/>
      <w:marLeft w:val="0"/>
      <w:marRight w:val="0"/>
      <w:marTop w:val="0"/>
      <w:marBottom w:val="0"/>
      <w:divBdr>
        <w:top w:val="none" w:sz="0" w:space="0" w:color="auto"/>
        <w:left w:val="none" w:sz="0" w:space="0" w:color="auto"/>
        <w:bottom w:val="none" w:sz="0" w:space="0" w:color="auto"/>
        <w:right w:val="none" w:sz="0" w:space="0" w:color="auto"/>
      </w:divBdr>
    </w:div>
    <w:div w:id="1756826145">
      <w:bodyDiv w:val="1"/>
      <w:marLeft w:val="0"/>
      <w:marRight w:val="0"/>
      <w:marTop w:val="0"/>
      <w:marBottom w:val="0"/>
      <w:divBdr>
        <w:top w:val="none" w:sz="0" w:space="0" w:color="auto"/>
        <w:left w:val="none" w:sz="0" w:space="0" w:color="auto"/>
        <w:bottom w:val="none" w:sz="0" w:space="0" w:color="auto"/>
        <w:right w:val="none" w:sz="0" w:space="0" w:color="auto"/>
      </w:divBdr>
    </w:div>
    <w:div w:id="1768890496">
      <w:bodyDiv w:val="1"/>
      <w:marLeft w:val="0"/>
      <w:marRight w:val="0"/>
      <w:marTop w:val="0"/>
      <w:marBottom w:val="0"/>
      <w:divBdr>
        <w:top w:val="none" w:sz="0" w:space="0" w:color="auto"/>
        <w:left w:val="none" w:sz="0" w:space="0" w:color="auto"/>
        <w:bottom w:val="none" w:sz="0" w:space="0" w:color="auto"/>
        <w:right w:val="none" w:sz="0" w:space="0" w:color="auto"/>
      </w:divBdr>
    </w:div>
    <w:div w:id="1882471771">
      <w:bodyDiv w:val="1"/>
      <w:marLeft w:val="0"/>
      <w:marRight w:val="0"/>
      <w:marTop w:val="0"/>
      <w:marBottom w:val="0"/>
      <w:divBdr>
        <w:top w:val="none" w:sz="0" w:space="0" w:color="auto"/>
        <w:left w:val="none" w:sz="0" w:space="0" w:color="auto"/>
        <w:bottom w:val="none" w:sz="0" w:space="0" w:color="auto"/>
        <w:right w:val="none" w:sz="0" w:space="0" w:color="auto"/>
      </w:divBdr>
    </w:div>
    <w:div w:id="1976836072">
      <w:bodyDiv w:val="1"/>
      <w:marLeft w:val="0"/>
      <w:marRight w:val="0"/>
      <w:marTop w:val="0"/>
      <w:marBottom w:val="0"/>
      <w:divBdr>
        <w:top w:val="none" w:sz="0" w:space="0" w:color="auto"/>
        <w:left w:val="none" w:sz="0" w:space="0" w:color="auto"/>
        <w:bottom w:val="none" w:sz="0" w:space="0" w:color="auto"/>
        <w:right w:val="none" w:sz="0" w:space="0" w:color="auto"/>
      </w:divBdr>
    </w:div>
    <w:div w:id="1978993133">
      <w:bodyDiv w:val="1"/>
      <w:marLeft w:val="0"/>
      <w:marRight w:val="0"/>
      <w:marTop w:val="0"/>
      <w:marBottom w:val="0"/>
      <w:divBdr>
        <w:top w:val="none" w:sz="0" w:space="0" w:color="auto"/>
        <w:left w:val="none" w:sz="0" w:space="0" w:color="auto"/>
        <w:bottom w:val="none" w:sz="0" w:space="0" w:color="auto"/>
        <w:right w:val="none" w:sz="0" w:space="0" w:color="auto"/>
      </w:divBdr>
    </w:div>
    <w:div w:id="202474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3750</Words>
  <Characters>21375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Mahesh</dc:creator>
  <cp:lastModifiedBy>SDI 1084</cp:lastModifiedBy>
  <cp:revision>9</cp:revision>
  <dcterms:created xsi:type="dcterms:W3CDTF">2025-09-27T04:57:00Z</dcterms:created>
  <dcterms:modified xsi:type="dcterms:W3CDTF">2025-10-06T07:45:00Z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d6b13800-4eb0-4717-bfd9-ee4e28ef12ea</vt:lpwstr>
  </property>
</Properties>
</file>