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4A61F" w14:textId="66A129DF" w:rsidR="00FE4693" w:rsidRDefault="4A513118" w:rsidP="3C70FDF1">
      <w:pPr>
        <w:spacing w:after="0" w:line="240" w:lineRule="auto"/>
        <w:rPr>
          <w:rFonts w:ascii="Times New Roman" w:eastAsia="Times New Roman" w:hAnsi="Times New Roman" w:cs="Times New Roman"/>
          <w:b/>
          <w:bCs/>
          <w:color w:val="000000" w:themeColor="text1"/>
        </w:rPr>
      </w:pPr>
      <w:r w:rsidRPr="3C70FDF1">
        <w:rPr>
          <w:rFonts w:ascii="Times New Roman" w:eastAsia="Times New Roman" w:hAnsi="Times New Roman" w:cs="Times New Roman"/>
          <w:b/>
          <w:bCs/>
          <w:color w:val="000000" w:themeColor="text1"/>
        </w:rPr>
        <w:t xml:space="preserve">Association Between Beta-Blocker Use and Suicidal Ideation in Patients </w:t>
      </w:r>
      <w:r w:rsidR="72B3B238" w:rsidRPr="3C70FDF1">
        <w:rPr>
          <w:rFonts w:ascii="Times New Roman" w:eastAsia="Times New Roman" w:hAnsi="Times New Roman" w:cs="Times New Roman"/>
          <w:b/>
          <w:bCs/>
          <w:color w:val="000000" w:themeColor="text1"/>
        </w:rPr>
        <w:t>with</w:t>
      </w:r>
      <w:r w:rsidRPr="3C70FDF1">
        <w:rPr>
          <w:rFonts w:ascii="Times New Roman" w:eastAsia="Times New Roman" w:hAnsi="Times New Roman" w:cs="Times New Roman"/>
          <w:b/>
          <w:bCs/>
          <w:color w:val="000000" w:themeColor="text1"/>
        </w:rPr>
        <w:t xml:space="preserve"> Coronary Artery Disease: A Retrospective Cohort Study</w:t>
      </w:r>
    </w:p>
    <w:p w14:paraId="2CF92D02" w14:textId="77777777" w:rsidR="004B7F6F" w:rsidRDefault="004B7F6F" w:rsidP="3C70FDF1">
      <w:pPr>
        <w:spacing w:after="0" w:line="240" w:lineRule="auto"/>
        <w:rPr>
          <w:rFonts w:ascii="Times New Roman" w:eastAsia="Times New Roman" w:hAnsi="Times New Roman" w:cs="Times New Roman"/>
          <w:b/>
          <w:bCs/>
          <w:color w:val="000000" w:themeColor="text1"/>
        </w:rPr>
      </w:pPr>
    </w:p>
    <w:p w14:paraId="4F328600" w14:textId="77777777" w:rsidR="004B7F6F" w:rsidRDefault="004B7F6F" w:rsidP="3C70FDF1">
      <w:pPr>
        <w:spacing w:after="0" w:line="240" w:lineRule="auto"/>
      </w:pPr>
    </w:p>
    <w:p w14:paraId="063E7FC1" w14:textId="1A0DA578" w:rsidR="00FE4693" w:rsidRDefault="00FE4693" w:rsidP="3C70FDF1">
      <w:pPr>
        <w:spacing w:after="0" w:line="240" w:lineRule="auto"/>
        <w:rPr>
          <w:rFonts w:ascii="Times New Roman" w:eastAsia="Times New Roman" w:hAnsi="Times New Roman" w:cs="Times New Roman"/>
          <w:b/>
          <w:bCs/>
          <w:color w:val="000000" w:themeColor="text1"/>
        </w:rPr>
      </w:pPr>
    </w:p>
    <w:p w14:paraId="2FE96132" w14:textId="5A768080" w:rsidR="00FE4693" w:rsidRDefault="4A513118" w:rsidP="3C70FDF1">
      <w:pPr>
        <w:spacing w:after="0" w:line="240" w:lineRule="auto"/>
      </w:pPr>
      <w:r w:rsidRPr="3C70FDF1">
        <w:rPr>
          <w:rFonts w:ascii="Times New Roman" w:eastAsia="Times New Roman" w:hAnsi="Times New Roman" w:cs="Times New Roman"/>
          <w:b/>
          <w:bCs/>
          <w:color w:val="000000" w:themeColor="text1"/>
        </w:rPr>
        <w:t>Abstract</w:t>
      </w:r>
    </w:p>
    <w:p w14:paraId="60A73C69" w14:textId="6C71B7CC" w:rsidR="00FE4693" w:rsidRDefault="4A513118" w:rsidP="3C70FDF1">
      <w:pPr>
        <w:spacing w:after="0" w:line="240" w:lineRule="auto"/>
      </w:pPr>
      <w:r w:rsidRPr="3C70FDF1">
        <w:rPr>
          <w:rFonts w:ascii="Times New Roman" w:eastAsia="Times New Roman" w:hAnsi="Times New Roman" w:cs="Times New Roman"/>
          <w:b/>
          <w:bCs/>
          <w:color w:val="000000" w:themeColor="text1"/>
        </w:rPr>
        <w:t xml:space="preserve">Objective: </w:t>
      </w:r>
      <w:r w:rsidRPr="3C70FDF1">
        <w:rPr>
          <w:rFonts w:ascii="Times New Roman" w:eastAsia="Times New Roman" w:hAnsi="Times New Roman" w:cs="Times New Roman"/>
          <w:color w:val="000000" w:themeColor="text1"/>
        </w:rPr>
        <w:t xml:space="preserve">To examine </w:t>
      </w:r>
      <w:r w:rsidR="023149B9" w:rsidRPr="3C70FDF1">
        <w:rPr>
          <w:rFonts w:ascii="Times New Roman" w:eastAsia="Times New Roman" w:hAnsi="Times New Roman" w:cs="Times New Roman"/>
          <w:color w:val="000000" w:themeColor="text1"/>
        </w:rPr>
        <w:t xml:space="preserve">through large-scale hospital data analysis </w:t>
      </w:r>
      <w:r w:rsidRPr="3C70FDF1">
        <w:rPr>
          <w:rFonts w:ascii="Times New Roman" w:eastAsia="Times New Roman" w:hAnsi="Times New Roman" w:cs="Times New Roman"/>
          <w:color w:val="000000" w:themeColor="text1"/>
        </w:rPr>
        <w:t xml:space="preserve">whether propranolol use is associated with an increased incidence of suicidal ideation </w:t>
      </w:r>
      <w:r w:rsidR="7FB2BB08" w:rsidRPr="3C70FDF1">
        <w:rPr>
          <w:rFonts w:ascii="Times New Roman" w:eastAsia="Times New Roman" w:hAnsi="Times New Roman" w:cs="Times New Roman"/>
          <w:color w:val="000000" w:themeColor="text1"/>
        </w:rPr>
        <w:t>in</w:t>
      </w:r>
      <w:r w:rsidRPr="3C70FDF1">
        <w:rPr>
          <w:rFonts w:ascii="Times New Roman" w:eastAsia="Times New Roman" w:hAnsi="Times New Roman" w:cs="Times New Roman"/>
          <w:color w:val="000000" w:themeColor="text1"/>
        </w:rPr>
        <w:t xml:space="preserve"> patients with coronary artery disease (CAD). </w:t>
      </w:r>
    </w:p>
    <w:p w14:paraId="6733D7A4" w14:textId="0883B27C" w:rsidR="00FE4693" w:rsidRDefault="00FE4693" w:rsidP="3C70FDF1">
      <w:pPr>
        <w:spacing w:after="0" w:line="240" w:lineRule="auto"/>
        <w:rPr>
          <w:rFonts w:ascii="Times New Roman" w:eastAsia="Times New Roman" w:hAnsi="Times New Roman" w:cs="Times New Roman"/>
          <w:color w:val="000000" w:themeColor="text1"/>
        </w:rPr>
      </w:pPr>
    </w:p>
    <w:p w14:paraId="4BA72B9D" w14:textId="4AF3621D" w:rsidR="00FE4693" w:rsidRDefault="4A513118" w:rsidP="3C70FDF1">
      <w:pPr>
        <w:spacing w:after="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b/>
          <w:bCs/>
          <w:color w:val="000000" w:themeColor="text1"/>
        </w:rPr>
        <w:t xml:space="preserve">Methods: </w:t>
      </w:r>
      <w:r w:rsidRPr="3C70FDF1">
        <w:rPr>
          <w:rFonts w:ascii="Times New Roman" w:eastAsia="Times New Roman" w:hAnsi="Times New Roman" w:cs="Times New Roman"/>
          <w:color w:val="000000" w:themeColor="text1"/>
        </w:rPr>
        <w:t xml:space="preserve">Our retrospective cohort study was performed using the </w:t>
      </w:r>
      <w:proofErr w:type="spellStart"/>
      <w:r w:rsidRPr="3C70FDF1">
        <w:rPr>
          <w:rFonts w:ascii="Times New Roman" w:eastAsia="Times New Roman" w:hAnsi="Times New Roman" w:cs="Times New Roman"/>
          <w:color w:val="000000" w:themeColor="text1"/>
        </w:rPr>
        <w:t>TriNetX</w:t>
      </w:r>
      <w:proofErr w:type="spellEnd"/>
      <w:r w:rsidRPr="3C70FDF1">
        <w:rPr>
          <w:rFonts w:ascii="Times New Roman" w:eastAsia="Times New Roman" w:hAnsi="Times New Roman" w:cs="Times New Roman"/>
          <w:color w:val="000000" w:themeColor="text1"/>
        </w:rPr>
        <w:t xml:space="preserve"> Research Network. </w:t>
      </w:r>
      <w:r w:rsidR="7180655C" w:rsidRPr="3C70FDF1">
        <w:rPr>
          <w:rFonts w:ascii="Times New Roman" w:eastAsia="Times New Roman" w:hAnsi="Times New Roman" w:cs="Times New Roman"/>
          <w:color w:val="000000" w:themeColor="text1"/>
        </w:rPr>
        <w:t xml:space="preserve">After filtering for desired inclusion/exclusion </w:t>
      </w:r>
      <w:r w:rsidR="3C2175EF" w:rsidRPr="3C70FDF1">
        <w:rPr>
          <w:rFonts w:ascii="Times New Roman" w:eastAsia="Times New Roman" w:hAnsi="Times New Roman" w:cs="Times New Roman"/>
          <w:color w:val="000000" w:themeColor="text1"/>
        </w:rPr>
        <w:t>criteria</w:t>
      </w:r>
      <w:r w:rsidR="7180655C" w:rsidRPr="3C70FDF1">
        <w:rPr>
          <w:rFonts w:ascii="Times New Roman" w:eastAsia="Times New Roman" w:hAnsi="Times New Roman" w:cs="Times New Roman"/>
          <w:color w:val="000000" w:themeColor="text1"/>
        </w:rPr>
        <w:t>, t</w:t>
      </w:r>
      <w:r w:rsidRPr="3C70FDF1">
        <w:rPr>
          <w:rFonts w:ascii="Times New Roman" w:eastAsia="Times New Roman" w:hAnsi="Times New Roman" w:cs="Times New Roman"/>
          <w:color w:val="000000" w:themeColor="text1"/>
        </w:rPr>
        <w:t xml:space="preserve">wo cohorts were created using </w:t>
      </w:r>
      <w:proofErr w:type="spellStart"/>
      <w:r w:rsidRPr="3C70FDF1">
        <w:rPr>
          <w:rFonts w:ascii="Times New Roman" w:eastAsia="Times New Roman" w:hAnsi="Times New Roman" w:cs="Times New Roman"/>
          <w:color w:val="000000" w:themeColor="text1"/>
        </w:rPr>
        <w:t>TriNetX</w:t>
      </w:r>
      <w:proofErr w:type="spellEnd"/>
      <w:r w:rsidRPr="3C70FDF1">
        <w:rPr>
          <w:rFonts w:ascii="Times New Roman" w:eastAsia="Times New Roman" w:hAnsi="Times New Roman" w:cs="Times New Roman"/>
          <w:color w:val="000000" w:themeColor="text1"/>
        </w:rPr>
        <w:t>,</w:t>
      </w:r>
      <w:r w:rsidR="04A34541" w:rsidRPr="3C70FDF1">
        <w:rPr>
          <w:rFonts w:ascii="Times New Roman" w:eastAsia="Times New Roman" w:hAnsi="Times New Roman" w:cs="Times New Roman"/>
          <w:color w:val="000000" w:themeColor="text1"/>
        </w:rPr>
        <w:t xml:space="preserve"> resulting in 505,728 total patients in Cohort 1 and 56,284 total patients in Cohort 2, and </w:t>
      </w:r>
      <w:r w:rsidRPr="3C70FDF1">
        <w:rPr>
          <w:rFonts w:ascii="Times New Roman" w:eastAsia="Times New Roman" w:hAnsi="Times New Roman" w:cs="Times New Roman"/>
          <w:color w:val="000000" w:themeColor="text1"/>
        </w:rPr>
        <w:t>the cohorts were compared for the outcome of suicidal ideation. The cohorts were comprised of predominantly male, white participants. The average age in the losartan cohort and the propranolol cohort was 65.3 and 62.7, respectively.</w:t>
      </w:r>
    </w:p>
    <w:p w14:paraId="66A0A324" w14:textId="7E0A088F" w:rsidR="00FE4693" w:rsidRDefault="00FE4693" w:rsidP="3C70FDF1">
      <w:pPr>
        <w:spacing w:after="0" w:line="240" w:lineRule="auto"/>
        <w:rPr>
          <w:rFonts w:ascii="Times New Roman" w:eastAsia="Times New Roman" w:hAnsi="Times New Roman" w:cs="Times New Roman"/>
          <w:color w:val="000000" w:themeColor="text1"/>
        </w:rPr>
      </w:pPr>
    </w:p>
    <w:p w14:paraId="1B0780CC" w14:textId="148FB58E" w:rsidR="00FE4693" w:rsidRDefault="4A513118" w:rsidP="3C70FDF1">
      <w:pPr>
        <w:spacing w:after="0" w:line="240" w:lineRule="auto"/>
      </w:pPr>
      <w:r w:rsidRPr="3C70FDF1">
        <w:rPr>
          <w:rFonts w:ascii="Times New Roman" w:eastAsia="Times New Roman" w:hAnsi="Times New Roman" w:cs="Times New Roman"/>
          <w:b/>
          <w:bCs/>
          <w:color w:val="000000" w:themeColor="text1"/>
        </w:rPr>
        <w:t xml:space="preserve">Results: </w:t>
      </w:r>
      <w:r w:rsidRPr="3C70FDF1">
        <w:rPr>
          <w:rFonts w:ascii="Times New Roman" w:eastAsia="Times New Roman" w:hAnsi="Times New Roman" w:cs="Times New Roman"/>
          <w:color w:val="000000" w:themeColor="text1"/>
        </w:rPr>
        <w:t xml:space="preserve">Risk analysis demonstrated a 3% risk of a suicidal ideation diagnosis in the propranolol cohort and a 0.90% risk in the losartan cohort. The risk difference was -0.20 (95% CI: -0.022, -0.019, z= -42.465, p &lt; 0.001) with a risk ratio of 0.320 (95% CI: 0.303, 0.339) and an odds ratio of 0.314 (95% CI: 0.297, 0.332). Survival analysis was conducted using the Kaplan-Meier curves, resulting in 98.37% survival for the losartan cohort and 95.31% survival for the propranolol cohort. It also calculated a hazard ratio of 0.317 (95% CI: 0.300,0.335, χ² = 35.044, df = 1, and p-value &lt;0.001). </w:t>
      </w:r>
    </w:p>
    <w:p w14:paraId="7CC0C373" w14:textId="2D0BDDE9" w:rsidR="00FE4693" w:rsidRDefault="00FE4693" w:rsidP="3C70FDF1">
      <w:pPr>
        <w:spacing w:after="0" w:line="240" w:lineRule="auto"/>
        <w:rPr>
          <w:rFonts w:ascii="Times New Roman" w:eastAsia="Times New Roman" w:hAnsi="Times New Roman" w:cs="Times New Roman"/>
          <w:color w:val="000000" w:themeColor="text1"/>
        </w:rPr>
      </w:pPr>
    </w:p>
    <w:p w14:paraId="2214BB70" w14:textId="4CAEB2FB" w:rsidR="00FE4693" w:rsidRDefault="4A513118" w:rsidP="3C70FDF1">
      <w:pPr>
        <w:spacing w:after="0" w:line="240" w:lineRule="auto"/>
      </w:pPr>
      <w:r w:rsidRPr="3C70FDF1">
        <w:rPr>
          <w:rFonts w:ascii="Times New Roman" w:eastAsia="Times New Roman" w:hAnsi="Times New Roman" w:cs="Times New Roman"/>
          <w:b/>
          <w:bCs/>
          <w:color w:val="000000" w:themeColor="text1"/>
        </w:rPr>
        <w:t xml:space="preserve">Conclusion: </w:t>
      </w:r>
      <w:r w:rsidRPr="3C70FDF1">
        <w:rPr>
          <w:rFonts w:ascii="Times New Roman" w:eastAsia="Times New Roman" w:hAnsi="Times New Roman" w:cs="Times New Roman"/>
          <w:color w:val="000000" w:themeColor="text1"/>
        </w:rPr>
        <w:t xml:space="preserve">We found a significant link between propranolol use and the incidence of suicidal ideation in patients. However, there is a need for further investigation because current literature is inconclusive regarding this issue. Physicians should carefully consider a patient’s history </w:t>
      </w:r>
      <w:r w:rsidR="76829E64" w:rsidRPr="3C70FDF1">
        <w:rPr>
          <w:rFonts w:ascii="Times New Roman" w:eastAsia="Times New Roman" w:hAnsi="Times New Roman" w:cs="Times New Roman"/>
          <w:color w:val="000000" w:themeColor="text1"/>
        </w:rPr>
        <w:t>of</w:t>
      </w:r>
      <w:r w:rsidRPr="3C70FDF1">
        <w:rPr>
          <w:rFonts w:ascii="Times New Roman" w:eastAsia="Times New Roman" w:hAnsi="Times New Roman" w:cs="Times New Roman"/>
          <w:color w:val="000000" w:themeColor="text1"/>
        </w:rPr>
        <w:t xml:space="preserve"> suicidal ideation before prescribing the drug. </w:t>
      </w:r>
    </w:p>
    <w:p w14:paraId="4709EF99" w14:textId="73A882D3" w:rsidR="00FE4693" w:rsidRDefault="00D87DF5" w:rsidP="3C70FDF1">
      <w:pPr>
        <w:spacing w:line="240" w:lineRule="auto"/>
      </w:pPr>
      <w:r>
        <w:br w:type="page"/>
      </w:r>
    </w:p>
    <w:p w14:paraId="64AC0635" w14:textId="77777777" w:rsidR="00AE6751" w:rsidRPr="00AE6751" w:rsidRDefault="00AE6751" w:rsidP="00AE6751">
      <w:pPr>
        <w:spacing w:line="240" w:lineRule="auto"/>
      </w:pPr>
      <w:r w:rsidRPr="00AE6751">
        <w:rPr>
          <w:b/>
          <w:bCs/>
        </w:rPr>
        <w:lastRenderedPageBreak/>
        <w:t>Key Words</w:t>
      </w:r>
    </w:p>
    <w:p w14:paraId="36770B14" w14:textId="77777777" w:rsidR="00AE6751" w:rsidRPr="00AE6751" w:rsidRDefault="00AE6751" w:rsidP="00AE6751">
      <w:pPr>
        <w:spacing w:line="240" w:lineRule="auto"/>
      </w:pPr>
      <w:r w:rsidRPr="00AE6751">
        <w:t>Propranolol, suicidal ideation, retrospective studies, coronary artery disease, mental disorders</w:t>
      </w:r>
    </w:p>
    <w:p w14:paraId="1333D7AA" w14:textId="77777777" w:rsidR="00AE6751" w:rsidRDefault="00AE6751" w:rsidP="3C70FDF1">
      <w:pPr>
        <w:spacing w:line="240" w:lineRule="auto"/>
      </w:pPr>
    </w:p>
    <w:p w14:paraId="5DB0173D" w14:textId="2006A655" w:rsidR="00FE4693" w:rsidRDefault="4A513118" w:rsidP="3C70FDF1">
      <w:pPr>
        <w:spacing w:after="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b/>
          <w:bCs/>
          <w:color w:val="000000" w:themeColor="text1"/>
        </w:rPr>
        <w:t>Background</w:t>
      </w:r>
    </w:p>
    <w:p w14:paraId="4E890566" w14:textId="05976ADB" w:rsidR="00FE4693" w:rsidRDefault="4A513118" w:rsidP="1F93371E">
      <w:pPr>
        <w:spacing w:after="0" w:line="240" w:lineRule="auto"/>
        <w:ind w:firstLine="720"/>
      </w:pPr>
      <w:r w:rsidRPr="1F93371E">
        <w:rPr>
          <w:rFonts w:ascii="Times New Roman" w:eastAsia="Times New Roman" w:hAnsi="Times New Roman" w:cs="Times New Roman"/>
          <w:color w:val="000000" w:themeColor="text1"/>
        </w:rPr>
        <w:t>Coronary artery disease (CAD) has consistently been the leading cause of death not only in the United States but also worldwide, according to the WHO and the CDC.</w:t>
      </w:r>
      <w:r w:rsidRPr="1F93371E">
        <w:rPr>
          <w:rFonts w:ascii="Times New Roman" w:eastAsia="Times New Roman" w:hAnsi="Times New Roman" w:cs="Times New Roman"/>
          <w:color w:val="000000" w:themeColor="text1"/>
          <w:vertAlign w:val="superscript"/>
        </w:rPr>
        <w:t>1-3</w:t>
      </w:r>
      <w:r w:rsidRPr="1F93371E">
        <w:rPr>
          <w:rFonts w:ascii="Times New Roman" w:eastAsia="Times New Roman" w:hAnsi="Times New Roman" w:cs="Times New Roman"/>
          <w:color w:val="000000" w:themeColor="text1"/>
        </w:rPr>
        <w:t xml:space="preserve"> This disease is caused by a buildup of plaque in blood vessels, resulting in the obstruction of blood flow and an inadequate oxygen supply to the heart.</w:t>
      </w:r>
      <w:r w:rsidRPr="1F93371E">
        <w:rPr>
          <w:rFonts w:ascii="Times New Roman" w:eastAsia="Times New Roman" w:hAnsi="Times New Roman" w:cs="Times New Roman"/>
          <w:color w:val="000000" w:themeColor="text1"/>
          <w:vertAlign w:val="superscript"/>
        </w:rPr>
        <w:t>1</w:t>
      </w:r>
      <w:r w:rsidRPr="1F93371E">
        <w:rPr>
          <w:rFonts w:ascii="Times New Roman" w:eastAsia="Times New Roman" w:hAnsi="Times New Roman" w:cs="Times New Roman"/>
          <w:color w:val="000000" w:themeColor="text1"/>
        </w:rPr>
        <w:t xml:space="preserve"> Common risk factors for CAD include hypertension, obesity, lipid levels, and smoking.</w:t>
      </w:r>
      <w:r w:rsidRPr="1F93371E">
        <w:rPr>
          <w:rFonts w:ascii="Times New Roman" w:eastAsia="Times New Roman" w:hAnsi="Times New Roman" w:cs="Times New Roman"/>
          <w:color w:val="000000" w:themeColor="text1"/>
          <w:vertAlign w:val="superscript"/>
        </w:rPr>
        <w:t>1,4-6</w:t>
      </w:r>
      <w:r w:rsidRPr="1F93371E">
        <w:rPr>
          <w:rFonts w:ascii="Times New Roman" w:eastAsia="Times New Roman" w:hAnsi="Times New Roman" w:cs="Times New Roman"/>
          <w:color w:val="000000" w:themeColor="text1"/>
        </w:rPr>
        <w:t xml:space="preserve"> In recent years, CAD has also been linked to psychological variables. In the UK, there was a study in 2016 demonstrating increased depressive symptoms in patients with CAD when compared to a healthy control group.</w:t>
      </w:r>
      <w:r w:rsidRPr="1F93371E">
        <w:rPr>
          <w:rFonts w:ascii="Times New Roman" w:eastAsia="Times New Roman" w:hAnsi="Times New Roman" w:cs="Times New Roman"/>
          <w:color w:val="000000" w:themeColor="text1"/>
          <w:vertAlign w:val="superscript"/>
        </w:rPr>
        <w:t>7</w:t>
      </w:r>
      <w:r w:rsidRPr="1F93371E">
        <w:rPr>
          <w:rFonts w:ascii="Times New Roman" w:eastAsia="Times New Roman" w:hAnsi="Times New Roman" w:cs="Times New Roman"/>
          <w:color w:val="000000" w:themeColor="text1"/>
        </w:rPr>
        <w:t xml:space="preserve"> Additionally, a study from Canada reported that nearly 1 in 5 patients (18.8%) with a diagnosis of stable angina due to obstructive CAD developed depression, and these patients with depression were more likely to die or be admitted for myocardial infarctions compared to the patients who did not develop depression.</w:t>
      </w:r>
      <w:r w:rsidRPr="1F93371E">
        <w:rPr>
          <w:rFonts w:ascii="Times New Roman" w:eastAsia="Times New Roman" w:hAnsi="Times New Roman" w:cs="Times New Roman"/>
          <w:color w:val="000000" w:themeColor="text1"/>
          <w:vertAlign w:val="superscript"/>
        </w:rPr>
        <w:t>8</w:t>
      </w:r>
      <w:r w:rsidRPr="1F93371E">
        <w:rPr>
          <w:rFonts w:ascii="Times New Roman" w:eastAsia="Times New Roman" w:hAnsi="Times New Roman" w:cs="Times New Roman"/>
          <w:color w:val="000000" w:themeColor="text1"/>
        </w:rPr>
        <w:t xml:space="preserve"> Another study indicated that low levels of HDL and central obesity, which are risk factors for CAD, are positively associated with an increased risk of suicidal ideation.</w:t>
      </w:r>
      <w:r w:rsidRPr="1F93371E">
        <w:rPr>
          <w:rFonts w:ascii="Times New Roman" w:eastAsia="Times New Roman" w:hAnsi="Times New Roman" w:cs="Times New Roman"/>
          <w:color w:val="000000" w:themeColor="text1"/>
          <w:vertAlign w:val="superscript"/>
        </w:rPr>
        <w:t>1,4</w:t>
      </w:r>
      <w:r w:rsidRPr="1F93371E">
        <w:rPr>
          <w:rFonts w:ascii="Times New Roman" w:eastAsia="Times New Roman" w:hAnsi="Times New Roman" w:cs="Times New Roman"/>
          <w:color w:val="000000" w:themeColor="text1"/>
        </w:rPr>
        <w:t xml:space="preserve">  </w:t>
      </w:r>
    </w:p>
    <w:p w14:paraId="138A104D" w14:textId="0309C215"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Physicians typically prescribe beta-blockers and angiotensin receptor blockers (ARBs) to treat underlying conditions, such as hypertension and angina.</w:t>
      </w:r>
      <w:r w:rsidRPr="3C70FDF1">
        <w:rPr>
          <w:rFonts w:ascii="Times New Roman" w:eastAsia="Times New Roman" w:hAnsi="Times New Roman" w:cs="Times New Roman"/>
          <w:color w:val="000000" w:themeColor="text1"/>
          <w:vertAlign w:val="superscript"/>
        </w:rPr>
        <w:t>1,5,6,9,10</w:t>
      </w:r>
      <w:r w:rsidRPr="3C70FDF1">
        <w:rPr>
          <w:rFonts w:ascii="Times New Roman" w:eastAsia="Times New Roman" w:hAnsi="Times New Roman" w:cs="Times New Roman"/>
          <w:color w:val="000000" w:themeColor="text1"/>
        </w:rPr>
        <w:t xml:space="preserve"> Beta-blockers, such as propranolol, metoprolol, and atenolol, exhibit their effects by blocking beta-adrenergic receptors, thereby reducing the effects of adrenaline and ultimately slowing heart rate and decreasing blood pressure.</w:t>
      </w:r>
      <w:r w:rsidRPr="3C70FDF1">
        <w:rPr>
          <w:rFonts w:ascii="Times New Roman" w:eastAsia="Times New Roman" w:hAnsi="Times New Roman" w:cs="Times New Roman"/>
          <w:color w:val="000000" w:themeColor="text1"/>
          <w:vertAlign w:val="superscript"/>
        </w:rPr>
        <w:t>11,12</w:t>
      </w:r>
      <w:r w:rsidRPr="3C70FDF1">
        <w:rPr>
          <w:rFonts w:ascii="Times New Roman" w:eastAsia="Times New Roman" w:hAnsi="Times New Roman" w:cs="Times New Roman"/>
          <w:color w:val="000000" w:themeColor="text1"/>
        </w:rPr>
        <w:t xml:space="preserve"> Beta-blockers can be selective or non-selective, and they can be hydrophilic or lipophilic.</w:t>
      </w:r>
      <w:r w:rsidRPr="3C70FDF1">
        <w:rPr>
          <w:rFonts w:ascii="Times New Roman" w:eastAsia="Times New Roman" w:hAnsi="Times New Roman" w:cs="Times New Roman"/>
          <w:color w:val="000000" w:themeColor="text1"/>
          <w:vertAlign w:val="superscript"/>
        </w:rPr>
        <w:t>11-13</w:t>
      </w:r>
      <w:r w:rsidRPr="3C70FDF1">
        <w:rPr>
          <w:rFonts w:ascii="Times New Roman" w:eastAsia="Times New Roman" w:hAnsi="Times New Roman" w:cs="Times New Roman"/>
          <w:color w:val="000000" w:themeColor="text1"/>
        </w:rPr>
        <w:t xml:space="preserve"> Propranolol is a non-selective and lipophilic beta-blocker that has garnered considerable attention over the years due to its ability to cross the blood-brain barrier and exert its effects on the central nervous system.</w:t>
      </w:r>
      <w:r w:rsidRPr="3C70FDF1">
        <w:rPr>
          <w:rFonts w:ascii="Times New Roman" w:eastAsia="Times New Roman" w:hAnsi="Times New Roman" w:cs="Times New Roman"/>
          <w:color w:val="000000" w:themeColor="text1"/>
          <w:vertAlign w:val="superscript"/>
        </w:rPr>
        <w:t>1,11-13</w:t>
      </w:r>
      <w:r w:rsidRPr="3C70FDF1">
        <w:rPr>
          <w:rFonts w:ascii="Times New Roman" w:eastAsia="Times New Roman" w:hAnsi="Times New Roman" w:cs="Times New Roman"/>
          <w:color w:val="000000" w:themeColor="text1"/>
        </w:rPr>
        <w:t xml:space="preserve"> Because of this, there have been case reports and studies indicating that propranolol use could lead to depression.</w:t>
      </w:r>
      <w:r w:rsidRPr="3C70FDF1">
        <w:rPr>
          <w:rFonts w:ascii="Times New Roman" w:eastAsia="Times New Roman" w:hAnsi="Times New Roman" w:cs="Times New Roman"/>
          <w:color w:val="000000" w:themeColor="text1"/>
          <w:vertAlign w:val="superscript"/>
        </w:rPr>
        <w:t>14-17</w:t>
      </w:r>
      <w:r w:rsidRPr="3C70FDF1">
        <w:rPr>
          <w:rFonts w:ascii="Times New Roman" w:eastAsia="Times New Roman" w:hAnsi="Times New Roman" w:cs="Times New Roman"/>
          <w:color w:val="000000" w:themeColor="text1"/>
        </w:rPr>
        <w:t xml:space="preserve"> However, numerous studies have also disproven this idea.</w:t>
      </w:r>
      <w:r w:rsidRPr="3C70FDF1">
        <w:rPr>
          <w:rFonts w:ascii="Times New Roman" w:eastAsia="Times New Roman" w:hAnsi="Times New Roman" w:cs="Times New Roman"/>
          <w:color w:val="000000" w:themeColor="text1"/>
          <w:vertAlign w:val="superscript"/>
        </w:rPr>
        <w:t>18-21</w:t>
      </w:r>
      <w:r w:rsidRPr="3C70FDF1">
        <w:rPr>
          <w:rFonts w:ascii="Times New Roman" w:eastAsia="Times New Roman" w:hAnsi="Times New Roman" w:cs="Times New Roman"/>
          <w:color w:val="000000" w:themeColor="text1"/>
        </w:rPr>
        <w:t xml:space="preserve"> Interestingly, the 2011 study by </w:t>
      </w:r>
      <w:proofErr w:type="spellStart"/>
      <w:r w:rsidRPr="3C70FDF1">
        <w:rPr>
          <w:rFonts w:ascii="Times New Roman" w:eastAsia="Times New Roman" w:hAnsi="Times New Roman" w:cs="Times New Roman"/>
          <w:color w:val="000000" w:themeColor="text1"/>
        </w:rPr>
        <w:t>Luijendijk</w:t>
      </w:r>
      <w:proofErr w:type="spellEnd"/>
      <w:r w:rsidRPr="3C70FDF1">
        <w:rPr>
          <w:rFonts w:ascii="Times New Roman" w:eastAsia="Times New Roman" w:hAnsi="Times New Roman" w:cs="Times New Roman"/>
          <w:color w:val="000000" w:themeColor="text1"/>
        </w:rPr>
        <w:t xml:space="preserve"> specifies that there is an association between propranolol use and depressive symptoms but not depressive syndromes.</w:t>
      </w:r>
      <w:r w:rsidRPr="3C70FDF1">
        <w:rPr>
          <w:rFonts w:ascii="Times New Roman" w:eastAsia="Times New Roman" w:hAnsi="Times New Roman" w:cs="Times New Roman"/>
          <w:color w:val="000000" w:themeColor="text1"/>
          <w:vertAlign w:val="superscript"/>
        </w:rPr>
        <w:t>20</w:t>
      </w:r>
    </w:p>
    <w:p w14:paraId="07B98BFA" w14:textId="1F167690"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Many have explored the connection between propranolol and depression, which has led to inconclusive results, but there are few studies examining the relationship between propranolol and suicidal ideation.</w:t>
      </w:r>
      <w:r w:rsidRPr="3C70FDF1">
        <w:rPr>
          <w:rFonts w:ascii="Times New Roman" w:eastAsia="Times New Roman" w:hAnsi="Times New Roman" w:cs="Times New Roman"/>
          <w:color w:val="000000" w:themeColor="text1"/>
          <w:vertAlign w:val="superscript"/>
        </w:rPr>
        <w:t>22-23</w:t>
      </w:r>
      <w:r w:rsidRPr="3C70FDF1">
        <w:rPr>
          <w:rFonts w:ascii="Times New Roman" w:eastAsia="Times New Roman" w:hAnsi="Times New Roman" w:cs="Times New Roman"/>
          <w:color w:val="000000" w:themeColor="text1"/>
        </w:rPr>
        <w:t xml:space="preserve"> Considering depression and suicidal ideation often coincide, there is a need to delve deeper and explore the connection between propranolol and suicidal ideation.</w:t>
      </w:r>
      <w:r w:rsidRPr="3C70FDF1">
        <w:rPr>
          <w:rFonts w:ascii="Times New Roman" w:eastAsia="Times New Roman" w:hAnsi="Times New Roman" w:cs="Times New Roman"/>
          <w:color w:val="000000" w:themeColor="text1"/>
          <w:vertAlign w:val="superscript"/>
        </w:rPr>
        <w:t>24-26</w:t>
      </w:r>
      <w:r w:rsidRPr="3C70FDF1">
        <w:rPr>
          <w:rFonts w:ascii="Times New Roman" w:eastAsia="Times New Roman" w:hAnsi="Times New Roman" w:cs="Times New Roman"/>
          <w:color w:val="000000" w:themeColor="text1"/>
        </w:rPr>
        <w:t xml:space="preserve"> The present study aims to contribute to the current discourse on whether there is a true association between the use of propranolol and mental health disorders, and also explore specifically the relationship between propranolol and suicidal ideation through retrospective data analysis. </w:t>
      </w:r>
    </w:p>
    <w:p w14:paraId="14D91682" w14:textId="443B51A0" w:rsidR="00FE4693" w:rsidRDefault="00FE4693" w:rsidP="3C70FDF1">
      <w:pPr>
        <w:spacing w:line="240" w:lineRule="auto"/>
      </w:pPr>
    </w:p>
    <w:p w14:paraId="4675D4A4" w14:textId="3B3CBC13" w:rsidR="00FE4693" w:rsidRDefault="4A513118" w:rsidP="3C70FDF1">
      <w:pPr>
        <w:spacing w:after="0" w:line="240" w:lineRule="auto"/>
      </w:pPr>
      <w:r w:rsidRPr="3C70FDF1">
        <w:rPr>
          <w:rFonts w:ascii="Times New Roman" w:eastAsia="Times New Roman" w:hAnsi="Times New Roman" w:cs="Times New Roman"/>
          <w:b/>
          <w:bCs/>
          <w:color w:val="000000" w:themeColor="text1"/>
        </w:rPr>
        <w:t>Methods</w:t>
      </w:r>
    </w:p>
    <w:p w14:paraId="68B6C2F5" w14:textId="2D72E73D"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This study is a retrospective cohort study conducted utilizing data from the </w:t>
      </w:r>
      <w:proofErr w:type="spellStart"/>
      <w:r w:rsidRPr="3C70FDF1">
        <w:rPr>
          <w:rFonts w:ascii="Times New Roman" w:eastAsia="Times New Roman" w:hAnsi="Times New Roman" w:cs="Times New Roman"/>
          <w:color w:val="000000" w:themeColor="text1"/>
        </w:rPr>
        <w:t>TriNetX</w:t>
      </w:r>
      <w:proofErr w:type="spellEnd"/>
      <w:r w:rsidRPr="3C70FDF1">
        <w:rPr>
          <w:rFonts w:ascii="Times New Roman" w:eastAsia="Times New Roman" w:hAnsi="Times New Roman" w:cs="Times New Roman"/>
          <w:color w:val="000000" w:themeColor="text1"/>
        </w:rPr>
        <w:t xml:space="preserve"> Research Network, which is comprised of de-identified electronic health records from 100 healthcare organizations HCO(s). The data is de-identified in compliance with the Health Insurance Portability and Accountability Act (HIPAA), and institutional review board approval was not required for this analysis. </w:t>
      </w:r>
    </w:p>
    <w:p w14:paraId="6D1BBD35" w14:textId="785DAC5D" w:rsidR="00FE4693" w:rsidRDefault="00FE4693" w:rsidP="3C70FDF1">
      <w:pPr>
        <w:spacing w:after="0" w:line="240" w:lineRule="auto"/>
        <w:ind w:firstLine="720"/>
        <w:rPr>
          <w:rFonts w:ascii="Times New Roman" w:eastAsia="Times New Roman" w:hAnsi="Times New Roman" w:cs="Times New Roman"/>
          <w:color w:val="000000" w:themeColor="text1"/>
        </w:rPr>
      </w:pPr>
    </w:p>
    <w:p w14:paraId="6389F9C0" w14:textId="6F0D2B63" w:rsidR="00FE4693" w:rsidRDefault="4A513118" w:rsidP="3C70FDF1">
      <w:pPr>
        <w:spacing w:after="0" w:line="240" w:lineRule="auto"/>
      </w:pPr>
      <w:r w:rsidRPr="3C70FDF1">
        <w:rPr>
          <w:rFonts w:ascii="Times New Roman" w:eastAsia="Times New Roman" w:hAnsi="Times New Roman" w:cs="Times New Roman"/>
          <w:i/>
          <w:iCs/>
          <w:color w:val="000000" w:themeColor="text1"/>
        </w:rPr>
        <w:lastRenderedPageBreak/>
        <w:t>I. Selection and Description of Participants</w:t>
      </w:r>
    </w:p>
    <w:p w14:paraId="4A78F494" w14:textId="785B91B2"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We examined patients between the ages of 18-75 with a diagnosis of atherosclerotic heart disease of native coronary artery without angina pectoris (ICD-10 code I25.10) and created two cohorts for comparison. Our control cohort included patients </w:t>
      </w:r>
      <w:bookmarkStart w:id="0" w:name="_Int_EaZy2fah"/>
      <w:r w:rsidRPr="3C70FDF1">
        <w:rPr>
          <w:rFonts w:ascii="Times New Roman" w:eastAsia="Times New Roman" w:hAnsi="Times New Roman" w:cs="Times New Roman"/>
          <w:color w:val="000000" w:themeColor="text1"/>
        </w:rPr>
        <w:t>prescribed with</w:t>
      </w:r>
      <w:bookmarkEnd w:id="0"/>
      <w:r w:rsidRPr="3C70FDF1">
        <w:rPr>
          <w:rFonts w:ascii="Times New Roman" w:eastAsia="Times New Roman" w:hAnsi="Times New Roman" w:cs="Times New Roman"/>
          <w:color w:val="000000" w:themeColor="text1"/>
        </w:rPr>
        <w:t xml:space="preserve"> losartan and excluded patients with a history of propranolol use, resulting in a total of 506,562 patients matching the query criteria. Our second cohort included patients </w:t>
      </w:r>
      <w:bookmarkStart w:id="1" w:name="_Int_8Ouo3tK9"/>
      <w:r w:rsidRPr="3C70FDF1">
        <w:rPr>
          <w:rFonts w:ascii="Times New Roman" w:eastAsia="Times New Roman" w:hAnsi="Times New Roman" w:cs="Times New Roman"/>
          <w:color w:val="000000" w:themeColor="text1"/>
        </w:rPr>
        <w:t>prescribed with</w:t>
      </w:r>
      <w:bookmarkEnd w:id="1"/>
      <w:r w:rsidRPr="3C70FDF1">
        <w:rPr>
          <w:rFonts w:ascii="Times New Roman" w:eastAsia="Times New Roman" w:hAnsi="Times New Roman" w:cs="Times New Roman"/>
          <w:color w:val="000000" w:themeColor="text1"/>
        </w:rPr>
        <w:t xml:space="preserve"> propranolol and excluded patients with a history of losartan use, generating a total of 56,780 patients matching the query criteria. </w:t>
      </w:r>
    </w:p>
    <w:p w14:paraId="278CF9AF" w14:textId="48D657F0"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Further analysis was performed using the defined outcome measure for incidence of suicidal ideation (ICD-10 code R45.851), assessed between 1 and 1825 days (5 years) after the index event (when the patient first started taking losartan or propranolol, respectively). The final analysis excluded 834 patients in Cohort 1 and 496 patients in Cohort 2 because they met the index event more than 20 years ago, resulting in 505,728 total patients in Cohort 1 and 56,284 total patients in Cohort 2. </w:t>
      </w:r>
    </w:p>
    <w:p w14:paraId="628C6235" w14:textId="7F24220E" w:rsidR="00FE4693" w:rsidRDefault="00FE4693" w:rsidP="3C70FDF1">
      <w:pPr>
        <w:spacing w:after="0" w:line="240" w:lineRule="auto"/>
        <w:ind w:firstLine="720"/>
        <w:rPr>
          <w:rFonts w:ascii="Times New Roman" w:eastAsia="Times New Roman" w:hAnsi="Times New Roman" w:cs="Times New Roman"/>
          <w:color w:val="000000" w:themeColor="text1"/>
        </w:rPr>
      </w:pPr>
    </w:p>
    <w:p w14:paraId="74E102A3" w14:textId="7460DD56" w:rsidR="00FE4693" w:rsidRDefault="4A513118" w:rsidP="3C70FDF1">
      <w:pPr>
        <w:spacing w:after="0" w:line="240" w:lineRule="auto"/>
      </w:pPr>
      <w:r w:rsidRPr="3C70FDF1">
        <w:rPr>
          <w:rFonts w:ascii="Times New Roman" w:eastAsia="Times New Roman" w:hAnsi="Times New Roman" w:cs="Times New Roman"/>
          <w:i/>
          <w:iCs/>
          <w:color w:val="000000" w:themeColor="text1"/>
        </w:rPr>
        <w:t>II. Statistics</w:t>
      </w:r>
    </w:p>
    <w:p w14:paraId="5E1959B2" w14:textId="54A02638"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To determine the risk of patients diagnosed with the outcome (suicidal ideation) for individual cohorts, risk analysis was determined through risk (%) (patients with outcome/ patients in cohort), risk difference (difference in the risks in cohort 1 and cohort 2), risk ratio (ratio of risks in cohort 1 and cohort 2), and odds ratio (ratio of the odds in cohort 1 and cohort 2). </w:t>
      </w:r>
    </w:p>
    <w:p w14:paraId="6F03C5DC" w14:textId="02BE3C97"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Survival analysis was determined using the Kaplan-Meier curves to evaluate the probability of survival (no diagnosis of suicidal ideation) in both cohorts, measured </w:t>
      </w:r>
      <w:r w:rsidR="02EBF7BD" w:rsidRPr="3C70FDF1">
        <w:rPr>
          <w:rFonts w:ascii="Times New Roman" w:eastAsia="Times New Roman" w:hAnsi="Times New Roman" w:cs="Times New Roman"/>
          <w:color w:val="000000" w:themeColor="text1"/>
        </w:rPr>
        <w:t>at</w:t>
      </w:r>
      <w:r w:rsidRPr="3C70FDF1">
        <w:rPr>
          <w:rFonts w:ascii="Times New Roman" w:eastAsia="Times New Roman" w:hAnsi="Times New Roman" w:cs="Times New Roman"/>
          <w:color w:val="000000" w:themeColor="text1"/>
        </w:rPr>
        <w:t xml:space="preserve"> daily intervals. A log-rank test was used to compare survival distributions between groups, and the hazard ratio was computed to compare the instantaneous risk of the outcome occurring in one cohort versus the other. </w:t>
      </w:r>
    </w:p>
    <w:p w14:paraId="13ED0028" w14:textId="408E0156" w:rsidR="00FE4693" w:rsidRDefault="00FE4693" w:rsidP="3C70FDF1">
      <w:pPr>
        <w:spacing w:line="240" w:lineRule="auto"/>
      </w:pPr>
    </w:p>
    <w:p w14:paraId="4B13C5FC" w14:textId="15E88259" w:rsidR="00FE4693" w:rsidRDefault="4A513118" w:rsidP="3C70FDF1">
      <w:pPr>
        <w:spacing w:after="0" w:line="240" w:lineRule="auto"/>
      </w:pPr>
      <w:r w:rsidRPr="3C70FDF1">
        <w:rPr>
          <w:rFonts w:ascii="Times New Roman" w:eastAsia="Times New Roman" w:hAnsi="Times New Roman" w:cs="Times New Roman"/>
          <w:b/>
          <w:bCs/>
          <w:color w:val="000000" w:themeColor="text1"/>
        </w:rPr>
        <w:t>Results</w:t>
      </w:r>
    </w:p>
    <w:p w14:paraId="3116DBA1" w14:textId="50A524E1" w:rsidR="00FE4693" w:rsidRDefault="4A513118" w:rsidP="1F93371E">
      <w:pPr>
        <w:spacing w:after="0" w:line="240" w:lineRule="auto"/>
        <w:ind w:firstLine="720"/>
      </w:pPr>
      <w:r w:rsidRPr="1F93371E">
        <w:rPr>
          <w:rFonts w:ascii="Times New Roman" w:eastAsia="Times New Roman" w:hAnsi="Times New Roman" w:cs="Times New Roman"/>
          <w:color w:val="000000" w:themeColor="text1"/>
        </w:rPr>
        <w:t xml:space="preserve">Using </w:t>
      </w:r>
      <w:proofErr w:type="spellStart"/>
      <w:r w:rsidRPr="1F93371E">
        <w:rPr>
          <w:rFonts w:ascii="Times New Roman" w:eastAsia="Times New Roman" w:hAnsi="Times New Roman" w:cs="Times New Roman"/>
          <w:color w:val="000000" w:themeColor="text1"/>
        </w:rPr>
        <w:t>TriNetX</w:t>
      </w:r>
      <w:proofErr w:type="spellEnd"/>
      <w:r w:rsidRPr="1F93371E">
        <w:rPr>
          <w:rFonts w:ascii="Times New Roman" w:eastAsia="Times New Roman" w:hAnsi="Times New Roman" w:cs="Times New Roman"/>
          <w:color w:val="000000" w:themeColor="text1"/>
        </w:rPr>
        <w:t xml:space="preserve">, we identified 505,728 patients in the losartan (control) cohort and 56,284 patients in the propranolol cohort (Table 1). The average age in the losartan cohort was 65.3 (SD ± 8.08) and in the propranolol cohort was 62.7 (SD ± 9.95). The average age at the index event was 60.9 (SD ± 8.35 for the losartan cohort and 57.8 (SD ± 10.3) for the propranolol cohort. For both cohorts, there were more male patients than female. Of the 505,728 patients in the losartan group, 37.45% patients were female (n=189,375), 60.2% patients were male (n=304,448), and 2.35% were unknown (n=11,905). Of the 56,284 patients in the propranolol group, 46.66% patients were female (n=26,262), 51.54% patients were male (n=29,010), and 1.8% were unknown (n=1,012). Additionally, </w:t>
      </w:r>
      <w:r w:rsidR="4DB9537F" w:rsidRPr="1F93371E">
        <w:rPr>
          <w:rFonts w:ascii="Times New Roman" w:eastAsia="Times New Roman" w:hAnsi="Times New Roman" w:cs="Times New Roman"/>
          <w:color w:val="000000" w:themeColor="text1"/>
        </w:rPr>
        <w:t>many of</w:t>
      </w:r>
      <w:r w:rsidRPr="1F93371E">
        <w:rPr>
          <w:rFonts w:ascii="Times New Roman" w:eastAsia="Times New Roman" w:hAnsi="Times New Roman" w:cs="Times New Roman"/>
          <w:color w:val="000000" w:themeColor="text1"/>
        </w:rPr>
        <w:t xml:space="preserve"> the patients were white in both losartan (62.92%, n=318,232) and propranolol (63.2%, n=35,571) groups. The rest of the reported races in the losartan group were 18.99% Black or African American (n=96,055), 8.37% unknown (n=42,321), 5.5% Asian (n=27,799), 2.83% other (n=14,319), 1.01% Native Hawaiian or Other Pacific Islander (n=5,097), and 0.38% American Indian or Alaska Native (n=1,905). The other reported races in the propranolol group were 17.79% unknown (n=10,013), 8.03% Asian (n=4,519), 7.97% Black or African American (n=4,483), 2.3% other (n=1,295), 0.39% American Indian or Alaska Native (n=222), and 0.32% Native Hawaiian or Other Pacific Islander (n=181). Moreover, 76.05% of patients in the losartan cohort were not Hispanic or Latino (n=384,592), while 6.87% of patients reported as Hispanic or Latino (n=34,736) and 17.08% reported as </w:t>
      </w:r>
      <w:r w:rsidRPr="1F93371E">
        <w:rPr>
          <w:rFonts w:ascii="Times New Roman" w:eastAsia="Times New Roman" w:hAnsi="Times New Roman" w:cs="Times New Roman"/>
          <w:color w:val="000000" w:themeColor="text1"/>
        </w:rPr>
        <w:lastRenderedPageBreak/>
        <w:t>unknown (n=86,400). In the propranolol cohort, 70.65% of patients were not Hispanic or Latino (n=39,762), while 5.64% of patients reported as Hispanic or Latino (n=3,177) and 23.71% reported as unknown (n=13,345).</w:t>
      </w:r>
    </w:p>
    <w:p w14:paraId="1522137F" w14:textId="6BC62B25" w:rsidR="00FE4693" w:rsidRDefault="00FE4693" w:rsidP="3C70FDF1">
      <w:pPr>
        <w:spacing w:after="0" w:line="240" w:lineRule="auto"/>
        <w:rPr>
          <w:rFonts w:ascii="Times New Roman" w:eastAsia="Times New Roman" w:hAnsi="Times New Roman" w:cs="Times New Roman"/>
          <w:color w:val="000000" w:themeColor="text1"/>
        </w:rPr>
      </w:pPr>
    </w:p>
    <w:p w14:paraId="2C2AC879" w14:textId="3E5AE511" w:rsidR="00FE4693" w:rsidRDefault="4A513118" w:rsidP="3C70FDF1">
      <w:pPr>
        <w:spacing w:after="0" w:line="240" w:lineRule="auto"/>
      </w:pPr>
      <w:r w:rsidRPr="3C70FDF1">
        <w:rPr>
          <w:rFonts w:ascii="Times New Roman" w:eastAsia="Times New Roman" w:hAnsi="Times New Roman" w:cs="Times New Roman"/>
          <w:b/>
          <w:bCs/>
          <w:color w:val="000000" w:themeColor="text1"/>
        </w:rPr>
        <w:t xml:space="preserve">Table 1: </w:t>
      </w:r>
      <w:r w:rsidRPr="3C70FDF1">
        <w:rPr>
          <w:rFonts w:ascii="Times New Roman" w:eastAsia="Times New Roman" w:hAnsi="Times New Roman" w:cs="Times New Roman"/>
          <w:color w:val="000000" w:themeColor="text1"/>
        </w:rPr>
        <w:t>Patient Characteristics</w:t>
      </w:r>
    </w:p>
    <w:p w14:paraId="549E2AD4" w14:textId="7BFBD42E" w:rsidR="00FE4693" w:rsidRDefault="4A513118" w:rsidP="3C70FDF1">
      <w:pPr>
        <w:spacing w:after="0" w:line="240" w:lineRule="auto"/>
      </w:pPr>
      <w:r>
        <w:rPr>
          <w:noProof/>
        </w:rPr>
        <w:drawing>
          <wp:inline distT="0" distB="0" distL="0" distR="0" wp14:anchorId="2E25B30D" wp14:editId="248DA7E8">
            <wp:extent cx="5943600" cy="3543300"/>
            <wp:effectExtent l="0" t="0" r="0" b="0"/>
            <wp:docPr id="9536514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147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p w14:paraId="142BCF4B" w14:textId="153FB776" w:rsidR="1F93371E" w:rsidRDefault="1F93371E" w:rsidP="1F93371E">
      <w:pPr>
        <w:spacing w:after="0" w:line="240" w:lineRule="auto"/>
      </w:pPr>
    </w:p>
    <w:p w14:paraId="254546D4" w14:textId="62E096C9"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In this retrospective cohort study, we performed a risk analysis to observe whether patients on propranolol had a significantly higher chance of developing suicidal ideation compared to patients on losartan (Table 2). Of the 505,728 patients in the losartan group 4,796 patients were found to have suicidal ideation after their prescription, and of the 56,284 patients in the propranolol group, 1,666 patients were found to have suicidal ideation after their prescription, resulting in a 0.90% risk for those in the control cohort and a 3.00% risk for those in the propranolol cohort. This indicates that suicidal ideation was found to occur more frequently in patients taking propranolol. The risk ratio was 0.320 (95% CI = 0.303,0.339), and the odds ratio was 0.314 (95% CI = 0.297,0.332). Additionally, the difference in risk, which was -0.020 (95% CI = -0.022, -0.019), was calculated to be statistically significant with a z-value of -42.465 and a p-value &lt; 0.001, further supporting the notion that suicidal ideation was more likely to occur in the propranolol group. </w:t>
      </w:r>
    </w:p>
    <w:p w14:paraId="5A9B15E7" w14:textId="34D1D915" w:rsidR="00FE4693" w:rsidRDefault="00FE4693" w:rsidP="3C70FDF1">
      <w:pPr>
        <w:spacing w:line="240" w:lineRule="auto"/>
      </w:pPr>
    </w:p>
    <w:p w14:paraId="6ECA6803" w14:textId="1204C27B" w:rsidR="00FE4693" w:rsidRDefault="4A513118" w:rsidP="3C70FDF1">
      <w:pPr>
        <w:spacing w:after="0" w:line="240" w:lineRule="auto"/>
      </w:pPr>
      <w:r w:rsidRPr="3C70FDF1">
        <w:rPr>
          <w:rFonts w:ascii="Times New Roman" w:eastAsia="Times New Roman" w:hAnsi="Times New Roman" w:cs="Times New Roman"/>
          <w:b/>
          <w:bCs/>
          <w:color w:val="000000" w:themeColor="text1"/>
        </w:rPr>
        <w:t xml:space="preserve">Table 2: </w:t>
      </w:r>
      <w:r w:rsidRPr="3C70FDF1">
        <w:rPr>
          <w:rFonts w:ascii="Times New Roman" w:eastAsia="Times New Roman" w:hAnsi="Times New Roman" w:cs="Times New Roman"/>
          <w:color w:val="000000" w:themeColor="text1"/>
        </w:rPr>
        <w:t>Risk Analysis: Risk Difference, Risk Ratio, Odds Ratio</w:t>
      </w:r>
    </w:p>
    <w:p w14:paraId="51621D9B" w14:textId="74950502" w:rsidR="00FE4693" w:rsidRDefault="4A513118" w:rsidP="3C70FDF1">
      <w:pPr>
        <w:spacing w:after="0" w:line="240" w:lineRule="auto"/>
      </w:pPr>
      <w:r>
        <w:rPr>
          <w:noProof/>
        </w:rPr>
        <w:lastRenderedPageBreak/>
        <w:drawing>
          <wp:inline distT="0" distB="0" distL="0" distR="0" wp14:anchorId="2C6F91EA" wp14:editId="3EEB9C1B">
            <wp:extent cx="5943600" cy="2171700"/>
            <wp:effectExtent l="0" t="0" r="0" b="0"/>
            <wp:docPr id="719540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4077"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p>
    <w:p w14:paraId="15DF11A7" w14:textId="16F85ACA" w:rsidR="1F93371E" w:rsidRDefault="1F93371E" w:rsidP="1F93371E">
      <w:pPr>
        <w:spacing w:after="0" w:line="240" w:lineRule="auto"/>
      </w:pPr>
    </w:p>
    <w:p w14:paraId="0B426D73" w14:textId="2FDD6D67" w:rsidR="00FE4693" w:rsidRDefault="4A513118" w:rsidP="1F93371E">
      <w:pPr>
        <w:spacing w:after="0" w:line="240" w:lineRule="auto"/>
        <w:ind w:firstLine="720"/>
      </w:pPr>
      <w:r w:rsidRPr="1F93371E">
        <w:rPr>
          <w:rFonts w:ascii="Times New Roman" w:eastAsia="Times New Roman" w:hAnsi="Times New Roman" w:cs="Times New Roman"/>
          <w:color w:val="000000" w:themeColor="text1"/>
        </w:rPr>
        <w:t xml:space="preserve">Lastly, the survival analysis and hazard ratio were calculated using the Kaplan-Meier Analysis (Table 3). This analysis produced a survival probability of 98.37% for the losartan cohort and 95.31% for the propranolol cohort at the end of the time window. The Log-Rank Test demonstrated a statistical significance of the survival analysis with a χ² = 1819.948, df = 1, and p-value &lt;0.001. The hazard ratio was 0.317 (95% CI = 0.300,0.335), and its statistical significance was once again corroborated with a χ² = 35.044, df = 1, and p-value &lt;0.001. Both these measures indicate a significantly lower occurrence of suicidal ideation in the losartan group than in the propranolol group. </w:t>
      </w:r>
    </w:p>
    <w:p w14:paraId="3588C8B1" w14:textId="10A594D8" w:rsidR="00FE4693" w:rsidRDefault="00FE4693" w:rsidP="3C70FDF1">
      <w:pPr>
        <w:spacing w:after="0" w:line="240" w:lineRule="auto"/>
        <w:rPr>
          <w:rFonts w:ascii="Times New Roman" w:eastAsia="Times New Roman" w:hAnsi="Times New Roman" w:cs="Times New Roman"/>
          <w:color w:val="000000" w:themeColor="text1"/>
        </w:rPr>
      </w:pPr>
    </w:p>
    <w:p w14:paraId="0FDE26CC" w14:textId="6C0987C3" w:rsidR="00FE4693" w:rsidRDefault="4A513118" w:rsidP="3C70FDF1">
      <w:pPr>
        <w:spacing w:after="0" w:line="240" w:lineRule="auto"/>
        <w:rPr>
          <w:rFonts w:ascii="Times New Roman" w:eastAsia="Times New Roman" w:hAnsi="Times New Roman" w:cs="Times New Roman"/>
          <w:b/>
          <w:bCs/>
          <w:color w:val="000000" w:themeColor="text1"/>
        </w:rPr>
      </w:pPr>
      <w:r w:rsidRPr="3C70FDF1">
        <w:rPr>
          <w:rFonts w:ascii="Times New Roman" w:eastAsia="Times New Roman" w:hAnsi="Times New Roman" w:cs="Times New Roman"/>
          <w:b/>
          <w:bCs/>
          <w:color w:val="000000" w:themeColor="text1"/>
        </w:rPr>
        <w:t xml:space="preserve">Table 3: </w:t>
      </w:r>
      <w:r w:rsidR="10C02C60" w:rsidRPr="3C70FDF1">
        <w:rPr>
          <w:rFonts w:ascii="Times New Roman" w:eastAsia="Times New Roman" w:hAnsi="Times New Roman" w:cs="Times New Roman"/>
          <w:color w:val="000000" w:themeColor="text1"/>
        </w:rPr>
        <w:t xml:space="preserve">Kaplan-Meier Survival Analysis </w:t>
      </w:r>
      <w:r w:rsidR="4139AA01" w:rsidRPr="3C70FDF1">
        <w:rPr>
          <w:rFonts w:ascii="Times New Roman" w:eastAsia="Times New Roman" w:hAnsi="Times New Roman" w:cs="Times New Roman"/>
          <w:color w:val="000000" w:themeColor="text1"/>
        </w:rPr>
        <w:t>estimating occurrence of suicidal ideation in coronary artery disease patients taking propranolol v</w:t>
      </w:r>
      <w:r w:rsidR="01017430" w:rsidRPr="3C70FDF1">
        <w:rPr>
          <w:rFonts w:ascii="Times New Roman" w:eastAsia="Times New Roman" w:hAnsi="Times New Roman" w:cs="Times New Roman"/>
          <w:color w:val="000000" w:themeColor="text1"/>
        </w:rPr>
        <w:t>ersus</w:t>
      </w:r>
      <w:r w:rsidR="4139AA01" w:rsidRPr="3C70FDF1">
        <w:rPr>
          <w:rFonts w:ascii="Times New Roman" w:eastAsia="Times New Roman" w:hAnsi="Times New Roman" w:cs="Times New Roman"/>
          <w:color w:val="000000" w:themeColor="text1"/>
        </w:rPr>
        <w:t xml:space="preserve"> </w:t>
      </w:r>
      <w:r w:rsidR="641EAEBD" w:rsidRPr="3C70FDF1">
        <w:rPr>
          <w:rFonts w:ascii="Times New Roman" w:eastAsia="Times New Roman" w:hAnsi="Times New Roman" w:cs="Times New Roman"/>
          <w:color w:val="000000" w:themeColor="text1"/>
        </w:rPr>
        <w:t>taking losartan</w:t>
      </w:r>
    </w:p>
    <w:p w14:paraId="0360E272" w14:textId="6C2E1701" w:rsidR="00FE4693" w:rsidRDefault="4A513118" w:rsidP="3C70FDF1">
      <w:pPr>
        <w:spacing w:after="0" w:line="240" w:lineRule="auto"/>
      </w:pPr>
      <w:r>
        <w:rPr>
          <w:noProof/>
        </w:rPr>
        <w:drawing>
          <wp:inline distT="0" distB="0" distL="0" distR="0" wp14:anchorId="7160F0A7" wp14:editId="64802EBB">
            <wp:extent cx="5943600" cy="1590675"/>
            <wp:effectExtent l="0" t="0" r="0" b="0"/>
            <wp:docPr id="16355871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712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p>
    <w:p w14:paraId="7144AE12" w14:textId="5BA172E2" w:rsidR="00FE4693" w:rsidRDefault="4A513118" w:rsidP="3C70FDF1">
      <w:pPr>
        <w:spacing w:after="0" w:line="240" w:lineRule="auto"/>
      </w:pPr>
      <w:r w:rsidRPr="3C70FDF1">
        <w:rPr>
          <w:rFonts w:ascii="Times New Roman" w:eastAsia="Times New Roman" w:hAnsi="Times New Roman" w:cs="Times New Roman"/>
          <w:b/>
          <w:bCs/>
          <w:color w:val="000000" w:themeColor="text1"/>
        </w:rPr>
        <w:t>Discussion</w:t>
      </w:r>
    </w:p>
    <w:p w14:paraId="3B8F2AA0" w14:textId="68BCA051" w:rsidR="00FE4693" w:rsidRDefault="4A513118" w:rsidP="1F93371E">
      <w:pPr>
        <w:spacing w:after="0" w:line="240" w:lineRule="auto"/>
        <w:ind w:firstLine="720"/>
      </w:pPr>
      <w:r w:rsidRPr="1F93371E">
        <w:rPr>
          <w:rFonts w:ascii="Times New Roman" w:eastAsia="Times New Roman" w:hAnsi="Times New Roman" w:cs="Times New Roman"/>
          <w:color w:val="000000" w:themeColor="text1"/>
        </w:rPr>
        <w:t>Since the FDA approved propranolol as a treatment for cardiovascular diseases, there have been many case reports and studies indicating a significant relationship between propranolol and psychiatric conditions, especially depression.</w:t>
      </w:r>
      <w:r w:rsidRPr="1F93371E">
        <w:rPr>
          <w:rFonts w:ascii="Times New Roman" w:eastAsia="Times New Roman" w:hAnsi="Times New Roman" w:cs="Times New Roman"/>
          <w:color w:val="000000" w:themeColor="text1"/>
          <w:vertAlign w:val="superscript"/>
        </w:rPr>
        <w:t>11,13,17,27</w:t>
      </w:r>
      <w:r w:rsidRPr="1F93371E">
        <w:rPr>
          <w:rFonts w:ascii="Times New Roman" w:eastAsia="Times New Roman" w:hAnsi="Times New Roman" w:cs="Times New Roman"/>
          <w:color w:val="000000" w:themeColor="text1"/>
        </w:rPr>
        <w:t xml:space="preserve"> The goal of this study was to build upon current literature evaluating whether beta-blockers, specifically propranolol, increase the risk of suicidal ideation in patients. Therefore, we conducted a query examining the occurrence of suicidal ideation five years after patients were first prescribed losartan or propranolol. Our analysis indicates that patients on propranolol had approximately three times the risk of developing suicidal ideation compared to those on losartan. The results were statistically significant for all measures, highlighting a potential mental health safety consideration when prescribing propranolol. </w:t>
      </w:r>
    </w:p>
    <w:p w14:paraId="50ADF93C" w14:textId="624EFD63" w:rsidR="00FE4693" w:rsidRDefault="4A513118" w:rsidP="1F93371E">
      <w:pPr>
        <w:spacing w:after="0" w:line="240" w:lineRule="auto"/>
        <w:ind w:firstLine="720"/>
      </w:pPr>
      <w:r w:rsidRPr="1F93371E">
        <w:rPr>
          <w:rFonts w:ascii="Times New Roman" w:eastAsia="Times New Roman" w:hAnsi="Times New Roman" w:cs="Times New Roman"/>
          <w:color w:val="000000" w:themeColor="text1"/>
        </w:rPr>
        <w:t xml:space="preserve">The greatest strength of this study is the use of </w:t>
      </w:r>
      <w:proofErr w:type="spellStart"/>
      <w:r w:rsidRPr="1F93371E">
        <w:rPr>
          <w:rFonts w:ascii="Times New Roman" w:eastAsia="Times New Roman" w:hAnsi="Times New Roman" w:cs="Times New Roman"/>
          <w:color w:val="000000" w:themeColor="text1"/>
        </w:rPr>
        <w:t>TriNetX</w:t>
      </w:r>
      <w:proofErr w:type="spellEnd"/>
      <w:r w:rsidRPr="1F93371E">
        <w:rPr>
          <w:rFonts w:ascii="Times New Roman" w:eastAsia="Times New Roman" w:hAnsi="Times New Roman" w:cs="Times New Roman"/>
          <w:color w:val="000000" w:themeColor="text1"/>
        </w:rPr>
        <w:t xml:space="preserve"> for analysis, allowing us access to a larger and more diverse patient population. Hence, our results add to previous studies </w:t>
      </w:r>
      <w:r w:rsidRPr="1F93371E">
        <w:rPr>
          <w:rFonts w:ascii="Times New Roman" w:eastAsia="Times New Roman" w:hAnsi="Times New Roman" w:cs="Times New Roman"/>
          <w:color w:val="000000" w:themeColor="text1"/>
        </w:rPr>
        <w:lastRenderedPageBreak/>
        <w:t>supporting an association between beta-blockers and suicidal ideation.</w:t>
      </w:r>
      <w:r w:rsidRPr="1F93371E">
        <w:rPr>
          <w:rFonts w:ascii="Times New Roman" w:eastAsia="Times New Roman" w:hAnsi="Times New Roman" w:cs="Times New Roman"/>
          <w:color w:val="000000" w:themeColor="text1"/>
          <w:vertAlign w:val="superscript"/>
        </w:rPr>
        <w:t>22,23,28,29</w:t>
      </w:r>
      <w:r w:rsidRPr="1F93371E">
        <w:rPr>
          <w:rFonts w:ascii="Times New Roman" w:eastAsia="Times New Roman" w:hAnsi="Times New Roman" w:cs="Times New Roman"/>
          <w:color w:val="000000" w:themeColor="text1"/>
        </w:rPr>
        <w:t xml:space="preserve"> For example, a longitudinal cohort study in Sweden also found that there was an increased risk of suicidal behavior in patients on beta-blockers.</w:t>
      </w:r>
      <w:r w:rsidRPr="1F93371E">
        <w:rPr>
          <w:rFonts w:ascii="Times New Roman" w:eastAsia="Times New Roman" w:hAnsi="Times New Roman" w:cs="Times New Roman"/>
          <w:color w:val="000000" w:themeColor="text1"/>
          <w:vertAlign w:val="superscript"/>
        </w:rPr>
        <w:t>22</w:t>
      </w:r>
      <w:r w:rsidRPr="1F93371E">
        <w:rPr>
          <w:rFonts w:ascii="Times New Roman" w:eastAsia="Times New Roman" w:hAnsi="Times New Roman" w:cs="Times New Roman"/>
          <w:color w:val="000000" w:themeColor="text1"/>
        </w:rPr>
        <w:t xml:space="preserve"> Also, there was a systematic review suggesting propranolol use is linked to depression in elderly patients.</w:t>
      </w:r>
      <w:r w:rsidRPr="1F93371E">
        <w:rPr>
          <w:rFonts w:ascii="Times New Roman" w:eastAsia="Times New Roman" w:hAnsi="Times New Roman" w:cs="Times New Roman"/>
          <w:color w:val="000000" w:themeColor="text1"/>
          <w:vertAlign w:val="superscript"/>
        </w:rPr>
        <w:t>23</w:t>
      </w:r>
      <w:r w:rsidRPr="1F93371E">
        <w:rPr>
          <w:rFonts w:ascii="Times New Roman" w:eastAsia="Times New Roman" w:hAnsi="Times New Roman" w:cs="Times New Roman"/>
          <w:color w:val="000000" w:themeColor="text1"/>
        </w:rPr>
        <w:t xml:space="preserve"> Two other studies reported an increase in depressive symptoms but not with depressive syndromes.</w:t>
      </w:r>
      <w:r w:rsidRPr="1F93371E">
        <w:rPr>
          <w:rFonts w:ascii="Times New Roman" w:eastAsia="Times New Roman" w:hAnsi="Times New Roman" w:cs="Times New Roman"/>
          <w:color w:val="000000" w:themeColor="text1"/>
          <w:vertAlign w:val="superscript"/>
        </w:rPr>
        <w:t>14,20</w:t>
      </w:r>
      <w:r w:rsidRPr="1F93371E">
        <w:rPr>
          <w:rFonts w:ascii="Times New Roman" w:eastAsia="Times New Roman" w:hAnsi="Times New Roman" w:cs="Times New Roman"/>
          <w:color w:val="000000" w:themeColor="text1"/>
        </w:rPr>
        <w:t xml:space="preserve"> Additionally, Boal’s study compiled data from 144,000 patients aged 40-80 taking one type of blood pressure medication for at least 90 days, and they followed these patients for 5 years and noted if they were hospitalized for a mood disorder during this time. They found that patients on beta-blockers had twice the risk of hospitalizations for mood disorders, and patients on angiotensin receptor blockers (ex. losartan) had the lowest occurrence of hospitalizations.</w:t>
      </w:r>
      <w:r w:rsidRPr="1F93371E">
        <w:rPr>
          <w:rFonts w:ascii="Times New Roman" w:eastAsia="Times New Roman" w:hAnsi="Times New Roman" w:cs="Times New Roman"/>
          <w:color w:val="000000" w:themeColor="text1"/>
          <w:vertAlign w:val="superscript"/>
        </w:rPr>
        <w:t>30</w:t>
      </w:r>
      <w:r w:rsidRPr="1F93371E">
        <w:rPr>
          <w:rFonts w:ascii="Times New Roman" w:eastAsia="Times New Roman" w:hAnsi="Times New Roman" w:cs="Times New Roman"/>
          <w:color w:val="000000" w:themeColor="text1"/>
        </w:rPr>
        <w:t xml:space="preserve"> </w:t>
      </w:r>
    </w:p>
    <w:p w14:paraId="4852E00B" w14:textId="66EF926A"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Interestingly, a different study observed a relationship between beta-blockers and depression for short-term use (1-4 prescriptions) but not for long-term use (10 prescriptions or more).</w:t>
      </w:r>
      <w:r w:rsidRPr="3C70FDF1">
        <w:rPr>
          <w:rFonts w:ascii="Times New Roman" w:eastAsia="Times New Roman" w:hAnsi="Times New Roman" w:cs="Times New Roman"/>
          <w:color w:val="000000" w:themeColor="text1"/>
          <w:vertAlign w:val="superscript"/>
        </w:rPr>
        <w:t>18</w:t>
      </w:r>
      <w:r w:rsidRPr="3C70FDF1">
        <w:rPr>
          <w:rFonts w:ascii="Times New Roman" w:eastAsia="Times New Roman" w:hAnsi="Times New Roman" w:cs="Times New Roman"/>
          <w:color w:val="000000" w:themeColor="text1"/>
        </w:rPr>
        <w:t xml:space="preserve"> One thing to note about </w:t>
      </w:r>
      <w:proofErr w:type="spellStart"/>
      <w:r w:rsidRPr="3C70FDF1">
        <w:rPr>
          <w:rFonts w:ascii="Times New Roman" w:eastAsia="Times New Roman" w:hAnsi="Times New Roman" w:cs="Times New Roman"/>
          <w:color w:val="000000" w:themeColor="text1"/>
        </w:rPr>
        <w:t>Bornand’s</w:t>
      </w:r>
      <w:proofErr w:type="spellEnd"/>
      <w:r w:rsidRPr="3C70FDF1">
        <w:rPr>
          <w:rFonts w:ascii="Times New Roman" w:eastAsia="Times New Roman" w:hAnsi="Times New Roman" w:cs="Times New Roman"/>
          <w:color w:val="000000" w:themeColor="text1"/>
        </w:rPr>
        <w:t xml:space="preserve"> study and </w:t>
      </w:r>
      <w:proofErr w:type="spellStart"/>
      <w:r w:rsidRPr="3C70FDF1">
        <w:rPr>
          <w:rFonts w:ascii="Times New Roman" w:eastAsia="Times New Roman" w:hAnsi="Times New Roman" w:cs="Times New Roman"/>
          <w:color w:val="000000" w:themeColor="text1"/>
        </w:rPr>
        <w:t>Molero’s</w:t>
      </w:r>
      <w:proofErr w:type="spellEnd"/>
      <w:r w:rsidRPr="3C70FDF1">
        <w:rPr>
          <w:rFonts w:ascii="Times New Roman" w:eastAsia="Times New Roman" w:hAnsi="Times New Roman" w:cs="Times New Roman"/>
          <w:color w:val="000000" w:themeColor="text1"/>
        </w:rPr>
        <w:t xml:space="preserve"> study is that the increased risk of depression and suicidal behavior, respectively, was mostly limited to patients with a neuropsychiatric disorder or with a history of psychiatric hospitalizations or suicidal behavior. </w:t>
      </w:r>
      <w:r w:rsidRPr="3C70FDF1">
        <w:rPr>
          <w:rFonts w:ascii="Times New Roman" w:eastAsia="Times New Roman" w:hAnsi="Times New Roman" w:cs="Times New Roman"/>
          <w:color w:val="000000" w:themeColor="text1"/>
          <w:vertAlign w:val="superscript"/>
        </w:rPr>
        <w:t>18,22</w:t>
      </w:r>
      <w:r w:rsidRPr="3C70FDF1">
        <w:rPr>
          <w:rFonts w:ascii="Times New Roman" w:eastAsia="Times New Roman" w:hAnsi="Times New Roman" w:cs="Times New Roman"/>
          <w:color w:val="000000" w:themeColor="text1"/>
        </w:rPr>
        <w:t xml:space="preserve"> This detail underscores a limitation within our study. The increased risk for suicidal ideation we observed in our study may be because the patients have an underlying psychiatric condition, not because of the drug.</w:t>
      </w:r>
      <w:r w:rsidRPr="3C70FDF1">
        <w:rPr>
          <w:rFonts w:ascii="Times New Roman" w:eastAsia="Times New Roman" w:hAnsi="Times New Roman" w:cs="Times New Roman"/>
          <w:color w:val="000000" w:themeColor="text1"/>
          <w:vertAlign w:val="superscript"/>
        </w:rPr>
        <w:t>18,22</w:t>
      </w:r>
      <w:r w:rsidRPr="3C70FDF1">
        <w:rPr>
          <w:rFonts w:ascii="Times New Roman" w:eastAsia="Times New Roman" w:hAnsi="Times New Roman" w:cs="Times New Roman"/>
          <w:color w:val="000000" w:themeColor="text1"/>
        </w:rPr>
        <w:t xml:space="preserve"> However, it is difficult to isolate the initial population to exclude patients with psychiatric conditions because psychiatric conditions are largely underdiagnosed and underreported.</w:t>
      </w:r>
      <w:r w:rsidRPr="3C70FDF1">
        <w:rPr>
          <w:rFonts w:ascii="Times New Roman" w:eastAsia="Times New Roman" w:hAnsi="Times New Roman" w:cs="Times New Roman"/>
          <w:color w:val="000000" w:themeColor="text1"/>
          <w:vertAlign w:val="superscript"/>
        </w:rPr>
        <w:t>25,31</w:t>
      </w:r>
      <w:r w:rsidRPr="3C70FDF1">
        <w:rPr>
          <w:rFonts w:ascii="Times New Roman" w:eastAsia="Times New Roman" w:hAnsi="Times New Roman" w:cs="Times New Roman"/>
          <w:color w:val="000000" w:themeColor="text1"/>
        </w:rPr>
        <w:t xml:space="preserve"> Moreover, propranolol is mainly prescribed when a patient is diagnosed with a cardiovascular condition. There have been studies linking an increased risk of suicide in patients with cardiovascular diseases or events, meaning that the increased occurrence of psychiatric conditions linked to beta-blockers may have been caused by other confounding factors.</w:t>
      </w:r>
      <w:r w:rsidRPr="3C70FDF1">
        <w:rPr>
          <w:rFonts w:ascii="Times New Roman" w:eastAsia="Times New Roman" w:hAnsi="Times New Roman" w:cs="Times New Roman"/>
          <w:color w:val="000000" w:themeColor="text1"/>
          <w:vertAlign w:val="superscript"/>
        </w:rPr>
        <w:t>1,9,11,12,32,33</w:t>
      </w:r>
      <w:r w:rsidRPr="3C70FDF1">
        <w:rPr>
          <w:rFonts w:ascii="Times New Roman" w:eastAsia="Times New Roman" w:hAnsi="Times New Roman" w:cs="Times New Roman"/>
          <w:color w:val="000000" w:themeColor="text1"/>
        </w:rPr>
        <w:t xml:space="preserve"> Another limitation of our study is that it’s a retrospective analysis of patient data, so it largely depends on the accuracy of these hospital records. It limits the ability to control confounding events. </w:t>
      </w:r>
    </w:p>
    <w:p w14:paraId="5994F378" w14:textId="69B12B2A" w:rsidR="00FE4693" w:rsidRDefault="4A513118" w:rsidP="3C70FDF1">
      <w:pPr>
        <w:spacing w:after="0" w:line="240" w:lineRule="auto"/>
        <w:ind w:firstLine="720"/>
      </w:pPr>
      <w:r w:rsidRPr="3C70FDF1">
        <w:rPr>
          <w:rFonts w:ascii="Times New Roman" w:eastAsia="Times New Roman" w:hAnsi="Times New Roman" w:cs="Times New Roman"/>
          <w:color w:val="000000" w:themeColor="text1"/>
        </w:rPr>
        <w:t xml:space="preserve">With these limitations in mind, future studies should focus on defining depression and standardizing depression across studies to minimize the effects of confounding variables. If future studies could isolate a population with no underlying condition for depression or suicidal ideation, it would greatly contribute to the accuracy of the current discourse. Additionally, studies have alluded to timing being an important factor in observing the psychiatric side effects of propranolol. </w:t>
      </w:r>
      <w:proofErr w:type="spellStart"/>
      <w:r w:rsidRPr="3C70FDF1">
        <w:rPr>
          <w:rFonts w:ascii="Times New Roman" w:eastAsia="Times New Roman" w:hAnsi="Times New Roman" w:cs="Times New Roman"/>
          <w:color w:val="000000" w:themeColor="text1"/>
        </w:rPr>
        <w:t>Bornand’s</w:t>
      </w:r>
      <w:proofErr w:type="spellEnd"/>
      <w:r w:rsidRPr="3C70FDF1">
        <w:rPr>
          <w:rFonts w:ascii="Times New Roman" w:eastAsia="Times New Roman" w:hAnsi="Times New Roman" w:cs="Times New Roman"/>
          <w:color w:val="000000" w:themeColor="text1"/>
        </w:rPr>
        <w:t xml:space="preserve"> study specifically points out that short-term use may have a significant association, but many studies conduct longitudinal analyses.</w:t>
      </w:r>
      <w:r w:rsidRPr="3C70FDF1">
        <w:rPr>
          <w:rFonts w:ascii="Times New Roman" w:eastAsia="Times New Roman" w:hAnsi="Times New Roman" w:cs="Times New Roman"/>
          <w:color w:val="000000" w:themeColor="text1"/>
          <w:vertAlign w:val="superscript"/>
        </w:rPr>
        <w:t>18</w:t>
      </w:r>
      <w:r w:rsidRPr="3C70FDF1">
        <w:rPr>
          <w:rFonts w:ascii="Times New Roman" w:eastAsia="Times New Roman" w:hAnsi="Times New Roman" w:cs="Times New Roman"/>
          <w:color w:val="000000" w:themeColor="text1"/>
        </w:rPr>
        <w:t xml:space="preserve"> Hence, further stratification of the control population is important and will aid in strengthening causality between propranolol use and suicidal ideation. </w:t>
      </w:r>
    </w:p>
    <w:p w14:paraId="73F146DE" w14:textId="4E3E6FA9" w:rsidR="00FE4693" w:rsidRDefault="00FE4693" w:rsidP="3C70FDF1">
      <w:pPr>
        <w:spacing w:line="240" w:lineRule="auto"/>
      </w:pPr>
    </w:p>
    <w:p w14:paraId="121D29B3" w14:textId="67135DB0" w:rsidR="00FE4693" w:rsidRDefault="4A513118" w:rsidP="3C70FDF1">
      <w:pPr>
        <w:spacing w:after="0" w:line="240" w:lineRule="auto"/>
      </w:pPr>
      <w:r w:rsidRPr="3C70FDF1">
        <w:rPr>
          <w:rFonts w:ascii="Times New Roman" w:eastAsia="Times New Roman" w:hAnsi="Times New Roman" w:cs="Times New Roman"/>
          <w:b/>
          <w:bCs/>
          <w:color w:val="000000" w:themeColor="text1"/>
        </w:rPr>
        <w:t>Conclusion</w:t>
      </w:r>
    </w:p>
    <w:p w14:paraId="7C4D2F04" w14:textId="078E1B07" w:rsidR="00FE4693" w:rsidRDefault="4A513118" w:rsidP="3C70FDF1">
      <w:pPr>
        <w:spacing w:after="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This retrospective cohort study proposes a significant association between propranolol use and increased risk of suicidal ideation. Though present literature is inconclusive regarding propranolol’s effects on mental health, there are numerous case reports, systematic reviews, and controlled trials suggesting a link between the two, emphasizing the need for physicians to consider a patient’s risk or history for depression or suicidal ideation before prescribing propranolol. </w:t>
      </w:r>
    </w:p>
    <w:p w14:paraId="124A0CA2" w14:textId="77777777" w:rsidR="00AF1154" w:rsidRDefault="00AF1154" w:rsidP="3C70FDF1">
      <w:pPr>
        <w:spacing w:after="0" w:line="240" w:lineRule="auto"/>
        <w:rPr>
          <w:rFonts w:ascii="Times New Roman" w:eastAsia="Times New Roman" w:hAnsi="Times New Roman" w:cs="Times New Roman"/>
          <w:color w:val="000000" w:themeColor="text1"/>
        </w:rPr>
      </w:pPr>
    </w:p>
    <w:p w14:paraId="731EBE18" w14:textId="77777777" w:rsidR="00AF1154" w:rsidRDefault="00AF1154" w:rsidP="3C70FDF1">
      <w:pPr>
        <w:spacing w:after="0" w:line="240" w:lineRule="auto"/>
        <w:rPr>
          <w:rFonts w:ascii="Times New Roman" w:eastAsia="Times New Roman" w:hAnsi="Times New Roman" w:cs="Times New Roman"/>
          <w:color w:val="000000" w:themeColor="text1"/>
        </w:rPr>
      </w:pPr>
    </w:p>
    <w:p w14:paraId="78D26F15" w14:textId="77777777" w:rsidR="00AF1154" w:rsidRDefault="00AF1154" w:rsidP="00AF1154">
      <w:pPr>
        <w:rPr>
          <w:rFonts w:ascii="Times New Roman" w:eastAsia="Times New Roman" w:hAnsi="Times New Roman" w:cs="Times New Roman"/>
          <w:color w:val="000000" w:themeColor="text1"/>
        </w:rPr>
      </w:pPr>
      <w:bookmarkStart w:id="2" w:name="_GoBack"/>
      <w:bookmarkEnd w:id="2"/>
    </w:p>
    <w:p w14:paraId="3BFF63C4" w14:textId="77777777" w:rsidR="00AF1154" w:rsidRDefault="00AF1154" w:rsidP="00AF1154">
      <w:pPr>
        <w:rPr>
          <w:rFonts w:ascii="Times New Roman" w:eastAsia="Times New Roman" w:hAnsi="Times New Roman" w:cs="Times New Roman"/>
          <w:color w:val="000000" w:themeColor="text1"/>
        </w:rPr>
      </w:pPr>
    </w:p>
    <w:p w14:paraId="4FA31E82" w14:textId="77777777" w:rsidR="00AF1154" w:rsidRDefault="00AF1154" w:rsidP="00AF1154">
      <w:pPr>
        <w:spacing w:after="0"/>
        <w:rPr>
          <w:rFonts w:ascii="Times New Roman" w:eastAsia="Times New Roman" w:hAnsi="Times New Roman" w:cs="Times New Roman"/>
          <w:color w:val="000000" w:themeColor="text1"/>
        </w:rPr>
      </w:pPr>
      <w:r w:rsidRPr="06B43FFF">
        <w:rPr>
          <w:rFonts w:ascii="Times New Roman" w:eastAsia="Times New Roman" w:hAnsi="Times New Roman" w:cs="Times New Roman"/>
          <w:b/>
          <w:bCs/>
          <w:color w:val="000000" w:themeColor="text1"/>
        </w:rPr>
        <w:t>Ethics Approval and Patient Consent</w:t>
      </w:r>
    </w:p>
    <w:p w14:paraId="3FD645EE" w14:textId="77777777" w:rsidR="00AF1154" w:rsidRDefault="00AF1154" w:rsidP="00AF1154">
      <w:pPr>
        <w:spacing w:after="0"/>
        <w:rPr>
          <w:rFonts w:ascii="Times New Roman" w:eastAsia="Times New Roman" w:hAnsi="Times New Roman" w:cs="Times New Roman"/>
          <w:color w:val="000000" w:themeColor="text1"/>
        </w:rPr>
      </w:pPr>
      <w:r w:rsidRPr="06B43FFF">
        <w:rPr>
          <w:rFonts w:ascii="Times New Roman" w:eastAsia="Times New Roman" w:hAnsi="Times New Roman" w:cs="Times New Roman"/>
          <w:color w:val="000000" w:themeColor="text1"/>
        </w:rPr>
        <w:t xml:space="preserve">This study used retrospective patient data from the </w:t>
      </w:r>
      <w:proofErr w:type="spellStart"/>
      <w:r w:rsidRPr="06B43FFF">
        <w:rPr>
          <w:rFonts w:ascii="Times New Roman" w:eastAsia="Times New Roman" w:hAnsi="Times New Roman" w:cs="Times New Roman"/>
          <w:color w:val="000000" w:themeColor="text1"/>
        </w:rPr>
        <w:t>TriNetX</w:t>
      </w:r>
      <w:proofErr w:type="spellEnd"/>
      <w:r w:rsidRPr="06B43FFF">
        <w:rPr>
          <w:rFonts w:ascii="Times New Roman" w:eastAsia="Times New Roman" w:hAnsi="Times New Roman" w:cs="Times New Roman"/>
          <w:color w:val="000000" w:themeColor="text1"/>
        </w:rPr>
        <w:t xml:space="preserve"> Research Network, which is comprised of de-identified electronic health records in compliance with the Health Insurance Portability and Accountability Act (HIPAA). There was no collection, use, or transmission of identifiable patient information in this retrospective cohort study. Therefore, it was deemed exempt from approval from the institutional review board. </w:t>
      </w:r>
    </w:p>
    <w:p w14:paraId="1A459A19" w14:textId="77777777" w:rsidR="00AF1154" w:rsidRDefault="00AF1154" w:rsidP="00AF1154">
      <w:pPr>
        <w:rPr>
          <w:rFonts w:ascii="Times New Roman" w:eastAsia="Times New Roman" w:hAnsi="Times New Roman" w:cs="Times New Roman"/>
          <w:color w:val="000000" w:themeColor="text1"/>
        </w:rPr>
      </w:pPr>
    </w:p>
    <w:p w14:paraId="7B35745D" w14:textId="77777777" w:rsidR="00AF1154" w:rsidRDefault="00AF1154" w:rsidP="00AF1154">
      <w:pPr>
        <w:spacing w:after="0"/>
        <w:rPr>
          <w:rFonts w:ascii="Times New Roman" w:eastAsia="Times New Roman" w:hAnsi="Times New Roman" w:cs="Times New Roman"/>
          <w:color w:val="000000" w:themeColor="text1"/>
        </w:rPr>
      </w:pPr>
      <w:r w:rsidRPr="1C99988B">
        <w:rPr>
          <w:rFonts w:ascii="Times New Roman" w:eastAsia="Times New Roman" w:hAnsi="Times New Roman" w:cs="Times New Roman"/>
          <w:b/>
          <w:bCs/>
          <w:color w:val="000000" w:themeColor="text1"/>
        </w:rPr>
        <w:t>Data Availability</w:t>
      </w:r>
    </w:p>
    <w:p w14:paraId="4CBE1855" w14:textId="77777777" w:rsidR="00AF1154" w:rsidRDefault="00AF1154" w:rsidP="00AF1154">
      <w:pPr>
        <w:spacing w:after="0"/>
        <w:rPr>
          <w:rFonts w:ascii="Times New Roman" w:eastAsia="Times New Roman" w:hAnsi="Times New Roman" w:cs="Times New Roman"/>
          <w:color w:val="000000" w:themeColor="text1"/>
        </w:rPr>
      </w:pPr>
      <w:r w:rsidRPr="1C99988B">
        <w:rPr>
          <w:rFonts w:ascii="Times New Roman" w:eastAsia="Times New Roman" w:hAnsi="Times New Roman" w:cs="Times New Roman"/>
          <w:color w:val="000000" w:themeColor="text1"/>
        </w:rPr>
        <w:t>All data generated or analyzed during the present study are available from the corresponding author on reasonable request.</w:t>
      </w:r>
    </w:p>
    <w:p w14:paraId="33B85B28" w14:textId="77777777" w:rsidR="00AF1154" w:rsidRDefault="00AF1154" w:rsidP="00AF1154">
      <w:pPr>
        <w:spacing w:after="0"/>
        <w:rPr>
          <w:rFonts w:ascii="Times New Roman" w:eastAsia="Times New Roman" w:hAnsi="Times New Roman" w:cs="Times New Roman"/>
          <w:color w:val="000000" w:themeColor="text1"/>
        </w:rPr>
      </w:pPr>
      <w:r w:rsidRPr="1C99988B">
        <w:rPr>
          <w:rFonts w:ascii="Times New Roman" w:eastAsia="Times New Roman" w:hAnsi="Times New Roman" w:cs="Times New Roman"/>
          <w:b/>
          <w:bCs/>
          <w:color w:val="000000" w:themeColor="text1"/>
        </w:rPr>
        <w:t>Declaration</w:t>
      </w:r>
    </w:p>
    <w:p w14:paraId="428DE50C" w14:textId="77777777" w:rsidR="00AF1154" w:rsidRDefault="00AF1154" w:rsidP="00AF1154">
      <w:pPr>
        <w:spacing w:after="0"/>
        <w:rPr>
          <w:rFonts w:ascii="Times New Roman" w:eastAsia="Times New Roman" w:hAnsi="Times New Roman" w:cs="Times New Roman"/>
          <w:color w:val="000000" w:themeColor="text1"/>
        </w:rPr>
      </w:pPr>
      <w:r w:rsidRPr="1C99988B">
        <w:rPr>
          <w:rFonts w:ascii="Times New Roman" w:eastAsia="Times New Roman" w:hAnsi="Times New Roman" w:cs="Times New Roman"/>
          <w:color w:val="000000" w:themeColor="text1"/>
        </w:rPr>
        <w:t>Not applicable</w:t>
      </w:r>
    </w:p>
    <w:p w14:paraId="5898DD31" w14:textId="77777777" w:rsidR="00AF1154" w:rsidRDefault="00AF1154" w:rsidP="00AF1154">
      <w:pPr>
        <w:spacing w:after="0"/>
        <w:rPr>
          <w:rFonts w:ascii="Times New Roman" w:eastAsia="Times New Roman" w:hAnsi="Times New Roman" w:cs="Times New Roman"/>
          <w:color w:val="000000" w:themeColor="text1"/>
        </w:rPr>
      </w:pPr>
    </w:p>
    <w:p w14:paraId="3C64AA2D" w14:textId="77777777" w:rsidR="00AF1154" w:rsidRDefault="00AF1154" w:rsidP="3C70FDF1">
      <w:pPr>
        <w:spacing w:after="0" w:line="240" w:lineRule="auto"/>
      </w:pPr>
    </w:p>
    <w:p w14:paraId="603D23AC" w14:textId="0E7815DA" w:rsidR="00FE4693" w:rsidRDefault="00D87DF5" w:rsidP="3C70FDF1">
      <w:pPr>
        <w:spacing w:line="240" w:lineRule="auto"/>
      </w:pPr>
      <w:r>
        <w:br w:type="page"/>
      </w:r>
    </w:p>
    <w:p w14:paraId="30177744" w14:textId="40050FB4" w:rsidR="00FE4693" w:rsidRDefault="4A513118" w:rsidP="3C70FDF1">
      <w:pPr>
        <w:spacing w:after="0" w:line="240" w:lineRule="auto"/>
      </w:pPr>
      <w:r w:rsidRPr="3C70FDF1">
        <w:rPr>
          <w:rFonts w:ascii="Times New Roman" w:eastAsia="Times New Roman" w:hAnsi="Times New Roman" w:cs="Times New Roman"/>
          <w:b/>
          <w:bCs/>
          <w:color w:val="000000" w:themeColor="text1"/>
        </w:rPr>
        <w:lastRenderedPageBreak/>
        <w:t>References</w:t>
      </w:r>
    </w:p>
    <w:p w14:paraId="131FAFE7" w14:textId="055518AA"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1155CC"/>
        </w:rPr>
      </w:pPr>
      <w:proofErr w:type="spellStart"/>
      <w:r w:rsidRPr="3C70FDF1">
        <w:rPr>
          <w:rFonts w:ascii="Times New Roman" w:eastAsia="Times New Roman" w:hAnsi="Times New Roman" w:cs="Times New Roman"/>
          <w:color w:val="000000" w:themeColor="text1"/>
        </w:rPr>
        <w:t>Shahjehan</w:t>
      </w:r>
      <w:proofErr w:type="spellEnd"/>
      <w:r w:rsidRPr="3C70FDF1">
        <w:rPr>
          <w:rFonts w:ascii="Times New Roman" w:eastAsia="Times New Roman" w:hAnsi="Times New Roman" w:cs="Times New Roman"/>
          <w:color w:val="000000" w:themeColor="text1"/>
        </w:rPr>
        <w:t xml:space="preserve"> RD, Sharma S, Bhutta BS. Coronary artery disease [Internet]. In: </w:t>
      </w:r>
      <w:proofErr w:type="spellStart"/>
      <w:r w:rsidRPr="3C70FDF1">
        <w:rPr>
          <w:rFonts w:ascii="Times New Roman" w:eastAsia="Times New Roman" w:hAnsi="Times New Roman" w:cs="Times New Roman"/>
          <w:color w:val="000000" w:themeColor="text1"/>
        </w:rPr>
        <w:t>StatPearls</w:t>
      </w:r>
      <w:proofErr w:type="spellEnd"/>
      <w:r w:rsidRPr="3C70FDF1">
        <w:rPr>
          <w:rFonts w:ascii="Times New Roman" w:eastAsia="Times New Roman" w:hAnsi="Times New Roman" w:cs="Times New Roman"/>
          <w:color w:val="000000" w:themeColor="text1"/>
        </w:rPr>
        <w:t xml:space="preserve"> [Internet]. Treasure Island (FL): </w:t>
      </w:r>
      <w:proofErr w:type="spellStart"/>
      <w:r w:rsidRPr="3C70FDF1">
        <w:rPr>
          <w:rFonts w:ascii="Times New Roman" w:eastAsia="Times New Roman" w:hAnsi="Times New Roman" w:cs="Times New Roman"/>
          <w:color w:val="000000" w:themeColor="text1"/>
        </w:rPr>
        <w:t>StatPearls</w:t>
      </w:r>
      <w:proofErr w:type="spellEnd"/>
      <w:r w:rsidRPr="3C70FDF1">
        <w:rPr>
          <w:rFonts w:ascii="Times New Roman" w:eastAsia="Times New Roman" w:hAnsi="Times New Roman" w:cs="Times New Roman"/>
          <w:color w:val="000000" w:themeColor="text1"/>
        </w:rPr>
        <w:t xml:space="preserve"> Publishing; 2025 Jan– [cited 2025 Jun 20]. Available from: </w:t>
      </w:r>
      <w:hyperlink r:id="rId10">
        <w:r w:rsidRPr="3C70FDF1">
          <w:rPr>
            <w:rStyle w:val="Hyperlink"/>
            <w:rFonts w:ascii="Times New Roman" w:eastAsia="Times New Roman" w:hAnsi="Times New Roman" w:cs="Times New Roman"/>
            <w:color w:val="1155CC"/>
            <w:u w:val="none"/>
          </w:rPr>
          <w:t>https://www.ncbi.nlm.nih.gov/sites/books/NBK564304/</w:t>
        </w:r>
      </w:hyperlink>
    </w:p>
    <w:p w14:paraId="24FD23BB" w14:textId="04AFA54D"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1155CC"/>
        </w:rPr>
      </w:pPr>
      <w:r w:rsidRPr="3C70FDF1">
        <w:rPr>
          <w:rFonts w:ascii="Times New Roman" w:eastAsia="Times New Roman" w:hAnsi="Times New Roman" w:cs="Times New Roman"/>
          <w:color w:val="000000" w:themeColor="text1"/>
        </w:rPr>
        <w:t xml:space="preserve">Murphy SL, Kochanek KD, Xu J, Arias E. Mortality in the United States, 2023 [Internet]. Hyattsville (MD): National Center for Health Statistics (US); 2024 [cited 2025 Jun 20]. Available from: </w:t>
      </w:r>
      <w:hyperlink r:id="rId11">
        <w:r w:rsidRPr="3C70FDF1">
          <w:rPr>
            <w:rStyle w:val="Hyperlink"/>
            <w:rFonts w:ascii="Times New Roman" w:eastAsia="Times New Roman" w:hAnsi="Times New Roman" w:cs="Times New Roman"/>
            <w:color w:val="1155CC"/>
            <w:u w:val="none"/>
          </w:rPr>
          <w:t>https://www.cdc.gov/nchs/products/databriefs/db521.htm</w:t>
        </w:r>
      </w:hyperlink>
    </w:p>
    <w:p w14:paraId="71538224" w14:textId="381B0271"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1155CC"/>
        </w:rPr>
      </w:pPr>
      <w:r w:rsidRPr="3C70FDF1">
        <w:rPr>
          <w:rFonts w:ascii="Times New Roman" w:eastAsia="Times New Roman" w:hAnsi="Times New Roman" w:cs="Times New Roman"/>
          <w:color w:val="000000" w:themeColor="text1"/>
        </w:rPr>
        <w:t xml:space="preserve">World Health Organization. The top 10 causes of death [Internet]. Geneva: World Health Organization; 2024 Aug 7 [cited 2025 Jun 20]. Available from: </w:t>
      </w:r>
      <w:hyperlink r:id="rId12">
        <w:r w:rsidRPr="3C70FDF1">
          <w:rPr>
            <w:rStyle w:val="Hyperlink"/>
            <w:rFonts w:ascii="Times New Roman" w:eastAsia="Times New Roman" w:hAnsi="Times New Roman" w:cs="Times New Roman"/>
            <w:color w:val="1155CC"/>
            <w:u w:val="none"/>
          </w:rPr>
          <w:t>https://www.who.int/news-room/fact-sheets/detail/the-top-10-causes-of-death</w:t>
        </w:r>
      </w:hyperlink>
    </w:p>
    <w:p w14:paraId="2B8901DB" w14:textId="713EF27D"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Qing G, Zhou Y, Ren Y, He H, Luan J, Yang G, Wei B. Association between cardiometabolic index (CMI) and suicidal ideation: A cross-sectional analysis of NHANES 2005 to 2018 data. Medicine (Baltimore). 2025 Mar 14;104(11</w:t>
      </w:r>
      <w:proofErr w:type="gramStart"/>
      <w:r w:rsidRPr="3C70FDF1">
        <w:rPr>
          <w:rFonts w:ascii="Times New Roman" w:eastAsia="Times New Roman" w:hAnsi="Times New Roman" w:cs="Times New Roman"/>
          <w:color w:val="000000" w:themeColor="text1"/>
        </w:rPr>
        <w:t>):e</w:t>
      </w:r>
      <w:proofErr w:type="gramEnd"/>
      <w:r w:rsidRPr="3C70FDF1">
        <w:rPr>
          <w:rFonts w:ascii="Times New Roman" w:eastAsia="Times New Roman" w:hAnsi="Times New Roman" w:cs="Times New Roman"/>
          <w:color w:val="000000" w:themeColor="text1"/>
        </w:rPr>
        <w:t xml:space="preserve">41816. </w:t>
      </w:r>
    </w:p>
    <w:p w14:paraId="6A08C30B" w14:textId="7478672C"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Ghamari</w:t>
      </w:r>
      <w:proofErr w:type="spellEnd"/>
      <w:r w:rsidRPr="3C70FDF1">
        <w:rPr>
          <w:rFonts w:ascii="Times New Roman" w:eastAsia="Times New Roman" w:hAnsi="Times New Roman" w:cs="Times New Roman"/>
          <w:color w:val="000000" w:themeColor="text1"/>
        </w:rPr>
        <w:t xml:space="preserve"> ZT. Losartan: A pharmacotherapy in cardiovascular disease. New Emirates Med J. 2024;5. </w:t>
      </w:r>
    </w:p>
    <w:p w14:paraId="5A2AF250" w14:textId="09328730"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Bhatt DL, Steg PG, Ohman EM, Hirsch AT, Ikeda Y, Mas JL, Goto S, Liau CS, Richard AJ, </w:t>
      </w:r>
      <w:proofErr w:type="spellStart"/>
      <w:r w:rsidRPr="3C70FDF1">
        <w:rPr>
          <w:rFonts w:ascii="Times New Roman" w:eastAsia="Times New Roman" w:hAnsi="Times New Roman" w:cs="Times New Roman"/>
          <w:color w:val="000000" w:themeColor="text1"/>
        </w:rPr>
        <w:t>Röther</w:t>
      </w:r>
      <w:proofErr w:type="spellEnd"/>
      <w:r w:rsidRPr="3C70FDF1">
        <w:rPr>
          <w:rFonts w:ascii="Times New Roman" w:eastAsia="Times New Roman" w:hAnsi="Times New Roman" w:cs="Times New Roman"/>
          <w:color w:val="000000" w:themeColor="text1"/>
        </w:rPr>
        <w:t xml:space="preserve"> J, Wilson PW; REACH Registry Investigators. International prevalence, recognition, and treatment of cardiovascular risk factors in outpatients with atherothrombosis. JAMA. 2006 Jan 11;295(2):180-9.</w:t>
      </w:r>
    </w:p>
    <w:p w14:paraId="29308742" w14:textId="2854747D"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Zaninotto</w:t>
      </w:r>
      <w:proofErr w:type="spellEnd"/>
      <w:r w:rsidRPr="3C70FDF1">
        <w:rPr>
          <w:rFonts w:ascii="Times New Roman" w:eastAsia="Times New Roman" w:hAnsi="Times New Roman" w:cs="Times New Roman"/>
          <w:color w:val="000000" w:themeColor="text1"/>
        </w:rPr>
        <w:t xml:space="preserve"> P, Sacker A, Breeze E, McMunn A, Steptoe A. Gender-specific changes in well-being in older people with coronary heart disease: evidence from the English Longitudinal Study of Ageing. Aging Ment Health. 2016;20(4):432-40.</w:t>
      </w:r>
    </w:p>
    <w:p w14:paraId="3EEE4C3F" w14:textId="2F36B4E7"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Szpakowski N, Bennell MC, Qiu F, Ko DT, Tu JV, </w:t>
      </w:r>
      <w:proofErr w:type="spellStart"/>
      <w:r w:rsidRPr="3C70FDF1">
        <w:rPr>
          <w:rFonts w:ascii="Times New Roman" w:eastAsia="Times New Roman" w:hAnsi="Times New Roman" w:cs="Times New Roman"/>
          <w:color w:val="000000" w:themeColor="text1"/>
        </w:rPr>
        <w:t>Kurdyak</w:t>
      </w:r>
      <w:proofErr w:type="spellEnd"/>
      <w:r w:rsidRPr="3C70FDF1">
        <w:rPr>
          <w:rFonts w:ascii="Times New Roman" w:eastAsia="Times New Roman" w:hAnsi="Times New Roman" w:cs="Times New Roman"/>
          <w:color w:val="000000" w:themeColor="text1"/>
        </w:rPr>
        <w:t xml:space="preserve"> P, </w:t>
      </w:r>
      <w:proofErr w:type="spellStart"/>
      <w:r w:rsidRPr="3C70FDF1">
        <w:rPr>
          <w:rFonts w:ascii="Times New Roman" w:eastAsia="Times New Roman" w:hAnsi="Times New Roman" w:cs="Times New Roman"/>
          <w:color w:val="000000" w:themeColor="text1"/>
        </w:rPr>
        <w:t>Wijeysundera</w:t>
      </w:r>
      <w:proofErr w:type="spellEnd"/>
      <w:r w:rsidRPr="3C70FDF1">
        <w:rPr>
          <w:rFonts w:ascii="Times New Roman" w:eastAsia="Times New Roman" w:hAnsi="Times New Roman" w:cs="Times New Roman"/>
          <w:color w:val="000000" w:themeColor="text1"/>
        </w:rPr>
        <w:t xml:space="preserve"> HC. Clinical Impact of Subsequent Depression in Patients </w:t>
      </w:r>
      <w:proofErr w:type="gramStart"/>
      <w:r w:rsidRPr="3C70FDF1">
        <w:rPr>
          <w:rFonts w:ascii="Times New Roman" w:eastAsia="Times New Roman" w:hAnsi="Times New Roman" w:cs="Times New Roman"/>
          <w:color w:val="000000" w:themeColor="text1"/>
        </w:rPr>
        <w:t>With</w:t>
      </w:r>
      <w:proofErr w:type="gramEnd"/>
      <w:r w:rsidRPr="3C70FDF1">
        <w:rPr>
          <w:rFonts w:ascii="Times New Roman" w:eastAsia="Times New Roman" w:hAnsi="Times New Roman" w:cs="Times New Roman"/>
          <w:color w:val="000000" w:themeColor="text1"/>
        </w:rPr>
        <w:t xml:space="preserve"> a New Diagnosis of Stable Angina: A Population-Based Study. Circ Cardiovasc Qual Outcomes. 2016 Nov;9(6):731-739. </w:t>
      </w:r>
    </w:p>
    <w:p w14:paraId="1341B9C8" w14:textId="5EB252E2"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Zacharias FJ, Cowen KJ. Controlled trial of propranolol in hypertension. Br Med J. 1970 Feb 21;1(5694):471-4. </w:t>
      </w:r>
    </w:p>
    <w:p w14:paraId="6845A170" w14:textId="16AAF1C1"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Srivastava SC, Dewar HA, Newell DJ. Double-Blind Trial of Propranolol (Inderal) in Angina of Effort. Br Med J. 1964 Sep 19;2(5411):724-5. </w:t>
      </w:r>
    </w:p>
    <w:p w14:paraId="49A072BE" w14:textId="4196339C"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Srinivasan AV. Propranolol: A 50-Year Historical Perspective. Ann Indian </w:t>
      </w:r>
      <w:proofErr w:type="spellStart"/>
      <w:r w:rsidRPr="3C70FDF1">
        <w:rPr>
          <w:rFonts w:ascii="Times New Roman" w:eastAsia="Times New Roman" w:hAnsi="Times New Roman" w:cs="Times New Roman"/>
          <w:color w:val="000000" w:themeColor="text1"/>
        </w:rPr>
        <w:t>Acad</w:t>
      </w:r>
      <w:proofErr w:type="spellEnd"/>
      <w:r w:rsidRPr="3C70FDF1">
        <w:rPr>
          <w:rFonts w:ascii="Times New Roman" w:eastAsia="Times New Roman" w:hAnsi="Times New Roman" w:cs="Times New Roman"/>
          <w:color w:val="000000" w:themeColor="text1"/>
        </w:rPr>
        <w:t xml:space="preserve"> Neurol. 2019 Jan-Mar;22(1):21-26.</w:t>
      </w:r>
    </w:p>
    <w:p w14:paraId="6BD95A3D" w14:textId="439BF6FA"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1155CC"/>
        </w:rPr>
      </w:pPr>
      <w:r w:rsidRPr="3C70FDF1">
        <w:rPr>
          <w:rFonts w:ascii="Times New Roman" w:eastAsia="Times New Roman" w:hAnsi="Times New Roman" w:cs="Times New Roman"/>
          <w:color w:val="000000" w:themeColor="text1"/>
        </w:rPr>
        <w:t xml:space="preserve">U.S. Food and Drug Administration. Inderal (propranolol hydrochloride) tablets [package insert]. Silver Spring (MD): FDA; 2011. Available from: </w:t>
      </w:r>
      <w:hyperlink r:id="rId13">
        <w:r w:rsidRPr="3C70FDF1">
          <w:rPr>
            <w:rStyle w:val="Hyperlink"/>
            <w:rFonts w:ascii="Times New Roman" w:eastAsia="Times New Roman" w:hAnsi="Times New Roman" w:cs="Times New Roman"/>
            <w:color w:val="1155CC"/>
            <w:u w:val="none"/>
          </w:rPr>
          <w:t>https://www.accessdata.fda.gov/drugsatfda_docs/label/2011/016418s080,016762s017,017683s008lbl.pdf</w:t>
        </w:r>
      </w:hyperlink>
    </w:p>
    <w:p w14:paraId="3014B5FE" w14:textId="155DC0DA"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Westerlund A. Central nervous system side-effects with hydrophilic and lipophilic beta-blockers. Eur J Clin </w:t>
      </w:r>
      <w:proofErr w:type="spellStart"/>
      <w:r w:rsidRPr="3C70FDF1">
        <w:rPr>
          <w:rFonts w:ascii="Times New Roman" w:eastAsia="Times New Roman" w:hAnsi="Times New Roman" w:cs="Times New Roman"/>
          <w:color w:val="000000" w:themeColor="text1"/>
        </w:rPr>
        <w:t>Pharmacol</w:t>
      </w:r>
      <w:proofErr w:type="spellEnd"/>
      <w:r w:rsidRPr="3C70FDF1">
        <w:rPr>
          <w:rFonts w:ascii="Times New Roman" w:eastAsia="Times New Roman" w:hAnsi="Times New Roman" w:cs="Times New Roman"/>
          <w:color w:val="000000" w:themeColor="text1"/>
        </w:rPr>
        <w:t>. 1985;28 Suppl:73-6.</w:t>
      </w:r>
    </w:p>
    <w:p w14:paraId="48F0C4BB" w14:textId="6960D68A"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Leissner P, Mars K, Humphries S, </w:t>
      </w:r>
      <w:proofErr w:type="spellStart"/>
      <w:r w:rsidRPr="3C70FDF1">
        <w:rPr>
          <w:rFonts w:ascii="Times New Roman" w:eastAsia="Times New Roman" w:hAnsi="Times New Roman" w:cs="Times New Roman"/>
          <w:color w:val="000000" w:themeColor="text1"/>
        </w:rPr>
        <w:t>Karlström</w:t>
      </w:r>
      <w:proofErr w:type="spellEnd"/>
      <w:r w:rsidRPr="3C70FDF1">
        <w:rPr>
          <w:rFonts w:ascii="Times New Roman" w:eastAsia="Times New Roman" w:hAnsi="Times New Roman" w:cs="Times New Roman"/>
          <w:color w:val="000000" w:themeColor="text1"/>
        </w:rPr>
        <w:t xml:space="preserve"> P, </w:t>
      </w:r>
      <w:proofErr w:type="spellStart"/>
      <w:r w:rsidRPr="3C70FDF1">
        <w:rPr>
          <w:rFonts w:ascii="Times New Roman" w:eastAsia="Times New Roman" w:hAnsi="Times New Roman" w:cs="Times New Roman"/>
          <w:color w:val="000000" w:themeColor="text1"/>
        </w:rPr>
        <w:t>Yndigegn</w:t>
      </w:r>
      <w:proofErr w:type="spellEnd"/>
      <w:r w:rsidRPr="3C70FDF1">
        <w:rPr>
          <w:rFonts w:ascii="Times New Roman" w:eastAsia="Times New Roman" w:hAnsi="Times New Roman" w:cs="Times New Roman"/>
          <w:color w:val="000000" w:themeColor="text1"/>
        </w:rPr>
        <w:t xml:space="preserve"> T, Jernberg T, Hofmann R, Held C, Olsson EMG. Short- and long-term effects of beta-blockers on symptoms of anxiety and depression in patients with myocardial infarction and preserved left ventricular function: a pre-specified quality of life sub-study from the REDUCE-AMI trial. Eur Heart J Acute Cardiovasc Care. 2024 Dec 3;13(11):789-797.</w:t>
      </w:r>
    </w:p>
    <w:p w14:paraId="413EE9D5" w14:textId="18D83923"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Kedziora-Kornatowska</w:t>
      </w:r>
      <w:proofErr w:type="spellEnd"/>
      <w:r w:rsidRPr="3C70FDF1">
        <w:rPr>
          <w:rFonts w:ascii="Times New Roman" w:eastAsia="Times New Roman" w:hAnsi="Times New Roman" w:cs="Times New Roman"/>
          <w:color w:val="000000" w:themeColor="text1"/>
        </w:rPr>
        <w:t xml:space="preserve"> K, </w:t>
      </w:r>
      <w:proofErr w:type="spellStart"/>
      <w:r w:rsidRPr="3C70FDF1">
        <w:rPr>
          <w:rFonts w:ascii="Times New Roman" w:eastAsia="Times New Roman" w:hAnsi="Times New Roman" w:cs="Times New Roman"/>
          <w:color w:val="000000" w:themeColor="text1"/>
        </w:rPr>
        <w:t>Winiarek</w:t>
      </w:r>
      <w:proofErr w:type="spellEnd"/>
      <w:r w:rsidRPr="3C70FDF1">
        <w:rPr>
          <w:rFonts w:ascii="Times New Roman" w:eastAsia="Times New Roman" w:hAnsi="Times New Roman" w:cs="Times New Roman"/>
          <w:color w:val="000000" w:themeColor="text1"/>
        </w:rPr>
        <w:t xml:space="preserve"> K, </w:t>
      </w:r>
      <w:proofErr w:type="spellStart"/>
      <w:r w:rsidRPr="3C70FDF1">
        <w:rPr>
          <w:rFonts w:ascii="Times New Roman" w:eastAsia="Times New Roman" w:hAnsi="Times New Roman" w:cs="Times New Roman"/>
          <w:color w:val="000000" w:themeColor="text1"/>
        </w:rPr>
        <w:t>Murawska</w:t>
      </w:r>
      <w:proofErr w:type="spellEnd"/>
      <w:r w:rsidRPr="3C70FDF1">
        <w:rPr>
          <w:rFonts w:ascii="Times New Roman" w:eastAsia="Times New Roman" w:hAnsi="Times New Roman" w:cs="Times New Roman"/>
          <w:color w:val="000000" w:themeColor="text1"/>
        </w:rPr>
        <w:t xml:space="preserve"> J, </w:t>
      </w:r>
      <w:proofErr w:type="spellStart"/>
      <w:r w:rsidRPr="3C70FDF1">
        <w:rPr>
          <w:rFonts w:ascii="Times New Roman" w:eastAsia="Times New Roman" w:hAnsi="Times New Roman" w:cs="Times New Roman"/>
          <w:color w:val="000000" w:themeColor="text1"/>
        </w:rPr>
        <w:t>Mikut</w:t>
      </w:r>
      <w:proofErr w:type="spellEnd"/>
      <w:r w:rsidRPr="3C70FDF1">
        <w:rPr>
          <w:rFonts w:ascii="Times New Roman" w:eastAsia="Times New Roman" w:hAnsi="Times New Roman" w:cs="Times New Roman"/>
          <w:color w:val="000000" w:themeColor="text1"/>
        </w:rPr>
        <w:t xml:space="preserve"> K, </w:t>
      </w:r>
      <w:proofErr w:type="spellStart"/>
      <w:r w:rsidRPr="3C70FDF1">
        <w:rPr>
          <w:rFonts w:ascii="Times New Roman" w:eastAsia="Times New Roman" w:hAnsi="Times New Roman" w:cs="Times New Roman"/>
          <w:color w:val="000000" w:themeColor="text1"/>
        </w:rPr>
        <w:t>Kwiecien</w:t>
      </w:r>
      <w:proofErr w:type="spellEnd"/>
      <w:r w:rsidRPr="3C70FDF1">
        <w:rPr>
          <w:rFonts w:ascii="Times New Roman" w:eastAsia="Times New Roman" w:hAnsi="Times New Roman" w:cs="Times New Roman"/>
          <w:color w:val="000000" w:themeColor="text1"/>
        </w:rPr>
        <w:t xml:space="preserve"> J, </w:t>
      </w:r>
      <w:proofErr w:type="spellStart"/>
      <w:r w:rsidRPr="3C70FDF1">
        <w:rPr>
          <w:rFonts w:ascii="Times New Roman" w:eastAsia="Times New Roman" w:hAnsi="Times New Roman" w:cs="Times New Roman"/>
          <w:color w:val="000000" w:themeColor="text1"/>
        </w:rPr>
        <w:t>Wijata</w:t>
      </w:r>
      <w:proofErr w:type="spellEnd"/>
      <w:r w:rsidRPr="3C70FDF1">
        <w:rPr>
          <w:rFonts w:ascii="Times New Roman" w:eastAsia="Times New Roman" w:hAnsi="Times New Roman" w:cs="Times New Roman"/>
          <w:color w:val="000000" w:themeColor="text1"/>
        </w:rPr>
        <w:t xml:space="preserve"> A, Al-</w:t>
      </w:r>
      <w:proofErr w:type="spellStart"/>
      <w:r w:rsidRPr="3C70FDF1">
        <w:rPr>
          <w:rFonts w:ascii="Times New Roman" w:eastAsia="Times New Roman" w:hAnsi="Times New Roman" w:cs="Times New Roman"/>
          <w:color w:val="000000" w:themeColor="text1"/>
        </w:rPr>
        <w:t>Shaer</w:t>
      </w:r>
      <w:proofErr w:type="spellEnd"/>
      <w:r w:rsidRPr="3C70FDF1">
        <w:rPr>
          <w:rFonts w:ascii="Times New Roman" w:eastAsia="Times New Roman" w:hAnsi="Times New Roman" w:cs="Times New Roman"/>
          <w:color w:val="000000" w:themeColor="text1"/>
        </w:rPr>
        <w:t xml:space="preserve"> A. Drugs increase the risk of suicide in the elderly.</w:t>
      </w:r>
      <w:r w:rsidRPr="3C70FDF1">
        <w:rPr>
          <w:rFonts w:ascii="Times New Roman" w:eastAsia="Times New Roman" w:hAnsi="Times New Roman" w:cs="Times New Roman"/>
          <w:i/>
          <w:iCs/>
          <w:color w:val="000000" w:themeColor="text1"/>
        </w:rPr>
        <w:t xml:space="preserve"> </w:t>
      </w:r>
      <w:r w:rsidRPr="3C70FDF1">
        <w:rPr>
          <w:rFonts w:ascii="Times New Roman" w:eastAsia="Times New Roman" w:hAnsi="Times New Roman" w:cs="Times New Roman"/>
          <w:color w:val="000000" w:themeColor="text1"/>
        </w:rPr>
        <w:t>J Educ Health Sport.</w:t>
      </w:r>
      <w:r w:rsidRPr="3C70FDF1">
        <w:rPr>
          <w:rFonts w:ascii="Times New Roman" w:eastAsia="Times New Roman" w:hAnsi="Times New Roman" w:cs="Times New Roman"/>
          <w:i/>
          <w:iCs/>
          <w:color w:val="000000" w:themeColor="text1"/>
        </w:rPr>
        <w:t xml:space="preserve"> </w:t>
      </w:r>
      <w:r w:rsidRPr="3C70FDF1">
        <w:rPr>
          <w:rFonts w:ascii="Times New Roman" w:eastAsia="Times New Roman" w:hAnsi="Times New Roman" w:cs="Times New Roman"/>
          <w:color w:val="000000" w:themeColor="text1"/>
        </w:rPr>
        <w:t xml:space="preserve">2022;13(1):123-9. </w:t>
      </w:r>
    </w:p>
    <w:p w14:paraId="7500CEAC" w14:textId="15B0E911"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lastRenderedPageBreak/>
        <w:t xml:space="preserve">Keller S, Frishman WH. Neuropsychiatric effects of cardiovascular drug therapy. </w:t>
      </w:r>
      <w:proofErr w:type="spellStart"/>
      <w:r w:rsidRPr="3C70FDF1">
        <w:rPr>
          <w:rFonts w:ascii="Times New Roman" w:eastAsia="Times New Roman" w:hAnsi="Times New Roman" w:cs="Times New Roman"/>
          <w:color w:val="000000" w:themeColor="text1"/>
        </w:rPr>
        <w:t>Cardiol</w:t>
      </w:r>
      <w:proofErr w:type="spellEnd"/>
      <w:r w:rsidRPr="3C70FDF1">
        <w:rPr>
          <w:rFonts w:ascii="Times New Roman" w:eastAsia="Times New Roman" w:hAnsi="Times New Roman" w:cs="Times New Roman"/>
          <w:color w:val="000000" w:themeColor="text1"/>
        </w:rPr>
        <w:t xml:space="preserve"> Rev. 2003 Mar-Apr;11(2):73-93.</w:t>
      </w:r>
    </w:p>
    <w:p w14:paraId="5DAF01CB" w14:textId="46C8A002"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Waal HJ. Propranolol-induced depression. Br Med J. 1967 Apr 1;2(5543):50. </w:t>
      </w:r>
    </w:p>
    <w:p w14:paraId="3A3ED14E" w14:textId="1EB476FF"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Bornand</w:t>
      </w:r>
      <w:proofErr w:type="spellEnd"/>
      <w:r w:rsidRPr="3C70FDF1">
        <w:rPr>
          <w:rFonts w:ascii="Times New Roman" w:eastAsia="Times New Roman" w:hAnsi="Times New Roman" w:cs="Times New Roman"/>
          <w:color w:val="000000" w:themeColor="text1"/>
        </w:rPr>
        <w:t xml:space="preserve"> D, </w:t>
      </w:r>
      <w:proofErr w:type="spellStart"/>
      <w:r w:rsidRPr="3C70FDF1">
        <w:rPr>
          <w:rFonts w:ascii="Times New Roman" w:eastAsia="Times New Roman" w:hAnsi="Times New Roman" w:cs="Times New Roman"/>
          <w:color w:val="000000" w:themeColor="text1"/>
        </w:rPr>
        <w:t>Reinau</w:t>
      </w:r>
      <w:proofErr w:type="spellEnd"/>
      <w:r w:rsidRPr="3C70FDF1">
        <w:rPr>
          <w:rFonts w:ascii="Times New Roman" w:eastAsia="Times New Roman" w:hAnsi="Times New Roman" w:cs="Times New Roman"/>
          <w:color w:val="000000" w:themeColor="text1"/>
        </w:rPr>
        <w:t xml:space="preserve"> D, </w:t>
      </w:r>
      <w:proofErr w:type="spellStart"/>
      <w:r w:rsidRPr="3C70FDF1">
        <w:rPr>
          <w:rFonts w:ascii="Times New Roman" w:eastAsia="Times New Roman" w:hAnsi="Times New Roman" w:cs="Times New Roman"/>
          <w:color w:val="000000" w:themeColor="text1"/>
        </w:rPr>
        <w:t>Jick</w:t>
      </w:r>
      <w:proofErr w:type="spellEnd"/>
      <w:r w:rsidRPr="3C70FDF1">
        <w:rPr>
          <w:rFonts w:ascii="Times New Roman" w:eastAsia="Times New Roman" w:hAnsi="Times New Roman" w:cs="Times New Roman"/>
          <w:color w:val="000000" w:themeColor="text1"/>
        </w:rPr>
        <w:t xml:space="preserve"> SS, Meier CR. β-Blockers and the Risk of Depression: A Matched Case-Control Study. Drug Saf. 2022 Feb;45(2):181-189. </w:t>
      </w:r>
    </w:p>
    <w:p w14:paraId="77123E09" w14:textId="1487B1B4"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Riemer TG, Villagomez Fuentes LE, </w:t>
      </w:r>
      <w:proofErr w:type="spellStart"/>
      <w:r w:rsidRPr="3C70FDF1">
        <w:rPr>
          <w:rFonts w:ascii="Times New Roman" w:eastAsia="Times New Roman" w:hAnsi="Times New Roman" w:cs="Times New Roman"/>
          <w:color w:val="000000" w:themeColor="text1"/>
        </w:rPr>
        <w:t>Algharably</w:t>
      </w:r>
      <w:proofErr w:type="spellEnd"/>
      <w:r w:rsidRPr="3C70FDF1">
        <w:rPr>
          <w:rFonts w:ascii="Times New Roman" w:eastAsia="Times New Roman" w:hAnsi="Times New Roman" w:cs="Times New Roman"/>
          <w:color w:val="000000" w:themeColor="text1"/>
        </w:rPr>
        <w:t xml:space="preserve"> EAE, Schäfer MS, </w:t>
      </w:r>
      <w:proofErr w:type="spellStart"/>
      <w:r w:rsidRPr="3C70FDF1">
        <w:rPr>
          <w:rFonts w:ascii="Times New Roman" w:eastAsia="Times New Roman" w:hAnsi="Times New Roman" w:cs="Times New Roman"/>
          <w:color w:val="000000" w:themeColor="text1"/>
        </w:rPr>
        <w:t>Mangelsen</w:t>
      </w:r>
      <w:proofErr w:type="spellEnd"/>
      <w:r w:rsidRPr="3C70FDF1">
        <w:rPr>
          <w:rFonts w:ascii="Times New Roman" w:eastAsia="Times New Roman" w:hAnsi="Times New Roman" w:cs="Times New Roman"/>
          <w:color w:val="000000" w:themeColor="text1"/>
        </w:rPr>
        <w:t xml:space="preserve"> E, </w:t>
      </w:r>
      <w:proofErr w:type="spellStart"/>
      <w:r w:rsidRPr="3C70FDF1">
        <w:rPr>
          <w:rFonts w:ascii="Times New Roman" w:eastAsia="Times New Roman" w:hAnsi="Times New Roman" w:cs="Times New Roman"/>
          <w:color w:val="000000" w:themeColor="text1"/>
        </w:rPr>
        <w:t>Fürtig</w:t>
      </w:r>
      <w:proofErr w:type="spellEnd"/>
      <w:r w:rsidRPr="3C70FDF1">
        <w:rPr>
          <w:rFonts w:ascii="Times New Roman" w:eastAsia="Times New Roman" w:hAnsi="Times New Roman" w:cs="Times New Roman"/>
          <w:color w:val="000000" w:themeColor="text1"/>
        </w:rPr>
        <w:t xml:space="preserve"> MA, Bittner N, </w:t>
      </w:r>
      <w:proofErr w:type="spellStart"/>
      <w:r w:rsidRPr="3C70FDF1">
        <w:rPr>
          <w:rFonts w:ascii="Times New Roman" w:eastAsia="Times New Roman" w:hAnsi="Times New Roman" w:cs="Times New Roman"/>
          <w:color w:val="000000" w:themeColor="text1"/>
        </w:rPr>
        <w:t>Bär</w:t>
      </w:r>
      <w:proofErr w:type="spellEnd"/>
      <w:r w:rsidRPr="3C70FDF1">
        <w:rPr>
          <w:rFonts w:ascii="Times New Roman" w:eastAsia="Times New Roman" w:hAnsi="Times New Roman" w:cs="Times New Roman"/>
          <w:color w:val="000000" w:themeColor="text1"/>
        </w:rPr>
        <w:t xml:space="preserve"> A, Zaidi </w:t>
      </w:r>
      <w:proofErr w:type="spellStart"/>
      <w:r w:rsidRPr="3C70FDF1">
        <w:rPr>
          <w:rFonts w:ascii="Times New Roman" w:eastAsia="Times New Roman" w:hAnsi="Times New Roman" w:cs="Times New Roman"/>
          <w:color w:val="000000" w:themeColor="text1"/>
        </w:rPr>
        <w:t>Touis</w:t>
      </w:r>
      <w:proofErr w:type="spellEnd"/>
      <w:r w:rsidRPr="3C70FDF1">
        <w:rPr>
          <w:rFonts w:ascii="Times New Roman" w:eastAsia="Times New Roman" w:hAnsi="Times New Roman" w:cs="Times New Roman"/>
          <w:color w:val="000000" w:themeColor="text1"/>
        </w:rPr>
        <w:t xml:space="preserve"> L, </w:t>
      </w:r>
      <w:proofErr w:type="spellStart"/>
      <w:r w:rsidRPr="3C70FDF1">
        <w:rPr>
          <w:rFonts w:ascii="Times New Roman" w:eastAsia="Times New Roman" w:hAnsi="Times New Roman" w:cs="Times New Roman"/>
          <w:color w:val="000000" w:themeColor="text1"/>
        </w:rPr>
        <w:t>Wachtell</w:t>
      </w:r>
      <w:proofErr w:type="spellEnd"/>
      <w:r w:rsidRPr="3C70FDF1">
        <w:rPr>
          <w:rFonts w:ascii="Times New Roman" w:eastAsia="Times New Roman" w:hAnsi="Times New Roman" w:cs="Times New Roman"/>
          <w:color w:val="000000" w:themeColor="text1"/>
        </w:rPr>
        <w:t xml:space="preserve"> K, Majic T, Dinges MJ, Kreutz R. Do β-Blockers Cause </w:t>
      </w:r>
      <w:proofErr w:type="gramStart"/>
      <w:r w:rsidRPr="3C70FDF1">
        <w:rPr>
          <w:rFonts w:ascii="Times New Roman" w:eastAsia="Times New Roman" w:hAnsi="Times New Roman" w:cs="Times New Roman"/>
          <w:color w:val="000000" w:themeColor="text1"/>
        </w:rPr>
        <w:t>Depression?:</w:t>
      </w:r>
      <w:proofErr w:type="gramEnd"/>
      <w:r w:rsidRPr="3C70FDF1">
        <w:rPr>
          <w:rFonts w:ascii="Times New Roman" w:eastAsia="Times New Roman" w:hAnsi="Times New Roman" w:cs="Times New Roman"/>
          <w:color w:val="000000" w:themeColor="text1"/>
        </w:rPr>
        <w:t xml:space="preserve"> Systematic Review and Meta-Analysis of Psychiatric Adverse Events During β-Blocker Therapy. Hypertension. 2021 May 5;77(5):1539-1548. </w:t>
      </w:r>
    </w:p>
    <w:p w14:paraId="295AE852" w14:textId="671BE5FA"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Luijendijk</w:t>
      </w:r>
      <w:proofErr w:type="spellEnd"/>
      <w:r w:rsidRPr="3C70FDF1">
        <w:rPr>
          <w:rFonts w:ascii="Times New Roman" w:eastAsia="Times New Roman" w:hAnsi="Times New Roman" w:cs="Times New Roman"/>
          <w:color w:val="000000" w:themeColor="text1"/>
        </w:rPr>
        <w:t xml:space="preserve"> HJ, van den Berg JF, Hofman A, Tiemeier H, Stricker BH. β-blockers and the risk of incident depression in the elderly. J Clin </w:t>
      </w:r>
      <w:proofErr w:type="spellStart"/>
      <w:r w:rsidRPr="3C70FDF1">
        <w:rPr>
          <w:rFonts w:ascii="Times New Roman" w:eastAsia="Times New Roman" w:hAnsi="Times New Roman" w:cs="Times New Roman"/>
          <w:color w:val="000000" w:themeColor="text1"/>
        </w:rPr>
        <w:t>Psychopharmacol</w:t>
      </w:r>
      <w:proofErr w:type="spellEnd"/>
      <w:r w:rsidRPr="3C70FDF1">
        <w:rPr>
          <w:rFonts w:ascii="Times New Roman" w:eastAsia="Times New Roman" w:hAnsi="Times New Roman" w:cs="Times New Roman"/>
          <w:color w:val="000000" w:themeColor="text1"/>
        </w:rPr>
        <w:t>. 2011 Feb;31(1):45-50.</w:t>
      </w:r>
    </w:p>
    <w:p w14:paraId="743C6887" w14:textId="4B4FD207"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Gerstman BB, Jolson HM, Bauer M, Cho P, Livingston JM, Platt R. The incidence of depression in new users of beta-blockers and selected antihypertensives. J Clin Epidemiol. 1996 Jul;49(7):809-15.</w:t>
      </w:r>
    </w:p>
    <w:p w14:paraId="196270B5" w14:textId="4D4F9751"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Molero Y, </w:t>
      </w:r>
      <w:proofErr w:type="spellStart"/>
      <w:r w:rsidRPr="3C70FDF1">
        <w:rPr>
          <w:rFonts w:ascii="Times New Roman" w:eastAsia="Times New Roman" w:hAnsi="Times New Roman" w:cs="Times New Roman"/>
          <w:color w:val="000000" w:themeColor="text1"/>
        </w:rPr>
        <w:t>Kaddoura</w:t>
      </w:r>
      <w:proofErr w:type="spellEnd"/>
      <w:r w:rsidRPr="3C70FDF1">
        <w:rPr>
          <w:rFonts w:ascii="Times New Roman" w:eastAsia="Times New Roman" w:hAnsi="Times New Roman" w:cs="Times New Roman"/>
          <w:color w:val="000000" w:themeColor="text1"/>
        </w:rPr>
        <w:t xml:space="preserve"> S, </w:t>
      </w:r>
      <w:proofErr w:type="spellStart"/>
      <w:r w:rsidRPr="3C70FDF1">
        <w:rPr>
          <w:rFonts w:ascii="Times New Roman" w:eastAsia="Times New Roman" w:hAnsi="Times New Roman" w:cs="Times New Roman"/>
          <w:color w:val="000000" w:themeColor="text1"/>
        </w:rPr>
        <w:t>Kuja-Halkola</w:t>
      </w:r>
      <w:proofErr w:type="spellEnd"/>
      <w:r w:rsidRPr="3C70FDF1">
        <w:rPr>
          <w:rFonts w:ascii="Times New Roman" w:eastAsia="Times New Roman" w:hAnsi="Times New Roman" w:cs="Times New Roman"/>
          <w:color w:val="000000" w:themeColor="text1"/>
        </w:rPr>
        <w:t xml:space="preserve"> R, Larsson H, Lichtenstein P, D'Onofrio BM, Fazel S. Associations between β-blockers and psychiatric and </w:t>
      </w:r>
      <w:proofErr w:type="spellStart"/>
      <w:r w:rsidRPr="3C70FDF1">
        <w:rPr>
          <w:rFonts w:ascii="Times New Roman" w:eastAsia="Times New Roman" w:hAnsi="Times New Roman" w:cs="Times New Roman"/>
          <w:color w:val="000000" w:themeColor="text1"/>
        </w:rPr>
        <w:t>behavioural</w:t>
      </w:r>
      <w:proofErr w:type="spellEnd"/>
      <w:r w:rsidRPr="3C70FDF1">
        <w:rPr>
          <w:rFonts w:ascii="Times New Roman" w:eastAsia="Times New Roman" w:hAnsi="Times New Roman" w:cs="Times New Roman"/>
          <w:color w:val="000000" w:themeColor="text1"/>
        </w:rPr>
        <w:t xml:space="preserve"> outcomes: A population-based cohort study of 1.4 million individuals in Sweden. </w:t>
      </w:r>
      <w:proofErr w:type="spellStart"/>
      <w:r w:rsidRPr="3C70FDF1">
        <w:rPr>
          <w:rFonts w:ascii="Times New Roman" w:eastAsia="Times New Roman" w:hAnsi="Times New Roman" w:cs="Times New Roman"/>
          <w:color w:val="000000" w:themeColor="text1"/>
        </w:rPr>
        <w:t>PLoS</w:t>
      </w:r>
      <w:proofErr w:type="spellEnd"/>
      <w:r w:rsidRPr="3C70FDF1">
        <w:rPr>
          <w:rFonts w:ascii="Times New Roman" w:eastAsia="Times New Roman" w:hAnsi="Times New Roman" w:cs="Times New Roman"/>
          <w:color w:val="000000" w:themeColor="text1"/>
        </w:rPr>
        <w:t xml:space="preserve"> Med. 2023 Jan 31;20(1</w:t>
      </w:r>
      <w:proofErr w:type="gramStart"/>
      <w:r w:rsidRPr="3C70FDF1">
        <w:rPr>
          <w:rFonts w:ascii="Times New Roman" w:eastAsia="Times New Roman" w:hAnsi="Times New Roman" w:cs="Times New Roman"/>
          <w:color w:val="000000" w:themeColor="text1"/>
        </w:rPr>
        <w:t>):e</w:t>
      </w:r>
      <w:proofErr w:type="gramEnd"/>
      <w:r w:rsidRPr="3C70FDF1">
        <w:rPr>
          <w:rFonts w:ascii="Times New Roman" w:eastAsia="Times New Roman" w:hAnsi="Times New Roman" w:cs="Times New Roman"/>
          <w:color w:val="000000" w:themeColor="text1"/>
        </w:rPr>
        <w:t xml:space="preserve">1004164. </w:t>
      </w:r>
    </w:p>
    <w:p w14:paraId="23F81235" w14:textId="6C4B1093"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Kedziora-Kornatowska</w:t>
      </w:r>
      <w:proofErr w:type="spellEnd"/>
      <w:r w:rsidRPr="3C70FDF1">
        <w:rPr>
          <w:rFonts w:ascii="Times New Roman" w:eastAsia="Times New Roman" w:hAnsi="Times New Roman" w:cs="Times New Roman"/>
          <w:color w:val="000000" w:themeColor="text1"/>
        </w:rPr>
        <w:t xml:space="preserve"> K, </w:t>
      </w:r>
      <w:proofErr w:type="spellStart"/>
      <w:r w:rsidRPr="3C70FDF1">
        <w:rPr>
          <w:rFonts w:ascii="Times New Roman" w:eastAsia="Times New Roman" w:hAnsi="Times New Roman" w:cs="Times New Roman"/>
          <w:color w:val="000000" w:themeColor="text1"/>
        </w:rPr>
        <w:t>Winiarek</w:t>
      </w:r>
      <w:proofErr w:type="spellEnd"/>
      <w:r w:rsidRPr="3C70FDF1">
        <w:rPr>
          <w:rFonts w:ascii="Times New Roman" w:eastAsia="Times New Roman" w:hAnsi="Times New Roman" w:cs="Times New Roman"/>
          <w:color w:val="000000" w:themeColor="text1"/>
        </w:rPr>
        <w:t xml:space="preserve"> K, </w:t>
      </w:r>
      <w:proofErr w:type="spellStart"/>
      <w:r w:rsidRPr="3C70FDF1">
        <w:rPr>
          <w:rFonts w:ascii="Times New Roman" w:eastAsia="Times New Roman" w:hAnsi="Times New Roman" w:cs="Times New Roman"/>
          <w:color w:val="000000" w:themeColor="text1"/>
        </w:rPr>
        <w:t>Murawska</w:t>
      </w:r>
      <w:proofErr w:type="spellEnd"/>
      <w:r w:rsidRPr="3C70FDF1">
        <w:rPr>
          <w:rFonts w:ascii="Times New Roman" w:eastAsia="Times New Roman" w:hAnsi="Times New Roman" w:cs="Times New Roman"/>
          <w:color w:val="000000" w:themeColor="text1"/>
        </w:rPr>
        <w:t xml:space="preserve"> J, </w:t>
      </w:r>
      <w:proofErr w:type="spellStart"/>
      <w:r w:rsidRPr="3C70FDF1">
        <w:rPr>
          <w:rFonts w:ascii="Times New Roman" w:eastAsia="Times New Roman" w:hAnsi="Times New Roman" w:cs="Times New Roman"/>
          <w:color w:val="000000" w:themeColor="text1"/>
        </w:rPr>
        <w:t>Mikut</w:t>
      </w:r>
      <w:proofErr w:type="spellEnd"/>
      <w:r w:rsidRPr="3C70FDF1">
        <w:rPr>
          <w:rFonts w:ascii="Times New Roman" w:eastAsia="Times New Roman" w:hAnsi="Times New Roman" w:cs="Times New Roman"/>
          <w:color w:val="000000" w:themeColor="text1"/>
        </w:rPr>
        <w:t xml:space="preserve"> K, </w:t>
      </w:r>
      <w:proofErr w:type="spellStart"/>
      <w:r w:rsidRPr="3C70FDF1">
        <w:rPr>
          <w:rFonts w:ascii="Times New Roman" w:eastAsia="Times New Roman" w:hAnsi="Times New Roman" w:cs="Times New Roman"/>
          <w:color w:val="000000" w:themeColor="text1"/>
        </w:rPr>
        <w:t>Kwiecien</w:t>
      </w:r>
      <w:proofErr w:type="spellEnd"/>
      <w:r w:rsidRPr="3C70FDF1">
        <w:rPr>
          <w:rFonts w:ascii="Times New Roman" w:eastAsia="Times New Roman" w:hAnsi="Times New Roman" w:cs="Times New Roman"/>
          <w:color w:val="000000" w:themeColor="text1"/>
        </w:rPr>
        <w:t xml:space="preserve"> J, </w:t>
      </w:r>
      <w:proofErr w:type="spellStart"/>
      <w:r w:rsidRPr="3C70FDF1">
        <w:rPr>
          <w:rFonts w:ascii="Times New Roman" w:eastAsia="Times New Roman" w:hAnsi="Times New Roman" w:cs="Times New Roman"/>
          <w:color w:val="000000" w:themeColor="text1"/>
        </w:rPr>
        <w:t>Wijata</w:t>
      </w:r>
      <w:proofErr w:type="spellEnd"/>
      <w:r w:rsidRPr="3C70FDF1">
        <w:rPr>
          <w:rFonts w:ascii="Times New Roman" w:eastAsia="Times New Roman" w:hAnsi="Times New Roman" w:cs="Times New Roman"/>
          <w:color w:val="000000" w:themeColor="text1"/>
        </w:rPr>
        <w:t xml:space="preserve"> A, Al-</w:t>
      </w:r>
      <w:proofErr w:type="spellStart"/>
      <w:r w:rsidRPr="3C70FDF1">
        <w:rPr>
          <w:rFonts w:ascii="Times New Roman" w:eastAsia="Times New Roman" w:hAnsi="Times New Roman" w:cs="Times New Roman"/>
          <w:color w:val="000000" w:themeColor="text1"/>
        </w:rPr>
        <w:t>Shaer</w:t>
      </w:r>
      <w:proofErr w:type="spellEnd"/>
      <w:r w:rsidRPr="3C70FDF1">
        <w:rPr>
          <w:rFonts w:ascii="Times New Roman" w:eastAsia="Times New Roman" w:hAnsi="Times New Roman" w:cs="Times New Roman"/>
          <w:color w:val="000000" w:themeColor="text1"/>
        </w:rPr>
        <w:t xml:space="preserve"> A. Drugs increase the risk of suicide in the elderly.</w:t>
      </w:r>
      <w:r w:rsidRPr="3C70FDF1">
        <w:rPr>
          <w:rFonts w:ascii="Times New Roman" w:eastAsia="Times New Roman" w:hAnsi="Times New Roman" w:cs="Times New Roman"/>
          <w:i/>
          <w:iCs/>
          <w:color w:val="000000" w:themeColor="text1"/>
        </w:rPr>
        <w:t xml:space="preserve"> </w:t>
      </w:r>
      <w:r w:rsidRPr="3C70FDF1">
        <w:rPr>
          <w:rFonts w:ascii="Times New Roman" w:eastAsia="Times New Roman" w:hAnsi="Times New Roman" w:cs="Times New Roman"/>
          <w:color w:val="000000" w:themeColor="text1"/>
        </w:rPr>
        <w:t>J Educ Health Sport.</w:t>
      </w:r>
      <w:r w:rsidRPr="3C70FDF1">
        <w:rPr>
          <w:rFonts w:ascii="Times New Roman" w:eastAsia="Times New Roman" w:hAnsi="Times New Roman" w:cs="Times New Roman"/>
          <w:i/>
          <w:iCs/>
          <w:color w:val="000000" w:themeColor="text1"/>
        </w:rPr>
        <w:t xml:space="preserve"> </w:t>
      </w:r>
      <w:r w:rsidRPr="3C70FDF1">
        <w:rPr>
          <w:rFonts w:ascii="Times New Roman" w:eastAsia="Times New Roman" w:hAnsi="Times New Roman" w:cs="Times New Roman"/>
          <w:color w:val="000000" w:themeColor="text1"/>
        </w:rPr>
        <w:t xml:space="preserve">2022;13(1):123-9. </w:t>
      </w:r>
    </w:p>
    <w:p w14:paraId="1A15399C" w14:textId="349DD1E3"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Riera-Serra P, Navarra-Ventura G, Castro A, Gili M, Salazar-Cedillo A, Ricci-Cabello I, </w:t>
      </w:r>
      <w:proofErr w:type="spellStart"/>
      <w:r w:rsidRPr="3C70FDF1">
        <w:rPr>
          <w:rFonts w:ascii="Times New Roman" w:eastAsia="Times New Roman" w:hAnsi="Times New Roman" w:cs="Times New Roman"/>
          <w:color w:val="000000" w:themeColor="text1"/>
        </w:rPr>
        <w:t>Roldán-Espínola</w:t>
      </w:r>
      <w:proofErr w:type="spellEnd"/>
      <w:r w:rsidRPr="3C70FDF1">
        <w:rPr>
          <w:rFonts w:ascii="Times New Roman" w:eastAsia="Times New Roman" w:hAnsi="Times New Roman" w:cs="Times New Roman"/>
          <w:color w:val="000000" w:themeColor="text1"/>
        </w:rPr>
        <w:t xml:space="preserve"> L, Coronado-</w:t>
      </w:r>
      <w:proofErr w:type="spellStart"/>
      <w:r w:rsidRPr="3C70FDF1">
        <w:rPr>
          <w:rFonts w:ascii="Times New Roman" w:eastAsia="Times New Roman" w:hAnsi="Times New Roman" w:cs="Times New Roman"/>
          <w:color w:val="000000" w:themeColor="text1"/>
        </w:rPr>
        <w:t>Simsic</w:t>
      </w:r>
      <w:proofErr w:type="spellEnd"/>
      <w:r w:rsidRPr="3C70FDF1">
        <w:rPr>
          <w:rFonts w:ascii="Times New Roman" w:eastAsia="Times New Roman" w:hAnsi="Times New Roman" w:cs="Times New Roman"/>
          <w:color w:val="000000" w:themeColor="text1"/>
        </w:rPr>
        <w:t xml:space="preserve"> V, García-Toro M, Gómez-Juanes R, Roca M. Clinical predictors of suicidal ideation, suicide attempts and suicide death in depressive disorder: a systematic review and meta-analysis. Eur Arch Psychiatry Clin </w:t>
      </w:r>
      <w:proofErr w:type="spellStart"/>
      <w:r w:rsidRPr="3C70FDF1">
        <w:rPr>
          <w:rFonts w:ascii="Times New Roman" w:eastAsia="Times New Roman" w:hAnsi="Times New Roman" w:cs="Times New Roman"/>
          <w:color w:val="000000" w:themeColor="text1"/>
        </w:rPr>
        <w:t>Neurosci</w:t>
      </w:r>
      <w:proofErr w:type="spellEnd"/>
      <w:r w:rsidRPr="3C70FDF1">
        <w:rPr>
          <w:rFonts w:ascii="Times New Roman" w:eastAsia="Times New Roman" w:hAnsi="Times New Roman" w:cs="Times New Roman"/>
          <w:color w:val="000000" w:themeColor="text1"/>
        </w:rPr>
        <w:t xml:space="preserve">. 2024 Oct;274(7):1543-1563. </w:t>
      </w:r>
    </w:p>
    <w:p w14:paraId="602C2876" w14:textId="0F1FF63E"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Cai H, Jin Y, Liu S, Zhang Q, Zhang L, Cheung T, Balbuena L, Xiang YT. Prevalence of suicidal ideation and planning in patients with major depressive disorder: A meta-analysis of observation studies. J Affect </w:t>
      </w:r>
      <w:proofErr w:type="spellStart"/>
      <w:r w:rsidRPr="3C70FDF1">
        <w:rPr>
          <w:rFonts w:ascii="Times New Roman" w:eastAsia="Times New Roman" w:hAnsi="Times New Roman" w:cs="Times New Roman"/>
          <w:color w:val="000000" w:themeColor="text1"/>
        </w:rPr>
        <w:t>Disord</w:t>
      </w:r>
      <w:proofErr w:type="spellEnd"/>
      <w:r w:rsidRPr="3C70FDF1">
        <w:rPr>
          <w:rFonts w:ascii="Times New Roman" w:eastAsia="Times New Roman" w:hAnsi="Times New Roman" w:cs="Times New Roman"/>
          <w:color w:val="000000" w:themeColor="text1"/>
        </w:rPr>
        <w:t xml:space="preserve">. 2021 Oct </w:t>
      </w:r>
      <w:proofErr w:type="gramStart"/>
      <w:r w:rsidRPr="3C70FDF1">
        <w:rPr>
          <w:rFonts w:ascii="Times New Roman" w:eastAsia="Times New Roman" w:hAnsi="Times New Roman" w:cs="Times New Roman"/>
          <w:color w:val="000000" w:themeColor="text1"/>
        </w:rPr>
        <w:t>1;293:148</w:t>
      </w:r>
      <w:proofErr w:type="gramEnd"/>
      <w:r w:rsidRPr="3C70FDF1">
        <w:rPr>
          <w:rFonts w:ascii="Times New Roman" w:eastAsia="Times New Roman" w:hAnsi="Times New Roman" w:cs="Times New Roman"/>
          <w:color w:val="000000" w:themeColor="text1"/>
        </w:rPr>
        <w:t>-158.</w:t>
      </w:r>
    </w:p>
    <w:p w14:paraId="5190FC56" w14:textId="2B4DD83E"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Nordentoft M, Mortensen PB, Pedersen CB. Absolute risk of suicide after first hospital contact in mental disorder. Arch Gen Psychiatry. 2011 Oct;68(10):1058-64.</w:t>
      </w:r>
    </w:p>
    <w:p w14:paraId="768D6A4F" w14:textId="6758B964"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Stapleton MP. Sir James Black and propranolol. The role of the basic sciences in the history of cardiovascular pharmacology. Tex Heart Inst J. 1997;24(4):336-42. </w:t>
      </w:r>
    </w:p>
    <w:p w14:paraId="6A9B152E" w14:textId="545854B8"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Zipursky JS, Macdonald EM, Luo J, Gomes T, Mamdani MM, Paterson JM, Juurlink DN; Canadian Drug Safety and Effectiveness Research Network. Lipophilic β-Blockers and Suicide in the Elderly. J Clin </w:t>
      </w:r>
      <w:proofErr w:type="spellStart"/>
      <w:r w:rsidRPr="3C70FDF1">
        <w:rPr>
          <w:rFonts w:ascii="Times New Roman" w:eastAsia="Times New Roman" w:hAnsi="Times New Roman" w:cs="Times New Roman"/>
          <w:color w:val="000000" w:themeColor="text1"/>
        </w:rPr>
        <w:t>Psychopharmacol</w:t>
      </w:r>
      <w:proofErr w:type="spellEnd"/>
      <w:r w:rsidRPr="3C70FDF1">
        <w:rPr>
          <w:rFonts w:ascii="Times New Roman" w:eastAsia="Times New Roman" w:hAnsi="Times New Roman" w:cs="Times New Roman"/>
          <w:color w:val="000000" w:themeColor="text1"/>
        </w:rPr>
        <w:t>. 2017 Jun;37(3):381-384.</w:t>
      </w:r>
    </w:p>
    <w:p w14:paraId="78FBF56E" w14:textId="7D33B54D"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proofErr w:type="spellStart"/>
      <w:r w:rsidRPr="3C70FDF1">
        <w:rPr>
          <w:rFonts w:ascii="Times New Roman" w:eastAsia="Times New Roman" w:hAnsi="Times New Roman" w:cs="Times New Roman"/>
          <w:color w:val="000000" w:themeColor="text1"/>
        </w:rPr>
        <w:t>Sørensen</w:t>
      </w:r>
      <w:proofErr w:type="spellEnd"/>
      <w:r w:rsidRPr="3C70FDF1">
        <w:rPr>
          <w:rFonts w:ascii="Times New Roman" w:eastAsia="Times New Roman" w:hAnsi="Times New Roman" w:cs="Times New Roman"/>
          <w:color w:val="000000" w:themeColor="text1"/>
        </w:rPr>
        <w:t xml:space="preserve"> HT, </w:t>
      </w:r>
      <w:proofErr w:type="spellStart"/>
      <w:r w:rsidRPr="3C70FDF1">
        <w:rPr>
          <w:rFonts w:ascii="Times New Roman" w:eastAsia="Times New Roman" w:hAnsi="Times New Roman" w:cs="Times New Roman"/>
          <w:color w:val="000000" w:themeColor="text1"/>
        </w:rPr>
        <w:t>Mellemkjaer</w:t>
      </w:r>
      <w:proofErr w:type="spellEnd"/>
      <w:r w:rsidRPr="3C70FDF1">
        <w:rPr>
          <w:rFonts w:ascii="Times New Roman" w:eastAsia="Times New Roman" w:hAnsi="Times New Roman" w:cs="Times New Roman"/>
          <w:color w:val="000000" w:themeColor="text1"/>
        </w:rPr>
        <w:t xml:space="preserve"> L, Olsen JH. Risk of suicide in users of beta-adrenoceptor blockers, calcium channel blockers and angiotensin converting enzyme inhibitors. Br J Clin Pharmacol. 2001 Sep;52(3):313-8. </w:t>
      </w:r>
    </w:p>
    <w:p w14:paraId="03A4DDCF" w14:textId="44CAFBA5"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Boal AH, Smith DJ, McCallum L, Muir S, </w:t>
      </w:r>
      <w:proofErr w:type="spellStart"/>
      <w:r w:rsidRPr="3C70FDF1">
        <w:rPr>
          <w:rFonts w:ascii="Times New Roman" w:eastAsia="Times New Roman" w:hAnsi="Times New Roman" w:cs="Times New Roman"/>
          <w:color w:val="000000" w:themeColor="text1"/>
        </w:rPr>
        <w:t>Touyz</w:t>
      </w:r>
      <w:proofErr w:type="spellEnd"/>
      <w:r w:rsidRPr="3C70FDF1">
        <w:rPr>
          <w:rFonts w:ascii="Times New Roman" w:eastAsia="Times New Roman" w:hAnsi="Times New Roman" w:cs="Times New Roman"/>
          <w:color w:val="000000" w:themeColor="text1"/>
        </w:rPr>
        <w:t xml:space="preserve"> RM, </w:t>
      </w:r>
      <w:proofErr w:type="spellStart"/>
      <w:r w:rsidRPr="3C70FDF1">
        <w:rPr>
          <w:rFonts w:ascii="Times New Roman" w:eastAsia="Times New Roman" w:hAnsi="Times New Roman" w:cs="Times New Roman"/>
          <w:color w:val="000000" w:themeColor="text1"/>
        </w:rPr>
        <w:t>Dominiczak</w:t>
      </w:r>
      <w:proofErr w:type="spellEnd"/>
      <w:r w:rsidRPr="3C70FDF1">
        <w:rPr>
          <w:rFonts w:ascii="Times New Roman" w:eastAsia="Times New Roman" w:hAnsi="Times New Roman" w:cs="Times New Roman"/>
          <w:color w:val="000000" w:themeColor="text1"/>
        </w:rPr>
        <w:t xml:space="preserve"> AF, Padmanabhan S. Monotherapy </w:t>
      </w:r>
      <w:proofErr w:type="gramStart"/>
      <w:r w:rsidRPr="3C70FDF1">
        <w:rPr>
          <w:rFonts w:ascii="Times New Roman" w:eastAsia="Times New Roman" w:hAnsi="Times New Roman" w:cs="Times New Roman"/>
          <w:color w:val="000000" w:themeColor="text1"/>
        </w:rPr>
        <w:t>With</w:t>
      </w:r>
      <w:proofErr w:type="gramEnd"/>
      <w:r w:rsidRPr="3C70FDF1">
        <w:rPr>
          <w:rFonts w:ascii="Times New Roman" w:eastAsia="Times New Roman" w:hAnsi="Times New Roman" w:cs="Times New Roman"/>
          <w:color w:val="000000" w:themeColor="text1"/>
        </w:rPr>
        <w:t xml:space="preserve"> Major Antihypertensive Drug Classes and Risk of Hospital Admissions for Mood Disorders. Hypertension. 2016 Nov;68(5):1132-1138. </w:t>
      </w:r>
    </w:p>
    <w:p w14:paraId="1CC0733C" w14:textId="64FC3233"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Fekadu A, Demissie M, Birhane R, Medhin G, Bitew T, Hailemariam M, </w:t>
      </w:r>
      <w:proofErr w:type="spellStart"/>
      <w:r w:rsidRPr="3C70FDF1">
        <w:rPr>
          <w:rFonts w:ascii="Times New Roman" w:eastAsia="Times New Roman" w:hAnsi="Times New Roman" w:cs="Times New Roman"/>
          <w:color w:val="000000" w:themeColor="text1"/>
        </w:rPr>
        <w:t>Minaye</w:t>
      </w:r>
      <w:proofErr w:type="spellEnd"/>
      <w:r w:rsidRPr="3C70FDF1">
        <w:rPr>
          <w:rFonts w:ascii="Times New Roman" w:eastAsia="Times New Roman" w:hAnsi="Times New Roman" w:cs="Times New Roman"/>
          <w:color w:val="000000" w:themeColor="text1"/>
        </w:rPr>
        <w:t xml:space="preserve"> A, </w:t>
      </w:r>
      <w:proofErr w:type="spellStart"/>
      <w:r w:rsidRPr="3C70FDF1">
        <w:rPr>
          <w:rFonts w:ascii="Times New Roman" w:eastAsia="Times New Roman" w:hAnsi="Times New Roman" w:cs="Times New Roman"/>
          <w:color w:val="000000" w:themeColor="text1"/>
        </w:rPr>
        <w:t>Habtamu</w:t>
      </w:r>
      <w:proofErr w:type="spellEnd"/>
      <w:r w:rsidRPr="3C70FDF1">
        <w:rPr>
          <w:rFonts w:ascii="Times New Roman" w:eastAsia="Times New Roman" w:hAnsi="Times New Roman" w:cs="Times New Roman"/>
          <w:color w:val="000000" w:themeColor="text1"/>
        </w:rPr>
        <w:t xml:space="preserve"> K, Milkias B, Petersen I, Patel V, </w:t>
      </w:r>
      <w:proofErr w:type="spellStart"/>
      <w:r w:rsidRPr="3C70FDF1">
        <w:rPr>
          <w:rFonts w:ascii="Times New Roman" w:eastAsia="Times New Roman" w:hAnsi="Times New Roman" w:cs="Times New Roman"/>
          <w:color w:val="000000" w:themeColor="text1"/>
        </w:rPr>
        <w:t>Cleare</w:t>
      </w:r>
      <w:proofErr w:type="spellEnd"/>
      <w:r w:rsidRPr="3C70FDF1">
        <w:rPr>
          <w:rFonts w:ascii="Times New Roman" w:eastAsia="Times New Roman" w:hAnsi="Times New Roman" w:cs="Times New Roman"/>
          <w:color w:val="000000" w:themeColor="text1"/>
        </w:rPr>
        <w:t xml:space="preserve"> AJ, </w:t>
      </w:r>
      <w:proofErr w:type="spellStart"/>
      <w:r w:rsidRPr="3C70FDF1">
        <w:rPr>
          <w:rFonts w:ascii="Times New Roman" w:eastAsia="Times New Roman" w:hAnsi="Times New Roman" w:cs="Times New Roman"/>
          <w:color w:val="000000" w:themeColor="text1"/>
        </w:rPr>
        <w:t>Mayston</w:t>
      </w:r>
      <w:proofErr w:type="spellEnd"/>
      <w:r w:rsidRPr="3C70FDF1">
        <w:rPr>
          <w:rFonts w:ascii="Times New Roman" w:eastAsia="Times New Roman" w:hAnsi="Times New Roman" w:cs="Times New Roman"/>
          <w:color w:val="000000" w:themeColor="text1"/>
        </w:rPr>
        <w:t xml:space="preserve"> R, Thornicroft G, Alem A, Hanlon C, Prince M. Under detection of depression in primary care settings in low and </w:t>
      </w:r>
      <w:r w:rsidRPr="3C70FDF1">
        <w:rPr>
          <w:rFonts w:ascii="Times New Roman" w:eastAsia="Times New Roman" w:hAnsi="Times New Roman" w:cs="Times New Roman"/>
          <w:color w:val="000000" w:themeColor="text1"/>
        </w:rPr>
        <w:lastRenderedPageBreak/>
        <w:t>middle-income countries: a systematic review and meta-analysis. Syst Rev. 2022 Feb 5;11(1):21.</w:t>
      </w:r>
    </w:p>
    <w:p w14:paraId="4679A35C" w14:textId="6ECE6817"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Larsen KK, Agerbo E, Christensen B, Søndergaard J, Vestergaard M. Myocardial infarction and risk of suicide: a population-based case-control study. Circulation. 2010 Dec 7;122(23):2388-93. </w:t>
      </w:r>
    </w:p>
    <w:p w14:paraId="2C078E63" w14:textId="132E32C0" w:rsidR="00FE4693" w:rsidRDefault="4A513118" w:rsidP="3C70FDF1">
      <w:pPr>
        <w:pStyle w:val="ListParagraph"/>
        <w:numPr>
          <w:ilvl w:val="0"/>
          <w:numId w:val="1"/>
        </w:numPr>
        <w:spacing w:before="240" w:after="240" w:line="240" w:lineRule="auto"/>
        <w:rPr>
          <w:rFonts w:ascii="Times New Roman" w:eastAsia="Times New Roman" w:hAnsi="Times New Roman" w:cs="Times New Roman"/>
          <w:color w:val="000000" w:themeColor="text1"/>
        </w:rPr>
      </w:pPr>
      <w:r w:rsidRPr="3C70FDF1">
        <w:rPr>
          <w:rFonts w:ascii="Times New Roman" w:eastAsia="Times New Roman" w:hAnsi="Times New Roman" w:cs="Times New Roman"/>
          <w:color w:val="000000" w:themeColor="text1"/>
        </w:rPr>
        <w:t xml:space="preserve">Liu CH, Wang JH, Weng SC, Cheng YH, Yeh MK, Bai MY, Chang JC. Is Heart Failure Associated </w:t>
      </w:r>
      <w:proofErr w:type="gramStart"/>
      <w:r w:rsidRPr="3C70FDF1">
        <w:rPr>
          <w:rFonts w:ascii="Times New Roman" w:eastAsia="Times New Roman" w:hAnsi="Times New Roman" w:cs="Times New Roman"/>
          <w:color w:val="000000" w:themeColor="text1"/>
        </w:rPr>
        <w:t>With</w:t>
      </w:r>
      <w:proofErr w:type="gramEnd"/>
      <w:r w:rsidRPr="3C70FDF1">
        <w:rPr>
          <w:rFonts w:ascii="Times New Roman" w:eastAsia="Times New Roman" w:hAnsi="Times New Roman" w:cs="Times New Roman"/>
          <w:color w:val="000000" w:themeColor="text1"/>
        </w:rPr>
        <w:t xml:space="preserve"> Risk of Suicide? J Card Fail. 2018 Nov;24(11):795-800.</w:t>
      </w:r>
    </w:p>
    <w:sectPr w:rsidR="00FE469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10715" w14:textId="77777777" w:rsidR="00D87DF5" w:rsidRDefault="00D87DF5" w:rsidP="00CA3B11">
      <w:pPr>
        <w:spacing w:after="0" w:line="240" w:lineRule="auto"/>
      </w:pPr>
      <w:r>
        <w:separator/>
      </w:r>
    </w:p>
  </w:endnote>
  <w:endnote w:type="continuationSeparator" w:id="0">
    <w:p w14:paraId="3D7B2A8A" w14:textId="77777777" w:rsidR="00D87DF5" w:rsidRDefault="00D87DF5" w:rsidP="00CA3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2CC2A" w14:textId="77777777" w:rsidR="00CA3B11" w:rsidRDefault="00CA3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B381A" w14:textId="77777777" w:rsidR="00CA3B11" w:rsidRDefault="00CA3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ACA2" w14:textId="77777777" w:rsidR="00CA3B11" w:rsidRDefault="00CA3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9F38F" w14:textId="77777777" w:rsidR="00D87DF5" w:rsidRDefault="00D87DF5" w:rsidP="00CA3B11">
      <w:pPr>
        <w:spacing w:after="0" w:line="240" w:lineRule="auto"/>
      </w:pPr>
      <w:r>
        <w:separator/>
      </w:r>
    </w:p>
  </w:footnote>
  <w:footnote w:type="continuationSeparator" w:id="0">
    <w:p w14:paraId="5EF93F59" w14:textId="77777777" w:rsidR="00D87DF5" w:rsidRDefault="00D87DF5" w:rsidP="00CA3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2D8EE" w14:textId="1CBCD14B" w:rsidR="00CA3B11" w:rsidRDefault="00CA3B11">
    <w:pPr>
      <w:pStyle w:val="Header"/>
    </w:pPr>
    <w:r>
      <w:rPr>
        <w:noProof/>
      </w:rPr>
      <w:pict w14:anchorId="69D49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214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2939D" w14:textId="331607AA" w:rsidR="00CA3B11" w:rsidRDefault="00CA3B11">
    <w:pPr>
      <w:pStyle w:val="Header"/>
    </w:pPr>
    <w:r>
      <w:rPr>
        <w:noProof/>
      </w:rPr>
      <w:pict w14:anchorId="66324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214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F8DF" w14:textId="42929215" w:rsidR="00CA3B11" w:rsidRDefault="00CA3B11">
    <w:pPr>
      <w:pStyle w:val="Header"/>
    </w:pPr>
    <w:r>
      <w:rPr>
        <w:noProof/>
      </w:rPr>
      <w:pict w14:anchorId="6646B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214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m9jYdHS3yWaihH" int2:id="IseEmXnO">
      <int2:state int2:value="Rejected" int2:type="spell"/>
    </int2:textHash>
    <int2:textHash int2:hashCode="RTZlwWiGNcMyBV" int2:id="bVPwHhoh">
      <int2:state int2:value="Rejected" int2:type="spell"/>
    </int2:textHash>
    <int2:textHash int2:hashCode="Soqfwx3BWkuHux" int2:id="DeX1WWmd">
      <int2:state int2:value="Rejected" int2:type="spell"/>
    </int2:textHash>
    <int2:textHash int2:hashCode="Oi+d8xYRagV5nA" int2:id="9wrVz2f1">
      <int2:state int2:value="Rejected" int2:type="spell"/>
    </int2:textHash>
    <int2:bookmark int2:bookmarkName="_Int_8Ouo3tK9" int2:invalidationBookmarkName="" int2:hashCode="2YTB3TY9DIMSaw" int2:id="sXyWP5D9">
      <int2:state int2:value="Rejected" int2:type="gram"/>
    </int2:bookmark>
    <int2:bookmark int2:bookmarkName="_Int_EaZy2fah" int2:invalidationBookmarkName="" int2:hashCode="2YTB3TY9DIMSaw" int2:id="ckbtMN7q">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273BF"/>
    <w:multiLevelType w:val="hybridMultilevel"/>
    <w:tmpl w:val="335A8D2C"/>
    <w:lvl w:ilvl="0" w:tplc="4B406CD0">
      <w:start w:val="1"/>
      <w:numFmt w:val="decimal"/>
      <w:lvlText w:val="%1."/>
      <w:lvlJc w:val="left"/>
      <w:pPr>
        <w:ind w:left="720" w:hanging="360"/>
      </w:pPr>
    </w:lvl>
    <w:lvl w:ilvl="1" w:tplc="D7DEF0FC">
      <w:start w:val="1"/>
      <w:numFmt w:val="lowerLetter"/>
      <w:lvlText w:val="%2."/>
      <w:lvlJc w:val="left"/>
      <w:pPr>
        <w:ind w:left="1440" w:hanging="360"/>
      </w:pPr>
    </w:lvl>
    <w:lvl w:ilvl="2" w:tplc="8B1AD3E4">
      <w:start w:val="1"/>
      <w:numFmt w:val="lowerRoman"/>
      <w:lvlText w:val="%3."/>
      <w:lvlJc w:val="right"/>
      <w:pPr>
        <w:ind w:left="2160" w:hanging="180"/>
      </w:pPr>
    </w:lvl>
    <w:lvl w:ilvl="3" w:tplc="68669E62">
      <w:start w:val="1"/>
      <w:numFmt w:val="decimal"/>
      <w:lvlText w:val="%4."/>
      <w:lvlJc w:val="left"/>
      <w:pPr>
        <w:ind w:left="2880" w:hanging="360"/>
      </w:pPr>
    </w:lvl>
    <w:lvl w:ilvl="4" w:tplc="A6A46A7C">
      <w:start w:val="1"/>
      <w:numFmt w:val="lowerLetter"/>
      <w:lvlText w:val="%5."/>
      <w:lvlJc w:val="left"/>
      <w:pPr>
        <w:ind w:left="3600" w:hanging="360"/>
      </w:pPr>
    </w:lvl>
    <w:lvl w:ilvl="5" w:tplc="9CE6A5F0">
      <w:start w:val="1"/>
      <w:numFmt w:val="lowerRoman"/>
      <w:lvlText w:val="%6."/>
      <w:lvlJc w:val="right"/>
      <w:pPr>
        <w:ind w:left="4320" w:hanging="180"/>
      </w:pPr>
    </w:lvl>
    <w:lvl w:ilvl="6" w:tplc="9616509E">
      <w:start w:val="1"/>
      <w:numFmt w:val="decimal"/>
      <w:lvlText w:val="%7."/>
      <w:lvlJc w:val="left"/>
      <w:pPr>
        <w:ind w:left="5040" w:hanging="360"/>
      </w:pPr>
    </w:lvl>
    <w:lvl w:ilvl="7" w:tplc="2E200166">
      <w:start w:val="1"/>
      <w:numFmt w:val="lowerLetter"/>
      <w:lvlText w:val="%8."/>
      <w:lvlJc w:val="left"/>
      <w:pPr>
        <w:ind w:left="5760" w:hanging="360"/>
      </w:pPr>
    </w:lvl>
    <w:lvl w:ilvl="8" w:tplc="EC6456E6">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5EE38D"/>
    <w:rsid w:val="00042C8C"/>
    <w:rsid w:val="00197416"/>
    <w:rsid w:val="00472F06"/>
    <w:rsid w:val="004B7F6F"/>
    <w:rsid w:val="00AE6751"/>
    <w:rsid w:val="00AF1154"/>
    <w:rsid w:val="00CA3B11"/>
    <w:rsid w:val="00D87DF5"/>
    <w:rsid w:val="00F128A2"/>
    <w:rsid w:val="00FE4693"/>
    <w:rsid w:val="01017430"/>
    <w:rsid w:val="023149B9"/>
    <w:rsid w:val="0284D5AC"/>
    <w:rsid w:val="02EBF7BD"/>
    <w:rsid w:val="03EAC0B3"/>
    <w:rsid w:val="04A34541"/>
    <w:rsid w:val="10C02C60"/>
    <w:rsid w:val="167CDC81"/>
    <w:rsid w:val="1EB6A571"/>
    <w:rsid w:val="1F93371E"/>
    <w:rsid w:val="24D06FE3"/>
    <w:rsid w:val="266DD726"/>
    <w:rsid w:val="28837041"/>
    <w:rsid w:val="28E0ECE0"/>
    <w:rsid w:val="31230B51"/>
    <w:rsid w:val="3A5EE38D"/>
    <w:rsid w:val="3C2175EF"/>
    <w:rsid w:val="3C70FDF1"/>
    <w:rsid w:val="4139AA01"/>
    <w:rsid w:val="45D0BC9A"/>
    <w:rsid w:val="46D1B9E8"/>
    <w:rsid w:val="49992B6C"/>
    <w:rsid w:val="4A513118"/>
    <w:rsid w:val="4DB9537F"/>
    <w:rsid w:val="4FDC884C"/>
    <w:rsid w:val="63A1EC7D"/>
    <w:rsid w:val="641EAEBD"/>
    <w:rsid w:val="6820170A"/>
    <w:rsid w:val="694AE82E"/>
    <w:rsid w:val="6C0A87AA"/>
    <w:rsid w:val="7180655C"/>
    <w:rsid w:val="72B3B238"/>
    <w:rsid w:val="76829E64"/>
    <w:rsid w:val="7FB2B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5EE38D"/>
  <w15:chartTrackingRefBased/>
  <w15:docId w15:val="{1A20B861-5765-4D2C-8EFE-E56EAF56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3C70FDF1"/>
    <w:pPr>
      <w:ind w:left="720"/>
      <w:contextualSpacing/>
    </w:pPr>
  </w:style>
  <w:style w:type="character" w:styleId="Hyperlink">
    <w:name w:val="Hyperlink"/>
    <w:basedOn w:val="DefaultParagraphFont"/>
    <w:uiPriority w:val="99"/>
    <w:unhideWhenUsed/>
    <w:rsid w:val="3C70FDF1"/>
    <w:rPr>
      <w:color w:val="467886"/>
      <w:u w:val="single"/>
    </w:rPr>
  </w:style>
  <w:style w:type="character" w:styleId="UnresolvedMention">
    <w:name w:val="Unresolved Mention"/>
    <w:basedOn w:val="DefaultParagraphFont"/>
    <w:uiPriority w:val="99"/>
    <w:semiHidden/>
    <w:unhideWhenUsed/>
    <w:rsid w:val="004B7F6F"/>
    <w:rPr>
      <w:color w:val="605E5C"/>
      <w:shd w:val="clear" w:color="auto" w:fill="E1DFDD"/>
    </w:rPr>
  </w:style>
  <w:style w:type="paragraph" w:styleId="Header">
    <w:name w:val="header"/>
    <w:basedOn w:val="Normal"/>
    <w:link w:val="HeaderChar"/>
    <w:uiPriority w:val="99"/>
    <w:unhideWhenUsed/>
    <w:rsid w:val="00CA3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B11"/>
  </w:style>
  <w:style w:type="paragraph" w:styleId="Footer">
    <w:name w:val="footer"/>
    <w:basedOn w:val="Normal"/>
    <w:link w:val="FooterChar"/>
    <w:uiPriority w:val="99"/>
    <w:unhideWhenUsed/>
    <w:rsid w:val="00CA3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ccessdata.fda.gov/drugsatfda_docs/label/2011/016418s080,016762s017,017683s008lbl.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ho.int/news-room/fact-sheets/detail/the-top-10-causes-of-death"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nchs/products/databriefs/db521.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ncbi.nlm.nih.gov/sites/books/NBK564304/"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3521</Words>
  <Characters>20076</Characters>
  <Application>Microsoft Office Word</Application>
  <DocSecurity>0</DocSecurity>
  <Lines>167</Lines>
  <Paragraphs>47</Paragraphs>
  <ScaleCrop>false</ScaleCrop>
  <Company/>
  <LinksUpToDate>false</LinksUpToDate>
  <CharactersWithSpaces>23550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Kim,Jiwon</dc:creator>
  <cp:keywords/>
  <dc:description/>
  <cp:lastModifiedBy>SDI 1084</cp:lastModifiedBy>
  <cp:revision>8</cp:revision>
  <dcterms:created xsi:type="dcterms:W3CDTF">2025-07-14T20:06:00Z</dcterms:created>
  <dcterms:modified xsi:type="dcterms:W3CDTF">2025-10-22T11:04:00Z</dcterms:modified>
</cp:coreProperties>
</file>