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0F98F" w14:textId="77777777" w:rsidR="00D54875" w:rsidRPr="00D54875" w:rsidRDefault="00D54875" w:rsidP="00D54875">
      <w:pPr>
        <w:pStyle w:val="Heading1"/>
        <w:spacing w:after="120" w:line="275" w:lineRule="auto"/>
        <w:jc w:val="center"/>
        <w:rPr>
          <w:rFonts w:ascii="Times New Roman" w:eastAsia="Google Sans" w:hAnsi="Times New Roman" w:cs="Times New Roman"/>
          <w:bCs/>
          <w:i/>
          <w:iCs/>
          <w:color w:val="1B1C1D"/>
          <w:sz w:val="28"/>
          <w:szCs w:val="28"/>
          <w:u w:val="single"/>
          <w:lang w:val="en-US"/>
        </w:rPr>
      </w:pPr>
      <w:r w:rsidRPr="00D54875">
        <w:rPr>
          <w:rFonts w:ascii="Times New Roman" w:eastAsia="Google Sans" w:hAnsi="Times New Roman" w:cs="Times New Roman"/>
          <w:bCs/>
          <w:i/>
          <w:iCs/>
          <w:color w:val="1B1C1D"/>
          <w:sz w:val="28"/>
          <w:szCs w:val="28"/>
          <w:u w:val="single"/>
          <w:lang w:val="en-US"/>
        </w:rPr>
        <w:t>Review Article</w:t>
      </w:r>
    </w:p>
    <w:p w14:paraId="2172A50A" w14:textId="30BC2F73" w:rsidR="009C3078" w:rsidRDefault="00F226B4" w:rsidP="00F03DE7">
      <w:pPr>
        <w:pStyle w:val="Heading1"/>
        <w:spacing w:before="0" w:after="120" w:line="275" w:lineRule="auto"/>
        <w:jc w:val="center"/>
        <w:rPr>
          <w:rFonts w:ascii="Times New Roman" w:eastAsia="Google Sans" w:hAnsi="Times New Roman" w:cs="Times New Roman"/>
          <w:color w:val="1B1C1D"/>
          <w:sz w:val="28"/>
          <w:szCs w:val="28"/>
        </w:rPr>
      </w:pPr>
      <w:bookmarkStart w:id="0" w:name="_Hlk212712437"/>
      <w:r w:rsidRPr="00426F21">
        <w:rPr>
          <w:rFonts w:ascii="Times New Roman" w:eastAsia="Google Sans" w:hAnsi="Times New Roman" w:cs="Times New Roman"/>
          <w:color w:val="1B1C1D"/>
          <w:sz w:val="28"/>
          <w:szCs w:val="28"/>
        </w:rPr>
        <w:t>Optimizing the Dose-Quality Paradigm in Low-Dose CT Lung Cancer Screening: A Narrative Review</w:t>
      </w:r>
    </w:p>
    <w:bookmarkEnd w:id="0"/>
    <w:p w14:paraId="2F0E8DCC" w14:textId="77777777" w:rsidR="0022039B" w:rsidRPr="0022039B" w:rsidRDefault="0022039B" w:rsidP="0022039B"/>
    <w:p w14:paraId="4CBC0804" w14:textId="6F6D226F" w:rsidR="0022039B" w:rsidRPr="0053493F" w:rsidRDefault="0022039B" w:rsidP="0022039B">
      <w:pPr>
        <w:pBdr>
          <w:top w:val="nil"/>
          <w:left w:val="nil"/>
          <w:bottom w:val="nil"/>
          <w:right w:val="nil"/>
          <w:between w:val="nil"/>
        </w:pBdr>
        <w:spacing w:after="240" w:line="275" w:lineRule="auto"/>
        <w:jc w:val="both"/>
        <w:rPr>
          <w:rFonts w:ascii="Times New Roman" w:eastAsia="Google Sans Text" w:hAnsi="Times New Roman" w:cs="Times New Roman"/>
          <w:b/>
          <w:bCs/>
          <w:color w:val="1B1C1D"/>
          <w:sz w:val="24"/>
          <w:szCs w:val="24"/>
        </w:rPr>
      </w:pPr>
      <w:r w:rsidRPr="0053493F">
        <w:rPr>
          <w:rFonts w:ascii="Times New Roman" w:eastAsia="Google Sans Text" w:hAnsi="Times New Roman" w:cs="Times New Roman"/>
          <w:b/>
          <w:bCs/>
          <w:color w:val="1B1C1D"/>
          <w:sz w:val="24"/>
          <w:szCs w:val="24"/>
        </w:rPr>
        <w:t>Abstract</w:t>
      </w:r>
    </w:p>
    <w:p w14:paraId="740079C4" w14:textId="1BCDDCF8" w:rsidR="0091716A" w:rsidRPr="0091716A" w:rsidRDefault="0091716A" w:rsidP="0091716A">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91716A">
        <w:rPr>
          <w:rFonts w:ascii="Times New Roman" w:eastAsia="Google Sans Text" w:hAnsi="Times New Roman" w:cs="Times New Roman"/>
          <w:color w:val="1B1C1D"/>
          <w:sz w:val="24"/>
          <w:szCs w:val="24"/>
        </w:rPr>
        <w:t>Low dose computed tomography (LDCT) is the standard for lung cancer screening, proven to reduce mortality by enabling early detection. However, its implementation requires a careful balance between minimizing patient radiation exposure and maintaining diagnostic image quality. This narrative review examines the evolution of this dose-quality paradigm in LDCT. We deconstruct the core principles of CT dosimetry (</w:t>
      </w:r>
      <w:proofErr w:type="spellStart"/>
      <w:r w:rsidRPr="0091716A">
        <w:rPr>
          <w:rFonts w:ascii="Times New Roman" w:eastAsia="Google Sans Text" w:hAnsi="Times New Roman" w:cs="Times New Roman"/>
          <w:color w:val="1B1C1D"/>
          <w:sz w:val="24"/>
          <w:szCs w:val="24"/>
        </w:rPr>
        <w:t>CTDI</w:t>
      </w:r>
      <w:r w:rsidRPr="0091716A">
        <w:rPr>
          <w:rFonts w:ascii="Times New Roman" w:eastAsia="Google Sans Text" w:hAnsi="Times New Roman" w:cs="Times New Roman"/>
          <w:color w:val="1B1C1D"/>
          <w:sz w:val="24"/>
          <w:szCs w:val="24"/>
          <w:vertAlign w:val="subscript"/>
        </w:rPr>
        <w:t>vol</w:t>
      </w:r>
      <w:proofErr w:type="spellEnd"/>
      <w:r>
        <w:rPr>
          <w:rFonts w:ascii="Times New Roman" w:eastAsia="Google Sans Text" w:hAnsi="Times New Roman" w:cs="Times New Roman"/>
          <w:color w:val="1B1C1D"/>
          <w:sz w:val="24"/>
          <w:szCs w:val="24"/>
          <w:vertAlign w:val="subscript"/>
        </w:rPr>
        <w:t xml:space="preserve"> </w:t>
      </w:r>
      <w:r>
        <w:rPr>
          <w:rFonts w:ascii="Times New Roman" w:eastAsia="Google Sans Text" w:hAnsi="Times New Roman" w:cs="Times New Roman"/>
          <w:color w:val="1B1C1D"/>
          <w:sz w:val="24"/>
          <w:szCs w:val="24"/>
        </w:rPr>
        <w:t>and</w:t>
      </w:r>
      <w:r w:rsidRPr="0091716A">
        <w:rPr>
          <w:rFonts w:ascii="Times New Roman" w:eastAsia="Google Sans Text" w:hAnsi="Times New Roman" w:cs="Times New Roman"/>
          <w:color w:val="1B1C1D"/>
          <w:sz w:val="24"/>
          <w:szCs w:val="24"/>
        </w:rPr>
        <w:t xml:space="preserve"> DLP) and image quality (noise, resolution), explaining the fundamental physical trade-off where noise is inve</w:t>
      </w:r>
      <w:bookmarkStart w:id="1" w:name="_GoBack"/>
      <w:bookmarkEnd w:id="1"/>
      <w:r w:rsidRPr="0091716A">
        <w:rPr>
          <w:rFonts w:ascii="Times New Roman" w:eastAsia="Google Sans Text" w:hAnsi="Times New Roman" w:cs="Times New Roman"/>
          <w:color w:val="1B1C1D"/>
          <w:sz w:val="24"/>
          <w:szCs w:val="24"/>
        </w:rPr>
        <w:t>rsely proportional to the square root of the dose. The review then traces the progression of optimization strategies, from patient-specific Automatic Exposure Control (AEC) to the paradigm shift in image reconstruction. We detail the evolution from traditional Filtered Back Projection (FBP) to advanced algorithms, including Hybrid Iterative Reconstruction (HIR), Model-Based Iterative Reconstruction (MBIR), and the transformative impact of Deep Learning Image Reconstruction (DLIR). These technologies have progressively enabled significant dose reductions while preserving nodule detectability. We also discuss the synergistic role of Artificial Intelligence (AI) in improving diagnostic accuracy and the overwhelmingly positive benefit-to-risk ratio of screening. Future frontiers, such as Photon-Counting CT (PCCT) combined with AI, promise to further refine this balance, leading to more personalized and efficient screening protocols.</w:t>
      </w:r>
    </w:p>
    <w:p w14:paraId="34EDB35F" w14:textId="562DBED8" w:rsidR="007B0520" w:rsidRDefault="00F51280"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D11DB9">
        <w:rPr>
          <w:rFonts w:ascii="Times New Roman" w:eastAsia="Google Sans Text" w:hAnsi="Times New Roman" w:cs="Times New Roman"/>
          <w:b/>
          <w:bCs/>
          <w:color w:val="1B1C1D"/>
          <w:sz w:val="24"/>
          <w:szCs w:val="24"/>
        </w:rPr>
        <w:t>Keywords</w:t>
      </w:r>
      <w:r w:rsidR="00C057D7">
        <w:rPr>
          <w:rFonts w:ascii="Times New Roman" w:eastAsia="Google Sans Text" w:hAnsi="Times New Roman" w:cs="Times New Roman"/>
          <w:color w:val="1B1C1D"/>
          <w:sz w:val="24"/>
          <w:szCs w:val="24"/>
        </w:rPr>
        <w:t>:</w:t>
      </w:r>
      <w:r w:rsidR="00F169A2">
        <w:rPr>
          <w:rFonts w:ascii="Times New Roman" w:eastAsia="Google Sans Text" w:hAnsi="Times New Roman" w:cs="Times New Roman"/>
          <w:color w:val="1B1C1D"/>
          <w:sz w:val="24"/>
          <w:szCs w:val="24"/>
        </w:rPr>
        <w:t xml:space="preserve"> LDCT; </w:t>
      </w:r>
      <w:r w:rsidR="00D11DB9">
        <w:rPr>
          <w:rFonts w:ascii="Times New Roman" w:eastAsia="Google Sans Text" w:hAnsi="Times New Roman" w:cs="Times New Roman"/>
          <w:color w:val="1B1C1D"/>
          <w:sz w:val="24"/>
          <w:szCs w:val="24"/>
        </w:rPr>
        <w:t>lung cancer screening; radiation dose; image quality; review.</w:t>
      </w:r>
      <w:r w:rsidR="00C057D7">
        <w:rPr>
          <w:rFonts w:ascii="Times New Roman" w:eastAsia="Google Sans Text" w:hAnsi="Times New Roman" w:cs="Times New Roman"/>
          <w:color w:val="1B1C1D"/>
          <w:sz w:val="24"/>
          <w:szCs w:val="24"/>
        </w:rPr>
        <w:t xml:space="preserve"> </w:t>
      </w:r>
    </w:p>
    <w:p w14:paraId="631D01D3" w14:textId="77777777" w:rsidR="00D11DB9" w:rsidRDefault="00D11DB9"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11DE8ED1" w14:textId="77777777" w:rsidR="00D11DB9" w:rsidRDefault="00D11DB9"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49DEE1F0" w14:textId="77777777" w:rsidR="00D11DB9" w:rsidRDefault="00D11DB9"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24D780A2" w14:textId="77777777" w:rsidR="00D11DB9" w:rsidRDefault="00D11DB9"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7D126645" w14:textId="77777777" w:rsidR="00D11DB9" w:rsidRDefault="00D11DB9"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511C1285" w14:textId="53FD3BD8" w:rsidR="005D1EBB" w:rsidRPr="0053493F" w:rsidRDefault="005D1EBB" w:rsidP="00F14880">
      <w:pPr>
        <w:pBdr>
          <w:top w:val="nil"/>
          <w:left w:val="nil"/>
          <w:bottom w:val="nil"/>
          <w:right w:val="nil"/>
          <w:between w:val="nil"/>
        </w:pBdr>
        <w:spacing w:after="240" w:line="275" w:lineRule="auto"/>
        <w:jc w:val="both"/>
        <w:rPr>
          <w:rFonts w:ascii="Times New Roman" w:eastAsia="Google Sans Text" w:hAnsi="Times New Roman" w:cs="Times New Roman"/>
          <w:b/>
          <w:bCs/>
          <w:color w:val="1B1C1D"/>
          <w:sz w:val="24"/>
          <w:szCs w:val="24"/>
        </w:rPr>
      </w:pPr>
      <w:r w:rsidRPr="0053493F">
        <w:rPr>
          <w:rFonts w:ascii="Times New Roman" w:eastAsia="Google Sans Text" w:hAnsi="Times New Roman" w:cs="Times New Roman"/>
          <w:b/>
          <w:bCs/>
          <w:color w:val="1B1C1D"/>
          <w:sz w:val="24"/>
          <w:szCs w:val="24"/>
        </w:rPr>
        <w:t>Introduction</w:t>
      </w:r>
    </w:p>
    <w:p w14:paraId="789674FB" w14:textId="2A755B94" w:rsidR="009C3078" w:rsidRPr="007F2E8A" w:rsidRDefault="00F14880"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7F2E8A">
        <w:rPr>
          <w:rFonts w:ascii="Times New Roman" w:eastAsia="Google Sans Text" w:hAnsi="Times New Roman" w:cs="Times New Roman"/>
          <w:color w:val="1B1C1D"/>
          <w:sz w:val="24"/>
          <w:szCs w:val="24"/>
        </w:rPr>
        <w:t xml:space="preserve">The adoption of </w:t>
      </w:r>
      <w:r w:rsidR="00DF24E8" w:rsidRPr="007F2E8A">
        <w:rPr>
          <w:rFonts w:ascii="Times New Roman" w:eastAsia="Google Sans Text" w:hAnsi="Times New Roman" w:cs="Times New Roman"/>
          <w:color w:val="1B1C1D"/>
          <w:sz w:val="24"/>
          <w:szCs w:val="24"/>
        </w:rPr>
        <w:t>low dose</w:t>
      </w:r>
      <w:r w:rsidRPr="007F2E8A">
        <w:rPr>
          <w:rFonts w:ascii="Times New Roman" w:eastAsia="Google Sans Text" w:hAnsi="Times New Roman" w:cs="Times New Roman"/>
          <w:color w:val="1B1C1D"/>
          <w:sz w:val="24"/>
          <w:szCs w:val="24"/>
        </w:rPr>
        <w:t xml:space="preserve"> computed tomography (LDCT) as the standard screening method for lung cancer in high-risk populations is a major advancement in preventive oncology</w:t>
      </w:r>
      <w:r w:rsidR="009930C0">
        <w:rPr>
          <w:rFonts w:ascii="Times New Roman" w:eastAsia="Google Sans Text" w:hAnsi="Times New Roman" w:cs="Times New Roman"/>
          <w:color w:val="1B1C1D"/>
          <w:sz w:val="24"/>
          <w:szCs w:val="24"/>
        </w:rPr>
        <w:fldChar w:fldCharType="begin" w:fldLock="1"/>
      </w:r>
      <w:r w:rsidR="00E17EFD">
        <w:rPr>
          <w:rFonts w:ascii="Times New Roman" w:eastAsia="Google Sans Text" w:hAnsi="Times New Roman" w:cs="Times New Roman"/>
          <w:color w:val="1B1C1D"/>
          <w:sz w:val="24"/>
          <w:szCs w:val="24"/>
        </w:rPr>
        <w:instrText>ADDIN CSL_CITATION {"citationItems":[{"id":"ITEM-1","itemData":{"DOI":"10.1111/joim.13480","ISSN":"13652796","PMID":"35253286","abstract":"Lung cancer causes more deaths than breast, cervical, and colorectal cancer combined. Nevertheless, population-based lung cancer screening is still not considered standard practice in most countries worldwide. Early lung cancer detection leads to better survival outcomes: patients diagnosed with stage 1A lung cancer have a &gt;75% 5-year survival rate, compared to &lt;5% at stage 4. Low-dose computed tomography (LDCT) thorax imaging for the secondary prevention of lung cancer has been studied at length, and has been shown to significantly reduce lung cancer mortality in high-risk populations. The US National Lung Screening Trial reported a 20% overall reduction in lung cancer mortality when comparing LDCT to chest X-ray, and the Nederlands-Leuvens Longkanker Screenings Onderzoek (NELSON) trial more recently reported a 24% reduction when comparing LDCT to no screening. Hence, the focus has now shifted to implementation research. Consequently, the 4-IN-THE-LUNG-RUN consortium based in five European countries, has set up a large-scale multicenter implementation trial. Successful implementation of and accessibility to LDCT lung cancer screening are dependent on many factors, not limited to population selection, recruitment strategy, computed tomography screening frequency, lung-nodule management, participant compliance, and cost effectiveness. This review provides an overview of current evidence for LDCT lung cancer screening, and draws attention to major factors that need to be addressed to successfully implement standardized, effective, and accessible screening throughout Europe. Evidence shows that through the appropriate use of risk-prediction models and a more personalized approach to screening, efficacy could be improved. Furthermore, extending the screening interval for low-risk individuals to reduce costs and associated harms is a possibility, and through the use of volumetric-based measurement and follow-up, false positive results can be greatly reduced. Finally, smoking cessation programs could be a valuable addition to screening programs and artificial intelligence could offer a solution to the added workload pressures radiologists are facing.","author":[{"dropping-particle":"","family":"Lancaster","given":"Harriet L.","non-dropping-particle":"","parse-names":false,"suffix":""},{"dropping-particle":"","family":"Heuvelmans","given":"Marjolein A.","non-dropping-particle":"","parse-names":false,"suffix":""},{"dropping-particle":"","family":"Oudkerk","given":"Matthijs","non-dropping-particle":"","parse-names":false,"suffix":""}],"container-title":"Journal of Internal Medicine","id":"ITEM-1","issue":"1","issued":{"date-parts":[["2022"]]},"page":"68-80","title":"Low-dose computed tomography lung cancer screening: Clinical evidence and implementation research","type":"article-journal","volume":"292"},"uris":["http://www.mendeley.com/documents/?uuid=50be905e-b15d-4daf-94dd-4d5f0af7d4ea"]}],"mendeley":{"formattedCitation":"[1]","plainTextFormattedCitation":"[1]","previouslyFormattedCitation":"[1]"},"properties":{"noteIndex":0},"schema":"https://github.com/citation-style-language/schema/raw/master/csl-citation.json"}</w:instrText>
      </w:r>
      <w:r w:rsidR="009930C0">
        <w:rPr>
          <w:rFonts w:ascii="Times New Roman" w:eastAsia="Google Sans Text" w:hAnsi="Times New Roman" w:cs="Times New Roman"/>
          <w:color w:val="1B1C1D"/>
          <w:sz w:val="24"/>
          <w:szCs w:val="24"/>
        </w:rPr>
        <w:fldChar w:fldCharType="separate"/>
      </w:r>
      <w:r w:rsidR="00E17EFD" w:rsidRPr="00E17EFD">
        <w:rPr>
          <w:rFonts w:ascii="Times New Roman" w:eastAsia="Google Sans Text" w:hAnsi="Times New Roman" w:cs="Times New Roman"/>
          <w:noProof/>
          <w:color w:val="1B1C1D"/>
          <w:sz w:val="24"/>
          <w:szCs w:val="24"/>
        </w:rPr>
        <w:t>[1]</w:t>
      </w:r>
      <w:r w:rsidR="009930C0">
        <w:rPr>
          <w:rFonts w:ascii="Times New Roman" w:eastAsia="Google Sans Text" w:hAnsi="Times New Roman" w:cs="Times New Roman"/>
          <w:color w:val="1B1C1D"/>
          <w:sz w:val="24"/>
          <w:szCs w:val="24"/>
        </w:rPr>
        <w:fldChar w:fldCharType="end"/>
      </w:r>
      <w:r w:rsidRPr="007F2E8A">
        <w:rPr>
          <w:rFonts w:ascii="Times New Roman" w:eastAsia="Google Sans Text" w:hAnsi="Times New Roman" w:cs="Times New Roman"/>
          <w:color w:val="1B1C1D"/>
          <w:sz w:val="24"/>
          <w:szCs w:val="24"/>
        </w:rPr>
        <w:t>. Lung cancer is the leading cause of cancer-related deaths, often due to late-stage diagnosis. Early detection significantly improves survival rates, from 6% for advanced cases to over 60% for localized disease</w:t>
      </w:r>
      <w:r w:rsidR="00E17EFD">
        <w:rPr>
          <w:rFonts w:ascii="Times New Roman" w:eastAsia="Google Sans Text" w:hAnsi="Times New Roman" w:cs="Times New Roman"/>
          <w:color w:val="1B1C1D"/>
          <w:sz w:val="24"/>
          <w:szCs w:val="24"/>
        </w:rPr>
        <w:fldChar w:fldCharType="begin" w:fldLock="1"/>
      </w:r>
      <w:r w:rsidR="00E17EFD">
        <w:rPr>
          <w:rFonts w:ascii="Times New Roman" w:eastAsia="Google Sans Text" w:hAnsi="Times New Roman" w:cs="Times New Roman"/>
          <w:color w:val="1B1C1D"/>
          <w:sz w:val="24"/>
          <w:szCs w:val="24"/>
        </w:rPr>
        <w:instrText>ADDIN CSL_CITATION {"citationItems":[{"id":"ITEM-1","itemData":{"DOI":"10.20892/j.issn.2095-3941.2021.0690","ISBN":"0000000213","ISSN":"20953941","PMID":"35535966","abstract":"Lung cancer is associated with a heavy cancer-related burden in terms of patients’ physical and mental health worldwide. Two randomized controlled trials, the US-National Lung Screening Trial (NLST) and Nederlands-Leuvens Longkanker Screenings Onderzoek (NELSON), indicated that low-dose CT (LDCT) screening results in a statistically significant decrease in mortality in patients with lung cancer, LDCT has become the standard approach for lung cancer screening. However, many issues in lung cancer screening remain unresolved, such as the screening criteria, high false-positive rate, and radiation exposure. This review first summarizes recent studies on lung cancer screening from the US, Europe, and Asia, and discusses risk-based selection for screening and the related issues. Second, an overview of novel techniques for the differential diagnosis of pulmonary nodules, including artificial intelligence and molecular biomarker-based screening, is presented. Third, current explorations of strategies for suspected malignancy are summarized. Overall, this review aims to help clinicians understand recent progress in lung cancer screening and alleviate the burden of lung cancer.","author":[{"dropping-particle":"","family":"Li","given":"Caichen","non-dropping-particle":"","parse-names":false,"suffix":""},{"dropping-particle":"","family":"Wang","given":"Huiting","non-dropping-particle":"","parse-names":false,"suffix":""},{"dropping-particle":"","family":"Jiang","given":"Yu","non-dropping-particle":"","parse-names":false,"suffix":""},{"dropping-particle":"","family":"Fu","given":"Wenhai","non-dropping-particle":"","parse-names":false,"suffix":""},{"dropping-particle":"","family":"Liu","given":"Xiwen","non-dropping-particle":"","parse-names":false,"suffix":""},{"dropping-particle":"","family":"Zhong","given":"Ran","non-dropping-particle":"","parse-names":false,"suffix":""},{"dropping-particle":"","family":"Cheng","given":"Bo","non-dropping-particle":"","parse-names":false,"suffix":""},{"dropping-particle":"","family":"Zhu","given":"Feng","non-dropping-particle":"","parse-names":false,"suffix":""},{"dropping-particle":"","family":"Xiang","given":"Yang","non-dropping-particle":"","parse-names":false,"suffix":""},{"dropping-particle":"","family":"He","given":"Jianxing","non-dropping-particle":"","parse-names":false,"suffix":""},{"dropping-particle":"","family":"Liang","given":"Wenhua","non-dropping-particle":"","parse-names":false,"suffix":""}],"container-title":"Cancer Biology and Medicine","id":"ITEM-1","issue":"5","issued":{"date-parts":[["2022"]]},"page":"591-608","title":"Advances in lung cancer screening and early detection","type":"article-journal","volume":"19"},"uris":["http://www.mendeley.com/documents/?uuid=a1e67217-3592-4d5f-83de-b6f075b0ae95"]},{"id":"ITEM-2","itemData":{"DOI":"10.7326/M15-0055","ISSN":"15393704","PMID":"25894026","abstract":"In December 2013, the U.S. Preventive Services Task Force recommended screening for lung cancer with low-dose computed tomography (LDCT) for selected current and former smokers. The Task Force based the recommendation primarily on the results of the NLST (National Lung Screening Trial). In this trial, patients randomly assigned to LDCT screening for 3 years had lower rates of both lung cancer-specific mortality and all-cause mortality (relative risk reduction, 6.7% [95% CI, 1.2% to 13.6%]; absolute risk reduction, 0.46% [CI, 0% to 0.9%]). Clinicians and health systems confront questions and challenges as they begin to implement lung cancer screening. This paper summarizes a conference during which an internist and a radiologist discuss the application of the Task Force recommendation to an individual patient.","author":[{"dropping-particle":"","family":"Smetana","given":"Gerald W.","non-dropping-particle":"","parse-names":false,"suffix":""},{"dropping-particle":"","family":"Boiselle","given":"Phillip M.","non-dropping-particle":"","parse-names":false,"suffix":""},{"dropping-particle":"","family":"Schwartzstein","given":"Richard M.","non-dropping-particle":"","parse-names":false,"suffix":""}],"container-title":"Annals of Internal Medicine","id":"ITEM-2","issue":"8","issued":{"date-parts":[["2015"]]},"page":"577-582","title":"Screening for lung cancer with low-dose computed tomography: Grand rounds discussion from the beth Israel deaconess medical center","type":"article-journal","volume":"162"},"uris":["http://www.mendeley.com/documents/?uuid=db71fb2e-e9c2-48c2-9416-a0af84f8c91f"]}],"mendeley":{"formattedCitation":"[2], [3]","plainTextFormattedCitation":"[2], [3]","previouslyFormattedCitation":"[2], [3]"},"properties":{"noteIndex":0},"schema":"https://github.com/citation-style-language/schema/raw/master/csl-citation.json"}</w:instrText>
      </w:r>
      <w:r w:rsidR="00E17EFD">
        <w:rPr>
          <w:rFonts w:ascii="Times New Roman" w:eastAsia="Google Sans Text" w:hAnsi="Times New Roman" w:cs="Times New Roman"/>
          <w:color w:val="1B1C1D"/>
          <w:sz w:val="24"/>
          <w:szCs w:val="24"/>
        </w:rPr>
        <w:fldChar w:fldCharType="separate"/>
      </w:r>
      <w:r w:rsidR="00E17EFD" w:rsidRPr="00E17EFD">
        <w:rPr>
          <w:rFonts w:ascii="Times New Roman" w:eastAsia="Google Sans Text" w:hAnsi="Times New Roman" w:cs="Times New Roman"/>
          <w:noProof/>
          <w:color w:val="1B1C1D"/>
          <w:sz w:val="24"/>
          <w:szCs w:val="24"/>
        </w:rPr>
        <w:t>[2], [3]</w:t>
      </w:r>
      <w:r w:rsidR="00E17EFD">
        <w:rPr>
          <w:rFonts w:ascii="Times New Roman" w:eastAsia="Google Sans Text" w:hAnsi="Times New Roman" w:cs="Times New Roman"/>
          <w:color w:val="1B1C1D"/>
          <w:sz w:val="24"/>
          <w:szCs w:val="24"/>
        </w:rPr>
        <w:fldChar w:fldCharType="end"/>
      </w:r>
      <w:r w:rsidRPr="007F2E8A">
        <w:rPr>
          <w:rFonts w:ascii="Times New Roman" w:eastAsia="Google Sans Text" w:hAnsi="Times New Roman" w:cs="Times New Roman"/>
          <w:color w:val="1B1C1D"/>
          <w:sz w:val="24"/>
          <w:szCs w:val="24"/>
        </w:rPr>
        <w:t xml:space="preserve">. Extensive research, including large-scale trials, has demonstrated the effectiveness of </w:t>
      </w:r>
      <w:r w:rsidRPr="007F2E8A">
        <w:rPr>
          <w:rFonts w:ascii="Times New Roman" w:eastAsia="Google Sans Text" w:hAnsi="Times New Roman" w:cs="Times New Roman"/>
          <w:color w:val="1B1C1D"/>
          <w:sz w:val="24"/>
          <w:szCs w:val="24"/>
        </w:rPr>
        <w:lastRenderedPageBreak/>
        <w:t>LDCT screening in reducing mortality, leading to widespread endorsement by major health organizations. However, challenges such as managing false positives, risk of overdiagnosis, and low clinical uptake remain. This section explores the evidence supporting LDCT screening, the evolution of guidelines, and the benefits and drawbacks of current screening practices.</w:t>
      </w:r>
    </w:p>
    <w:p w14:paraId="65987C51" w14:textId="6AB7EF8B" w:rsidR="009C3078" w:rsidRPr="007F2E8A" w:rsidRDefault="00F14880"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7F2E8A">
        <w:rPr>
          <w:rFonts w:ascii="Times New Roman" w:eastAsia="Google Sans Text" w:hAnsi="Times New Roman" w:cs="Times New Roman"/>
          <w:color w:val="1B1C1D"/>
          <w:sz w:val="24"/>
          <w:szCs w:val="24"/>
        </w:rPr>
        <w:t xml:space="preserve">The transition of LDCT from an investigational tool to a recommended public health intervention was driven by two key randomized controlled trials: the National Lung Screening Trial (NLST) in the United States and the </w:t>
      </w:r>
      <w:proofErr w:type="spellStart"/>
      <w:r w:rsidRPr="007F2E8A">
        <w:rPr>
          <w:rFonts w:ascii="Times New Roman" w:eastAsia="Google Sans Text" w:hAnsi="Times New Roman" w:cs="Times New Roman"/>
          <w:color w:val="1B1C1D"/>
          <w:sz w:val="24"/>
          <w:szCs w:val="24"/>
        </w:rPr>
        <w:t>Nederlands-Leuvens</w:t>
      </w:r>
      <w:proofErr w:type="spellEnd"/>
      <w:r w:rsidRPr="007F2E8A">
        <w:rPr>
          <w:rFonts w:ascii="Times New Roman" w:eastAsia="Google Sans Text" w:hAnsi="Times New Roman" w:cs="Times New Roman"/>
          <w:color w:val="1B1C1D"/>
          <w:sz w:val="24"/>
          <w:szCs w:val="24"/>
        </w:rPr>
        <w:t xml:space="preserve"> </w:t>
      </w:r>
      <w:proofErr w:type="spellStart"/>
      <w:r w:rsidRPr="007F2E8A">
        <w:rPr>
          <w:rFonts w:ascii="Times New Roman" w:eastAsia="Google Sans Text" w:hAnsi="Times New Roman" w:cs="Times New Roman"/>
          <w:color w:val="1B1C1D"/>
          <w:sz w:val="24"/>
          <w:szCs w:val="24"/>
        </w:rPr>
        <w:t>Longkanker</w:t>
      </w:r>
      <w:proofErr w:type="spellEnd"/>
      <w:r w:rsidRPr="007F2E8A">
        <w:rPr>
          <w:rFonts w:ascii="Times New Roman" w:eastAsia="Google Sans Text" w:hAnsi="Times New Roman" w:cs="Times New Roman"/>
          <w:color w:val="1B1C1D"/>
          <w:sz w:val="24"/>
          <w:szCs w:val="24"/>
        </w:rPr>
        <w:t xml:space="preserve"> Screenings </w:t>
      </w:r>
      <w:proofErr w:type="spellStart"/>
      <w:r w:rsidRPr="007F2E8A">
        <w:rPr>
          <w:rFonts w:ascii="Times New Roman" w:eastAsia="Google Sans Text" w:hAnsi="Times New Roman" w:cs="Times New Roman"/>
          <w:color w:val="1B1C1D"/>
          <w:sz w:val="24"/>
          <w:szCs w:val="24"/>
        </w:rPr>
        <w:t>Onderzoek</w:t>
      </w:r>
      <w:proofErr w:type="spellEnd"/>
      <w:r w:rsidRPr="007F2E8A">
        <w:rPr>
          <w:rFonts w:ascii="Times New Roman" w:eastAsia="Google Sans Text" w:hAnsi="Times New Roman" w:cs="Times New Roman"/>
          <w:color w:val="1B1C1D"/>
          <w:sz w:val="24"/>
          <w:szCs w:val="24"/>
        </w:rPr>
        <w:t xml:space="preserve"> (NELSON) trial in Europe</w:t>
      </w:r>
      <w:r w:rsidR="00E17EFD">
        <w:rPr>
          <w:rFonts w:ascii="Times New Roman" w:eastAsia="Google Sans Text" w:hAnsi="Times New Roman" w:cs="Times New Roman"/>
          <w:color w:val="1B1C1D"/>
          <w:sz w:val="24"/>
          <w:szCs w:val="24"/>
        </w:rPr>
        <w:fldChar w:fldCharType="begin" w:fldLock="1"/>
      </w:r>
      <w:r w:rsidR="00682A61">
        <w:rPr>
          <w:rFonts w:ascii="Times New Roman" w:eastAsia="Google Sans Text" w:hAnsi="Times New Roman" w:cs="Times New Roman"/>
          <w:color w:val="1B1C1D"/>
          <w:sz w:val="24"/>
          <w:szCs w:val="24"/>
        </w:rPr>
        <w:instrText>ADDIN CSL_CITATION {"citationItems":[{"id":"ITEM-1","itemData":{"DOI":"10.2174/18743064-v16-e2207060","ISSN":"1874-3064","abstract":"Background: Lung cancer remains a leading cause of cancer mortality worldwide with many patients presenting with advanced disease. Objective(s): We reviewed the available literature for lung cancer screening using low dose computed tomography (LDCT). We reviewed the National Lung Screening Trial (NLST), Early Lung Cancer Action Program (ELCAP) and the (Nederlands-Leuvens Longkanker Screenings Onderzoek (NELSON) trials. We also look at different lung cancer risk prediction models that may aid in identifying target populations and also discuss the cost-effectiveness of LDCT screening in different groups of smokers and ex-smokers. Lastly, we discuss recent guideline changes that have occurred in line with new and emerging evidence on lung cancer screening. Conclusion(s): LDCT has been shown reduce lung cancer mortality in certain groups of current and former smokers and should be considered to help in the early diagnosis of lung cancer.Copyright © 2022 Wahla et al.","author":[{"dropping-particle":"","family":"Wahla","given":"Ali S.","non-dropping-particle":"","parse-names":false,"suffix":""},{"dropping-particle":"","family":"Zoumot","given":"Zaid","non-dropping-particle":"","parse-names":false,"suffix":""},{"dropping-particle":"","family":"Uzbeck","given":"Mateen","non-dropping-particle":"","parse-names":false,"suffix":""},{"dropping-particle":"","family":"Mallat","given":"Jihad","non-dropping-particle":"","parse-names":false,"suffix":""},{"dropping-particle":"","family":"Souilamas","given":"Redha","non-dropping-particle":"","parse-names":false,"suffix":""},{"dropping-particle":"","family":"Shafiq","given":"Irfan","non-dropping-particle":"","parse-names":false,"suffix":""}],"container-title":"The Open Respiratory Medicine Journal","id":"ITEM-1","issue":"1","issued":{"date-parts":[["2022"]]},"page":"1-7","title":"The Journey for Lung Cancer Screening where we Stand Today","type":"article-journal","volume":"16"},"uris":["http://www.mendeley.com/documents/?uuid=178f7471-0a49-4100-89f9-3c0d1b548d39"]}],"mendeley":{"formattedCitation":"[4]","plainTextFormattedCitation":"[4]","previouslyFormattedCitation":"[4]"},"properties":{"noteIndex":0},"schema":"https://github.com/citation-style-language/schema/raw/master/csl-citation.json"}</w:instrText>
      </w:r>
      <w:r w:rsidR="00E17EFD">
        <w:rPr>
          <w:rFonts w:ascii="Times New Roman" w:eastAsia="Google Sans Text" w:hAnsi="Times New Roman" w:cs="Times New Roman"/>
          <w:color w:val="1B1C1D"/>
          <w:sz w:val="24"/>
          <w:szCs w:val="24"/>
        </w:rPr>
        <w:fldChar w:fldCharType="separate"/>
      </w:r>
      <w:r w:rsidR="00E17EFD" w:rsidRPr="00E17EFD">
        <w:rPr>
          <w:rFonts w:ascii="Times New Roman" w:eastAsia="Google Sans Text" w:hAnsi="Times New Roman" w:cs="Times New Roman"/>
          <w:noProof/>
          <w:color w:val="1B1C1D"/>
          <w:sz w:val="24"/>
          <w:szCs w:val="24"/>
        </w:rPr>
        <w:t>[4]</w:t>
      </w:r>
      <w:r w:rsidR="00E17EFD">
        <w:rPr>
          <w:rFonts w:ascii="Times New Roman" w:eastAsia="Google Sans Text" w:hAnsi="Times New Roman" w:cs="Times New Roman"/>
          <w:color w:val="1B1C1D"/>
          <w:sz w:val="24"/>
          <w:szCs w:val="24"/>
        </w:rPr>
        <w:fldChar w:fldCharType="end"/>
      </w:r>
      <w:r w:rsidRPr="007F2E8A">
        <w:rPr>
          <w:rFonts w:ascii="Times New Roman" w:eastAsia="Google Sans Text" w:hAnsi="Times New Roman" w:cs="Times New Roman"/>
          <w:color w:val="1B1C1D"/>
          <w:sz w:val="24"/>
          <w:szCs w:val="24"/>
        </w:rPr>
        <w:t>. The NLST, published in 2011, involved over 53,000 participants aged 55 to 74 with a smoking history of at least 30 pack-years. They were randomized to receive three annual screens with either LDCT or standard chest radiography. The primary outcome showed a 20% reduction in lung cancer-specific mortality in the LDCT group compared to the radiography group, with a 6.7% reduction in all-cause mortality as well</w:t>
      </w:r>
      <w:r w:rsidR="00682A61">
        <w:rPr>
          <w:rFonts w:ascii="Times New Roman" w:eastAsia="Google Sans Text" w:hAnsi="Times New Roman" w:cs="Times New Roman"/>
          <w:color w:val="1B1C1D"/>
          <w:sz w:val="24"/>
          <w:szCs w:val="24"/>
        </w:rPr>
        <w:t xml:space="preserve"> </w:t>
      </w:r>
      <w:r w:rsidR="00682A61">
        <w:rPr>
          <w:rFonts w:ascii="Times New Roman" w:eastAsia="Google Sans Text" w:hAnsi="Times New Roman" w:cs="Times New Roman"/>
          <w:color w:val="1B1C1D"/>
          <w:sz w:val="24"/>
          <w:szCs w:val="24"/>
        </w:rPr>
        <w:fldChar w:fldCharType="begin" w:fldLock="1"/>
      </w:r>
      <w:r w:rsidR="00682A61">
        <w:rPr>
          <w:rFonts w:ascii="Times New Roman" w:eastAsia="Google Sans Text" w:hAnsi="Times New Roman" w:cs="Times New Roman"/>
          <w:color w:val="1B1C1D"/>
          <w:sz w:val="24"/>
          <w:szCs w:val="24"/>
        </w:rPr>
        <w:instrText>ADDIN CSL_CITATION {"citationItems":[{"id":"ITEM-1","itemData":{"DOI":"10.1016/j.thorsurg.2014.11.002","ISSN":"15585069","PMID":"25901558","author":[{"dropping-particle":"","family":"Chudgar","given":"Neel P.","non-dropping-particle":"","parse-names":false,"suffix":""},{"dropping-particle":"","family":"Bucciarelli","given":"Peter R.","non-dropping-particle":"","parse-names":false,"suffix":""},{"dropping-particle":"","family":"Jeffries","given":"Elizabeth M.","non-dropping-particle":"","parse-names":false,"suffix":""},{"dropping-particle":"","family":"Rizk","given":"Nabil P.","non-dropping-particle":"","parse-names":false,"suffix":""},{"dropping-particle":"","family":"Park","given":"Bernard J.","non-dropping-particle":"","parse-names":false,"suffix":""},{"dropping-particle":"","family":"Adusumilli","given":"Prasad S.","non-dropping-particle":"","parse-names":false,"suffix":""},{"dropping-particle":"","family":"Jones","given":"David R.","non-dropping-particle":"","parse-names":false,"suffix":""}],"container-title":"Thoracic Surgery Clinics","id":"ITEM-1","issue":"2","issued":{"date-parts":[["2015"]]},"page":"145-153","title":"Results of the National Lung Cancer Screening Trial: Where Are We Now?","type":"article-journal","volume":"25"},"uris":["http://www.mendeley.com/documents/?uuid=677a0b7b-1880-4079-8fbf-9d51873393ed"]}],"mendeley":{"formattedCitation":"[5]","plainTextFormattedCitation":"[5]","previouslyFormattedCitation":"[5]"},"properties":{"noteIndex":0},"schema":"https://github.com/citation-style-language/schema/raw/master/csl-citation.json"}</w:instrText>
      </w:r>
      <w:r w:rsidR="00682A61">
        <w:rPr>
          <w:rFonts w:ascii="Times New Roman" w:eastAsia="Google Sans Text" w:hAnsi="Times New Roman" w:cs="Times New Roman"/>
          <w:color w:val="1B1C1D"/>
          <w:sz w:val="24"/>
          <w:szCs w:val="24"/>
        </w:rPr>
        <w:fldChar w:fldCharType="separate"/>
      </w:r>
      <w:r w:rsidR="00682A61" w:rsidRPr="00682A61">
        <w:rPr>
          <w:rFonts w:ascii="Times New Roman" w:eastAsia="Google Sans Text" w:hAnsi="Times New Roman" w:cs="Times New Roman"/>
          <w:noProof/>
          <w:color w:val="1B1C1D"/>
          <w:sz w:val="24"/>
          <w:szCs w:val="24"/>
        </w:rPr>
        <w:t>[5]</w:t>
      </w:r>
      <w:r w:rsidR="00682A61">
        <w:rPr>
          <w:rFonts w:ascii="Times New Roman" w:eastAsia="Google Sans Text" w:hAnsi="Times New Roman" w:cs="Times New Roman"/>
          <w:color w:val="1B1C1D"/>
          <w:sz w:val="24"/>
          <w:szCs w:val="24"/>
        </w:rPr>
        <w:fldChar w:fldCharType="end"/>
      </w:r>
      <w:r w:rsidRPr="007F2E8A">
        <w:rPr>
          <w:rFonts w:ascii="Times New Roman" w:eastAsia="Google Sans Text" w:hAnsi="Times New Roman" w:cs="Times New Roman"/>
          <w:color w:val="1B1C1D"/>
          <w:sz w:val="24"/>
          <w:szCs w:val="24"/>
        </w:rPr>
        <w:t>. These results were instrumental in establishing LDCT as the first screening test proven to reduce mortality from lung cancer.</w:t>
      </w:r>
    </w:p>
    <w:p w14:paraId="06B61398" w14:textId="42EBDD7B" w:rsidR="009C3078" w:rsidRPr="007F2E8A" w:rsidRDefault="00F14880"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7F2E8A">
        <w:rPr>
          <w:rFonts w:ascii="Times New Roman" w:eastAsia="Google Sans Text" w:hAnsi="Times New Roman" w:cs="Times New Roman"/>
          <w:color w:val="1B1C1D"/>
          <w:sz w:val="24"/>
          <w:szCs w:val="24"/>
        </w:rPr>
        <w:t xml:space="preserve">The </w:t>
      </w:r>
      <w:r w:rsidR="00F16F1E" w:rsidRPr="007F2E8A">
        <w:rPr>
          <w:rFonts w:ascii="Times New Roman" w:eastAsia="Google Sans Text" w:hAnsi="Times New Roman" w:cs="Times New Roman"/>
          <w:color w:val="1B1C1D"/>
          <w:sz w:val="24"/>
          <w:szCs w:val="24"/>
        </w:rPr>
        <w:t>NELSON</w:t>
      </w:r>
      <w:r w:rsidRPr="007F2E8A">
        <w:rPr>
          <w:rFonts w:ascii="Times New Roman" w:eastAsia="Google Sans Text" w:hAnsi="Times New Roman" w:cs="Times New Roman"/>
          <w:color w:val="1B1C1D"/>
          <w:sz w:val="24"/>
          <w:szCs w:val="24"/>
        </w:rPr>
        <w:t xml:space="preserve"> trial confirmed the benefits of LDCT screening for lung cancer. This European trial, involving nearly 16,000 individuals aged 50 to 74, showed a 24% reduction in lung cancer mortality in men after 10 years of follow-up</w:t>
      </w:r>
      <w:r w:rsidR="00682A61">
        <w:rPr>
          <w:rFonts w:ascii="Times New Roman" w:eastAsia="Google Sans Text" w:hAnsi="Times New Roman" w:cs="Times New Roman"/>
          <w:color w:val="1B1C1D"/>
          <w:sz w:val="24"/>
          <w:szCs w:val="24"/>
        </w:rPr>
        <w:t xml:space="preserve"> </w:t>
      </w:r>
      <w:r w:rsidR="00682A61">
        <w:rPr>
          <w:rFonts w:ascii="Times New Roman" w:eastAsia="Google Sans Text" w:hAnsi="Times New Roman" w:cs="Times New Roman"/>
          <w:color w:val="1B1C1D"/>
          <w:sz w:val="24"/>
          <w:szCs w:val="24"/>
        </w:rPr>
        <w:fldChar w:fldCharType="begin" w:fldLock="1"/>
      </w:r>
      <w:r w:rsidR="00682A61">
        <w:rPr>
          <w:rFonts w:ascii="Times New Roman" w:eastAsia="Google Sans Text" w:hAnsi="Times New Roman" w:cs="Times New Roman"/>
          <w:color w:val="1B1C1D"/>
          <w:sz w:val="24"/>
          <w:szCs w:val="24"/>
        </w:rPr>
        <w:instrText>ADDIN CSL_CITATION {"citationItems":[{"id":"ITEM-1","itemData":{"DOI":"10.5334/jbsr.3779","ISSN":"2514-8281","author":[{"dropping-particle":"","family":"Snoeckx","given":"Annemiek","non-dropping-particle":"","parse-names":false,"suffix":""},{"dropping-particle":"","family":"Theuns","given":"Charlotte","non-dropping-particle":"","parse-names":false,"suffix":""}],"container-title":"Journal of the Belgian Society of Radiology","id":"ITEM-1","issue":"1","issued":{"date-parts":[["2024"]]},"page":"2022-2024","title":"Killing the Biggest Cancer Killer: An Update on Lung Cancer Screening","type":"article-journal","volume":"108"},"uris":["http://www.mendeley.com/documents/?uuid=606d55a1-bd2c-44dd-84ef-704d3c2a10ef"]}],"mendeley":{"formattedCitation":"[6]","plainTextFormattedCitation":"[6]","previouslyFormattedCitation":"[6]"},"properties":{"noteIndex":0},"schema":"https://github.com/citation-style-language/schema/raw/master/csl-citation.json"}</w:instrText>
      </w:r>
      <w:r w:rsidR="00682A61">
        <w:rPr>
          <w:rFonts w:ascii="Times New Roman" w:eastAsia="Google Sans Text" w:hAnsi="Times New Roman" w:cs="Times New Roman"/>
          <w:color w:val="1B1C1D"/>
          <w:sz w:val="24"/>
          <w:szCs w:val="24"/>
        </w:rPr>
        <w:fldChar w:fldCharType="separate"/>
      </w:r>
      <w:r w:rsidR="00682A61" w:rsidRPr="00682A61">
        <w:rPr>
          <w:rFonts w:ascii="Times New Roman" w:eastAsia="Google Sans Text" w:hAnsi="Times New Roman" w:cs="Times New Roman"/>
          <w:noProof/>
          <w:color w:val="1B1C1D"/>
          <w:sz w:val="24"/>
          <w:szCs w:val="24"/>
        </w:rPr>
        <w:t>[6]</w:t>
      </w:r>
      <w:r w:rsidR="00682A61">
        <w:rPr>
          <w:rFonts w:ascii="Times New Roman" w:eastAsia="Google Sans Text" w:hAnsi="Times New Roman" w:cs="Times New Roman"/>
          <w:color w:val="1B1C1D"/>
          <w:sz w:val="24"/>
          <w:szCs w:val="24"/>
        </w:rPr>
        <w:fldChar w:fldCharType="end"/>
      </w:r>
      <w:r w:rsidRPr="007F2E8A">
        <w:rPr>
          <w:rFonts w:ascii="Times New Roman" w:eastAsia="Google Sans Text" w:hAnsi="Times New Roman" w:cs="Times New Roman"/>
          <w:color w:val="1B1C1D"/>
          <w:sz w:val="24"/>
          <w:szCs w:val="24"/>
        </w:rPr>
        <w:t>. The trial also improved nodule management protocols by introducing semi-automated volumetric analysis. Subsequent meta-analyses and a Cochrane systematic review of 11 trials further supported the efficacy of LDCT screening, with a 21% reduction in lung cancer-related death</w:t>
      </w:r>
      <w:r w:rsidR="00682A61">
        <w:rPr>
          <w:rFonts w:ascii="Times New Roman" w:eastAsia="Google Sans Text" w:hAnsi="Times New Roman" w:cs="Times New Roman"/>
          <w:color w:val="1B1C1D"/>
          <w:sz w:val="24"/>
          <w:szCs w:val="24"/>
        </w:rPr>
        <w:fldChar w:fldCharType="begin" w:fldLock="1"/>
      </w:r>
      <w:r w:rsidR="006C53F6">
        <w:rPr>
          <w:rFonts w:ascii="Times New Roman" w:eastAsia="Google Sans Text" w:hAnsi="Times New Roman" w:cs="Times New Roman"/>
          <w:color w:val="1B1C1D"/>
          <w:sz w:val="24"/>
          <w:szCs w:val="24"/>
        </w:rPr>
        <w:instrText>ADDIN CSL_CITATION {"citationItems":[{"id":"ITEM-1","itemData":{"DOI":"10.7759/cureus.75515","abstract":"Lung cancer is highly prevalent worldwide and is the leading cause of cancer-related death in Portugal. There is increasing evidence that low-dose computed tomography (LDCT) screening reduces mortality; however, few countries have implemented screening strategies. This review aims to gather the best evidence to assess the relevance of implementing lung cancer screening. A search was conducted for clinical practice guidelines (CPGs), systematic reviews (SRs), and meta-analyses (MAs) published between January 1, 2010, and January 31, 2024, as well as randomized controlled trials (RCTs) published between January 1, 2019, and January 31, 2024, indexed in databases such as the National Guideline Clearinghouse, Cochrane Library, Guideline Finder, Canadian Medical Association, Evidence-Based Medicine Online, Database of Abstracts of Reviews of Effectiveness (DARE), and PubMed. The MeSH terms used were \"lung cancer\" and \"screening\". To evaluate the level of evidence (LE) and strength of recommendation (SR) in the included MAs, the Strength of Recommendation Taxonomy (SORT) from the American Academy of Family Physicians was applied. A total of 460 articles were found, with two CPGs, six MAs, two SRs, and one RCT being selected. The CPGs recommend screening with LDCT for smokers with a smoking history of more than 20 pack-years, aged between 50 and 80 years. All MAs show statistically significant evidence of reduced mortality in screened patients, although without a reduction in all-cause mortality. However, there was some heterogeneity regarding the age of the target population and the screening follow-up period. Overdiagnosis rates varied between MAs. The SRs and RCT also demonstrated a reduction in lung cancer mortality, but not in all-cause mortality. LDCT lung cancer screening shows a reduction in disease-related mortality, suggesting that the implementation of organized screening for at-risk populations could have a significant positive impact. Some uncertainties remain regarding the best strategy for implementing organized screening programs.","author":[{"dropping-particle":"","family":"Pacheco","given":"Pedro","non-dropping-particle":"","parse-names":false,"suffix":""},{"dropping-particle":"","family":"Melo","given":"Vanda","non-dropping-particle":"","parse-names":false,"suffix":""},{"dropping-particle":"","family":"Martins","given":"Cátia","non-dropping-particle":"","parse-names":false,"suffix":""},{"dropping-particle":"","family":"Ribeiro","given":"Helena","non-dropping-particle":"","parse-names":false,"suffix":""}],"container-title":"Cureus","id":"ITEM-1","issue":"12","issued":{"date-parts":[["2024"]]},"page":"8-17","title":"Lung Cancer Screening With Low-Dose CT: A Systematic Review","type":"article-journal","volume":"16"},"uris":["http://www.mendeley.com/documents/?uuid=f4fa19d0-ae2d-47f0-9b4c-6ef457b0395f"]}],"mendeley":{"formattedCitation":"[7]","plainTextFormattedCitation":"[7]","previouslyFormattedCitation":"[7]"},"properties":{"noteIndex":0},"schema":"https://github.com/citation-style-language/schema/raw/master/csl-citation.json"}</w:instrText>
      </w:r>
      <w:r w:rsidR="00682A61">
        <w:rPr>
          <w:rFonts w:ascii="Times New Roman" w:eastAsia="Google Sans Text" w:hAnsi="Times New Roman" w:cs="Times New Roman"/>
          <w:color w:val="1B1C1D"/>
          <w:sz w:val="24"/>
          <w:szCs w:val="24"/>
        </w:rPr>
        <w:fldChar w:fldCharType="separate"/>
      </w:r>
      <w:r w:rsidR="00682A61" w:rsidRPr="00682A61">
        <w:rPr>
          <w:rFonts w:ascii="Times New Roman" w:eastAsia="Google Sans Text" w:hAnsi="Times New Roman" w:cs="Times New Roman"/>
          <w:noProof/>
          <w:color w:val="1B1C1D"/>
          <w:sz w:val="24"/>
          <w:szCs w:val="24"/>
        </w:rPr>
        <w:t>[7]</w:t>
      </w:r>
      <w:r w:rsidR="00682A61">
        <w:rPr>
          <w:rFonts w:ascii="Times New Roman" w:eastAsia="Google Sans Text" w:hAnsi="Times New Roman" w:cs="Times New Roman"/>
          <w:color w:val="1B1C1D"/>
          <w:sz w:val="24"/>
          <w:szCs w:val="24"/>
        </w:rPr>
        <w:fldChar w:fldCharType="end"/>
      </w:r>
      <w:r w:rsidRPr="007F2E8A">
        <w:rPr>
          <w:rFonts w:ascii="Times New Roman" w:eastAsia="Google Sans Text" w:hAnsi="Times New Roman" w:cs="Times New Roman"/>
          <w:color w:val="1B1C1D"/>
          <w:sz w:val="24"/>
          <w:szCs w:val="24"/>
        </w:rPr>
        <w:t>. This overwhelming evidence led to significant changes in policy and clinical guidelines worldwide, highlighting the successful translation of scientific discovery into clinical practice.</w:t>
      </w:r>
    </w:p>
    <w:p w14:paraId="568C0784" w14:textId="26CFC98D" w:rsidR="009C3078" w:rsidRPr="007F2E8A" w:rsidRDefault="00F14880" w:rsidP="00F14880">
      <w:pPr>
        <w:pBdr>
          <w:top w:val="nil"/>
          <w:left w:val="nil"/>
          <w:bottom w:val="nil"/>
          <w:right w:val="nil"/>
          <w:between w:val="nil"/>
        </w:pBdr>
        <w:spacing w:after="240" w:line="275" w:lineRule="auto"/>
        <w:jc w:val="both"/>
        <w:rPr>
          <w:rFonts w:ascii="Times New Roman" w:eastAsia="Google Sans Text" w:hAnsi="Times New Roman" w:cs="Times New Roman"/>
          <w:color w:val="444746"/>
          <w:sz w:val="24"/>
          <w:szCs w:val="24"/>
          <w:vertAlign w:val="superscript"/>
        </w:rPr>
      </w:pPr>
      <w:r w:rsidRPr="007F2E8A">
        <w:rPr>
          <w:rFonts w:ascii="Times New Roman" w:eastAsia="Google Sans Text" w:hAnsi="Times New Roman" w:cs="Times New Roman"/>
          <w:color w:val="1B1C1D"/>
          <w:sz w:val="24"/>
          <w:szCs w:val="24"/>
        </w:rPr>
        <w:t>The publication of landmark trial data led major health and governmental bodies in the United States to establish formal screening recommendations for lung cancer. The U.S. Preventive Services Task Force (USPSTF) initially recommended annual LDCT screening for adults aged 55 to 80 with a 30 pack-year smoking history in 2013. However, in March 2021, the USPSTF updated its recommendation to include adults aged 50 to 80 with a 20 pack-year smoking history, reflecting a broader eligible population</w:t>
      </w:r>
      <w:r w:rsidR="006C53F6">
        <w:rPr>
          <w:rFonts w:ascii="Times New Roman" w:eastAsia="Google Sans Text" w:hAnsi="Times New Roman" w:cs="Times New Roman"/>
          <w:color w:val="1B1C1D"/>
          <w:sz w:val="24"/>
          <w:szCs w:val="24"/>
        </w:rPr>
        <w:fldChar w:fldCharType="begin" w:fldLock="1"/>
      </w:r>
      <w:r w:rsidR="006C53F6">
        <w:rPr>
          <w:rFonts w:ascii="Times New Roman" w:eastAsia="Google Sans Text" w:hAnsi="Times New Roman" w:cs="Times New Roman"/>
          <w:color w:val="1B1C1D"/>
          <w:sz w:val="24"/>
          <w:szCs w:val="24"/>
        </w:rPr>
        <w:instrText>ADDIN CSL_CITATION {"citationItems":[{"id":"ITEM-1","itemData":{"DOI":"10.12788/jfp.0257","ISSN":"1533-7294 (Electronic)","PMID":"34818167","abstract":"By nearly doubling the number of patients eligible for screening, as many as  60,000 US lives may be saved-but concerns may limit acceptance.","author":[{"dropping-particle":"","family":"Marshall","given":"Robert C","non-dropping-particle":"","parse-names":false,"suffix":""},{"dropping-particle":"","family":"Tiglao","given":"Samuel Miguel","non-dropping-particle":"","parse-names":false,"suffix":""},{"dropping-particle":"","family":"Thiel","given":"Derrick","non-dropping-particle":"","parse-names":false,"suffix":""}],"container-title":"The Journal of family practice","id":"ITEM-1","issue":"7","issued":{"date-parts":[["2021","9"]]},"language":"eng","page":"347-349","publisher-place":"United States","title":"Updated USPSTF screening guidelines may reduce lung cancer deaths.","type":"article-journal","volume":"70"},"uris":["http://www.mendeley.com/documents/?uuid=9d3b5014-cfe0-498e-9502-7a961c534572"]},{"id":"ITEM-2","itemData":{"DOI":"10.1001/jama.2021.1117","ISSN":"1538-3598 (Electronic)","PMID":"33687470","abstract":"IMPORTANCE: Lung cancer is the second most common cancer and the leading cause of  cancer death in the US. In 2020, an estimated 228 820 persons were diagnosed with lung cancer, and 135 720 persons died of the disease. The most important risk factor for lung cancer is smoking. Increasing age is also a risk factor for lung cancer. Lung cancer has a generally poor prognosis, with an overall 5-year survival rate of 20.5%. However, early-stage lung cancer has a better prognosis and is more amenable to treatment. OBJECTIVE: To update its 2013 recommendation, the US Preventive Services Task Force (USPSTF) commissioned a systematic review on the accuracy of screening for lung cancer with low-dose computed tomography (LDCT) and on the benefits and harms of screening for lung cancer and commissioned a collaborative modeling study to provide information about the optimum age at which to begin and end screening, the optimal screening interval, and the relative benefits and harms of different screening strategies compared with modified versions of multivariate risk prediction models. POPULATION: This recommendation statement applies to adults aged 50 to 80 years who have a 20 pack-year smoking history and currently smoke or have quit within the past 15 years. EVIDENCE ASSESSMENT: The USPSTF concludes with moderate certainty that annual screening for lung cancer with LDCT has a moderate net benefit in persons at high risk of lung cancer based on age, total cumulative exposure to tobacco smoke, and years since quitting smoking. RECOMMENDATION: The USPSTF recommends annual screening for lung cancer with LDCT in adults aged 50 to 80 years who have a 20 pack-year smoking history and currently smoke or have quit within the past 15 years. Screening should be discontinued once a person has not smoked for 15 years or develops a health problem that substantially limits life expectancy or the ability or willingness to have curative lung surgery. (B recommendation) This recommendation replaces the 2013 USPSTF statement that recommended annual screening for lung cancer with LDCT in adults aged 55 to 80 years who have a 30 pack-year smoking history and currently smoke or have quit within the past 15 years.","author":[{"dropping-particle":"","family":"Krist","given":"Alex H","non-dropping-particle":"","parse-names":false,"suffix":""},{"dropping-particle":"","family":"Davidson","given":"Karina W","non-dropping-particle":"","parse-names":false,"suffix":""},{"dropping-particle":"","family":"Mangione","given":"Carol M","non-dropping-particle":"","parse-names":false,"suffix":""},{"dropping-particle":"","family":"Barry","given":"Michael J","non-dropping-particle":"","parse-names":false,"suffix":""},{"dropping-particle":"","family":"Cabana","given":"Michael","non-dropping-particle":"","parse-names":false,"suffix":""},{"dropping-particle":"","family":"Caughey","given":"Aaron B","non-dropping-particle":"","parse-names":false,"suffix":""},{"dropping-particle":"","family":"Davis","given":"Esa M","non-dropping-particle":"","parse-names":false,"suffix":""},{"dropping-particle":"","family":"Donahue","given":"Katrina E","non-dropping-particle":"","parse-names":false,"suffix":""},{"dropping-particle":"","family":"Doubeni","given":"Chyke A","non-dropping-particle":"","parse-names":false,"suffix":""},{"dropping-particle":"","family":"Kubik","given":"Martha","non-dropping-particle":"","parse-names":false,"suffix":""},{"dropping-particle":"","family":"Landefeld","given":"C Seth","non-dropping-particle":"","parse-names":false,"suffix":""},{"dropping-particle":"","family":"Li","given":"Li","non-dropping-particle":"","parse-names":false,"suffix":""},{"dropping-particle":"","family":"Ogedegbe","given":"Gbenga","non-dropping-particle":"","parse-names":false,"suffix":""},{"dropping-particle":"","family":"Owens","given":"Douglas K","non-dropping-particle":"","parse-names":false,"suffix":""},{"dropping-particle":"","family":"Pbert","given":"Lori","non-dropping-particle":"","parse-names":false,"suffix":""},{"dropping-particle":"","family":"Silverstein","given":"Michael","non-dropping-particle":"","parse-names":false,"suffix":""},{"dropping-particle":"","family":"Stevermer","given":"James","non-dropping-particle":"","parse-names":false,"suffix":""},{"dropping-particle":"","family":"Tseng","given":"Chien-Wen","non-dropping-particle":"","parse-names":false,"suffix":""},{"dropping-particle":"","family":"Wong","given":"John B","non-dropping-particle":"","parse-names":false,"suffix":""}],"container-title":"JAMA","id":"ITEM-2","issue":"10","issued":{"date-parts":[["2021","3"]]},"language":"eng","page":"962-970","publisher-place":"United States","title":"Screening for Lung Cancer: US Preventive Services Task Force Recommendation  Statement.","type":"article-journal","volume":"325"},"uris":["http://www.mendeley.com/documents/?uuid=f146b36a-7dd6-4691-8327-daba468534ca"]}],"mendeley":{"formattedCitation":"[8], [9]","plainTextFormattedCitation":"[8], [9]","previouslyFormattedCitation":"[8], [9]"},"properties":{"noteIndex":0},"schema":"https://github.com/citation-style-language/schema/raw/master/csl-citation.json"}</w:instrText>
      </w:r>
      <w:r w:rsidR="006C53F6">
        <w:rPr>
          <w:rFonts w:ascii="Times New Roman" w:eastAsia="Google Sans Text" w:hAnsi="Times New Roman" w:cs="Times New Roman"/>
          <w:color w:val="1B1C1D"/>
          <w:sz w:val="24"/>
          <w:szCs w:val="24"/>
        </w:rPr>
        <w:fldChar w:fldCharType="separate"/>
      </w:r>
      <w:r w:rsidR="006C53F6" w:rsidRPr="006C53F6">
        <w:rPr>
          <w:rFonts w:ascii="Times New Roman" w:eastAsia="Google Sans Text" w:hAnsi="Times New Roman" w:cs="Times New Roman"/>
          <w:noProof/>
          <w:color w:val="1B1C1D"/>
          <w:sz w:val="24"/>
          <w:szCs w:val="24"/>
        </w:rPr>
        <w:t>[8], [9]</w:t>
      </w:r>
      <w:r w:rsidR="006C53F6">
        <w:rPr>
          <w:rFonts w:ascii="Times New Roman" w:eastAsia="Google Sans Text" w:hAnsi="Times New Roman" w:cs="Times New Roman"/>
          <w:color w:val="1B1C1D"/>
          <w:sz w:val="24"/>
          <w:szCs w:val="24"/>
        </w:rPr>
        <w:fldChar w:fldCharType="end"/>
      </w:r>
      <w:r w:rsidRPr="007F2E8A">
        <w:rPr>
          <w:rFonts w:ascii="Times New Roman" w:eastAsia="Google Sans Text" w:hAnsi="Times New Roman" w:cs="Times New Roman"/>
          <w:color w:val="1B1C1D"/>
          <w:sz w:val="24"/>
          <w:szCs w:val="24"/>
        </w:rPr>
        <w:t>. This change was made to save more lives and improve health equity.</w:t>
      </w:r>
    </w:p>
    <w:p w14:paraId="26162D71" w14:textId="5BDEA553" w:rsidR="007F3771" w:rsidRDefault="007F3771" w:rsidP="007F3771">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7F2E8A">
        <w:rPr>
          <w:rFonts w:ascii="Times New Roman" w:eastAsia="Google Sans Text" w:hAnsi="Times New Roman" w:cs="Times New Roman"/>
          <w:color w:val="1B1C1D"/>
          <w:sz w:val="24"/>
          <w:szCs w:val="24"/>
        </w:rPr>
        <w:t>LDCT screening has a well-established mortality benefit but also comes with significant potential harms that must be managed in order to maximize the net benefit for the screened population. The main challenge is the high rate of false-positive results, with over 96% of positive findings ultimately not being cancer</w:t>
      </w:r>
      <w:r w:rsidR="006C53F6">
        <w:rPr>
          <w:rFonts w:ascii="Times New Roman" w:eastAsia="Google Sans Text" w:hAnsi="Times New Roman" w:cs="Times New Roman"/>
          <w:color w:val="1B1C1D"/>
          <w:sz w:val="24"/>
          <w:szCs w:val="24"/>
        </w:rPr>
        <w:fldChar w:fldCharType="begin" w:fldLock="1"/>
      </w:r>
      <w:r w:rsidR="006C53F6">
        <w:rPr>
          <w:rFonts w:ascii="Times New Roman" w:eastAsia="Google Sans Text" w:hAnsi="Times New Roman" w:cs="Times New Roman"/>
          <w:color w:val="1B1C1D"/>
          <w:sz w:val="24"/>
          <w:szCs w:val="24"/>
        </w:rPr>
        <w:instrText>ADDIN CSL_CITATION {"citationItems":[{"id":"ITEM-1","itemData":{"DOI":"10.1136/bmj.g2253","ISSN":"17561833","PMID":"24865600","abstract":"Screening for lung cancer with low dose computed tomography can reduce mortality from the disease by 20% in high risk smokers. This review covers the state of the art knowledge on several aspects of implementing a screening program. The most important are to identify people who are at high enough risk to warrant screening and the appropriate management of lung nodules found at screening. An accurate risk prediction model is more efficient than age and pack years of smoking alone at identifying those who will develop lung cancer and die from the disease. Algorithms are available for assessing people who screen positive to determine who needs additional imaging or invasive investigations. Concerns about low dose computed tomography screening include false positive results, overdiagnosis, radiation exposure, and costs. Further work is needed to define the frequency and duration of screening and to refine risk prediction models so that they can be used to assess the risk of lung cancer in special populations. Another important area is the use of computer vision software tools to facilitate high throughput interpretation of low dose computed tomography images so that costs can be reduced and the consistency of scan interpretation can be improved. Sufficient data are available to support the implementation of screening programs at the population level in stages that can be expanded when found to perform well to improve the outcome of patients with lung cancer.","author":[{"dropping-particle":"","family":"Tammemagi","given":"Martin C.","non-dropping-particle":"","parse-names":false,"suffix":""},{"dropping-particle":"","family":"Lam","given":"Stephen","non-dropping-particle":"","parse-names":false,"suffix":""}],"container-title":"BMJ (Online)","id":"ITEM-1","issued":{"date-parts":[["2014"]]},"page":"1-48","title":"Screening for lung cancer using low dose computed tomography","type":"article-journal","volume":"348"},"uris":["http://www.mendeley.com/documents/?uuid=02710d0f-71a5-4ad5-b2a3-2e4a429da030"]}],"mendeley":{"formattedCitation":"[10]","plainTextFormattedCitation":"[10]","previouslyFormattedCitation":"[10]"},"properties":{"noteIndex":0},"schema":"https://github.com/citation-style-language/schema/raw/master/csl-citation.json"}</w:instrText>
      </w:r>
      <w:r w:rsidR="006C53F6">
        <w:rPr>
          <w:rFonts w:ascii="Times New Roman" w:eastAsia="Google Sans Text" w:hAnsi="Times New Roman" w:cs="Times New Roman"/>
          <w:color w:val="1B1C1D"/>
          <w:sz w:val="24"/>
          <w:szCs w:val="24"/>
        </w:rPr>
        <w:fldChar w:fldCharType="separate"/>
      </w:r>
      <w:r w:rsidR="006C53F6" w:rsidRPr="006C53F6">
        <w:rPr>
          <w:rFonts w:ascii="Times New Roman" w:eastAsia="Google Sans Text" w:hAnsi="Times New Roman" w:cs="Times New Roman"/>
          <w:noProof/>
          <w:color w:val="1B1C1D"/>
          <w:sz w:val="24"/>
          <w:szCs w:val="24"/>
        </w:rPr>
        <w:t>[10]</w:t>
      </w:r>
      <w:r w:rsidR="006C53F6">
        <w:rPr>
          <w:rFonts w:ascii="Times New Roman" w:eastAsia="Google Sans Text" w:hAnsi="Times New Roman" w:cs="Times New Roman"/>
          <w:color w:val="1B1C1D"/>
          <w:sz w:val="24"/>
          <w:szCs w:val="24"/>
        </w:rPr>
        <w:fldChar w:fldCharType="end"/>
      </w:r>
      <w:r w:rsidRPr="007F2E8A">
        <w:rPr>
          <w:rFonts w:ascii="Times New Roman" w:eastAsia="Google Sans Text" w:hAnsi="Times New Roman" w:cs="Times New Roman"/>
          <w:color w:val="1B1C1D"/>
          <w:sz w:val="24"/>
          <w:szCs w:val="24"/>
        </w:rPr>
        <w:t xml:space="preserve">. This can lead to unnecessary follow-up tests and procedures, as well as psychological distress for patients. Standardized nodule management protocols like Lung-RADS have helped reduce unnecessary follow-up recommendations. Overdiagnosis is also a concern, as some detected cancers may be slow-growing and not pose a threat to the patient's life, leading to unnecessary treatments and risks without potential benefit. The true rate of overdiagnosis in lung cancer screening is difficult to quantify and remains a topic of debate. Hence, this review </w:t>
      </w:r>
      <w:r w:rsidR="00E921C4" w:rsidRPr="007F2E8A">
        <w:rPr>
          <w:rFonts w:ascii="Times New Roman" w:eastAsia="Google Sans Text" w:hAnsi="Times New Roman" w:cs="Times New Roman"/>
          <w:color w:val="1B1C1D"/>
          <w:sz w:val="24"/>
          <w:szCs w:val="24"/>
        </w:rPr>
        <w:t>aims</w:t>
      </w:r>
      <w:r w:rsidRPr="007F2E8A">
        <w:rPr>
          <w:rFonts w:ascii="Times New Roman" w:eastAsia="Google Sans Text" w:hAnsi="Times New Roman" w:cs="Times New Roman"/>
          <w:color w:val="1B1C1D"/>
          <w:sz w:val="24"/>
          <w:szCs w:val="24"/>
        </w:rPr>
        <w:t xml:space="preserve"> to </w:t>
      </w:r>
      <w:r w:rsidR="00BA55A6" w:rsidRPr="007F2E8A">
        <w:rPr>
          <w:rFonts w:ascii="Times New Roman" w:eastAsia="Google Sans Text" w:hAnsi="Times New Roman" w:cs="Times New Roman"/>
          <w:color w:val="1B1C1D"/>
          <w:sz w:val="24"/>
          <w:szCs w:val="24"/>
        </w:rPr>
        <w:t>present the impact of radiation dose and image quality of LDCT in clinical screening.</w:t>
      </w:r>
    </w:p>
    <w:p w14:paraId="2C476959" w14:textId="77777777" w:rsidR="009100C8" w:rsidRPr="007F2E8A" w:rsidRDefault="009100C8" w:rsidP="007F3771">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4CD8D5AB" w14:textId="77777777" w:rsidR="009C3078" w:rsidRPr="007F2E8A" w:rsidRDefault="00F226B4" w:rsidP="00F14880">
      <w:pPr>
        <w:pBdr>
          <w:top w:val="nil"/>
          <w:left w:val="nil"/>
          <w:bottom w:val="nil"/>
          <w:right w:val="nil"/>
          <w:between w:val="nil"/>
        </w:pBdr>
        <w:spacing w:after="240" w:line="275" w:lineRule="auto"/>
        <w:jc w:val="both"/>
        <w:rPr>
          <w:rFonts w:ascii="Times New Roman" w:eastAsia="Google Sans Text" w:hAnsi="Times New Roman" w:cs="Times New Roman"/>
          <w:b/>
          <w:color w:val="1B1C1D"/>
          <w:sz w:val="24"/>
          <w:szCs w:val="24"/>
        </w:rPr>
      </w:pPr>
      <w:r w:rsidRPr="007F2E8A">
        <w:rPr>
          <w:rFonts w:ascii="Times New Roman" w:eastAsia="Google Sans Text" w:hAnsi="Times New Roman" w:cs="Times New Roman"/>
          <w:b/>
          <w:color w:val="1B1C1D"/>
          <w:sz w:val="24"/>
          <w:szCs w:val="24"/>
        </w:rPr>
        <w:t>Table 1: Comparison of Major U.S. Lung Cancer Screening Guidelines</w:t>
      </w:r>
    </w:p>
    <w:tbl>
      <w:tblPr>
        <w:tblStyle w:val="PlainTable2"/>
        <w:tblW w:w="9360" w:type="dxa"/>
        <w:tblLayout w:type="fixed"/>
        <w:tblLook w:val="0600" w:firstRow="0" w:lastRow="0" w:firstColumn="0" w:lastColumn="0" w:noHBand="1" w:noVBand="1"/>
      </w:tblPr>
      <w:tblGrid>
        <w:gridCol w:w="2340"/>
        <w:gridCol w:w="2340"/>
        <w:gridCol w:w="2340"/>
        <w:gridCol w:w="2340"/>
      </w:tblGrid>
      <w:tr w:rsidR="009C3078" w:rsidRPr="007B5BBC" w14:paraId="0B839715" w14:textId="77777777" w:rsidTr="005D1EBB">
        <w:tc>
          <w:tcPr>
            <w:tcW w:w="2340" w:type="dxa"/>
            <w:tcBorders>
              <w:top w:val="single" w:sz="4" w:space="0" w:color="7F7F7F" w:themeColor="text1" w:themeTint="80"/>
              <w:bottom w:val="single" w:sz="4" w:space="0" w:color="auto"/>
            </w:tcBorders>
            <w:vAlign w:val="center"/>
          </w:tcPr>
          <w:p w14:paraId="02F2B471"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Parameter</w:t>
            </w:r>
          </w:p>
        </w:tc>
        <w:tc>
          <w:tcPr>
            <w:tcW w:w="2340" w:type="dxa"/>
            <w:tcBorders>
              <w:top w:val="single" w:sz="4" w:space="0" w:color="7F7F7F" w:themeColor="text1" w:themeTint="80"/>
              <w:bottom w:val="single" w:sz="4" w:space="0" w:color="auto"/>
            </w:tcBorders>
            <w:vAlign w:val="center"/>
          </w:tcPr>
          <w:p w14:paraId="34010A6D"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U.S. Preventive Services Task Force (USPSTF)</w:t>
            </w:r>
          </w:p>
        </w:tc>
        <w:tc>
          <w:tcPr>
            <w:tcW w:w="2340" w:type="dxa"/>
            <w:tcBorders>
              <w:top w:val="single" w:sz="4" w:space="0" w:color="7F7F7F" w:themeColor="text1" w:themeTint="80"/>
              <w:bottom w:val="single" w:sz="4" w:space="0" w:color="auto"/>
            </w:tcBorders>
            <w:vAlign w:val="center"/>
          </w:tcPr>
          <w:p w14:paraId="26F9B3FE"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American Cancer Society (ACS)</w:t>
            </w:r>
          </w:p>
        </w:tc>
        <w:tc>
          <w:tcPr>
            <w:tcW w:w="2340" w:type="dxa"/>
            <w:tcBorders>
              <w:top w:val="single" w:sz="4" w:space="0" w:color="7F7F7F" w:themeColor="text1" w:themeTint="80"/>
              <w:bottom w:val="single" w:sz="4" w:space="0" w:color="auto"/>
            </w:tcBorders>
            <w:vAlign w:val="center"/>
          </w:tcPr>
          <w:p w14:paraId="547AF130"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proofErr w:type="spellStart"/>
            <w:r w:rsidRPr="007B5BBC">
              <w:rPr>
                <w:rFonts w:ascii="Times New Roman" w:eastAsia="Google Sans Text" w:hAnsi="Times New Roman" w:cs="Times New Roman"/>
                <w:b/>
                <w:color w:val="1B1C1D"/>
                <w:sz w:val="20"/>
                <w:szCs w:val="20"/>
              </w:rPr>
              <w:t>Centers</w:t>
            </w:r>
            <w:proofErr w:type="spellEnd"/>
            <w:r w:rsidRPr="007B5BBC">
              <w:rPr>
                <w:rFonts w:ascii="Times New Roman" w:eastAsia="Google Sans Text" w:hAnsi="Times New Roman" w:cs="Times New Roman"/>
                <w:b/>
                <w:color w:val="1B1C1D"/>
                <w:sz w:val="20"/>
                <w:szCs w:val="20"/>
              </w:rPr>
              <w:t xml:space="preserve"> for Medicare &amp; Medicaid Services (CMS)</w:t>
            </w:r>
          </w:p>
        </w:tc>
      </w:tr>
      <w:tr w:rsidR="009C3078" w:rsidRPr="007B5BBC" w14:paraId="2AE1E43C" w14:textId="77777777" w:rsidTr="005D1EBB">
        <w:tc>
          <w:tcPr>
            <w:tcW w:w="2340" w:type="dxa"/>
            <w:tcBorders>
              <w:top w:val="single" w:sz="4" w:space="0" w:color="auto"/>
            </w:tcBorders>
            <w:vAlign w:val="center"/>
          </w:tcPr>
          <w:p w14:paraId="5247AF89"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Eligible Age Range</w:t>
            </w:r>
          </w:p>
        </w:tc>
        <w:tc>
          <w:tcPr>
            <w:tcW w:w="2340" w:type="dxa"/>
            <w:tcBorders>
              <w:top w:val="single" w:sz="4" w:space="0" w:color="auto"/>
            </w:tcBorders>
            <w:vAlign w:val="center"/>
          </w:tcPr>
          <w:p w14:paraId="2325E95F"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50 to 80 years</w:t>
            </w:r>
          </w:p>
        </w:tc>
        <w:tc>
          <w:tcPr>
            <w:tcW w:w="2340" w:type="dxa"/>
            <w:tcBorders>
              <w:top w:val="single" w:sz="4" w:space="0" w:color="auto"/>
            </w:tcBorders>
            <w:vAlign w:val="center"/>
          </w:tcPr>
          <w:p w14:paraId="0076A9BF"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50 to 80 years</w:t>
            </w:r>
          </w:p>
        </w:tc>
        <w:tc>
          <w:tcPr>
            <w:tcW w:w="2340" w:type="dxa"/>
            <w:tcBorders>
              <w:top w:val="single" w:sz="4" w:space="0" w:color="auto"/>
            </w:tcBorders>
            <w:vAlign w:val="center"/>
          </w:tcPr>
          <w:p w14:paraId="635ABBC2"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50 to 77 years</w:t>
            </w:r>
          </w:p>
        </w:tc>
      </w:tr>
      <w:tr w:rsidR="009C3078" w:rsidRPr="007B5BBC" w14:paraId="2D3B4C51" w14:textId="77777777" w:rsidTr="005D1EBB">
        <w:tc>
          <w:tcPr>
            <w:tcW w:w="2340" w:type="dxa"/>
            <w:vAlign w:val="center"/>
          </w:tcPr>
          <w:p w14:paraId="36FDA02C"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Smoking History</w:t>
            </w:r>
          </w:p>
        </w:tc>
        <w:tc>
          <w:tcPr>
            <w:tcW w:w="2340" w:type="dxa"/>
            <w:vAlign w:val="center"/>
          </w:tcPr>
          <w:p w14:paraId="3AF691AD"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 20 pack-years</w:t>
            </w:r>
          </w:p>
        </w:tc>
        <w:tc>
          <w:tcPr>
            <w:tcW w:w="2340" w:type="dxa"/>
            <w:vAlign w:val="center"/>
          </w:tcPr>
          <w:p w14:paraId="203F5D96"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 20 pack-years</w:t>
            </w:r>
          </w:p>
        </w:tc>
        <w:tc>
          <w:tcPr>
            <w:tcW w:w="2340" w:type="dxa"/>
            <w:vAlign w:val="center"/>
          </w:tcPr>
          <w:p w14:paraId="39F5FEC3"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 20 pack-years</w:t>
            </w:r>
          </w:p>
        </w:tc>
      </w:tr>
      <w:tr w:rsidR="009C3078" w:rsidRPr="007B5BBC" w14:paraId="1CC7B688" w14:textId="77777777" w:rsidTr="005D1EBB">
        <w:tc>
          <w:tcPr>
            <w:tcW w:w="2340" w:type="dxa"/>
            <w:vAlign w:val="center"/>
          </w:tcPr>
          <w:p w14:paraId="56EB9238"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Quit Status</w:t>
            </w:r>
          </w:p>
        </w:tc>
        <w:tc>
          <w:tcPr>
            <w:tcW w:w="2340" w:type="dxa"/>
            <w:vAlign w:val="center"/>
          </w:tcPr>
          <w:p w14:paraId="26556389"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Currently smoke or have quit within the past 15 years</w:t>
            </w:r>
          </w:p>
        </w:tc>
        <w:tc>
          <w:tcPr>
            <w:tcW w:w="2340" w:type="dxa"/>
            <w:vAlign w:val="center"/>
          </w:tcPr>
          <w:p w14:paraId="34D8358B"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Currently smoke or formerly smoked (no quit-year limit)</w:t>
            </w:r>
          </w:p>
        </w:tc>
        <w:tc>
          <w:tcPr>
            <w:tcW w:w="2340" w:type="dxa"/>
            <w:vAlign w:val="center"/>
          </w:tcPr>
          <w:p w14:paraId="658AE6DE"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Currently smoke or have quit within the past 15 years</w:t>
            </w:r>
          </w:p>
        </w:tc>
      </w:tr>
      <w:tr w:rsidR="009C3078" w:rsidRPr="007B5BBC" w14:paraId="045F7632" w14:textId="77777777" w:rsidTr="005D1EBB">
        <w:tc>
          <w:tcPr>
            <w:tcW w:w="2340" w:type="dxa"/>
            <w:vAlign w:val="center"/>
          </w:tcPr>
          <w:p w14:paraId="34B237C1"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Screening Interval</w:t>
            </w:r>
          </w:p>
        </w:tc>
        <w:tc>
          <w:tcPr>
            <w:tcW w:w="2340" w:type="dxa"/>
            <w:vAlign w:val="center"/>
          </w:tcPr>
          <w:p w14:paraId="3411B15E"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Annual</w:t>
            </w:r>
          </w:p>
        </w:tc>
        <w:tc>
          <w:tcPr>
            <w:tcW w:w="2340" w:type="dxa"/>
            <w:vAlign w:val="center"/>
          </w:tcPr>
          <w:p w14:paraId="25CE3D37"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Annual</w:t>
            </w:r>
          </w:p>
        </w:tc>
        <w:tc>
          <w:tcPr>
            <w:tcW w:w="2340" w:type="dxa"/>
            <w:vAlign w:val="center"/>
          </w:tcPr>
          <w:p w14:paraId="740F2731"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Annual</w:t>
            </w:r>
          </w:p>
        </w:tc>
      </w:tr>
      <w:tr w:rsidR="009C3078" w:rsidRPr="007B5BBC" w14:paraId="7D5C47ED" w14:textId="77777777" w:rsidTr="005D1EBB">
        <w:tc>
          <w:tcPr>
            <w:tcW w:w="2340" w:type="dxa"/>
            <w:vAlign w:val="center"/>
          </w:tcPr>
          <w:p w14:paraId="5D460526"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Termination Criteria</w:t>
            </w:r>
          </w:p>
        </w:tc>
        <w:tc>
          <w:tcPr>
            <w:tcW w:w="2340" w:type="dxa"/>
            <w:vAlign w:val="center"/>
          </w:tcPr>
          <w:p w14:paraId="62406A5B"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Has not smoked for 15 years; develops a health problem limiting life expectancy or willingness/ability to have curative surgery.</w:t>
            </w:r>
          </w:p>
        </w:tc>
        <w:tc>
          <w:tcPr>
            <w:tcW w:w="2340" w:type="dxa"/>
            <w:vAlign w:val="center"/>
          </w:tcPr>
          <w:p w14:paraId="5C3CFFF2"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Develops a health problem limiting life expectancy or willingness/ability to have curative surgery.</w:t>
            </w:r>
          </w:p>
        </w:tc>
        <w:tc>
          <w:tcPr>
            <w:tcW w:w="2340" w:type="dxa"/>
            <w:vAlign w:val="center"/>
          </w:tcPr>
          <w:p w14:paraId="2B33CD6B" w14:textId="77777777" w:rsidR="009C3078" w:rsidRPr="007B5BBC" w:rsidRDefault="00F226B4"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Develops a health problem limiting life expectancy or willingness/ability to have curative surgery.</w:t>
            </w:r>
          </w:p>
        </w:tc>
      </w:tr>
    </w:tbl>
    <w:p w14:paraId="584048EE" w14:textId="77777777" w:rsidR="009C3078" w:rsidRPr="007B5BBC" w:rsidRDefault="009C3078"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0"/>
          <w:szCs w:val="20"/>
        </w:rPr>
      </w:pPr>
    </w:p>
    <w:p w14:paraId="4468AC76" w14:textId="1D6CC075" w:rsidR="009C3078" w:rsidRPr="0053493F" w:rsidRDefault="0053493F" w:rsidP="00F14880">
      <w:pPr>
        <w:pStyle w:val="Heading2"/>
        <w:spacing w:before="0" w:after="120" w:line="275" w:lineRule="auto"/>
        <w:jc w:val="both"/>
        <w:rPr>
          <w:rFonts w:ascii="Times New Roman" w:eastAsia="Google Sans" w:hAnsi="Times New Roman" w:cs="Times New Roman"/>
          <w:color w:val="1B1C1D"/>
          <w:sz w:val="24"/>
          <w:szCs w:val="24"/>
        </w:rPr>
      </w:pPr>
      <w:bookmarkStart w:id="2" w:name="_Hlk212712589"/>
      <w:r w:rsidRPr="0053493F">
        <w:rPr>
          <w:rFonts w:ascii="Times New Roman" w:eastAsia="Google Sans" w:hAnsi="Times New Roman" w:cs="Times New Roman"/>
          <w:color w:val="1B1C1D"/>
          <w:sz w:val="24"/>
          <w:szCs w:val="24"/>
        </w:rPr>
        <w:t>CT</w:t>
      </w:r>
      <w:r w:rsidR="007F2E8A" w:rsidRPr="0053493F">
        <w:rPr>
          <w:rFonts w:ascii="Times New Roman" w:eastAsia="Google Sans" w:hAnsi="Times New Roman" w:cs="Times New Roman"/>
          <w:color w:val="1B1C1D"/>
          <w:sz w:val="24"/>
          <w:szCs w:val="24"/>
        </w:rPr>
        <w:t xml:space="preserve"> Dosimetry</w:t>
      </w:r>
    </w:p>
    <w:bookmarkEnd w:id="2"/>
    <w:p w14:paraId="4C13A286" w14:textId="614B597E" w:rsidR="009C3078" w:rsidRPr="007F2E8A" w:rsidRDefault="00F226B4" w:rsidP="009E127E">
      <w:pPr>
        <w:pBdr>
          <w:top w:val="nil"/>
          <w:left w:val="nil"/>
          <w:bottom w:val="nil"/>
          <w:right w:val="nil"/>
          <w:between w:val="nil"/>
        </w:pBdr>
        <w:spacing w:after="240" w:line="275" w:lineRule="auto"/>
        <w:ind w:firstLine="720"/>
        <w:jc w:val="both"/>
        <w:rPr>
          <w:rFonts w:ascii="Times New Roman" w:eastAsia="Google Sans Text" w:hAnsi="Times New Roman" w:cs="Times New Roman"/>
          <w:color w:val="1B1C1D"/>
          <w:sz w:val="24"/>
          <w:szCs w:val="24"/>
        </w:rPr>
      </w:pPr>
      <w:r w:rsidRPr="007F2E8A">
        <w:rPr>
          <w:rFonts w:ascii="Times New Roman" w:eastAsia="Google Sans Text" w:hAnsi="Times New Roman" w:cs="Times New Roman"/>
          <w:color w:val="1B1C1D"/>
          <w:sz w:val="24"/>
          <w:szCs w:val="24"/>
        </w:rPr>
        <w:t>To understand the central challenge of low-dose CT (LDCT) lung cancer screening, one must first grasp the fundamental physics that govern the creation of a CT image and the quantification of the associated radiation dose. The term "</w:t>
      </w:r>
      <w:r w:rsidR="006C53F6" w:rsidRPr="007F2E8A">
        <w:rPr>
          <w:rFonts w:ascii="Times New Roman" w:eastAsia="Google Sans Text" w:hAnsi="Times New Roman" w:cs="Times New Roman"/>
          <w:color w:val="1B1C1D"/>
          <w:sz w:val="24"/>
          <w:szCs w:val="24"/>
        </w:rPr>
        <w:t>low dose</w:t>
      </w:r>
      <w:r w:rsidRPr="007F2E8A">
        <w:rPr>
          <w:rFonts w:ascii="Times New Roman" w:eastAsia="Google Sans Text" w:hAnsi="Times New Roman" w:cs="Times New Roman"/>
          <w:color w:val="1B1C1D"/>
          <w:sz w:val="24"/>
          <w:szCs w:val="24"/>
        </w:rPr>
        <w:t>" is relative and meaningful only in the context of achieving "diagnostically acceptable" image quality. This section deconstructs the technical underpinnings of CT imaging, defining the core metrics used to measure radiation exposure and assess image quality. It will culminate in an explanation of the immutable physical trade-off between dose and image noise, a principle that dictates the limits of dose reduction and has driven the technological innovation that makes modern LDCT possible.</w:t>
      </w:r>
    </w:p>
    <w:p w14:paraId="069036BD" w14:textId="7A2E2220" w:rsidR="00B63249" w:rsidRPr="007F2E8A" w:rsidRDefault="00F226B4" w:rsidP="00A1225A">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7F2E8A">
        <w:rPr>
          <w:rFonts w:ascii="Times New Roman" w:eastAsia="Google Sans Text" w:hAnsi="Times New Roman" w:cs="Times New Roman"/>
          <w:color w:val="1B1C1D"/>
          <w:sz w:val="24"/>
          <w:szCs w:val="24"/>
        </w:rPr>
        <w:t>The radiation associated with a CT scan is described using a standardized set of metrics that allow for protocol optimization, comparison between scanners, and estimation of biologic risk</w:t>
      </w:r>
      <w:r w:rsidR="008147EE">
        <w:rPr>
          <w:rFonts w:ascii="Times New Roman" w:eastAsia="Google Sans Text" w:hAnsi="Times New Roman" w:cs="Times New Roman"/>
          <w:color w:val="1B1C1D"/>
          <w:sz w:val="24"/>
          <w:szCs w:val="24"/>
        </w:rPr>
        <w:fldChar w:fldCharType="begin" w:fldLock="1"/>
      </w:r>
      <w:r w:rsidR="008147EE">
        <w:rPr>
          <w:rFonts w:ascii="Times New Roman" w:eastAsia="Google Sans Text" w:hAnsi="Times New Roman" w:cs="Times New Roman"/>
          <w:color w:val="1B1C1D"/>
          <w:sz w:val="24"/>
          <w:szCs w:val="24"/>
        </w:rPr>
        <w:instrText>ADDIN CSL_CITATION {"citationItems":[{"id":"ITEM-1","itemData":{"DOI":"10.21315/mjms-04-2025-280","ISSN":"1394-195X","abstract":"Background: Radiation dose generated from computed tomography (CT) has drawn more attention to diagnostic radiology. It is a known fact that the risk of radiation-induced cancer is increasing, thereby necessitating the optimisation of dose in CT protocols. This study focused on determining the radiation dose of CT scans for the abdomen and lung using a 64-slice CT scanner to evaluate their correlation with body mass index (BMI). The objective of the study was to critically evaluate the relationship between BMI and radiation dose metrics in both CT lung and CT abdomen examinations.\r Methods: Data from 106 patients who underwent CT lung and CT abdomen examinations at an advanced diagnostic center were retrospectively analysed. The volume CT dose index (CTDIvol), dose-length product (DLP), the scan range, and cranium diameter [antero-posterior (AP) and lateral (LAT)] of the patients were documented for further analysis. Effective dose (E) and size-specific dose estimate (SSDE) were also computed.\r Results: The mean BMI for CT lung was recorded as 24.85 (5.65). However, the correlation between BMI and the dose metrics (SSDE, E, DLP, and CTDIvol) was not significant, with correlation coefficients of 0.1278, 0.047, 0.047, and 0.1147, respectively. In contrast, the BMI for CT abdomen scans showed a moderate correlation with E (0.5898), SSDE (0.6288), DLP (0.5898), and CTDIvol (0.612). The results demonstrate that BMI can be used as a radiation dose metric in the case of CT abdomen scans, but has no influence on CT lung scans.\r Conclusion: These results further suggest that BMI could provide radiation dose analysis, which in turn leads to optimisation of CT scan parameters.","author":[{"dropping-particle":"","family":"Sulayman","given":"Muhammad Kabeer","non-dropping-particle":"","parse-names":false,"suffix":""},{"dropping-particle":"","family":"Umar","given":"Farouk Kabir","non-dropping-particle":"","parse-names":false,"suffix":""},{"dropping-particle":"","family":"Lukuman","given":"Bashiru","non-dropping-particle":"","parse-names":false,"suffix":""},{"dropping-particle":"","family":"Karim","given":"Muhammad Khalis Abdul","non-dropping-particle":"","parse-names":false,"suffix":""},{"dropping-particle":"","family":"Muhammad","given":"Nor Azura","non-dropping-particle":"","parse-names":false,"suffix":""},{"dropping-particle":"","family":"Kamal","given":"Izdihar","non-dropping-particle":"","parse-names":false,"suffix":""},{"dropping-particle":"","family":"Che Abdullah","given":"Che Azura","non-dropping-particle":"","parse-names":false,"suffix":""},{"dropping-particle":"","family":"Mohd Radzi","given":"Juliana","non-dropping-particle":"","parse-names":false,"suffix":""},{"dropping-particle":"","family":"Ahmad Kamarudin","given":"Mazliana","non-dropping-particle":"","parse-names":false,"suffix":""}],"container-title":"Malaysian Journal of Medical Sciences","id":"ITEM-1","issue":"4","issued":{"date-parts":[["2025"]]},"page":"156-169","title":"Radiation Dose of Abdominal and Lung Computed Tomography Based on Body Mass Index as an Indicator","type":"article","volume":"32"},"uris":["http://www.mendeley.com/documents/?uuid=c54052d7-fb22-47ff-b688-ed591a5b61a3"]}],"mendeley":{"formattedCitation":"[11]","plainTextFormattedCitation":"[11]","previouslyFormattedCitation":"[11]"},"properties":{"noteIndex":0},"schema":"https://github.com/citation-style-language/schema/raw/master/csl-citation.json"}</w:instrText>
      </w:r>
      <w:r w:rsidR="008147EE">
        <w:rPr>
          <w:rFonts w:ascii="Times New Roman" w:eastAsia="Google Sans Text" w:hAnsi="Times New Roman" w:cs="Times New Roman"/>
          <w:color w:val="1B1C1D"/>
          <w:sz w:val="24"/>
          <w:szCs w:val="24"/>
        </w:rPr>
        <w:fldChar w:fldCharType="separate"/>
      </w:r>
      <w:r w:rsidR="008147EE" w:rsidRPr="008147EE">
        <w:rPr>
          <w:rFonts w:ascii="Times New Roman" w:eastAsia="Google Sans Text" w:hAnsi="Times New Roman" w:cs="Times New Roman"/>
          <w:noProof/>
          <w:color w:val="1B1C1D"/>
          <w:sz w:val="24"/>
          <w:szCs w:val="24"/>
        </w:rPr>
        <w:t>[11]</w:t>
      </w:r>
      <w:r w:rsidR="008147EE">
        <w:rPr>
          <w:rFonts w:ascii="Times New Roman" w:eastAsia="Google Sans Text" w:hAnsi="Times New Roman" w:cs="Times New Roman"/>
          <w:color w:val="1B1C1D"/>
          <w:sz w:val="24"/>
          <w:szCs w:val="24"/>
        </w:rPr>
        <w:fldChar w:fldCharType="end"/>
      </w:r>
      <w:r w:rsidRPr="007F2E8A">
        <w:rPr>
          <w:rFonts w:ascii="Times New Roman" w:eastAsia="Google Sans Text" w:hAnsi="Times New Roman" w:cs="Times New Roman"/>
          <w:color w:val="1B1C1D"/>
          <w:sz w:val="24"/>
          <w:szCs w:val="24"/>
        </w:rPr>
        <w:t xml:space="preserve">. Three key terms form the lexicon of CT dosimetry: </w:t>
      </w:r>
      <w:proofErr w:type="spellStart"/>
      <w:r w:rsidRPr="007F2E8A">
        <w:rPr>
          <w:rFonts w:ascii="Times New Roman" w:eastAsia="Google Sans Text" w:hAnsi="Times New Roman" w:cs="Times New Roman"/>
          <w:color w:val="1B1C1D"/>
          <w:sz w:val="24"/>
          <w:szCs w:val="24"/>
        </w:rPr>
        <w:t>CTDI</w:t>
      </w:r>
      <w:r w:rsidRPr="007F2E8A">
        <w:rPr>
          <w:rFonts w:ascii="Times New Roman" w:eastAsia="Google Sans Text" w:hAnsi="Times New Roman" w:cs="Times New Roman"/>
          <w:color w:val="1B1C1D"/>
          <w:sz w:val="24"/>
          <w:szCs w:val="24"/>
          <w:vertAlign w:val="subscript"/>
        </w:rPr>
        <w:t>vol</w:t>
      </w:r>
      <w:proofErr w:type="spellEnd"/>
      <w:r w:rsidRPr="007F2E8A">
        <w:rPr>
          <w:rFonts w:ascii="Times New Roman" w:eastAsia="Google Sans Text" w:hAnsi="Times New Roman" w:cs="Times New Roman"/>
          <w:color w:val="1B1C1D"/>
          <w:sz w:val="24"/>
          <w:szCs w:val="24"/>
        </w:rPr>
        <w:t>, DLP, and Effective Dose.</w:t>
      </w:r>
      <w:r w:rsidR="00DF24E8" w:rsidRPr="007F2E8A">
        <w:rPr>
          <w:rFonts w:ascii="Times New Roman" w:eastAsia="Google Sans Text" w:hAnsi="Times New Roman" w:cs="Times New Roman"/>
          <w:color w:val="1B1C1D"/>
          <w:sz w:val="24"/>
          <w:szCs w:val="24"/>
        </w:rPr>
        <w:t xml:space="preserve"> </w:t>
      </w:r>
      <w:r w:rsidR="00A1225A" w:rsidRPr="007F2E8A">
        <w:rPr>
          <w:rFonts w:ascii="Times New Roman" w:eastAsia="Google Sans Text" w:hAnsi="Times New Roman" w:cs="Times New Roman"/>
          <w:color w:val="1B1C1D"/>
          <w:sz w:val="24"/>
          <w:szCs w:val="24"/>
        </w:rPr>
        <w:t>The Volume CT Dose Index (</w:t>
      </w:r>
      <w:proofErr w:type="spellStart"/>
      <w:r w:rsidR="00A1225A" w:rsidRPr="007F2E8A">
        <w:rPr>
          <w:rFonts w:ascii="Times New Roman" w:eastAsia="Google Sans Text" w:hAnsi="Times New Roman" w:cs="Times New Roman"/>
          <w:color w:val="1B1C1D"/>
          <w:sz w:val="24"/>
          <w:szCs w:val="24"/>
        </w:rPr>
        <w:t>CTDI</w:t>
      </w:r>
      <w:r w:rsidR="00A1225A" w:rsidRPr="007F2E8A">
        <w:rPr>
          <w:rFonts w:ascii="Times New Roman" w:eastAsia="Google Sans Text" w:hAnsi="Times New Roman" w:cs="Times New Roman"/>
          <w:color w:val="1B1C1D"/>
          <w:sz w:val="24"/>
          <w:szCs w:val="24"/>
          <w:vertAlign w:val="subscript"/>
        </w:rPr>
        <w:t>vol</w:t>
      </w:r>
      <w:proofErr w:type="spellEnd"/>
      <w:r w:rsidR="00A1225A" w:rsidRPr="007F2E8A">
        <w:rPr>
          <w:rFonts w:ascii="Times New Roman" w:eastAsia="Google Sans Text" w:hAnsi="Times New Roman" w:cs="Times New Roman"/>
          <w:color w:val="1B1C1D"/>
          <w:sz w:val="24"/>
          <w:szCs w:val="24"/>
        </w:rPr>
        <w:t>) is a key metric used to quantify the radiation output of a CT scanner for a specific imaging protocol</w:t>
      </w:r>
    </w:p>
    <w:p w14:paraId="06E03041" w14:textId="11D5E35C" w:rsidR="00C7550F" w:rsidRDefault="0042287B" w:rsidP="0042287B">
      <w:pPr>
        <w:pBdr>
          <w:top w:val="nil"/>
          <w:left w:val="nil"/>
          <w:bottom w:val="nil"/>
          <w:right w:val="nil"/>
          <w:between w:val="nil"/>
        </w:pBdr>
        <w:spacing w:after="240" w:line="275" w:lineRule="auto"/>
        <w:jc w:val="center"/>
        <w:rPr>
          <w:rFonts w:ascii="Times New Roman" w:eastAsia="Google Sans Text" w:hAnsi="Times New Roman" w:cs="Times New Roman"/>
          <w:color w:val="1B1C1D"/>
          <w:sz w:val="20"/>
          <w:szCs w:val="20"/>
        </w:rPr>
      </w:pPr>
      <w:r w:rsidRPr="0042287B">
        <w:rPr>
          <w:rFonts w:ascii="Times New Roman" w:eastAsia="Google Sans Text" w:hAnsi="Times New Roman" w:cs="Times New Roman"/>
          <w:color w:val="1B1C1D"/>
          <w:position w:val="-28"/>
          <w:sz w:val="20"/>
          <w:szCs w:val="20"/>
        </w:rPr>
        <w:object w:dxaOrig="1780" w:dyaOrig="660" w14:anchorId="13B6B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36pt" o:ole="">
            <v:imagedata r:id="rId8" o:title=""/>
          </v:shape>
          <o:OLEObject Type="Embed" ProgID="Equation.DSMT4" ShapeID="_x0000_i1025" DrawAspect="Content" ObjectID="_1823339892" r:id="rId9"/>
        </w:object>
      </w:r>
    </w:p>
    <w:p w14:paraId="2EBA9CBE" w14:textId="777BC926" w:rsidR="00547C6E" w:rsidRPr="007F2E8A" w:rsidRDefault="009D2A6D"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7F2E8A">
        <w:rPr>
          <w:rFonts w:ascii="Times New Roman" w:eastAsia="Google Sans Text" w:hAnsi="Times New Roman" w:cs="Times New Roman"/>
          <w:color w:val="1B1C1D"/>
          <w:sz w:val="24"/>
          <w:szCs w:val="24"/>
        </w:rPr>
        <w:lastRenderedPageBreak/>
        <w:t>w</w:t>
      </w:r>
      <w:r w:rsidR="0042287B" w:rsidRPr="007F2E8A">
        <w:rPr>
          <w:rFonts w:ascii="Times New Roman" w:eastAsia="Google Sans Text" w:hAnsi="Times New Roman" w:cs="Times New Roman"/>
          <w:color w:val="1B1C1D"/>
          <w:sz w:val="24"/>
          <w:szCs w:val="24"/>
        </w:rPr>
        <w:t>here</w:t>
      </w:r>
      <w:r w:rsidRPr="007F2E8A">
        <w:rPr>
          <w:rFonts w:ascii="Times New Roman" w:eastAsia="Google Sans Text" w:hAnsi="Times New Roman" w:cs="Times New Roman"/>
          <w:color w:val="1B1C1D"/>
          <w:sz w:val="24"/>
          <w:szCs w:val="24"/>
        </w:rPr>
        <w:t xml:space="preserve"> </w:t>
      </w:r>
      <w:proofErr w:type="spellStart"/>
      <w:r w:rsidRPr="007F2E8A">
        <w:rPr>
          <w:rFonts w:ascii="Times New Roman" w:eastAsia="Google Sans Text" w:hAnsi="Times New Roman" w:cs="Times New Roman"/>
          <w:color w:val="1B1C1D"/>
          <w:sz w:val="24"/>
          <w:szCs w:val="24"/>
        </w:rPr>
        <w:t>CTDI</w:t>
      </w:r>
      <w:r w:rsidRPr="0012723C">
        <w:rPr>
          <w:rFonts w:ascii="Times New Roman" w:eastAsia="Google Sans Text" w:hAnsi="Times New Roman" w:cs="Times New Roman"/>
          <w:color w:val="1B1C1D"/>
          <w:sz w:val="24"/>
          <w:szCs w:val="24"/>
          <w:vertAlign w:val="subscript"/>
        </w:rPr>
        <w:t>w</w:t>
      </w:r>
      <w:proofErr w:type="spellEnd"/>
      <w:r w:rsidRPr="007F2E8A">
        <w:rPr>
          <w:rFonts w:ascii="Times New Roman" w:eastAsia="Google Sans Text" w:hAnsi="Times New Roman" w:cs="Times New Roman"/>
          <w:color w:val="1B1C1D"/>
          <w:sz w:val="24"/>
          <w:szCs w:val="24"/>
        </w:rPr>
        <w:t xml:space="preserve"> is weighted CTDI and p is a pitch factor.</w:t>
      </w:r>
      <w:r w:rsidR="0042287B" w:rsidRPr="007F2E8A">
        <w:rPr>
          <w:rFonts w:ascii="Times New Roman" w:eastAsia="Google Sans Text" w:hAnsi="Times New Roman" w:cs="Times New Roman"/>
          <w:color w:val="1B1C1D"/>
          <w:sz w:val="24"/>
          <w:szCs w:val="24"/>
        </w:rPr>
        <w:t xml:space="preserve"> </w:t>
      </w:r>
      <w:r w:rsidRPr="007F2E8A">
        <w:rPr>
          <w:rFonts w:ascii="Times New Roman" w:eastAsia="Google Sans Text" w:hAnsi="Times New Roman" w:cs="Times New Roman"/>
          <w:color w:val="1B1C1D"/>
          <w:sz w:val="24"/>
          <w:szCs w:val="24"/>
        </w:rPr>
        <w:t>Basically, it</w:t>
      </w:r>
      <w:r w:rsidR="00A1225A" w:rsidRPr="007F2E8A">
        <w:rPr>
          <w:rFonts w:ascii="Times New Roman" w:eastAsia="Google Sans Text" w:hAnsi="Times New Roman" w:cs="Times New Roman"/>
          <w:color w:val="1B1C1D"/>
          <w:sz w:val="24"/>
          <w:szCs w:val="24"/>
        </w:rPr>
        <w:t xml:space="preserve"> represents the average absorbed dose within the scanned volume during continuous acquisition and is measured in </w:t>
      </w:r>
      <w:proofErr w:type="spellStart"/>
      <w:r w:rsidR="00A1225A" w:rsidRPr="007F2E8A">
        <w:rPr>
          <w:rFonts w:ascii="Times New Roman" w:eastAsia="Google Sans Text" w:hAnsi="Times New Roman" w:cs="Times New Roman"/>
          <w:color w:val="1B1C1D"/>
          <w:sz w:val="24"/>
          <w:szCs w:val="24"/>
        </w:rPr>
        <w:t>milligrays</w:t>
      </w:r>
      <w:proofErr w:type="spellEnd"/>
      <w:r w:rsidR="00A1225A" w:rsidRPr="007F2E8A">
        <w:rPr>
          <w:rFonts w:ascii="Times New Roman" w:eastAsia="Google Sans Text" w:hAnsi="Times New Roman" w:cs="Times New Roman"/>
          <w:color w:val="1B1C1D"/>
          <w:sz w:val="24"/>
          <w:szCs w:val="24"/>
        </w:rPr>
        <w:t xml:space="preserve"> (</w:t>
      </w:r>
      <w:proofErr w:type="spellStart"/>
      <w:r w:rsidR="00A1225A" w:rsidRPr="007F2E8A">
        <w:rPr>
          <w:rFonts w:ascii="Times New Roman" w:eastAsia="Google Sans Text" w:hAnsi="Times New Roman" w:cs="Times New Roman"/>
          <w:color w:val="1B1C1D"/>
          <w:sz w:val="24"/>
          <w:szCs w:val="24"/>
        </w:rPr>
        <w:t>mGy</w:t>
      </w:r>
      <w:proofErr w:type="spellEnd"/>
      <w:r w:rsidR="00A1225A" w:rsidRPr="007F2E8A">
        <w:rPr>
          <w:rFonts w:ascii="Times New Roman" w:eastAsia="Google Sans Text" w:hAnsi="Times New Roman" w:cs="Times New Roman"/>
          <w:color w:val="1B1C1D"/>
          <w:sz w:val="24"/>
          <w:szCs w:val="24"/>
        </w:rPr>
        <w:t>)</w:t>
      </w:r>
      <w:r w:rsidR="00831CA4">
        <w:rPr>
          <w:rFonts w:ascii="Times New Roman" w:eastAsia="Google Sans Text" w:hAnsi="Times New Roman" w:cs="Times New Roman"/>
          <w:color w:val="1B1C1D"/>
          <w:sz w:val="24"/>
          <w:szCs w:val="24"/>
        </w:rPr>
        <w:fldChar w:fldCharType="begin" w:fldLock="1"/>
      </w:r>
      <w:r w:rsidR="00831CA4">
        <w:rPr>
          <w:rFonts w:ascii="Times New Roman" w:eastAsia="Google Sans Text" w:hAnsi="Times New Roman" w:cs="Times New Roman"/>
          <w:color w:val="1B1C1D"/>
          <w:sz w:val="24"/>
          <w:szCs w:val="24"/>
        </w:rPr>
        <w:instrText>ADDIN CSL_CITATION {"citationItems":[{"id":"ITEM-1","itemData":{"ISSN":"01266039","abstract":"In this study, radiation doses from CT scan procedures and its related risks to the patients from five hospitals in Johor State, Malaysia were analyzed. The survey was conducted in a two-month period encompassing data for 460 patients with the number for each hospital being set at 32, 30 and 30 samples for CT brain, CT thorax and CT abdomen, respectively. The results indicated that the CTDIw, DLP and effective dose values ranged from 7.0±1.3 to 67.7±3.4 mGy, 300.2±135.4 to 1174.2±79.9 mGy.cm and 1.5±0.2 to 11.7±6.65 mSv, respectively. The organ doses were calculated using CT EXPO software (Ver. 2.3.1, Germany) and were found to vary within the hospitals and the type of the CT examinations. Effective cancer risks per procedure were calculated by multiplying organ dose with the nominal cancer risk that was adapted from International Commission on Radiological Protection (ICRP) Publication 103. The values ranged from 0 to 1449 cancer cases per one million procedures for these three routine examinations. This present work showed that the CT systems can impart high radiation doses and increase of radiation risk to patients if optimization protocols are ignored.","author":[{"dropping-particle":"","family":"Karim","given":"M. K.A.","non-dropping-particle":"","parse-names":false,"suffix":""},{"dropping-particle":"","family":"Hashim","given":"S.","non-dropping-particle":"","parse-names":false,"suffix":""},{"dropping-particle":"","family":"Sabarudin","given":"A.","non-dropping-particle":"","parse-names":false,"suffix":""},{"dropping-particle":"","family":"Bradley","given":"D. A.","non-dropping-particle":"","parse-names":false,"suffix":""},{"dropping-particle":"","family":"Bahruddin","given":"N. A.","non-dropping-particle":"","parse-names":false,"suffix":""}],"container-title":"Sains Malaysiana","id":"ITEM-1","issue":"4","issued":{"date-parts":[["2016"]]},"page":"567-573","title":"Evaluating organ dose and radiation risk of routine CT examinations in Johor Malaysia","type":"article-journal","volume":"45"},"uris":["http://www.mendeley.com/documents/?uuid=5d1b78cf-9f97-4875-b589-082154b8c256"]}],"mendeley":{"formattedCitation":"[12]","plainTextFormattedCitation":"[12]"},"properties":{"noteIndex":0},"schema":"https://github.com/citation-style-language/schema/raw/master/csl-citation.json"}</w:instrText>
      </w:r>
      <w:r w:rsidR="00831CA4">
        <w:rPr>
          <w:rFonts w:ascii="Times New Roman" w:eastAsia="Google Sans Text" w:hAnsi="Times New Roman" w:cs="Times New Roman"/>
          <w:color w:val="1B1C1D"/>
          <w:sz w:val="24"/>
          <w:szCs w:val="24"/>
        </w:rPr>
        <w:fldChar w:fldCharType="separate"/>
      </w:r>
      <w:r w:rsidR="00831CA4" w:rsidRPr="00831CA4">
        <w:rPr>
          <w:rFonts w:ascii="Times New Roman" w:eastAsia="Google Sans Text" w:hAnsi="Times New Roman" w:cs="Times New Roman"/>
          <w:noProof/>
          <w:color w:val="1B1C1D"/>
          <w:sz w:val="24"/>
          <w:szCs w:val="24"/>
        </w:rPr>
        <w:t>[12]</w:t>
      </w:r>
      <w:r w:rsidR="00831CA4">
        <w:rPr>
          <w:rFonts w:ascii="Times New Roman" w:eastAsia="Google Sans Text" w:hAnsi="Times New Roman" w:cs="Times New Roman"/>
          <w:color w:val="1B1C1D"/>
          <w:sz w:val="24"/>
          <w:szCs w:val="24"/>
        </w:rPr>
        <w:fldChar w:fldCharType="end"/>
      </w:r>
      <w:r w:rsidR="00A1225A" w:rsidRPr="007F2E8A">
        <w:rPr>
          <w:rFonts w:ascii="Times New Roman" w:eastAsia="Google Sans Text" w:hAnsi="Times New Roman" w:cs="Times New Roman"/>
          <w:color w:val="1B1C1D"/>
          <w:sz w:val="24"/>
          <w:szCs w:val="24"/>
        </w:rPr>
        <w:t xml:space="preserve">. </w:t>
      </w:r>
      <w:proofErr w:type="spellStart"/>
      <w:r w:rsidR="00A1225A" w:rsidRPr="007F2E8A">
        <w:rPr>
          <w:rFonts w:ascii="Times New Roman" w:eastAsia="Google Sans Text" w:hAnsi="Times New Roman" w:cs="Times New Roman"/>
          <w:color w:val="1B1C1D"/>
          <w:sz w:val="24"/>
          <w:szCs w:val="24"/>
        </w:rPr>
        <w:t>CTDI</w:t>
      </w:r>
      <w:r w:rsidR="00A1225A" w:rsidRPr="007F2E8A">
        <w:rPr>
          <w:rFonts w:ascii="Times New Roman" w:eastAsia="Google Sans Text" w:hAnsi="Times New Roman" w:cs="Times New Roman"/>
          <w:color w:val="1B1C1D"/>
          <w:sz w:val="24"/>
          <w:szCs w:val="24"/>
          <w:vertAlign w:val="subscript"/>
        </w:rPr>
        <w:t>vol</w:t>
      </w:r>
      <w:proofErr w:type="spellEnd"/>
      <w:r w:rsidR="00A1225A" w:rsidRPr="007F2E8A">
        <w:rPr>
          <w:rFonts w:ascii="Times New Roman" w:eastAsia="Google Sans Text" w:hAnsi="Times New Roman" w:cs="Times New Roman"/>
          <w:color w:val="1B1C1D"/>
          <w:sz w:val="24"/>
          <w:szCs w:val="24"/>
          <w:vertAlign w:val="subscript"/>
        </w:rPr>
        <w:t xml:space="preserve"> </w:t>
      </w:r>
      <w:r w:rsidR="00A1225A" w:rsidRPr="007F2E8A">
        <w:rPr>
          <w:rFonts w:ascii="Times New Roman" w:eastAsia="Google Sans Text" w:hAnsi="Times New Roman" w:cs="Times New Roman"/>
          <w:color w:val="1B1C1D"/>
          <w:sz w:val="24"/>
          <w:szCs w:val="24"/>
        </w:rPr>
        <w:t>is determined using standardized tests on cylindrical acrylic phantoms</w:t>
      </w:r>
      <w:r w:rsidR="00553B38" w:rsidRPr="007F2E8A">
        <w:rPr>
          <w:rFonts w:ascii="Times New Roman" w:eastAsia="Google Sans Text" w:hAnsi="Times New Roman" w:cs="Times New Roman"/>
          <w:color w:val="1B1C1D"/>
          <w:sz w:val="24"/>
          <w:szCs w:val="24"/>
        </w:rPr>
        <w:t xml:space="preserve"> (</w:t>
      </w:r>
      <w:r w:rsidR="00A1225A" w:rsidRPr="007F2E8A">
        <w:rPr>
          <w:rFonts w:ascii="Times New Roman" w:eastAsia="Google Sans Text" w:hAnsi="Times New Roman" w:cs="Times New Roman"/>
          <w:color w:val="1B1C1D"/>
          <w:sz w:val="24"/>
          <w:szCs w:val="24"/>
        </w:rPr>
        <w:t>16 cm in diameter for head scans and 32 cm for body scan</w:t>
      </w:r>
      <w:r w:rsidR="00553B38" w:rsidRPr="007F2E8A">
        <w:rPr>
          <w:rFonts w:ascii="Times New Roman" w:eastAsia="Google Sans Text" w:hAnsi="Times New Roman" w:cs="Times New Roman"/>
          <w:color w:val="1B1C1D"/>
          <w:sz w:val="24"/>
          <w:szCs w:val="24"/>
        </w:rPr>
        <w:t xml:space="preserve">) </w:t>
      </w:r>
      <w:r w:rsidR="00A1225A" w:rsidRPr="007F2E8A">
        <w:rPr>
          <w:rFonts w:ascii="Times New Roman" w:eastAsia="Google Sans Text" w:hAnsi="Times New Roman" w:cs="Times New Roman"/>
          <w:color w:val="1B1C1D"/>
          <w:sz w:val="24"/>
          <w:szCs w:val="24"/>
        </w:rPr>
        <w:t>which simulate human tissue and enable consistent comparisons across different scanners and protocols. This standardization is essential for quality assurance and protocol optimization.</w:t>
      </w:r>
      <w:r w:rsidRPr="007F2E8A">
        <w:rPr>
          <w:rFonts w:ascii="Times New Roman" w:eastAsia="Google Sans Text" w:hAnsi="Times New Roman" w:cs="Times New Roman"/>
          <w:color w:val="1B1C1D"/>
          <w:sz w:val="24"/>
          <w:szCs w:val="24"/>
        </w:rPr>
        <w:t xml:space="preserve"> W</w:t>
      </w:r>
      <w:r w:rsidR="00D753D2" w:rsidRPr="007F2E8A">
        <w:rPr>
          <w:rFonts w:ascii="Times New Roman" w:eastAsia="Google Sans Text" w:hAnsi="Times New Roman" w:cs="Times New Roman"/>
          <w:color w:val="1B1C1D"/>
          <w:sz w:val="24"/>
          <w:szCs w:val="24"/>
        </w:rPr>
        <w:t xml:space="preserve">hile </w:t>
      </w:r>
      <w:proofErr w:type="spellStart"/>
      <w:r w:rsidR="00D753D2" w:rsidRPr="007F2E8A">
        <w:rPr>
          <w:rFonts w:ascii="Times New Roman" w:eastAsia="Google Sans Text" w:hAnsi="Times New Roman" w:cs="Times New Roman"/>
          <w:color w:val="1B1C1D"/>
          <w:sz w:val="24"/>
          <w:szCs w:val="24"/>
        </w:rPr>
        <w:t>CTDI</w:t>
      </w:r>
      <w:r w:rsidR="00D753D2" w:rsidRPr="007F2E8A">
        <w:rPr>
          <w:rFonts w:ascii="Times New Roman" w:eastAsia="Google Sans Text" w:hAnsi="Times New Roman" w:cs="Times New Roman"/>
          <w:color w:val="1B1C1D"/>
          <w:sz w:val="24"/>
          <w:szCs w:val="24"/>
          <w:vertAlign w:val="subscript"/>
        </w:rPr>
        <w:t>vol</w:t>
      </w:r>
      <w:proofErr w:type="spellEnd"/>
      <w:r w:rsidR="00D753D2" w:rsidRPr="007F2E8A">
        <w:rPr>
          <w:rFonts w:ascii="Times New Roman" w:eastAsia="Google Sans Text" w:hAnsi="Times New Roman" w:cs="Times New Roman"/>
          <w:color w:val="1B1C1D"/>
          <w:sz w:val="24"/>
          <w:szCs w:val="24"/>
        </w:rPr>
        <w:t xml:space="preserve"> represents the intensity of radiation within the scanned volume, the Dose-Length Product (DLP) provides a more comprehensive measure of the total radiation output for an entire CT examination. DLP is </w:t>
      </w:r>
      <w:r w:rsidR="00547C6E" w:rsidRPr="007F2E8A">
        <w:rPr>
          <w:rFonts w:ascii="Times New Roman" w:eastAsia="Google Sans Text" w:hAnsi="Times New Roman" w:cs="Times New Roman"/>
          <w:color w:val="1B1C1D"/>
          <w:sz w:val="24"/>
          <w:szCs w:val="24"/>
        </w:rPr>
        <w:t>estimate by using</w:t>
      </w:r>
    </w:p>
    <w:p w14:paraId="754C731C" w14:textId="6A261ECE" w:rsidR="00547C6E" w:rsidRDefault="00022432" w:rsidP="00022432">
      <w:pPr>
        <w:pBdr>
          <w:top w:val="nil"/>
          <w:left w:val="nil"/>
          <w:bottom w:val="nil"/>
          <w:right w:val="nil"/>
          <w:between w:val="nil"/>
        </w:pBdr>
        <w:spacing w:after="240" w:line="275" w:lineRule="auto"/>
        <w:jc w:val="center"/>
        <w:rPr>
          <w:rFonts w:ascii="Times New Roman" w:eastAsia="Google Sans Text" w:hAnsi="Times New Roman" w:cs="Times New Roman"/>
          <w:color w:val="1B1C1D"/>
          <w:sz w:val="20"/>
          <w:szCs w:val="20"/>
        </w:rPr>
      </w:pPr>
      <w:r w:rsidRPr="00547C6E">
        <w:rPr>
          <w:rFonts w:ascii="Times New Roman" w:eastAsia="Google Sans Text" w:hAnsi="Times New Roman" w:cs="Times New Roman"/>
          <w:color w:val="1B1C1D"/>
          <w:position w:val="-12"/>
          <w:sz w:val="20"/>
          <w:szCs w:val="20"/>
        </w:rPr>
        <w:object w:dxaOrig="1880" w:dyaOrig="360" w14:anchorId="7ABBED89">
          <v:shape id="_x0000_i1026" type="#_x0000_t75" style="width:93.6pt;height:21.6pt" o:ole="">
            <v:imagedata r:id="rId10" o:title=""/>
          </v:shape>
          <o:OLEObject Type="Embed" ProgID="Equation.DSMT4" ShapeID="_x0000_i1026" DrawAspect="Content" ObjectID="_1823339893" r:id="rId11"/>
        </w:object>
      </w:r>
    </w:p>
    <w:p w14:paraId="2D128181" w14:textId="4138E6C3" w:rsidR="00E6319D" w:rsidRPr="00E82DE2" w:rsidRDefault="00022432" w:rsidP="003B124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E82DE2">
        <w:rPr>
          <w:rFonts w:ascii="Times New Roman" w:eastAsia="Google Sans Text" w:hAnsi="Times New Roman" w:cs="Times New Roman"/>
          <w:color w:val="1B1C1D"/>
          <w:sz w:val="24"/>
          <w:szCs w:val="24"/>
        </w:rPr>
        <w:t>where L is</w:t>
      </w:r>
      <w:r w:rsidR="00D753D2" w:rsidRPr="00E82DE2">
        <w:rPr>
          <w:rFonts w:ascii="Times New Roman" w:eastAsia="Google Sans Text" w:hAnsi="Times New Roman" w:cs="Times New Roman"/>
          <w:color w:val="1B1C1D"/>
          <w:sz w:val="24"/>
          <w:szCs w:val="24"/>
        </w:rPr>
        <w:t xml:space="preserve"> scan length in </w:t>
      </w:r>
      <w:proofErr w:type="spellStart"/>
      <w:r w:rsidR="00D753D2" w:rsidRPr="00E82DE2">
        <w:rPr>
          <w:rFonts w:ascii="Times New Roman" w:eastAsia="Google Sans Text" w:hAnsi="Times New Roman" w:cs="Times New Roman"/>
          <w:color w:val="1B1C1D"/>
          <w:sz w:val="24"/>
          <w:szCs w:val="24"/>
        </w:rPr>
        <w:t>centimeters</w:t>
      </w:r>
      <w:proofErr w:type="spellEnd"/>
      <w:r w:rsidR="00D753D2" w:rsidRPr="00E82DE2">
        <w:rPr>
          <w:rFonts w:ascii="Times New Roman" w:eastAsia="Google Sans Text" w:hAnsi="Times New Roman" w:cs="Times New Roman"/>
          <w:color w:val="1B1C1D"/>
          <w:sz w:val="24"/>
          <w:szCs w:val="24"/>
        </w:rPr>
        <w:t xml:space="preserve"> and is expressed in </w:t>
      </w:r>
      <w:proofErr w:type="spellStart"/>
      <w:r w:rsidR="00D753D2" w:rsidRPr="00E82DE2">
        <w:rPr>
          <w:rFonts w:ascii="Times New Roman" w:eastAsia="Google Sans Text" w:hAnsi="Times New Roman" w:cs="Times New Roman"/>
          <w:color w:val="1B1C1D"/>
          <w:sz w:val="24"/>
          <w:szCs w:val="24"/>
        </w:rPr>
        <w:t>milligray-centimeters</w:t>
      </w:r>
      <w:proofErr w:type="spellEnd"/>
      <w:r w:rsidR="00D753D2" w:rsidRPr="00E82DE2">
        <w:rPr>
          <w:rFonts w:ascii="Times New Roman" w:eastAsia="Google Sans Text" w:hAnsi="Times New Roman" w:cs="Times New Roman"/>
          <w:color w:val="1B1C1D"/>
          <w:sz w:val="24"/>
          <w:szCs w:val="24"/>
        </w:rPr>
        <w:t xml:space="preserve"> (</w:t>
      </w:r>
      <w:proofErr w:type="spellStart"/>
      <w:r w:rsidR="00D753D2" w:rsidRPr="00E82DE2">
        <w:rPr>
          <w:rFonts w:ascii="Times New Roman" w:eastAsia="Google Sans Text" w:hAnsi="Times New Roman" w:cs="Times New Roman"/>
          <w:color w:val="1B1C1D"/>
          <w:sz w:val="24"/>
          <w:szCs w:val="24"/>
        </w:rPr>
        <w:t>mGy·cm</w:t>
      </w:r>
      <w:proofErr w:type="spellEnd"/>
      <w:r w:rsidR="00D753D2" w:rsidRPr="00E82DE2">
        <w:rPr>
          <w:rFonts w:ascii="Times New Roman" w:eastAsia="Google Sans Text" w:hAnsi="Times New Roman" w:cs="Times New Roman"/>
          <w:color w:val="1B1C1D"/>
          <w:sz w:val="24"/>
          <w:szCs w:val="24"/>
        </w:rPr>
        <w:t>). This metric accounts for both the radiation intensity and the anatomical extent of the scan, offering a clearer estimate of the overall radiation exposure to the patient.</w:t>
      </w:r>
      <w:r w:rsidR="00E82DE2">
        <w:rPr>
          <w:rFonts w:ascii="Times New Roman" w:eastAsia="Google Sans Text" w:hAnsi="Times New Roman" w:cs="Times New Roman"/>
          <w:color w:val="1B1C1D"/>
          <w:sz w:val="24"/>
          <w:szCs w:val="24"/>
        </w:rPr>
        <w:t xml:space="preserve"> </w:t>
      </w:r>
      <w:r w:rsidR="003B1240" w:rsidRPr="00E82DE2">
        <w:rPr>
          <w:rFonts w:ascii="Times New Roman" w:eastAsia="Google Sans Text" w:hAnsi="Times New Roman" w:cs="Times New Roman"/>
          <w:color w:val="1B1C1D"/>
          <w:sz w:val="24"/>
          <w:szCs w:val="24"/>
        </w:rPr>
        <w:t>The Effective Dose (E) is a key metric used in clinical dosimetry to estimate the potential biological harm from radiation exposure, particularly the stochastic risk of developing cancer in the future</w:t>
      </w:r>
      <w:r w:rsidR="008147EE">
        <w:rPr>
          <w:rFonts w:ascii="Times New Roman" w:eastAsia="Google Sans Text" w:hAnsi="Times New Roman" w:cs="Times New Roman"/>
          <w:color w:val="1B1C1D"/>
          <w:sz w:val="24"/>
          <w:szCs w:val="24"/>
        </w:rPr>
        <w:fldChar w:fldCharType="begin" w:fldLock="1"/>
      </w:r>
      <w:r w:rsidR="00831CA4">
        <w:rPr>
          <w:rFonts w:ascii="Times New Roman" w:eastAsia="Google Sans Text" w:hAnsi="Times New Roman" w:cs="Times New Roman"/>
          <w:color w:val="1B1C1D"/>
          <w:sz w:val="24"/>
          <w:szCs w:val="24"/>
        </w:rPr>
        <w:instrText>ADDIN CSL_CITATION {"citationItems":[{"id":"ITEM-1","itemData":{"DOI":"10.1051/radiopro/2024009","ISSN":"1769700X","abstract":"Diagnostic Reference Levels (DRLs) are embedded into the optimization procedure to regulate CT dose and diagnostic quality. The purpose of this research was to establish the local DRLs and radiation dose exposure for CT scans at the Sokoto State Advanced Medical Diagnostic Center, Nigeria. 190 patients who had CT head, chest, and abdomen-pelvis scans were collected and evaluated for this study. It was established that the DRLs for CTDIvol for the head, thorax, and abdomen-pelvis were 48.2, 9.44, and 8.02, respectively with DLP DRLs in mGy.cm were 1044, 372, and 646. When comparing head CTs, our CTDIvol DRL is lower than many international standards, yet our DLP DRL is also below those of other nations. The chest CT DRL from Sokoto state is comparable to the DLP standards of some nations, although its CTDIvol is higher. The abdomen-pelvis CTDIvol DRLs are lower than those of the UK and US, thus necessitating the implementation of a controlled and optimized protocol in order to guarantee patient safety while maintaining image quality.","author":[{"dropping-particle":"","family":"Kabeer","given":"S. M.","non-dropping-particle":"","parse-names":false,"suffix":""},{"dropping-particle":"","family":"Aliyu","given":"S. A.","non-dropping-particle":"","parse-names":false,"suffix":""},{"dropping-particle":"","family":"Umar","given":"F. K.","non-dropping-particle":"","parse-names":false,"suffix":""},{"dropping-particle":"","family":"Kamal","given":"I.","non-dropping-particle":"","parse-names":false,"suffix":""},{"dropping-particle":"","family":"Murat","given":"H.","non-dropping-particle":"","parse-names":false,"suffix":""},{"dropping-particle":"","family":"Muhammad","given":"N. A.","non-dropping-particle":"","parse-names":false,"suffix":""},{"dropping-particle":"","family":"Karim","given":"M. K.A.","non-dropping-particle":"","parse-names":false,"suffix":""}],"container-title":"Radioprotection","id":"ITEM-1","issue":"3","issued":{"date-parts":[["2024"]]},"page":"197-202","title":"Establishment of diagnostic reference level for routine CT scan examination in Sokoto state, Nigeria","type":"article-journal","volume":"59"},"uris":["http://www.mendeley.com/documents/?uuid=5519495a-1db3-4726-8dc8-8bdc426f96d7"]}],"mendeley":{"formattedCitation":"[13]","plainTextFormattedCitation":"[13]","previouslyFormattedCitation":"[12]"},"properties":{"noteIndex":0},"schema":"https://github.com/citation-style-language/schema/raw/master/csl-citation.json"}</w:instrText>
      </w:r>
      <w:r w:rsidR="008147EE">
        <w:rPr>
          <w:rFonts w:ascii="Times New Roman" w:eastAsia="Google Sans Text" w:hAnsi="Times New Roman" w:cs="Times New Roman"/>
          <w:color w:val="1B1C1D"/>
          <w:sz w:val="24"/>
          <w:szCs w:val="24"/>
        </w:rPr>
        <w:fldChar w:fldCharType="separate"/>
      </w:r>
      <w:r w:rsidR="00831CA4" w:rsidRPr="00831CA4">
        <w:rPr>
          <w:rFonts w:ascii="Times New Roman" w:eastAsia="Google Sans Text" w:hAnsi="Times New Roman" w:cs="Times New Roman"/>
          <w:noProof/>
          <w:color w:val="1B1C1D"/>
          <w:sz w:val="24"/>
          <w:szCs w:val="24"/>
        </w:rPr>
        <w:t>[13]</w:t>
      </w:r>
      <w:r w:rsidR="008147EE">
        <w:rPr>
          <w:rFonts w:ascii="Times New Roman" w:eastAsia="Google Sans Text" w:hAnsi="Times New Roman" w:cs="Times New Roman"/>
          <w:color w:val="1B1C1D"/>
          <w:sz w:val="24"/>
          <w:szCs w:val="24"/>
        </w:rPr>
        <w:fldChar w:fldCharType="end"/>
      </w:r>
      <w:r w:rsidR="003B1240" w:rsidRPr="00E82DE2">
        <w:rPr>
          <w:rFonts w:ascii="Times New Roman" w:eastAsia="Google Sans Text" w:hAnsi="Times New Roman" w:cs="Times New Roman"/>
          <w:color w:val="1B1C1D"/>
          <w:sz w:val="24"/>
          <w:szCs w:val="24"/>
        </w:rPr>
        <w:t xml:space="preserve">. </w:t>
      </w:r>
      <w:proofErr w:type="spellStart"/>
      <w:r w:rsidR="003B1240" w:rsidRPr="00E82DE2">
        <w:rPr>
          <w:rFonts w:ascii="Times New Roman" w:eastAsia="Google Sans Text" w:hAnsi="Times New Roman" w:cs="Times New Roman"/>
          <w:color w:val="1B1C1D"/>
          <w:sz w:val="24"/>
          <w:szCs w:val="24"/>
        </w:rPr>
        <w:t>E</w:t>
      </w:r>
      <w:proofErr w:type="spellEnd"/>
      <w:r w:rsidR="003B1240" w:rsidRPr="00E82DE2">
        <w:rPr>
          <w:rFonts w:ascii="Times New Roman" w:eastAsia="Google Sans Text" w:hAnsi="Times New Roman" w:cs="Times New Roman"/>
          <w:color w:val="1B1C1D"/>
          <w:sz w:val="24"/>
          <w:szCs w:val="24"/>
        </w:rPr>
        <w:t xml:space="preserve"> represents the equivalent uniform whole-body dose that would pose the same overall risk as the actual, non-uniform dose delivered during a CT scan. </w:t>
      </w:r>
      <w:r w:rsidR="00E6319D" w:rsidRPr="00E82DE2">
        <w:rPr>
          <w:rFonts w:ascii="Times New Roman" w:eastAsia="Google Sans Text" w:hAnsi="Times New Roman" w:cs="Times New Roman"/>
          <w:color w:val="1B1C1D"/>
          <w:sz w:val="24"/>
          <w:szCs w:val="24"/>
        </w:rPr>
        <w:t>In metrics, E is defined as</w:t>
      </w:r>
    </w:p>
    <w:p w14:paraId="07F52FA1" w14:textId="5C99A6AE" w:rsidR="00E6319D" w:rsidRDefault="002D0A17" w:rsidP="002D0A17">
      <w:pPr>
        <w:pBdr>
          <w:top w:val="nil"/>
          <w:left w:val="nil"/>
          <w:bottom w:val="nil"/>
          <w:right w:val="nil"/>
          <w:between w:val="nil"/>
        </w:pBdr>
        <w:spacing w:after="240" w:line="275" w:lineRule="auto"/>
        <w:jc w:val="center"/>
        <w:rPr>
          <w:rFonts w:ascii="Times New Roman" w:eastAsia="Google Sans Text" w:hAnsi="Times New Roman" w:cs="Times New Roman"/>
          <w:color w:val="1B1C1D"/>
          <w:sz w:val="20"/>
          <w:szCs w:val="20"/>
        </w:rPr>
      </w:pPr>
      <w:r w:rsidRPr="002D0A17">
        <w:rPr>
          <w:rFonts w:ascii="Times New Roman" w:eastAsia="Google Sans Text" w:hAnsi="Times New Roman" w:cs="Times New Roman"/>
          <w:color w:val="1B1C1D"/>
          <w:position w:val="-6"/>
          <w:sz w:val="20"/>
          <w:szCs w:val="20"/>
        </w:rPr>
        <w:object w:dxaOrig="1260" w:dyaOrig="279" w14:anchorId="206B37BA">
          <v:shape id="_x0000_i1027" type="#_x0000_t75" style="width:64.8pt;height:14.4pt" o:ole="">
            <v:imagedata r:id="rId12" o:title=""/>
          </v:shape>
          <o:OLEObject Type="Embed" ProgID="Equation.DSMT4" ShapeID="_x0000_i1027" DrawAspect="Content" ObjectID="_1823339894" r:id="rId13"/>
        </w:object>
      </w:r>
    </w:p>
    <w:p w14:paraId="196DE662" w14:textId="30101EA6" w:rsidR="009C3078" w:rsidRDefault="002D0A17" w:rsidP="003B124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E82DE2">
        <w:rPr>
          <w:rFonts w:ascii="Times New Roman" w:eastAsia="Google Sans Text" w:hAnsi="Times New Roman" w:cs="Times New Roman"/>
          <w:color w:val="1B1C1D"/>
          <w:sz w:val="24"/>
          <w:szCs w:val="24"/>
        </w:rPr>
        <w:t xml:space="preserve">where k-factor is </w:t>
      </w:r>
      <w:r w:rsidR="00E82DE2" w:rsidRPr="00E82DE2">
        <w:rPr>
          <w:rFonts w:ascii="Times New Roman" w:eastAsia="Google Sans Text" w:hAnsi="Times New Roman" w:cs="Times New Roman"/>
          <w:color w:val="1B1C1D"/>
          <w:sz w:val="24"/>
          <w:szCs w:val="24"/>
        </w:rPr>
        <w:t>a conversion</w:t>
      </w:r>
      <w:r w:rsidR="003B1240" w:rsidRPr="00E82DE2">
        <w:rPr>
          <w:rFonts w:ascii="Times New Roman" w:eastAsia="Google Sans Text" w:hAnsi="Times New Roman" w:cs="Times New Roman"/>
          <w:color w:val="1B1C1D"/>
          <w:sz w:val="24"/>
          <w:szCs w:val="24"/>
        </w:rPr>
        <w:t xml:space="preserve"> coefficient which accounts for the varying radiosensitivity of different organs and tissues within the scanned area. For chest CT examinations, the k-factor is approximately 0.014 mSv/</w:t>
      </w:r>
      <w:proofErr w:type="spellStart"/>
      <w:r w:rsidR="003B1240" w:rsidRPr="00E82DE2">
        <w:rPr>
          <w:rFonts w:ascii="Times New Roman" w:eastAsia="Google Sans Text" w:hAnsi="Times New Roman" w:cs="Times New Roman"/>
          <w:color w:val="1B1C1D"/>
          <w:sz w:val="24"/>
          <w:szCs w:val="24"/>
        </w:rPr>
        <w:t>mGy·cm</w:t>
      </w:r>
      <w:proofErr w:type="spellEnd"/>
      <w:r w:rsidR="003B1240" w:rsidRPr="00E82DE2">
        <w:rPr>
          <w:rFonts w:ascii="Times New Roman" w:eastAsia="Google Sans Text" w:hAnsi="Times New Roman" w:cs="Times New Roman"/>
          <w:color w:val="1B1C1D"/>
          <w:sz w:val="24"/>
          <w:szCs w:val="24"/>
        </w:rPr>
        <w:t xml:space="preserve">. This allows for meaningful comparisons of radiation risk across different imaging procedures and with other sources of exposure, such as natural background radiation. </w:t>
      </w:r>
      <w:r w:rsidR="00531249" w:rsidRPr="00E82DE2">
        <w:rPr>
          <w:rFonts w:ascii="Times New Roman" w:eastAsia="Google Sans Text" w:hAnsi="Times New Roman" w:cs="Times New Roman"/>
          <w:color w:val="1B1C1D"/>
          <w:sz w:val="24"/>
          <w:szCs w:val="24"/>
        </w:rPr>
        <w:t>The average effective dose of a low-dose CT lung cancer screening exam is approximately 1.5 mSv, which is equivalent to six months of natural background radiation</w:t>
      </w:r>
      <w:r w:rsidR="008147EE">
        <w:rPr>
          <w:rFonts w:ascii="Times New Roman" w:eastAsia="Google Sans Text" w:hAnsi="Times New Roman" w:cs="Times New Roman"/>
          <w:color w:val="1B1C1D"/>
          <w:sz w:val="24"/>
          <w:szCs w:val="24"/>
        </w:rPr>
        <w:fldChar w:fldCharType="begin" w:fldLock="1"/>
      </w:r>
      <w:r w:rsidR="00831CA4">
        <w:rPr>
          <w:rFonts w:ascii="Times New Roman" w:eastAsia="Google Sans Text" w:hAnsi="Times New Roman" w:cs="Times New Roman"/>
          <w:color w:val="1B1C1D"/>
          <w:sz w:val="24"/>
          <w:szCs w:val="24"/>
        </w:rPr>
        <w:instrText>ADDIN CSL_CITATION {"citationItems":[{"id":"ITEM-1","itemData":{"DOI":"10.1148/rycan.2020190058","ISSN":"2638-616X (Electronic)","PMID":"32300760","abstract":"Lung cancer remains the overwhelmingly greatest cause of cancer death in the  United States, accounting for more annual deaths than breast, prostate, and colon cancer combined. Accumulated evidence since the mid to late 1990s, however, indicates that low-dose CT screening of high-risk patients enables detection of lung cancer at an early stage and can reduce the risk of dying from lung cancer. CT screening is now a recommended clinical service in the United States, subject to guidelines and reimbursement requirements intended to standardize practice and optimize the balance of benefits and risks. In this review, the evidence on the effectiveness of CT screening will be summarized and the current guidelines and standards will be described in the context of knowledge gained from lung cancer screening studies. In addition, an overview of the potential advances that may improve CT screening will be presented, and the need to better understand the performance in clinical practice outside of the research trial setting will be discussed. © RSNA, 2020.","author":[{"dropping-particle":"","family":"Gierada","given":"David S","non-dropping-particle":"","parse-names":false,"suffix":""},{"dropping-particle":"","family":"Black","given":"William C","non-dropping-particle":"","parse-names":false,"suffix":""},{"dropping-particle":"","family":"Chiles","given":"Caroline","non-dropping-particle":"","parse-names":false,"suffix":""},{"dropping-particle":"","family":"Pinsky","given":"Paul F","non-dropping-particle":"","parse-names":false,"suffix":""},{"dropping-particle":"","family":"Yankelevitz","given":"David F","non-dropping-particle":"","parse-names":false,"suffix":""}],"container-title":"Radiology. Imaging cancer","id":"ITEM-1","issue":"2","issued":{"date-parts":[["2020","3"]]},"language":"eng","page":"e190058","publisher-place":"United States","title":"Low-Dose CT Screening for Lung Cancer: Evidence from 2 Decades of Study.","type":"article-journal","volume":"2"},"uris":["http://www.mendeley.com/documents/?uuid=a56f808c-72f2-41e2-8318-33bfcf0c911d"]}],"mendeley":{"formattedCitation":"[14]","plainTextFormattedCitation":"[14]","previouslyFormattedCitation":"[13]"},"properties":{"noteIndex":0},"schema":"https://github.com/citation-style-language/schema/raw/master/csl-citation.json"}</w:instrText>
      </w:r>
      <w:r w:rsidR="008147EE">
        <w:rPr>
          <w:rFonts w:ascii="Times New Roman" w:eastAsia="Google Sans Text" w:hAnsi="Times New Roman" w:cs="Times New Roman"/>
          <w:color w:val="1B1C1D"/>
          <w:sz w:val="24"/>
          <w:szCs w:val="24"/>
        </w:rPr>
        <w:fldChar w:fldCharType="separate"/>
      </w:r>
      <w:r w:rsidR="00831CA4" w:rsidRPr="00831CA4">
        <w:rPr>
          <w:rFonts w:ascii="Times New Roman" w:eastAsia="Google Sans Text" w:hAnsi="Times New Roman" w:cs="Times New Roman"/>
          <w:noProof/>
          <w:color w:val="1B1C1D"/>
          <w:sz w:val="24"/>
          <w:szCs w:val="24"/>
        </w:rPr>
        <w:t>[14]</w:t>
      </w:r>
      <w:r w:rsidR="008147EE">
        <w:rPr>
          <w:rFonts w:ascii="Times New Roman" w:eastAsia="Google Sans Text" w:hAnsi="Times New Roman" w:cs="Times New Roman"/>
          <w:color w:val="1B1C1D"/>
          <w:sz w:val="24"/>
          <w:szCs w:val="24"/>
        </w:rPr>
        <w:fldChar w:fldCharType="end"/>
      </w:r>
      <w:r w:rsidR="00531249" w:rsidRPr="00E82DE2">
        <w:rPr>
          <w:rFonts w:ascii="Times New Roman" w:eastAsia="Google Sans Text" w:hAnsi="Times New Roman" w:cs="Times New Roman"/>
          <w:color w:val="1B1C1D"/>
          <w:sz w:val="24"/>
          <w:szCs w:val="24"/>
        </w:rPr>
        <w:t>. This is much lower than a standard diagnostic chest CT (approximately 6.1 mSv) but higher than a typical two-view chest X-ray (0.1 mSv).</w:t>
      </w:r>
    </w:p>
    <w:p w14:paraId="20F96327" w14:textId="77777777" w:rsidR="008A681B" w:rsidRPr="00E82DE2" w:rsidRDefault="008A681B" w:rsidP="003B124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282BF666" w14:textId="04289F4F" w:rsidR="009C3078" w:rsidRPr="00BA7540" w:rsidRDefault="00F226B4" w:rsidP="00F14880">
      <w:pPr>
        <w:pStyle w:val="Heading3"/>
        <w:spacing w:before="0" w:after="120" w:line="275" w:lineRule="auto"/>
        <w:jc w:val="both"/>
        <w:rPr>
          <w:rFonts w:ascii="Times New Roman" w:eastAsia="Google Sans" w:hAnsi="Times New Roman" w:cs="Times New Roman"/>
          <w:color w:val="1B1C1D"/>
          <w:sz w:val="24"/>
          <w:szCs w:val="24"/>
        </w:rPr>
      </w:pPr>
      <w:r w:rsidRPr="00BA7540">
        <w:rPr>
          <w:rFonts w:ascii="Times New Roman" w:eastAsia="Google Sans" w:hAnsi="Times New Roman" w:cs="Times New Roman"/>
          <w:color w:val="1B1C1D"/>
          <w:sz w:val="24"/>
          <w:szCs w:val="24"/>
        </w:rPr>
        <w:t>Metrics of Image Quality</w:t>
      </w:r>
    </w:p>
    <w:p w14:paraId="0A7BD9E7" w14:textId="77777777" w:rsidR="00FF2546" w:rsidRPr="00E82DE2" w:rsidRDefault="00FF2546" w:rsidP="009E127E">
      <w:pPr>
        <w:pBdr>
          <w:top w:val="nil"/>
          <w:left w:val="nil"/>
          <w:bottom w:val="nil"/>
          <w:right w:val="nil"/>
          <w:between w:val="nil"/>
        </w:pBdr>
        <w:spacing w:after="240" w:line="275" w:lineRule="auto"/>
        <w:ind w:firstLine="720"/>
        <w:jc w:val="both"/>
        <w:rPr>
          <w:rFonts w:ascii="Times New Roman" w:eastAsia="Google Sans Text" w:hAnsi="Times New Roman" w:cs="Times New Roman"/>
          <w:bCs/>
          <w:color w:val="1B1C1D"/>
          <w:sz w:val="24"/>
          <w:szCs w:val="24"/>
        </w:rPr>
      </w:pPr>
      <w:r w:rsidRPr="00E82DE2">
        <w:rPr>
          <w:rFonts w:ascii="Times New Roman" w:eastAsia="Google Sans Text" w:hAnsi="Times New Roman" w:cs="Times New Roman"/>
          <w:bCs/>
          <w:color w:val="1B1C1D"/>
          <w:sz w:val="24"/>
          <w:szCs w:val="24"/>
        </w:rPr>
        <w:t>The purpose of any CT scan is to produce images that are clear enough to answer the clinical question. In low-dose CT (LDCT) lung cancer screening, the main goal is to detect and evaluate small lung nodules. Image quality plays a critical role in this process and is influenced by several factors. One of the most important is image noise, which appears as graininess and results from random variations in the number of X-ray photons detected. This noise can make it difficult to see subtle details, such as faint ground-glass nodules, especially when the image should appear uniform.</w:t>
      </w:r>
    </w:p>
    <w:p w14:paraId="5F00E865" w14:textId="55CE7349" w:rsidR="00885E9F" w:rsidRPr="00E82DE2" w:rsidRDefault="00FF2546" w:rsidP="00885E9F">
      <w:pPr>
        <w:pBdr>
          <w:top w:val="nil"/>
          <w:left w:val="nil"/>
          <w:bottom w:val="nil"/>
          <w:right w:val="nil"/>
          <w:between w:val="nil"/>
        </w:pBdr>
        <w:spacing w:after="240" w:line="275" w:lineRule="auto"/>
        <w:jc w:val="both"/>
        <w:rPr>
          <w:rFonts w:ascii="Times New Roman" w:eastAsia="Google Sans Text" w:hAnsi="Times New Roman" w:cs="Times New Roman"/>
          <w:bCs/>
          <w:color w:val="1B1C1D"/>
          <w:sz w:val="24"/>
          <w:szCs w:val="24"/>
        </w:rPr>
      </w:pPr>
      <w:r w:rsidRPr="00E82DE2">
        <w:rPr>
          <w:rFonts w:ascii="Times New Roman" w:eastAsia="Google Sans Text" w:hAnsi="Times New Roman" w:cs="Times New Roman"/>
          <w:bCs/>
          <w:color w:val="1B1C1D"/>
          <w:sz w:val="24"/>
          <w:szCs w:val="24"/>
        </w:rPr>
        <w:t xml:space="preserve">Another key factor is spatial resolution, which refers to how well the scan can distinguish small structures. It depends on the size of the detector elements, the field of view, the pixel size, and the thickness of the slices. Thinner slices improve the ability to see fine details and reduce blurring, but </w:t>
      </w:r>
      <w:r w:rsidRPr="00E82DE2">
        <w:rPr>
          <w:rFonts w:ascii="Times New Roman" w:eastAsia="Google Sans Text" w:hAnsi="Times New Roman" w:cs="Times New Roman"/>
          <w:bCs/>
          <w:color w:val="1B1C1D"/>
          <w:sz w:val="24"/>
          <w:szCs w:val="24"/>
        </w:rPr>
        <w:lastRenderedPageBreak/>
        <w:t>they also tend to increase noise</w:t>
      </w:r>
      <w:r w:rsidR="00635FCE">
        <w:rPr>
          <w:rFonts w:ascii="Times New Roman" w:eastAsia="Google Sans Text" w:hAnsi="Times New Roman" w:cs="Times New Roman"/>
          <w:bCs/>
          <w:color w:val="1B1C1D"/>
          <w:sz w:val="24"/>
          <w:szCs w:val="24"/>
        </w:rPr>
        <w:fldChar w:fldCharType="begin" w:fldLock="1"/>
      </w:r>
      <w:r w:rsidR="00831CA4">
        <w:rPr>
          <w:rFonts w:ascii="Times New Roman" w:eastAsia="Google Sans Text" w:hAnsi="Times New Roman" w:cs="Times New Roman"/>
          <w:bCs/>
          <w:color w:val="1B1C1D"/>
          <w:sz w:val="24"/>
          <w:szCs w:val="24"/>
        </w:rPr>
        <w:instrText>ADDIN CSL_CITATION {"citationItems":[{"id":"ITEM-1","itemData":{"DOI":"10.1016/j.ejmp.2015.08.007","ISBN":"11201797 (ISSN)","ISSN":"1724191X","PMID":"26459319","abstract":"Evaluation of image quality (IQ) in Computed Tomography (CT) is important to ensure that diagnostic questions are correctly answered, whilst keeping radiation dose to the patient as low as is reasonably possible. The assessment of individual aspects of IQ is already a key component of routine quality control of medical x-ray devices. These values together with standard dose indicators can be used to give rise to 'figures of merit' (FOM) to characterise the dose efficiency of the CT scanners operating in certain modes. The demand for clinically relevant IQ characterisation has naturally increased with the development of CT technology (detectors efficiency, image reconstruction and processing), resulting in the adaptation and evolution of assessment methods. The purpose of this review is to present the spectrum of various methods that have been used to characterise image quality in CT: from objective measurements of physical parameters to clinically task-based approaches (i.e. model observer (MO) approach) including pure human observer approach. When combined together with a dose indicator, a generalised dose efficiency index can be explored in a framework of system and patient dose optimisation. We will focus on the IQ methodologies that are required for dealing with standard reconstruction, but also for iterative reconstruction algorithms. With this concept the previously used FOM will be presented with a proposal to update them in order to make them relevant and up to date with technological progress. The MO that objectively assesses IQ for clinically relevant tasks represents the most promising method in terms of radiologist sensitivity performance and therefore of most relevance in the clinical environment.","author":[{"dropping-particle":"","family":"Verdun","given":"F. R.","non-dropping-particle":"","parse-names":false,"suffix":""},{"dropping-particle":"","family":"Racine","given":"D.","non-dropping-particle":"","parse-names":false,"suffix":""},{"dropping-particle":"","family":"Ott","given":"J. G.","non-dropping-particle":"","parse-names":false,"suffix":""},{"dropping-particle":"","family":"Tapiovaara","given":"M. J.","non-dropping-particle":"","parse-names":false,"suffix":""},{"dropping-particle":"","family":"Toroi","given":"P.","non-dropping-particle":"","parse-names":false,"suffix":""},{"dropping-particle":"","family":"Bochud","given":"F. O.","non-dropping-particle":"","parse-names":false,"suffix":""},{"dropping-particle":"","family":"Veldkamp","given":"W. J.H.","non-dropping-particle":"","parse-names":false,"suffix":""},{"dropping-particle":"","family":"Schegerer","given":"A.","non-dropping-particle":"","parse-names":false,"suffix":""},{"dropping-particle":"","family":"Bouwman","given":"R. W.","non-dropping-particle":"","parse-names":false,"suffix":""},{"dropping-particle":"","family":"Hernandez-Giron","given":"Irene","non-dropping-particle":"","parse-names":false,"suffix":""},{"dropping-particle":"","family":"Marshall","given":"N. W.","non-dropping-particle":"","parse-names":false,"suffix":""},{"dropping-particle":"","family":"Edyvean","given":"S.","non-dropping-particle":"","parse-names":false,"suffix":""}],"container-title":"Physica Medica","id":"ITEM-1","issue":"8","issued":{"date-parts":[["2015"]]},"page":"823-843","publisher":"Elsevier Ltd","title":"Image quality in CT: From physical measurements to model observers","type":"article-journal","volume":"31"},"uris":["http://www.mendeley.com/documents/?uuid=720152d3-9045-4d98-bf4b-b69f56965cb5"]},{"id":"ITEM-2","itemData":{"DOI":"10.9734/ajmah/2025/v23i61247","abstract":"The purpose of this study is to investigate the relationship between radiation dose, signal-to-noise ratio (SNR), and image quality in routine CT scan. Emphasis is placed on the influence of anatomical regions and patient BMI on the metrics of image quality. A retrospective analysis was carried out on 136 patients (66 males and 70 females) who underwent routine CT examinations of the brain, thorax, and abdomen using a 16-slice CT scanner manufactured by GE Healthcare, USA. The Patients were categorized according to body mass index (BMI) as underweight (UW), normal weight (NW), overweight (OW), and obese classifications (OB). The image quality was assessed by measuring the signal intensity, noise (i.e. standard deviation S.D), and computing the signal-to-noise ratio (SNR) across the CT brain, CT thorax and CT abdomen. Statistical analysis, such as student’s t-tests, were conducted to evaluate differences in image quality metrics between both genders and BMI groups, with a significant p- value of &lt; 0.05. The study recorded no significant differences in signal intensity, noise levels, and SNR between patients from both genders across the three anatomical regions (p &gt; 0.05), suggesting that the imaging protocols ensured uniform image quality irrespective of gender. Nonetheless, as BMI increased, signal intensity and noise levels exhibited a significant increase (p &lt; 0.05). Significantly, the SNR increased with increased BMI, indicating that larger patients had adequate radiation doses to improve image quality. Notwithstanding the increase in noise associated with increased BMI, the protocol effectively optimized the SNR to guarantee diagnostic image quality. Radiation dose tailoring according to anatomical region and BMI is important for image quality enhancement in CT scans, while reducing radiation exposure. These findings support the adoption of patient-specific dose optimization procedures in clinical practice to enhance diagnostic results.","author":[{"dropping-particle":"","family":"M.K.","given":"Sulayman","non-dropping-particle":"","parse-names":false,"suffix":""},{"dropping-particle":"","family":"S. A","given":"Aliyu","non-dropping-particle":"","parse-names":false,"suffix":""},{"dropping-particle":"","family":"Kamal","given":"I.","non-dropping-particle":"","parse-names":false,"suffix":""},{"dropping-particle":"","family":"Ariffin","given":"M.A.M","non-dropping-particle":"","parse-names":false,"suffix":""},{"dropping-particle":"","family":"L.","given":"Bashiru","non-dropping-particle":"","parse-names":false,"suffix":""},{"dropping-particle":"","family":"Karim","given":"M. K. A","non-dropping-particle":"","parse-names":false,"suffix":""}],"container-title":"Asian Journal of Medicine and Health","id":"ITEM-2","issue":"6","issued":{"date-parts":[["2025"]]},"page":"108-119","title":"Impact of Body Mass Index and Sex on Image Quality and Radiation Dose of Routine CT Scan","type":"article-journal","volume":"23"},"uris":["http://www.mendeley.com/documents/?uuid=0e7ebd63-2fda-443c-91c5-d1c173fc454e"]}],"mendeley":{"formattedCitation":"[15], [16]","plainTextFormattedCitation":"[15], [16]","previouslyFormattedCitation":"[14], [15]"},"properties":{"noteIndex":0},"schema":"https://github.com/citation-style-language/schema/raw/master/csl-citation.json"}</w:instrText>
      </w:r>
      <w:r w:rsidR="00635FCE">
        <w:rPr>
          <w:rFonts w:ascii="Times New Roman" w:eastAsia="Google Sans Text" w:hAnsi="Times New Roman" w:cs="Times New Roman"/>
          <w:bCs/>
          <w:color w:val="1B1C1D"/>
          <w:sz w:val="24"/>
          <w:szCs w:val="24"/>
        </w:rPr>
        <w:fldChar w:fldCharType="separate"/>
      </w:r>
      <w:r w:rsidR="00831CA4" w:rsidRPr="00831CA4">
        <w:rPr>
          <w:rFonts w:ascii="Times New Roman" w:eastAsia="Google Sans Text" w:hAnsi="Times New Roman" w:cs="Times New Roman"/>
          <w:bCs/>
          <w:noProof/>
          <w:color w:val="1B1C1D"/>
          <w:sz w:val="24"/>
          <w:szCs w:val="24"/>
        </w:rPr>
        <w:t>[15], [16]</w:t>
      </w:r>
      <w:r w:rsidR="00635FCE">
        <w:rPr>
          <w:rFonts w:ascii="Times New Roman" w:eastAsia="Google Sans Text" w:hAnsi="Times New Roman" w:cs="Times New Roman"/>
          <w:bCs/>
          <w:color w:val="1B1C1D"/>
          <w:sz w:val="24"/>
          <w:szCs w:val="24"/>
        </w:rPr>
        <w:fldChar w:fldCharType="end"/>
      </w:r>
      <w:r w:rsidRPr="00E82DE2">
        <w:rPr>
          <w:rFonts w:ascii="Times New Roman" w:eastAsia="Google Sans Text" w:hAnsi="Times New Roman" w:cs="Times New Roman"/>
          <w:bCs/>
          <w:color w:val="1B1C1D"/>
          <w:sz w:val="24"/>
          <w:szCs w:val="24"/>
        </w:rPr>
        <w:t>. Contrast resolution is equally important, as it determines how well the scan can differentiate between tissues that look very similar. This is especially crucial for identifying nodules that have only slight differences in density compared to surrounding lung tissue. To measure how clearly a nodule stands out, radiologists use the contrast-to-noise ratio (CNR). According to the Rose Criteria, a CNR of around 5 or higher is considered sufficient for reliable detection, helping define what qualifies as a diagnostically acceptable image</w:t>
      </w:r>
      <w:r w:rsidR="00D83A69">
        <w:rPr>
          <w:rFonts w:ascii="Times New Roman" w:eastAsia="Google Sans Text" w:hAnsi="Times New Roman" w:cs="Times New Roman"/>
          <w:bCs/>
          <w:color w:val="1B1C1D"/>
          <w:sz w:val="24"/>
          <w:szCs w:val="24"/>
        </w:rPr>
        <w:fldChar w:fldCharType="begin" w:fldLock="1"/>
      </w:r>
      <w:r w:rsidR="00831CA4">
        <w:rPr>
          <w:rFonts w:ascii="Times New Roman" w:eastAsia="Google Sans Text" w:hAnsi="Times New Roman" w:cs="Times New Roman"/>
          <w:bCs/>
          <w:color w:val="1B1C1D"/>
          <w:sz w:val="24"/>
          <w:szCs w:val="24"/>
        </w:rPr>
        <w:instrText>ADDIN CSL_CITATION {"citationItems":[{"id":"ITEM-1","itemData":{"DOI":"10.1016/j.radphyschem.2022.110728","ISSN":"0969806X","abstract":"This work established Clinical Diagnostic Reference levels (DRLci) for adult Computed Tomography (CT) examination and its application in the practice of medical imaging and Radiology. We also assessed post-optimization image quality as a panacea for dose optimization. The study was a prospective study conducted in five centres in Enugu, Nigeria with ethical certificate no NHREC/05/01/2008B-FWA00002485-1RB00002323. Dose values and technical parameters were obtained using International Commission on Radiological Protection (ICRP) Publication 135.Protocols were used as specified in Siemens machine for helical pre and post contrast CT examination. Scan parameters such as Field of view, pitch, rotation time, tube output, Kv, mAs and slice thickness were documented. Quality control checks were carried out on the machines. Adult patients from 18 years and above that presented to for CT investigation of the head, chest or abdomen from November 2018 to April 2021 were included in the study. A total of 2490 patients with distribution 1200 brain scans (48.2%), 420 chest scans (16.9%) and 870 abdominal scans (34.9%) were studied from the 5 participating centres (one public and four private CT centres). The distribution were as follows: Head - CVA (300), Trauma (300), Metastasis/abscess (300), Infection (180), Seizure (120). Chest - Lung disease (240), Lung cancer/mass (180). Abdomen/Pelvis - Abdominal cancer/metastasis (120), Abdominal mass (300), Liver disease (240), Urography (210). The adult patient's weight was 50 ± 10 kg. Objective image quality assessment was carried out via signal to noise ratio (SNR) analysis prior to data collection. Pearson correlation was used to compare the mean dose quantities, age and sex. Dose values for CT centres and between previous literatures were determined using student t-test at 0.05 level of significance. 476(39.7%) were females and 724(60.3%) were males. Out of the 420 patients that underwent the chest scan, 204(48.6%) were females and 216(51.4%) were males. For the Abdomen/Pelvis scan with 870 patients, 411(47.2%) were females and 459(52.8%) were males. For head CT, the CTDIvol for trauma, CVA, metastasis, infection and seizure are 43, 43, 43, 34 and 28 mGy respectively. Their corresponding DLP includes; 907, 879, 1689, 969, 995 mGy cm. In the chest, the CTDI for lung disease and mass are 13 and 13 mGy. Their corresponding DLP includes; 763 and 1531 mGy cm. In the abdomen, the CTDIvol for liver disease, malignancy, mass an…","author":[{"dropping-particle":"","family":"Ukoha","given":"Prisca Onyinye","non-dropping-particle":"","parse-names":false,"suffix":""},{"dropping-particle":"","family":"Idigo","given":"Felicitas Ugochinyere","non-dropping-particle":"","parse-names":false,"suffix":""},{"dropping-particle":"","family":"Chukwudi Okeji","given":"Mark","non-dropping-particle":"","parse-names":false,"suffix":""},{"dropping-particle":"","family":"Joseph","given":"Dlama","non-dropping-particle":"","parse-names":false,"suffix":""},{"dropping-particle":"","family":"Flavious","given":"Nkubli","non-dropping-particle":"","parse-names":false,"suffix":""},{"dropping-particle":"","family":"Onwuzu","given":"Sobechukwu","non-dropping-particle":"","parse-names":false,"suffix":""},{"dropping-particle":"","family":"Joseph Skam","given":"Dimas","non-dropping-particle":"","parse-names":false,"suffix":""},{"dropping-particle":"","family":"Elshami","given":"Wiam","non-dropping-particle":"","parse-names":false,"suffix":""}],"container-title":"Radiation Physics and Chemistry","id":"ITEM-1","issue":"May 2022","issued":{"date-parts":[["2023"]]},"page":"110728","publisher":"Elsevier Ltd","title":"Clinical indication diagnostic reference level (DRLCI) and post-optimization image quality for Adult Computed Tomography Examinations in Enugu, south eastern Nigeria","type":"article-journal","volume":"206"},"uris":["http://www.mendeley.com/documents/?uuid=807891db-9f7c-4b9f-9430-da1bfdba11ee"]}],"mendeley":{"formattedCitation":"[17]","plainTextFormattedCitation":"[17]","previouslyFormattedCitation":"[16]"},"properties":{"noteIndex":0},"schema":"https://github.com/citation-style-language/schema/raw/master/csl-citation.json"}</w:instrText>
      </w:r>
      <w:r w:rsidR="00D83A69">
        <w:rPr>
          <w:rFonts w:ascii="Times New Roman" w:eastAsia="Google Sans Text" w:hAnsi="Times New Roman" w:cs="Times New Roman"/>
          <w:bCs/>
          <w:color w:val="1B1C1D"/>
          <w:sz w:val="24"/>
          <w:szCs w:val="24"/>
        </w:rPr>
        <w:fldChar w:fldCharType="separate"/>
      </w:r>
      <w:r w:rsidR="00831CA4" w:rsidRPr="00831CA4">
        <w:rPr>
          <w:rFonts w:ascii="Times New Roman" w:eastAsia="Google Sans Text" w:hAnsi="Times New Roman" w:cs="Times New Roman"/>
          <w:bCs/>
          <w:noProof/>
          <w:color w:val="1B1C1D"/>
          <w:sz w:val="24"/>
          <w:szCs w:val="24"/>
        </w:rPr>
        <w:t>[17]</w:t>
      </w:r>
      <w:r w:rsidR="00D83A69">
        <w:rPr>
          <w:rFonts w:ascii="Times New Roman" w:eastAsia="Google Sans Text" w:hAnsi="Times New Roman" w:cs="Times New Roman"/>
          <w:bCs/>
          <w:color w:val="1B1C1D"/>
          <w:sz w:val="24"/>
          <w:szCs w:val="24"/>
        </w:rPr>
        <w:fldChar w:fldCharType="end"/>
      </w:r>
    </w:p>
    <w:p w14:paraId="0A1ECBE1" w14:textId="77777777" w:rsidR="00885E9F" w:rsidRPr="00E82DE2" w:rsidRDefault="00F226B4" w:rsidP="00885E9F">
      <w:pPr>
        <w:pBdr>
          <w:top w:val="nil"/>
          <w:left w:val="nil"/>
          <w:bottom w:val="nil"/>
          <w:right w:val="nil"/>
          <w:between w:val="nil"/>
        </w:pBdr>
        <w:spacing w:after="240" w:line="275" w:lineRule="auto"/>
        <w:jc w:val="both"/>
        <w:rPr>
          <w:rFonts w:ascii="Times New Roman" w:eastAsia="Google Sans Text" w:hAnsi="Times New Roman" w:cs="Times New Roman"/>
          <w:bCs/>
          <w:color w:val="1B1C1D"/>
          <w:sz w:val="24"/>
          <w:szCs w:val="24"/>
        </w:rPr>
      </w:pPr>
      <w:r w:rsidRPr="00E82DE2">
        <w:rPr>
          <w:rFonts w:ascii="Times New Roman" w:eastAsia="Google Sans Text" w:hAnsi="Times New Roman" w:cs="Times New Roman"/>
          <w:bCs/>
          <w:color w:val="1B1C1D"/>
          <w:sz w:val="24"/>
          <w:szCs w:val="24"/>
        </w:rPr>
        <w:t>The relationship between radiation dose and image quality in CT is governed by the physics of photon statistics. This relationship presents the fundamental challenge that all dose-reduction technologies are designed to address.</w:t>
      </w:r>
      <w:r w:rsidR="00531249" w:rsidRPr="00E82DE2">
        <w:rPr>
          <w:rFonts w:ascii="Times New Roman" w:eastAsia="Google Sans Text" w:hAnsi="Times New Roman" w:cs="Times New Roman"/>
          <w:bCs/>
          <w:color w:val="1B1C1D"/>
          <w:sz w:val="24"/>
          <w:szCs w:val="24"/>
        </w:rPr>
        <w:t xml:space="preserve"> </w:t>
      </w:r>
      <w:r w:rsidR="00131F1D" w:rsidRPr="00E82DE2">
        <w:rPr>
          <w:rFonts w:ascii="Times New Roman" w:eastAsia="Google Sans Text" w:hAnsi="Times New Roman" w:cs="Times New Roman"/>
          <w:bCs/>
          <w:color w:val="1B1C1D"/>
          <w:sz w:val="24"/>
          <w:szCs w:val="24"/>
        </w:rPr>
        <w:t>The fundamental concept is known as the inverse square root law, which describes how image noise</w:t>
      </w:r>
      <w:r w:rsidR="00885E9F" w:rsidRPr="00E82DE2">
        <w:rPr>
          <w:rFonts w:ascii="Times New Roman" w:eastAsia="Google Sans Text" w:hAnsi="Times New Roman" w:cs="Times New Roman"/>
          <w:bCs/>
          <w:color w:val="1B1C1D"/>
          <w:sz w:val="24"/>
          <w:szCs w:val="24"/>
        </w:rPr>
        <w:t xml:space="preserve">, </w:t>
      </w:r>
      <w:r w:rsidR="00131F1D" w:rsidRPr="00E82DE2">
        <w:rPr>
          <w:rFonts w:ascii="Times New Roman" w:eastAsia="Google Sans Text" w:hAnsi="Times New Roman" w:cs="Times New Roman"/>
          <w:bCs/>
          <w:color w:val="1B1C1D"/>
          <w:sz w:val="24"/>
          <w:szCs w:val="24"/>
        </w:rPr>
        <w:t>specifically quantum mottle</w:t>
      </w:r>
      <w:r w:rsidR="00885E9F" w:rsidRPr="00E82DE2">
        <w:rPr>
          <w:rFonts w:ascii="Times New Roman" w:eastAsia="Google Sans Text" w:hAnsi="Times New Roman" w:cs="Times New Roman"/>
          <w:bCs/>
          <w:color w:val="1B1C1D"/>
          <w:sz w:val="24"/>
          <w:szCs w:val="24"/>
        </w:rPr>
        <w:t xml:space="preserve"> </w:t>
      </w:r>
      <w:r w:rsidR="00131F1D" w:rsidRPr="00E82DE2">
        <w:rPr>
          <w:rFonts w:ascii="Times New Roman" w:eastAsia="Google Sans Text" w:hAnsi="Times New Roman" w:cs="Times New Roman"/>
          <w:bCs/>
          <w:color w:val="1B1C1D"/>
          <w:sz w:val="24"/>
          <w:szCs w:val="24"/>
        </w:rPr>
        <w:t>is inversely related to the square root of the number of X-ray photons used to</w:t>
      </w:r>
      <w:r w:rsidR="00885E9F" w:rsidRPr="00E82DE2">
        <w:rPr>
          <w:rFonts w:ascii="Times New Roman" w:eastAsia="Google Sans Text" w:hAnsi="Times New Roman" w:cs="Times New Roman"/>
          <w:bCs/>
          <w:color w:val="1B1C1D"/>
          <w:sz w:val="24"/>
          <w:szCs w:val="24"/>
        </w:rPr>
        <w:t xml:space="preserve"> </w:t>
      </w:r>
      <w:r w:rsidR="00131F1D" w:rsidRPr="00E82DE2">
        <w:rPr>
          <w:rFonts w:ascii="Times New Roman" w:eastAsia="Google Sans Text" w:hAnsi="Times New Roman" w:cs="Times New Roman"/>
          <w:bCs/>
          <w:color w:val="1B1C1D"/>
          <w:sz w:val="24"/>
          <w:szCs w:val="24"/>
        </w:rPr>
        <w:t>generate the image:</w:t>
      </w:r>
    </w:p>
    <w:p w14:paraId="1DD658B1" w14:textId="75885150" w:rsidR="00131F1D" w:rsidRPr="00885E9F" w:rsidRDefault="00F226B4" w:rsidP="00885E9F">
      <w:pPr>
        <w:pBdr>
          <w:top w:val="nil"/>
          <w:left w:val="nil"/>
          <w:bottom w:val="nil"/>
          <w:right w:val="nil"/>
          <w:between w:val="nil"/>
        </w:pBdr>
        <w:spacing w:after="240" w:line="275" w:lineRule="auto"/>
        <w:jc w:val="both"/>
        <w:rPr>
          <w:rFonts w:ascii="Times New Roman" w:eastAsia="Google Sans Text" w:hAnsi="Times New Roman" w:cs="Times New Roman"/>
          <w:color w:val="1B1C1D"/>
          <w:sz w:val="20"/>
          <w:szCs w:val="20"/>
        </w:rPr>
      </w:pPr>
      <m:oMathPara>
        <m:oMath>
          <m:r>
            <m:rPr>
              <m:nor/>
            </m:rPr>
            <w:rPr>
              <w:rFonts w:eastAsia="Google Sans Text"/>
              <w:color w:val="1B1C1D"/>
              <w:sz w:val="20"/>
              <w:szCs w:val="20"/>
            </w:rPr>
            <m:t>Noise</m:t>
          </m:r>
          <m:r>
            <w:rPr>
              <w:rFonts w:ascii="Cambria Math" w:eastAsia="Google Sans Text" w:hAnsi="Cambria Math"/>
              <w:color w:val="1B1C1D"/>
              <w:sz w:val="20"/>
              <w:szCs w:val="20"/>
            </w:rPr>
            <m:t>∝</m:t>
          </m:r>
          <m:f>
            <m:fPr>
              <m:ctrlPr>
                <w:rPr>
                  <w:rFonts w:ascii="Cambria Math" w:eastAsia="Google Sans Text" w:hAnsi="Cambria Math"/>
                  <w:color w:val="1B1C1D"/>
                  <w:sz w:val="20"/>
                  <w:szCs w:val="20"/>
                </w:rPr>
              </m:ctrlPr>
            </m:fPr>
            <m:num>
              <m:r>
                <w:rPr>
                  <w:rFonts w:ascii="Cambria Math" w:eastAsia="Google Sans Text" w:hAnsi="Cambria Math"/>
                  <w:color w:val="1B1C1D"/>
                  <w:sz w:val="20"/>
                  <w:szCs w:val="20"/>
                </w:rPr>
                <m:t>1</m:t>
              </m:r>
            </m:num>
            <m:den>
              <m:rad>
                <m:radPr>
                  <m:degHide m:val="1"/>
                  <m:ctrlPr>
                    <w:rPr>
                      <w:rFonts w:ascii="Cambria Math" w:eastAsia="Google Sans Text" w:hAnsi="Cambria Math"/>
                      <w:color w:val="1B1C1D"/>
                      <w:sz w:val="20"/>
                      <w:szCs w:val="20"/>
                    </w:rPr>
                  </m:ctrlPr>
                </m:radPr>
                <m:deg/>
                <m:e>
                  <m:sSub>
                    <m:sSubPr>
                      <m:ctrlPr>
                        <w:rPr>
                          <w:rFonts w:ascii="Cambria Math" w:eastAsia="Google Sans Text" w:hAnsi="Cambria Math"/>
                          <w:color w:val="1B1C1D"/>
                          <w:sz w:val="20"/>
                          <w:szCs w:val="20"/>
                        </w:rPr>
                      </m:ctrlPr>
                    </m:sSubPr>
                    <m:e>
                      <m:r>
                        <w:rPr>
                          <w:rFonts w:ascii="Cambria Math" w:eastAsia="Google Sans Text" w:hAnsi="Cambria Math"/>
                          <w:color w:val="1B1C1D"/>
                          <w:sz w:val="20"/>
                          <w:szCs w:val="20"/>
                        </w:rPr>
                        <m:t>N</m:t>
                      </m:r>
                    </m:e>
                    <m:sub>
                      <m:r>
                        <m:rPr>
                          <m:nor/>
                        </m:rPr>
                        <w:rPr>
                          <w:rFonts w:eastAsia="Google Sans Text"/>
                          <w:color w:val="1B1C1D"/>
                          <w:sz w:val="20"/>
                          <w:szCs w:val="20"/>
                        </w:rPr>
                        <m:t>photons</m:t>
                      </m:r>
                    </m:sub>
                  </m:sSub>
                </m:e>
              </m:rad>
            </m:den>
          </m:f>
        </m:oMath>
      </m:oMathPara>
    </w:p>
    <w:p w14:paraId="43154CD3" w14:textId="69232157" w:rsidR="00131F1D" w:rsidRPr="00131F1D" w:rsidRDefault="00131F1D" w:rsidP="00131F1D">
      <w:pPr>
        <w:pBdr>
          <w:top w:val="nil"/>
          <w:left w:val="nil"/>
          <w:bottom w:val="nil"/>
          <w:right w:val="nil"/>
          <w:between w:val="nil"/>
        </w:pBdr>
        <w:spacing w:after="240" w:line="275" w:lineRule="auto"/>
        <w:rPr>
          <w:rFonts w:ascii="Times New Roman" w:eastAsia="Google Sans Text" w:hAnsi="Times New Roman" w:cs="Times New Roman"/>
          <w:color w:val="1B1C1D"/>
          <w:sz w:val="20"/>
          <w:szCs w:val="20"/>
        </w:rPr>
      </w:pPr>
      <w:r w:rsidRPr="00825B23">
        <w:rPr>
          <w:rFonts w:ascii="Times New Roman" w:eastAsia="Google Sans Text" w:hAnsi="Times New Roman" w:cs="Times New Roman"/>
          <w:color w:val="1B1C1D"/>
          <w:sz w:val="24"/>
          <w:szCs w:val="24"/>
        </w:rPr>
        <w:t xml:space="preserve">Since the photon count is directly tied to the radiation dose (regulated by the tube current-time product, </w:t>
      </w:r>
      <w:proofErr w:type="spellStart"/>
      <w:r w:rsidRPr="00825B23">
        <w:rPr>
          <w:rFonts w:ascii="Times New Roman" w:eastAsia="Google Sans Text" w:hAnsi="Times New Roman" w:cs="Times New Roman"/>
          <w:color w:val="1B1C1D"/>
          <w:sz w:val="24"/>
          <w:szCs w:val="24"/>
        </w:rPr>
        <w:t>mAs</w:t>
      </w:r>
      <w:proofErr w:type="spellEnd"/>
      <w:r w:rsidRPr="00825B23">
        <w:rPr>
          <w:rFonts w:ascii="Times New Roman" w:eastAsia="Google Sans Text" w:hAnsi="Times New Roman" w:cs="Times New Roman"/>
          <w:color w:val="1B1C1D"/>
          <w:sz w:val="24"/>
          <w:szCs w:val="24"/>
        </w:rPr>
        <w:t>), this relationship can also be expressed as:</w:t>
      </w:r>
      <w:r w:rsidRPr="00131F1D">
        <w:rPr>
          <w:rFonts w:ascii="Times New Roman" w:eastAsia="Google Sans Text" w:hAnsi="Times New Roman" w:cs="Times New Roman"/>
          <w:color w:val="1B1C1D"/>
          <w:sz w:val="20"/>
          <w:szCs w:val="20"/>
        </w:rPr>
        <w:br/>
      </w:r>
      <m:oMathPara>
        <m:oMath>
          <m:r>
            <m:rPr>
              <m:nor/>
            </m:rPr>
            <w:rPr>
              <w:rFonts w:ascii="Times New Roman" w:eastAsia="Google Sans Text" w:hAnsi="Times New Roman" w:cs="Times New Roman"/>
              <w:color w:val="1B1C1D"/>
            </w:rPr>
            <m:t>Noise</m:t>
          </m:r>
          <m:r>
            <w:rPr>
              <w:rFonts w:ascii="Cambria Math" w:eastAsia="Google Sans Text" w:hAnsi="Cambria Math" w:cs="Times New Roman"/>
              <w:color w:val="1B1C1D"/>
            </w:rPr>
            <m:t>∝</m:t>
          </m:r>
          <m:f>
            <m:fPr>
              <m:ctrlPr>
                <w:rPr>
                  <w:rFonts w:ascii="Cambria Math" w:eastAsia="Google Sans Text" w:hAnsi="Cambria Math" w:cs="Times New Roman"/>
                  <w:color w:val="1B1C1D"/>
                </w:rPr>
              </m:ctrlPr>
            </m:fPr>
            <m:num>
              <m:r>
                <w:rPr>
                  <w:rFonts w:ascii="Cambria Math" w:eastAsia="Google Sans Text" w:hAnsi="Cambria Math" w:cs="Times New Roman"/>
                  <w:color w:val="1B1C1D"/>
                </w:rPr>
                <m:t>1</m:t>
              </m:r>
            </m:num>
            <m:den>
              <m:rad>
                <m:radPr>
                  <m:degHide m:val="1"/>
                  <m:ctrlPr>
                    <w:rPr>
                      <w:rFonts w:ascii="Cambria Math" w:eastAsia="Google Sans Text" w:hAnsi="Cambria Math" w:cs="Times New Roman"/>
                      <w:color w:val="1B1C1D"/>
                    </w:rPr>
                  </m:ctrlPr>
                </m:radPr>
                <m:deg/>
                <m:e>
                  <m:r>
                    <m:rPr>
                      <m:nor/>
                    </m:rPr>
                    <w:rPr>
                      <w:rFonts w:ascii="Times New Roman" w:eastAsia="Google Sans Text" w:hAnsi="Times New Roman" w:cs="Times New Roman"/>
                      <w:color w:val="1B1C1D"/>
                    </w:rPr>
                    <m:t>Dose</m:t>
                  </m:r>
                </m:e>
              </m:rad>
            </m:den>
          </m:f>
        </m:oMath>
      </m:oMathPara>
    </w:p>
    <w:p w14:paraId="2EFCDFA7" w14:textId="579CF236" w:rsidR="00131F1D" w:rsidRDefault="00131F1D" w:rsidP="00131F1D">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825B23">
        <w:rPr>
          <w:rFonts w:ascii="Times New Roman" w:eastAsia="Google Sans Text" w:hAnsi="Times New Roman" w:cs="Times New Roman"/>
          <w:color w:val="1B1C1D"/>
          <w:sz w:val="24"/>
          <w:szCs w:val="24"/>
        </w:rPr>
        <w:t>This non-linear relationship has significant implications: to reduce image noise by half, the radiation dose must be quadrupled. Conversely, cutting the dose in half results in a noise increase of approximately 41%, due to the square root of 2 (</w:t>
      </w:r>
      <m:oMath>
        <m:rad>
          <m:radPr>
            <m:degHide m:val="1"/>
            <m:ctrlPr>
              <w:rPr>
                <w:rFonts w:ascii="Cambria Math" w:eastAsia="Google Sans Text" w:hAnsi="Cambria Math" w:cs="Times New Roman"/>
                <w:color w:val="1B1C1D"/>
                <w:sz w:val="24"/>
                <w:szCs w:val="24"/>
              </w:rPr>
            </m:ctrlPr>
          </m:radPr>
          <m:deg/>
          <m:e>
            <m:r>
              <w:rPr>
                <w:rFonts w:ascii="Cambria Math" w:eastAsia="Google Sans Text" w:hAnsi="Cambria Math" w:cs="Times New Roman"/>
                <w:color w:val="1B1C1D"/>
                <w:sz w:val="24"/>
                <w:szCs w:val="24"/>
              </w:rPr>
              <m:t>2</m:t>
            </m:r>
          </m:e>
        </m:rad>
        <m:r>
          <w:rPr>
            <w:rFonts w:ascii="Cambria Math" w:eastAsia="Google Sans Text" w:hAnsi="Cambria Math" w:cs="Times New Roman"/>
            <w:color w:val="1B1C1D"/>
            <w:sz w:val="24"/>
            <w:szCs w:val="24"/>
          </w:rPr>
          <m:t>≈1.41</m:t>
        </m:r>
      </m:oMath>
      <w:r w:rsidRPr="00825B23">
        <w:rPr>
          <w:rFonts w:ascii="Times New Roman" w:eastAsia="Google Sans Text" w:hAnsi="Times New Roman" w:cs="Times New Roman"/>
          <w:color w:val="1B1C1D"/>
          <w:sz w:val="24"/>
          <w:szCs w:val="24"/>
        </w:rPr>
        <w:t>)</w:t>
      </w:r>
      <w:r w:rsidR="00635FCE">
        <w:rPr>
          <w:rFonts w:ascii="Times New Roman" w:eastAsia="Google Sans Text" w:hAnsi="Times New Roman" w:cs="Times New Roman"/>
          <w:color w:val="1B1C1D"/>
          <w:sz w:val="24"/>
          <w:szCs w:val="24"/>
        </w:rPr>
        <w:fldChar w:fldCharType="begin" w:fldLock="1"/>
      </w:r>
      <w:r w:rsidR="00831CA4">
        <w:rPr>
          <w:rFonts w:ascii="Times New Roman" w:eastAsia="Google Sans Text" w:hAnsi="Times New Roman" w:cs="Times New Roman"/>
          <w:color w:val="1B1C1D"/>
          <w:sz w:val="24"/>
          <w:szCs w:val="24"/>
        </w:rPr>
        <w:instrText>ADDIN CSL_CITATION {"citationItems":[{"id":"ITEM-1","itemData":{"DOI":"10.25122/jml-2022-0188","ISSN":"18443117","PMID":"37675166","abstract":"High-quality and detailed CT scan images are crucial for accurate diagnosis. Factors such as image noise and slice thickness affect image quality. This study aimed to determine the optimal slice thickness that minimized image noise while maintaining sufficient diagnostic information using the single-source computed tomography head protocol. Single-source CT images were examined using the Linux Operating system Ge Revolution 64-slice CT scanner, and a combination of statical analysis and DICOM CT image analysis was employed. The single-source energy head CT protocol was used to investigate the effect of slice thickness on noise and visibility in images. Different values of slice thickness 0.625, 1.25, 2.5, 3.75, 5, 7.5, and 10 were prepared, and then quantitative analysis was performed. Thinner slice thickness decreased image noise, increased visibility, and improved detection. Therefore, the balance between changing the thickness of the slice with the diagnostic content and image noise must be considered. Maxi-mum slice thickness enhances CT image detail and structure despite more noise. Based on the results, a slice thickness of 1.25mm was identified as the optimal choice for reducing image noise and achieving better and more accurate detection using the single-source computed tomography head protocol. The study revealed that image noise tends to increase with greater slice thickness according to the Linux operating system. These findings can serve as a valuable guide for quality control methods in CT centers, emphasizing the need to determine the appropriate slice thickness to ensure an accurate diagnosis.","author":[{"dropping-particle":"","family":"Abdulkareem","given":"Nashwan Karkhi","non-dropping-particle":"","parse-names":false,"suffix":""},{"dropping-particle":"","family":"Hajee","given":"Shereen Ismail","non-dropping-particle":"","parse-names":false,"suffix":""},{"dropping-particle":"","family":"Hassan","given":"Fatiheea Fatihalla","non-dropping-particle":"","parse-names":false,"suffix":""},{"dropping-particle":"","family":"Ibrahim","given":"Ilham Khalid","non-dropping-particle":"","parse-names":false,"suffix":""},{"dropping-particle":"","family":"Al-Khalidi","given":"Ruaa Emad Hussein","non-dropping-particle":"","parse-names":false,"suffix":""},{"dropping-particle":"","family":"Abdulqader","given":"Noor Abubaker","non-dropping-particle":"","parse-names":false,"suffix":""}],"container-title":"Journal of Medicine and Life","id":"ITEM-1","issue":"6","issued":{"date-parts":[["2023"]]},"page":"862-867","title":"Investigating the slice thickness effect on noise and diagnostic content of single-source multi-slice computerized axial tomography","type":"article-journal","volume":"16"},"uris":["http://www.mendeley.com/documents/?uuid=f4754166-1288-40ea-9d51-61f8445684ab"]}],"mendeley":{"formattedCitation":"[18]","plainTextFormattedCitation":"[18]","previouslyFormattedCitation":"[17]"},"properties":{"noteIndex":0},"schema":"https://github.com/citation-style-language/schema/raw/master/csl-citation.json"}</w:instrText>
      </w:r>
      <w:r w:rsidR="00635FCE">
        <w:rPr>
          <w:rFonts w:ascii="Times New Roman" w:eastAsia="Google Sans Text" w:hAnsi="Times New Roman" w:cs="Times New Roman"/>
          <w:color w:val="1B1C1D"/>
          <w:sz w:val="24"/>
          <w:szCs w:val="24"/>
        </w:rPr>
        <w:fldChar w:fldCharType="separate"/>
      </w:r>
      <w:r w:rsidR="00831CA4" w:rsidRPr="00831CA4">
        <w:rPr>
          <w:rFonts w:ascii="Times New Roman" w:eastAsia="Google Sans Text" w:hAnsi="Times New Roman" w:cs="Times New Roman"/>
          <w:noProof/>
          <w:color w:val="1B1C1D"/>
          <w:sz w:val="24"/>
          <w:szCs w:val="24"/>
        </w:rPr>
        <w:t>[18]</w:t>
      </w:r>
      <w:r w:rsidR="00635FCE">
        <w:rPr>
          <w:rFonts w:ascii="Times New Roman" w:eastAsia="Google Sans Text" w:hAnsi="Times New Roman" w:cs="Times New Roman"/>
          <w:color w:val="1B1C1D"/>
          <w:sz w:val="24"/>
          <w:szCs w:val="24"/>
        </w:rPr>
        <w:fldChar w:fldCharType="end"/>
      </w:r>
      <w:r w:rsidRPr="00825B23">
        <w:rPr>
          <w:rFonts w:ascii="Times New Roman" w:eastAsia="Google Sans Text" w:hAnsi="Times New Roman" w:cs="Times New Roman"/>
          <w:color w:val="1B1C1D"/>
          <w:sz w:val="24"/>
          <w:szCs w:val="24"/>
        </w:rPr>
        <w:t>. This unavoidable physical principle creates a difficult trade-off—lowering radiation dose inevitably increases image noise and diminishes the ability to detect low-contrast features. This mathematical constraint is the driving force behind the development of advanced image reconstruction technologies. Since the physics of photon detection cannot be changed, the only effective way to achieve both low radiation exposure and acceptable image clarity is to reduce noise during the image reconstruction phase.</w:t>
      </w:r>
    </w:p>
    <w:p w14:paraId="373FA1DD" w14:textId="77777777" w:rsidR="008C6D7C" w:rsidRPr="00825B23" w:rsidRDefault="008C6D7C" w:rsidP="00131F1D">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1A69343F" w14:textId="3AA1D06B" w:rsidR="009C3078" w:rsidRPr="00BA7540" w:rsidRDefault="00F14880" w:rsidP="00F14880">
      <w:pPr>
        <w:pStyle w:val="Heading2"/>
        <w:spacing w:before="0" w:after="120" w:line="275" w:lineRule="auto"/>
        <w:jc w:val="both"/>
        <w:rPr>
          <w:rFonts w:ascii="Times New Roman" w:eastAsia="Google Sans" w:hAnsi="Times New Roman" w:cs="Times New Roman"/>
          <w:color w:val="1B1C1D"/>
          <w:sz w:val="24"/>
          <w:szCs w:val="24"/>
        </w:rPr>
      </w:pPr>
      <w:bookmarkStart w:id="3" w:name="_Hlk212712609"/>
      <w:r w:rsidRPr="00BA7540">
        <w:rPr>
          <w:rFonts w:ascii="Times New Roman" w:eastAsia="Google Sans" w:hAnsi="Times New Roman" w:cs="Times New Roman"/>
          <w:color w:val="1B1C1D"/>
          <w:sz w:val="24"/>
          <w:szCs w:val="24"/>
        </w:rPr>
        <w:t>Dose Optimization</w:t>
      </w:r>
    </w:p>
    <w:bookmarkEnd w:id="3"/>
    <w:p w14:paraId="73417E00" w14:textId="77777777" w:rsidR="009C3078" w:rsidRPr="003D627F" w:rsidRDefault="00F226B4" w:rsidP="009E127E">
      <w:pPr>
        <w:pBdr>
          <w:top w:val="nil"/>
          <w:left w:val="nil"/>
          <w:bottom w:val="nil"/>
          <w:right w:val="nil"/>
          <w:between w:val="nil"/>
        </w:pBdr>
        <w:spacing w:after="240" w:line="275" w:lineRule="auto"/>
        <w:ind w:firstLine="720"/>
        <w:jc w:val="both"/>
        <w:rPr>
          <w:rFonts w:ascii="Times New Roman" w:eastAsia="Google Sans Text" w:hAnsi="Times New Roman" w:cs="Times New Roman"/>
          <w:bCs/>
          <w:color w:val="1B1C1D"/>
          <w:sz w:val="24"/>
          <w:szCs w:val="24"/>
        </w:rPr>
      </w:pPr>
      <w:r w:rsidRPr="003D627F">
        <w:rPr>
          <w:rFonts w:ascii="Times New Roman" w:eastAsia="Google Sans Text" w:hAnsi="Times New Roman" w:cs="Times New Roman"/>
          <w:bCs/>
          <w:color w:val="1B1C1D"/>
          <w:sz w:val="24"/>
          <w:szCs w:val="24"/>
        </w:rPr>
        <w:t>The fundamental challenge posed by the inverse relationship between radiation dose and image noise has spurred decades of technological innovation in computed tomography. The goal has been to shift the dose-quality curve, enabling the acquisition of diagnostically sufficient images at progressively lower radiation levels. These advancements follow a clear evolutionary trajectory: first, by making the acquisition process itself more intelligent and patient-specific; second, by revolutionizing the software algorithms that transform raw data into images; and finally, by redesigning the fundamental hardware that detects X-rays. This section details these key technological strategies, from automatic exposure control to deep learning reconstruction and the advent of photon-counting detectors.</w:t>
      </w:r>
    </w:p>
    <w:p w14:paraId="0ECA398F" w14:textId="719904AD" w:rsidR="009C3078" w:rsidRPr="00B50FBB" w:rsidRDefault="00F226B4" w:rsidP="00F14880">
      <w:pPr>
        <w:pBdr>
          <w:top w:val="nil"/>
          <w:left w:val="nil"/>
          <w:bottom w:val="nil"/>
          <w:right w:val="nil"/>
          <w:between w:val="nil"/>
        </w:pBdr>
        <w:spacing w:after="240" w:line="275" w:lineRule="auto"/>
        <w:jc w:val="both"/>
        <w:rPr>
          <w:rFonts w:ascii="Times New Roman" w:eastAsia="Google Sans Text" w:hAnsi="Times New Roman" w:cs="Times New Roman"/>
          <w:bCs/>
          <w:color w:val="444746"/>
          <w:sz w:val="24"/>
          <w:szCs w:val="24"/>
        </w:rPr>
      </w:pPr>
      <w:r w:rsidRPr="003D627F">
        <w:rPr>
          <w:rFonts w:ascii="Times New Roman" w:eastAsia="Google Sans Text" w:hAnsi="Times New Roman" w:cs="Times New Roman"/>
          <w:bCs/>
          <w:color w:val="1B1C1D"/>
          <w:sz w:val="24"/>
          <w:szCs w:val="24"/>
        </w:rPr>
        <w:lastRenderedPageBreak/>
        <w:t>Automatic Exposure Control (AEC), also known as Automatic Tube Current Modulation (ATCM), was one of the first major technological solutions for patient-specific dose optimization. The core principle of AEC is to move away from a "one-size-fits-all" approach, where a fixed tube current (mA) is used for all patients, and instead modulate the mA in real-time to account for differences in patient size and body shape</w:t>
      </w:r>
      <w:r w:rsidR="00B50FBB">
        <w:rPr>
          <w:rFonts w:ascii="Times New Roman" w:eastAsia="Google Sans Text" w:hAnsi="Times New Roman" w:cs="Times New Roman"/>
          <w:bCs/>
          <w:color w:val="1B1C1D"/>
          <w:sz w:val="24"/>
          <w:szCs w:val="24"/>
        </w:rPr>
        <w:fldChar w:fldCharType="begin" w:fldLock="1"/>
      </w:r>
      <w:r w:rsidR="00831CA4">
        <w:rPr>
          <w:rFonts w:ascii="Times New Roman" w:eastAsia="Google Sans Text" w:hAnsi="Times New Roman" w:cs="Times New Roman"/>
          <w:bCs/>
          <w:color w:val="1B1C1D"/>
          <w:sz w:val="24"/>
          <w:szCs w:val="24"/>
        </w:rPr>
        <w:instrText>ADDIN CSL_CITATION {"citationItems":[{"id":"ITEM-1","itemData":{"DOI":"10.1016/j.rcl.2008.10.006","ISSN":"00338389","PMID":"19195532","abstract":"In recent years, the media has focused on the potential danger of radiation exposure from CT, even though the potential benefit of a medically indicated CT far outweighs the potential risks. This attention has reminded the radiology community that doses must be as low as reasonably achievable (ALARA) while maintaining diagnostic image quality. To satisfy the ALARA principle, the dose reduction strategies described in this article must be well understood and properly used. The use of CT must also be justified for the specific diagnostic task. © 2009 Elsevier Inc. All rights reserved.","author":[{"dropping-particle":"","family":"McCollough","given":"Cynthia H","non-dropping-particle":"","parse-names":false,"suffix":""},{"dropping-particle":"","family":"Primak","given":"Andrew N","non-dropping-particle":"","parse-names":false,"suffix":""},{"dropping-particle":"","family":"Braun","given":"Natalie","non-dropping-particle":"","parse-names":false,"suffix":""},{"dropping-particle":"","family":"Kofler","given":"James","non-dropping-particle":"","parse-names":false,"suffix":""},{"dropping-particle":"","family":"Yu","given":"Lifeng","non-dropping-particle":"","parse-names":false,"suffix":""},{"dropping-particle":"","family":"Christner","given":"Jodie","non-dropping-particle":"","parse-names":false,"suffix":""}],"container-title":"Radiologic Clinics of North America","id":"ITEM-1","issue":"1","issued":{"date-parts":[["2009","1"]]},"page":"27-40","title":"Strategies for Reducing Radiation Dose in CT","type":"article","volume":"47"},"uris":["http://www.mendeley.com/documents/?uuid=b0200be3-1edb-4d3a-8f84-188ad5bcc4b2"]}],"mendeley":{"formattedCitation":"[19]","plainTextFormattedCitation":"[19]","previouslyFormattedCitation":"[18]"},"properties":{"noteIndex":0},"schema":"https://github.com/citation-style-language/schema/raw/master/csl-citation.json"}</w:instrText>
      </w:r>
      <w:r w:rsidR="00B50FBB">
        <w:rPr>
          <w:rFonts w:ascii="Times New Roman" w:eastAsia="Google Sans Text" w:hAnsi="Times New Roman" w:cs="Times New Roman"/>
          <w:bCs/>
          <w:color w:val="1B1C1D"/>
          <w:sz w:val="24"/>
          <w:szCs w:val="24"/>
        </w:rPr>
        <w:fldChar w:fldCharType="separate"/>
      </w:r>
      <w:r w:rsidR="00831CA4" w:rsidRPr="00831CA4">
        <w:rPr>
          <w:rFonts w:ascii="Times New Roman" w:eastAsia="Google Sans Text" w:hAnsi="Times New Roman" w:cs="Times New Roman"/>
          <w:bCs/>
          <w:noProof/>
          <w:color w:val="1B1C1D"/>
          <w:sz w:val="24"/>
          <w:szCs w:val="24"/>
        </w:rPr>
        <w:t>[19]</w:t>
      </w:r>
      <w:r w:rsidR="00B50FBB">
        <w:rPr>
          <w:rFonts w:ascii="Times New Roman" w:eastAsia="Google Sans Text" w:hAnsi="Times New Roman" w:cs="Times New Roman"/>
          <w:bCs/>
          <w:color w:val="1B1C1D"/>
          <w:sz w:val="24"/>
          <w:szCs w:val="24"/>
        </w:rPr>
        <w:fldChar w:fldCharType="end"/>
      </w:r>
      <w:r w:rsidRPr="003D627F">
        <w:rPr>
          <w:rFonts w:ascii="Times New Roman" w:eastAsia="Google Sans Text" w:hAnsi="Times New Roman" w:cs="Times New Roman"/>
          <w:bCs/>
          <w:color w:val="1B1C1D"/>
          <w:sz w:val="24"/>
          <w:szCs w:val="24"/>
        </w:rPr>
        <w:t>. The system's goal is to maintain a consistent, predefined level of image quality (i.e., image noise) across different patients and throughout different anatomical regions of a single patient, thereby delivering a dose that is "as low as reasonably achievable" for each individual examination.</w:t>
      </w:r>
    </w:p>
    <w:p w14:paraId="035997DD" w14:textId="3BA5083A" w:rsidR="009C3078" w:rsidRPr="003D627F" w:rsidRDefault="00F226B4" w:rsidP="00D71BEF">
      <w:pPr>
        <w:pBdr>
          <w:top w:val="nil"/>
          <w:left w:val="nil"/>
          <w:bottom w:val="nil"/>
          <w:right w:val="nil"/>
          <w:between w:val="nil"/>
        </w:pBdr>
        <w:spacing w:before="240" w:after="240" w:line="275" w:lineRule="auto"/>
        <w:jc w:val="both"/>
        <w:rPr>
          <w:rFonts w:ascii="Times New Roman" w:eastAsia="Google Sans Text" w:hAnsi="Times New Roman" w:cs="Times New Roman"/>
          <w:bCs/>
          <w:color w:val="1B1C1D"/>
          <w:sz w:val="24"/>
          <w:szCs w:val="24"/>
        </w:rPr>
      </w:pPr>
      <w:r w:rsidRPr="003D627F">
        <w:rPr>
          <w:rFonts w:ascii="Times New Roman" w:eastAsia="Google Sans Text" w:hAnsi="Times New Roman" w:cs="Times New Roman"/>
          <w:bCs/>
          <w:color w:val="1B1C1D"/>
          <w:sz w:val="24"/>
          <w:szCs w:val="24"/>
        </w:rPr>
        <w:t>A more recent refinement of this technology is Organ-Based Tube Current Modulation. This technique is a specialized form of angular modulation designed to selectively reduce the radiation dose to superficial, radiosensitive organs</w:t>
      </w:r>
      <w:r w:rsidR="00CF3892">
        <w:rPr>
          <w:rFonts w:ascii="Times New Roman" w:eastAsia="Google Sans Text" w:hAnsi="Times New Roman" w:cs="Times New Roman"/>
          <w:bCs/>
          <w:color w:val="1B1C1D"/>
          <w:sz w:val="24"/>
          <w:szCs w:val="24"/>
        </w:rPr>
        <w:fldChar w:fldCharType="begin" w:fldLock="1"/>
      </w:r>
      <w:r w:rsidR="00831CA4">
        <w:rPr>
          <w:rFonts w:ascii="Times New Roman" w:eastAsia="Google Sans Text" w:hAnsi="Times New Roman" w:cs="Times New Roman"/>
          <w:bCs/>
          <w:color w:val="1B1C1D"/>
          <w:sz w:val="24"/>
          <w:szCs w:val="24"/>
        </w:rPr>
        <w:instrText>ADDIN CSL_CITATION {"citationItems":[{"id":"ITEM-1","itemData":{"DOI":"10.1016/j.radi.2020.04.011","ISSN":"15322831","PMID":"32402706","abstract":"Introduction: Organ-based tube current modulation (OBTCM) is designed for anterior dose reduction in Computed Tomography (CT). The purpose was to assess dose reduction capability in chest CT using three organ dose modulation systems at different kVp settings. Furthermore, noise, diagnostic image quality and tumour detection was assessed. Methods: A Lungman phantom was scanned with and without OBTCM at 80–135/140 kVp using three CT scanners; Canon Aquillion Prime, GE Revolution CT and Siemens Somatom Flash. Thermo-luminescent dosimeters were attached to the phantom surface and all scans were repeated five times. Image noise was measured in three ROIs at the level of the carina. Three observers visually scored the images using a fivestep scale. A Wilcoxon Signed-Rank test was used for statistical analysis of differences. Results: Using the GE revolution CT scanner, dose reductions between 1.10 mSv (12%) and 1.56 mSv (24%) (p &lt; 0.01) were found in the anterior segment and no differences posteriorly and laterally. Total dose reductions between 0.64 (8%) and 0.91 mSv (13%) were found across kVp levels (p &lt; 0.00001). Maximum noise increase with OBTCM was 0.8 HU. With the Canon system, anterior dose reductions of 6–10% and total dose reduction of 0.74–0.76 mSv across kVp levels (p &lt; 0.001) were found with a maximum noise increase of 1.1 HU. For the Siemens system, dose increased by 22–51% anteriorly; except at 100 kVp where no dose difference was found. Noise decreased by 1 to 1.5 HU. Conclusion: Organ based tube current modulation is capable of anterior and total dose reduction with minimal loss of image quality in vendors that do not increase posterior dose. Implications for practice: This research highlights the importance of being familiar with dose reduction technologies.","author":[{"dropping-particle":"","family":"Mussmann","given":"B. R.","non-dropping-particle":"","parse-names":false,"suffix":""},{"dropping-particle":"","family":"Mørup","given":"S. D.","non-dropping-particle":"","parse-names":false,"suffix":""},{"dropping-particle":"","family":"Skov","given":"P. M.","non-dropping-particle":"","parse-names":false,"suffix":""},{"dropping-particle":"","family":"Foley","given":"S.","non-dropping-particle":"","parse-names":false,"suffix":""},{"dropping-particle":"","family":"Brenøe","given":"A. S.","non-dropping-particle":"","parse-names":false,"suffix":""},{"dropping-particle":"","family":"Eldahl","given":"F.","non-dropping-particle":"","parse-names":false,"suffix":""},{"dropping-particle":"","family":"Jørgensen","given":"G. M.","non-dropping-particle":"","parse-names":false,"suffix":""},{"dropping-particle":"","family":"Precht","given":"H.","non-dropping-particle":"","parse-names":false,"suffix":""}],"container-title":"Radiography","id":"ITEM-1","issue":"1","issued":{"date-parts":[["2021"]]},"page":"1-7","publisher":"Elsevier Ltd","title":"Organ-based tube current modulation in chest CT. A comparison of three vendors","type":"article-journal","volume":"27"},"uris":["http://www.mendeley.com/documents/?uuid=75dea219-673c-4b9b-9ada-45824ab5d723"]},{"id":"ITEM-2","itemData":{"DOI":"10.1007/s00330-020-06888-5","ISSN":"14321084","PMID":"32435930","abstract":"Objectives: To investigate the effect of an organ-based tube current modulation (OTCM) technique on organ absorbed dose and assess image quality in pediatric CT examinations. Methods: Four physical anthropomorphic phantoms that represent the average individual as neonate, 1-year-old, 5-year-old, and 10-year-old were used. Standard head and thorax acquisitions were performed with automatic tube current modulation (ATCM) and ATCM+OTCM. Dose calculations were performed by means of Monte Carlo simulations. Radiation dose was measured for superficial and centrally located radiosensitive organs. The angular range of the OTCM exposure window was determined for different tube rotation times (t) by means of a solid-state detector. Image noise was measured as the standard deviation of the Hounsfield unit value in regions of interest drawn at selected anatomical sites. Results: ATCM+OTCM resulted in a reduction of radiation dose to all radiosensitive organs. In head, eye lens dose was reduced by up to 13% in ATCM+OTCM compared with ATCM. In thorax, the corresponding reduction for breast dose was up to 10%. The angular range of the OTCM exposure window decreased with t. For t = 0.4 s, the angular range was limited to 74° in head and 135° for thorax. Image noise was significantly increased in ATCM+OTCM acquisitions across most examined phantoms (p &lt; 0.05). Conclusions: OTCM reduces radiation dose to exposed radiosensitive organs with the eye lens and breast buds exhibiting the highest dose reduction. The OTCM exposure window is narrowed at short t. An increase in noise is inevitable in images located within the OTCM-activated imaged volume. Key Points: • In pediatric CT, organ-based tube current modulation reduces radiation dose to all major primarily exposed radiosensitive organs. • Image noise increases within the organ-based tube current modulation enabled imaged volume. • The angular range of the organ-based tube current modulation low exposure window is reduced with tube rotation time.","author":[{"dropping-particle":"","family":"Papadakis","given":"Antonios E.","non-dropping-particle":"","parse-names":false,"suffix":""},{"dropping-particle":"","family":"Damilakis","given":"John","non-dropping-particle":"","parse-names":false,"suffix":""}],"container-title":"European Radiology","id":"ITEM-2","issue":"10","issued":{"date-parts":[["2020"]]},"page":"5728-5737","publisher":"European Radiology","title":"Evaluation of an organ-based tube current modulation tool in pediatric CT examinations","type":"article-journal","volume":"30"},"uris":["http://www.mendeley.com/documents/?uuid=484dda54-4595-4dd8-98aa-73b9e555e317"]}],"mendeley":{"formattedCitation":"[20], [21]","plainTextFormattedCitation":"[20], [21]","previouslyFormattedCitation":"[19], [20]"},"properties":{"noteIndex":0},"schema":"https://github.com/citation-style-language/schema/raw/master/csl-citation.json"}</w:instrText>
      </w:r>
      <w:r w:rsidR="00CF3892">
        <w:rPr>
          <w:rFonts w:ascii="Times New Roman" w:eastAsia="Google Sans Text" w:hAnsi="Times New Roman" w:cs="Times New Roman"/>
          <w:bCs/>
          <w:color w:val="1B1C1D"/>
          <w:sz w:val="24"/>
          <w:szCs w:val="24"/>
        </w:rPr>
        <w:fldChar w:fldCharType="separate"/>
      </w:r>
      <w:r w:rsidR="00831CA4" w:rsidRPr="00831CA4">
        <w:rPr>
          <w:rFonts w:ascii="Times New Roman" w:eastAsia="Google Sans Text" w:hAnsi="Times New Roman" w:cs="Times New Roman"/>
          <w:bCs/>
          <w:noProof/>
          <w:color w:val="1B1C1D"/>
          <w:sz w:val="24"/>
          <w:szCs w:val="24"/>
        </w:rPr>
        <w:t>[20], [21]</w:t>
      </w:r>
      <w:r w:rsidR="00CF3892">
        <w:rPr>
          <w:rFonts w:ascii="Times New Roman" w:eastAsia="Google Sans Text" w:hAnsi="Times New Roman" w:cs="Times New Roman"/>
          <w:bCs/>
          <w:color w:val="1B1C1D"/>
          <w:sz w:val="24"/>
          <w:szCs w:val="24"/>
        </w:rPr>
        <w:fldChar w:fldCharType="end"/>
      </w:r>
      <w:r w:rsidRPr="003D627F">
        <w:rPr>
          <w:rFonts w:ascii="Times New Roman" w:eastAsia="Google Sans Text" w:hAnsi="Times New Roman" w:cs="Times New Roman"/>
          <w:bCs/>
          <w:color w:val="1B1C1D"/>
          <w:sz w:val="24"/>
          <w:szCs w:val="24"/>
        </w:rPr>
        <w:t>. When the X-ray tube is passing over the anterior aspect of the patient, the system significantly reduces the tube current to spare organs like the breasts, thyroid, and eye lenses. To maintain overall image quality, the current is commensurately increased as the tube passes over the posterior aspect of the patient.</w:t>
      </w:r>
      <w:r w:rsidR="00CF3892">
        <w:rPr>
          <w:rFonts w:ascii="Times New Roman" w:eastAsia="Google Sans Text" w:hAnsi="Times New Roman" w:cs="Times New Roman"/>
          <w:bCs/>
          <w:color w:val="1B1C1D"/>
          <w:sz w:val="24"/>
          <w:szCs w:val="24"/>
        </w:rPr>
        <w:t xml:space="preserve"> </w:t>
      </w:r>
      <w:r w:rsidRPr="003D627F">
        <w:rPr>
          <w:rFonts w:ascii="Times New Roman" w:eastAsia="Google Sans Text" w:hAnsi="Times New Roman" w:cs="Times New Roman"/>
          <w:bCs/>
          <w:color w:val="1B1C1D"/>
          <w:sz w:val="24"/>
          <w:szCs w:val="24"/>
        </w:rPr>
        <w:t>T</w:t>
      </w:r>
      <w:r w:rsidR="003A3F56">
        <w:rPr>
          <w:rFonts w:ascii="Times New Roman" w:eastAsia="Google Sans Text" w:hAnsi="Times New Roman" w:cs="Times New Roman"/>
          <w:bCs/>
          <w:color w:val="1B1C1D"/>
          <w:sz w:val="24"/>
          <w:szCs w:val="24"/>
        </w:rPr>
        <w:t>h</w:t>
      </w:r>
      <w:r w:rsidRPr="003D627F">
        <w:rPr>
          <w:rFonts w:ascii="Times New Roman" w:eastAsia="Google Sans Text" w:hAnsi="Times New Roman" w:cs="Times New Roman"/>
          <w:bCs/>
          <w:color w:val="1B1C1D"/>
          <w:sz w:val="24"/>
          <w:szCs w:val="24"/>
        </w:rPr>
        <w:t>is approach intelligently redistributes the radiation dose within a single rotation to preferentially protect the most vulnerable tissues.</w:t>
      </w:r>
      <w:r w:rsidR="00D71BEF" w:rsidRPr="003D627F">
        <w:rPr>
          <w:rFonts w:ascii="Times New Roman" w:eastAsia="Google Sans Text" w:hAnsi="Times New Roman" w:cs="Times New Roman"/>
          <w:bCs/>
          <w:color w:val="1B1C1D"/>
          <w:sz w:val="24"/>
          <w:szCs w:val="24"/>
        </w:rPr>
        <w:t xml:space="preserve"> </w:t>
      </w:r>
      <w:r w:rsidRPr="003D627F">
        <w:rPr>
          <w:rFonts w:ascii="Times New Roman" w:eastAsia="Google Sans Text" w:hAnsi="Times New Roman" w:cs="Times New Roman"/>
          <w:bCs/>
          <w:color w:val="1B1C1D"/>
          <w:sz w:val="24"/>
          <w:szCs w:val="24"/>
        </w:rPr>
        <w:t>While AEC optimizes the radiation delivered to the patient, the most dramatic gains in low-dose imaging performance have come from revolutionizing the mathematical algorithms used to reconstruct images from the raw X-ray projection data.</w:t>
      </w:r>
    </w:p>
    <w:p w14:paraId="1F23B322" w14:textId="53ED747C" w:rsidR="009C3078" w:rsidRPr="003D627F" w:rsidRDefault="00F226B4" w:rsidP="00F14880">
      <w:pPr>
        <w:pBdr>
          <w:top w:val="nil"/>
          <w:left w:val="nil"/>
          <w:bottom w:val="nil"/>
          <w:right w:val="nil"/>
          <w:between w:val="nil"/>
        </w:pBdr>
        <w:spacing w:after="240" w:line="275" w:lineRule="auto"/>
        <w:jc w:val="both"/>
        <w:rPr>
          <w:rFonts w:ascii="Times New Roman" w:eastAsia="Google Sans Text" w:hAnsi="Times New Roman" w:cs="Times New Roman"/>
          <w:bCs/>
          <w:color w:val="1B1C1D"/>
          <w:sz w:val="24"/>
          <w:szCs w:val="24"/>
        </w:rPr>
      </w:pPr>
      <w:r w:rsidRPr="003D627F">
        <w:rPr>
          <w:rFonts w:ascii="Times New Roman" w:eastAsia="Google Sans Text" w:hAnsi="Times New Roman" w:cs="Times New Roman"/>
          <w:bCs/>
          <w:color w:val="1B1C1D"/>
          <w:sz w:val="24"/>
          <w:szCs w:val="24"/>
        </w:rPr>
        <w:t>For decades, the industry standard was Filtered Back Projection (FBP). FBP is a fast, computationally efficient algorithm based on a set of simplifying assumptions about the imaging process</w:t>
      </w:r>
      <w:r w:rsidR="00CF3892">
        <w:rPr>
          <w:rFonts w:ascii="Times New Roman" w:eastAsia="Google Sans Text" w:hAnsi="Times New Roman" w:cs="Times New Roman"/>
          <w:bCs/>
          <w:color w:val="1B1C1D"/>
          <w:sz w:val="24"/>
          <w:szCs w:val="24"/>
        </w:rPr>
        <w:fldChar w:fldCharType="begin" w:fldLock="1"/>
      </w:r>
      <w:r w:rsidR="00831CA4">
        <w:rPr>
          <w:rFonts w:ascii="Times New Roman" w:eastAsia="Google Sans Text" w:hAnsi="Times New Roman" w:cs="Times New Roman"/>
          <w:bCs/>
          <w:color w:val="1B1C1D"/>
          <w:sz w:val="24"/>
          <w:szCs w:val="24"/>
        </w:rPr>
        <w:instrText>ADDIN CSL_CITATION {"citationItems":[{"id":"ITEM-1","itemData":{"DOI":"10.1148/radiol.221257","ISSN":"1527-1315 (Electronic)","PMID":"36719287","abstract":"Filtered back projection (FBP) has been the standard CT image reconstruction  method for 4 decades. A simple, fast, and reliable technique, FBP has delivered high-quality images in several clinical applications. However, with faster and more advanced CT scanners, FBP has become increasingly obsolete. Higher image noise and more artifacts are especially noticeable in lower-dose CT imaging using FBP. This performance gap was partly addressed by model-based iterative reconstruction (MBIR). Yet, its \"plastic\" image appearance and long reconstruction times have limited widespread application. Hybrid iterative reconstruction partially addressed these limitations by blending FBP with MBIR and is currently the state-of-the-art reconstruction technique. In the past 5 years, deep learning reconstruction (DLR) techniques have become increasingly popular. DLR uses artificial intelligence to reconstruct high-quality images from lower-dose CT faster than MBIR. However, the performance of DLR algorithms relies on the quality of data used for model training. Higher-quality training data will become available with photon-counting CT scanners. At the same time, spectral data would greatly benefit from the computational abilities of DLR. This review presents an overview of the principles, technical approaches, and clinical applications of DLR, including metal artifact reduction algorithms. In addition, emerging applications and prospects are discussed.","author":[{"dropping-particle":"","family":"Koetzier","given":"Lennart R","non-dropping-particle":"","parse-names":false,"suffix":""},{"dropping-particle":"","family":"Mastrodicasa","given":"Domenico","non-dropping-particle":"","parse-names":false,"suffix":""},{"dropping-particle":"","family":"Szczykutowicz","given":"Timothy P","non-dropping-particle":"","parse-names":false,"suffix":""},{"dropping-particle":"","family":"Werf","given":"Niels R","non-dropping-particle":"van der","parse-names":false,"suffix":""},{"dropping-particle":"","family":"Wang","given":"Adam S","non-dropping-particle":"","parse-names":false,"suffix":""},{"dropping-particle":"","family":"Sandfort","given":"Veit","non-dropping-particle":"","parse-names":false,"suffix":""},{"dropping-particle":"","family":"Molen","given":"Aart J","non-dropping-particle":"van der","parse-names":false,"suffix":""},{"dropping-particle":"","family":"Fleischmann","given":"Dominik","non-dropping-particle":"","parse-names":false,"suffix":""},{"dropping-particle":"","family":"Willemink","given":"Martin J","non-dropping-particle":"","parse-names":false,"suffix":""}],"container-title":"Radiology","id":"ITEM-1","issue":"3","issued":{"date-parts":[["2023","3"]]},"language":"eng","page":"e221257","publisher-place":"United States","title":"Deep Learning Image Reconstruction for CT: Technical Principles and Clinical  Prospects.","type":"article-journal","volume":"306"},"uris":["http://www.mendeley.com/documents/?uuid=3e72d0ae-d240-466b-892f-f7454b2a0085"]},{"id":"ITEM-2","itemData":{"DOI":"10.3390/rs15102602","ISSN":"20724292","abstract":"Terahertz video synthetic aperture radar (THz-ViSAR) has tremendous research and application value due to its high resolution and high frame rate imaging benefits. However, it requires more efficient imaging algorithms. Thus, a novel multistage back projection fast imaging algorithm for the THz-ViSAR system is proposed in this paper to enable continuous playback of images like video. The radar echo data of the entire aperture is first divided into multiple sub-apertures, as with the fast-factorized back projection algorithm (FFBP). However, there are two improvements in sub-aperture imaging. On the one hand, the back projection algorithm (BPA) is replaced by the polar format algorithm (PFA) to improve the sub-aperture imaging efficiency. The imaging process, on the other hand, uses the global Cartesian coordinate system rather than the local polar coordinate system, and the wavenumber domain data of the full aperture are obtained step by step through simple splicing and fusion, avoiding the amount of two-dimensional (2D) interpolation operations required for local polar coordinate system transformation in FFBP. Finally, 2D interpolation for full-resolution images is carried out to image the ground object targets in the same coordinate system due to the geometric distortion caused by linear phase error (LPE) and the mismatch of coordinate systems in different imaging frames. The simulation experiments of point targets and surface targets both verify the effectiveness and superiority of the proposed algorithm. Under the same conditions, the running time of the proposed algorithm is only about 6% of FFBP, while the imaging quality is guaranteed.","author":[{"dropping-particle":"","family":"Zheng","given":"Qibin","non-dropping-particle":"","parse-names":false,"suffix":""},{"dropping-particle":"","family":"Shang","given":"Shuangli","non-dropping-particle":"","parse-names":false,"suffix":""},{"dropping-particle":"","family":"Li","given":"Yinwei","non-dropping-particle":"","parse-names":false,"suffix":""},{"dropping-particle":"","family":"Zhu","given":"Yiming","non-dropping-particle":"","parse-names":false,"suffix":""}],"container-title":"Remote Sensing","id":"ITEM-2","issue":"10","issued":{"date-parts":[["2023"]]},"page":"56-61","title":"A Novel Multistage Back Projection Fast Imaging Algorithm for Terahertz Video Synthetic Aperture Radar","type":"article-journal","volume":"15"},"uris":["http://www.mendeley.com/documents/?uuid=04111c62-64bf-4c74-a2ee-a148545dacd2"]}],"mendeley":{"formattedCitation":"[22], [23]","plainTextFormattedCitation":"[22], [23]","previouslyFormattedCitation":"[21], [22]"},"properties":{"noteIndex":0},"schema":"https://github.com/citation-style-language/schema/raw/master/csl-citation.json"}</w:instrText>
      </w:r>
      <w:r w:rsidR="00CF3892">
        <w:rPr>
          <w:rFonts w:ascii="Times New Roman" w:eastAsia="Google Sans Text" w:hAnsi="Times New Roman" w:cs="Times New Roman"/>
          <w:bCs/>
          <w:color w:val="1B1C1D"/>
          <w:sz w:val="24"/>
          <w:szCs w:val="24"/>
        </w:rPr>
        <w:fldChar w:fldCharType="separate"/>
      </w:r>
      <w:r w:rsidR="00831CA4" w:rsidRPr="00831CA4">
        <w:rPr>
          <w:rFonts w:ascii="Times New Roman" w:eastAsia="Google Sans Text" w:hAnsi="Times New Roman" w:cs="Times New Roman"/>
          <w:bCs/>
          <w:noProof/>
          <w:color w:val="1B1C1D"/>
          <w:sz w:val="24"/>
          <w:szCs w:val="24"/>
        </w:rPr>
        <w:t>[22], [23]</w:t>
      </w:r>
      <w:r w:rsidR="00CF3892">
        <w:rPr>
          <w:rFonts w:ascii="Times New Roman" w:eastAsia="Google Sans Text" w:hAnsi="Times New Roman" w:cs="Times New Roman"/>
          <w:bCs/>
          <w:color w:val="1B1C1D"/>
          <w:sz w:val="24"/>
          <w:szCs w:val="24"/>
        </w:rPr>
        <w:fldChar w:fldCharType="end"/>
      </w:r>
      <w:r w:rsidRPr="003D627F">
        <w:rPr>
          <w:rFonts w:ascii="Times New Roman" w:eastAsia="Google Sans Text" w:hAnsi="Times New Roman" w:cs="Times New Roman"/>
          <w:bCs/>
          <w:color w:val="1B1C1D"/>
          <w:sz w:val="24"/>
          <w:szCs w:val="24"/>
        </w:rPr>
        <w:t>.</w:t>
      </w:r>
      <w:r w:rsidR="00CF3892">
        <w:rPr>
          <w:rFonts w:ascii="Times New Roman" w:eastAsia="Google Sans Text" w:hAnsi="Times New Roman" w:cs="Times New Roman"/>
          <w:bCs/>
          <w:color w:val="1B1C1D"/>
          <w:sz w:val="24"/>
          <w:szCs w:val="24"/>
        </w:rPr>
        <w:t xml:space="preserve"> </w:t>
      </w:r>
      <w:r w:rsidRPr="003D627F">
        <w:rPr>
          <w:rFonts w:ascii="Times New Roman" w:eastAsia="Google Sans Text" w:hAnsi="Times New Roman" w:cs="Times New Roman"/>
          <w:bCs/>
          <w:color w:val="1B1C1D"/>
          <w:sz w:val="24"/>
          <w:szCs w:val="24"/>
        </w:rPr>
        <w:t>Its primary drawback, however, is its handling of noise. FBP inherently amplifies the quantum noise present in the raw data, a problem that becomes severe in low-dose acquisitions where the initial signal-to-noise ratio is poor</w:t>
      </w:r>
      <w:r w:rsidR="003A3F56">
        <w:rPr>
          <w:rFonts w:ascii="Times New Roman" w:eastAsia="Google Sans Text" w:hAnsi="Times New Roman" w:cs="Times New Roman"/>
          <w:bCs/>
          <w:color w:val="1B1C1D"/>
          <w:sz w:val="24"/>
          <w:szCs w:val="24"/>
        </w:rPr>
        <w:fldChar w:fldCharType="begin" w:fldLock="1"/>
      </w:r>
      <w:r w:rsidR="00831CA4">
        <w:rPr>
          <w:rFonts w:ascii="Times New Roman" w:eastAsia="Google Sans Text" w:hAnsi="Times New Roman" w:cs="Times New Roman"/>
          <w:bCs/>
          <w:color w:val="1B1C1D"/>
          <w:sz w:val="24"/>
          <w:szCs w:val="24"/>
        </w:rPr>
        <w:instrText>ADDIN CSL_CITATION {"citationItems":[{"id":"ITEM-1","itemData":{"DOI":"10.3390/s20226416","ISSN":"14248220","PMID":"33182640","abstract":"In this study, the effect of filter schemes on several low-contrast materials was compared using standard and ultra-high-resolution (UHR) cone-beam computed tomography (CBCT) imaging. The performance of the UHR-CBCT was quantified by measuring the modulation transfer function (MTF) and the noise power spectrum (NPS). The MTF was measured at the radial location around the cylindrical phantom, whereas the NPS was measured in the eight different homogeneous regions of interest. Six different filter schemes were designed and implemented in the CT sinogram from each imaging configuration. The experimental results indicated that the filter with smaller smoothing window preserved the MTF up to the highest spatial frequency, but larger NPS. In addition, the UHR imaging protocol provided 1.77 times better spatial resolution than the standard acquisition by comparing the specific spatial frequency (f50) under the same conditions. The f50 s with the flat-top window in UHR mode was 1.86, 0.94, 2.52, 2.05, and 1.86 lp/mm for Polyethylene (Material 1, M1), Polystyrene (M2), Nylon (M3), Acrylic (M4), and Polycarbonate (M5), respectively. The smoothing window in the UHR protocol showed a clearer performance in the MTF according to the low-contrast objects, showing agreement with the relative contrast of materials in order of M3, M4, M1, M5, and M2. In conclusion, although the UHR-CBCT showed the disadvantages of acquisition time and radiation dose, it could provide greater spatial resolution with smaller noise property compared to standard imaging; moreover, the optimal window function should be considered in advance for the best UHR performance.","author":[{"dropping-particle":"","family":"Choi","given":"Sunghoon","non-dropping-particle":"","parse-names":false,"suffix":""},{"dropping-particle":"","family":"Seo","given":"Chang Woo","non-dropping-particle":"","parse-names":false,"suffix":""},{"dropping-particle":"","family":"Cha","given":"Bo Kyung","non-dropping-particle":"","parse-names":false,"suffix":""}],"container-title":"Sensors (Switzerland)","id":"ITEM-1","issue":"22","issued":{"date-parts":[["2020"]]},"page":"1-14","title":"Effect of filtered back-projection filters to low-contrast object imaging in ultra-high-resolution (Uhr) cone-beam computed tomography (cbct)","type":"article-journal","volume":"20"},"uris":["http://www.mendeley.com/documents/?uuid=d66a173c-e8d6-4ba6-afba-8b9daf9c9069"]}],"mendeley":{"formattedCitation":"[24]","plainTextFormattedCitation":"[24]","previouslyFormattedCitation":"[23]"},"properties":{"noteIndex":0},"schema":"https://github.com/citation-style-language/schema/raw/master/csl-citation.json"}</w:instrText>
      </w:r>
      <w:r w:rsidR="003A3F56">
        <w:rPr>
          <w:rFonts w:ascii="Times New Roman" w:eastAsia="Google Sans Text" w:hAnsi="Times New Roman" w:cs="Times New Roman"/>
          <w:bCs/>
          <w:color w:val="1B1C1D"/>
          <w:sz w:val="24"/>
          <w:szCs w:val="24"/>
        </w:rPr>
        <w:fldChar w:fldCharType="separate"/>
      </w:r>
      <w:r w:rsidR="00831CA4" w:rsidRPr="00831CA4">
        <w:rPr>
          <w:rFonts w:ascii="Times New Roman" w:eastAsia="Google Sans Text" w:hAnsi="Times New Roman" w:cs="Times New Roman"/>
          <w:bCs/>
          <w:noProof/>
          <w:color w:val="1B1C1D"/>
          <w:sz w:val="24"/>
          <w:szCs w:val="24"/>
        </w:rPr>
        <w:t>[24]</w:t>
      </w:r>
      <w:r w:rsidR="003A3F56">
        <w:rPr>
          <w:rFonts w:ascii="Times New Roman" w:eastAsia="Google Sans Text" w:hAnsi="Times New Roman" w:cs="Times New Roman"/>
          <w:bCs/>
          <w:color w:val="1B1C1D"/>
          <w:sz w:val="24"/>
          <w:szCs w:val="24"/>
        </w:rPr>
        <w:fldChar w:fldCharType="end"/>
      </w:r>
      <w:r w:rsidRPr="003D627F">
        <w:rPr>
          <w:rFonts w:ascii="Times New Roman" w:eastAsia="Google Sans Text" w:hAnsi="Times New Roman" w:cs="Times New Roman"/>
          <w:bCs/>
          <w:color w:val="1B1C1D"/>
          <w:sz w:val="24"/>
          <w:szCs w:val="24"/>
        </w:rPr>
        <w:t>. The noisy images produced by FBP at very low dose levels were the principal barrier to further dose reduction and the primary catalyst for the development of new reconstruction paradigms.</w:t>
      </w:r>
    </w:p>
    <w:p w14:paraId="379BDB85" w14:textId="47D601CA" w:rsidR="009C3078" w:rsidRPr="003D627F" w:rsidRDefault="00F226B4" w:rsidP="00F14880">
      <w:pPr>
        <w:pBdr>
          <w:top w:val="nil"/>
          <w:left w:val="nil"/>
          <w:bottom w:val="nil"/>
          <w:right w:val="nil"/>
          <w:between w:val="nil"/>
        </w:pBdr>
        <w:spacing w:after="120" w:line="275" w:lineRule="auto"/>
        <w:jc w:val="both"/>
        <w:rPr>
          <w:rFonts w:ascii="Times New Roman" w:eastAsia="Google Sans Text" w:hAnsi="Times New Roman" w:cs="Times New Roman"/>
          <w:bCs/>
          <w:color w:val="1B1C1D"/>
          <w:sz w:val="24"/>
          <w:szCs w:val="24"/>
        </w:rPr>
      </w:pPr>
      <w:r w:rsidRPr="003D627F">
        <w:rPr>
          <w:rFonts w:ascii="Times New Roman" w:eastAsia="Google Sans Text" w:hAnsi="Times New Roman" w:cs="Times New Roman"/>
          <w:bCs/>
          <w:color w:val="1B1C1D"/>
          <w:sz w:val="24"/>
          <w:szCs w:val="24"/>
        </w:rPr>
        <w:t>The first breakthrough was the clinical implementation of Iterative Reconstruction (IR). Unlike the direct analytical approach of FBP, IR is a process of successive approximation. It begins with an initial guess of the image, simulates what the raw data from that image would look like, compares it to the actual measured raw data, and then uses the difference (the error) to update and improve the image. This process is repeated in a loop, or "iteration," until the reconstructed image closely matches the measured data</w:t>
      </w:r>
      <w:r w:rsidR="0024616A">
        <w:rPr>
          <w:rFonts w:ascii="Times New Roman" w:eastAsia="Google Sans Text" w:hAnsi="Times New Roman" w:cs="Times New Roman"/>
          <w:bCs/>
          <w:color w:val="1B1C1D"/>
          <w:sz w:val="24"/>
          <w:szCs w:val="24"/>
        </w:rPr>
        <w:fldChar w:fldCharType="begin" w:fldLock="1"/>
      </w:r>
      <w:r w:rsidR="00831CA4">
        <w:rPr>
          <w:rFonts w:ascii="Times New Roman" w:eastAsia="Google Sans Text" w:hAnsi="Times New Roman" w:cs="Times New Roman"/>
          <w:bCs/>
          <w:color w:val="1B1C1D"/>
          <w:sz w:val="24"/>
          <w:szCs w:val="24"/>
        </w:rPr>
        <w:instrText>ADDIN CSL_CITATION {"citationItems":[{"id":"ITEM-1","itemData":{"DOI":"10.1007/s00247-014-3102-1","ISSN":"14321998","PMID":"25304701","abstract":"Computed tomography acquires X-ray projection data from multiple angles though an object to generate a tomographic rendition of its attenuation characteristics. Filtered back projection is a fast, closed analytical solution to the reconstruction process, whereby all projections are equally weighted, but is prone to deliver inadequate image quality when the dose levels are reduced. Iterative reconstruction is an algorithmic method that uses statistical and geometric models to variably weight the image data in a process that can be solved iteratively to independently reduce noise and preserve resolution and image quality. Applications of this technology in a clinical setting can result in lower dose on the order of 20–40% compared to a standard filtered back projection reconstruction for most exams. A carefully planned implementation strategy and methodological approach is necessary to achieve the goals of lower dose with uncompromised image quality.","author":[{"dropping-particle":"","family":"Seibert","given":"James Anthony","non-dropping-particle":"","parse-names":false,"suffix":""}],"container-title":"Pediatric Radiology","id":"ITEM-1","issue":"3","issued":{"date-parts":[["2014"]]},"page":"431-439","title":"Iterative reconstruction: how it works, how to apply it","type":"article-journal","volume":"44"},"uris":["http://www.mendeley.com/documents/?uuid=7e5bc1c5-229e-42a5-a906-2b019eb51062"]}],"mendeley":{"formattedCitation":"[25]","plainTextFormattedCitation":"[25]","previouslyFormattedCitation":"[24]"},"properties":{"noteIndex":0},"schema":"https://github.com/citation-style-language/schema/raw/master/csl-citation.json"}</w:instrText>
      </w:r>
      <w:r w:rsidR="0024616A">
        <w:rPr>
          <w:rFonts w:ascii="Times New Roman" w:eastAsia="Google Sans Text" w:hAnsi="Times New Roman" w:cs="Times New Roman"/>
          <w:bCs/>
          <w:color w:val="1B1C1D"/>
          <w:sz w:val="24"/>
          <w:szCs w:val="24"/>
        </w:rPr>
        <w:fldChar w:fldCharType="separate"/>
      </w:r>
      <w:r w:rsidR="00831CA4" w:rsidRPr="00831CA4">
        <w:rPr>
          <w:rFonts w:ascii="Times New Roman" w:eastAsia="Google Sans Text" w:hAnsi="Times New Roman" w:cs="Times New Roman"/>
          <w:bCs/>
          <w:noProof/>
          <w:color w:val="1B1C1D"/>
          <w:sz w:val="24"/>
          <w:szCs w:val="24"/>
        </w:rPr>
        <w:t>[25]</w:t>
      </w:r>
      <w:r w:rsidR="0024616A">
        <w:rPr>
          <w:rFonts w:ascii="Times New Roman" w:eastAsia="Google Sans Text" w:hAnsi="Times New Roman" w:cs="Times New Roman"/>
          <w:bCs/>
          <w:color w:val="1B1C1D"/>
          <w:sz w:val="24"/>
          <w:szCs w:val="24"/>
        </w:rPr>
        <w:fldChar w:fldCharType="end"/>
      </w:r>
      <w:r w:rsidR="0024616A">
        <w:rPr>
          <w:rFonts w:ascii="Times New Roman" w:eastAsia="Google Sans Text" w:hAnsi="Times New Roman" w:cs="Times New Roman"/>
          <w:bCs/>
          <w:color w:val="1B1C1D"/>
          <w:sz w:val="24"/>
          <w:szCs w:val="24"/>
        </w:rPr>
        <w:t>.</w:t>
      </w:r>
      <w:r w:rsidRPr="003D627F">
        <w:rPr>
          <w:rFonts w:ascii="Times New Roman" w:eastAsia="Google Sans Text" w:hAnsi="Times New Roman" w:cs="Times New Roman"/>
          <w:bCs/>
          <w:color w:val="1B1C1D"/>
          <w:sz w:val="24"/>
          <w:szCs w:val="24"/>
        </w:rPr>
        <w:t xml:space="preserve"> The key advantage of IR is its ability to incorporate statistical models of the noise into the reconstruction process, allowing it to differentiate noise from true signal and selectively suppress it. This breaks the rigid link between acquisition dose and final image noise that limits FBP. IR has evolved through several generations:</w:t>
      </w:r>
    </w:p>
    <w:p w14:paraId="1E625FC7" w14:textId="77777777" w:rsidR="00C83A0A" w:rsidRDefault="00C83A0A" w:rsidP="00F14880">
      <w:pPr>
        <w:numPr>
          <w:ilvl w:val="0"/>
          <w:numId w:val="2"/>
        </w:numPr>
        <w:pBdr>
          <w:top w:val="nil"/>
          <w:left w:val="nil"/>
          <w:bottom w:val="nil"/>
          <w:right w:val="nil"/>
          <w:between w:val="nil"/>
        </w:pBdr>
        <w:spacing w:after="120" w:line="275" w:lineRule="auto"/>
        <w:jc w:val="both"/>
        <w:rPr>
          <w:rFonts w:ascii="Times New Roman" w:eastAsia="Google Sans Text" w:hAnsi="Times New Roman" w:cs="Times New Roman"/>
          <w:bCs/>
          <w:color w:val="1B1C1D"/>
          <w:sz w:val="24"/>
          <w:szCs w:val="24"/>
        </w:rPr>
      </w:pPr>
      <w:r>
        <w:rPr>
          <w:rFonts w:ascii="Times New Roman" w:eastAsia="Google Sans Text" w:hAnsi="Times New Roman" w:cs="Times New Roman"/>
          <w:bCs/>
          <w:color w:val="1B1C1D"/>
          <w:sz w:val="24"/>
          <w:szCs w:val="24"/>
        </w:rPr>
        <w:t xml:space="preserve">Hybrid Iterative Reconstruction (HIR) was the initial iteration of iterative reconstruction (IR) technology to gain widespread clinical adoption, exemplified by products like GE's </w:t>
      </w:r>
      <w:proofErr w:type="spellStart"/>
      <w:r>
        <w:rPr>
          <w:rFonts w:ascii="Times New Roman" w:eastAsia="Google Sans Text" w:hAnsi="Times New Roman" w:cs="Times New Roman"/>
          <w:bCs/>
          <w:color w:val="1B1C1D"/>
          <w:sz w:val="24"/>
          <w:szCs w:val="24"/>
        </w:rPr>
        <w:t>ASiR</w:t>
      </w:r>
      <w:proofErr w:type="spellEnd"/>
      <w:r>
        <w:rPr>
          <w:rFonts w:ascii="Times New Roman" w:eastAsia="Google Sans Text" w:hAnsi="Times New Roman" w:cs="Times New Roman"/>
          <w:bCs/>
          <w:color w:val="1B1C1D"/>
          <w:sz w:val="24"/>
          <w:szCs w:val="24"/>
        </w:rPr>
        <w:t xml:space="preserve"> and Philips' </w:t>
      </w:r>
      <w:proofErr w:type="spellStart"/>
      <w:r>
        <w:rPr>
          <w:rFonts w:ascii="Times New Roman" w:eastAsia="Google Sans Text" w:hAnsi="Times New Roman" w:cs="Times New Roman"/>
          <w:bCs/>
          <w:color w:val="1B1C1D"/>
          <w:sz w:val="24"/>
          <w:szCs w:val="24"/>
        </w:rPr>
        <w:t>iDose</w:t>
      </w:r>
      <w:proofErr w:type="spellEnd"/>
      <w:r>
        <w:rPr>
          <w:rFonts w:ascii="Times New Roman" w:eastAsia="Google Sans Text" w:hAnsi="Times New Roman" w:cs="Times New Roman"/>
          <w:bCs/>
          <w:color w:val="1B1C1D"/>
          <w:sz w:val="24"/>
          <w:szCs w:val="24"/>
        </w:rPr>
        <w:t xml:space="preserve">. HIR algorithms represent a practical compromise, incorporating some IR principles while maintaining the speed of Filtered Back Projection (FBP). These algorithms typically execute a limited number of iterative loops in either raw data or image space to reduce </w:t>
      </w:r>
      <w:r>
        <w:rPr>
          <w:rFonts w:ascii="Times New Roman" w:eastAsia="Google Sans Text" w:hAnsi="Times New Roman" w:cs="Times New Roman"/>
          <w:bCs/>
          <w:color w:val="1B1C1D"/>
          <w:sz w:val="24"/>
          <w:szCs w:val="24"/>
        </w:rPr>
        <w:lastRenderedPageBreak/>
        <w:t xml:space="preserve">noise. HIR algorithms offer substantial dose reduction capabilities, typically achieving reductions of 25-60% compared to FBP, while maintaining reconstruction times suitable for busy clinical settings. </w:t>
      </w:r>
    </w:p>
    <w:p w14:paraId="71E794A4" w14:textId="786F987D" w:rsidR="009C3078" w:rsidRPr="003D627F" w:rsidRDefault="00C83A0A" w:rsidP="00F14880">
      <w:pPr>
        <w:numPr>
          <w:ilvl w:val="0"/>
          <w:numId w:val="2"/>
        </w:numPr>
        <w:pBdr>
          <w:top w:val="nil"/>
          <w:left w:val="nil"/>
          <w:bottom w:val="nil"/>
          <w:right w:val="nil"/>
          <w:between w:val="nil"/>
        </w:pBdr>
        <w:spacing w:after="120" w:line="275" w:lineRule="auto"/>
        <w:jc w:val="both"/>
        <w:rPr>
          <w:rFonts w:ascii="Times New Roman" w:hAnsi="Times New Roman" w:cs="Times New Roman"/>
          <w:bCs/>
          <w:sz w:val="24"/>
          <w:szCs w:val="24"/>
        </w:rPr>
      </w:pPr>
      <w:r>
        <w:rPr>
          <w:rFonts w:ascii="Times New Roman" w:eastAsia="Google Sans Text" w:hAnsi="Times New Roman" w:cs="Times New Roman"/>
          <w:bCs/>
          <w:color w:val="1B1C1D"/>
          <w:sz w:val="24"/>
          <w:szCs w:val="24"/>
        </w:rPr>
        <w:t xml:space="preserve">Model-Based Iterative Reconstruction (MBIR) signifies a comprehensive implementation of the iterative concept, as seen in technologies like GE's Veo and Philips' IMR. MBIR algorithms utilize sophisticated and computationally intensive models of the system's physics, optics (e.g., focal spot shape, detector geometry), and photon statistics. By accurately </w:t>
      </w:r>
      <w:proofErr w:type="spellStart"/>
      <w:r>
        <w:rPr>
          <w:rFonts w:ascii="Times New Roman" w:eastAsia="Google Sans Text" w:hAnsi="Times New Roman" w:cs="Times New Roman"/>
          <w:bCs/>
          <w:color w:val="1B1C1D"/>
          <w:sz w:val="24"/>
          <w:szCs w:val="24"/>
        </w:rPr>
        <w:t>modeling</w:t>
      </w:r>
      <w:proofErr w:type="spellEnd"/>
      <w:r>
        <w:rPr>
          <w:rFonts w:ascii="Times New Roman" w:eastAsia="Google Sans Text" w:hAnsi="Times New Roman" w:cs="Times New Roman"/>
          <w:bCs/>
          <w:color w:val="1B1C1D"/>
          <w:sz w:val="24"/>
          <w:szCs w:val="24"/>
        </w:rPr>
        <w:t xml:space="preserve"> the entire imaging process, MBIR can effectively separate noise from signal, enabling significant radiation dose reductions of up to 80-90% compared to FBP. However, this enhanced performance is accompanied by notably prolonged reconstruction times (sometimes 30-40 minutes per scan) and a distinct alteration in image appearance. The resultant images are often characterized as having a "waxy," "blotchy," or "plastic-like" texture, which may pose challenges for radiologists in interpretation.</w:t>
      </w:r>
    </w:p>
    <w:p w14:paraId="5C3E5156" w14:textId="7769C67C" w:rsidR="009C3078" w:rsidRPr="003D627F" w:rsidRDefault="007F2E8A" w:rsidP="00F14880">
      <w:pPr>
        <w:pBdr>
          <w:top w:val="nil"/>
          <w:left w:val="nil"/>
          <w:bottom w:val="nil"/>
          <w:right w:val="nil"/>
          <w:between w:val="nil"/>
        </w:pBdr>
        <w:spacing w:before="240" w:after="240" w:line="275" w:lineRule="auto"/>
        <w:jc w:val="both"/>
        <w:rPr>
          <w:rFonts w:ascii="Times New Roman" w:eastAsia="Google Sans Text" w:hAnsi="Times New Roman" w:cs="Times New Roman"/>
          <w:bCs/>
          <w:color w:val="1B1C1D"/>
          <w:sz w:val="24"/>
          <w:szCs w:val="24"/>
        </w:rPr>
      </w:pPr>
      <w:r w:rsidRPr="003D627F">
        <w:rPr>
          <w:rFonts w:ascii="Times New Roman" w:eastAsia="Google Sans Text" w:hAnsi="Times New Roman" w:cs="Times New Roman"/>
          <w:bCs/>
          <w:color w:val="1B1C1D"/>
          <w:sz w:val="24"/>
          <w:szCs w:val="24"/>
        </w:rPr>
        <w:t>The latest and most transformative development in this field is Deep Learning Image Reconstruction (DLIR). This approach leverages the power of artificial intelligence, specifically deep convolutional neural networks (DCNNs). A DCNN is "trained" on a massive dataset containing pairs of images: noisy, low-dose images and corresponding high-quality, full-dose images</w:t>
      </w:r>
      <w:r w:rsidR="0024616A">
        <w:rPr>
          <w:rFonts w:ascii="Times New Roman" w:eastAsia="Google Sans Text" w:hAnsi="Times New Roman" w:cs="Times New Roman"/>
          <w:bCs/>
          <w:color w:val="1B1C1D"/>
          <w:sz w:val="24"/>
          <w:szCs w:val="24"/>
        </w:rPr>
        <w:fldChar w:fldCharType="begin" w:fldLock="1"/>
      </w:r>
      <w:r w:rsidR="00831CA4">
        <w:rPr>
          <w:rFonts w:ascii="Times New Roman" w:eastAsia="Google Sans Text" w:hAnsi="Times New Roman" w:cs="Times New Roman"/>
          <w:bCs/>
          <w:color w:val="1B1C1D"/>
          <w:sz w:val="24"/>
          <w:szCs w:val="24"/>
        </w:rPr>
        <w:instrText>ADDIN CSL_CITATION {"citationItems":[{"id":"ITEM-1","itemData":{"DOI":"10.1259/bjr.20201086","ISSN":"1748-880X (Electronic)","PMID":"33242256","abstract":"OBJECTIVE: To investigate the feasibility of using deep learning image  reconstruction (DLIR) to significantly reduce radiation dose and improve image quality in contrast-enhanced abdominal CT. METHODS: This was a prospective study. 40 patients with hepatic lesions underwent abdominal CT using routine dose (120kV, noise index (NI) setting of 11 with automatic tube current modulation) in the arterial-phase (AP) and portal-phase (PP), and low dose (NI = 24) in the delayed-phase (DP). All images were reconstructed at 1.25 mm thickness using ASIR-V at 50% strength. In addition, images in DP were reconstructed using DLIR in high setting (DLIR-H). The CT value and standard deviation (SD) of hepatic parenchyma, spleen, paraspinal muscle and lesion were measured. The overall image quality includes subjective noise, sharpness, artifacts and diagnostic confidence were assessed by two radiologists blindly using a 5-point scale (1, unacceptable and 5, excellent). Dose between AP and DP was compared, and image quality among different reconstructions were compared using SPSS20.0. RESULTS: Compared to AP, DP significantly reduced radiation dose by 76% (0.76 ± 0.09 mSv vs 3.18 ± 0.48 mSv), DLIR-H DP images had lower image noise (14.08 ± 2.89 HU vs 16.67 ± 3.74 HU, p &lt; 0.001) but similar overall image quality score as the ASIR-V50% AP images (3.88 ± 0.34 vs 4.05 ± 0.44, p &gt; 0.05). For the DP images, DLIR-H significantly reduced image noise in hepatic parenchyma, spleen, muscle and lesion to (14.77 ± 2.61 HU, 14.26 ± 2.67 HU, 14.08 ± 2.89 HU and 16.25 ± 4.42 HU) from (24.95 ± 4.32 HU, 25.42 ± 4.99 HU, 23.99 ± 5.26 HU and 27.01 ± 7.11) with ASIR-V50%, respectively (all p &lt; 0.001) and improved image quality score (3.88 ± 0.34 vs 2.87 ± 0.53; p &lt; 0.05). CONCLUSION: DLIR-H significantly reduces image noise and generates images with clinically acceptable quality and diagnostic confidence with 76% dose reduction. ADVANCES IN KNOWLEDGE: (1) DLIR-H yielded a significantly lower image noise, higher CNR and higher overall image quality score and diagnostic confidence than the ASIR-V50% under low signal conditions. (2) Our study demonstrated that at 76% lower radiation dose, the DLIR-H DP images had similar overall image quality to the routine-dose ASIR-V50% AP images.","author":[{"dropping-particle":"","family":"Cao","given":"Le","non-dropping-particle":"","parse-names":false,"suffix":""},{"dropping-particle":"","family":"Liu","given":"Xiang","non-dropping-particle":"","parse-names":false,"suffix":""},{"dropping-particle":"","family":"Li","given":"Jianying","non-dropping-particle":"","parse-names":false,"suffix":""},{"dropping-particle":"","family":"Qu","given":"Tingting","non-dropping-particle":"","parse-names":false,"suffix":""},{"dropping-particle":"","family":"Chen","given":"Lihong","non-dropping-particle":"","parse-names":false,"suffix":""},{"dropping-particle":"","family":"Cheng","given":"Yannan","non-dropping-particle":"","parse-names":false,"suffix":""},{"dropping-particle":"","family":"Hu","given":"Jieliang","non-dropping-particle":"","parse-names":false,"suffix":""},{"dropping-particle":"","family":"Sun","given":"Jingtao","non-dropping-particle":"","parse-names":false,"suffix":""},{"dropping-particle":"","family":"Guo","given":"Jianxin","non-dropping-particle":"","parse-names":false,"suffix":""}],"container-title":"The British journal of radiology","id":"ITEM-1","issue":"1118","issued":{"date-parts":[["2021","2"]]},"language":"eng","page":"20201086","publisher-place":"England","title":"A study of using a deep learning image reconstruction to improve the image  quality of extremely low-dose contrast-enhanced abdominal CT for patients with hepatic lesions.","type":"article-journal","volume":"94"},"uris":["http://www.mendeley.com/documents/?uuid=ff3bf209-eb15-4f25-a216-3807fce5a2a1"]}],"mendeley":{"formattedCitation":"[26]","plainTextFormattedCitation":"[26]","previouslyFormattedCitation":"[25]"},"properties":{"noteIndex":0},"schema":"https://github.com/citation-style-language/schema/raw/master/csl-citation.json"}</w:instrText>
      </w:r>
      <w:r w:rsidR="0024616A">
        <w:rPr>
          <w:rFonts w:ascii="Times New Roman" w:eastAsia="Google Sans Text" w:hAnsi="Times New Roman" w:cs="Times New Roman"/>
          <w:bCs/>
          <w:color w:val="1B1C1D"/>
          <w:sz w:val="24"/>
          <w:szCs w:val="24"/>
        </w:rPr>
        <w:fldChar w:fldCharType="separate"/>
      </w:r>
      <w:r w:rsidR="00831CA4" w:rsidRPr="00831CA4">
        <w:rPr>
          <w:rFonts w:ascii="Times New Roman" w:eastAsia="Google Sans Text" w:hAnsi="Times New Roman" w:cs="Times New Roman"/>
          <w:bCs/>
          <w:noProof/>
          <w:color w:val="1B1C1D"/>
          <w:sz w:val="24"/>
          <w:szCs w:val="24"/>
        </w:rPr>
        <w:t>[26]</w:t>
      </w:r>
      <w:r w:rsidR="0024616A">
        <w:rPr>
          <w:rFonts w:ascii="Times New Roman" w:eastAsia="Google Sans Text" w:hAnsi="Times New Roman" w:cs="Times New Roman"/>
          <w:bCs/>
          <w:color w:val="1B1C1D"/>
          <w:sz w:val="24"/>
          <w:szCs w:val="24"/>
        </w:rPr>
        <w:fldChar w:fldCharType="end"/>
      </w:r>
      <w:r w:rsidRPr="003D627F">
        <w:rPr>
          <w:rFonts w:ascii="Times New Roman" w:eastAsia="Google Sans Text" w:hAnsi="Times New Roman" w:cs="Times New Roman"/>
          <w:bCs/>
          <w:color w:val="1B1C1D"/>
          <w:sz w:val="24"/>
          <w:szCs w:val="24"/>
        </w:rPr>
        <w:t>. Through this training process, the network learns the complex statistical patterns of noise and can effectively differentiate it from true anatomical structures. When presented with a new low-dose scan, the trained DLIR algorithm can subtract the learned noise patterns, producing a clean image that retains fine details. DLIR represents a significant leap forward because it combines the profound noise reduction capabilities of MBIR with the speed and more natural, FBP-like image texture of HIR. It has demonstrated the ability to reduce noise by 65-90% and improve low-contrast detectability</w:t>
      </w:r>
      <w:r w:rsidR="0024616A">
        <w:rPr>
          <w:rFonts w:ascii="Times New Roman" w:eastAsia="Google Sans Text" w:hAnsi="Times New Roman" w:cs="Times New Roman"/>
          <w:bCs/>
          <w:color w:val="1B1C1D"/>
          <w:sz w:val="24"/>
          <w:szCs w:val="24"/>
        </w:rPr>
        <w:fldChar w:fldCharType="begin" w:fldLock="1"/>
      </w:r>
      <w:r w:rsidR="00831CA4">
        <w:rPr>
          <w:rFonts w:ascii="Times New Roman" w:eastAsia="Google Sans Text" w:hAnsi="Times New Roman" w:cs="Times New Roman"/>
          <w:bCs/>
          <w:color w:val="1B1C1D"/>
          <w:sz w:val="24"/>
          <w:szCs w:val="24"/>
        </w:rPr>
        <w:instrText>ADDIN CSL_CITATION {"citationItems":[{"id":"ITEM-1","itemData":{"DOI":"10.1007/s10278-023-00893-y","ISBN":"0123456789","ISSN":"1618727X","PMID":"37580484","abstract":"This study aimed to compare the performance of deep learning image reconstruction (DLIR) and adaptive statistical iterative reconstruction-Veo (ASIR-V) in improving image quality and diagnostic performance using virtual monochromatic spectral images in abdominal dual-energy computed tomography (DECT). Sixty-two patients [mean age ± standard deviation (SD): 56 years ± 13; 30 men] who underwent abdominal DECT were prospectively included in this study. The 70-keV DECT images in the portal phase were reconstructed at 5-mm and 1.25-mm slice thicknesses with 40% ASIR-V (ASIR-V40%) and at 1.25-mm slice with deep learning image reconstruction at medium (DLIR-M) and high (DLIR-H) levels and then compared. Computed tomography (CT) attenuation, SD values, signal-to-noise ratio (SNR), and contrast-to-noise ratio (CNR) were measured in the liver, spleen, erector spinae, and intramuscular fat. The lesions in each reconstruction group at 1.25-mm slice thickness were counted. The image quality and diagnostic confidence were subjectively evaluated by two radiologists using a 5-point scale. For the 1.25-mm images, DLIR-M and DLIR-H had lower SD, higher SNR and CNR, and better subjective image quality compared with ASIR-V40%; DLIR-H performed the best (all P values &lt; 0.001). Furthermore, the 1.25-mm DLIR-H images had similar SD, SNR, and CNR values as the 5-mm ASIR-V40% images (all P &gt; 0.05). Three image groups had similar lesion detection rates, but DLIR groups exhibited higher confidence in diagnosing lesions. Compared with ASIR-V40% at 70 keV, 70-keV DECT with DLIR-H further reduced image noise and improved image quality. Additionally, it improved diagnostic confidence while ensuring a consistent lesion detection rate of liver lesions.","author":[{"dropping-particle":"","family":"Chu","given":"Bingqian","non-dropping-particle":"","parse-names":false,"suffix":""},{"dropping-particle":"","family":"Gan","given":"Lu","non-dropping-particle":"","parse-names":false,"suffix":""},{"dropping-particle":"","family":"Shen","given":"Yi","non-dropping-particle":"","parse-names":false,"suffix":""},{"dropping-particle":"","family":"Song","given":"Jian","non-dropping-particle":"","parse-names":false,"suffix":""},{"dropping-particle":"","family":"Liu","given":"Ling","non-dropping-particle":"","parse-names":false,"suffix":""},{"dropping-particle":"","family":"Li","given":"Jianying","non-dropping-particle":"","parse-names":false,"suffix":""},{"dropping-particle":"","family":"Liu","given":"Bin","non-dropping-particle":"","parse-names":false,"suffix":""}],"container-title":"Journal of Digital Imaging","id":"ITEM-1","issue":"6","issued":{"date-parts":[["2023"]]},"page":"2347-2355","publisher":"Springer International Publishing","title":"A Deep Learning Image Reconstruction Algorithm for Improving Image Quality and Hepatic Lesion Detectability in Abdominal Dual-Energy Computed Tomography: Preliminary Results","type":"article-journal","volume":"36"},"uris":["http://www.mendeley.com/documents/?uuid=29a8d5e5-6d1d-4a07-a7e9-6715f7bc2546"]}],"mendeley":{"formattedCitation":"[27]","plainTextFormattedCitation":"[27]","previouslyFormattedCitation":"[26]"},"properties":{"noteIndex":0},"schema":"https://github.com/citation-style-language/schema/raw/master/csl-citation.json"}</w:instrText>
      </w:r>
      <w:r w:rsidR="0024616A">
        <w:rPr>
          <w:rFonts w:ascii="Times New Roman" w:eastAsia="Google Sans Text" w:hAnsi="Times New Roman" w:cs="Times New Roman"/>
          <w:bCs/>
          <w:color w:val="1B1C1D"/>
          <w:sz w:val="24"/>
          <w:szCs w:val="24"/>
        </w:rPr>
        <w:fldChar w:fldCharType="separate"/>
      </w:r>
      <w:r w:rsidR="00831CA4" w:rsidRPr="00831CA4">
        <w:rPr>
          <w:rFonts w:ascii="Times New Roman" w:eastAsia="Google Sans Text" w:hAnsi="Times New Roman" w:cs="Times New Roman"/>
          <w:bCs/>
          <w:noProof/>
          <w:color w:val="1B1C1D"/>
          <w:sz w:val="24"/>
          <w:szCs w:val="24"/>
        </w:rPr>
        <w:t>[27]</w:t>
      </w:r>
      <w:r w:rsidR="0024616A">
        <w:rPr>
          <w:rFonts w:ascii="Times New Roman" w:eastAsia="Google Sans Text" w:hAnsi="Times New Roman" w:cs="Times New Roman"/>
          <w:bCs/>
          <w:color w:val="1B1C1D"/>
          <w:sz w:val="24"/>
          <w:szCs w:val="24"/>
        </w:rPr>
        <w:fldChar w:fldCharType="end"/>
      </w:r>
      <w:r w:rsidRPr="003D627F">
        <w:rPr>
          <w:rFonts w:ascii="Times New Roman" w:eastAsia="Google Sans Text" w:hAnsi="Times New Roman" w:cs="Times New Roman"/>
          <w:bCs/>
          <w:color w:val="1B1C1D"/>
          <w:sz w:val="24"/>
          <w:szCs w:val="24"/>
        </w:rPr>
        <w:t xml:space="preserve"> while gaining high clinical acceptance among radiologists, making it a powerful tool for ultra-low-dose imaging.</w:t>
      </w:r>
      <w:r w:rsidR="009100C8">
        <w:rPr>
          <w:rFonts w:ascii="Times New Roman" w:eastAsia="Google Sans Text" w:hAnsi="Times New Roman" w:cs="Times New Roman"/>
          <w:bCs/>
          <w:color w:val="1B1C1D"/>
          <w:sz w:val="24"/>
          <w:szCs w:val="24"/>
        </w:rPr>
        <w:t xml:space="preserve"> Table </w:t>
      </w:r>
      <w:r w:rsidR="00704515">
        <w:rPr>
          <w:rFonts w:ascii="Times New Roman" w:eastAsia="Google Sans Text" w:hAnsi="Times New Roman" w:cs="Times New Roman"/>
          <w:bCs/>
          <w:color w:val="1B1C1D"/>
          <w:sz w:val="24"/>
          <w:szCs w:val="24"/>
        </w:rPr>
        <w:t>2</w:t>
      </w:r>
      <w:r w:rsidR="009100C8">
        <w:rPr>
          <w:rFonts w:ascii="Times New Roman" w:eastAsia="Google Sans Text" w:hAnsi="Times New Roman" w:cs="Times New Roman"/>
          <w:bCs/>
          <w:color w:val="1B1C1D"/>
          <w:sz w:val="24"/>
          <w:szCs w:val="24"/>
        </w:rPr>
        <w:t xml:space="preserve"> summarize </w:t>
      </w:r>
      <w:r w:rsidR="005065E4">
        <w:rPr>
          <w:rFonts w:ascii="Times New Roman" w:eastAsia="Google Sans Text" w:hAnsi="Times New Roman" w:cs="Times New Roman"/>
          <w:bCs/>
          <w:color w:val="1B1C1D"/>
          <w:sz w:val="24"/>
          <w:szCs w:val="24"/>
        </w:rPr>
        <w:t xml:space="preserve">the key differences between these reconstruction techniques, highlighting their respective advantages and limitations. </w:t>
      </w:r>
    </w:p>
    <w:p w14:paraId="6F11F2B2" w14:textId="77777777" w:rsidR="009100C8" w:rsidRDefault="009100C8" w:rsidP="00F14880">
      <w:pPr>
        <w:pBdr>
          <w:top w:val="nil"/>
          <w:left w:val="nil"/>
          <w:bottom w:val="nil"/>
          <w:right w:val="nil"/>
          <w:between w:val="nil"/>
        </w:pBdr>
        <w:spacing w:after="240" w:line="275" w:lineRule="auto"/>
        <w:jc w:val="both"/>
        <w:rPr>
          <w:rFonts w:ascii="Times New Roman" w:eastAsia="Google Sans Text" w:hAnsi="Times New Roman" w:cs="Times New Roman"/>
          <w:b/>
          <w:color w:val="1B1C1D"/>
          <w:sz w:val="24"/>
          <w:szCs w:val="24"/>
        </w:rPr>
      </w:pPr>
    </w:p>
    <w:p w14:paraId="5B03C0E2" w14:textId="77777777" w:rsidR="009100C8" w:rsidRDefault="009100C8" w:rsidP="00F14880">
      <w:pPr>
        <w:pBdr>
          <w:top w:val="nil"/>
          <w:left w:val="nil"/>
          <w:bottom w:val="nil"/>
          <w:right w:val="nil"/>
          <w:between w:val="nil"/>
        </w:pBdr>
        <w:spacing w:after="240" w:line="275" w:lineRule="auto"/>
        <w:jc w:val="both"/>
        <w:rPr>
          <w:rFonts w:ascii="Times New Roman" w:eastAsia="Google Sans Text" w:hAnsi="Times New Roman" w:cs="Times New Roman"/>
          <w:b/>
          <w:color w:val="1B1C1D"/>
          <w:sz w:val="24"/>
          <w:szCs w:val="24"/>
        </w:rPr>
      </w:pPr>
    </w:p>
    <w:p w14:paraId="5DC33086" w14:textId="39B136F2" w:rsidR="009C3078" w:rsidRPr="008A681B" w:rsidRDefault="00F226B4" w:rsidP="00F14880">
      <w:pPr>
        <w:pBdr>
          <w:top w:val="nil"/>
          <w:left w:val="nil"/>
          <w:bottom w:val="nil"/>
          <w:right w:val="nil"/>
          <w:between w:val="nil"/>
        </w:pBdr>
        <w:spacing w:after="240" w:line="275" w:lineRule="auto"/>
        <w:jc w:val="both"/>
        <w:rPr>
          <w:rFonts w:ascii="Times New Roman" w:eastAsia="Google Sans Text" w:hAnsi="Times New Roman" w:cs="Times New Roman"/>
          <w:b/>
          <w:color w:val="1B1C1D"/>
          <w:sz w:val="24"/>
          <w:szCs w:val="24"/>
        </w:rPr>
      </w:pPr>
      <w:r w:rsidRPr="008A681B">
        <w:rPr>
          <w:rFonts w:ascii="Times New Roman" w:eastAsia="Google Sans Text" w:hAnsi="Times New Roman" w:cs="Times New Roman"/>
          <w:b/>
          <w:color w:val="1B1C1D"/>
          <w:sz w:val="24"/>
          <w:szCs w:val="24"/>
        </w:rPr>
        <w:t xml:space="preserve">Table </w:t>
      </w:r>
      <w:r w:rsidR="00704515">
        <w:rPr>
          <w:rFonts w:ascii="Times New Roman" w:eastAsia="Google Sans Text" w:hAnsi="Times New Roman" w:cs="Times New Roman"/>
          <w:b/>
          <w:color w:val="1B1C1D"/>
          <w:sz w:val="24"/>
          <w:szCs w:val="24"/>
        </w:rPr>
        <w:t>2</w:t>
      </w:r>
      <w:r w:rsidRPr="008A681B">
        <w:rPr>
          <w:rFonts w:ascii="Times New Roman" w:eastAsia="Google Sans Text" w:hAnsi="Times New Roman" w:cs="Times New Roman"/>
          <w:b/>
          <w:color w:val="1B1C1D"/>
          <w:sz w:val="24"/>
          <w:szCs w:val="24"/>
        </w:rPr>
        <w:t>: Performance Characteristics of CT Reconstruction Algorithms</w:t>
      </w:r>
    </w:p>
    <w:p w14:paraId="24296E2E" w14:textId="77777777" w:rsidR="009C3078" w:rsidRPr="007B5BBC" w:rsidRDefault="009C3078" w:rsidP="00F14880">
      <w:pPr>
        <w:pBdr>
          <w:top w:val="nil"/>
          <w:left w:val="nil"/>
          <w:bottom w:val="nil"/>
          <w:right w:val="nil"/>
          <w:between w:val="nil"/>
        </w:pBdr>
        <w:spacing w:line="275" w:lineRule="auto"/>
        <w:jc w:val="both"/>
        <w:rPr>
          <w:rFonts w:ascii="Times New Roman" w:eastAsia="Google Sans Text" w:hAnsi="Times New Roman" w:cs="Times New Roman"/>
          <w:b/>
          <w:color w:val="1B1C1D"/>
          <w:sz w:val="20"/>
          <w:szCs w:val="20"/>
        </w:rPr>
      </w:pPr>
    </w:p>
    <w:tbl>
      <w:tblPr>
        <w:tblStyle w:val="TableGrid"/>
        <w:tblW w:w="9360" w:type="dxa"/>
        <w:tblLayout w:type="fixed"/>
        <w:tblLook w:val="0600" w:firstRow="0" w:lastRow="0" w:firstColumn="0" w:lastColumn="0" w:noHBand="1" w:noVBand="1"/>
      </w:tblPr>
      <w:tblGrid>
        <w:gridCol w:w="1872"/>
        <w:gridCol w:w="1872"/>
        <w:gridCol w:w="1872"/>
        <w:gridCol w:w="1872"/>
        <w:gridCol w:w="1872"/>
      </w:tblGrid>
      <w:tr w:rsidR="009C3078" w:rsidRPr="007B5BBC" w14:paraId="51F99D68" w14:textId="77777777" w:rsidTr="009E127E">
        <w:tc>
          <w:tcPr>
            <w:tcW w:w="1872" w:type="dxa"/>
            <w:vAlign w:val="center"/>
          </w:tcPr>
          <w:p w14:paraId="6474AAF5" w14:textId="77777777" w:rsidR="009C3078" w:rsidRPr="007B5BBC" w:rsidRDefault="00F226B4"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Characteristic</w:t>
            </w:r>
          </w:p>
        </w:tc>
        <w:tc>
          <w:tcPr>
            <w:tcW w:w="1872" w:type="dxa"/>
          </w:tcPr>
          <w:p w14:paraId="6ACF6772" w14:textId="77777777" w:rsidR="009C3078" w:rsidRPr="007B5BBC" w:rsidRDefault="00F226B4"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Filtered Back Projection (FBP)</w:t>
            </w:r>
          </w:p>
        </w:tc>
        <w:tc>
          <w:tcPr>
            <w:tcW w:w="1872" w:type="dxa"/>
          </w:tcPr>
          <w:p w14:paraId="31C07694" w14:textId="77777777" w:rsidR="009C3078" w:rsidRPr="007B5BBC" w:rsidRDefault="00F226B4"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Hybrid Iterative Reconstruction (Hybrid IR)</w:t>
            </w:r>
          </w:p>
        </w:tc>
        <w:tc>
          <w:tcPr>
            <w:tcW w:w="1872" w:type="dxa"/>
          </w:tcPr>
          <w:p w14:paraId="3F91D07A" w14:textId="77777777" w:rsidR="009C3078" w:rsidRPr="007B5BBC" w:rsidRDefault="00F226B4"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Model-Based Iterative Reconstruction (MBIR)</w:t>
            </w:r>
          </w:p>
        </w:tc>
        <w:tc>
          <w:tcPr>
            <w:tcW w:w="1872" w:type="dxa"/>
          </w:tcPr>
          <w:p w14:paraId="57F7A173" w14:textId="77777777" w:rsidR="009C3078" w:rsidRPr="007B5BBC" w:rsidRDefault="00F226B4"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Deep Learning Image Reconstruction (DLIR)</w:t>
            </w:r>
          </w:p>
        </w:tc>
      </w:tr>
      <w:tr w:rsidR="009C3078" w:rsidRPr="007B5BBC" w14:paraId="35A78A03" w14:textId="77777777" w:rsidTr="009E127E">
        <w:tc>
          <w:tcPr>
            <w:tcW w:w="1872" w:type="dxa"/>
            <w:vAlign w:val="center"/>
          </w:tcPr>
          <w:p w14:paraId="70187672" w14:textId="77777777" w:rsidR="009C3078" w:rsidRPr="007B5BBC" w:rsidRDefault="00F226B4"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Mechanism</w:t>
            </w:r>
          </w:p>
        </w:tc>
        <w:tc>
          <w:tcPr>
            <w:tcW w:w="1872" w:type="dxa"/>
          </w:tcPr>
          <w:p w14:paraId="7584E12E" w14:textId="0BD60360" w:rsidR="009C3078" w:rsidRPr="007B5BBC" w:rsidRDefault="00F226B4" w:rsidP="003D627F">
            <w:pPr>
              <w:pBdr>
                <w:top w:val="nil"/>
                <w:left w:val="nil"/>
                <w:bottom w:val="nil"/>
                <w:right w:val="nil"/>
                <w:between w:val="nil"/>
              </w:pBdr>
              <w:spacing w:line="275" w:lineRule="auto"/>
              <w:jc w:val="center"/>
              <w:rPr>
                <w:rFonts w:ascii="Times New Roman" w:eastAsia="Google Sans Text" w:hAnsi="Times New Roman" w:cs="Times New Roman"/>
                <w:color w:val="444746"/>
                <w:sz w:val="20"/>
                <w:szCs w:val="20"/>
                <w:vertAlign w:val="superscript"/>
              </w:rPr>
            </w:pPr>
            <w:r w:rsidRPr="007B5BBC">
              <w:rPr>
                <w:rFonts w:ascii="Times New Roman" w:eastAsia="Google Sans Text" w:hAnsi="Times New Roman" w:cs="Times New Roman"/>
                <w:color w:val="1B1C1D"/>
                <w:sz w:val="20"/>
                <w:szCs w:val="20"/>
              </w:rPr>
              <w:t>Analytical back-projection with a sharpening filter.</w:t>
            </w:r>
          </w:p>
        </w:tc>
        <w:tc>
          <w:tcPr>
            <w:tcW w:w="1872" w:type="dxa"/>
          </w:tcPr>
          <w:p w14:paraId="05BFA5F7" w14:textId="3FE09F2B" w:rsidR="009C3078" w:rsidRPr="007B5BBC" w:rsidRDefault="00F226B4" w:rsidP="003D627F">
            <w:pPr>
              <w:pBdr>
                <w:top w:val="nil"/>
                <w:left w:val="nil"/>
                <w:bottom w:val="nil"/>
                <w:right w:val="nil"/>
                <w:between w:val="nil"/>
              </w:pBdr>
              <w:spacing w:line="275" w:lineRule="auto"/>
              <w:jc w:val="center"/>
              <w:rPr>
                <w:rFonts w:ascii="Times New Roman" w:eastAsia="Google Sans Text" w:hAnsi="Times New Roman" w:cs="Times New Roman"/>
                <w:color w:val="444746"/>
                <w:sz w:val="20"/>
                <w:szCs w:val="20"/>
                <w:vertAlign w:val="superscript"/>
              </w:rPr>
            </w:pPr>
            <w:r w:rsidRPr="007B5BBC">
              <w:rPr>
                <w:rFonts w:ascii="Times New Roman" w:eastAsia="Google Sans Text" w:hAnsi="Times New Roman" w:cs="Times New Roman"/>
                <w:color w:val="1B1C1D"/>
                <w:sz w:val="20"/>
                <w:szCs w:val="20"/>
              </w:rPr>
              <w:t>Blends FBP with limited iterative loops to model and reduce noise</w:t>
            </w:r>
          </w:p>
        </w:tc>
        <w:tc>
          <w:tcPr>
            <w:tcW w:w="1872" w:type="dxa"/>
          </w:tcPr>
          <w:p w14:paraId="244E98C6" w14:textId="6A5C208D" w:rsidR="009C3078" w:rsidRPr="007B5BBC" w:rsidRDefault="00F226B4" w:rsidP="003D627F">
            <w:pPr>
              <w:pBdr>
                <w:top w:val="nil"/>
                <w:left w:val="nil"/>
                <w:bottom w:val="nil"/>
                <w:right w:val="nil"/>
                <w:between w:val="nil"/>
              </w:pBdr>
              <w:spacing w:line="275" w:lineRule="auto"/>
              <w:jc w:val="center"/>
              <w:rPr>
                <w:rFonts w:ascii="Times New Roman" w:eastAsia="Google Sans Text" w:hAnsi="Times New Roman" w:cs="Times New Roman"/>
                <w:color w:val="444746"/>
                <w:sz w:val="20"/>
                <w:szCs w:val="20"/>
                <w:vertAlign w:val="superscript"/>
              </w:rPr>
            </w:pPr>
            <w:r w:rsidRPr="007B5BBC">
              <w:rPr>
                <w:rFonts w:ascii="Times New Roman" w:eastAsia="Google Sans Text" w:hAnsi="Times New Roman" w:cs="Times New Roman"/>
                <w:color w:val="1B1C1D"/>
                <w:sz w:val="20"/>
                <w:szCs w:val="20"/>
              </w:rPr>
              <w:t xml:space="preserve">Full iterative process with advanced statistical models of system </w:t>
            </w:r>
            <w:r w:rsidRPr="007B5BBC">
              <w:rPr>
                <w:rFonts w:ascii="Times New Roman" w:eastAsia="Google Sans Text" w:hAnsi="Times New Roman" w:cs="Times New Roman"/>
                <w:color w:val="1B1C1D"/>
                <w:sz w:val="20"/>
                <w:szCs w:val="20"/>
              </w:rPr>
              <w:lastRenderedPageBreak/>
              <w:t>physics and noise.</w:t>
            </w:r>
          </w:p>
        </w:tc>
        <w:tc>
          <w:tcPr>
            <w:tcW w:w="1872" w:type="dxa"/>
          </w:tcPr>
          <w:p w14:paraId="7647A590" w14:textId="6ABDA288" w:rsidR="009C3078" w:rsidRPr="007B5BBC" w:rsidRDefault="00F226B4" w:rsidP="003D627F">
            <w:pPr>
              <w:pBdr>
                <w:top w:val="nil"/>
                <w:left w:val="nil"/>
                <w:bottom w:val="nil"/>
                <w:right w:val="nil"/>
                <w:between w:val="nil"/>
              </w:pBdr>
              <w:spacing w:line="275" w:lineRule="auto"/>
              <w:jc w:val="center"/>
              <w:rPr>
                <w:rFonts w:ascii="Times New Roman" w:eastAsia="Google Sans Text" w:hAnsi="Times New Roman" w:cs="Times New Roman"/>
                <w:color w:val="444746"/>
                <w:sz w:val="20"/>
                <w:szCs w:val="20"/>
                <w:vertAlign w:val="superscript"/>
              </w:rPr>
            </w:pPr>
            <w:r w:rsidRPr="007B5BBC">
              <w:rPr>
                <w:rFonts w:ascii="Times New Roman" w:eastAsia="Google Sans Text" w:hAnsi="Times New Roman" w:cs="Times New Roman"/>
                <w:color w:val="1B1C1D"/>
                <w:sz w:val="20"/>
                <w:szCs w:val="20"/>
              </w:rPr>
              <w:lastRenderedPageBreak/>
              <w:t xml:space="preserve">Deep convolutional neural network trained to differentiate noise </w:t>
            </w:r>
            <w:r w:rsidRPr="007B5BBC">
              <w:rPr>
                <w:rFonts w:ascii="Times New Roman" w:eastAsia="Google Sans Text" w:hAnsi="Times New Roman" w:cs="Times New Roman"/>
                <w:color w:val="1B1C1D"/>
                <w:sz w:val="20"/>
                <w:szCs w:val="20"/>
              </w:rPr>
              <w:lastRenderedPageBreak/>
              <w:t>from true signal.</w:t>
            </w:r>
          </w:p>
        </w:tc>
      </w:tr>
      <w:tr w:rsidR="009C3078" w:rsidRPr="007B5BBC" w14:paraId="3B1A3EB7" w14:textId="77777777" w:rsidTr="009E127E">
        <w:tc>
          <w:tcPr>
            <w:tcW w:w="1872" w:type="dxa"/>
            <w:vAlign w:val="center"/>
          </w:tcPr>
          <w:p w14:paraId="776662F0" w14:textId="77777777" w:rsidR="009C3078" w:rsidRPr="007B5BBC" w:rsidRDefault="00F226B4"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lastRenderedPageBreak/>
              <w:t>Typical Dose Reduction Potential</w:t>
            </w:r>
          </w:p>
        </w:tc>
        <w:tc>
          <w:tcPr>
            <w:tcW w:w="1872" w:type="dxa"/>
          </w:tcPr>
          <w:p w14:paraId="2DEE86D4" w14:textId="77777777" w:rsidR="009C3078" w:rsidRPr="007B5BBC" w:rsidRDefault="00F226B4"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Baseline (0%)</w:t>
            </w:r>
          </w:p>
        </w:tc>
        <w:tc>
          <w:tcPr>
            <w:tcW w:w="1872" w:type="dxa"/>
          </w:tcPr>
          <w:p w14:paraId="32B72D63" w14:textId="77777777" w:rsidR="009C3078" w:rsidRPr="007B5BBC" w:rsidRDefault="00F226B4" w:rsidP="003D627F">
            <w:pPr>
              <w:pBdr>
                <w:top w:val="nil"/>
                <w:left w:val="nil"/>
                <w:bottom w:val="nil"/>
                <w:right w:val="nil"/>
                <w:between w:val="nil"/>
              </w:pBdr>
              <w:spacing w:line="275" w:lineRule="auto"/>
              <w:jc w:val="center"/>
              <w:rPr>
                <w:rFonts w:ascii="Times New Roman" w:eastAsia="Google Sans Text" w:hAnsi="Times New Roman" w:cs="Times New Roman"/>
                <w:color w:val="444746"/>
                <w:sz w:val="20"/>
                <w:szCs w:val="20"/>
                <w:vertAlign w:val="superscript"/>
              </w:rPr>
            </w:pPr>
            <w:r w:rsidRPr="007B5BBC">
              <w:rPr>
                <w:rFonts w:ascii="Times New Roman" w:eastAsia="Google Sans Text" w:hAnsi="Times New Roman" w:cs="Times New Roman"/>
                <w:color w:val="1B1C1D"/>
                <w:sz w:val="20"/>
                <w:szCs w:val="20"/>
              </w:rPr>
              <w:t xml:space="preserve">25-60% </w:t>
            </w:r>
            <w:r w:rsidRPr="007B5BBC">
              <w:rPr>
                <w:rFonts w:ascii="Times New Roman" w:eastAsia="Google Sans Text" w:hAnsi="Times New Roman" w:cs="Times New Roman"/>
                <w:color w:val="444746"/>
                <w:sz w:val="20"/>
                <w:szCs w:val="20"/>
                <w:vertAlign w:val="superscript"/>
              </w:rPr>
              <w:t>38</w:t>
            </w:r>
          </w:p>
        </w:tc>
        <w:tc>
          <w:tcPr>
            <w:tcW w:w="1872" w:type="dxa"/>
          </w:tcPr>
          <w:p w14:paraId="3854F58C" w14:textId="77777777" w:rsidR="009C3078" w:rsidRPr="007B5BBC" w:rsidRDefault="00F226B4" w:rsidP="003D627F">
            <w:pPr>
              <w:pBdr>
                <w:top w:val="nil"/>
                <w:left w:val="nil"/>
                <w:bottom w:val="nil"/>
                <w:right w:val="nil"/>
                <w:between w:val="nil"/>
              </w:pBdr>
              <w:spacing w:line="275" w:lineRule="auto"/>
              <w:jc w:val="center"/>
              <w:rPr>
                <w:rFonts w:ascii="Times New Roman" w:eastAsia="Google Sans Text" w:hAnsi="Times New Roman" w:cs="Times New Roman"/>
                <w:color w:val="444746"/>
                <w:sz w:val="20"/>
                <w:szCs w:val="20"/>
                <w:vertAlign w:val="superscript"/>
              </w:rPr>
            </w:pPr>
            <w:r w:rsidRPr="007B5BBC">
              <w:rPr>
                <w:rFonts w:ascii="Times New Roman" w:eastAsia="Google Sans Text" w:hAnsi="Times New Roman" w:cs="Times New Roman"/>
                <w:color w:val="1B1C1D"/>
                <w:sz w:val="20"/>
                <w:szCs w:val="20"/>
              </w:rPr>
              <w:t xml:space="preserve">Up to 80-90% </w:t>
            </w:r>
            <w:r w:rsidRPr="007B5BBC">
              <w:rPr>
                <w:rFonts w:ascii="Times New Roman" w:eastAsia="Google Sans Text" w:hAnsi="Times New Roman" w:cs="Times New Roman"/>
                <w:color w:val="444746"/>
                <w:sz w:val="20"/>
                <w:szCs w:val="20"/>
                <w:vertAlign w:val="superscript"/>
              </w:rPr>
              <w:t>38</w:t>
            </w:r>
          </w:p>
        </w:tc>
        <w:tc>
          <w:tcPr>
            <w:tcW w:w="1872" w:type="dxa"/>
          </w:tcPr>
          <w:p w14:paraId="2E5CD9BF" w14:textId="1320DB49" w:rsidR="009C3078" w:rsidRPr="007B5BBC" w:rsidRDefault="00F226B4" w:rsidP="003D627F">
            <w:pPr>
              <w:pBdr>
                <w:top w:val="nil"/>
                <w:left w:val="nil"/>
                <w:bottom w:val="nil"/>
                <w:right w:val="nil"/>
                <w:between w:val="nil"/>
              </w:pBdr>
              <w:spacing w:line="275" w:lineRule="auto"/>
              <w:jc w:val="center"/>
              <w:rPr>
                <w:rFonts w:ascii="Times New Roman" w:eastAsia="Google Sans Text" w:hAnsi="Times New Roman" w:cs="Times New Roman"/>
                <w:color w:val="444746"/>
                <w:sz w:val="20"/>
                <w:szCs w:val="20"/>
                <w:vertAlign w:val="superscript"/>
              </w:rPr>
            </w:pPr>
            <w:r w:rsidRPr="007B5BBC">
              <w:rPr>
                <w:rFonts w:ascii="Times New Roman" w:eastAsia="Google Sans Text" w:hAnsi="Times New Roman" w:cs="Times New Roman"/>
                <w:color w:val="1B1C1D"/>
                <w:sz w:val="20"/>
                <w:szCs w:val="20"/>
              </w:rPr>
              <w:t xml:space="preserve">Up to 85% or more </w:t>
            </w:r>
          </w:p>
        </w:tc>
      </w:tr>
      <w:tr w:rsidR="00937034" w:rsidRPr="00937034" w14:paraId="1C2D7663" w14:textId="77777777" w:rsidTr="009E127E">
        <w:tc>
          <w:tcPr>
            <w:tcW w:w="1872" w:type="dxa"/>
            <w:vAlign w:val="center"/>
          </w:tcPr>
          <w:p w14:paraId="78E4D382" w14:textId="77777777" w:rsidR="009C3078" w:rsidRPr="007B5BBC" w:rsidRDefault="00F226B4"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Relative Computational Time</w:t>
            </w:r>
          </w:p>
        </w:tc>
        <w:tc>
          <w:tcPr>
            <w:tcW w:w="1872" w:type="dxa"/>
          </w:tcPr>
          <w:p w14:paraId="7D932B0B" w14:textId="77777777" w:rsidR="009C3078" w:rsidRPr="007B5BBC" w:rsidRDefault="00F226B4"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Very Fast (&lt; 1 min)</w:t>
            </w:r>
          </w:p>
        </w:tc>
        <w:tc>
          <w:tcPr>
            <w:tcW w:w="1872" w:type="dxa"/>
          </w:tcPr>
          <w:p w14:paraId="11E738EA" w14:textId="77777777" w:rsidR="009C3078" w:rsidRPr="007B5BBC" w:rsidRDefault="00F226B4"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Fast (1-3 min)</w:t>
            </w:r>
          </w:p>
        </w:tc>
        <w:tc>
          <w:tcPr>
            <w:tcW w:w="1872" w:type="dxa"/>
          </w:tcPr>
          <w:p w14:paraId="6E7F1C7B" w14:textId="211CEACF" w:rsidR="009C3078" w:rsidRPr="007B5BBC" w:rsidRDefault="00F226B4" w:rsidP="003D627F">
            <w:pPr>
              <w:pBdr>
                <w:top w:val="nil"/>
                <w:left w:val="nil"/>
                <w:bottom w:val="nil"/>
                <w:right w:val="nil"/>
                <w:between w:val="nil"/>
              </w:pBdr>
              <w:spacing w:line="275" w:lineRule="auto"/>
              <w:jc w:val="center"/>
              <w:rPr>
                <w:rFonts w:ascii="Times New Roman" w:eastAsia="Google Sans Text" w:hAnsi="Times New Roman" w:cs="Times New Roman"/>
                <w:color w:val="444746"/>
                <w:sz w:val="20"/>
                <w:szCs w:val="20"/>
                <w:vertAlign w:val="superscript"/>
              </w:rPr>
            </w:pPr>
            <w:r w:rsidRPr="007B5BBC">
              <w:rPr>
                <w:rFonts w:ascii="Times New Roman" w:eastAsia="Google Sans Text" w:hAnsi="Times New Roman" w:cs="Times New Roman"/>
                <w:color w:val="1B1C1D"/>
                <w:sz w:val="20"/>
                <w:szCs w:val="20"/>
              </w:rPr>
              <w:t xml:space="preserve">Very Slow (20-40 min) </w:t>
            </w:r>
          </w:p>
        </w:tc>
        <w:tc>
          <w:tcPr>
            <w:tcW w:w="1872" w:type="dxa"/>
          </w:tcPr>
          <w:p w14:paraId="1D7492B9" w14:textId="77777777" w:rsidR="009C3078" w:rsidRPr="007B5BBC" w:rsidRDefault="00F226B4"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Fast (1-3 min)</w:t>
            </w:r>
          </w:p>
        </w:tc>
      </w:tr>
      <w:tr w:rsidR="009C3078" w:rsidRPr="007B5BBC" w14:paraId="0D49CEB9" w14:textId="77777777" w:rsidTr="009E127E">
        <w:tc>
          <w:tcPr>
            <w:tcW w:w="1872" w:type="dxa"/>
            <w:vAlign w:val="center"/>
          </w:tcPr>
          <w:p w14:paraId="172369C4" w14:textId="77777777" w:rsidR="009C3078" w:rsidRPr="007B5BBC" w:rsidRDefault="00F226B4"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Key Advantage</w:t>
            </w:r>
          </w:p>
        </w:tc>
        <w:tc>
          <w:tcPr>
            <w:tcW w:w="1872" w:type="dxa"/>
          </w:tcPr>
          <w:p w14:paraId="449D47B7" w14:textId="77777777" w:rsidR="009C3078" w:rsidRPr="007B5BBC" w:rsidRDefault="00F226B4"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Speed, familiar image texture.</w:t>
            </w:r>
          </w:p>
        </w:tc>
        <w:tc>
          <w:tcPr>
            <w:tcW w:w="1872" w:type="dxa"/>
          </w:tcPr>
          <w:p w14:paraId="60D50435" w14:textId="77777777" w:rsidR="009C3078" w:rsidRPr="007B5BBC" w:rsidRDefault="00F226B4"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Good balance of dose reduction and speed for clinical workflow.</w:t>
            </w:r>
          </w:p>
        </w:tc>
        <w:tc>
          <w:tcPr>
            <w:tcW w:w="1872" w:type="dxa"/>
          </w:tcPr>
          <w:p w14:paraId="670F3F17" w14:textId="77777777" w:rsidR="009C3078" w:rsidRPr="007B5BBC" w:rsidRDefault="00F226B4"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Maximum noise reduction and dose-saving potential.</w:t>
            </w:r>
          </w:p>
        </w:tc>
        <w:tc>
          <w:tcPr>
            <w:tcW w:w="1872" w:type="dxa"/>
          </w:tcPr>
          <w:p w14:paraId="4EF44D64" w14:textId="77777777" w:rsidR="009C3078" w:rsidRPr="007B5BBC" w:rsidRDefault="00F226B4"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Profound noise reduction with fast reconstruction and natural image texture.</w:t>
            </w:r>
          </w:p>
        </w:tc>
      </w:tr>
      <w:tr w:rsidR="009C3078" w:rsidRPr="007B5BBC" w14:paraId="73389263" w14:textId="77777777" w:rsidTr="009E127E">
        <w:tc>
          <w:tcPr>
            <w:tcW w:w="1872" w:type="dxa"/>
            <w:vAlign w:val="center"/>
          </w:tcPr>
          <w:p w14:paraId="638C3711" w14:textId="77777777" w:rsidR="009C3078" w:rsidRPr="007B5BBC" w:rsidRDefault="00F226B4"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Key Limitation / Image Texture</w:t>
            </w:r>
          </w:p>
        </w:tc>
        <w:tc>
          <w:tcPr>
            <w:tcW w:w="1872" w:type="dxa"/>
          </w:tcPr>
          <w:p w14:paraId="1529794B" w14:textId="6A299E57" w:rsidR="009C3078" w:rsidRPr="007B5BBC" w:rsidRDefault="00F226B4" w:rsidP="003D627F">
            <w:pPr>
              <w:pBdr>
                <w:top w:val="nil"/>
                <w:left w:val="nil"/>
                <w:bottom w:val="nil"/>
                <w:right w:val="nil"/>
                <w:between w:val="nil"/>
              </w:pBdr>
              <w:spacing w:line="275" w:lineRule="auto"/>
              <w:jc w:val="center"/>
              <w:rPr>
                <w:rFonts w:ascii="Times New Roman" w:eastAsia="Google Sans Text" w:hAnsi="Times New Roman" w:cs="Times New Roman"/>
                <w:color w:val="444746"/>
                <w:sz w:val="20"/>
                <w:szCs w:val="20"/>
                <w:vertAlign w:val="superscript"/>
              </w:rPr>
            </w:pPr>
            <w:r w:rsidRPr="007B5BBC">
              <w:rPr>
                <w:rFonts w:ascii="Times New Roman" w:eastAsia="Google Sans Text" w:hAnsi="Times New Roman" w:cs="Times New Roman"/>
                <w:color w:val="1B1C1D"/>
                <w:sz w:val="20"/>
                <w:szCs w:val="20"/>
              </w:rPr>
              <w:t>Amplifies noise at low doses, limiting dose reduction.</w:t>
            </w:r>
          </w:p>
        </w:tc>
        <w:tc>
          <w:tcPr>
            <w:tcW w:w="1872" w:type="dxa"/>
          </w:tcPr>
          <w:p w14:paraId="731EFE38" w14:textId="77777777" w:rsidR="009C3078" w:rsidRPr="007B5BBC" w:rsidRDefault="00F226B4"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Moderate noise reduction; may have some residual artifacts.</w:t>
            </w:r>
          </w:p>
        </w:tc>
        <w:tc>
          <w:tcPr>
            <w:tcW w:w="1872" w:type="dxa"/>
          </w:tcPr>
          <w:p w14:paraId="070BB198" w14:textId="550BBFC8" w:rsidR="009C3078" w:rsidRPr="007B5BBC" w:rsidRDefault="00F226B4" w:rsidP="003D627F">
            <w:pPr>
              <w:pBdr>
                <w:top w:val="nil"/>
                <w:left w:val="nil"/>
                <w:bottom w:val="nil"/>
                <w:right w:val="nil"/>
                <w:between w:val="nil"/>
              </w:pBdr>
              <w:spacing w:line="275" w:lineRule="auto"/>
              <w:jc w:val="center"/>
              <w:rPr>
                <w:rFonts w:ascii="Times New Roman" w:eastAsia="Google Sans Text" w:hAnsi="Times New Roman" w:cs="Times New Roman"/>
                <w:color w:val="444746"/>
                <w:sz w:val="20"/>
                <w:szCs w:val="20"/>
                <w:vertAlign w:val="superscript"/>
              </w:rPr>
            </w:pPr>
            <w:r w:rsidRPr="007B5BBC">
              <w:rPr>
                <w:rFonts w:ascii="Times New Roman" w:eastAsia="Google Sans Text" w:hAnsi="Times New Roman" w:cs="Times New Roman"/>
                <w:color w:val="1B1C1D"/>
                <w:sz w:val="20"/>
                <w:szCs w:val="20"/>
              </w:rPr>
              <w:t>Extremely slow; produces "waxy" or "plastic-like" texture that can be challenging to interpret.</w:t>
            </w:r>
          </w:p>
        </w:tc>
        <w:tc>
          <w:tcPr>
            <w:tcW w:w="1872" w:type="dxa"/>
          </w:tcPr>
          <w:p w14:paraId="66A8C273" w14:textId="77777777" w:rsidR="009C3078" w:rsidRPr="007B5BBC" w:rsidRDefault="00F226B4"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Requires extensive training data; performance is dependent on the training model.</w:t>
            </w:r>
          </w:p>
        </w:tc>
      </w:tr>
    </w:tbl>
    <w:p w14:paraId="1CBD5A15" w14:textId="23D4741E" w:rsidR="00251718" w:rsidRPr="00251718" w:rsidRDefault="00251718" w:rsidP="00F14880">
      <w:pPr>
        <w:pBdr>
          <w:top w:val="nil"/>
          <w:left w:val="nil"/>
          <w:bottom w:val="nil"/>
          <w:right w:val="nil"/>
          <w:between w:val="nil"/>
        </w:pBdr>
        <w:spacing w:after="240" w:line="275" w:lineRule="auto"/>
        <w:jc w:val="both"/>
        <w:rPr>
          <w:rFonts w:ascii="Times New Roman" w:eastAsia="Google Sans Text" w:hAnsi="Times New Roman" w:cs="Times New Roman"/>
          <w:b/>
          <w:bCs/>
          <w:color w:val="1B1C1D"/>
          <w:sz w:val="20"/>
          <w:szCs w:val="20"/>
        </w:rPr>
      </w:pPr>
      <w:r w:rsidRPr="00251718">
        <w:rPr>
          <w:rFonts w:ascii="Times New Roman" w:eastAsia="Google Sans Text" w:hAnsi="Times New Roman" w:cs="Times New Roman"/>
          <w:b/>
          <w:bCs/>
          <w:color w:val="1B1C1D"/>
          <w:sz w:val="20"/>
          <w:szCs w:val="20"/>
        </w:rPr>
        <w:t xml:space="preserve">Extracted and compiled from </w:t>
      </w:r>
      <w:r>
        <w:rPr>
          <w:rFonts w:ascii="Times New Roman" w:eastAsia="Google Sans Text" w:hAnsi="Times New Roman" w:cs="Times New Roman"/>
          <w:b/>
          <w:bCs/>
          <w:color w:val="1B1C1D"/>
          <w:sz w:val="20"/>
          <w:szCs w:val="20"/>
        </w:rPr>
        <w:fldChar w:fldCharType="begin" w:fldLock="1"/>
      </w:r>
      <w:r w:rsidR="00831CA4">
        <w:rPr>
          <w:rFonts w:ascii="Times New Roman" w:eastAsia="Google Sans Text" w:hAnsi="Times New Roman" w:cs="Times New Roman"/>
          <w:b/>
          <w:bCs/>
          <w:color w:val="1B1C1D"/>
          <w:sz w:val="20"/>
          <w:szCs w:val="20"/>
        </w:rPr>
        <w:instrText>ADDIN CSL_CITATION {"citationItems":[{"id":"ITEM-1","itemData":{"DOI":"10.1148/radiol.221257","ISSN":"1527-1315 (Electronic)","PMID":"36719287","abstract":"Filtered back projection (FBP) has been the standard CT image reconstruction  method for 4 decades. A simple, fast, and reliable technique, FBP has delivered high-quality images in several clinical applications. However, with faster and more advanced CT scanners, FBP has become increasingly obsolete. Higher image noise and more artifacts are especially noticeable in lower-dose CT imaging using FBP. This performance gap was partly addressed by model-based iterative reconstruction (MBIR). Yet, its \"plastic\" image appearance and long reconstruction times have limited widespread application. Hybrid iterative reconstruction partially addressed these limitations by blending FBP with MBIR and is currently the state-of-the-art reconstruction technique. In the past 5 years, deep learning reconstruction (DLR) techniques have become increasingly popular. DLR uses artificial intelligence to reconstruct high-quality images from lower-dose CT faster than MBIR. However, the performance of DLR algorithms relies on the quality of data used for model training. Higher-quality training data will become available with photon-counting CT scanners. At the same time, spectral data would greatly benefit from the computational abilities of DLR. This review presents an overview of the principles, technical approaches, and clinical applications of DLR, including metal artifact reduction algorithms. In addition, emerging applications and prospects are discussed.","author":[{"dropping-particle":"","family":"Koetzier","given":"Lennart R","non-dropping-particle":"","parse-names":false,"suffix":""},{"dropping-particle":"","family":"Mastrodicasa","given":"Domenico","non-dropping-particle":"","parse-names":false,"suffix":""},{"dropping-particle":"","family":"Szczykutowicz","given":"Timothy P","non-dropping-particle":"","parse-names":false,"suffix":""},{"dropping-particle":"","family":"Werf","given":"Niels R","non-dropping-particle":"van der","parse-names":false,"suffix":""},{"dropping-particle":"","family":"Wang","given":"Adam S","non-dropping-particle":"","parse-names":false,"suffix":""},{"dropping-particle":"","family":"Sandfort","given":"Veit","non-dropping-particle":"","parse-names":false,"suffix":""},{"dropping-particle":"","family":"Molen","given":"Aart J","non-dropping-particle":"van der","parse-names":false,"suffix":""},{"dropping-particle":"","family":"Fleischmann","given":"Dominik","non-dropping-particle":"","parse-names":false,"suffix":""},{"dropping-particle":"","family":"Willemink","given":"Martin J","non-dropping-particle":"","parse-names":false,"suffix":""}],"container-title":"Radiology","id":"ITEM-1","issue":"3","issued":{"date-parts":[["2023","3"]]},"language":"eng","page":"e221257","publisher-place":"United States","title":"Deep Learning Image Reconstruction for CT: Technical Principles and Clinical  Prospects.","type":"article-journal","volume":"306"},"uris":["http://www.mendeley.com/documents/?uuid=3e72d0ae-d240-466b-892f-f7454b2a0085"]},{"id":"ITEM-2","itemData":{"DOI":"10.1007/s40134-022-00399-5","ISBN":"0123456789","ISSN":"21674825","abstract":"Purpose of Review: Deep Learning reconstruction (DLR) is the current state-of-the-art method for CT image formation. Comparisons to existing filter back-projection, iterative, and model-based reconstructions are now available in the literature. This review summarizes the prior reconstruction methods, introduces DLR, and then reviews recent findings from DLR from a physics and clinical perspective. Recent Findings: DLR has been shown to allow for noise magnitude reductions relative to filtered back-projection without suffering from “plastic” or “blotchy” noise texture that was found objectionable with most iterative and model-based solutions. Clinically, early reader studies have reported increases in subjective quality scores and studies have successfully implemented DLR-enabled dose reductions. Summary: The future of CT image reconstruction is bright; deep learning methods have only started to tackle problems in this space via addressing noise reduction. Artifact mitigation and spectral applications likely be future candidates for DLR applications.","author":[{"dropping-particle":"","family":"Szczykutowicz","given":"Timothy P.","non-dropping-particle":"","parse-names":false,"suffix":""},{"dropping-particle":"V.","family":"Toia","given":"Giuseppe","non-dropping-particle":"","parse-names":false,"suffix":""},{"dropping-particle":"","family":"Dhanantwari","given":"Amar","non-dropping-particle":"","parse-names":false,"suffix":""},{"dropping-particle":"","family":"Nett","given":"Brian","non-dropping-particle":"","parse-names":false,"suffix":""}],"container-title":"Current Radiology Reports","id":"ITEM-2","issue":"9","issued":{"date-parts":[["2022"]]},"page":"101-115","publisher":"Springer US","title":"A Review of Deep Learning CT Reconstruction: Concepts, Limitations, and Promise in Clinical Practice","type":"article-journal","volume":"10"},"uris":["http://www.mendeley.com/documents/?uuid=540c8e6b-04e1-4dcc-92e4-95a157e0d23e"]}],"mendeley":{"formattedCitation":"[22], [28]","plainTextFormattedCitation":"[22], [28]","previouslyFormattedCitation":"[21], [27]"},"properties":{"noteIndex":0},"schema":"https://github.com/citation-style-language/schema/raw/master/csl-citation.json"}</w:instrText>
      </w:r>
      <w:r>
        <w:rPr>
          <w:rFonts w:ascii="Times New Roman" w:eastAsia="Google Sans Text" w:hAnsi="Times New Roman" w:cs="Times New Roman"/>
          <w:b/>
          <w:bCs/>
          <w:color w:val="1B1C1D"/>
          <w:sz w:val="20"/>
          <w:szCs w:val="20"/>
        </w:rPr>
        <w:fldChar w:fldCharType="separate"/>
      </w:r>
      <w:r w:rsidR="00831CA4" w:rsidRPr="00831CA4">
        <w:rPr>
          <w:rFonts w:ascii="Times New Roman" w:eastAsia="Google Sans Text" w:hAnsi="Times New Roman" w:cs="Times New Roman"/>
          <w:bCs/>
          <w:noProof/>
          <w:color w:val="1B1C1D"/>
          <w:sz w:val="20"/>
          <w:szCs w:val="20"/>
        </w:rPr>
        <w:t>[22], [28]</w:t>
      </w:r>
      <w:r>
        <w:rPr>
          <w:rFonts w:ascii="Times New Roman" w:eastAsia="Google Sans Text" w:hAnsi="Times New Roman" w:cs="Times New Roman"/>
          <w:b/>
          <w:bCs/>
          <w:color w:val="1B1C1D"/>
          <w:sz w:val="20"/>
          <w:szCs w:val="20"/>
        </w:rPr>
        <w:fldChar w:fldCharType="end"/>
      </w:r>
    </w:p>
    <w:p w14:paraId="02766F51" w14:textId="77777777" w:rsidR="008730C8" w:rsidRDefault="008730C8" w:rsidP="00F14880">
      <w:pPr>
        <w:pStyle w:val="Heading2"/>
        <w:spacing w:before="0" w:after="120" w:line="275" w:lineRule="auto"/>
        <w:jc w:val="both"/>
        <w:rPr>
          <w:rFonts w:ascii="Times New Roman" w:eastAsia="Google Sans" w:hAnsi="Times New Roman" w:cs="Times New Roman"/>
          <w:color w:val="1B1C1D"/>
          <w:sz w:val="24"/>
          <w:szCs w:val="24"/>
        </w:rPr>
      </w:pPr>
    </w:p>
    <w:p w14:paraId="02E19DCB" w14:textId="1F650B7D" w:rsidR="009C3078" w:rsidRPr="00BA7540" w:rsidRDefault="00F226B4" w:rsidP="00F14880">
      <w:pPr>
        <w:pStyle w:val="Heading2"/>
        <w:spacing w:before="0" w:after="120" w:line="275" w:lineRule="auto"/>
        <w:jc w:val="both"/>
        <w:rPr>
          <w:rFonts w:ascii="Times New Roman" w:eastAsia="Google Sans" w:hAnsi="Times New Roman" w:cs="Times New Roman"/>
          <w:color w:val="1B1C1D"/>
          <w:sz w:val="24"/>
          <w:szCs w:val="24"/>
        </w:rPr>
      </w:pPr>
      <w:r w:rsidRPr="00BA7540">
        <w:rPr>
          <w:rFonts w:ascii="Times New Roman" w:eastAsia="Google Sans" w:hAnsi="Times New Roman" w:cs="Times New Roman"/>
          <w:color w:val="1B1C1D"/>
          <w:sz w:val="24"/>
          <w:szCs w:val="24"/>
        </w:rPr>
        <w:t>Clinical Impact and Performance Evaluation</w:t>
      </w:r>
    </w:p>
    <w:p w14:paraId="5738E673" w14:textId="77777777" w:rsidR="009C3078" w:rsidRPr="008C6D7C" w:rsidRDefault="00F226B4" w:rsidP="009E127E">
      <w:pPr>
        <w:pBdr>
          <w:top w:val="nil"/>
          <w:left w:val="nil"/>
          <w:bottom w:val="nil"/>
          <w:right w:val="nil"/>
          <w:between w:val="nil"/>
        </w:pBdr>
        <w:spacing w:after="240" w:line="275" w:lineRule="auto"/>
        <w:ind w:firstLine="720"/>
        <w:jc w:val="both"/>
        <w:rPr>
          <w:rFonts w:ascii="Times New Roman" w:eastAsia="Google Sans Text" w:hAnsi="Times New Roman" w:cs="Times New Roman"/>
          <w:color w:val="1B1C1D"/>
          <w:sz w:val="24"/>
          <w:szCs w:val="24"/>
        </w:rPr>
      </w:pPr>
      <w:r w:rsidRPr="008C6D7C">
        <w:rPr>
          <w:rFonts w:ascii="Times New Roman" w:eastAsia="Google Sans Text" w:hAnsi="Times New Roman" w:cs="Times New Roman"/>
          <w:color w:val="1B1C1D"/>
          <w:sz w:val="24"/>
          <w:szCs w:val="24"/>
        </w:rPr>
        <w:t>The ultimate measure of any dose-optimization technology is its impact on the clinical task for which it is intended. In the context of LDCT lung cancer screening, the primary task is the reliable detection and accurate characterization of pulmonary nodules. This section connects the technological advancements described previously to this critical clinical application, evaluating how changes in image quality affect diagnostic performance. It further explores the methodologies used to assess image quality—both objective, quantitative metrics and subjective, qualitative evaluations by radiologists—and examines the growing role of artificial intelligence as a powerful tool for both image analysis and workflow optimization in large-scale screening programs.</w:t>
      </w:r>
    </w:p>
    <w:p w14:paraId="1E8F89A0" w14:textId="2E57DD6B" w:rsidR="009C3078" w:rsidRPr="008C6D7C" w:rsidRDefault="00F14880" w:rsidP="00F14880">
      <w:pPr>
        <w:pBdr>
          <w:top w:val="nil"/>
          <w:left w:val="nil"/>
          <w:bottom w:val="nil"/>
          <w:right w:val="nil"/>
          <w:between w:val="nil"/>
        </w:pBdr>
        <w:spacing w:after="240" w:line="275" w:lineRule="auto"/>
        <w:jc w:val="both"/>
        <w:rPr>
          <w:rFonts w:ascii="Times New Roman" w:eastAsia="Google Sans Text" w:hAnsi="Times New Roman" w:cs="Times New Roman"/>
          <w:color w:val="444746"/>
          <w:sz w:val="24"/>
          <w:szCs w:val="24"/>
          <w:vertAlign w:val="superscript"/>
        </w:rPr>
      </w:pPr>
      <w:r w:rsidRPr="008C6D7C">
        <w:rPr>
          <w:rFonts w:ascii="Times New Roman" w:eastAsia="Google Sans Text" w:hAnsi="Times New Roman" w:cs="Times New Roman"/>
          <w:color w:val="1B1C1D"/>
          <w:sz w:val="24"/>
          <w:szCs w:val="24"/>
        </w:rPr>
        <w:t>The quality of LDCT screening is closely tied to image quality. A challenge is that reducing radiation dose increases image noise</w:t>
      </w:r>
      <w:r w:rsidR="00251718">
        <w:rPr>
          <w:rFonts w:ascii="Times New Roman" w:eastAsia="Google Sans Text" w:hAnsi="Times New Roman" w:cs="Times New Roman"/>
          <w:color w:val="1B1C1D"/>
          <w:sz w:val="24"/>
          <w:szCs w:val="24"/>
        </w:rPr>
        <w:fldChar w:fldCharType="begin" w:fldLock="1"/>
      </w:r>
      <w:r w:rsidR="00831CA4">
        <w:rPr>
          <w:rFonts w:ascii="Times New Roman" w:eastAsia="Google Sans Text" w:hAnsi="Times New Roman" w:cs="Times New Roman"/>
          <w:color w:val="1B1C1D"/>
          <w:sz w:val="24"/>
          <w:szCs w:val="24"/>
        </w:rPr>
        <w:instrText>ADDIN CSL_CITATION {"citationItems":[{"id":"ITEM-1","itemData":{"DOI":"10.3390/tomography9010015","ISSN":"2379-139X (Electronic)","PMID":"36828367","abstract":"Lung cancer screening (LCS) programs through low-dose Computed Tomography (LDCT)  are being implemented in several countries worldwide. Radiation exposure of healthy individuals due to prolonged CT screening rounds and, eventually, the additional examinations required in case of suspicious findings may represent a concern, thus eventually reducing the participation in an LCS program. Therefore, the present review aims to assess the potential radiation risk from LDCT in this setting, providing estimates of cumulative dose and radiation-related risk in LCS in order to improve awareness for an informed and complete attendance to the program. After summarizing the results of the international trials on LCS to introduce the benefits coming from the implementation of a dedicated program, the screening-related and participant-related factors determining the radiation risk will be introduced and their burden assessed. Finally, future directions for a personalized screening program as well as technical improvements to reduce the delivered dose will be presented.","author":[{"dropping-particle":"","family":"Pozzessere","given":"Chiara","non-dropping-particle":"","parse-names":false,"suffix":""},{"dropping-particle":"","family":"Garnier","given":"Christophe","non-dropping-particle":"von","parse-names":false,"suffix":""},{"dropping-particle":"","family":"Beigelman-Aubry","given":"Catherine","non-dropping-particle":"","parse-names":false,"suffix":""}],"container-title":"Tomography (Ann Arbor, Mich.)","id":"ITEM-1","issue":"1","issued":{"date-parts":[["2023","1"]]},"language":"eng","page":"166-177","publisher-place":"Switzerland","title":"Radiation Exposure to Low-Dose Computed Tomography for Lung Cancer Screening:  Should We Be Concerned?","type":"article-journal","volume":"9"},"uris":["http://www.mendeley.com/documents/?uuid=9d22838d-4710-4d45-a809-35eaf3b81f2b"]}],"mendeley":{"formattedCitation":"[29]","plainTextFormattedCitation":"[29]","previouslyFormattedCitation":"[28]"},"properties":{"noteIndex":0},"schema":"https://github.com/citation-style-language/schema/raw/master/csl-citation.json"}</w:instrText>
      </w:r>
      <w:r w:rsidR="00251718">
        <w:rPr>
          <w:rFonts w:ascii="Times New Roman" w:eastAsia="Google Sans Text" w:hAnsi="Times New Roman" w:cs="Times New Roman"/>
          <w:color w:val="1B1C1D"/>
          <w:sz w:val="24"/>
          <w:szCs w:val="24"/>
        </w:rPr>
        <w:fldChar w:fldCharType="separate"/>
      </w:r>
      <w:r w:rsidR="00831CA4" w:rsidRPr="00831CA4">
        <w:rPr>
          <w:rFonts w:ascii="Times New Roman" w:eastAsia="Google Sans Text" w:hAnsi="Times New Roman" w:cs="Times New Roman"/>
          <w:noProof/>
          <w:color w:val="1B1C1D"/>
          <w:sz w:val="24"/>
          <w:szCs w:val="24"/>
        </w:rPr>
        <w:t>[29]</w:t>
      </w:r>
      <w:r w:rsidR="00251718">
        <w:rPr>
          <w:rFonts w:ascii="Times New Roman" w:eastAsia="Google Sans Text" w:hAnsi="Times New Roman" w:cs="Times New Roman"/>
          <w:color w:val="1B1C1D"/>
          <w:sz w:val="24"/>
          <w:szCs w:val="24"/>
        </w:rPr>
        <w:fldChar w:fldCharType="end"/>
      </w:r>
      <w:r w:rsidRPr="008C6D7C">
        <w:rPr>
          <w:rFonts w:ascii="Times New Roman" w:eastAsia="Google Sans Text" w:hAnsi="Times New Roman" w:cs="Times New Roman"/>
          <w:color w:val="1B1C1D"/>
          <w:sz w:val="24"/>
          <w:szCs w:val="24"/>
        </w:rPr>
        <w:t>, which can hinder a radiologist's ability to detect suspicious nodules, especially subtle ones like subsolid nodules. These nodules, including pure ground-glass opacities and part-solid nodules, have low contrast and indistinct margins that can be hard to see in noisy images. Advanced reconstruction algorithms like IR and DLIR have been crucial in reducing noise and improving nodule visibility compared to traditional methods like FBP. Studies have shown that DLIR can achieve a 100% detection rate for pulmonary nodules at low doses, surpassing the performance of other algorithms</w:t>
      </w:r>
      <w:r w:rsidR="002B0EEE">
        <w:rPr>
          <w:rFonts w:ascii="Times New Roman" w:eastAsia="Google Sans Text" w:hAnsi="Times New Roman" w:cs="Times New Roman"/>
          <w:color w:val="1B1C1D"/>
          <w:sz w:val="24"/>
          <w:szCs w:val="24"/>
        </w:rPr>
        <w:fldChar w:fldCharType="begin" w:fldLock="1"/>
      </w:r>
      <w:r w:rsidR="00831CA4">
        <w:rPr>
          <w:rFonts w:ascii="Times New Roman" w:eastAsia="Google Sans Text" w:hAnsi="Times New Roman" w:cs="Times New Roman"/>
          <w:color w:val="1B1C1D"/>
          <w:sz w:val="24"/>
          <w:szCs w:val="24"/>
        </w:rPr>
        <w:instrText>ADDIN CSL_CITATION {"citationItems":[{"id":"ITEM-1","itemData":{"DOI":"10.21037/tlcr-20-808","ISSN":"2218-6751 (Print)","PMID":"33718053","abstract":"The aim of this review is to provide clinicians and technicians with an overview  of the development of CT protocols in lung cancer screening. CT protocols have evolved from pre-fixed settings in early lung cancer screening studies starting in 2004 towards automatic optimized settings in current international guidelines. The acquisition protocols of large lung cancer screening studies and guidelines are summarized. Radiation dose may vary considerably between CT protocols, but has reduced gradually over the years. Ultra-low dose acquisition can be achieved by applying latest dose reduction techniques. The use of low tube current or tin-filter in combination with iterative reconstruction allow to reduce the radiation dose to a submilliSievert level. However, one should be cautious in reducing the radiation dose to ultra-low dose settings since performed studies lacked generalizability. Continuous efforts are made by international radiology organizations to streamline the CT data acquisition and image quality assurance and to keep track of new developments in CT lung cancer screening. Examples like computer-aided diagnosis and radiomic feature extraction are discussed and current limitations are outlined. Deep learning-based solutions in post-processing of CT images are provided. Finally, future perspectives and recommendations are provided for lung cancer screening CT protocols.","author":[{"dropping-particle":"","family":"Vonder","given":"Marleen","non-dropping-particle":"","parse-names":false,"suffix":""},{"dropping-particle":"","family":"Dorrius","given":"Monique D","non-dropping-particle":"","parse-names":false,"suffix":""},{"dropping-particle":"","family":"Vliegenthart","given":"Rozemarijn","non-dropping-particle":"","parse-names":false,"suffix":""}],"container-title":"Translational lung cancer research","id":"ITEM-1","issue":"2","issued":{"date-parts":[["2021","2"]]},"language":"eng","page":"1154-1164","publisher-place":"China","title":"Latest CT technologies in lung cancer screening: protocols and radiation dose  reduction.","type":"article-journal","volume":"10"},"uris":["http://www.mendeley.com/documents/?uuid=688ff9f8-984a-4e41-99c5-309fb29cc03c"]},{"id":"ITEM-2","itemData":{"DOI":"10.1007/s11604-025-01781-x","ISSN":"1867-108X (Electronic)","PMID":"40343649","abstract":"PURPOSE: This study aimed to investigate the performance of an artificial  intelligence (AI)-based lung nodule detection program in ultra-low-dose CT (ULDCT) imaging, with a focus on the influence of various image reconstruction methods on detection accuracy. METHODS: A chest phantom embedded with artificial lung nodules (solid and ground-glass nodules [GGNs]; diameters: 12 mm, 8 mm, 5 mm, and 3 mm) was scanned using six combinations of tube currents (160 mA, 80 mA, and 10 mA) and voltages (120 kV and 80 kV) on a Canon Aquilion One CT scanner. Images were reconstructed using filtered back projection (FBP), hybrid iterative reconstruction (HIR), model-based iterative reconstruction (MBIR), and deep learning reconstruction (DLR). Nodule detection was performed using an AI-based lung nodule detection program, and performance metrics were analyzed across different reconstruction methods and radiation dose protocols. RESULTS: At the lowest dose protocol (80 kV, 10 mA), FBP showed a 0% detection rate for all nodule sizes. HIR and DLR consistently achieved 100% detection rates for solid nodules ≥ 5 mm and GGNs ≥ 8 mm. No method detected 3 mm GGNs under any protocol. DLR demonstrated the highest detection rates, even under ultra-low-dose settings, while maintaining high image quality. CONCLUSION: AI-based lung nodule detection in ULDCT is strongly dependent on the choice of image reconstruction method.","author":[{"dropping-particle":"","family":"Tsuchiya","given":"Nanae","non-dropping-particle":"","parse-names":false,"suffix":""},{"dropping-particle":"","family":"Kobayashi","given":"Shifumi","non-dropping-particle":"","parse-names":false,"suffix":""},{"dropping-particle":"","family":"Nakachi","given":"Ryo","non-dropping-particle":"","parse-names":false,"suffix":""},{"dropping-particle":"","family":"Tomori","given":"Yukari","non-dropping-particle":"","parse-names":false,"suffix":""},{"dropping-particle":"","family":"Yogi","given":"Akira","non-dropping-particle":"","parse-names":false,"suffix":""},{"dropping-particle":"","family":"Iida","given":"Gyo","non-dropping-particle":"","parse-names":false,"suffix":""},{"dropping-particle":"","family":"Ito","given":"Junji","non-dropping-particle":"","parse-names":false,"suffix":""},{"dropping-particle":"","family":"Nishie","given":"Akihiro","non-dropping-particle":"","parse-names":false,"suffix":""}],"container-title":"Japanese journal of radiology","id":"ITEM-2","issue":"8","issued":{"date-parts":[["2025","8"]]},"language":"eng","page":"1303-1312","publisher-place":"Japan","title":"Application of a pulmonary nodule detection program using AI technology to  ultra-low-dose CT: differences in detection ability among various image reconstruction methods.","type":"article-journal","volume":"43"},"uris":["http://www.mendeley.com/documents/?uuid=866e3117-d235-4721-8074-ed8616300a91"]}],"mendeley":{"formattedCitation":"[30], [31]","plainTextFormattedCitation":"[30], [31]","previouslyFormattedCitation":"[29], [30]"},"properties":{"noteIndex":0},"schema":"https://github.com/citation-style-language/schema/raw/master/csl-citation.json"}</w:instrText>
      </w:r>
      <w:r w:rsidR="002B0EEE">
        <w:rPr>
          <w:rFonts w:ascii="Times New Roman" w:eastAsia="Google Sans Text" w:hAnsi="Times New Roman" w:cs="Times New Roman"/>
          <w:color w:val="1B1C1D"/>
          <w:sz w:val="24"/>
          <w:szCs w:val="24"/>
        </w:rPr>
        <w:fldChar w:fldCharType="separate"/>
      </w:r>
      <w:r w:rsidR="00831CA4" w:rsidRPr="00831CA4">
        <w:rPr>
          <w:rFonts w:ascii="Times New Roman" w:eastAsia="Google Sans Text" w:hAnsi="Times New Roman" w:cs="Times New Roman"/>
          <w:noProof/>
          <w:color w:val="1B1C1D"/>
          <w:sz w:val="24"/>
          <w:szCs w:val="24"/>
        </w:rPr>
        <w:t>[30], [31]</w:t>
      </w:r>
      <w:r w:rsidR="002B0EEE">
        <w:rPr>
          <w:rFonts w:ascii="Times New Roman" w:eastAsia="Google Sans Text" w:hAnsi="Times New Roman" w:cs="Times New Roman"/>
          <w:color w:val="1B1C1D"/>
          <w:sz w:val="24"/>
          <w:szCs w:val="24"/>
        </w:rPr>
        <w:fldChar w:fldCharType="end"/>
      </w:r>
      <w:r w:rsidRPr="008C6D7C">
        <w:rPr>
          <w:rFonts w:ascii="Times New Roman" w:eastAsia="Google Sans Text" w:hAnsi="Times New Roman" w:cs="Times New Roman"/>
          <w:color w:val="1B1C1D"/>
          <w:sz w:val="24"/>
          <w:szCs w:val="24"/>
        </w:rPr>
        <w:t>. These advanced algorithms help maintain diagnostic accuracy at lower radiation doses that would have produced non-diagnostic images with FBP.</w:t>
      </w:r>
    </w:p>
    <w:p w14:paraId="039F7E98" w14:textId="3FCB99AB" w:rsidR="009C3078" w:rsidRDefault="00C94238"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8C6D7C">
        <w:rPr>
          <w:rFonts w:ascii="Times New Roman" w:eastAsia="Google Sans Text" w:hAnsi="Times New Roman" w:cs="Times New Roman"/>
          <w:color w:val="1B1C1D"/>
          <w:sz w:val="24"/>
          <w:szCs w:val="24"/>
        </w:rPr>
        <w:t xml:space="preserve">However, technology alone does not solve all challenges. The interpretation of medical images is a </w:t>
      </w:r>
      <w:r w:rsidRPr="008C6D7C">
        <w:rPr>
          <w:rFonts w:ascii="Times New Roman" w:eastAsia="Google Sans Text" w:hAnsi="Times New Roman" w:cs="Times New Roman"/>
          <w:color w:val="1B1C1D"/>
          <w:sz w:val="24"/>
          <w:szCs w:val="24"/>
        </w:rPr>
        <w:lastRenderedPageBreak/>
        <w:t>complex perceptual and cognitive task, and there is significant inter- and intra-observer variability in the detection of pulmonary nodules, even with high-quality images. Studies have shown that radiologists can miss nodules and that agreement between different readers on the presence, size, and classification of nodules can be poor, particularly for smaller lesions</w:t>
      </w:r>
      <w:r w:rsidR="00D03280">
        <w:rPr>
          <w:rFonts w:ascii="Times New Roman" w:eastAsia="Google Sans Text" w:hAnsi="Times New Roman" w:cs="Times New Roman"/>
          <w:color w:val="1B1C1D"/>
          <w:sz w:val="24"/>
          <w:szCs w:val="24"/>
        </w:rPr>
        <w:fldChar w:fldCharType="begin" w:fldLock="1"/>
      </w:r>
      <w:r w:rsidR="00831CA4">
        <w:rPr>
          <w:rFonts w:ascii="Times New Roman" w:eastAsia="Google Sans Text" w:hAnsi="Times New Roman" w:cs="Times New Roman"/>
          <w:color w:val="1B1C1D"/>
          <w:sz w:val="24"/>
          <w:szCs w:val="24"/>
        </w:rPr>
        <w:instrText>ADDIN CSL_CITATION {"citationItems":[{"id":"ITEM-1","itemData":{"DOI":"10.1148/RADIOL.210551","ISSN":"15271315","PMID":"35040674","abstract":"Background: Ultra–low-dose (ULD) CT could facilitate the clinical implementation of large-scale lung cancer screening while minimizing the radiation dose. However, traditional image reconstruction methods are associated with image noise in low-dose acquisitions. Purpose: To compare the image quality and lung nodule detectability of deep learning image reconstruction (DLIR) and adaptive statistical iterative reconstruction-V (ASIR-V) in ULD CT. Materials and Methods: Patients who underwent noncontrast ULD CT (performed at 0.07 or 0.14 mSv, similar to a single chest radiograph) and contrast-enhanced chest CT (CECT) from April to June 2020 were included in this prospective study. ULD CT images were reconstructed with filtered back projection (FBP), ASIR-V, and DLIR. Three-dimensional segmentation of lung tissue was performed to evaluate image noise. Radiologists detected and measured nodules with use of a deep learning–based nodule assessment system and recognized malignancy-related imaging features. Bland-Altman analysis and repeated-measures analysis of variance were used to evaluate the differences between ULD CT images and CECT images. Results: A total of 203 participants (mean age 6 standard deviation, 61 years 6 12; 129 men) with 1066 nodules were included, with 100 scans at 0.07 mSv and 103 scans at 0.14 mSv. The mean lung tissue noise 6 standard deviation was 46 HU 6 4 for CECT and 59 HU 6 4, 56 HU 6 4, 53 HU 6 4, 54 HU 6 4, and 51 HU 6 4 in FBP, ASIR-V level 40%, ASIR-V level 80% (ASIR-V-80%), medium-strength DLIR, and high-strength DLIR (DLIR-H), respectively, of ULD CT scans (P , .001). The nodule detection rates of FBP reconstruction, ASIR-V-80%, and DLIR-H were 62.5% (666 of 1066 nodules), 73.3% (781 of 1066 nodules), and 75.8% (808 of 1066 nodules), respectively (P , .001). Bland-Altman analysis showed the percentage difference in long diameter from that of CECT was 9.3% (95% CI of the mean: 8.0, 10.6), 9.2% (95% CI of the mean: 8.0, 10.4), and 6.2% (95% CI of the mean: 5.0, 7.4) in FBP reconstruction, ASIR-V-80%, and DLIR-H, respectively (P , .001). Conclusion: Compared with adaptive statistical iterative reconstruction-V, deep learning image reconstruction reduced image noise, increased nodule detection rate, and improved measurement accuracy on ultra–low-dose chest CT images.","author":[{"dropping-particle":"","family":"Jiang","given":"Beibei","non-dropping-particle":"","parse-names":false,"suffix":""},{"dropping-particle":"","family":"Li","given":"Nianyun","non-dropping-particle":"","parse-names":false,"suffix":""},{"dropping-particle":"","family":"Shi","given":"Xiaomeng","non-dropping-particle":"","parse-names":false,"suffix":""},{"dropping-particle":"","family":"Zhang","given":"Shuai","non-dropping-particle":"","parse-names":false,"suffix":""},{"dropping-particle":"","family":"Li","given":"Jianying","non-dropping-particle":"","parse-names":false,"suffix":""},{"dropping-particle":"","family":"Bock","given":"Geertruida H.","non-dropping-particle":"de","parse-names":false,"suffix":""},{"dropping-particle":"","family":"Vliegenthart","given":"Rozemarijn","non-dropping-particle":"","parse-names":false,"suffix":""},{"dropping-particle":"","family":"Xie","given":"Xueqian","non-dropping-particle":"","parse-names":false,"suffix":""}],"container-title":"Radiology","id":"ITEM-1","issue":"1","issued":{"date-parts":[["2022"]]},"page":"202-212","title":"Deep Learning Reconstruction Shows Better Lung Nodule Detection for Ultra–Low-Dose Chest CT","type":"article-journal","volume":"303"},"uris":["http://www.mendeley.com/documents/?uuid=fad6334a-f17b-44c2-bacc-0f44e859cc96"]},{"id":"ITEM-2","itemData":{"DOI":"10.1093/bjro/tzae041","ISSN":"25139878","abstract":"Objective: There is a lack of recent meta-analyses and systematic reviews on the use of ultra-low-dose CT (ULDCT) for the detection, measurement, and diagnosis of lung nodules. This review aims to summarize the latest advances of ULDCT in these areas. Methods: A systematic review of studies in PubMed and Web of Science was conducted, using search terms specific to ULDCT and lung nodules. The included studies were published in the last 5 years (January 2019-August 2024). Two reviewers independently selected articles, extracted data, and assessed the risk of bias and concerns using the Quality Assessment of Diagnostic Accuracy Studies-II (QUADAS-II) tool. The standard-dose, low-dose, or contrast-enhanced CT served as the reference-standard CT to evaluate ULDCT. Results: The literature search yielded 15 high-quality articles on a total of 1889 patients, of which 10, 3, and 2 dealt with the detection, measurement, and diagnosis of lung nodules. QUADAS-II showed a generally low risk of bias. The mean radiation dose for ULDCT was 0.22 ± 0.10 mSv (7.7%) against 2.84 ± 1.80 mSv for reference-standard CT. Nodule detection rates ranged from 86.1% to 100%. The variability of diameter measurements ranged from 2.1% to 14.4% against contrast-enhanced CT and from 3.1% to 8.29% against standard CT. The diagnosis rate of malignant nodules ranged from 75% to 91%. Conclusions: ULDCT proves effective in detecting lung nodules while substantially reducing radiation exposure. However, the use of ULDCT for the measurement and diagnosis of lung nodules remains challenging and requires further research. Advances in knowledge: When ULDCT reduces radiation exposure to 7.7%, it detects lung nodules at a rate of 86.1%-100%, with a measurement variance of 2.1%-14.4% and a diagnostic accuracy for malignancy of 75%-91%, suggesting the potential for safe and effective lung cancer screening.","author":[{"dropping-particle":"","family":"Pan","given":"Zhijie","non-dropping-particle":"","parse-names":false,"suffix":""},{"dropping-particle":"","family":"Zhang","given":"Yaping","non-dropping-particle":"","parse-names":false,"suffix":""},{"dropping-particle":"","family":"Zhang","given":"Lu","non-dropping-particle":"","parse-names":false,"suffix":""},{"dropping-particle":"","family":"Wang","given":"Lingyun","non-dropping-particle":"","parse-names":false,"suffix":""},{"dropping-particle":"","family":"Zhao","given":"Keke","non-dropping-particle":"","parse-names":false,"suffix":""},{"dropping-particle":"","family":"Li","given":"Qingyao","non-dropping-particle":"","parse-names":false,"suffix":""},{"dropping-particle":"","family":"Wang","given":"Ai","non-dropping-particle":"","parse-names":false,"suffix":""},{"dropping-particle":"","family":"Hu","given":"Yanfei","non-dropping-particle":"","parse-names":false,"suffix":""},{"dropping-particle":"","family":"Xie","given":"Xueqian","non-dropping-particle":"","parse-names":false,"suffix":""}],"container-title":"BJR Open","id":"ITEM-2","issue":"1","issued":{"date-parts":[["2024"]]},"page":"1-11","title":"Detection, measurement, and diagnosis of lung nodules by ultra-low-dose CT in lung cancer screening: a systematic review","type":"article-journal","volume":"6"},"uris":["http://www.mendeley.com/documents/?uuid=d884f029-249e-4bd0-a084-47216b1f40b1"]}],"mendeley":{"formattedCitation":"[32], [33]","plainTextFormattedCitation":"[32], [33]","previouslyFormattedCitation":"[31], [32]"},"properties":{"noteIndex":0},"schema":"https://github.com/citation-style-language/schema/raw/master/csl-citation.json"}</w:instrText>
      </w:r>
      <w:r w:rsidR="00D03280">
        <w:rPr>
          <w:rFonts w:ascii="Times New Roman" w:eastAsia="Google Sans Text" w:hAnsi="Times New Roman" w:cs="Times New Roman"/>
          <w:color w:val="1B1C1D"/>
          <w:sz w:val="24"/>
          <w:szCs w:val="24"/>
        </w:rPr>
        <w:fldChar w:fldCharType="separate"/>
      </w:r>
      <w:r w:rsidR="00831CA4" w:rsidRPr="00831CA4">
        <w:rPr>
          <w:rFonts w:ascii="Times New Roman" w:eastAsia="Google Sans Text" w:hAnsi="Times New Roman" w:cs="Times New Roman"/>
          <w:noProof/>
          <w:color w:val="1B1C1D"/>
          <w:sz w:val="24"/>
          <w:szCs w:val="24"/>
        </w:rPr>
        <w:t>[32], [33]</w:t>
      </w:r>
      <w:r w:rsidR="00D03280">
        <w:rPr>
          <w:rFonts w:ascii="Times New Roman" w:eastAsia="Google Sans Text" w:hAnsi="Times New Roman" w:cs="Times New Roman"/>
          <w:color w:val="1B1C1D"/>
          <w:sz w:val="24"/>
          <w:szCs w:val="24"/>
        </w:rPr>
        <w:fldChar w:fldCharType="end"/>
      </w:r>
      <w:r w:rsidRPr="008C6D7C">
        <w:rPr>
          <w:rFonts w:ascii="Times New Roman" w:eastAsia="Google Sans Text" w:hAnsi="Times New Roman" w:cs="Times New Roman"/>
          <w:color w:val="1B1C1D"/>
          <w:sz w:val="24"/>
          <w:szCs w:val="24"/>
        </w:rPr>
        <w:t>. Degraded image quality due to increased noise can exacerbate this inherent variability. This underscores a dual need in modern screening programs: first, for the highest possible image quality achievable at a responsible dose, and second, for decision-support tools, such as artificial intelligence, that can help standardize interpretation and reduce observational errors.</w:t>
      </w:r>
    </w:p>
    <w:p w14:paraId="3F606F58" w14:textId="77777777" w:rsidR="008C6D7C" w:rsidRPr="008C6D7C" w:rsidRDefault="008C6D7C"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07D49E54" w14:textId="1499182F" w:rsidR="009C3078" w:rsidRPr="00831CA4" w:rsidRDefault="00F226B4" w:rsidP="00F14880">
      <w:pPr>
        <w:pStyle w:val="Heading3"/>
        <w:spacing w:before="0" w:after="120" w:line="275" w:lineRule="auto"/>
        <w:jc w:val="both"/>
        <w:rPr>
          <w:rFonts w:ascii="Times New Roman" w:eastAsia="Google Sans" w:hAnsi="Times New Roman" w:cs="Times New Roman"/>
          <w:color w:val="1B1C1D"/>
          <w:sz w:val="24"/>
          <w:szCs w:val="24"/>
        </w:rPr>
      </w:pPr>
      <w:r w:rsidRPr="00831CA4">
        <w:rPr>
          <w:rFonts w:ascii="Times New Roman" w:eastAsia="Google Sans" w:hAnsi="Times New Roman" w:cs="Times New Roman"/>
          <w:color w:val="1B1C1D"/>
          <w:sz w:val="24"/>
          <w:szCs w:val="24"/>
        </w:rPr>
        <w:t>Artificial Intelligence in Practice</w:t>
      </w:r>
    </w:p>
    <w:p w14:paraId="1339C4D9" w14:textId="10F7D794" w:rsidR="009C3078" w:rsidRPr="008C6D7C" w:rsidRDefault="00F14880" w:rsidP="009E127E">
      <w:pPr>
        <w:pBdr>
          <w:top w:val="nil"/>
          <w:left w:val="nil"/>
          <w:bottom w:val="nil"/>
          <w:right w:val="nil"/>
          <w:between w:val="nil"/>
        </w:pBdr>
        <w:spacing w:after="240" w:line="275" w:lineRule="auto"/>
        <w:ind w:firstLine="720"/>
        <w:jc w:val="both"/>
        <w:rPr>
          <w:rFonts w:ascii="Times New Roman" w:eastAsia="Google Sans Text" w:hAnsi="Times New Roman" w:cs="Times New Roman"/>
          <w:color w:val="444746"/>
          <w:sz w:val="24"/>
          <w:szCs w:val="24"/>
          <w:vertAlign w:val="superscript"/>
        </w:rPr>
      </w:pPr>
      <w:r w:rsidRPr="008C6D7C">
        <w:rPr>
          <w:rFonts w:ascii="Times New Roman" w:eastAsia="Google Sans Text" w:hAnsi="Times New Roman" w:cs="Times New Roman"/>
          <w:color w:val="1B1C1D"/>
          <w:sz w:val="24"/>
          <w:szCs w:val="24"/>
        </w:rPr>
        <w:t xml:space="preserve">AI, especially deep learning, is becoming a game-changing technology in medical imaging, particularly in LDCT lung cancer screening. AI can help improve diagnostic accuracy, enhance workflow efficiency, and address key challenges in screening. AI serves as a powerful form of Computer-Aided Detection (CAD) by </w:t>
      </w:r>
      <w:proofErr w:type="spellStart"/>
      <w:r w:rsidRPr="008C6D7C">
        <w:rPr>
          <w:rFonts w:ascii="Times New Roman" w:eastAsia="Google Sans Text" w:hAnsi="Times New Roman" w:cs="Times New Roman"/>
          <w:color w:val="1B1C1D"/>
          <w:sz w:val="24"/>
          <w:szCs w:val="24"/>
        </w:rPr>
        <w:t>analyzing</w:t>
      </w:r>
      <w:proofErr w:type="spellEnd"/>
      <w:r w:rsidRPr="008C6D7C">
        <w:rPr>
          <w:rFonts w:ascii="Times New Roman" w:eastAsia="Google Sans Text" w:hAnsi="Times New Roman" w:cs="Times New Roman"/>
          <w:color w:val="1B1C1D"/>
          <w:sz w:val="24"/>
          <w:szCs w:val="24"/>
        </w:rPr>
        <w:t xml:space="preserve"> images and detecting pulmonary nodules with high sensitivity</w:t>
      </w:r>
      <w:r w:rsidR="00716741">
        <w:rPr>
          <w:rFonts w:ascii="Times New Roman" w:eastAsia="Google Sans Text" w:hAnsi="Times New Roman" w:cs="Times New Roman"/>
          <w:color w:val="1B1C1D"/>
          <w:sz w:val="24"/>
          <w:szCs w:val="24"/>
        </w:rPr>
        <w:fldChar w:fldCharType="begin" w:fldLock="1"/>
      </w:r>
      <w:r w:rsidR="00831CA4">
        <w:rPr>
          <w:rFonts w:ascii="Times New Roman" w:eastAsia="Google Sans Text" w:hAnsi="Times New Roman" w:cs="Times New Roman"/>
          <w:color w:val="1B1C1D"/>
          <w:sz w:val="24"/>
          <w:szCs w:val="24"/>
        </w:rPr>
        <w:instrText>ADDIN CSL_CITATION {"citationItems":[{"id":"ITEM-1","itemData":{"DOI":"https://doi.org/10.1016/j.cmpbup.2024.100146","ISSN":"2666-9900","abstract":"Introduction\nThis review evaluates the role of Artificial Intelligence (AI) in transforming diagnostic imaging in healthcare. AI has the potential to enhance accuracy and efficiency of interpreting medical images like X-rays, MRIs, and CT scans.\nMethods\nA comprehensive literature search across databases like PubMed, Embase, and Google Scholar was conducted, focusing on articles published in peer-reviewed journals in English language since 2019. Inclusion criteria targeted studies on AI's application in diagnostic imaging, while exclusion criteria filtered out irrelevant or empirically unsupported studies.\nResults and discussion\nThrough 30 included studies, the review identifies four AI domains and eight functions in diagnostic imaging: 1) In the area of Image Analysis and Interpretation, AI capabilities enhanced image analysis, spotting minor discrepancies and anomalies, and by reducing human error, maintaining accuracy and mitigating the impact of fatigue or oversight, 2) The Operational Efficiency is enhanced by AI through efficiency and speed, which accelerates the diagnostic process, and cost-effectiveness, reducing healthcare costs by improving efficiency and accuracy, 3) Predictive and Personalised Healthcare benefit from AI through predictive analytics, leveraging historical data for early diagnosis, and personalised medicine, which employs patient-specific data for tailored diagnostic approaches, 4) Lastly, in Clinical Decision Support, AI assists in complex procedures by providing precise imaging support and integrates with other technologies like electronic health records for enriched health insights, showcasing ai's transformative potential in diagnostic imaging. The review also discusses challenges in AI integration, such as ethical concerns, data privacy, and the need for technology investments and training.\nConclusion\nAI is revolutionising diagnostic imaging by improving accuracy, efficiency, and personalised healthcare delivery. Recommendations include continued investment in AI, establishment of ethical guidelines, training for healthcare professionals, and ensuring patient-centred AI development. The review calls for collaborative efforts to integrate AI in clinical practice effectively and address healthcare disparities.","author":[{"dropping-particle":"","family":"Khalifa","given":"Mohamed","non-dropping-particle":"","parse-names":false,"suffix":""},{"dropping-particle":"","family":"Albadawy","given":"Mona","non-dropping-particle":"","parse-names":false,"suffix":""}],"container-title":"Computer Methods and Programs in Biomedicine Update","id":"ITEM-1","issued":{"date-parts":[["2024"]]},"page":"100146","title":"AI in diagnostic imaging: Revolutionising accuracy and efficiency","type":"article-journal","volume":"5"},"uris":["http://www.mendeley.com/documents/?uuid=d8dd7e9e-0674-414a-a86b-8413d6abe331"]},{"id":"ITEM-2","itemData":{"DOI":"10.3390/cancers15174344","ISSN":"2072-6694 (Print)","PMID":"37686619","abstract":"Lung cancer has one of the worst morbidity and fatality rates of any malignant  tumour. Most lung cancers are discovered in the middle and late stages of the disease, when treatment choices are limited, and patients' survival rate is low. The aim of lung cancer screening is the identification of lung malignancies in the early stage of the disease, when more options for effective treatments are available, to improve the patients' outcomes. The desire to improve the efficacy and efficiency of clinical care continues to drive multiple innovations into practice for better patient management, and in this context, artificial intelligence (AI) plays a key role. AI may have a role in each process of the lung cancer screening workflow. First, in the acquisition of low-dose computed tomography for screening programs, AI-based reconstruction allows a further dose reduction, while still maintaining an optimal image quality. AI can help the personalization of screening programs through risk stratification based on the collection and analysis of a huge amount of imaging and clinical data. A computer-aided detection (CAD) system provides automatic detection of potential lung nodules with high sensitivity, working as a concurrent or second reader and reducing the time needed for image interpretation. Once a nodule has been detected, it should be characterized as benign or malignant. Two AI-based approaches are available to perform this task: the first one is represented by automatic segmentation with a consequent assessment of the lesion size, volume, and densitometric features; the second consists of segmentation first, followed by radiomic features extraction to characterize the whole abnormalities providing the so-called \"virtual biopsy\". This narrative review aims to provide an overview of all possible AI applications in lung cancer screening.","author":[{"dropping-particle":"","family":"Cellina","given":"Michaela","non-dropping-particle":"","parse-names":false,"suffix":""},{"dropping-particle":"","family":"Cacioppa","given":"Laura Maria","non-dropping-particle":"","parse-names":false,"suffix":""},{"dropping-particle":"","family":"Cè","given":"Maurizio","non-dropping-particle":"","parse-names":false,"suffix":""},{"dropping-particle":"","family":"Chiarpenello","given":"Vittoria","non-dropping-particle":"","parse-names":false,"suffix":""},{"dropping-particle":"","family":"Costa","given":"Marco","non-dropping-particle":"","parse-names":false,"suffix":""},{"dropping-particle":"","family":"Vincenzo","given":"Zakaria","non-dropping-particle":"","parse-names":false,"suffix":""},{"dropping-particle":"","family":"Pais","given":"Daniele","non-dropping-particle":"","parse-names":false,"suffix":""},{"dropping-particle":"","family":"Bausano","given":"Maria Vittoria","non-dropping-particle":"","parse-names":false,"suffix":""},{"dropping-particle":"","family":"Rossini","given":"Nicolò","non-dropping-particle":"","parse-names":false,"suffix":""},{"dropping-particle":"","family":"Bruno","given":"Alessandra","non-dropping-particle":"","parse-names":false,"suffix":""},{"dropping-particle":"","family":"Floridi","given":"Chiara","non-dropping-particle":"","parse-names":false,"suffix":""}],"container-title":"Cancers","id":"ITEM-2","issue":"17","issued":{"date-parts":[["2023","8"]]},"language":"eng","publisher-place":"Switzerland","title":"Artificial Intelligence in Lung Cancer Screening: The Future Is Now.","type":"article-journal","volume":"15"},"uris":["http://www.mendeley.com/documents/?uuid=96c5e1b4-4638-49b9-bf61-0e53db74e1c7"]}],"mendeley":{"formattedCitation":"[34], [35]","plainTextFormattedCitation":"[34], [35]","previouslyFormattedCitation":"[33], [34]"},"properties":{"noteIndex":0},"schema":"https://github.com/citation-style-language/schema/raw/master/csl-citation.json"}</w:instrText>
      </w:r>
      <w:r w:rsidR="00716741">
        <w:rPr>
          <w:rFonts w:ascii="Times New Roman" w:eastAsia="Google Sans Text" w:hAnsi="Times New Roman" w:cs="Times New Roman"/>
          <w:color w:val="1B1C1D"/>
          <w:sz w:val="24"/>
          <w:szCs w:val="24"/>
        </w:rPr>
        <w:fldChar w:fldCharType="separate"/>
      </w:r>
      <w:r w:rsidR="00831CA4" w:rsidRPr="00831CA4">
        <w:rPr>
          <w:rFonts w:ascii="Times New Roman" w:eastAsia="Google Sans Text" w:hAnsi="Times New Roman" w:cs="Times New Roman"/>
          <w:noProof/>
          <w:color w:val="1B1C1D"/>
          <w:sz w:val="24"/>
          <w:szCs w:val="24"/>
        </w:rPr>
        <w:t>[34], [35]</w:t>
      </w:r>
      <w:r w:rsidR="00716741">
        <w:rPr>
          <w:rFonts w:ascii="Times New Roman" w:eastAsia="Google Sans Text" w:hAnsi="Times New Roman" w:cs="Times New Roman"/>
          <w:color w:val="1B1C1D"/>
          <w:sz w:val="24"/>
          <w:szCs w:val="24"/>
        </w:rPr>
        <w:fldChar w:fldCharType="end"/>
      </w:r>
      <w:r w:rsidRPr="008C6D7C">
        <w:rPr>
          <w:rFonts w:ascii="Times New Roman" w:eastAsia="Google Sans Text" w:hAnsi="Times New Roman" w:cs="Times New Roman"/>
          <w:color w:val="1B1C1D"/>
          <w:sz w:val="24"/>
          <w:szCs w:val="24"/>
        </w:rPr>
        <w:t xml:space="preserve"> AI can act as a "second reader," reducing observational errors and false-negative interpretations. Advanced AI tools can also perform automated segmentation, volumetry, density analysis, and extract quantitative "radiomic" features to help characterize nodules and predict their likelihood of malignancy, providing valuable decision support for radiologists</w:t>
      </w:r>
      <w:r w:rsidR="00716741">
        <w:rPr>
          <w:rFonts w:ascii="Times New Roman" w:eastAsia="Google Sans Text" w:hAnsi="Times New Roman" w:cs="Times New Roman"/>
          <w:color w:val="1B1C1D"/>
          <w:sz w:val="24"/>
          <w:szCs w:val="24"/>
        </w:rPr>
        <w:fldChar w:fldCharType="begin" w:fldLock="1"/>
      </w:r>
      <w:r w:rsidR="00831CA4">
        <w:rPr>
          <w:rFonts w:ascii="Times New Roman" w:eastAsia="Google Sans Text" w:hAnsi="Times New Roman" w:cs="Times New Roman"/>
          <w:color w:val="1B1C1D"/>
          <w:sz w:val="24"/>
          <w:szCs w:val="24"/>
        </w:rPr>
        <w:instrText>ADDIN CSL_CITATION {"citationItems":[{"id":"ITEM-1","itemData":{"DOI":"10.21037/jtd-20-3522","ISSN":"2072-1439 (Print)","PMID":"34164165","abstract":"BACKGROUND: Despite the decreasing relevance of chest radiography in lung cancer  screening, chest radiography is still frequently applied to assess for lung nodules. The aim of the current study was to determine the accuracy of a commercial AI based CAD system for the detection of artificial lung nodules on chest radiograph phantoms and compare the performance to radiologists in training. METHODS: Sixty-one anthropomorphic lung phantoms were equipped with 140 randomly deployed artificial lung nodules (5, 8, 10, 12 mm). A random generator chose nodule size and distribution before a two-plane chest X-ray (CXR) of each phantom was performed. Seven blinded radiologists in training (2 fellows, 5 residents) with 2 to 5 years of experience in chest imaging read the CXRs on a PACS-workstation independently. Results of the software were recorded separately. McNemar test was used to compare each radiologist's results to the AI-computer-aided-diagnostic (CAD) software in a per-nodule and a per-phantom approach and Fleiss-Kappa was applied for inter-rater and intra-observer agreements. RESULTS: Five out of seven readers showed a significantly higher accuracy than the AI algorithm. The pooled accuracies of the radiologists in a nodule-based and a phantom-based approach were 0.59 and 0.82 respectively, whereas the AI-CAD showed accuracies of 0.47 and 0.67, respectively. Radiologists' average sensitivity for 10 and 12 mm nodules was 0.80 and dropped to 0.66 for 8 mm (P=0.04) and 0.14 for 5 mm nodules (P&lt;0.001). The radiologists and the algorithm both demonstrated a significant higher sensitivity for peripheral compared to central nodules (0.66 vs. 0.48; P=0.004 and 0.64 vs. 0.094; P=0.025, respectively). Inter-rater agreements were moderate among the radiologists and between radiologists and AI-CAD software (K'=0.58±0.13 and 0.51±0.1). Intra-observer agreement was calculated for two readers and was almost perfect for the phantom-based (K'=0.85±0.05; K'=0.80±0.02); and substantial to almost perfect for the nodule-based approach (K'=0.83±0.02; K'=0.78±0.02). CONCLUSIONS: The AI based CAD system as a primary reader acts inferior to radiologists regarding lung nodule detection in chest phantoms. Chest radiography has reasonable accuracy in lung nodule detection if read by a radiologist alone and may be further optimized by an AI based CAD system as a second reader.","author":[{"dropping-particle":"","family":"Peters","given":"Alan A","non-dropping-particle":"","parse-names":false,"suffix":""},{"dropping-particle":"","family":"Decasper","given":"Amanda","non-dropping-particle":"","parse-names":false,"suffix":""},{"dropping-particle":"","family":"Munz","given":"Jaro","non-dropping-particle":"","parse-names":false,"suffix":""},{"dropping-particle":"","family":"Klaus","given":"Jeremias","non-dropping-particle":"","parse-names":false,"suffix":""},{"dropping-particle":"","family":"Loebelenz","given":"Laura I","non-dropping-particle":"","parse-names":false,"suffix":""},{"dropping-particle":"","family":"Hoffner","given":"Maximilian Korbinian Michael","non-dropping-particle":"","parse-names":false,"suffix":""},{"dropping-particle":"","family":"Hourscht","given":"Cynthia","non-dropping-particle":"","parse-names":false,"suffix":""},{"dropping-particle":"","family":"Heverhagen","given":"Johannes T","non-dropping-particle":"","parse-names":false,"suffix":""},{"dropping-particle":"","family":"Christe","given":"Andreas","non-dropping-particle":"","parse-names":false,"suffix":""},{"dropping-particle":"","family":"Ebner","given":"Lukas","non-dropping-particle":"","parse-names":false,"suffix":""}],"container-title":"Journal of thoracic disease","id":"ITEM-1","issue":"5","issued":{"date-parts":[["2021","5"]]},"language":"eng","page":"2728-2737","publisher-place":"China","title":"Performance of an AI based CAD system in solid lung nodule detection on chest  phantom radiographs compared to radiology residents and fellow radiologists.","type":"article-journal","volume":"13"},"uris":["http://www.mendeley.com/documents/?uuid=7bff94a1-f8ea-4489-9272-3f2b311a235a"]}],"mendeley":{"formattedCitation":"[36]","plainTextFormattedCitation":"[36]","previouslyFormattedCitation":"[35]"},"properties":{"noteIndex":0},"schema":"https://github.com/citation-style-language/schema/raw/master/csl-citation.json"}</w:instrText>
      </w:r>
      <w:r w:rsidR="00716741">
        <w:rPr>
          <w:rFonts w:ascii="Times New Roman" w:eastAsia="Google Sans Text" w:hAnsi="Times New Roman" w:cs="Times New Roman"/>
          <w:color w:val="1B1C1D"/>
          <w:sz w:val="24"/>
          <w:szCs w:val="24"/>
        </w:rPr>
        <w:fldChar w:fldCharType="separate"/>
      </w:r>
      <w:r w:rsidR="00831CA4" w:rsidRPr="00831CA4">
        <w:rPr>
          <w:rFonts w:ascii="Times New Roman" w:eastAsia="Google Sans Text" w:hAnsi="Times New Roman" w:cs="Times New Roman"/>
          <w:noProof/>
          <w:color w:val="1B1C1D"/>
          <w:sz w:val="24"/>
          <w:szCs w:val="24"/>
        </w:rPr>
        <w:t>[36]</w:t>
      </w:r>
      <w:r w:rsidR="00716741">
        <w:rPr>
          <w:rFonts w:ascii="Times New Roman" w:eastAsia="Google Sans Text" w:hAnsi="Times New Roman" w:cs="Times New Roman"/>
          <w:color w:val="1B1C1D"/>
          <w:sz w:val="24"/>
          <w:szCs w:val="24"/>
        </w:rPr>
        <w:fldChar w:fldCharType="end"/>
      </w:r>
      <w:r w:rsidRPr="008C6D7C">
        <w:rPr>
          <w:rFonts w:ascii="Times New Roman" w:eastAsia="Google Sans Text" w:hAnsi="Times New Roman" w:cs="Times New Roman"/>
          <w:color w:val="1B1C1D"/>
          <w:sz w:val="24"/>
          <w:szCs w:val="24"/>
        </w:rPr>
        <w:t>.</w:t>
      </w:r>
    </w:p>
    <w:p w14:paraId="4713C20C" w14:textId="480451F9" w:rsidR="008C6D7C" w:rsidRPr="008C6D7C" w:rsidRDefault="00F226B4" w:rsidP="00F14880">
      <w:pPr>
        <w:pBdr>
          <w:top w:val="nil"/>
          <w:left w:val="nil"/>
          <w:bottom w:val="nil"/>
          <w:right w:val="nil"/>
          <w:between w:val="nil"/>
        </w:pBdr>
        <w:spacing w:before="240" w:after="240" w:line="275" w:lineRule="auto"/>
        <w:jc w:val="both"/>
        <w:rPr>
          <w:rFonts w:ascii="Times New Roman" w:eastAsia="Google Sans Text" w:hAnsi="Times New Roman" w:cs="Times New Roman"/>
          <w:color w:val="1B1C1D"/>
          <w:sz w:val="24"/>
          <w:szCs w:val="24"/>
        </w:rPr>
      </w:pPr>
      <w:r w:rsidRPr="008C6D7C">
        <w:rPr>
          <w:rFonts w:ascii="Times New Roman" w:eastAsia="Google Sans Text" w:hAnsi="Times New Roman" w:cs="Times New Roman"/>
          <w:color w:val="1B1C1D"/>
          <w:sz w:val="24"/>
          <w:szCs w:val="24"/>
        </w:rPr>
        <w:t>This evidence suggests a future where the role of the radiologist in screening is reframed. Instead of spending the majority of their time meticulously searching through thousands of normal images to find the rare "needle in a haystack," their expertise is focused on the much smaller subset of abnormal cases identified by AI. This shifts their primary function from low-yield searching to high-yield analysis, diagnosis, and problem-solving. By leveraging AI as a highly sensitive triage tool, large-scale screening programs may become far more logistically sustainable, economically viable, and efficient, ultimately allowing the benefits of early detection to be delivered to a larger population.</w:t>
      </w:r>
      <w:r w:rsidR="005065E4">
        <w:rPr>
          <w:rFonts w:ascii="Times New Roman" w:eastAsia="Google Sans Text" w:hAnsi="Times New Roman" w:cs="Times New Roman"/>
          <w:color w:val="1B1C1D"/>
          <w:sz w:val="24"/>
          <w:szCs w:val="24"/>
        </w:rPr>
        <w:t xml:space="preserve"> Table </w:t>
      </w:r>
      <w:r w:rsidR="003B3BEC">
        <w:rPr>
          <w:rFonts w:ascii="Times New Roman" w:eastAsia="Google Sans Text" w:hAnsi="Times New Roman" w:cs="Times New Roman"/>
          <w:color w:val="1B1C1D"/>
          <w:sz w:val="24"/>
          <w:szCs w:val="24"/>
        </w:rPr>
        <w:t>3</w:t>
      </w:r>
      <w:r w:rsidR="003575A6">
        <w:rPr>
          <w:rFonts w:ascii="Times New Roman" w:eastAsia="Google Sans Text" w:hAnsi="Times New Roman" w:cs="Times New Roman"/>
          <w:color w:val="1B1C1D"/>
          <w:sz w:val="24"/>
          <w:szCs w:val="24"/>
        </w:rPr>
        <w:t xml:space="preserve"> shows the potential impacts of AI integration in lung cancer screening, highlighting improvements in detection rates, reductions in reading times, and enhanced patient outcomes. </w:t>
      </w:r>
    </w:p>
    <w:p w14:paraId="2408B8AB" w14:textId="77777777" w:rsidR="008A681B" w:rsidRDefault="008A681B" w:rsidP="00F14880">
      <w:pPr>
        <w:pBdr>
          <w:top w:val="nil"/>
          <w:left w:val="nil"/>
          <w:bottom w:val="nil"/>
          <w:right w:val="nil"/>
          <w:between w:val="nil"/>
        </w:pBdr>
        <w:spacing w:after="240" w:line="275" w:lineRule="auto"/>
        <w:jc w:val="both"/>
        <w:rPr>
          <w:rFonts w:ascii="Times New Roman" w:eastAsia="Google Sans Text" w:hAnsi="Times New Roman" w:cs="Times New Roman"/>
          <w:b/>
          <w:color w:val="1B1C1D"/>
          <w:sz w:val="20"/>
          <w:szCs w:val="20"/>
        </w:rPr>
      </w:pPr>
    </w:p>
    <w:p w14:paraId="38780925" w14:textId="1B58F248" w:rsidR="009C3078" w:rsidRPr="009E127E" w:rsidRDefault="00F226B4" w:rsidP="00F14880">
      <w:pPr>
        <w:pBdr>
          <w:top w:val="nil"/>
          <w:left w:val="nil"/>
          <w:bottom w:val="nil"/>
          <w:right w:val="nil"/>
          <w:between w:val="nil"/>
        </w:pBdr>
        <w:spacing w:after="240" w:line="275" w:lineRule="auto"/>
        <w:jc w:val="both"/>
        <w:rPr>
          <w:rFonts w:ascii="Times New Roman" w:eastAsia="Google Sans Text" w:hAnsi="Times New Roman" w:cs="Times New Roman"/>
          <w:b/>
          <w:color w:val="1B1C1D"/>
          <w:sz w:val="24"/>
          <w:szCs w:val="24"/>
        </w:rPr>
      </w:pPr>
      <w:r w:rsidRPr="009E127E">
        <w:rPr>
          <w:rFonts w:ascii="Times New Roman" w:eastAsia="Google Sans Text" w:hAnsi="Times New Roman" w:cs="Times New Roman"/>
          <w:b/>
          <w:color w:val="1B1C1D"/>
          <w:sz w:val="24"/>
          <w:szCs w:val="24"/>
        </w:rPr>
        <w:t xml:space="preserve">Table </w:t>
      </w:r>
      <w:r w:rsidR="003B3BEC">
        <w:rPr>
          <w:rFonts w:ascii="Times New Roman" w:eastAsia="Google Sans Text" w:hAnsi="Times New Roman" w:cs="Times New Roman"/>
          <w:b/>
          <w:color w:val="1B1C1D"/>
          <w:sz w:val="24"/>
          <w:szCs w:val="24"/>
        </w:rPr>
        <w:t>3</w:t>
      </w:r>
      <w:r w:rsidRPr="009E127E">
        <w:rPr>
          <w:rFonts w:ascii="Times New Roman" w:eastAsia="Google Sans Text" w:hAnsi="Times New Roman" w:cs="Times New Roman"/>
          <w:b/>
          <w:color w:val="1B1C1D"/>
          <w:sz w:val="24"/>
          <w:szCs w:val="24"/>
        </w:rPr>
        <w:t>: Performance of AI Utilization Scenarios in LDCT Screening</w:t>
      </w:r>
    </w:p>
    <w:tbl>
      <w:tblPr>
        <w:tblStyle w:val="TableGrid"/>
        <w:tblW w:w="9360" w:type="dxa"/>
        <w:tblLayout w:type="fixed"/>
        <w:tblLook w:val="0600" w:firstRow="0" w:lastRow="0" w:firstColumn="0" w:lastColumn="0" w:noHBand="1" w:noVBand="1"/>
      </w:tblPr>
      <w:tblGrid>
        <w:gridCol w:w="1872"/>
        <w:gridCol w:w="1872"/>
        <w:gridCol w:w="1872"/>
        <w:gridCol w:w="1872"/>
        <w:gridCol w:w="1872"/>
      </w:tblGrid>
      <w:tr w:rsidR="009C3078" w:rsidRPr="007B5BBC" w14:paraId="2F1B7CD8" w14:textId="77777777" w:rsidTr="00D71BEF">
        <w:tc>
          <w:tcPr>
            <w:tcW w:w="1872" w:type="dxa"/>
          </w:tcPr>
          <w:p w14:paraId="543E8524"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Performance Metric</w:t>
            </w:r>
          </w:p>
        </w:tc>
        <w:tc>
          <w:tcPr>
            <w:tcW w:w="1872" w:type="dxa"/>
          </w:tcPr>
          <w:p w14:paraId="7D86A8CA"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Without AI (Baseline)</w:t>
            </w:r>
          </w:p>
        </w:tc>
        <w:tc>
          <w:tcPr>
            <w:tcW w:w="1872" w:type="dxa"/>
          </w:tcPr>
          <w:p w14:paraId="3206511C"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AI as Assistant</w:t>
            </w:r>
          </w:p>
        </w:tc>
        <w:tc>
          <w:tcPr>
            <w:tcW w:w="1872" w:type="dxa"/>
          </w:tcPr>
          <w:p w14:paraId="37625F3D" w14:textId="394F3E96"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 xml:space="preserve">AI as </w:t>
            </w:r>
            <w:r w:rsidR="00BE26C0" w:rsidRPr="007B5BBC">
              <w:rPr>
                <w:rFonts w:ascii="Times New Roman" w:eastAsia="Google Sans Text" w:hAnsi="Times New Roman" w:cs="Times New Roman"/>
                <w:b/>
                <w:color w:val="1B1C1D"/>
                <w:sz w:val="20"/>
                <w:szCs w:val="20"/>
              </w:rPr>
              <w:t>Pre-screened</w:t>
            </w:r>
          </w:p>
        </w:tc>
        <w:tc>
          <w:tcPr>
            <w:tcW w:w="1872" w:type="dxa"/>
          </w:tcPr>
          <w:p w14:paraId="53EC6640"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AI as Backup</w:t>
            </w:r>
          </w:p>
        </w:tc>
      </w:tr>
      <w:tr w:rsidR="009C3078" w:rsidRPr="007B5BBC" w14:paraId="67D670C9" w14:textId="77777777" w:rsidTr="00D71BEF">
        <w:tc>
          <w:tcPr>
            <w:tcW w:w="1872" w:type="dxa"/>
          </w:tcPr>
          <w:p w14:paraId="4C912AE8" w14:textId="77777777" w:rsidR="009C3078" w:rsidRPr="007B5BBC" w:rsidRDefault="00F226B4" w:rsidP="00F14880">
            <w:pPr>
              <w:pBdr>
                <w:top w:val="nil"/>
                <w:left w:val="nil"/>
                <w:bottom w:val="nil"/>
                <w:right w:val="nil"/>
                <w:between w:val="nil"/>
              </w:pBdr>
              <w:spacing w:before="120" w:after="120" w:line="275" w:lineRule="auto"/>
              <w:jc w:val="both"/>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Per-Nodule Sensitivity</w:t>
            </w:r>
          </w:p>
        </w:tc>
        <w:tc>
          <w:tcPr>
            <w:tcW w:w="1872" w:type="dxa"/>
          </w:tcPr>
          <w:p w14:paraId="7827E836"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64.2%</w:t>
            </w:r>
          </w:p>
        </w:tc>
        <w:tc>
          <w:tcPr>
            <w:tcW w:w="1872" w:type="dxa"/>
          </w:tcPr>
          <w:p w14:paraId="2E0448F8"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64.8% (no significant change)</w:t>
            </w:r>
          </w:p>
        </w:tc>
        <w:tc>
          <w:tcPr>
            <w:tcW w:w="1872" w:type="dxa"/>
          </w:tcPr>
          <w:p w14:paraId="7570148D"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62.9% (no significant change)</w:t>
            </w:r>
          </w:p>
        </w:tc>
        <w:tc>
          <w:tcPr>
            <w:tcW w:w="1872" w:type="dxa"/>
          </w:tcPr>
          <w:p w14:paraId="67D169D8"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66.4% (increased)</w:t>
            </w:r>
          </w:p>
        </w:tc>
      </w:tr>
      <w:tr w:rsidR="009C3078" w:rsidRPr="007B5BBC" w14:paraId="6AB07D1E" w14:textId="77777777" w:rsidTr="00D71BEF">
        <w:tc>
          <w:tcPr>
            <w:tcW w:w="1872" w:type="dxa"/>
          </w:tcPr>
          <w:p w14:paraId="28B1CFC0" w14:textId="77777777" w:rsidR="009C3078" w:rsidRPr="007B5BBC" w:rsidRDefault="00F226B4" w:rsidP="00F14880">
            <w:pPr>
              <w:pBdr>
                <w:top w:val="nil"/>
                <w:left w:val="nil"/>
                <w:bottom w:val="nil"/>
                <w:right w:val="nil"/>
                <w:between w:val="nil"/>
              </w:pBdr>
              <w:spacing w:before="120" w:after="120" w:line="275" w:lineRule="auto"/>
              <w:jc w:val="both"/>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Per-Examination Specificity</w:t>
            </w:r>
          </w:p>
        </w:tc>
        <w:tc>
          <w:tcPr>
            <w:tcW w:w="1872" w:type="dxa"/>
          </w:tcPr>
          <w:p w14:paraId="487BAE79"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88.8%</w:t>
            </w:r>
          </w:p>
        </w:tc>
        <w:tc>
          <w:tcPr>
            <w:tcW w:w="1872" w:type="dxa"/>
          </w:tcPr>
          <w:p w14:paraId="4BE13ADD"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81.1% (decreased)</w:t>
            </w:r>
          </w:p>
        </w:tc>
        <w:tc>
          <w:tcPr>
            <w:tcW w:w="1872" w:type="dxa"/>
          </w:tcPr>
          <w:p w14:paraId="1A9C0123"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90.3% (increased)</w:t>
            </w:r>
          </w:p>
        </w:tc>
        <w:tc>
          <w:tcPr>
            <w:tcW w:w="1872" w:type="dxa"/>
          </w:tcPr>
          <w:p w14:paraId="6DE44ED0"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79.9% (decreased)</w:t>
            </w:r>
          </w:p>
        </w:tc>
      </w:tr>
      <w:tr w:rsidR="009C3078" w:rsidRPr="007B5BBC" w14:paraId="14B2ADB8" w14:textId="77777777" w:rsidTr="00D71BEF">
        <w:tc>
          <w:tcPr>
            <w:tcW w:w="1872" w:type="dxa"/>
          </w:tcPr>
          <w:p w14:paraId="0FBCD5F9" w14:textId="77777777" w:rsidR="009C3078" w:rsidRPr="007B5BBC" w:rsidRDefault="00F226B4" w:rsidP="00F14880">
            <w:pPr>
              <w:pBdr>
                <w:top w:val="nil"/>
                <w:left w:val="nil"/>
                <w:bottom w:val="nil"/>
                <w:right w:val="nil"/>
                <w:between w:val="nil"/>
              </w:pBdr>
              <w:spacing w:before="120" w:after="120" w:line="275" w:lineRule="auto"/>
              <w:jc w:val="both"/>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lastRenderedPageBreak/>
              <w:t>Recall Rate</w:t>
            </w:r>
          </w:p>
        </w:tc>
        <w:tc>
          <w:tcPr>
            <w:tcW w:w="1872" w:type="dxa"/>
          </w:tcPr>
          <w:p w14:paraId="5A695E6A"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22.1%</w:t>
            </w:r>
          </w:p>
        </w:tc>
        <w:tc>
          <w:tcPr>
            <w:tcW w:w="1872" w:type="dxa"/>
          </w:tcPr>
          <w:p w14:paraId="1757E1C0"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30.3% (increased)</w:t>
            </w:r>
          </w:p>
        </w:tc>
        <w:tc>
          <w:tcPr>
            <w:tcW w:w="1872" w:type="dxa"/>
          </w:tcPr>
          <w:p w14:paraId="217C430A"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20.8% (decreased)</w:t>
            </w:r>
          </w:p>
        </w:tc>
        <w:tc>
          <w:tcPr>
            <w:tcW w:w="1872" w:type="dxa"/>
          </w:tcPr>
          <w:p w14:paraId="3724AAA1"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33.6% (increased)</w:t>
            </w:r>
          </w:p>
        </w:tc>
      </w:tr>
      <w:tr w:rsidR="009C3078" w:rsidRPr="007B5BBC" w14:paraId="71214E67" w14:textId="77777777" w:rsidTr="00D71BEF">
        <w:tc>
          <w:tcPr>
            <w:tcW w:w="1872" w:type="dxa"/>
          </w:tcPr>
          <w:p w14:paraId="25BF2D68" w14:textId="77777777" w:rsidR="009C3078" w:rsidRPr="007B5BBC" w:rsidRDefault="00F226B4" w:rsidP="00F14880">
            <w:pPr>
              <w:pBdr>
                <w:top w:val="nil"/>
                <w:left w:val="nil"/>
                <w:bottom w:val="nil"/>
                <w:right w:val="nil"/>
                <w:between w:val="nil"/>
              </w:pBdr>
              <w:spacing w:before="120" w:after="120" w:line="275" w:lineRule="auto"/>
              <w:jc w:val="both"/>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Mean Interpretation Time</w:t>
            </w:r>
          </w:p>
        </w:tc>
        <w:tc>
          <w:tcPr>
            <w:tcW w:w="1872" w:type="dxa"/>
          </w:tcPr>
          <w:p w14:paraId="323DC626"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164 seconds</w:t>
            </w:r>
          </w:p>
        </w:tc>
        <w:tc>
          <w:tcPr>
            <w:tcW w:w="1872" w:type="dxa"/>
          </w:tcPr>
          <w:p w14:paraId="06E771B5"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161 seconds (no significant change)</w:t>
            </w:r>
          </w:p>
        </w:tc>
        <w:tc>
          <w:tcPr>
            <w:tcW w:w="1872" w:type="dxa"/>
          </w:tcPr>
          <w:p w14:paraId="7801CE52"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143 seconds (decreased)</w:t>
            </w:r>
          </w:p>
        </w:tc>
        <w:tc>
          <w:tcPr>
            <w:tcW w:w="1872" w:type="dxa"/>
          </w:tcPr>
          <w:p w14:paraId="78550803"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225 seconds (increased)</w:t>
            </w:r>
          </w:p>
        </w:tc>
      </w:tr>
      <w:tr w:rsidR="009C3078" w:rsidRPr="007B5BBC" w14:paraId="214EE248" w14:textId="77777777" w:rsidTr="00D71BEF">
        <w:tc>
          <w:tcPr>
            <w:tcW w:w="1872" w:type="dxa"/>
          </w:tcPr>
          <w:p w14:paraId="25C9B43D" w14:textId="77777777" w:rsidR="009C3078" w:rsidRPr="007B5BBC" w:rsidRDefault="00F226B4" w:rsidP="00F14880">
            <w:pPr>
              <w:pBdr>
                <w:top w:val="nil"/>
                <w:left w:val="nil"/>
                <w:bottom w:val="nil"/>
                <w:right w:val="nil"/>
                <w:between w:val="nil"/>
              </w:pBdr>
              <w:spacing w:before="120" w:after="120" w:line="275" w:lineRule="auto"/>
              <w:jc w:val="both"/>
              <w:rPr>
                <w:rFonts w:ascii="Times New Roman" w:eastAsia="Google Sans Text" w:hAnsi="Times New Roman" w:cs="Times New Roman"/>
                <w:b/>
                <w:color w:val="1B1C1D"/>
                <w:sz w:val="20"/>
                <w:szCs w:val="20"/>
              </w:rPr>
            </w:pPr>
            <w:r w:rsidRPr="007B5BBC">
              <w:rPr>
                <w:rFonts w:ascii="Times New Roman" w:eastAsia="Google Sans Text" w:hAnsi="Times New Roman" w:cs="Times New Roman"/>
                <w:b/>
                <w:color w:val="1B1C1D"/>
                <w:sz w:val="20"/>
                <w:szCs w:val="20"/>
              </w:rPr>
              <w:t>Net Benefit</w:t>
            </w:r>
          </w:p>
        </w:tc>
        <w:tc>
          <w:tcPr>
            <w:tcW w:w="1872" w:type="dxa"/>
          </w:tcPr>
          <w:p w14:paraId="46145483"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Baseline</w:t>
            </w:r>
          </w:p>
        </w:tc>
        <w:tc>
          <w:tcPr>
            <w:tcW w:w="1872" w:type="dxa"/>
          </w:tcPr>
          <w:p w14:paraId="14FB02F4"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Lowest</w:t>
            </w:r>
          </w:p>
        </w:tc>
        <w:tc>
          <w:tcPr>
            <w:tcW w:w="1872" w:type="dxa"/>
          </w:tcPr>
          <w:p w14:paraId="7CAD0A8D"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Highest</w:t>
            </w:r>
          </w:p>
        </w:tc>
        <w:tc>
          <w:tcPr>
            <w:tcW w:w="1872" w:type="dxa"/>
          </w:tcPr>
          <w:p w14:paraId="157AC11B" w14:textId="77777777" w:rsidR="009C3078" w:rsidRPr="007B5BBC" w:rsidRDefault="00F226B4"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1B1C1D"/>
                <w:sz w:val="20"/>
                <w:szCs w:val="20"/>
              </w:rPr>
            </w:pPr>
            <w:r w:rsidRPr="007B5BBC">
              <w:rPr>
                <w:rFonts w:ascii="Times New Roman" w:eastAsia="Google Sans Text" w:hAnsi="Times New Roman" w:cs="Times New Roman"/>
                <w:color w:val="1B1C1D"/>
                <w:sz w:val="20"/>
                <w:szCs w:val="20"/>
              </w:rPr>
              <w:t>Intermediate</w:t>
            </w:r>
          </w:p>
        </w:tc>
      </w:tr>
    </w:tbl>
    <w:p w14:paraId="485F3529" w14:textId="0E1D0E1C" w:rsidR="00CD7E3D" w:rsidRPr="00CD7E3D" w:rsidRDefault="00CD7E3D" w:rsidP="00F14880">
      <w:pPr>
        <w:pBdr>
          <w:top w:val="nil"/>
          <w:left w:val="nil"/>
          <w:bottom w:val="nil"/>
          <w:right w:val="nil"/>
          <w:between w:val="nil"/>
        </w:pBdr>
        <w:spacing w:after="240" w:line="275" w:lineRule="auto"/>
        <w:jc w:val="both"/>
        <w:rPr>
          <w:rFonts w:ascii="Times New Roman" w:eastAsia="Google Sans Text" w:hAnsi="Times New Roman" w:cs="Times New Roman"/>
          <w:color w:val="444746"/>
          <w:sz w:val="20"/>
          <w:szCs w:val="20"/>
        </w:rPr>
      </w:pPr>
      <w:r>
        <w:rPr>
          <w:rFonts w:ascii="Times New Roman" w:eastAsia="Google Sans Text" w:hAnsi="Times New Roman" w:cs="Times New Roman"/>
          <w:color w:val="444746"/>
          <w:sz w:val="20"/>
          <w:szCs w:val="20"/>
        </w:rPr>
        <w:t xml:space="preserve">Compiled from </w:t>
      </w:r>
      <w:r>
        <w:rPr>
          <w:rFonts w:ascii="Times New Roman" w:eastAsia="Google Sans Text" w:hAnsi="Times New Roman" w:cs="Times New Roman"/>
          <w:color w:val="444746"/>
          <w:sz w:val="20"/>
          <w:szCs w:val="20"/>
        </w:rPr>
        <w:fldChar w:fldCharType="begin" w:fldLock="1"/>
      </w:r>
      <w:r w:rsidR="00831CA4">
        <w:rPr>
          <w:rFonts w:ascii="Times New Roman" w:eastAsia="Google Sans Text" w:hAnsi="Times New Roman" w:cs="Times New Roman"/>
          <w:color w:val="444746"/>
          <w:sz w:val="20"/>
          <w:szCs w:val="20"/>
        </w:rPr>
        <w:instrText>ADDIN CSL_CITATION {"citationItems":[{"id":"ITEM-1","itemData":{"DOI":"10.3390/healthcare13131510","ISSN":"22279032","abstract":"Background: The introduction of lung cancer screening (LCS) programmes will lead to a surge in imaging volumes and place greater demands on radiologists to provide timely and accurate interpretation. This increased workload risks overburdening a limited radiologist workforce, delaying diagnosis, and worsening burnout. Advancements in artificial intelligence (AI) models offer the potential to detect and classify pulmonary nodules without a loss in diagnostic performance. Methods: A systematic review of AI performance in lung cancer detection on computed tomography (CT) scans was conducted. Multiple databases like Medline, Embase, PubMed, and Cochrane were searched within a 12-year range from 1 January 2010 to 21 December 2022. Results: Fourteen studies were selected for this systematic review, with seven in the detection subgroup and eight in the classification subgroup. Compared to radiologists’ performance in the respective articles, the AI models demonstrated a higher sensitivity (86.0–98.1% against 68–76%) but lower specificity (77.5–87% against 87–91.7%) for the detection of lung nodules. In classifying the malignancy of lung nodules, AI models generally showed a greater sensitivity (60.58–93.3% against 76.27–88.3%), specificity (64–95.93% against 61.67–84%), and accuracy (64.96–92.46% against 73.31–85.57%) over radiologists. Conclusion: AI models for the detection and classification of pulmonary lesions on CT have the potential to augment CT thorax interpretation while maintaining diagnostic accuracy and could potentially be harnessed to overcome challenges in the implementation of lung cancer screening programmes.","author":[{"dropping-particle":"","family":"Cheo","given":"Hao Min","non-dropping-particle":"","parse-names":false,"suffix":""},{"dropping-particle":"","family":"Ong","given":"Chern Yue Glen","non-dropping-particle":"","parse-names":false,"suffix":""},{"dropping-particle":"","family":"Ting","given":"Yonghan","non-dropping-particle":"","parse-names":false,"suffix":""}],"container-title":"Healthcare (Switzerland)","id":"ITEM-1","issue":"13","issued":{"date-parts":[["2025"]]},"page":"1-14","title":"A Systematic Review of AI Performance in Lung Cancer Detection on CT Thorax","type":"article-journal","volume":"13"},"uris":["http://www.mendeley.com/documents/?uuid=ad0944aa-0178-49a6-895e-cf5c10104b3b"]}],"mendeley":{"formattedCitation":"[37]","plainTextFormattedCitation":"[37]","previouslyFormattedCitation":"[36]"},"properties":{"noteIndex":0},"schema":"https://github.com/citation-style-language/schema/raw/master/csl-citation.json"}</w:instrText>
      </w:r>
      <w:r>
        <w:rPr>
          <w:rFonts w:ascii="Times New Roman" w:eastAsia="Google Sans Text" w:hAnsi="Times New Roman" w:cs="Times New Roman"/>
          <w:color w:val="444746"/>
          <w:sz w:val="20"/>
          <w:szCs w:val="20"/>
        </w:rPr>
        <w:fldChar w:fldCharType="separate"/>
      </w:r>
      <w:r w:rsidR="00831CA4" w:rsidRPr="00831CA4">
        <w:rPr>
          <w:rFonts w:ascii="Times New Roman" w:eastAsia="Google Sans Text" w:hAnsi="Times New Roman" w:cs="Times New Roman"/>
          <w:noProof/>
          <w:color w:val="444746"/>
          <w:sz w:val="20"/>
          <w:szCs w:val="20"/>
        </w:rPr>
        <w:t>[37]</w:t>
      </w:r>
      <w:r>
        <w:rPr>
          <w:rFonts w:ascii="Times New Roman" w:eastAsia="Google Sans Text" w:hAnsi="Times New Roman" w:cs="Times New Roman"/>
          <w:color w:val="444746"/>
          <w:sz w:val="20"/>
          <w:szCs w:val="20"/>
        </w:rPr>
        <w:fldChar w:fldCharType="end"/>
      </w:r>
      <w:r>
        <w:rPr>
          <w:rFonts w:ascii="Times New Roman" w:eastAsia="Google Sans Text" w:hAnsi="Times New Roman" w:cs="Times New Roman"/>
          <w:color w:val="444746"/>
          <w:sz w:val="20"/>
          <w:szCs w:val="20"/>
        </w:rPr>
        <w:fldChar w:fldCharType="begin" w:fldLock="1"/>
      </w:r>
      <w:r w:rsidR="00831CA4">
        <w:rPr>
          <w:rFonts w:ascii="Times New Roman" w:eastAsia="Google Sans Text" w:hAnsi="Times New Roman" w:cs="Times New Roman"/>
          <w:color w:val="444746"/>
          <w:sz w:val="20"/>
          <w:szCs w:val="20"/>
        </w:rPr>
        <w:instrText>ADDIN CSL_CITATION {"citationItems":[{"id":"ITEM-1","itemData":{"DOI":"10.1186/s12885-025-14026-x","ISSN":"14712407","PMID":"40234807","abstract":"Background: Cancer remains a significant health challenge in the ASEAN region, highlighting the need for effective screening programs. However, approaches, target demographics, and intervals vary across ASEAN member states, necessitating a comprehensive understanding of these variations to assess program effectiveness. Additionally, while artificial intelligence (AI) holds promise as a tool for cancer screening, its utilization in the ASEAN region is unexplored. Purpose: This study aims to identify and evaluate different cancer screening programs across ASEAN, with a focus on assessing the integration and impact of AI in these programs. Methods: A scoping review was conducted using PRISMA-ScR guidelines to provide a comprehensive overview of cancer screening programs and AI usage across ASEAN. Data were collected from government health ministries, official guidelines, literature databases, and relevant documents. The use of AI in cancer screening reviews involved searches through PubMed, Scopus, and Google Scholar with the inclusion criteria of only included studies that utilized data from the ASEAN region from January 2019 to May 2024. Results: The findings reveal diverse cancer screening approaches in ASEAN. Countries like Myanmar, Laos, Cambodia, Vietnam, Brunei, Philippines, Indonesia and Timor-Leste primarily adopt opportunistic screening, while Singapore, Malaysia, and Thailand focus on organized programs. Cervical cancer screening is widespread, using both opportunistic and organized methods. Fourteen studies were included in the scoping review, covering breast (5 studies), cervical (2 studies), colon (4 studies), hepatic (1 study), lung (1 study), and oral (1 study) cancers. Studies revealed that different stages of AI integration for cancer screening: prospective clinical evaluation (50%), silent trial (36%) and exploratory model development (14%), with promising results in enhancing cancer screening accuracy and efficiency. Conclusion: Cancer screening programs in the ASEAN region require more organized approaches targeting appropriate age groups at regular intervals to meet the WHO's 2030 screening targets. Efforts to integrate AI in Singapore, Malaysia, Vietnam, Thailand, and Indonesia show promise in optimizing screening processes, reducing costs, and improving early detection. AI technology integration enhances cancer identification accuracy during screening, improving early detection and cancer management across the ASEAN region.","author":[{"dropping-particle":"","family":"Tun","given":"Hein Minn","non-dropping-particle":"","parse-names":false,"suffix":""},{"dropping-particle":"","family":"Rahman","given":"Hanif Abdul","non-dropping-particle":"","parse-names":false,"suffix":""},{"dropping-particle":"","family":"Naing","given":"Lin","non-dropping-particle":"","parse-names":false,"suffix":""},{"dropping-particle":"","family":"Malik","given":"Owais Ahmed","non-dropping-particle":"","parse-names":false,"suffix":""}],"container-title":"BMC Cancer","id":"ITEM-1","issue":"1","issued":{"date-parts":[["2025"]]},"publisher":"BioMed Central","title":"Artificial intelligence utilization in cancer screening program across ASEAN: a scoping review","type":"article-journal","volume":"25"},"uris":["http://www.mendeley.com/documents/?uuid=592a267b-0ddc-4dfb-8992-d0d1cfc17eb3"]}],"mendeley":{"formattedCitation":"[38]","plainTextFormattedCitation":"[38]","previouslyFormattedCitation":"[37]"},"properties":{"noteIndex":0},"schema":"https://github.com/citation-style-language/schema/raw/master/csl-citation.json"}</w:instrText>
      </w:r>
      <w:r>
        <w:rPr>
          <w:rFonts w:ascii="Times New Roman" w:eastAsia="Google Sans Text" w:hAnsi="Times New Roman" w:cs="Times New Roman"/>
          <w:color w:val="444746"/>
          <w:sz w:val="20"/>
          <w:szCs w:val="20"/>
        </w:rPr>
        <w:fldChar w:fldCharType="separate"/>
      </w:r>
      <w:r w:rsidR="00831CA4" w:rsidRPr="00831CA4">
        <w:rPr>
          <w:rFonts w:ascii="Times New Roman" w:eastAsia="Google Sans Text" w:hAnsi="Times New Roman" w:cs="Times New Roman"/>
          <w:noProof/>
          <w:color w:val="444746"/>
          <w:sz w:val="20"/>
          <w:szCs w:val="20"/>
        </w:rPr>
        <w:t>[38]</w:t>
      </w:r>
      <w:r>
        <w:rPr>
          <w:rFonts w:ascii="Times New Roman" w:eastAsia="Google Sans Text" w:hAnsi="Times New Roman" w:cs="Times New Roman"/>
          <w:color w:val="444746"/>
          <w:sz w:val="20"/>
          <w:szCs w:val="20"/>
        </w:rPr>
        <w:fldChar w:fldCharType="end"/>
      </w:r>
    </w:p>
    <w:p w14:paraId="4CDACCFA" w14:textId="77777777" w:rsidR="00BC42E0" w:rsidRDefault="00BC42E0" w:rsidP="00F14880">
      <w:pPr>
        <w:pStyle w:val="Heading3"/>
        <w:spacing w:before="0" w:after="120" w:line="275" w:lineRule="auto"/>
        <w:jc w:val="both"/>
        <w:rPr>
          <w:rFonts w:ascii="Times New Roman" w:eastAsia="Google Sans" w:hAnsi="Times New Roman" w:cs="Times New Roman"/>
          <w:color w:val="1B1C1D"/>
          <w:sz w:val="24"/>
          <w:szCs w:val="24"/>
        </w:rPr>
      </w:pPr>
    </w:p>
    <w:p w14:paraId="1192D748" w14:textId="04019C6E" w:rsidR="009C3078" w:rsidRPr="008C6D7C" w:rsidRDefault="00F226B4" w:rsidP="00F14880">
      <w:pPr>
        <w:pStyle w:val="Heading3"/>
        <w:spacing w:before="0" w:after="120" w:line="275" w:lineRule="auto"/>
        <w:jc w:val="both"/>
        <w:rPr>
          <w:rFonts w:ascii="Times New Roman" w:eastAsia="Google Sans" w:hAnsi="Times New Roman" w:cs="Times New Roman"/>
          <w:color w:val="1B1C1D"/>
          <w:sz w:val="24"/>
          <w:szCs w:val="24"/>
        </w:rPr>
      </w:pPr>
      <w:r w:rsidRPr="008C6D7C">
        <w:rPr>
          <w:rFonts w:ascii="Times New Roman" w:eastAsia="Google Sans" w:hAnsi="Times New Roman" w:cs="Times New Roman"/>
          <w:color w:val="1B1C1D"/>
          <w:sz w:val="24"/>
          <w:szCs w:val="24"/>
        </w:rPr>
        <w:t>A Quantitative Risk-Benefit Analysis</w:t>
      </w:r>
    </w:p>
    <w:p w14:paraId="632EC2B0" w14:textId="6ACBAB30" w:rsidR="009C3078" w:rsidRPr="008C6D7C" w:rsidRDefault="00F14880" w:rsidP="007B0520">
      <w:pPr>
        <w:pBdr>
          <w:top w:val="nil"/>
          <w:left w:val="nil"/>
          <w:bottom w:val="nil"/>
          <w:right w:val="nil"/>
          <w:between w:val="nil"/>
        </w:pBdr>
        <w:spacing w:after="240" w:line="275" w:lineRule="auto"/>
        <w:ind w:firstLine="720"/>
        <w:jc w:val="both"/>
        <w:rPr>
          <w:rFonts w:ascii="Times New Roman" w:eastAsia="Google Sans Text" w:hAnsi="Times New Roman" w:cs="Times New Roman"/>
          <w:color w:val="444746"/>
          <w:sz w:val="24"/>
          <w:szCs w:val="24"/>
          <w:vertAlign w:val="superscript"/>
        </w:rPr>
      </w:pPr>
      <w:r w:rsidRPr="008C6D7C">
        <w:rPr>
          <w:rFonts w:ascii="Times New Roman" w:eastAsia="Google Sans Text" w:hAnsi="Times New Roman" w:cs="Times New Roman"/>
          <w:color w:val="1B1C1D"/>
          <w:sz w:val="24"/>
          <w:szCs w:val="24"/>
        </w:rPr>
        <w:t>The main question for any screening program is whether the benefits outweigh the harms. For LDCT lung cancer screening, the focus is on balancing the proven benefit of reducing mortality against the potential harm of radiation-induced cancer. The primary benefit is a 20% to 24% reduction in lung cancer-specific mortality for high-risk individuals, as shown in the NLST and NELSON trials</w:t>
      </w:r>
      <w:r w:rsidR="00CD7E3D">
        <w:rPr>
          <w:rFonts w:ascii="Times New Roman" w:eastAsia="Google Sans Text" w:hAnsi="Times New Roman" w:cs="Times New Roman"/>
          <w:color w:val="1B1C1D"/>
          <w:sz w:val="24"/>
          <w:szCs w:val="24"/>
        </w:rPr>
        <w:fldChar w:fldCharType="begin" w:fldLock="1"/>
      </w:r>
      <w:r w:rsidR="00831CA4">
        <w:rPr>
          <w:rFonts w:ascii="Times New Roman" w:eastAsia="Google Sans Text" w:hAnsi="Times New Roman" w:cs="Times New Roman"/>
          <w:color w:val="1B1C1D"/>
          <w:sz w:val="24"/>
          <w:szCs w:val="24"/>
        </w:rPr>
        <w:instrText>ADDIN CSL_CITATION {"citationItems":[{"id":"ITEM-1","itemData":{"DOI":"10.1038/s41467-025-63471-6","ISSN":"20411723","PMID":"40877276","abstract":"Clinical trials demonstrate that screening can reduce lung cancer mortality by over 20%. However, lung cancer screening effectiveness (reduction in lung cancer specific mortality) may vary by personal risk-factors. Here we evaluate heterogeneity in lung cancer screening effectiveness through traditional sub-group analyses, predictive modelling approaches and machine-learning in individual-level data from the Dutch-Belgian lung cancer screening trial (NELSON; 14,808 participants, 12,429 men, 2377 women, 2 persons with an unknown sex) and the National Lung Screening Trial (NLST; 53,405 participants, 31,501 men, 21,904 women). We find that screening effectiveness varies by pack-years (screening effectiveness ranges across trials: lowest groups = 26.8-50.9%, highest groups = 5.5-9.5%), smoking status (screening effectiveness ranges across trials: former smokers = 37.8-39.1%, current smokers = 16.1-22.7%) and sex (screening effectiveness ranges across trials: women = 24.6-25.3%; men = 8.3-24.9%). Furthermore, screening effectiveness varies by histology (screening effectiveness ranges across trials: adenocarcinoma = 17.8-23.0%, other lung cancers = 24.5-35.5%, small-cell carcinoma = 9.7%-11.3%). Screening is ineffective for squamous-cell carcinoma in NLST (screening effectiveness = 27.9% (95% confidence interval: 69.8% increase to 4.5% decrease) mortality increase) but effective in NELSON (screening effectiveness = 52.2% (95% confidence interval: 25.7-69.1% decrease) mortality reduction). We find that variations in screening effectiveness across pack-years, smoking status, and sex are primarily explained by a greater prevalence of histologies with favourable screening effectiveness in these groups. Our study shows that heterogeneity in lung screening effectiveness is primarily driven by histology and that relaxing smoking-related screening eligibility criteria may enhance screening effectiveness.","author":[{"dropping-particle":"","family":"Welz","given":"Max","non-dropping-particle":"","parse-names":false,"suffix":""},{"dropping-particle":"","family":"Aalst","given":"Carlijn M.","non-dropping-particle":"van der","parse-names":false,"suffix":""},{"dropping-particle":"","family":"Alfons","given":"Andreas","non-dropping-particle":"","parse-names":false,"suffix":""},{"dropping-particle":"","family":"Naghi","given":"Andrea A.","non-dropping-particle":"","parse-names":false,"suffix":""},{"dropping-particle":"","family":"Heuvelmans","given":"Marjolein A.","non-dropping-particle":"","parse-names":false,"suffix":""},{"dropping-particle":"","family":"Groen","given":"Harry J.M.","non-dropping-particle":"","parse-names":false,"suffix":""},{"dropping-particle":"","family":"Jong","given":"Pim A.","non-dropping-particle":"de","parse-names":false,"suffix":""},{"dropping-particle":"","family":"Aerts","given":"Joachim","non-dropping-particle":"","parse-names":false,"suffix":""},{"dropping-particle":"","family":"Oudkerk","given":"Matthijs","non-dropping-particle":"","parse-names":false,"suffix":""},{"dropping-particle":"","family":"Koning","given":"Harry J.","non-dropping-particle":"de","parse-names":false,"suffix":""},{"dropping-particle":"","family":"Haaf","given":"Kevin","non-dropping-particle":"Ten","parse-names":false,"suffix":""}],"container-title":"Nature communications","id":"ITEM-1","issue":"1","issued":{"date-parts":[["2025"]]},"page":"8060","title":"A comparative analysis of heterogeneity in lung cancer screening effectiveness in two randomised controlled trials","type":"article-journal","volume":"16"},"uris":["http://www.mendeley.com/documents/?uuid=e15d97ad-93fd-4f91-a115-ec8658563c8f"]}],"mendeley":{"formattedCitation":"[39]","plainTextFormattedCitation":"[39]","previouslyFormattedCitation":"[38]"},"properties":{"noteIndex":0},"schema":"https://github.com/citation-style-language/schema/raw/master/csl-citation.json"}</w:instrText>
      </w:r>
      <w:r w:rsidR="00CD7E3D">
        <w:rPr>
          <w:rFonts w:ascii="Times New Roman" w:eastAsia="Google Sans Text" w:hAnsi="Times New Roman" w:cs="Times New Roman"/>
          <w:color w:val="1B1C1D"/>
          <w:sz w:val="24"/>
          <w:szCs w:val="24"/>
        </w:rPr>
        <w:fldChar w:fldCharType="separate"/>
      </w:r>
      <w:r w:rsidR="00831CA4" w:rsidRPr="00831CA4">
        <w:rPr>
          <w:rFonts w:ascii="Times New Roman" w:eastAsia="Google Sans Text" w:hAnsi="Times New Roman" w:cs="Times New Roman"/>
          <w:noProof/>
          <w:color w:val="1B1C1D"/>
          <w:sz w:val="24"/>
          <w:szCs w:val="24"/>
        </w:rPr>
        <w:t>[39]</w:t>
      </w:r>
      <w:r w:rsidR="00CD7E3D">
        <w:rPr>
          <w:rFonts w:ascii="Times New Roman" w:eastAsia="Google Sans Text" w:hAnsi="Times New Roman" w:cs="Times New Roman"/>
          <w:color w:val="1B1C1D"/>
          <w:sz w:val="24"/>
          <w:szCs w:val="24"/>
        </w:rPr>
        <w:fldChar w:fldCharType="end"/>
      </w:r>
      <w:r w:rsidRPr="008C6D7C">
        <w:rPr>
          <w:rFonts w:ascii="Times New Roman" w:eastAsia="Google Sans Text" w:hAnsi="Times New Roman" w:cs="Times New Roman"/>
          <w:color w:val="1B1C1D"/>
          <w:sz w:val="24"/>
          <w:szCs w:val="24"/>
        </w:rPr>
        <w:t>. This results in a significant number of lives saved at a population level. The main risk is the Lifetime Attributable Risk (LAR) of developing a fatal cancer from the radiation exposure during screening exams. This risk is estimated using data from atomic bomb survivors and other exposed populations, following a conservative linear no-threshold (LNT) model</w:t>
      </w:r>
      <w:r w:rsidR="00CD7E3D">
        <w:rPr>
          <w:rFonts w:ascii="Times New Roman" w:eastAsia="Google Sans Text" w:hAnsi="Times New Roman" w:cs="Times New Roman"/>
          <w:color w:val="1B1C1D"/>
          <w:sz w:val="24"/>
          <w:szCs w:val="24"/>
        </w:rPr>
        <w:fldChar w:fldCharType="begin" w:fldLock="1"/>
      </w:r>
      <w:r w:rsidR="00831CA4">
        <w:rPr>
          <w:rFonts w:ascii="Times New Roman" w:eastAsia="Google Sans Text" w:hAnsi="Times New Roman" w:cs="Times New Roman"/>
          <w:color w:val="1B1C1D"/>
          <w:sz w:val="24"/>
          <w:szCs w:val="24"/>
        </w:rPr>
        <w:instrText>ADDIN CSL_CITATION {"citationItems":[{"id":"ITEM-1","itemData":{"DOI":"10.1002/cncr.34855","ISSN":"10970142","PMID":"37909872","abstract":"Background: The US National Lung Screening Trial (NLST) and Dutch-Belgian NELSON randomized controlled trials have shown significant mortality reductions from low-dose computed tomography (CT) lung cancer screening (LCS). NLST, ITALUNG, and COSMOS trials have provided detailed dosimetry data for LCS. Methods: LCS trial mortality benefit results, organ dose and effective dose data, and Biological Effects of Ionizing Radiation, Report VII (BEIR VII) organ dose-to-cancer-mortality risk data are used to estimate benefit-to-radiation-risk ratios of the NLST, ITALUNG, and COSMOS trials. Data from those trials also are used to estimate benefit-to-radiation-risk ratios for longer-term LCS corresponding to scenarios recommended by United States Preventive Services Task Force and the American Cancer Society. Results: Including only screening doses, NLST benefit-to-radiation-risk ratios are 12:1 for males, 19:1 for females, and 16:1 overall. Including both screening and estimated follow-up doses, benefit-to-radiation-risk ratios for NLST are 9:1 for males, 13:1 for females, and 12:1 overall. For the ITALUNG trial, the benefit-to-radiation-risk ratio is 58–63:1. For the COSMOS trial, assuming sex-specific mortality benefits like those of the NELSON trial, the benefit-to-radiation-risk ratio is 23:1. Assuming a conservative 20% mortality benefit, annual screening in people 50–79 years old with a 20+ pack-year history of smoking has benefit-to-radiation-risk ratios of 23:1 (with follow-up doses adding 40% to screening doses) to 29:1 (with follow-up adding 10%) based on COSMOS dose data. Conclusions: Based on linear, no threshold BEIR VII dose-risk estimates, benefit-to-radiation-risk ratios for LCS are highly favorable. Results emphasize the importance of using modern CT technologies, maintaining low diagnostic follow-up rates, and minimizing both screening and diagnostic follow-up doses. Plain Language Summary: The benefits of lung cancer screening significantly outweigh estimates of future harms associated with exposure to radiation during screening and diagnostic follow-up examinations. Our findings emphasize the importance of lung cancer screening practices using state-of-the-art computed tomography scanners and specialized low-dose lung screening and diagnostic follow-up techniques.","author":[{"dropping-particle":"","family":"Hendrick","given":"R. Edward","non-dropping-particle":"","parse-names":false,"suffix":""},{"dropping-particle":"","family":"Smith","given":"Robert A.","non-dropping-particle":"","parse-names":false,"suffix":""}],"container-title":"Cancer","id":"ITEM-1","issue":"2","issued":{"date-parts":[["2024"]]},"page":"216-223","title":"Benefit-to-radiation-risk of low-dose computed tomography lung cancer screening","type":"article-journal","volume":"130"},"uris":["http://www.mendeley.com/documents/?uuid=f66d33df-8166-4ebe-93fc-277d70120798"]}],"mendeley":{"formattedCitation":"[40]","plainTextFormattedCitation":"[40]","previouslyFormattedCitation":"[39]"},"properties":{"noteIndex":0},"schema":"https://github.com/citation-style-language/schema/raw/master/csl-citation.json"}</w:instrText>
      </w:r>
      <w:r w:rsidR="00CD7E3D">
        <w:rPr>
          <w:rFonts w:ascii="Times New Roman" w:eastAsia="Google Sans Text" w:hAnsi="Times New Roman" w:cs="Times New Roman"/>
          <w:color w:val="1B1C1D"/>
          <w:sz w:val="24"/>
          <w:szCs w:val="24"/>
        </w:rPr>
        <w:fldChar w:fldCharType="separate"/>
      </w:r>
      <w:r w:rsidR="00831CA4" w:rsidRPr="00831CA4">
        <w:rPr>
          <w:rFonts w:ascii="Times New Roman" w:eastAsia="Google Sans Text" w:hAnsi="Times New Roman" w:cs="Times New Roman"/>
          <w:noProof/>
          <w:color w:val="1B1C1D"/>
          <w:sz w:val="24"/>
          <w:szCs w:val="24"/>
        </w:rPr>
        <w:t>[40]</w:t>
      </w:r>
      <w:r w:rsidR="00CD7E3D">
        <w:rPr>
          <w:rFonts w:ascii="Times New Roman" w:eastAsia="Google Sans Text" w:hAnsi="Times New Roman" w:cs="Times New Roman"/>
          <w:color w:val="1B1C1D"/>
          <w:sz w:val="24"/>
          <w:szCs w:val="24"/>
        </w:rPr>
        <w:fldChar w:fldCharType="end"/>
      </w:r>
      <w:r w:rsidRPr="008C6D7C">
        <w:rPr>
          <w:rFonts w:ascii="Times New Roman" w:eastAsia="Google Sans Text" w:hAnsi="Times New Roman" w:cs="Times New Roman"/>
          <w:color w:val="1B1C1D"/>
          <w:sz w:val="24"/>
          <w:szCs w:val="24"/>
        </w:rPr>
        <w:t>. Studies have found that the risk of developing major cancers from LDCT screening is small but not negligible, with estimates ranging from 1.4 to 8.1 induced cancers for every 10,000 people screened over 10 years</w:t>
      </w:r>
      <w:r w:rsidR="009B7AC3">
        <w:rPr>
          <w:rFonts w:ascii="Times New Roman" w:eastAsia="Google Sans Text" w:hAnsi="Times New Roman" w:cs="Times New Roman"/>
          <w:color w:val="1B1C1D"/>
          <w:sz w:val="24"/>
          <w:szCs w:val="24"/>
        </w:rPr>
        <w:fldChar w:fldCharType="begin" w:fldLock="1"/>
      </w:r>
      <w:r w:rsidR="00831CA4">
        <w:rPr>
          <w:rFonts w:ascii="Times New Roman" w:eastAsia="Google Sans Text" w:hAnsi="Times New Roman" w:cs="Times New Roman"/>
          <w:color w:val="1B1C1D"/>
          <w:sz w:val="24"/>
          <w:szCs w:val="24"/>
        </w:rPr>
        <w:instrText>ADDIN CSL_CITATION {"citationItems":[{"id":"ITEM-1","itemData":{"DOI":"10.1136/bmjresp-2019-000512","ISBN":"2019000512","ISSN":"20524439","PMID":"31803478","abstract":"Hypothesis We hypothesise that the validated HUNT Lung Cancer Risk Model would perform better than the NLST (USA) and the NELSON (Dutch-Belgian) criteria in the Danish Lung Cancer Screening Trial (DLCST). Methods The DLCST measured only five out of the seven variables included in validated HUNT Lung Cancer Model. Therefore a 'Reduced' model was retrained in the Norwegian HUNT2-cohort using the same statistical methodology as in the original HUNT model but based only on age, pack years, smoking intensity, quit time and body mass index (BMI), adjusted for sex. The model was applied on the DLCST-cohort and contrasted against the NLST and NELSON criteria. Results Among the 4051 smokers in the DLCST with 10 years follow-up, median age was 57.6, BMI 24.75, pack years 33.8, cigarettes per day 20 and most were current smokers. For the same number of individuals selected for screening, the performance of the 'Reduced' HUNT was increased in all metrics compared with both the NLST and the NELSON criteria. In addition, to achieve the same sensitivity, one would need to screen fewer people by the 'Reduced' HUNT model versus using either the NLST or the NELSON criteria (709 vs 918, p=1.02e-11 and 1317 vs 1668, p=2.2e-16, respectively). Conclusions The 'Reduced' HUNT model is superior in predicting lung cancer to both the NLST and NELSON criteria in a cost-effective way. This study supports the use of the HUNT Lung Cancer Model for selection based on risk ranking rather than age, pack year and quit time cut-off values. When we know how to rank personal risk, it will be up to the medical community and lawmakers to decide which risk threshold will be set for screening.","author":[{"dropping-particle":"","family":"Røe","given":"Oluf Dimitri","non-dropping-particle":"","parse-names":false,"suffix":""},{"dropping-particle":"","family":"Markaki","given":"Maria","non-dropping-particle":"","parse-names":false,"suffix":""},{"dropping-particle":"","family":"Tsamardinos","given":"Ioannis","non-dropping-particle":"","parse-names":false,"suffix":""},{"dropping-particle":"","family":"Lagani","given":"Vincenzo","non-dropping-particle":"","parse-names":false,"suffix":""},{"dropping-particle":"","family":"Nguyen","given":"Olav Toai Duc","non-dropping-particle":"","parse-names":false,"suffix":""},{"dropping-particle":"","family":"Pedersen","given":"Jesper Holst","non-dropping-particle":"","parse-names":false,"suffix":""},{"dropping-particle":"","family":"Saghir","given":"Zaigham","non-dropping-particle":"","parse-names":false,"suffix":""},{"dropping-particle":"","family":"Ashraf","given":"Haseem Gary","non-dropping-particle":"","parse-names":false,"suffix":""}],"container-title":"BMJ Open Respiratory Research","id":"ITEM-1","issue":"1","issued":{"date-parts":[["2019"]]},"page":"1-9","title":"'Reduced' HUNT model outperforms NLST and NELSON study criteria in predicting lung cancer in the Danish screening trial","type":"article-journal","volume":"6"},"uris":["http://www.mendeley.com/documents/?uuid=c90c3bd5-d521-4a9b-875a-12dfcf71bfa9"]}],"mendeley":{"formattedCitation":"[41]","plainTextFormattedCitation":"[41]","previouslyFormattedCitation":"[40]"},"properties":{"noteIndex":0},"schema":"https://github.com/citation-style-language/schema/raw/master/csl-citation.json"}</w:instrText>
      </w:r>
      <w:r w:rsidR="009B7AC3">
        <w:rPr>
          <w:rFonts w:ascii="Times New Roman" w:eastAsia="Google Sans Text" w:hAnsi="Times New Roman" w:cs="Times New Roman"/>
          <w:color w:val="1B1C1D"/>
          <w:sz w:val="24"/>
          <w:szCs w:val="24"/>
        </w:rPr>
        <w:fldChar w:fldCharType="separate"/>
      </w:r>
      <w:r w:rsidR="00831CA4" w:rsidRPr="00831CA4">
        <w:rPr>
          <w:rFonts w:ascii="Times New Roman" w:eastAsia="Google Sans Text" w:hAnsi="Times New Roman" w:cs="Times New Roman"/>
          <w:noProof/>
          <w:color w:val="1B1C1D"/>
          <w:sz w:val="24"/>
          <w:szCs w:val="24"/>
        </w:rPr>
        <w:t>[41]</w:t>
      </w:r>
      <w:r w:rsidR="009B7AC3">
        <w:rPr>
          <w:rFonts w:ascii="Times New Roman" w:eastAsia="Google Sans Text" w:hAnsi="Times New Roman" w:cs="Times New Roman"/>
          <w:color w:val="1B1C1D"/>
          <w:sz w:val="24"/>
          <w:szCs w:val="24"/>
        </w:rPr>
        <w:fldChar w:fldCharType="end"/>
      </w:r>
      <w:r w:rsidRPr="008C6D7C">
        <w:rPr>
          <w:rFonts w:ascii="Times New Roman" w:eastAsia="Google Sans Text" w:hAnsi="Times New Roman" w:cs="Times New Roman"/>
          <w:color w:val="1B1C1D"/>
          <w:sz w:val="24"/>
          <w:szCs w:val="24"/>
        </w:rPr>
        <w:t>.</w:t>
      </w:r>
    </w:p>
    <w:p w14:paraId="71F83B1D" w14:textId="5B392528" w:rsidR="009C3078" w:rsidRPr="008C6D7C" w:rsidRDefault="00F14880" w:rsidP="007B0520">
      <w:pPr>
        <w:pBdr>
          <w:top w:val="nil"/>
          <w:left w:val="nil"/>
          <w:bottom w:val="nil"/>
          <w:right w:val="nil"/>
          <w:between w:val="nil"/>
        </w:pBdr>
        <w:spacing w:after="240" w:line="275" w:lineRule="auto"/>
        <w:jc w:val="both"/>
        <w:rPr>
          <w:rFonts w:ascii="Times New Roman" w:eastAsia="Google Sans Text" w:hAnsi="Times New Roman" w:cs="Times New Roman"/>
          <w:color w:val="444746"/>
          <w:sz w:val="24"/>
          <w:szCs w:val="24"/>
          <w:vertAlign w:val="superscript"/>
        </w:rPr>
      </w:pPr>
      <w:r w:rsidRPr="008C6D7C">
        <w:rPr>
          <w:rFonts w:ascii="Times New Roman" w:eastAsia="Google Sans Text" w:hAnsi="Times New Roman" w:cs="Times New Roman"/>
          <w:color w:val="1B1C1D"/>
          <w:sz w:val="24"/>
          <w:szCs w:val="24"/>
        </w:rPr>
        <w:t xml:space="preserve">The combination of screening for lung cancer with </w:t>
      </w:r>
      <w:r w:rsidR="003D627F" w:rsidRPr="008C6D7C">
        <w:rPr>
          <w:rFonts w:ascii="Times New Roman" w:eastAsia="Google Sans Text" w:hAnsi="Times New Roman" w:cs="Times New Roman"/>
          <w:color w:val="1B1C1D"/>
          <w:sz w:val="24"/>
          <w:szCs w:val="24"/>
        </w:rPr>
        <w:t>LD</w:t>
      </w:r>
      <w:r w:rsidRPr="008C6D7C">
        <w:rPr>
          <w:rFonts w:ascii="Times New Roman" w:eastAsia="Google Sans Text" w:hAnsi="Times New Roman" w:cs="Times New Roman"/>
          <w:color w:val="1B1C1D"/>
          <w:sz w:val="24"/>
          <w:szCs w:val="24"/>
        </w:rPr>
        <w:t xml:space="preserve">CT scans has an overwhelmingly </w:t>
      </w:r>
      <w:r w:rsidR="009B7AC3" w:rsidRPr="008C6D7C">
        <w:rPr>
          <w:rFonts w:ascii="Times New Roman" w:eastAsia="Google Sans Text" w:hAnsi="Times New Roman" w:cs="Times New Roman"/>
          <w:color w:val="1B1C1D"/>
          <w:sz w:val="24"/>
          <w:szCs w:val="24"/>
        </w:rPr>
        <w:t>favourable</w:t>
      </w:r>
      <w:r w:rsidRPr="008C6D7C">
        <w:rPr>
          <w:rFonts w:ascii="Times New Roman" w:eastAsia="Google Sans Text" w:hAnsi="Times New Roman" w:cs="Times New Roman"/>
          <w:color w:val="1B1C1D"/>
          <w:sz w:val="24"/>
          <w:szCs w:val="24"/>
        </w:rPr>
        <w:t xml:space="preserve"> benefit-to-risk ratio. Multiple analyses have shown that the number of lives saved by screening far outweighs the potential deaths caused by radiation. Estimates of this ratio range from 12:1 to over 60:1, with one analysis finding a ratio of 16:1</w:t>
      </w:r>
      <w:r w:rsidR="009B7AC3">
        <w:rPr>
          <w:rFonts w:ascii="Times New Roman" w:eastAsia="Google Sans Text" w:hAnsi="Times New Roman" w:cs="Times New Roman"/>
          <w:color w:val="1B1C1D"/>
          <w:sz w:val="24"/>
          <w:szCs w:val="24"/>
        </w:rPr>
        <w:fldChar w:fldCharType="begin" w:fldLock="1"/>
      </w:r>
      <w:r w:rsidR="009B7AC3">
        <w:rPr>
          <w:rFonts w:ascii="Times New Roman" w:eastAsia="Google Sans Text" w:hAnsi="Times New Roman" w:cs="Times New Roman"/>
          <w:color w:val="1B1C1D"/>
          <w:sz w:val="24"/>
          <w:szCs w:val="24"/>
        </w:rPr>
        <w:instrText>ADDIN CSL_CITATION {"citationItems":[{"id":"ITEM-1","itemData":{"DOI":"10.1111/joim.13480","ISSN":"13652796","PMID":"35253286","abstract":"Lung cancer causes more deaths than breast, cervical, and colorectal cancer combined. Nevertheless, population-based lung cancer screening is still not considered standard practice in most countries worldwide. Early lung cancer detection leads to better survival outcomes: patients diagnosed with stage 1A lung cancer have a &gt;75% 5-year survival rate, compared to &lt;5% at stage 4. Low-dose computed tomography (LDCT) thorax imaging for the secondary prevention of lung cancer has been studied at length, and has been shown to significantly reduce lung cancer mortality in high-risk populations. The US National Lung Screening Trial reported a 20% overall reduction in lung cancer mortality when comparing LDCT to chest X-ray, and the Nederlands-Leuvens Longkanker Screenings Onderzoek (NELSON) trial more recently reported a 24% reduction when comparing LDCT to no screening. Hence, the focus has now shifted to implementation research. Consequently, the 4-IN-THE-LUNG-RUN consortium based in five European countries, has set up a large-scale multicenter implementation trial. Successful implementation of and accessibility to LDCT lung cancer screening are dependent on many factors, not limited to population selection, recruitment strategy, computed tomography screening frequency, lung-nodule management, participant compliance, and cost effectiveness. This review provides an overview of current evidence for LDCT lung cancer screening, and draws attention to major factors that need to be addressed to successfully implement standardized, effective, and accessible screening throughout Europe. Evidence shows that through the appropriate use of risk-prediction models and a more personalized approach to screening, efficacy could be improved. Furthermore, extending the screening interval for low-risk individuals to reduce costs and associated harms is a possibility, and through the use of volumetric-based measurement and follow-up, false positive results can be greatly reduced. Finally, smoking cessation programs could be a valuable addition to screening programs and artificial intelligence could offer a solution to the added workload pressures radiologists are facing.","author":[{"dropping-particle":"","family":"Lancaster","given":"Harriet L.","non-dropping-particle":"","parse-names":false,"suffix":""},{"dropping-particle":"","family":"Heuvelmans","given":"Marjolein A.","non-dropping-particle":"","parse-names":false,"suffix":""},{"dropping-particle":"","family":"Oudkerk","given":"Matthijs","non-dropping-particle":"","parse-names":false,"suffix":""}],"container-title":"Journal of Internal Medicine","id":"ITEM-1","issue":"1","issued":{"date-parts":[["2022"]]},"page":"68-80","title":"Low-dose computed tomography lung cancer screening: Clinical evidence and implementation research","type":"article-journal","volume":"292"},"uris":["http://www.mendeley.com/documents/?uuid=50be905e-b15d-4daf-94dd-4d5f0af7d4ea"]}],"mendeley":{"formattedCitation":"[1]","plainTextFormattedCitation":"[1]","previouslyFormattedCitation":"[1]"},"properties":{"noteIndex":0},"schema":"https://github.com/citation-style-language/schema/raw/master/csl-citation.json"}</w:instrText>
      </w:r>
      <w:r w:rsidR="009B7AC3">
        <w:rPr>
          <w:rFonts w:ascii="Times New Roman" w:eastAsia="Google Sans Text" w:hAnsi="Times New Roman" w:cs="Times New Roman"/>
          <w:color w:val="1B1C1D"/>
          <w:sz w:val="24"/>
          <w:szCs w:val="24"/>
        </w:rPr>
        <w:fldChar w:fldCharType="separate"/>
      </w:r>
      <w:r w:rsidR="009B7AC3" w:rsidRPr="009B7AC3">
        <w:rPr>
          <w:rFonts w:ascii="Times New Roman" w:eastAsia="Google Sans Text" w:hAnsi="Times New Roman" w:cs="Times New Roman"/>
          <w:noProof/>
          <w:color w:val="1B1C1D"/>
          <w:sz w:val="24"/>
          <w:szCs w:val="24"/>
        </w:rPr>
        <w:t>[1]</w:t>
      </w:r>
      <w:r w:rsidR="009B7AC3">
        <w:rPr>
          <w:rFonts w:ascii="Times New Roman" w:eastAsia="Google Sans Text" w:hAnsi="Times New Roman" w:cs="Times New Roman"/>
          <w:color w:val="1B1C1D"/>
          <w:sz w:val="24"/>
          <w:szCs w:val="24"/>
        </w:rPr>
        <w:fldChar w:fldCharType="end"/>
      </w:r>
      <w:r w:rsidRPr="008C6D7C">
        <w:rPr>
          <w:rFonts w:ascii="Times New Roman" w:eastAsia="Google Sans Text" w:hAnsi="Times New Roman" w:cs="Times New Roman"/>
          <w:color w:val="1B1C1D"/>
          <w:sz w:val="24"/>
          <w:szCs w:val="24"/>
        </w:rPr>
        <w:t xml:space="preserve"> and another finding a ratio of 23:1</w:t>
      </w:r>
      <w:r w:rsidR="009B7AC3">
        <w:rPr>
          <w:rFonts w:ascii="Times New Roman" w:eastAsia="Google Sans Text" w:hAnsi="Times New Roman" w:cs="Times New Roman"/>
          <w:color w:val="1B1C1D"/>
          <w:sz w:val="24"/>
          <w:szCs w:val="24"/>
        </w:rPr>
        <w:fldChar w:fldCharType="begin" w:fldLock="1"/>
      </w:r>
      <w:r w:rsidR="00831CA4">
        <w:rPr>
          <w:rFonts w:ascii="Times New Roman" w:eastAsia="Google Sans Text" w:hAnsi="Times New Roman" w:cs="Times New Roman"/>
          <w:color w:val="1B1C1D"/>
          <w:sz w:val="24"/>
          <w:szCs w:val="24"/>
        </w:rPr>
        <w:instrText>ADDIN CSL_CITATION {"citationItems":[{"id":"ITEM-1","itemData":{"DOI":"10.1148/rycan.2020190058","ISSN":"2638-616X (Electronic)","PMID":"32300760","abstract":"Lung cancer remains the overwhelmingly greatest cause of cancer death in the  United States, accounting for more annual deaths than breast, prostate, and colon cancer combined. Accumulated evidence since the mid to late 1990s, however, indicates that low-dose CT screening of high-risk patients enables detection of lung cancer at an early stage and can reduce the risk of dying from lung cancer. CT screening is now a recommended clinical service in the United States, subject to guidelines and reimbursement requirements intended to standardize practice and optimize the balance of benefits and risks. In this review, the evidence on the effectiveness of CT screening will be summarized and the current guidelines and standards will be described in the context of knowledge gained from lung cancer screening studies. In addition, an overview of the potential advances that may improve CT screening will be presented, and the need to better understand the performance in clinical practice outside of the research trial setting will be discussed. © RSNA, 2020.","author":[{"dropping-particle":"","family":"Gierada","given":"David S","non-dropping-particle":"","parse-names":false,"suffix":""},{"dropping-particle":"","family":"Black","given":"William C","non-dropping-particle":"","parse-names":false,"suffix":""},{"dropping-particle":"","family":"Chiles","given":"Caroline","non-dropping-particle":"","parse-names":false,"suffix":""},{"dropping-particle":"","family":"Pinsky","given":"Paul F","non-dropping-particle":"","parse-names":false,"suffix":""},{"dropping-particle":"","family":"Yankelevitz","given":"David F","non-dropping-particle":"","parse-names":false,"suffix":""}],"container-title":"Radiology. Imaging cancer","id":"ITEM-1","issue":"2","issued":{"date-parts":[["2020","3"]]},"language":"eng","page":"e190058","publisher-place":"United States","title":"Low-Dose CT Screening for Lung Cancer: Evidence from 2 Decades of Study.","type":"article-journal","volume":"2"},"uris":["http://www.mendeley.com/documents/?uuid=a56f808c-72f2-41e2-8318-33bfcf0c911d"]}],"mendeley":{"formattedCitation":"[14]","plainTextFormattedCitation":"[14]","previouslyFormattedCitation":"[13]"},"properties":{"noteIndex":0},"schema":"https://github.com/citation-style-language/schema/raw/master/csl-citation.json"}</w:instrText>
      </w:r>
      <w:r w:rsidR="009B7AC3">
        <w:rPr>
          <w:rFonts w:ascii="Times New Roman" w:eastAsia="Google Sans Text" w:hAnsi="Times New Roman" w:cs="Times New Roman"/>
          <w:color w:val="1B1C1D"/>
          <w:sz w:val="24"/>
          <w:szCs w:val="24"/>
        </w:rPr>
        <w:fldChar w:fldCharType="separate"/>
      </w:r>
      <w:r w:rsidR="00831CA4" w:rsidRPr="00831CA4">
        <w:rPr>
          <w:rFonts w:ascii="Times New Roman" w:eastAsia="Google Sans Text" w:hAnsi="Times New Roman" w:cs="Times New Roman"/>
          <w:noProof/>
          <w:color w:val="1B1C1D"/>
          <w:sz w:val="24"/>
          <w:szCs w:val="24"/>
        </w:rPr>
        <w:t>[14]</w:t>
      </w:r>
      <w:r w:rsidR="009B7AC3">
        <w:rPr>
          <w:rFonts w:ascii="Times New Roman" w:eastAsia="Google Sans Text" w:hAnsi="Times New Roman" w:cs="Times New Roman"/>
          <w:color w:val="1B1C1D"/>
          <w:sz w:val="24"/>
          <w:szCs w:val="24"/>
        </w:rPr>
        <w:fldChar w:fldCharType="end"/>
      </w:r>
      <w:r w:rsidRPr="008C6D7C">
        <w:rPr>
          <w:rFonts w:ascii="Times New Roman" w:eastAsia="Google Sans Text" w:hAnsi="Times New Roman" w:cs="Times New Roman"/>
          <w:color w:val="1B1C1D"/>
          <w:sz w:val="24"/>
          <w:szCs w:val="24"/>
        </w:rPr>
        <w:t>. This ratio is continuously improving over time as technology advances, leading to lower radiation doses required for screening exams. As technology becomes more dose-efficient, the case for screening becomes even stronger.</w:t>
      </w:r>
    </w:p>
    <w:p w14:paraId="3ADFFA85" w14:textId="3466DE6A" w:rsidR="009C3078" w:rsidRPr="008C6D7C" w:rsidRDefault="00F14880" w:rsidP="007B0520">
      <w:pPr>
        <w:pBdr>
          <w:top w:val="nil"/>
          <w:left w:val="nil"/>
          <w:bottom w:val="nil"/>
          <w:right w:val="nil"/>
          <w:between w:val="nil"/>
        </w:pBdr>
        <w:spacing w:after="120" w:line="275" w:lineRule="auto"/>
        <w:jc w:val="both"/>
        <w:rPr>
          <w:rFonts w:ascii="Times New Roman" w:eastAsia="Google Sans Text" w:hAnsi="Times New Roman" w:cs="Times New Roman"/>
          <w:color w:val="1B1C1D"/>
          <w:sz w:val="24"/>
          <w:szCs w:val="24"/>
        </w:rPr>
      </w:pPr>
      <w:r w:rsidRPr="008C6D7C">
        <w:rPr>
          <w:rFonts w:ascii="Times New Roman" w:eastAsia="Google Sans Text" w:hAnsi="Times New Roman" w:cs="Times New Roman"/>
          <w:color w:val="1B1C1D"/>
          <w:sz w:val="24"/>
          <w:szCs w:val="24"/>
        </w:rPr>
        <w:t>The translation of theoretical benefits from controlled clinical trials to routine community practice is a challenge. Professional bodies like the ACR and RSNA have guidelines and programs to ensure safe and effective outcomes in screening. The ALARA principle guides medical imaging with ionizing radiation, aiming to keep exposure low while maintaining diagnostic quality</w:t>
      </w:r>
      <w:r w:rsidR="004C3456">
        <w:rPr>
          <w:rFonts w:ascii="Times New Roman" w:eastAsia="Google Sans Text" w:hAnsi="Times New Roman" w:cs="Times New Roman"/>
          <w:color w:val="1B1C1D"/>
          <w:sz w:val="24"/>
          <w:szCs w:val="24"/>
        </w:rPr>
        <w:fldChar w:fldCharType="begin" w:fldLock="1"/>
      </w:r>
      <w:r w:rsidR="00831CA4">
        <w:rPr>
          <w:rFonts w:ascii="Times New Roman" w:eastAsia="Google Sans Text" w:hAnsi="Times New Roman" w:cs="Times New Roman"/>
          <w:color w:val="1B1C1D"/>
          <w:sz w:val="24"/>
          <w:szCs w:val="24"/>
        </w:rPr>
        <w:instrText>ADDIN CSL_CITATION {"citationItems":[{"id":"ITEM-1","itemData":{"DOI":"10.2967/jnmt.121.262175","ISSN":"15355675","PMID":"34583955","abstract":"The diagnostic reference level (DRL) is a patient-exposure optimization tool used to evaluate and provide guidance for radiation doses in medical imaging. In the past few decades, there has been a global increase in the number of diagnostic imaging procedures, including nuclear medicine procedures, and consequently in patient radiation exposure. This increase has encouraged international and national health-care organizations to take action and keep up with such changes to meet the expectation of increasing use of ionizing radiation in medicine. Methods: DRLs in Kuwait were established by investigating the administered activity of radiopharmaceuticals and CT radiation doses in hybrid imaging systems. The DRLs were determined on the basis of the 75th percentile of radiopharmaceutical administered activity distribution as recommended by the International Commission on Radiological Protection. Results: The DRLs determined in Kuwait agree well with other published DRLs in Europe, Japan, Korea, Australia, and the United States. Conclusion: This study presents the establishment process and the results of the first national DRLs for nuclear medicine procedures in Kuwait as a way to optimize radiation exposure.","author":[{"dropping-particle":"","family":"Alnaaimi","given":"Meshari A.","non-dropping-particle":"","parse-names":false,"suffix":""},{"dropping-particle":"","family":"Alduaij","given":"Mousa A.","non-dropping-particle":"","parse-names":false,"suffix":""},{"dropping-particle":"","family":"Shenawy","given":"Faisal A.","non-dropping-particle":"","parse-names":false,"suffix":""},{"dropping-particle":"","family":"Algaily","given":"Musab M.","non-dropping-particle":"","parse-names":false,"suffix":""},{"dropping-particle":"","family":"Mohammedzein","given":"Talal S.","non-dropping-particle":"","parse-names":false,"suffix":""},{"dropping-particle":"","family":"Alkandri","given":"Farida A.","non-dropping-particle":"","parse-names":false,"suffix":""},{"dropping-particle":"","family":"Shaban","given":"Mohammed O.","non-dropping-particle":"","parse-names":false,"suffix":""},{"dropping-particle":"","family":"Alenezi","given":"Saud A.","non-dropping-particle":"","parse-names":false,"suffix":""}],"container-title":"Journal of nuclear medicine technology","id":"ITEM-1","issue":"1","issued":{"date-parts":[["2022","3","1"]]},"page":"54-59","publisher":"NLM (Medline)","title":"National Diagnostic Reference Levels for Nuclear Medicine in Kuwait","type":"article-journal","volume":"50"},"uris":["http://www.mendeley.com/documents/?uuid=074b5efb-ccac-3a37-8aae-6c08bd8f5471"]}],"mendeley":{"formattedCitation":"[42]","plainTextFormattedCitation":"[42]","previouslyFormattedCitation":"[41]"},"properties":{"noteIndex":0},"schema":"https://github.com/citation-style-language/schema/raw/master/csl-citation.json"}</w:instrText>
      </w:r>
      <w:r w:rsidR="004C3456">
        <w:rPr>
          <w:rFonts w:ascii="Times New Roman" w:eastAsia="Google Sans Text" w:hAnsi="Times New Roman" w:cs="Times New Roman"/>
          <w:color w:val="1B1C1D"/>
          <w:sz w:val="24"/>
          <w:szCs w:val="24"/>
        </w:rPr>
        <w:fldChar w:fldCharType="separate"/>
      </w:r>
      <w:r w:rsidR="00831CA4" w:rsidRPr="00831CA4">
        <w:rPr>
          <w:rFonts w:ascii="Times New Roman" w:eastAsia="Google Sans Text" w:hAnsi="Times New Roman" w:cs="Times New Roman"/>
          <w:noProof/>
          <w:color w:val="1B1C1D"/>
          <w:sz w:val="24"/>
          <w:szCs w:val="24"/>
        </w:rPr>
        <w:t>[42]</w:t>
      </w:r>
      <w:r w:rsidR="004C3456">
        <w:rPr>
          <w:rFonts w:ascii="Times New Roman" w:eastAsia="Google Sans Text" w:hAnsi="Times New Roman" w:cs="Times New Roman"/>
          <w:color w:val="1B1C1D"/>
          <w:sz w:val="24"/>
          <w:szCs w:val="24"/>
        </w:rPr>
        <w:fldChar w:fldCharType="end"/>
      </w:r>
      <w:r w:rsidRPr="008C6D7C">
        <w:rPr>
          <w:rFonts w:ascii="Times New Roman" w:eastAsia="Google Sans Text" w:hAnsi="Times New Roman" w:cs="Times New Roman"/>
          <w:color w:val="1B1C1D"/>
          <w:sz w:val="24"/>
          <w:szCs w:val="24"/>
        </w:rPr>
        <w:t>. The ACR-STR Practice Parameter for Lung Cancer Screening Thoracic CT provides technical guidance for obtaining high-quality LDCT images. It recommends the use of a multidetector helical scanner, a single inspiratory breath-hold, and a slice thickness of ≤2.5 mm (preferably ≤1.0 mm) for optimal nodule detection</w:t>
      </w:r>
      <w:r w:rsidR="004C3456">
        <w:rPr>
          <w:rFonts w:ascii="Times New Roman" w:eastAsia="Google Sans Text" w:hAnsi="Times New Roman" w:cs="Times New Roman"/>
          <w:color w:val="1B1C1D"/>
          <w:sz w:val="24"/>
          <w:szCs w:val="24"/>
        </w:rPr>
        <w:fldChar w:fldCharType="begin" w:fldLock="1"/>
      </w:r>
      <w:r w:rsidR="004C3456">
        <w:rPr>
          <w:rFonts w:ascii="Times New Roman" w:eastAsia="Google Sans Text" w:hAnsi="Times New Roman" w:cs="Times New Roman"/>
          <w:color w:val="1B1C1D"/>
          <w:sz w:val="24"/>
          <w:szCs w:val="24"/>
        </w:rPr>
        <w:instrText>ADDIN CSL_CITATION {"citationItems":[{"id":"ITEM-1","itemData":{"DOI":"10.1111/joim.13480","ISSN":"13652796","PMID":"35253286","abstract":"Lung cancer causes more deaths than breast, cervical, and colorectal cancer combined. Nevertheless, population-based lung cancer screening is still not considered standard practice in most countries worldwide. Early lung cancer detection leads to better survival outcomes: patients diagnosed with stage 1A lung cancer have a &gt;75% 5-year survival rate, compared to &lt;5% at stage 4. Low-dose computed tomography (LDCT) thorax imaging for the secondary prevention of lung cancer has been studied at length, and has been shown to significantly reduce lung cancer mortality in high-risk populations. The US National Lung Screening Trial reported a 20% overall reduction in lung cancer mortality when comparing LDCT to chest X-ray, and the Nederlands-Leuvens Longkanker Screenings Onderzoek (NELSON) trial more recently reported a 24% reduction when comparing LDCT to no screening. Hence, the focus has now shifted to implementation research. Consequently, the 4-IN-THE-LUNG-RUN consortium based in five European countries, has set up a large-scale multicenter implementation trial. Successful implementation of and accessibility to LDCT lung cancer screening are dependent on many factors, not limited to population selection, recruitment strategy, computed tomography screening frequency, lung-nodule management, participant compliance, and cost effectiveness. This review provides an overview of current evidence for LDCT lung cancer screening, and draws attention to major factors that need to be addressed to successfully implement standardized, effective, and accessible screening throughout Europe. Evidence shows that through the appropriate use of risk-prediction models and a more personalized approach to screening, efficacy could be improved. Furthermore, extending the screening interval for low-risk individuals to reduce costs and associated harms is a possibility, and through the use of volumetric-based measurement and follow-up, false positive results can be greatly reduced. Finally, smoking cessation programs could be a valuable addition to screening programs and artificial intelligence could offer a solution to the added workload pressures radiologists are facing.","author":[{"dropping-particle":"","family":"Lancaster","given":"Harriet L.","non-dropping-particle":"","parse-names":false,"suffix":""},{"dropping-particle":"","family":"Heuvelmans","given":"Marjolein A.","non-dropping-particle":"","parse-names":false,"suffix":""},{"dropping-particle":"","family":"Oudkerk","given":"Matthijs","non-dropping-particle":"","parse-names":false,"suffix":""}],"container-title":"Journal of Internal Medicine","id":"ITEM-1","issue":"1","issued":{"date-parts":[["2022"]]},"page":"68-80","title":"Low-dose computed tomography lung cancer screening: Clinical evidence and implementation research","type":"article-journal","volume":"292"},"uris":["http://www.mendeley.com/documents/?uuid=50be905e-b15d-4daf-94dd-4d5f0af7d4ea"]}],"mendeley":{"formattedCitation":"[1]","plainTextFormattedCitation":"[1]","previouslyFormattedCitation":"[1]"},"properties":{"noteIndex":0},"schema":"https://github.com/citation-style-language/schema/raw/master/csl-citation.json"}</w:instrText>
      </w:r>
      <w:r w:rsidR="004C3456">
        <w:rPr>
          <w:rFonts w:ascii="Times New Roman" w:eastAsia="Google Sans Text" w:hAnsi="Times New Roman" w:cs="Times New Roman"/>
          <w:color w:val="1B1C1D"/>
          <w:sz w:val="24"/>
          <w:szCs w:val="24"/>
        </w:rPr>
        <w:fldChar w:fldCharType="separate"/>
      </w:r>
      <w:r w:rsidR="004C3456" w:rsidRPr="004C3456">
        <w:rPr>
          <w:rFonts w:ascii="Times New Roman" w:eastAsia="Google Sans Text" w:hAnsi="Times New Roman" w:cs="Times New Roman"/>
          <w:noProof/>
          <w:color w:val="1B1C1D"/>
          <w:sz w:val="24"/>
          <w:szCs w:val="24"/>
        </w:rPr>
        <w:t>[1]</w:t>
      </w:r>
      <w:r w:rsidR="004C3456">
        <w:rPr>
          <w:rFonts w:ascii="Times New Roman" w:eastAsia="Google Sans Text" w:hAnsi="Times New Roman" w:cs="Times New Roman"/>
          <w:color w:val="1B1C1D"/>
          <w:sz w:val="24"/>
          <w:szCs w:val="24"/>
        </w:rPr>
        <w:fldChar w:fldCharType="end"/>
      </w:r>
      <w:r w:rsidRPr="008C6D7C">
        <w:rPr>
          <w:rFonts w:ascii="Times New Roman" w:eastAsia="Google Sans Text" w:hAnsi="Times New Roman" w:cs="Times New Roman"/>
          <w:color w:val="1B1C1D"/>
          <w:sz w:val="24"/>
          <w:szCs w:val="24"/>
        </w:rPr>
        <w:t>. Intravenous contrast medium is not used in the examination. The ACR emphasizes quality and safety in the screening process.</w:t>
      </w:r>
    </w:p>
    <w:p w14:paraId="13985449" w14:textId="77777777" w:rsidR="009C3078" w:rsidRPr="008C6D7C" w:rsidRDefault="00F226B4" w:rsidP="007B0520">
      <w:pPr>
        <w:pBdr>
          <w:top w:val="nil"/>
          <w:left w:val="nil"/>
          <w:bottom w:val="nil"/>
          <w:right w:val="nil"/>
          <w:between w:val="nil"/>
        </w:pBdr>
        <w:spacing w:before="240" w:after="240" w:line="275" w:lineRule="auto"/>
        <w:jc w:val="both"/>
        <w:rPr>
          <w:rFonts w:ascii="Times New Roman" w:eastAsia="Google Sans Text" w:hAnsi="Times New Roman" w:cs="Times New Roman"/>
          <w:color w:val="1B1C1D"/>
          <w:sz w:val="24"/>
          <w:szCs w:val="24"/>
        </w:rPr>
      </w:pPr>
      <w:r w:rsidRPr="008C6D7C">
        <w:rPr>
          <w:rFonts w:ascii="Times New Roman" w:eastAsia="Google Sans Text" w:hAnsi="Times New Roman" w:cs="Times New Roman"/>
          <w:color w:val="1B1C1D"/>
          <w:sz w:val="24"/>
          <w:szCs w:val="24"/>
        </w:rPr>
        <w:t xml:space="preserve">This comprehensive infrastructure serves as a vital "translation layer." It takes the evidence generated in the idealized environment of a clinical trial and provides the tools and quality control mechanisms </w:t>
      </w:r>
      <w:r w:rsidRPr="008C6D7C">
        <w:rPr>
          <w:rFonts w:ascii="Times New Roman" w:eastAsia="Google Sans Text" w:hAnsi="Times New Roman" w:cs="Times New Roman"/>
          <w:color w:val="1B1C1D"/>
          <w:sz w:val="24"/>
          <w:szCs w:val="24"/>
        </w:rPr>
        <w:lastRenderedPageBreak/>
        <w:t>necessary to implement it safely and effectively in the heterogeneous world of everyday clinical practice. Without this framework, the potential for harm from variable image quality, excessive radiation dose, and inconsistent management of findings could easily undermine the benefits of screening.</w:t>
      </w:r>
    </w:p>
    <w:p w14:paraId="68E6CB41" w14:textId="160D4A9F" w:rsidR="009C3078" w:rsidRPr="008C6D7C" w:rsidRDefault="00F14880" w:rsidP="007B052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8C6D7C">
        <w:rPr>
          <w:rFonts w:ascii="Times New Roman" w:eastAsia="Google Sans Text" w:hAnsi="Times New Roman" w:cs="Times New Roman"/>
          <w:color w:val="1B1C1D"/>
          <w:sz w:val="24"/>
          <w:szCs w:val="24"/>
        </w:rPr>
        <w:t>The field of LDCT lung cancer screening is rapidly evolving, driven by technological advancements and a better understanding of risk factors. The future of screening will focus on greater personalization, efficiency, and diagnostic accuracy. The exciting frontier in technology is the combination of Photon-Counting CT (PCCT) and Artificial Intelligence (AI)</w:t>
      </w:r>
      <w:r w:rsidR="004C3456">
        <w:rPr>
          <w:rFonts w:ascii="Times New Roman" w:eastAsia="Google Sans Text" w:hAnsi="Times New Roman" w:cs="Times New Roman"/>
          <w:color w:val="1B1C1D"/>
          <w:sz w:val="24"/>
          <w:szCs w:val="24"/>
        </w:rPr>
        <w:fldChar w:fldCharType="begin" w:fldLock="1"/>
      </w:r>
      <w:r w:rsidR="00831CA4">
        <w:rPr>
          <w:rFonts w:ascii="Times New Roman" w:eastAsia="Google Sans Text" w:hAnsi="Times New Roman" w:cs="Times New Roman"/>
          <w:color w:val="1B1C1D"/>
          <w:sz w:val="24"/>
          <w:szCs w:val="24"/>
        </w:rPr>
        <w:instrText>ADDIN CSL_CITATION {"citationItems":[{"id":"ITEM-1","itemData":{"DOI":"10.1007/s00247-021-05114-8","ISSN":"14321998","PMID":"34117522","abstract":"Since the introduction of artificial intelligence (AI) in radiology, the promise has been that it will improve health care and reduce costs. Has AI been able to fulfill that promise? We describe six clinical objectives that can be supported by AI: a more efficient workflow, shortened reading time, a reduction of dose and contrast agents, earlier detection of disease, improved diagnostic accuracy and more personalized diagnostics. We provide examples of use cases including the available scientific evidence for its impact based on a hierarchical model of efficacy. We conclude that the market is still maturing and little is known about the contribution of AI to clinical practice. More real-world monitoring of AI in clinical practice is expected to aid in determining the value of AI and making informed decisions on development, procurement and reimbursement.","author":[{"dropping-particle":"","family":"Leeuwen","given":"Kicky G.","non-dropping-particle":"van","parse-names":false,"suffix":""},{"dropping-particle":"","family":"Rooij","given":"Maarten","non-dropping-particle":"de","parse-names":false,"suffix":""},{"dropping-particle":"","family":"Schalekamp","given":"Steven","non-dropping-particle":"","parse-names":false,"suffix":""},{"dropping-particle":"","family":"Ginneken","given":"Bram","non-dropping-particle":"van","parse-names":false,"suffix":""},{"dropping-particle":"","family":"Rutten","given":"Matthieu J.C.M.","non-dropping-particle":"","parse-names":false,"suffix":""}],"container-title":"Pediatric Radiology","id":"ITEM-1","issue":"11","issued":{"date-parts":[["2022"]]},"page":"2087-2093","publisher":"Pediatric Radiology","title":"How does artificial intelligence in radiology improve efficiency and health outcomes?","type":"article-journal","volume":"52"},"uris":["http://www.mendeley.com/documents/?uuid=c49dabab-78e8-4f9c-9b31-23f822b029ad"]}],"mendeley":{"formattedCitation":"[43]","plainTextFormattedCitation":"[43]","previouslyFormattedCitation":"[42]"},"properties":{"noteIndex":0},"schema":"https://github.com/citation-style-language/schema/raw/master/csl-citation.json"}</w:instrText>
      </w:r>
      <w:r w:rsidR="004C3456">
        <w:rPr>
          <w:rFonts w:ascii="Times New Roman" w:eastAsia="Google Sans Text" w:hAnsi="Times New Roman" w:cs="Times New Roman"/>
          <w:color w:val="1B1C1D"/>
          <w:sz w:val="24"/>
          <w:szCs w:val="24"/>
        </w:rPr>
        <w:fldChar w:fldCharType="separate"/>
      </w:r>
      <w:r w:rsidR="00831CA4" w:rsidRPr="00831CA4">
        <w:rPr>
          <w:rFonts w:ascii="Times New Roman" w:eastAsia="Google Sans Text" w:hAnsi="Times New Roman" w:cs="Times New Roman"/>
          <w:noProof/>
          <w:color w:val="1B1C1D"/>
          <w:sz w:val="24"/>
          <w:szCs w:val="24"/>
        </w:rPr>
        <w:t>[43]</w:t>
      </w:r>
      <w:r w:rsidR="004C3456">
        <w:rPr>
          <w:rFonts w:ascii="Times New Roman" w:eastAsia="Google Sans Text" w:hAnsi="Times New Roman" w:cs="Times New Roman"/>
          <w:color w:val="1B1C1D"/>
          <w:sz w:val="24"/>
          <w:szCs w:val="24"/>
        </w:rPr>
        <w:fldChar w:fldCharType="end"/>
      </w:r>
      <w:r w:rsidRPr="008C6D7C">
        <w:rPr>
          <w:rFonts w:ascii="Times New Roman" w:eastAsia="Google Sans Text" w:hAnsi="Times New Roman" w:cs="Times New Roman"/>
          <w:color w:val="1B1C1D"/>
          <w:sz w:val="24"/>
          <w:szCs w:val="24"/>
        </w:rPr>
        <w:t>. PCCT offers improved spatial resolution, lower noise, and reduced radiation doses, leading to better detection of small nodules</w:t>
      </w:r>
      <w:r w:rsidR="004C3456">
        <w:rPr>
          <w:rFonts w:ascii="Times New Roman" w:eastAsia="Google Sans Text" w:hAnsi="Times New Roman" w:cs="Times New Roman"/>
          <w:color w:val="1B1C1D"/>
          <w:sz w:val="24"/>
          <w:szCs w:val="24"/>
        </w:rPr>
        <w:fldChar w:fldCharType="begin" w:fldLock="1"/>
      </w:r>
      <w:r w:rsidR="00831CA4">
        <w:rPr>
          <w:rFonts w:ascii="Times New Roman" w:eastAsia="Google Sans Text" w:hAnsi="Times New Roman" w:cs="Times New Roman"/>
          <w:color w:val="1B1C1D"/>
          <w:sz w:val="24"/>
          <w:szCs w:val="24"/>
        </w:rPr>
        <w:instrText>ADDIN CSL_CITATION {"citationItems":[{"id":"ITEM-1","itemData":{"DOI":"10.1148/radiol.222432","ISSN":"1527-1315 (Electronic)","PMID":"37787672","abstract":"CT systems equipped with photon-counting detectors (PCDs), referred to as  photon-counting CT (PCCT), are beginning to change imaging in several subspecialties, such as cardiac, vascular, thoracic, and musculoskeletal radiology. Evidence has been building in the literature underpinning the many advantages of PCCT for different clinical applications. These benefits derive from the distinct features of PCDs, which are made of semiconductor materials capable of converting photons directly into electric signal. PCCT advancements include, among the most important, improved spatial resolution, noise reduction, and spectral properties. PCCT spatial resolution on the order of 0.25 mm allows for the improved visualization of small structures (eg, small vessels, arterial walls, distal bronchi, and bone trabeculations) and their pathologies, as well as the identification of previously undetectable anomalies. In addition, blooming artifacts from calcifications, stents, and other dense structures are reduced. The benefits of the spectral capabilities of PCCT are broad and include reducing radiation and contrast material dose for patients. In addition, multiple types of information can be extracted from a single data set (ie, multiparametric imaging), including quantitative data often regarded as surrogates of functional information (eg, lung perfusion). PCCT also allows for a novel type of CT imaging, K-edge imaging. This technique, combined with new contrast materials specifically designed for this modality, opens the door to new applications for imaging in the future.","author":[{"dropping-particle":"","family":"Douek","given":"Philippe C","non-dropping-particle":"","parse-names":false,"suffix":""},{"dropping-particle":"","family":"Boccalini","given":"Sara","non-dropping-particle":"","parse-names":false,"suffix":""},{"dropping-particle":"","family":"Oei","given":"Edwin H G","non-dropping-particle":"","parse-names":false,"suffix":""},{"dropping-particle":"","family":"Cormode","given":"David P","non-dropping-particle":"","parse-names":false,"suffix":""},{"dropping-particle":"","family":"Pourmorteza","given":"Amir","non-dropping-particle":"","parse-names":false,"suffix":""},{"dropping-particle":"","family":"Boussel","given":"Loic","non-dropping-particle":"","parse-names":false,"suffix":""},{"dropping-particle":"","family":"Si-Mohamed","given":"Salim A","non-dropping-particle":"","parse-names":false,"suffix":""},{"dropping-particle":"","family":"Budde","given":"Ricardo P J","non-dropping-particle":"","parse-names":false,"suffix":""}],"container-title":"Radiology","id":"ITEM-1","issue":"1","issued":{"date-parts":[["2023","10"]]},"language":"eng","page":"e222432","publisher-place":"United States","title":"Clinical Applications of Photon-counting CT: A Review of Pioneer Studies and a  Glimpse into the Future.","type":"article-journal","volume":"309"},"uris":["http://www.mendeley.com/documents/?uuid=65d75ba3-9708-4bbf-aa20-ae56bee6f026"]},{"id":"ITEM-2","itemData":{"DOI":"10.1016/j.ejmp.2025.105180","ISSN":"1724191X","abstract":"Purpose: To compare the image quality obtained with an energy-integrating detector CT (EID-CT) and a photon-counting CT (PCCT) in ultra-low dose (ULD) chest CT protocols for three patient morphology configurations. Materials and methods: ULD-CT acquisitions were performed at Sn100 kV on PCCT and EID-CT using an image quality phantom. Different phantom sections were used to simulate standard, overweight and obese patients and the ULD levels were adapted to each section: 0.4, 0.8 and 1.6 mGy, respectively. Noise power spectrum (NPS) and task-based transfer function (TTF) were computed to assess noise magnitude, noise texture and spatial resolution, respectively. Detectability indexes (d′) were computed to model the detection of a high-contrast solid nodule (HCN). Results: At all dose levels, noise magnitude values were significantly lower with PCCT than with EID-CT (−8.9 ± 0.4 %; p &lt; 0.05). Values of average NPS spatial frequencies were significantly higher (p &lt; 0.05) with PCCT (0.446 ± 0.010 mm−1) than with EID-CT mode (0.323 ± 0.011 mm−1). For the air insert, TTF values at 50 % were significantly lower for PCCT (0.719 ± 0.045 mm−1) than with EID-CT (0.916 ± 0.030 mm−1) at 1.6 mGy but similar for other dose levels (p &lt; 0.05). For the simulated chest lesion, d′ values were significantly higher (p &lt; 0.05) with PCCT than with EID-CT. The improvements in d′ values was 23.6 ± 5.5 % for HCN. Conclusion: Compared with EID-CT, using PCCT makes it possible to reduce noise, improve noise texture and, above all, improve the detection of simulated high-contrast thoracic lesion in ULD CT protocols.","author":[{"dropping-particle":"","family":"Greffier","given":"Joël","non-dropping-particle":"","parse-names":false,"suffix":""},{"dropping-particle":"","family":"Fitton","given":"Isabelle","non-dropping-particle":"","parse-names":false,"suffix":""},{"dropping-particle":"","family":"Oliveira","given":"Fabien","non-dropping-particle":"de","parse-names":false,"suffix":""},{"dropping-particle":"","family":"Dang Tran","given":"Kim Diep","non-dropping-particle":"","parse-names":false,"suffix":""},{"dropping-particle":"","family":"Beregi","given":"Jean Paul","non-dropping-particle":"","parse-names":false,"suffix":""},{"dropping-particle":"","family":"Croisille","given":"Cédric","non-dropping-particle":"","parse-names":false,"suffix":""},{"dropping-particle":"","family":"Dabli","given":"Djamel","non-dropping-particle":"","parse-names":false,"suffix":""},{"dropping-particle":"","family":"Ngoc Ty","given":"Claire","non-dropping-particle":"Van","parse-names":false,"suffix":""}],"container-title":"Physica Medica","id":"ITEM-2","issue":"June","issued":{"date-parts":[["2025"]]},"title":"Contribution of photon counting CT to the detectability of lung nodules using ultra-low dose CT protocols: a phantom study","type":"article-journal","volume":"138"},"uris":["http://www.mendeley.com/documents/?uuid=4fae87ed-31e7-45a9-8dd4-a251e7d1a26f"]}],"mendeley":{"formattedCitation":"[44], [45]","plainTextFormattedCitation":"[44], [45]","previouslyFormattedCitation":"[43], [44]"},"properties":{"noteIndex":0},"schema":"https://github.com/citation-style-language/schema/raw/master/csl-citation.json"}</w:instrText>
      </w:r>
      <w:r w:rsidR="004C3456">
        <w:rPr>
          <w:rFonts w:ascii="Times New Roman" w:eastAsia="Google Sans Text" w:hAnsi="Times New Roman" w:cs="Times New Roman"/>
          <w:color w:val="1B1C1D"/>
          <w:sz w:val="24"/>
          <w:szCs w:val="24"/>
        </w:rPr>
        <w:fldChar w:fldCharType="separate"/>
      </w:r>
      <w:r w:rsidR="00831CA4" w:rsidRPr="00831CA4">
        <w:rPr>
          <w:rFonts w:ascii="Times New Roman" w:eastAsia="Google Sans Text" w:hAnsi="Times New Roman" w:cs="Times New Roman"/>
          <w:noProof/>
          <w:color w:val="1B1C1D"/>
          <w:sz w:val="24"/>
          <w:szCs w:val="24"/>
        </w:rPr>
        <w:t>[44], [45]</w:t>
      </w:r>
      <w:r w:rsidR="004C3456">
        <w:rPr>
          <w:rFonts w:ascii="Times New Roman" w:eastAsia="Google Sans Text" w:hAnsi="Times New Roman" w:cs="Times New Roman"/>
          <w:color w:val="1B1C1D"/>
          <w:sz w:val="24"/>
          <w:szCs w:val="24"/>
        </w:rPr>
        <w:fldChar w:fldCharType="end"/>
      </w:r>
      <w:r w:rsidR="004C3456">
        <w:rPr>
          <w:rFonts w:ascii="Times New Roman" w:eastAsia="Google Sans Text" w:hAnsi="Times New Roman" w:cs="Times New Roman"/>
          <w:color w:val="1B1C1D"/>
          <w:sz w:val="24"/>
          <w:szCs w:val="24"/>
        </w:rPr>
        <w:t>.</w:t>
      </w:r>
      <w:r w:rsidRPr="008C6D7C">
        <w:rPr>
          <w:rFonts w:ascii="Times New Roman" w:eastAsia="Google Sans Text" w:hAnsi="Times New Roman" w:cs="Times New Roman"/>
          <w:color w:val="1B1C1D"/>
          <w:sz w:val="24"/>
          <w:szCs w:val="24"/>
        </w:rPr>
        <w:t xml:space="preserve"> AI will play a crucial role in managing the large and complex datasets from PCCT and extracting meaningful information. This collaboration between advanced hardware and intelligent software will revolutionize imaging performance. This advancement will enable more personalized screening protocols. Instead of a one-size-fits-all approach based on age and pack-years, future screening eligibility and frequency may be determined by sophisticated risk models incorporating clinical history, genetic markers, and AI-derived imaging biomarkers. This targeted approach will improve the benefit-to-harm ratio by screening those at highest risk more effectively.</w:t>
      </w:r>
    </w:p>
    <w:p w14:paraId="30326247" w14:textId="77777777" w:rsidR="00BE26C0" w:rsidRPr="008C6D7C" w:rsidRDefault="00BE26C0" w:rsidP="00F14880">
      <w:pPr>
        <w:pStyle w:val="Heading3"/>
        <w:spacing w:before="0" w:after="120" w:line="275" w:lineRule="auto"/>
        <w:jc w:val="both"/>
        <w:rPr>
          <w:rFonts w:ascii="Times New Roman" w:eastAsia="Google Sans" w:hAnsi="Times New Roman" w:cs="Times New Roman"/>
          <w:color w:val="1B1C1D"/>
          <w:sz w:val="24"/>
          <w:szCs w:val="24"/>
        </w:rPr>
      </w:pPr>
    </w:p>
    <w:p w14:paraId="05EE6930" w14:textId="0CB2534D" w:rsidR="009C3078" w:rsidRPr="008C6D7C" w:rsidRDefault="00F226B4" w:rsidP="00F14880">
      <w:pPr>
        <w:pStyle w:val="Heading3"/>
        <w:spacing w:before="0" w:after="120" w:line="275" w:lineRule="auto"/>
        <w:jc w:val="both"/>
        <w:rPr>
          <w:rFonts w:ascii="Times New Roman" w:eastAsia="Google Sans" w:hAnsi="Times New Roman" w:cs="Times New Roman"/>
          <w:color w:val="1B1C1D"/>
          <w:sz w:val="24"/>
          <w:szCs w:val="24"/>
        </w:rPr>
      </w:pPr>
      <w:r w:rsidRPr="008C6D7C">
        <w:rPr>
          <w:rFonts w:ascii="Times New Roman" w:eastAsia="Google Sans" w:hAnsi="Times New Roman" w:cs="Times New Roman"/>
          <w:color w:val="1B1C1D"/>
          <w:sz w:val="24"/>
          <w:szCs w:val="24"/>
        </w:rPr>
        <w:t>Conclusion</w:t>
      </w:r>
    </w:p>
    <w:p w14:paraId="363F98C4" w14:textId="098CEDAF" w:rsidR="009C3078" w:rsidRDefault="008C6D7C" w:rsidP="007B0520">
      <w:pPr>
        <w:pBdr>
          <w:top w:val="nil"/>
          <w:left w:val="nil"/>
          <w:bottom w:val="nil"/>
          <w:right w:val="nil"/>
          <w:between w:val="nil"/>
        </w:pBdr>
        <w:spacing w:after="255" w:line="275" w:lineRule="auto"/>
        <w:ind w:firstLine="720"/>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LDCT</w:t>
      </w:r>
      <w:r w:rsidR="00F14880" w:rsidRPr="008C6D7C">
        <w:rPr>
          <w:rFonts w:ascii="Times New Roman" w:eastAsia="Google Sans Text" w:hAnsi="Times New Roman" w:cs="Times New Roman"/>
          <w:color w:val="1B1C1D"/>
          <w:sz w:val="24"/>
          <w:szCs w:val="24"/>
        </w:rPr>
        <w:t xml:space="preserve"> has been proven to be a life-saving intervention in reducing mortality from lung cancer in high-risk individuals. Decades of clinical research, including the NLST and NELSON trials, have led to advancements in technology that have allowed for lower radiation doses without compromising image quality. Professional guidelines, accreditation programs, and standardized reporting systems like Lung-RADS are crucial for successful implementation of screening in community practice. Despite these advancements, there is still a gap in screening uptake rates. The future of LDCT lung cancer screening is promising with advancements in hardware like photon-counting CT and artificial intelligence, which will improve diagnostic accuracy at even lower radiation doses. AI will also help optimize workflow and enable personalized, risk-based screening. Continued technological advancements and public health efforts are essential to fully realize the potential of LDCT screening in saving lives and reducing the global burden of lung cancer.</w:t>
      </w:r>
    </w:p>
    <w:p w14:paraId="766A4953" w14:textId="77777777" w:rsidR="008730C8" w:rsidRDefault="008730C8" w:rsidP="007B0520">
      <w:pPr>
        <w:pBdr>
          <w:top w:val="nil"/>
          <w:left w:val="nil"/>
          <w:bottom w:val="nil"/>
          <w:right w:val="nil"/>
          <w:between w:val="nil"/>
        </w:pBdr>
        <w:spacing w:after="255" w:line="275" w:lineRule="auto"/>
        <w:ind w:firstLine="720"/>
        <w:jc w:val="both"/>
        <w:rPr>
          <w:rFonts w:ascii="Times New Roman" w:eastAsia="Google Sans Text" w:hAnsi="Times New Roman" w:cs="Times New Roman"/>
          <w:color w:val="1B1C1D"/>
          <w:sz w:val="24"/>
          <w:szCs w:val="24"/>
        </w:rPr>
      </w:pPr>
    </w:p>
    <w:p w14:paraId="6DB4DD34" w14:textId="7E40945C" w:rsidR="004C3456" w:rsidRPr="00BC42E0" w:rsidRDefault="004C3456" w:rsidP="004C3456">
      <w:pPr>
        <w:pBdr>
          <w:top w:val="nil"/>
          <w:left w:val="nil"/>
          <w:bottom w:val="nil"/>
          <w:right w:val="nil"/>
          <w:between w:val="nil"/>
        </w:pBdr>
        <w:spacing w:after="255" w:line="275" w:lineRule="auto"/>
        <w:jc w:val="both"/>
        <w:rPr>
          <w:rFonts w:ascii="Times New Roman" w:eastAsia="Google Sans Text" w:hAnsi="Times New Roman" w:cs="Times New Roman"/>
          <w:b/>
          <w:bCs/>
          <w:color w:val="1B1C1D"/>
          <w:sz w:val="24"/>
          <w:szCs w:val="24"/>
        </w:rPr>
      </w:pPr>
      <w:r w:rsidRPr="00BC42E0">
        <w:rPr>
          <w:rFonts w:ascii="Times New Roman" w:eastAsia="Google Sans Text" w:hAnsi="Times New Roman" w:cs="Times New Roman"/>
          <w:b/>
          <w:bCs/>
          <w:color w:val="1B1C1D"/>
          <w:sz w:val="24"/>
          <w:szCs w:val="24"/>
        </w:rPr>
        <w:t>References</w:t>
      </w:r>
    </w:p>
    <w:p w14:paraId="1B309088" w14:textId="4BA91835" w:rsidR="00831CA4" w:rsidRPr="00831CA4" w:rsidRDefault="004C3456" w:rsidP="00831CA4">
      <w:pPr>
        <w:autoSpaceDE w:val="0"/>
        <w:autoSpaceDN w:val="0"/>
        <w:adjustRightInd w:val="0"/>
        <w:spacing w:after="260"/>
        <w:ind w:left="640" w:hanging="640"/>
        <w:rPr>
          <w:rFonts w:ascii="Times New Roman" w:hAnsi="Times New Roman" w:cs="Times New Roman"/>
          <w:noProof/>
          <w:sz w:val="24"/>
        </w:rPr>
      </w:pPr>
      <w:r>
        <w:rPr>
          <w:rFonts w:ascii="Times New Roman" w:eastAsia="Google Sans Text" w:hAnsi="Times New Roman" w:cs="Times New Roman"/>
          <w:color w:val="1B1C1D"/>
          <w:sz w:val="24"/>
          <w:szCs w:val="24"/>
        </w:rPr>
        <w:fldChar w:fldCharType="begin" w:fldLock="1"/>
      </w:r>
      <w:r>
        <w:rPr>
          <w:rFonts w:ascii="Times New Roman" w:eastAsia="Google Sans Text" w:hAnsi="Times New Roman" w:cs="Times New Roman"/>
          <w:color w:val="1B1C1D"/>
          <w:sz w:val="24"/>
          <w:szCs w:val="24"/>
        </w:rPr>
        <w:instrText xml:space="preserve">ADDIN Mendeley Bibliography CSL_BIBLIOGRAPHY </w:instrText>
      </w:r>
      <w:r>
        <w:rPr>
          <w:rFonts w:ascii="Times New Roman" w:eastAsia="Google Sans Text" w:hAnsi="Times New Roman" w:cs="Times New Roman"/>
          <w:color w:val="1B1C1D"/>
          <w:sz w:val="24"/>
          <w:szCs w:val="24"/>
        </w:rPr>
        <w:fldChar w:fldCharType="separate"/>
      </w:r>
      <w:r w:rsidR="00831CA4" w:rsidRPr="00831CA4">
        <w:rPr>
          <w:rFonts w:ascii="Times New Roman" w:hAnsi="Times New Roman" w:cs="Times New Roman"/>
          <w:noProof/>
          <w:sz w:val="24"/>
        </w:rPr>
        <w:t>[1]</w:t>
      </w:r>
      <w:r w:rsidR="00831CA4" w:rsidRPr="00831CA4">
        <w:rPr>
          <w:rFonts w:ascii="Times New Roman" w:hAnsi="Times New Roman" w:cs="Times New Roman"/>
          <w:noProof/>
          <w:sz w:val="24"/>
        </w:rPr>
        <w:tab/>
        <w:t xml:space="preserve">H. L. Lancaster, M. A. Heuvelmans, and M. Oudkerk, “Low-dose computed tomography lung cancer screening: Clinical evidence and implementation research,” </w:t>
      </w:r>
      <w:r w:rsidR="00831CA4" w:rsidRPr="00831CA4">
        <w:rPr>
          <w:rFonts w:ascii="Times New Roman" w:hAnsi="Times New Roman" w:cs="Times New Roman"/>
          <w:i/>
          <w:iCs/>
          <w:noProof/>
          <w:sz w:val="24"/>
        </w:rPr>
        <w:t>J. Intern. Med.</w:t>
      </w:r>
      <w:r w:rsidR="00831CA4" w:rsidRPr="00831CA4">
        <w:rPr>
          <w:rFonts w:ascii="Times New Roman" w:hAnsi="Times New Roman" w:cs="Times New Roman"/>
          <w:noProof/>
          <w:sz w:val="24"/>
        </w:rPr>
        <w:t>, vol. 292, no. 1, pp. 68–80, 2022, doi: 10.1111/joim.13480.</w:t>
      </w:r>
    </w:p>
    <w:p w14:paraId="312576B7"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[2]</w:t>
      </w:r>
      <w:r w:rsidRPr="00831CA4">
        <w:rPr>
          <w:rFonts w:ascii="Times New Roman" w:hAnsi="Times New Roman" w:cs="Times New Roman"/>
          <w:noProof/>
          <w:sz w:val="24"/>
        </w:rPr>
        <w:tab/>
        <w:t xml:space="preserve">C. Li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“Advances in lung cancer screening and early detection,” </w:t>
      </w:r>
      <w:r w:rsidRPr="00831CA4">
        <w:rPr>
          <w:rFonts w:ascii="Times New Roman" w:hAnsi="Times New Roman" w:cs="Times New Roman"/>
          <w:i/>
          <w:iCs/>
          <w:noProof/>
          <w:sz w:val="24"/>
        </w:rPr>
        <w:t>Cancer Biol. Med.</w:t>
      </w:r>
      <w:r w:rsidRPr="00831CA4">
        <w:rPr>
          <w:rFonts w:ascii="Times New Roman" w:hAnsi="Times New Roman" w:cs="Times New Roman"/>
          <w:noProof/>
          <w:sz w:val="24"/>
        </w:rPr>
        <w:t>, vol. 19, no. 5, pp. 591–608, 2022, doi: 10.20892/j.issn.2095-3941.2021.0690.</w:t>
      </w:r>
    </w:p>
    <w:p w14:paraId="054824FF"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lastRenderedPageBreak/>
        <w:t>[3]</w:t>
      </w:r>
      <w:r w:rsidRPr="00831CA4">
        <w:rPr>
          <w:rFonts w:ascii="Times New Roman" w:hAnsi="Times New Roman" w:cs="Times New Roman"/>
          <w:noProof/>
          <w:sz w:val="24"/>
        </w:rPr>
        <w:tab/>
        <w:t xml:space="preserve">G. W. Smetana, P. M. Boiselle, and R. M. Schwartzstein, “Screening for lung cancer with low-dose computed tomography: Grand rounds discussion from the beth Israel deaconess medical center,” </w:t>
      </w:r>
      <w:r w:rsidRPr="00831CA4">
        <w:rPr>
          <w:rFonts w:ascii="Times New Roman" w:hAnsi="Times New Roman" w:cs="Times New Roman"/>
          <w:i/>
          <w:iCs/>
          <w:noProof/>
          <w:sz w:val="24"/>
        </w:rPr>
        <w:t>Ann. Intern. Med.</w:t>
      </w:r>
      <w:r w:rsidRPr="00831CA4">
        <w:rPr>
          <w:rFonts w:ascii="Times New Roman" w:hAnsi="Times New Roman" w:cs="Times New Roman"/>
          <w:noProof/>
          <w:sz w:val="24"/>
        </w:rPr>
        <w:t>, vol. 162, no. 8, pp. 577–582, 2015, doi: 10.7326/M15-0055.</w:t>
      </w:r>
    </w:p>
    <w:p w14:paraId="3BC00E4C"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[4]</w:t>
      </w:r>
      <w:r w:rsidRPr="00831CA4">
        <w:rPr>
          <w:rFonts w:ascii="Times New Roman" w:hAnsi="Times New Roman" w:cs="Times New Roman"/>
          <w:noProof/>
          <w:sz w:val="24"/>
        </w:rPr>
        <w:tab/>
        <w:t xml:space="preserve">A. S. Wahla, Z. Zoumot, M. Uzbeck, J. Mallat, R. Souilamas, and I. Shafiq, “The Journey for Lung Cancer Screening where we Stand Today,” </w:t>
      </w:r>
      <w:r w:rsidRPr="00831CA4">
        <w:rPr>
          <w:rFonts w:ascii="Times New Roman" w:hAnsi="Times New Roman" w:cs="Times New Roman"/>
          <w:i/>
          <w:iCs/>
          <w:noProof/>
          <w:sz w:val="24"/>
        </w:rPr>
        <w:t>Open Respir. Med. J.</w:t>
      </w:r>
      <w:r w:rsidRPr="00831CA4">
        <w:rPr>
          <w:rFonts w:ascii="Times New Roman" w:hAnsi="Times New Roman" w:cs="Times New Roman"/>
          <w:noProof/>
          <w:sz w:val="24"/>
        </w:rPr>
        <w:t>, vol. 16, no. 1, pp. 1–7, 2022, doi: 10.2174/18743064-v16-e2207060.</w:t>
      </w:r>
    </w:p>
    <w:p w14:paraId="51F15446"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[5]</w:t>
      </w:r>
      <w:r w:rsidRPr="00831CA4">
        <w:rPr>
          <w:rFonts w:ascii="Times New Roman" w:hAnsi="Times New Roman" w:cs="Times New Roman"/>
          <w:noProof/>
          <w:sz w:val="24"/>
        </w:rPr>
        <w:tab/>
        <w:t xml:space="preserve">N. P. Chudgar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“Results of the National Lung Cancer Screening Trial: Where Are We Now?,” </w:t>
      </w:r>
      <w:r w:rsidRPr="00831CA4">
        <w:rPr>
          <w:rFonts w:ascii="Times New Roman" w:hAnsi="Times New Roman" w:cs="Times New Roman"/>
          <w:i/>
          <w:iCs/>
          <w:noProof/>
          <w:sz w:val="24"/>
        </w:rPr>
        <w:t>Thorac. Surg. Clin.</w:t>
      </w:r>
      <w:r w:rsidRPr="00831CA4">
        <w:rPr>
          <w:rFonts w:ascii="Times New Roman" w:hAnsi="Times New Roman" w:cs="Times New Roman"/>
          <w:noProof/>
          <w:sz w:val="24"/>
        </w:rPr>
        <w:t>, vol. 25, no. 2, pp. 145–153, 2015, doi: 10.1016/j.thorsurg.2014.11.002.</w:t>
      </w:r>
    </w:p>
    <w:p w14:paraId="323AD307"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[6]</w:t>
      </w:r>
      <w:r w:rsidRPr="00831CA4">
        <w:rPr>
          <w:rFonts w:ascii="Times New Roman" w:hAnsi="Times New Roman" w:cs="Times New Roman"/>
          <w:noProof/>
          <w:sz w:val="24"/>
        </w:rPr>
        <w:tab/>
        <w:t xml:space="preserve">A. Snoeckx and C. Theuns, “Killing the Biggest Cancer Killer: An Update on Lung Cancer Screening,” </w:t>
      </w:r>
      <w:r w:rsidRPr="00831CA4">
        <w:rPr>
          <w:rFonts w:ascii="Times New Roman" w:hAnsi="Times New Roman" w:cs="Times New Roman"/>
          <w:i/>
          <w:iCs/>
          <w:noProof/>
          <w:sz w:val="24"/>
        </w:rPr>
        <w:t>J. Belgian Soc. Radiol.</w:t>
      </w:r>
      <w:r w:rsidRPr="00831CA4">
        <w:rPr>
          <w:rFonts w:ascii="Times New Roman" w:hAnsi="Times New Roman" w:cs="Times New Roman"/>
          <w:noProof/>
          <w:sz w:val="24"/>
        </w:rPr>
        <w:t>, vol. 108, no. 1, pp. 2022–2024, 2024, doi: 10.5334/jbsr.3779.</w:t>
      </w:r>
    </w:p>
    <w:p w14:paraId="15BE85F8"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[7]</w:t>
      </w:r>
      <w:r w:rsidRPr="00831CA4">
        <w:rPr>
          <w:rFonts w:ascii="Times New Roman" w:hAnsi="Times New Roman" w:cs="Times New Roman"/>
          <w:noProof/>
          <w:sz w:val="24"/>
        </w:rPr>
        <w:tab/>
        <w:t xml:space="preserve">P. Pacheco, V. Melo, C. Martins, and H. Ribeiro, “Lung Cancer Screening With Low-Dose CT: A Systematic Review,” </w:t>
      </w:r>
      <w:r w:rsidRPr="00831CA4">
        <w:rPr>
          <w:rFonts w:ascii="Times New Roman" w:hAnsi="Times New Roman" w:cs="Times New Roman"/>
          <w:i/>
          <w:iCs/>
          <w:noProof/>
          <w:sz w:val="24"/>
        </w:rPr>
        <w:t>Cureus</w:t>
      </w:r>
      <w:r w:rsidRPr="00831CA4">
        <w:rPr>
          <w:rFonts w:ascii="Times New Roman" w:hAnsi="Times New Roman" w:cs="Times New Roman"/>
          <w:noProof/>
          <w:sz w:val="24"/>
        </w:rPr>
        <w:t>, vol. 16, no. 12, pp. 8–17, 2024, doi: 10.7759/cureus.75515.</w:t>
      </w:r>
    </w:p>
    <w:p w14:paraId="49262714"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[8]</w:t>
      </w:r>
      <w:r w:rsidRPr="00831CA4">
        <w:rPr>
          <w:rFonts w:ascii="Times New Roman" w:hAnsi="Times New Roman" w:cs="Times New Roman"/>
          <w:noProof/>
          <w:sz w:val="24"/>
        </w:rPr>
        <w:tab/>
        <w:t xml:space="preserve">R. C. Marshall, S. M. Tiglao, and D. Thiel, “Updated USPSTF screening guidelines may reduce lung cancer deaths.,” </w:t>
      </w:r>
      <w:r w:rsidRPr="00831CA4">
        <w:rPr>
          <w:rFonts w:ascii="Times New Roman" w:hAnsi="Times New Roman" w:cs="Times New Roman"/>
          <w:i/>
          <w:iCs/>
          <w:noProof/>
          <w:sz w:val="24"/>
        </w:rPr>
        <w:t>J. Fam. Pract.</w:t>
      </w:r>
      <w:r w:rsidRPr="00831CA4">
        <w:rPr>
          <w:rFonts w:ascii="Times New Roman" w:hAnsi="Times New Roman" w:cs="Times New Roman"/>
          <w:noProof/>
          <w:sz w:val="24"/>
        </w:rPr>
        <w:t>, vol. 70, no. 7, pp. 347–349, Sep. 2021, doi: 10.12788/jfp.0257.</w:t>
      </w:r>
    </w:p>
    <w:p w14:paraId="57B5F5A4"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[9]</w:t>
      </w:r>
      <w:r w:rsidRPr="00831CA4">
        <w:rPr>
          <w:rFonts w:ascii="Times New Roman" w:hAnsi="Times New Roman" w:cs="Times New Roman"/>
          <w:noProof/>
          <w:sz w:val="24"/>
        </w:rPr>
        <w:tab/>
        <w:t xml:space="preserve">A. H. Krist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“Screening for Lung Cancer: US Preventive Services Task Force Recommendation  Statement.,” </w:t>
      </w:r>
      <w:r w:rsidRPr="00831CA4">
        <w:rPr>
          <w:rFonts w:ascii="Times New Roman" w:hAnsi="Times New Roman" w:cs="Times New Roman"/>
          <w:i/>
          <w:iCs/>
          <w:noProof/>
          <w:sz w:val="24"/>
        </w:rPr>
        <w:t>JAMA</w:t>
      </w:r>
      <w:r w:rsidRPr="00831CA4">
        <w:rPr>
          <w:rFonts w:ascii="Times New Roman" w:hAnsi="Times New Roman" w:cs="Times New Roman"/>
          <w:noProof/>
          <w:sz w:val="24"/>
        </w:rPr>
        <w:t>, vol. 325, no. 10, pp. 962–970, Mar. 2021, doi: 10.1001/jama.2021.1117.</w:t>
      </w:r>
    </w:p>
    <w:p w14:paraId="7A9D8A70"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[10]</w:t>
      </w:r>
      <w:r w:rsidRPr="00831CA4">
        <w:rPr>
          <w:rFonts w:ascii="Times New Roman" w:hAnsi="Times New Roman" w:cs="Times New Roman"/>
          <w:noProof/>
          <w:sz w:val="24"/>
        </w:rPr>
        <w:tab/>
        <w:t xml:space="preserve">M. C. Tammemagi and S. Lam, “Screening for lung cancer using low dose computed tomography,” </w:t>
      </w:r>
      <w:r w:rsidRPr="00831CA4">
        <w:rPr>
          <w:rFonts w:ascii="Times New Roman" w:hAnsi="Times New Roman" w:cs="Times New Roman"/>
          <w:i/>
          <w:iCs/>
          <w:noProof/>
          <w:sz w:val="24"/>
        </w:rPr>
        <w:t>BMJ</w:t>
      </w:r>
      <w:r w:rsidRPr="00831CA4">
        <w:rPr>
          <w:rFonts w:ascii="Times New Roman" w:hAnsi="Times New Roman" w:cs="Times New Roman"/>
          <w:noProof/>
          <w:sz w:val="24"/>
        </w:rPr>
        <w:t>, vol. 348, pp. 1–48, 2014, doi: 10.1136/bmj.g2253.</w:t>
      </w:r>
    </w:p>
    <w:p w14:paraId="08D4E02E"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[11]</w:t>
      </w:r>
      <w:r w:rsidRPr="00831CA4">
        <w:rPr>
          <w:rFonts w:ascii="Times New Roman" w:hAnsi="Times New Roman" w:cs="Times New Roman"/>
          <w:noProof/>
          <w:sz w:val="24"/>
        </w:rPr>
        <w:tab/>
        <w:t xml:space="preserve">M. K. Sulayman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“Radiation Dose of Abdominal and Lung Computed Tomography Based on Body Mass Index as an Indicator,” </w:t>
      </w:r>
      <w:r w:rsidRPr="00831CA4">
        <w:rPr>
          <w:rFonts w:ascii="Times New Roman" w:hAnsi="Times New Roman" w:cs="Times New Roman"/>
          <w:i/>
          <w:iCs/>
          <w:noProof/>
          <w:sz w:val="24"/>
        </w:rPr>
        <w:t>Malaysian Journal of Medical Sciences</w:t>
      </w:r>
      <w:r w:rsidRPr="00831CA4">
        <w:rPr>
          <w:rFonts w:ascii="Times New Roman" w:hAnsi="Times New Roman" w:cs="Times New Roman"/>
          <w:noProof/>
          <w:sz w:val="24"/>
        </w:rPr>
        <w:t>, vol. 32, no. 4. pp. 156–169, 2025. doi: 10.21315/mjms-04-2025-280.</w:t>
      </w:r>
    </w:p>
    <w:p w14:paraId="69A8F0FE"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[12]</w:t>
      </w:r>
      <w:r w:rsidRPr="00831CA4">
        <w:rPr>
          <w:rFonts w:ascii="Times New Roman" w:hAnsi="Times New Roman" w:cs="Times New Roman"/>
          <w:noProof/>
          <w:sz w:val="24"/>
        </w:rPr>
        <w:tab/>
        <w:t xml:space="preserve">M. K. A. Karim, S. Hashim, A. Sabarudin, D. A. Bradley, and N. A. Bahruddin, “Evaluating organ dose and radiation risk of routine CT examinations in Johor Malaysia,” </w:t>
      </w:r>
      <w:r w:rsidRPr="00831CA4">
        <w:rPr>
          <w:rFonts w:ascii="Times New Roman" w:hAnsi="Times New Roman" w:cs="Times New Roman"/>
          <w:i/>
          <w:iCs/>
          <w:noProof/>
          <w:sz w:val="24"/>
        </w:rPr>
        <w:t>Sains Malaysiana</w:t>
      </w:r>
      <w:r w:rsidRPr="00831CA4">
        <w:rPr>
          <w:rFonts w:ascii="Times New Roman" w:hAnsi="Times New Roman" w:cs="Times New Roman"/>
          <w:noProof/>
          <w:sz w:val="24"/>
        </w:rPr>
        <w:t>, vol. 45, no. 4, pp. 567–573, 2016.</w:t>
      </w:r>
    </w:p>
    <w:p w14:paraId="11322787"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[13]</w:t>
      </w:r>
      <w:r w:rsidRPr="00831CA4">
        <w:rPr>
          <w:rFonts w:ascii="Times New Roman" w:hAnsi="Times New Roman" w:cs="Times New Roman"/>
          <w:noProof/>
          <w:sz w:val="24"/>
        </w:rPr>
        <w:tab/>
        <w:t xml:space="preserve">S. M. Kabeer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“Establishment of diagnostic reference level for routine CT scan examination in Sokoto state, Nigeria,” </w:t>
      </w:r>
      <w:r w:rsidRPr="00831CA4">
        <w:rPr>
          <w:rFonts w:ascii="Times New Roman" w:hAnsi="Times New Roman" w:cs="Times New Roman"/>
          <w:i/>
          <w:iCs/>
          <w:noProof/>
          <w:sz w:val="24"/>
        </w:rPr>
        <w:t>Radioprotection</w:t>
      </w:r>
      <w:r w:rsidRPr="00831CA4">
        <w:rPr>
          <w:rFonts w:ascii="Times New Roman" w:hAnsi="Times New Roman" w:cs="Times New Roman"/>
          <w:noProof/>
          <w:sz w:val="24"/>
        </w:rPr>
        <w:t>, vol. 59, no. 3, pp. 197–202, 2024, doi: 10.1051/radiopro/2024009.</w:t>
      </w:r>
    </w:p>
    <w:p w14:paraId="4C23250F"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[14]</w:t>
      </w:r>
      <w:r w:rsidRPr="00831CA4">
        <w:rPr>
          <w:rFonts w:ascii="Times New Roman" w:hAnsi="Times New Roman" w:cs="Times New Roman"/>
          <w:noProof/>
          <w:sz w:val="24"/>
        </w:rPr>
        <w:tab/>
        <w:t xml:space="preserve">D. S. Gierada, W. C. Black, C. Chiles, P. F. Pinsky, and D. F. Yankelevitz, “Low-Dose CT Screening for Lung Cancer: Evidence from 2 Decades of Study.,” </w:t>
      </w:r>
      <w:r w:rsidRPr="00831CA4">
        <w:rPr>
          <w:rFonts w:ascii="Times New Roman" w:hAnsi="Times New Roman" w:cs="Times New Roman"/>
          <w:i/>
          <w:iCs/>
          <w:noProof/>
          <w:sz w:val="24"/>
        </w:rPr>
        <w:t>Radiol. Imaging cancer</w:t>
      </w:r>
      <w:r w:rsidRPr="00831CA4">
        <w:rPr>
          <w:rFonts w:ascii="Times New Roman" w:hAnsi="Times New Roman" w:cs="Times New Roman"/>
          <w:noProof/>
          <w:sz w:val="24"/>
        </w:rPr>
        <w:t>, vol. 2, no. 2, p. e190058, Mar. 2020, doi: 10.1148/rycan.2020190058.</w:t>
      </w:r>
    </w:p>
    <w:p w14:paraId="7B518112"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lastRenderedPageBreak/>
        <w:t>[15]</w:t>
      </w:r>
      <w:r w:rsidRPr="00831CA4">
        <w:rPr>
          <w:rFonts w:ascii="Times New Roman" w:hAnsi="Times New Roman" w:cs="Times New Roman"/>
          <w:noProof/>
          <w:sz w:val="24"/>
        </w:rPr>
        <w:tab/>
        <w:t xml:space="preserve">F. R. Verdun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“Image quality in CT: From physical measurements to model observers,” </w:t>
      </w:r>
      <w:r w:rsidRPr="00831CA4">
        <w:rPr>
          <w:rFonts w:ascii="Times New Roman" w:hAnsi="Times New Roman" w:cs="Times New Roman"/>
          <w:i/>
          <w:iCs/>
          <w:noProof/>
          <w:sz w:val="24"/>
        </w:rPr>
        <w:t>Phys. Medica</w:t>
      </w:r>
      <w:r w:rsidRPr="00831CA4">
        <w:rPr>
          <w:rFonts w:ascii="Times New Roman" w:hAnsi="Times New Roman" w:cs="Times New Roman"/>
          <w:noProof/>
          <w:sz w:val="24"/>
        </w:rPr>
        <w:t>, vol. 31, no. 8, pp. 823–843, 2015, doi: 10.1016/j.ejmp.2015.08.007.</w:t>
      </w:r>
    </w:p>
    <w:p w14:paraId="00D17A77"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[16]</w:t>
      </w:r>
      <w:r w:rsidRPr="00831CA4">
        <w:rPr>
          <w:rFonts w:ascii="Times New Roman" w:hAnsi="Times New Roman" w:cs="Times New Roman"/>
          <w:noProof/>
          <w:sz w:val="24"/>
        </w:rPr>
        <w:tab/>
        <w:t xml:space="preserve">S. M.K., A. S. A, I. Kamal, M. A. . Ariffin, B. L., and M. K. A. Karim, “Impact of Body Mass Index and Sex on Image Quality and Radiation Dose of Routine CT Scan,” </w:t>
      </w:r>
      <w:r w:rsidRPr="00831CA4">
        <w:rPr>
          <w:rFonts w:ascii="Times New Roman" w:hAnsi="Times New Roman" w:cs="Times New Roman"/>
          <w:i/>
          <w:iCs/>
          <w:noProof/>
          <w:sz w:val="24"/>
        </w:rPr>
        <w:t>Asian J. Med. Heal.</w:t>
      </w:r>
      <w:r w:rsidRPr="00831CA4">
        <w:rPr>
          <w:rFonts w:ascii="Times New Roman" w:hAnsi="Times New Roman" w:cs="Times New Roman"/>
          <w:noProof/>
          <w:sz w:val="24"/>
        </w:rPr>
        <w:t>, vol. 23, no. 6, pp. 108–119, 2025, doi: 10.9734/ajmah/2025/v23i61247.</w:t>
      </w:r>
    </w:p>
    <w:p w14:paraId="7F53E27F"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[17]</w:t>
      </w:r>
      <w:r w:rsidRPr="00831CA4">
        <w:rPr>
          <w:rFonts w:ascii="Times New Roman" w:hAnsi="Times New Roman" w:cs="Times New Roman"/>
          <w:noProof/>
          <w:sz w:val="24"/>
        </w:rPr>
        <w:tab/>
        <w:t xml:space="preserve">P. O. Ukoha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“Clinical indication diagnostic reference level (DRLCI) and post-optimization image quality for Adult Computed Tomography Examinations in Enugu, south eastern Nigeria,” </w:t>
      </w:r>
      <w:r w:rsidRPr="00831CA4">
        <w:rPr>
          <w:rFonts w:ascii="Times New Roman" w:hAnsi="Times New Roman" w:cs="Times New Roman"/>
          <w:i/>
          <w:iCs/>
          <w:noProof/>
          <w:sz w:val="24"/>
        </w:rPr>
        <w:t>Radiat. Phys. Chem.</w:t>
      </w:r>
      <w:r w:rsidRPr="00831CA4">
        <w:rPr>
          <w:rFonts w:ascii="Times New Roman" w:hAnsi="Times New Roman" w:cs="Times New Roman"/>
          <w:noProof/>
          <w:sz w:val="24"/>
        </w:rPr>
        <w:t>, vol. 206, no. May 2022, p. 110728, 2023, doi: 10.1016/j.radphyschem.2022.110728.</w:t>
      </w:r>
    </w:p>
    <w:p w14:paraId="502515FA"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[18]</w:t>
      </w:r>
      <w:r w:rsidRPr="00831CA4">
        <w:rPr>
          <w:rFonts w:ascii="Times New Roman" w:hAnsi="Times New Roman" w:cs="Times New Roman"/>
          <w:noProof/>
          <w:sz w:val="24"/>
        </w:rPr>
        <w:tab/>
        <w:t xml:space="preserve">N. K. Abdulkareem, S. I. Hajee, F. F. Hassan, I. K. Ibrahim, R. E. H. Al-Khalidi, and N. A. Abdulqader, “Investigating the slice thickness effect on noise and diagnostic content of single-source multi-slice computerized axial tomography,” </w:t>
      </w:r>
      <w:r w:rsidRPr="00831CA4">
        <w:rPr>
          <w:rFonts w:ascii="Times New Roman" w:hAnsi="Times New Roman" w:cs="Times New Roman"/>
          <w:i/>
          <w:iCs/>
          <w:noProof/>
          <w:sz w:val="24"/>
        </w:rPr>
        <w:t>J. Med. Life</w:t>
      </w:r>
      <w:r w:rsidRPr="00831CA4">
        <w:rPr>
          <w:rFonts w:ascii="Times New Roman" w:hAnsi="Times New Roman" w:cs="Times New Roman"/>
          <w:noProof/>
          <w:sz w:val="24"/>
        </w:rPr>
        <w:t>, vol. 16, no. 6, pp. 862–867, 2023, doi: 10.25122/jml-2022-0188.</w:t>
      </w:r>
    </w:p>
    <w:p w14:paraId="39C8F628"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[19]</w:t>
      </w:r>
      <w:r w:rsidRPr="00831CA4">
        <w:rPr>
          <w:rFonts w:ascii="Times New Roman" w:hAnsi="Times New Roman" w:cs="Times New Roman"/>
          <w:noProof/>
          <w:sz w:val="24"/>
        </w:rPr>
        <w:tab/>
        <w:t xml:space="preserve">C. H. McCollough, A. N. Primak, N. Braun, J. Kofler, L. Yu, and J. Christner, “Strategies for Reducing Radiation Dose in CT,” </w:t>
      </w:r>
      <w:r w:rsidRPr="00831CA4">
        <w:rPr>
          <w:rFonts w:ascii="Times New Roman" w:hAnsi="Times New Roman" w:cs="Times New Roman"/>
          <w:i/>
          <w:iCs/>
          <w:noProof/>
          <w:sz w:val="24"/>
        </w:rPr>
        <w:t>Radiologic Clinics of North America</w:t>
      </w:r>
      <w:r w:rsidRPr="00831CA4">
        <w:rPr>
          <w:rFonts w:ascii="Times New Roman" w:hAnsi="Times New Roman" w:cs="Times New Roman"/>
          <w:noProof/>
          <w:sz w:val="24"/>
        </w:rPr>
        <w:t>, vol. 47, no. 1. pp. 27–40, Jan. 2009. doi: 10.1016/j.rcl.2008.10.006.</w:t>
      </w:r>
    </w:p>
    <w:p w14:paraId="6D982A4E"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[20]</w:t>
      </w:r>
      <w:r w:rsidRPr="00831CA4">
        <w:rPr>
          <w:rFonts w:ascii="Times New Roman" w:hAnsi="Times New Roman" w:cs="Times New Roman"/>
          <w:noProof/>
          <w:sz w:val="24"/>
        </w:rPr>
        <w:tab/>
        <w:t xml:space="preserve">B. R. Mussmann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“Organ-based tube current modulation in chest CT. A comparison of three vendors,” </w:t>
      </w:r>
      <w:r w:rsidRPr="00831CA4">
        <w:rPr>
          <w:rFonts w:ascii="Times New Roman" w:hAnsi="Times New Roman" w:cs="Times New Roman"/>
          <w:i/>
          <w:iCs/>
          <w:noProof/>
          <w:sz w:val="24"/>
        </w:rPr>
        <w:t>Radiography</w:t>
      </w:r>
      <w:r w:rsidRPr="00831CA4">
        <w:rPr>
          <w:rFonts w:ascii="Times New Roman" w:hAnsi="Times New Roman" w:cs="Times New Roman"/>
          <w:noProof/>
          <w:sz w:val="24"/>
        </w:rPr>
        <w:t>, vol. 27, no. 1, pp. 1–7, 2021, doi: 10.1016/j.radi.2020.04.011.</w:t>
      </w:r>
    </w:p>
    <w:p w14:paraId="019BE102"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[21]</w:t>
      </w:r>
      <w:r w:rsidRPr="00831CA4">
        <w:rPr>
          <w:rFonts w:ascii="Times New Roman" w:hAnsi="Times New Roman" w:cs="Times New Roman"/>
          <w:noProof/>
          <w:sz w:val="24"/>
        </w:rPr>
        <w:tab/>
        <w:t xml:space="preserve">A. E. Papadakis and J. Damilakis, “Evaluation of an organ-based tube current modulation tool in pediatric CT examinations,” </w:t>
      </w:r>
      <w:r w:rsidRPr="00831CA4">
        <w:rPr>
          <w:rFonts w:ascii="Times New Roman" w:hAnsi="Times New Roman" w:cs="Times New Roman"/>
          <w:i/>
          <w:iCs/>
          <w:noProof/>
          <w:sz w:val="24"/>
        </w:rPr>
        <w:t>Eur. Radiol.</w:t>
      </w:r>
      <w:r w:rsidRPr="00831CA4">
        <w:rPr>
          <w:rFonts w:ascii="Times New Roman" w:hAnsi="Times New Roman" w:cs="Times New Roman"/>
          <w:noProof/>
          <w:sz w:val="24"/>
        </w:rPr>
        <w:t>, vol. 30, no. 10, pp. 5728–5737, 2020, doi: 10.1007/s00330-020-06888-5.</w:t>
      </w:r>
    </w:p>
    <w:p w14:paraId="5413C824"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[22]</w:t>
      </w:r>
      <w:r w:rsidRPr="00831CA4">
        <w:rPr>
          <w:rFonts w:ascii="Times New Roman" w:hAnsi="Times New Roman" w:cs="Times New Roman"/>
          <w:noProof/>
          <w:sz w:val="24"/>
        </w:rPr>
        <w:tab/>
        <w:t xml:space="preserve">L. R. Koetzier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“Deep Learning Image Reconstruction for CT: Technical Principles and Clinical  Prospects.,” </w:t>
      </w:r>
      <w:r w:rsidRPr="00831CA4">
        <w:rPr>
          <w:rFonts w:ascii="Times New Roman" w:hAnsi="Times New Roman" w:cs="Times New Roman"/>
          <w:i/>
          <w:iCs/>
          <w:noProof/>
          <w:sz w:val="24"/>
        </w:rPr>
        <w:t>Radiology</w:t>
      </w:r>
      <w:r w:rsidRPr="00831CA4">
        <w:rPr>
          <w:rFonts w:ascii="Times New Roman" w:hAnsi="Times New Roman" w:cs="Times New Roman"/>
          <w:noProof/>
          <w:sz w:val="24"/>
        </w:rPr>
        <w:t>, vol. 306, no. 3, p. e221257, Mar. 2023, doi: 10.1148/radiol.221257.</w:t>
      </w:r>
    </w:p>
    <w:p w14:paraId="15F1F2AF"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[23]</w:t>
      </w:r>
      <w:r w:rsidRPr="00831CA4">
        <w:rPr>
          <w:rFonts w:ascii="Times New Roman" w:hAnsi="Times New Roman" w:cs="Times New Roman"/>
          <w:noProof/>
          <w:sz w:val="24"/>
        </w:rPr>
        <w:tab/>
        <w:t xml:space="preserve">Q. Zheng, S. Shang, Y. Li, and Y. Zhu, “A Novel Multistage Back Projection Fast Imaging Algorithm for Terahertz Video Synthetic Aperture Radar,” </w:t>
      </w:r>
      <w:r w:rsidRPr="00831CA4">
        <w:rPr>
          <w:rFonts w:ascii="Times New Roman" w:hAnsi="Times New Roman" w:cs="Times New Roman"/>
          <w:i/>
          <w:iCs/>
          <w:noProof/>
          <w:sz w:val="24"/>
        </w:rPr>
        <w:t>Remote Sens.</w:t>
      </w:r>
      <w:r w:rsidRPr="00831CA4">
        <w:rPr>
          <w:rFonts w:ascii="Times New Roman" w:hAnsi="Times New Roman" w:cs="Times New Roman"/>
          <w:noProof/>
          <w:sz w:val="24"/>
        </w:rPr>
        <w:t>, vol. 15, no. 10, pp. 56–61, 2023, doi: 10.3390/rs15102602.</w:t>
      </w:r>
    </w:p>
    <w:p w14:paraId="7DF7EE33"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[24]</w:t>
      </w:r>
      <w:r w:rsidRPr="00831CA4">
        <w:rPr>
          <w:rFonts w:ascii="Times New Roman" w:hAnsi="Times New Roman" w:cs="Times New Roman"/>
          <w:noProof/>
          <w:sz w:val="24"/>
        </w:rPr>
        <w:tab/>
        <w:t xml:space="preserve">S. Choi, C. W. Seo, and B. K. Cha, “Effect of filtered back-projection filters to low-contrast object imaging in ultra-high-resolution (Uhr) cone-beam computed tomography (cbct),” </w:t>
      </w:r>
      <w:r w:rsidRPr="00831CA4">
        <w:rPr>
          <w:rFonts w:ascii="Times New Roman" w:hAnsi="Times New Roman" w:cs="Times New Roman"/>
          <w:i/>
          <w:iCs/>
          <w:noProof/>
          <w:sz w:val="24"/>
        </w:rPr>
        <w:t>Sensors (Switzerland)</w:t>
      </w:r>
      <w:r w:rsidRPr="00831CA4">
        <w:rPr>
          <w:rFonts w:ascii="Times New Roman" w:hAnsi="Times New Roman" w:cs="Times New Roman"/>
          <w:noProof/>
          <w:sz w:val="24"/>
        </w:rPr>
        <w:t>, vol. 20, no. 22, pp. 1–14, 2020, doi: 10.3390/s20226416.</w:t>
      </w:r>
    </w:p>
    <w:p w14:paraId="2B7A176F"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[25]</w:t>
      </w:r>
      <w:r w:rsidRPr="00831CA4">
        <w:rPr>
          <w:rFonts w:ascii="Times New Roman" w:hAnsi="Times New Roman" w:cs="Times New Roman"/>
          <w:noProof/>
          <w:sz w:val="24"/>
        </w:rPr>
        <w:tab/>
        <w:t xml:space="preserve">J. A. Seibert, “Iterative reconstruction: how it works, how to apply it,” </w:t>
      </w:r>
      <w:r w:rsidRPr="00831CA4">
        <w:rPr>
          <w:rFonts w:ascii="Times New Roman" w:hAnsi="Times New Roman" w:cs="Times New Roman"/>
          <w:i/>
          <w:iCs/>
          <w:noProof/>
          <w:sz w:val="24"/>
        </w:rPr>
        <w:t>Pediatr. Radiol.</w:t>
      </w:r>
      <w:r w:rsidRPr="00831CA4">
        <w:rPr>
          <w:rFonts w:ascii="Times New Roman" w:hAnsi="Times New Roman" w:cs="Times New Roman"/>
          <w:noProof/>
          <w:sz w:val="24"/>
        </w:rPr>
        <w:t>, vol. 44, no. 3, pp. 431–439, 2014, doi: 10.1007/s00247-014-3102-1.</w:t>
      </w:r>
    </w:p>
    <w:p w14:paraId="05E1CF60"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[26]</w:t>
      </w:r>
      <w:r w:rsidRPr="00831CA4">
        <w:rPr>
          <w:rFonts w:ascii="Times New Roman" w:hAnsi="Times New Roman" w:cs="Times New Roman"/>
          <w:noProof/>
          <w:sz w:val="24"/>
        </w:rPr>
        <w:tab/>
        <w:t xml:space="preserve">L. Cao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“A study of using a deep learning image reconstruction to improve the image  quality of extremely low-dose contrast-enhanced abdominal CT for patients with hepatic lesions.,” </w:t>
      </w:r>
      <w:r w:rsidRPr="00831CA4">
        <w:rPr>
          <w:rFonts w:ascii="Times New Roman" w:hAnsi="Times New Roman" w:cs="Times New Roman"/>
          <w:i/>
          <w:iCs/>
          <w:noProof/>
          <w:sz w:val="24"/>
        </w:rPr>
        <w:t>Br. J. Radiol.</w:t>
      </w:r>
      <w:r w:rsidRPr="00831CA4">
        <w:rPr>
          <w:rFonts w:ascii="Times New Roman" w:hAnsi="Times New Roman" w:cs="Times New Roman"/>
          <w:noProof/>
          <w:sz w:val="24"/>
        </w:rPr>
        <w:t>, vol. 94, no. 1118, p. 20201086, Feb. 2021, doi: 10.1259/bjr.20201086.</w:t>
      </w:r>
    </w:p>
    <w:p w14:paraId="42DD4561"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lastRenderedPageBreak/>
        <w:t>[27]</w:t>
      </w:r>
      <w:r w:rsidRPr="00831CA4">
        <w:rPr>
          <w:rFonts w:ascii="Times New Roman" w:hAnsi="Times New Roman" w:cs="Times New Roman"/>
          <w:noProof/>
          <w:sz w:val="24"/>
        </w:rPr>
        <w:tab/>
        <w:t xml:space="preserve">B. Chu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“A Deep Learning Image Reconstruction Algorithm for Improving Image Quality and Hepatic Lesion Detectability in Abdominal Dual-Energy Computed Tomography: Preliminary Results,” </w:t>
      </w:r>
      <w:r w:rsidRPr="00831CA4">
        <w:rPr>
          <w:rFonts w:ascii="Times New Roman" w:hAnsi="Times New Roman" w:cs="Times New Roman"/>
          <w:i/>
          <w:iCs/>
          <w:noProof/>
          <w:sz w:val="24"/>
        </w:rPr>
        <w:t>J. Digit. Imaging</w:t>
      </w:r>
      <w:r w:rsidRPr="00831CA4">
        <w:rPr>
          <w:rFonts w:ascii="Times New Roman" w:hAnsi="Times New Roman" w:cs="Times New Roman"/>
          <w:noProof/>
          <w:sz w:val="24"/>
        </w:rPr>
        <w:t>, vol. 36, no. 6, pp. 2347–2355, 2023, doi: 10.1007/s10278-023-00893-y.</w:t>
      </w:r>
    </w:p>
    <w:p w14:paraId="3DBB7A39"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[28]</w:t>
      </w:r>
      <w:r w:rsidRPr="00831CA4">
        <w:rPr>
          <w:rFonts w:ascii="Times New Roman" w:hAnsi="Times New Roman" w:cs="Times New Roman"/>
          <w:noProof/>
          <w:sz w:val="24"/>
        </w:rPr>
        <w:tab/>
        <w:t xml:space="preserve">T. P. Szczykutowicz, G. V. Toia, A. Dhanantwari, and B. Nett, “A Review of Deep Learning CT Reconstruction: Concepts, Limitations, and Promise in Clinical Practice,” </w:t>
      </w:r>
      <w:r w:rsidRPr="00831CA4">
        <w:rPr>
          <w:rFonts w:ascii="Times New Roman" w:hAnsi="Times New Roman" w:cs="Times New Roman"/>
          <w:i/>
          <w:iCs/>
          <w:noProof/>
          <w:sz w:val="24"/>
        </w:rPr>
        <w:t>Curr. Radiol. Rep.</w:t>
      </w:r>
      <w:r w:rsidRPr="00831CA4">
        <w:rPr>
          <w:rFonts w:ascii="Times New Roman" w:hAnsi="Times New Roman" w:cs="Times New Roman"/>
          <w:noProof/>
          <w:sz w:val="24"/>
        </w:rPr>
        <w:t>, vol. 10, no. 9, pp. 101–115, 2022, doi: 10.1007/s40134-022-00399-5.</w:t>
      </w:r>
    </w:p>
    <w:p w14:paraId="5C4CAA55"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[29]</w:t>
      </w:r>
      <w:r w:rsidRPr="00831CA4">
        <w:rPr>
          <w:rFonts w:ascii="Times New Roman" w:hAnsi="Times New Roman" w:cs="Times New Roman"/>
          <w:noProof/>
          <w:sz w:val="24"/>
        </w:rPr>
        <w:tab/>
        <w:t xml:space="preserve">C. Pozzessere, C. von Garnier, and C. Beigelman-Aubry, “Radiation Exposure to Low-Dose Computed Tomography for Lung Cancer Screening:  Should We Be Concerned?,” </w:t>
      </w:r>
      <w:r w:rsidRPr="00831CA4">
        <w:rPr>
          <w:rFonts w:ascii="Times New Roman" w:hAnsi="Times New Roman" w:cs="Times New Roman"/>
          <w:i/>
          <w:iCs/>
          <w:noProof/>
          <w:sz w:val="24"/>
        </w:rPr>
        <w:t>Tomogr. (Ann Arbor, Mich.)</w:t>
      </w:r>
      <w:r w:rsidRPr="00831CA4">
        <w:rPr>
          <w:rFonts w:ascii="Times New Roman" w:hAnsi="Times New Roman" w:cs="Times New Roman"/>
          <w:noProof/>
          <w:sz w:val="24"/>
        </w:rPr>
        <w:t>, vol. 9, no. 1, pp. 166–177, Jan. 2023, doi: 10.3390/tomography9010015.</w:t>
      </w:r>
    </w:p>
    <w:p w14:paraId="042F5F9E"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[30]</w:t>
      </w:r>
      <w:r w:rsidRPr="00831CA4">
        <w:rPr>
          <w:rFonts w:ascii="Times New Roman" w:hAnsi="Times New Roman" w:cs="Times New Roman"/>
          <w:noProof/>
          <w:sz w:val="24"/>
        </w:rPr>
        <w:tab/>
        <w:t xml:space="preserve">M. Vonder, M. D. Dorrius, and R. Vliegenthart, “Latest CT technologies in lung cancer screening: protocols and radiation dose  reduction.,” </w:t>
      </w:r>
      <w:r w:rsidRPr="00831CA4">
        <w:rPr>
          <w:rFonts w:ascii="Times New Roman" w:hAnsi="Times New Roman" w:cs="Times New Roman"/>
          <w:i/>
          <w:iCs/>
          <w:noProof/>
          <w:sz w:val="24"/>
        </w:rPr>
        <w:t>Transl. lung cancer Res.</w:t>
      </w:r>
      <w:r w:rsidRPr="00831CA4">
        <w:rPr>
          <w:rFonts w:ascii="Times New Roman" w:hAnsi="Times New Roman" w:cs="Times New Roman"/>
          <w:noProof/>
          <w:sz w:val="24"/>
        </w:rPr>
        <w:t>, vol. 10, no. 2, pp. 1154–1164, Feb. 2021, doi: 10.21037/tlcr-20-808.</w:t>
      </w:r>
    </w:p>
    <w:p w14:paraId="2873D09F"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[31]</w:t>
      </w:r>
      <w:r w:rsidRPr="00831CA4">
        <w:rPr>
          <w:rFonts w:ascii="Times New Roman" w:hAnsi="Times New Roman" w:cs="Times New Roman"/>
          <w:noProof/>
          <w:sz w:val="24"/>
        </w:rPr>
        <w:tab/>
        <w:t xml:space="preserve">N. Tsuchiya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“Application of a pulmonary nodule detection program using AI technology to  ultra-low-dose CT: differences in detection ability among various image reconstruction methods.,” </w:t>
      </w:r>
      <w:r w:rsidRPr="00831CA4">
        <w:rPr>
          <w:rFonts w:ascii="Times New Roman" w:hAnsi="Times New Roman" w:cs="Times New Roman"/>
          <w:i/>
          <w:iCs/>
          <w:noProof/>
          <w:sz w:val="24"/>
        </w:rPr>
        <w:t>Jpn. J. Radiol.</w:t>
      </w:r>
      <w:r w:rsidRPr="00831CA4">
        <w:rPr>
          <w:rFonts w:ascii="Times New Roman" w:hAnsi="Times New Roman" w:cs="Times New Roman"/>
          <w:noProof/>
          <w:sz w:val="24"/>
        </w:rPr>
        <w:t>, vol. 43, no. 8, pp. 1303–1312, Aug. 2025, doi: 10.1007/s11604-025-01781-x.</w:t>
      </w:r>
    </w:p>
    <w:p w14:paraId="7E171B48"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[32]</w:t>
      </w:r>
      <w:r w:rsidRPr="00831CA4">
        <w:rPr>
          <w:rFonts w:ascii="Times New Roman" w:hAnsi="Times New Roman" w:cs="Times New Roman"/>
          <w:noProof/>
          <w:sz w:val="24"/>
        </w:rPr>
        <w:tab/>
        <w:t xml:space="preserve">B. Jiang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“Deep Learning Reconstruction Shows Better Lung Nodule Detection for Ultra–Low-Dose Chest CT,” </w:t>
      </w:r>
      <w:r w:rsidRPr="00831CA4">
        <w:rPr>
          <w:rFonts w:ascii="Times New Roman" w:hAnsi="Times New Roman" w:cs="Times New Roman"/>
          <w:i/>
          <w:iCs/>
          <w:noProof/>
          <w:sz w:val="24"/>
        </w:rPr>
        <w:t>Radiology</w:t>
      </w:r>
      <w:r w:rsidRPr="00831CA4">
        <w:rPr>
          <w:rFonts w:ascii="Times New Roman" w:hAnsi="Times New Roman" w:cs="Times New Roman"/>
          <w:noProof/>
          <w:sz w:val="24"/>
        </w:rPr>
        <w:t>, vol. 303, no. 1, pp. 202–212, 2022, doi: 10.1148/RADIOL.210551.</w:t>
      </w:r>
    </w:p>
    <w:p w14:paraId="577E89D9"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[33]</w:t>
      </w:r>
      <w:r w:rsidRPr="00831CA4">
        <w:rPr>
          <w:rFonts w:ascii="Times New Roman" w:hAnsi="Times New Roman" w:cs="Times New Roman"/>
          <w:noProof/>
          <w:sz w:val="24"/>
        </w:rPr>
        <w:tab/>
        <w:t xml:space="preserve">Z. Pan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“Detection, measurement, and diagnosis of lung nodules by ultra-low-dose CT in lung cancer screening: a systematic review,” </w:t>
      </w:r>
      <w:r w:rsidRPr="00831CA4">
        <w:rPr>
          <w:rFonts w:ascii="Times New Roman" w:hAnsi="Times New Roman" w:cs="Times New Roman"/>
          <w:i/>
          <w:iCs/>
          <w:noProof/>
          <w:sz w:val="24"/>
        </w:rPr>
        <w:t>BJR Open</w:t>
      </w:r>
      <w:r w:rsidRPr="00831CA4">
        <w:rPr>
          <w:rFonts w:ascii="Times New Roman" w:hAnsi="Times New Roman" w:cs="Times New Roman"/>
          <w:noProof/>
          <w:sz w:val="24"/>
        </w:rPr>
        <w:t>, vol. 6, no. 1, pp. 1–11, 2024, doi: 10.1093/bjro/tzae041.</w:t>
      </w:r>
    </w:p>
    <w:p w14:paraId="2C7B2ADE"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[34]</w:t>
      </w:r>
      <w:r w:rsidRPr="00831CA4">
        <w:rPr>
          <w:rFonts w:ascii="Times New Roman" w:hAnsi="Times New Roman" w:cs="Times New Roman"/>
          <w:noProof/>
          <w:sz w:val="24"/>
        </w:rPr>
        <w:tab/>
        <w:t xml:space="preserve">M. Khalifa and M. Albadawy, “AI in diagnostic imaging: Revolutionising accuracy and efficiency,” </w:t>
      </w:r>
      <w:r w:rsidRPr="00831CA4">
        <w:rPr>
          <w:rFonts w:ascii="Times New Roman" w:hAnsi="Times New Roman" w:cs="Times New Roman"/>
          <w:i/>
          <w:iCs/>
          <w:noProof/>
          <w:sz w:val="24"/>
        </w:rPr>
        <w:t>Comput. Methods Programs Biomed. Updat.</w:t>
      </w:r>
      <w:r w:rsidRPr="00831CA4">
        <w:rPr>
          <w:rFonts w:ascii="Times New Roman" w:hAnsi="Times New Roman" w:cs="Times New Roman"/>
          <w:noProof/>
          <w:sz w:val="24"/>
        </w:rPr>
        <w:t>, vol. 5, p. 100146, 2024, doi: https://doi.org/10.1016/j.cmpbup.2024.100146.</w:t>
      </w:r>
    </w:p>
    <w:p w14:paraId="0C2842BF"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[35]</w:t>
      </w:r>
      <w:r w:rsidRPr="00831CA4">
        <w:rPr>
          <w:rFonts w:ascii="Times New Roman" w:hAnsi="Times New Roman" w:cs="Times New Roman"/>
          <w:noProof/>
          <w:sz w:val="24"/>
        </w:rPr>
        <w:tab/>
        <w:t xml:space="preserve">M. Cellina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“Artificial Intelligence in Lung Cancer Screening: The Future Is Now.,” </w:t>
      </w:r>
      <w:r w:rsidRPr="00831CA4">
        <w:rPr>
          <w:rFonts w:ascii="Times New Roman" w:hAnsi="Times New Roman" w:cs="Times New Roman"/>
          <w:i/>
          <w:iCs/>
          <w:noProof/>
          <w:sz w:val="24"/>
        </w:rPr>
        <w:t>Cancers (Basel).</w:t>
      </w:r>
      <w:r w:rsidRPr="00831CA4">
        <w:rPr>
          <w:rFonts w:ascii="Times New Roman" w:hAnsi="Times New Roman" w:cs="Times New Roman"/>
          <w:noProof/>
          <w:sz w:val="24"/>
        </w:rPr>
        <w:t>, vol. 15, no. 17, Aug. 2023, doi: 10.3390/cancers15174344.</w:t>
      </w:r>
    </w:p>
    <w:p w14:paraId="7F95406C"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[36]</w:t>
      </w:r>
      <w:r w:rsidRPr="00831CA4">
        <w:rPr>
          <w:rFonts w:ascii="Times New Roman" w:hAnsi="Times New Roman" w:cs="Times New Roman"/>
          <w:noProof/>
          <w:sz w:val="24"/>
        </w:rPr>
        <w:tab/>
        <w:t xml:space="preserve">A. A. Peters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“Performance of an AI based CAD system in solid lung nodule detection on chest  phantom radiographs compared to radiology residents and fellow radiologists.,” </w:t>
      </w:r>
      <w:r w:rsidRPr="00831CA4">
        <w:rPr>
          <w:rFonts w:ascii="Times New Roman" w:hAnsi="Times New Roman" w:cs="Times New Roman"/>
          <w:i/>
          <w:iCs/>
          <w:noProof/>
          <w:sz w:val="24"/>
        </w:rPr>
        <w:t>J. Thorac. Dis.</w:t>
      </w:r>
      <w:r w:rsidRPr="00831CA4">
        <w:rPr>
          <w:rFonts w:ascii="Times New Roman" w:hAnsi="Times New Roman" w:cs="Times New Roman"/>
          <w:noProof/>
          <w:sz w:val="24"/>
        </w:rPr>
        <w:t>, vol. 13, no. 5, pp. 2728–2737, May 2021, doi: 10.21037/jtd-20-3522.</w:t>
      </w:r>
    </w:p>
    <w:p w14:paraId="1BD5616D"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[37]</w:t>
      </w:r>
      <w:r w:rsidRPr="00831CA4">
        <w:rPr>
          <w:rFonts w:ascii="Times New Roman" w:hAnsi="Times New Roman" w:cs="Times New Roman"/>
          <w:noProof/>
          <w:sz w:val="24"/>
        </w:rPr>
        <w:tab/>
        <w:t xml:space="preserve">H. M. Cheo, C. Y. G. Ong, and Y. Ting, “A Systematic Review of AI Performance in Lung Cancer Detection on CT Thorax,” </w:t>
      </w:r>
      <w:r w:rsidRPr="00831CA4">
        <w:rPr>
          <w:rFonts w:ascii="Times New Roman" w:hAnsi="Times New Roman" w:cs="Times New Roman"/>
          <w:i/>
          <w:iCs/>
          <w:noProof/>
          <w:sz w:val="24"/>
        </w:rPr>
        <w:t>Healthc.</w:t>
      </w:r>
      <w:r w:rsidRPr="00831CA4">
        <w:rPr>
          <w:rFonts w:ascii="Times New Roman" w:hAnsi="Times New Roman" w:cs="Times New Roman"/>
          <w:noProof/>
          <w:sz w:val="24"/>
        </w:rPr>
        <w:t>, vol. 13, no. 13, pp. 1–14, 2025, doi: 10.3390/healthcare13131510.</w:t>
      </w:r>
    </w:p>
    <w:p w14:paraId="6407658B"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[38]</w:t>
      </w:r>
      <w:r w:rsidRPr="00831CA4">
        <w:rPr>
          <w:rFonts w:ascii="Times New Roman" w:hAnsi="Times New Roman" w:cs="Times New Roman"/>
          <w:noProof/>
          <w:sz w:val="24"/>
        </w:rPr>
        <w:tab/>
        <w:t xml:space="preserve">H. M. Tun, H. A. Rahman, L. Naing, and O. A. Malik, “Artificial intelligence utilization in cancer screening program across ASEAN: a scoping review,” </w:t>
      </w:r>
      <w:r w:rsidRPr="00831CA4">
        <w:rPr>
          <w:rFonts w:ascii="Times New Roman" w:hAnsi="Times New Roman" w:cs="Times New Roman"/>
          <w:i/>
          <w:iCs/>
          <w:noProof/>
          <w:sz w:val="24"/>
        </w:rPr>
        <w:t>BMC Cancer</w:t>
      </w:r>
      <w:r w:rsidRPr="00831CA4">
        <w:rPr>
          <w:rFonts w:ascii="Times New Roman" w:hAnsi="Times New Roman" w:cs="Times New Roman"/>
          <w:noProof/>
          <w:sz w:val="24"/>
        </w:rPr>
        <w:t>, vol. 25, no. 1, 2025, doi: 10.1186/s12885-025-14026-x.</w:t>
      </w:r>
    </w:p>
    <w:p w14:paraId="0ACF6243"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lastRenderedPageBreak/>
        <w:t>[39]</w:t>
      </w:r>
      <w:r w:rsidRPr="00831CA4">
        <w:rPr>
          <w:rFonts w:ascii="Times New Roman" w:hAnsi="Times New Roman" w:cs="Times New Roman"/>
          <w:noProof/>
          <w:sz w:val="24"/>
        </w:rPr>
        <w:tab/>
        <w:t xml:space="preserve">M. Welz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“A comparative analysis of heterogeneity in lung cancer screening effectiveness in two randomised controlled trials,” </w:t>
      </w:r>
      <w:r w:rsidRPr="00831CA4">
        <w:rPr>
          <w:rFonts w:ascii="Times New Roman" w:hAnsi="Times New Roman" w:cs="Times New Roman"/>
          <w:i/>
          <w:iCs/>
          <w:noProof/>
          <w:sz w:val="24"/>
        </w:rPr>
        <w:t>Nat. Commun.</w:t>
      </w:r>
      <w:r w:rsidRPr="00831CA4">
        <w:rPr>
          <w:rFonts w:ascii="Times New Roman" w:hAnsi="Times New Roman" w:cs="Times New Roman"/>
          <w:noProof/>
          <w:sz w:val="24"/>
        </w:rPr>
        <w:t>, vol. 16, no. 1, p. 8060, 2025, doi: 10.1038/s41467-025-63471-6.</w:t>
      </w:r>
    </w:p>
    <w:p w14:paraId="50F952DF"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[40]</w:t>
      </w:r>
      <w:r w:rsidRPr="00831CA4">
        <w:rPr>
          <w:rFonts w:ascii="Times New Roman" w:hAnsi="Times New Roman" w:cs="Times New Roman"/>
          <w:noProof/>
          <w:sz w:val="24"/>
        </w:rPr>
        <w:tab/>
        <w:t xml:space="preserve">R. E. Hendrick and R. A. Smith, “Benefit-to-radiation-risk of low-dose computed tomography lung cancer screening,” </w:t>
      </w:r>
      <w:r w:rsidRPr="00831CA4">
        <w:rPr>
          <w:rFonts w:ascii="Times New Roman" w:hAnsi="Times New Roman" w:cs="Times New Roman"/>
          <w:i/>
          <w:iCs/>
          <w:noProof/>
          <w:sz w:val="24"/>
        </w:rPr>
        <w:t>Cancer</w:t>
      </w:r>
      <w:r w:rsidRPr="00831CA4">
        <w:rPr>
          <w:rFonts w:ascii="Times New Roman" w:hAnsi="Times New Roman" w:cs="Times New Roman"/>
          <w:noProof/>
          <w:sz w:val="24"/>
        </w:rPr>
        <w:t>, vol. 130, no. 2, pp. 216–223, 2024, doi: 10.1002/cncr.34855.</w:t>
      </w:r>
    </w:p>
    <w:p w14:paraId="07ED0723"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[41]</w:t>
      </w:r>
      <w:r w:rsidRPr="00831CA4">
        <w:rPr>
          <w:rFonts w:ascii="Times New Roman" w:hAnsi="Times New Roman" w:cs="Times New Roman"/>
          <w:noProof/>
          <w:sz w:val="24"/>
        </w:rPr>
        <w:tab/>
        <w:t xml:space="preserve">O. D. Røe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“‘Reduced’ HUNT model outperforms NLST and NELSON study criteria in predicting lung cancer in the Danish screening trial,” </w:t>
      </w:r>
      <w:r w:rsidRPr="00831CA4">
        <w:rPr>
          <w:rFonts w:ascii="Times New Roman" w:hAnsi="Times New Roman" w:cs="Times New Roman"/>
          <w:i/>
          <w:iCs/>
          <w:noProof/>
          <w:sz w:val="24"/>
        </w:rPr>
        <w:t>BMJ Open Respir. Res.</w:t>
      </w:r>
      <w:r w:rsidRPr="00831CA4">
        <w:rPr>
          <w:rFonts w:ascii="Times New Roman" w:hAnsi="Times New Roman" w:cs="Times New Roman"/>
          <w:noProof/>
          <w:sz w:val="24"/>
        </w:rPr>
        <w:t>, vol. 6, no. 1, pp. 1–9, 2019, doi: 10.1136/bmjresp-2019-000512.</w:t>
      </w:r>
    </w:p>
    <w:p w14:paraId="2B378030"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[42]</w:t>
      </w:r>
      <w:r w:rsidRPr="00831CA4">
        <w:rPr>
          <w:rFonts w:ascii="Times New Roman" w:hAnsi="Times New Roman" w:cs="Times New Roman"/>
          <w:noProof/>
          <w:sz w:val="24"/>
        </w:rPr>
        <w:tab/>
        <w:t xml:space="preserve">M. A. Alnaaimi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“National Diagnostic Reference Levels for Nuclear Medicine in Kuwait,” </w:t>
      </w:r>
      <w:r w:rsidRPr="00831CA4">
        <w:rPr>
          <w:rFonts w:ascii="Times New Roman" w:hAnsi="Times New Roman" w:cs="Times New Roman"/>
          <w:i/>
          <w:iCs/>
          <w:noProof/>
          <w:sz w:val="24"/>
        </w:rPr>
        <w:t>J. Nucl. Med. Technol.</w:t>
      </w:r>
      <w:r w:rsidRPr="00831CA4">
        <w:rPr>
          <w:rFonts w:ascii="Times New Roman" w:hAnsi="Times New Roman" w:cs="Times New Roman"/>
          <w:noProof/>
          <w:sz w:val="24"/>
        </w:rPr>
        <w:t>, vol. 50, no. 1, pp. 54–59, Mar. 2022, doi: 10.2967/jnmt.121.262175.</w:t>
      </w:r>
    </w:p>
    <w:p w14:paraId="0B3D8D4E"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[43]</w:t>
      </w:r>
      <w:r w:rsidRPr="00831CA4">
        <w:rPr>
          <w:rFonts w:ascii="Times New Roman" w:hAnsi="Times New Roman" w:cs="Times New Roman"/>
          <w:noProof/>
          <w:sz w:val="24"/>
        </w:rPr>
        <w:tab/>
        <w:t xml:space="preserve">K. G. van Leeuwen, M. de Rooij, S. Schalekamp, B. van Ginneken, and M. J. C. M. Rutten, “How does artificial intelligence in radiology improve efficiency and health outcomes?,” </w:t>
      </w:r>
      <w:r w:rsidRPr="00831CA4">
        <w:rPr>
          <w:rFonts w:ascii="Times New Roman" w:hAnsi="Times New Roman" w:cs="Times New Roman"/>
          <w:i/>
          <w:iCs/>
          <w:noProof/>
          <w:sz w:val="24"/>
        </w:rPr>
        <w:t>Pediatr. Radiol.</w:t>
      </w:r>
      <w:r w:rsidRPr="00831CA4">
        <w:rPr>
          <w:rFonts w:ascii="Times New Roman" w:hAnsi="Times New Roman" w:cs="Times New Roman"/>
          <w:noProof/>
          <w:sz w:val="24"/>
        </w:rPr>
        <w:t>, vol. 52, no. 11, pp. 2087–2093, 2022, doi: 10.1007/s00247-021-05114-8.</w:t>
      </w:r>
    </w:p>
    <w:p w14:paraId="536290F9"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[44]</w:t>
      </w:r>
      <w:r w:rsidRPr="00831CA4">
        <w:rPr>
          <w:rFonts w:ascii="Times New Roman" w:hAnsi="Times New Roman" w:cs="Times New Roman"/>
          <w:noProof/>
          <w:sz w:val="24"/>
        </w:rPr>
        <w:tab/>
        <w:t xml:space="preserve">P. C. Douek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“Clinical Applications of Photon-counting CT: A Review of Pioneer Studies and a  Glimpse into the Future.,” </w:t>
      </w:r>
      <w:r w:rsidRPr="00831CA4">
        <w:rPr>
          <w:rFonts w:ascii="Times New Roman" w:hAnsi="Times New Roman" w:cs="Times New Roman"/>
          <w:i/>
          <w:iCs/>
          <w:noProof/>
          <w:sz w:val="24"/>
        </w:rPr>
        <w:t>Radiology</w:t>
      </w:r>
      <w:r w:rsidRPr="00831CA4">
        <w:rPr>
          <w:rFonts w:ascii="Times New Roman" w:hAnsi="Times New Roman" w:cs="Times New Roman"/>
          <w:noProof/>
          <w:sz w:val="24"/>
        </w:rPr>
        <w:t>, vol. 309, no. 1, p. e222432, Oct. 2023, doi: 10.1148/radiol.222432.</w:t>
      </w:r>
    </w:p>
    <w:p w14:paraId="07607DAC" w14:textId="77777777" w:rsidR="00831CA4" w:rsidRPr="00831CA4" w:rsidRDefault="00831CA4" w:rsidP="00831CA4">
      <w:pPr>
        <w:autoSpaceDE w:val="0"/>
        <w:autoSpaceDN w:val="0"/>
        <w:adjustRightInd w:val="0"/>
        <w:spacing w:after="260"/>
        <w:ind w:left="640" w:hanging="640"/>
        <w:rPr>
          <w:rFonts w:ascii="Times New Roman" w:hAnsi="Times New Roman" w:cs="Times New Roman"/>
          <w:noProof/>
          <w:sz w:val="24"/>
        </w:rPr>
      </w:pPr>
      <w:r w:rsidRPr="00831CA4">
        <w:rPr>
          <w:rFonts w:ascii="Times New Roman" w:hAnsi="Times New Roman" w:cs="Times New Roman"/>
          <w:noProof/>
          <w:sz w:val="24"/>
        </w:rPr>
        <w:t>[45]</w:t>
      </w:r>
      <w:r w:rsidRPr="00831CA4">
        <w:rPr>
          <w:rFonts w:ascii="Times New Roman" w:hAnsi="Times New Roman" w:cs="Times New Roman"/>
          <w:noProof/>
          <w:sz w:val="24"/>
        </w:rPr>
        <w:tab/>
        <w:t xml:space="preserve">J. Greffier </w:t>
      </w:r>
      <w:r w:rsidRPr="00831CA4">
        <w:rPr>
          <w:rFonts w:ascii="Times New Roman" w:hAnsi="Times New Roman" w:cs="Times New Roman"/>
          <w:i/>
          <w:iCs/>
          <w:noProof/>
          <w:sz w:val="24"/>
        </w:rPr>
        <w:t>et al.</w:t>
      </w:r>
      <w:r w:rsidRPr="00831CA4">
        <w:rPr>
          <w:rFonts w:ascii="Times New Roman" w:hAnsi="Times New Roman" w:cs="Times New Roman"/>
          <w:noProof/>
          <w:sz w:val="24"/>
        </w:rPr>
        <w:t xml:space="preserve">, “Contribution of photon counting CT to the detectability of lung nodules using ultra-low dose CT protocols: a phantom study,” </w:t>
      </w:r>
      <w:r w:rsidRPr="00831CA4">
        <w:rPr>
          <w:rFonts w:ascii="Times New Roman" w:hAnsi="Times New Roman" w:cs="Times New Roman"/>
          <w:i/>
          <w:iCs/>
          <w:noProof/>
          <w:sz w:val="24"/>
        </w:rPr>
        <w:t>Phys. Medica</w:t>
      </w:r>
      <w:r w:rsidRPr="00831CA4">
        <w:rPr>
          <w:rFonts w:ascii="Times New Roman" w:hAnsi="Times New Roman" w:cs="Times New Roman"/>
          <w:noProof/>
          <w:sz w:val="24"/>
        </w:rPr>
        <w:t>, vol. 138, no. June, 2025, doi: 10.1016/j.ejmp.2025.105180.</w:t>
      </w:r>
    </w:p>
    <w:p w14:paraId="103C0479" w14:textId="55E859A1" w:rsidR="004C3456" w:rsidRPr="008C6D7C" w:rsidRDefault="004C3456" w:rsidP="007B0520">
      <w:pPr>
        <w:pBdr>
          <w:top w:val="nil"/>
          <w:left w:val="nil"/>
          <w:bottom w:val="nil"/>
          <w:right w:val="nil"/>
          <w:between w:val="nil"/>
        </w:pBdr>
        <w:spacing w:after="255" w:line="275" w:lineRule="auto"/>
        <w:ind w:firstLine="720"/>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fldChar w:fldCharType="end"/>
      </w:r>
    </w:p>
    <w:sectPr w:rsidR="004C3456" w:rsidRPr="008C6D7C" w:rsidSect="00BD4851">
      <w:headerReference w:type="even" r:id="rId14"/>
      <w:headerReference w:type="default" r:id="rId15"/>
      <w:footerReference w:type="even" r:id="rId16"/>
      <w:footerReference w:type="default" r:id="rId17"/>
      <w:headerReference w:type="first" r:id="rId18"/>
      <w:footerReference w:type="first" r:id="rId19"/>
      <w:pgSz w:w="12240" w:h="15840"/>
      <w:pgMar w:top="1134" w:right="1183"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B004F" w14:textId="77777777" w:rsidR="00FA45D1" w:rsidRDefault="00FA45D1" w:rsidP="007E145E">
      <w:r>
        <w:separator/>
      </w:r>
    </w:p>
  </w:endnote>
  <w:endnote w:type="continuationSeparator" w:id="0">
    <w:p w14:paraId="0C310B48" w14:textId="77777777" w:rsidR="00FA45D1" w:rsidRDefault="00FA45D1" w:rsidP="007E1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7B51944-DC3A-4A52-B301-50720D1262F1}"/>
    <w:embedItalic r:id="rId2" w:fontKey="{923F1EBB-99E7-4159-A1D2-9AEB021E415F}"/>
  </w:font>
  <w:font w:name="Palatino Linotype">
    <w:panose1 w:val="02040502050505030304"/>
    <w:charset w:val="00"/>
    <w:family w:val="roman"/>
    <w:pitch w:val="variable"/>
    <w:sig w:usb0="E0000287" w:usb1="40000013" w:usb2="00000000" w:usb3="00000000" w:csb0="0000019F" w:csb1="00000000"/>
    <w:embedBold r:id="rId3" w:fontKey="{48AC860B-D05E-450B-B94E-6847A9B8B2F6}"/>
  </w:font>
  <w:font w:name="Google Sans">
    <w:charset w:val="00"/>
    <w:family w:val="auto"/>
    <w:pitch w:val="default"/>
    <w:embedBold r:id="rId4" w:fontKey="{CA3C1BD3-350B-410C-A474-EE8C7FF055EF}"/>
    <w:embedBoldItalic r:id="rId5" w:fontKey="{0BD94981-F472-42C7-9B2C-81432C1F7B3B}"/>
  </w:font>
  <w:font w:name="Google Sans Text">
    <w:charset w:val="00"/>
    <w:family w:val="auto"/>
    <w:pitch w:val="default"/>
    <w:embedRegular r:id="rId6" w:fontKey="{ADE4D0CA-26E1-4209-935B-FB27988C7651}"/>
    <w:embedBold r:id="rId7" w:fontKey="{0DBECEAE-8E1C-41D2-999A-32D0C1F05DC0}"/>
    <w:embedItalic r:id="rId8" w:fontKey="{669C43B4-E3A5-4876-8506-070D07022353}"/>
  </w:font>
  <w:font w:name="Cambria Math">
    <w:panose1 w:val="02040503050406030204"/>
    <w:charset w:val="00"/>
    <w:family w:val="roman"/>
    <w:pitch w:val="variable"/>
    <w:sig w:usb0="E00006FF" w:usb1="420024FF" w:usb2="02000000" w:usb3="00000000" w:csb0="0000019F" w:csb1="00000000"/>
    <w:embedRegular r:id="rId9" w:fontKey="{1F2BBCDB-9623-4873-A3EA-2907E0F88347}"/>
    <w:embedItalic r:id="rId10" w:fontKey="{657D6D3F-AFB3-4193-8EA5-8E291C29360B}"/>
  </w:font>
  <w:font w:name="Calibri">
    <w:panose1 w:val="020F0502020204030204"/>
    <w:charset w:val="00"/>
    <w:family w:val="swiss"/>
    <w:pitch w:val="variable"/>
    <w:sig w:usb0="E4002EFF" w:usb1="C000247B" w:usb2="00000009" w:usb3="00000000" w:csb0="000001FF" w:csb1="00000000"/>
    <w:embedRegular r:id="rId11" w:fontKey="{0B401261-4ECD-4F2F-BDBD-E3D259BF8D31}"/>
  </w:font>
  <w:font w:name="Cambria">
    <w:panose1 w:val="02040503050406030204"/>
    <w:charset w:val="00"/>
    <w:family w:val="roman"/>
    <w:pitch w:val="variable"/>
    <w:sig w:usb0="E00006FF" w:usb1="420024FF" w:usb2="02000000" w:usb3="00000000" w:csb0="0000019F" w:csb1="00000000"/>
    <w:embedRegular r:id="rId12" w:fontKey="{604F83F0-921E-44F6-8C0E-01B1D4AB00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3ACE6" w14:textId="77777777" w:rsidR="007E145E" w:rsidRDefault="007E14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6E58D" w14:textId="77777777" w:rsidR="007E145E" w:rsidRDefault="007E14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F6801" w14:textId="77777777" w:rsidR="007E145E" w:rsidRDefault="007E14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185FA" w14:textId="77777777" w:rsidR="00FA45D1" w:rsidRDefault="00FA45D1" w:rsidP="007E145E">
      <w:r>
        <w:separator/>
      </w:r>
    </w:p>
  </w:footnote>
  <w:footnote w:type="continuationSeparator" w:id="0">
    <w:p w14:paraId="7FEBFF59" w14:textId="77777777" w:rsidR="00FA45D1" w:rsidRDefault="00FA45D1" w:rsidP="007E14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34593" w14:textId="2D983E89" w:rsidR="007E145E" w:rsidRDefault="007E145E">
    <w:pPr>
      <w:pStyle w:val="Header"/>
    </w:pPr>
    <w:r>
      <w:rPr>
        <w:noProof/>
      </w:rPr>
      <w:pict w14:anchorId="7E661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535876" o:spid="_x0000_s2050" type="#_x0000_t136" style="position:absolute;margin-left:0;margin-top:0;width:610.05pt;height:67.7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5FC0E" w14:textId="60392C47" w:rsidR="007E145E" w:rsidRDefault="007E145E">
    <w:pPr>
      <w:pStyle w:val="Header"/>
    </w:pPr>
    <w:r>
      <w:rPr>
        <w:noProof/>
      </w:rPr>
      <w:pict w14:anchorId="749A5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535877" o:spid="_x0000_s2051" type="#_x0000_t136" style="position:absolute;margin-left:0;margin-top:0;width:610.05pt;height:67.7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490A8" w14:textId="57FDB5BC" w:rsidR="007E145E" w:rsidRDefault="007E145E">
    <w:pPr>
      <w:pStyle w:val="Header"/>
    </w:pPr>
    <w:r>
      <w:rPr>
        <w:noProof/>
      </w:rPr>
      <w:pict w14:anchorId="17955C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535875" o:spid="_x0000_s2049" type="#_x0000_t136" style="position:absolute;margin-left:0;margin-top:0;width:610.05pt;height:67.7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432BF"/>
    <w:multiLevelType w:val="hybridMultilevel"/>
    <w:tmpl w:val="F1BC402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18A946A0"/>
    <w:multiLevelType w:val="multilevel"/>
    <w:tmpl w:val="6D0A9F8A"/>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3EA45B6B"/>
    <w:multiLevelType w:val="multilevel"/>
    <w:tmpl w:val="D6B09C3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40F42126"/>
    <w:multiLevelType w:val="multilevel"/>
    <w:tmpl w:val="AC10904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48D97FA6"/>
    <w:multiLevelType w:val="multilevel"/>
    <w:tmpl w:val="AE16350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53F76261"/>
    <w:multiLevelType w:val="multilevel"/>
    <w:tmpl w:val="F612B92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70780CA0"/>
    <w:multiLevelType w:val="multilevel"/>
    <w:tmpl w:val="F32C772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7FB50E6C"/>
    <w:multiLevelType w:val="multilevel"/>
    <w:tmpl w:val="F656F72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abstractNumId w:val="5"/>
  </w:num>
  <w:num w:numId="2">
    <w:abstractNumId w:val="3"/>
  </w:num>
  <w:num w:numId="3">
    <w:abstractNumId w:val="7"/>
  </w:num>
  <w:num w:numId="4">
    <w:abstractNumId w:val="6"/>
  </w:num>
  <w:num w:numId="5">
    <w:abstractNumId w:val="4"/>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078"/>
    <w:rsid w:val="00014765"/>
    <w:rsid w:val="00022432"/>
    <w:rsid w:val="00035B76"/>
    <w:rsid w:val="0005430E"/>
    <w:rsid w:val="0006183C"/>
    <w:rsid w:val="000966BB"/>
    <w:rsid w:val="000B729D"/>
    <w:rsid w:val="0012723C"/>
    <w:rsid w:val="00131F1D"/>
    <w:rsid w:val="001359BC"/>
    <w:rsid w:val="0014213B"/>
    <w:rsid w:val="00153401"/>
    <w:rsid w:val="00162119"/>
    <w:rsid w:val="001E2EA7"/>
    <w:rsid w:val="0022039B"/>
    <w:rsid w:val="0024616A"/>
    <w:rsid w:val="00250F84"/>
    <w:rsid w:val="00251718"/>
    <w:rsid w:val="002B0EEE"/>
    <w:rsid w:val="002C629A"/>
    <w:rsid w:val="002D0A17"/>
    <w:rsid w:val="002D6F9F"/>
    <w:rsid w:val="003575A6"/>
    <w:rsid w:val="00374397"/>
    <w:rsid w:val="003A20F7"/>
    <w:rsid w:val="003A226E"/>
    <w:rsid w:val="003A3F56"/>
    <w:rsid w:val="003B1240"/>
    <w:rsid w:val="003B3BEC"/>
    <w:rsid w:val="003B5C28"/>
    <w:rsid w:val="003D627F"/>
    <w:rsid w:val="003D6BB0"/>
    <w:rsid w:val="0042287B"/>
    <w:rsid w:val="00426F21"/>
    <w:rsid w:val="00440A87"/>
    <w:rsid w:val="004C3456"/>
    <w:rsid w:val="005065E4"/>
    <w:rsid w:val="00531249"/>
    <w:rsid w:val="0053493F"/>
    <w:rsid w:val="00547C6E"/>
    <w:rsid w:val="00553B38"/>
    <w:rsid w:val="005A36F8"/>
    <w:rsid w:val="005B5483"/>
    <w:rsid w:val="005C0C80"/>
    <w:rsid w:val="005D1EBB"/>
    <w:rsid w:val="00635FCE"/>
    <w:rsid w:val="00682A61"/>
    <w:rsid w:val="006B58B3"/>
    <w:rsid w:val="006C53F6"/>
    <w:rsid w:val="006D2672"/>
    <w:rsid w:val="00704515"/>
    <w:rsid w:val="00716741"/>
    <w:rsid w:val="00733542"/>
    <w:rsid w:val="007947B6"/>
    <w:rsid w:val="007B0520"/>
    <w:rsid w:val="007B5BBC"/>
    <w:rsid w:val="007E145E"/>
    <w:rsid w:val="007F2E8A"/>
    <w:rsid w:val="007F3771"/>
    <w:rsid w:val="007F3D04"/>
    <w:rsid w:val="008147EE"/>
    <w:rsid w:val="008249B9"/>
    <w:rsid w:val="00825B23"/>
    <w:rsid w:val="00831CA4"/>
    <w:rsid w:val="00835705"/>
    <w:rsid w:val="00863DE6"/>
    <w:rsid w:val="008730C8"/>
    <w:rsid w:val="00885E9F"/>
    <w:rsid w:val="008A681B"/>
    <w:rsid w:val="008B6DC4"/>
    <w:rsid w:val="008C6D7C"/>
    <w:rsid w:val="008D5CFC"/>
    <w:rsid w:val="009100C8"/>
    <w:rsid w:val="0091716A"/>
    <w:rsid w:val="00937034"/>
    <w:rsid w:val="009509FF"/>
    <w:rsid w:val="009857A5"/>
    <w:rsid w:val="009930C0"/>
    <w:rsid w:val="009B7AC3"/>
    <w:rsid w:val="009C3078"/>
    <w:rsid w:val="009D2A6D"/>
    <w:rsid w:val="009E127E"/>
    <w:rsid w:val="009F59BC"/>
    <w:rsid w:val="009F6463"/>
    <w:rsid w:val="00A1225A"/>
    <w:rsid w:val="00A741F7"/>
    <w:rsid w:val="00B06F42"/>
    <w:rsid w:val="00B50FBB"/>
    <w:rsid w:val="00B615EA"/>
    <w:rsid w:val="00B63249"/>
    <w:rsid w:val="00BA55A6"/>
    <w:rsid w:val="00BA7540"/>
    <w:rsid w:val="00BC42E0"/>
    <w:rsid w:val="00BD33AE"/>
    <w:rsid w:val="00BD4851"/>
    <w:rsid w:val="00BE26C0"/>
    <w:rsid w:val="00BE42F3"/>
    <w:rsid w:val="00C057D7"/>
    <w:rsid w:val="00C05F18"/>
    <w:rsid w:val="00C7550F"/>
    <w:rsid w:val="00C800B1"/>
    <w:rsid w:val="00C83A0A"/>
    <w:rsid w:val="00C93F99"/>
    <w:rsid w:val="00C94238"/>
    <w:rsid w:val="00CD7E3D"/>
    <w:rsid w:val="00CF3892"/>
    <w:rsid w:val="00D03280"/>
    <w:rsid w:val="00D03B00"/>
    <w:rsid w:val="00D11DB9"/>
    <w:rsid w:val="00D15076"/>
    <w:rsid w:val="00D54875"/>
    <w:rsid w:val="00D71BEF"/>
    <w:rsid w:val="00D753D2"/>
    <w:rsid w:val="00D83A69"/>
    <w:rsid w:val="00DF24E8"/>
    <w:rsid w:val="00DF4F08"/>
    <w:rsid w:val="00E00B64"/>
    <w:rsid w:val="00E17EFD"/>
    <w:rsid w:val="00E426A6"/>
    <w:rsid w:val="00E515B0"/>
    <w:rsid w:val="00E6319D"/>
    <w:rsid w:val="00E82DE2"/>
    <w:rsid w:val="00E921C4"/>
    <w:rsid w:val="00EA1ABE"/>
    <w:rsid w:val="00EB0F48"/>
    <w:rsid w:val="00EC618D"/>
    <w:rsid w:val="00F01DDA"/>
    <w:rsid w:val="00F03DE7"/>
    <w:rsid w:val="00F14880"/>
    <w:rsid w:val="00F169A2"/>
    <w:rsid w:val="00F16F1E"/>
    <w:rsid w:val="00F226B4"/>
    <w:rsid w:val="00F3746A"/>
    <w:rsid w:val="00F51280"/>
    <w:rsid w:val="00F67AE7"/>
    <w:rsid w:val="00F67E77"/>
    <w:rsid w:val="00F728A9"/>
    <w:rsid w:val="00FA45D1"/>
    <w:rsid w:val="00FB404A"/>
    <w:rsid w:val="00FB4F7B"/>
    <w:rsid w:val="00FD5C0B"/>
    <w:rsid w:val="00FF2546"/>
    <w:rsid w:val="00FF644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A0BBB2"/>
  <w15:docId w15:val="{80057523-4953-4C8D-BC15-B4E9F2655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MY" w:eastAsia="en-MY"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ListParagraph">
    <w:name w:val="List Paragraph"/>
    <w:basedOn w:val="Normal"/>
    <w:uiPriority w:val="34"/>
    <w:qFormat/>
    <w:rsid w:val="00F14880"/>
    <w:pPr>
      <w:ind w:left="720"/>
      <w:contextualSpacing/>
    </w:pPr>
  </w:style>
  <w:style w:type="table" w:styleId="PlainTable2">
    <w:name w:val="Plain Table 2"/>
    <w:basedOn w:val="TableNormal"/>
    <w:uiPriority w:val="42"/>
    <w:rsid w:val="005B548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05430E"/>
    <w:rPr>
      <w:color w:val="666666"/>
    </w:rPr>
  </w:style>
  <w:style w:type="paragraph" w:styleId="NormalWeb">
    <w:name w:val="Normal (Web)"/>
    <w:basedOn w:val="Normal"/>
    <w:uiPriority w:val="99"/>
    <w:semiHidden/>
    <w:unhideWhenUsed/>
    <w:rsid w:val="00131F1D"/>
    <w:rPr>
      <w:rFonts w:ascii="Times New Roman" w:hAnsi="Times New Roman" w:cs="Times New Roman"/>
      <w:sz w:val="24"/>
      <w:szCs w:val="24"/>
    </w:rPr>
  </w:style>
  <w:style w:type="table" w:styleId="TableGrid">
    <w:name w:val="Table Grid"/>
    <w:basedOn w:val="TableNormal"/>
    <w:uiPriority w:val="39"/>
    <w:rsid w:val="00D71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3authornames">
    <w:name w:val="MDPI_1.3_authornames"/>
    <w:next w:val="Normal"/>
    <w:qFormat/>
    <w:rsid w:val="0022039B"/>
    <w:pPr>
      <w:widowControl/>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character" w:styleId="Hyperlink">
    <w:name w:val="Hyperlink"/>
    <w:basedOn w:val="DefaultParagraphFont"/>
    <w:uiPriority w:val="99"/>
    <w:unhideWhenUsed/>
    <w:rsid w:val="00F67AE7"/>
    <w:rPr>
      <w:color w:val="0000FF" w:themeColor="hyperlink"/>
      <w:u w:val="single"/>
    </w:rPr>
  </w:style>
  <w:style w:type="character" w:styleId="UnresolvedMention">
    <w:name w:val="Unresolved Mention"/>
    <w:basedOn w:val="DefaultParagraphFont"/>
    <w:uiPriority w:val="99"/>
    <w:semiHidden/>
    <w:unhideWhenUsed/>
    <w:rsid w:val="00F67AE7"/>
    <w:rPr>
      <w:color w:val="605E5C"/>
      <w:shd w:val="clear" w:color="auto" w:fill="E1DFDD"/>
    </w:rPr>
  </w:style>
  <w:style w:type="paragraph" w:styleId="Header">
    <w:name w:val="header"/>
    <w:basedOn w:val="Normal"/>
    <w:link w:val="HeaderChar"/>
    <w:uiPriority w:val="99"/>
    <w:unhideWhenUsed/>
    <w:rsid w:val="007E145E"/>
    <w:pPr>
      <w:tabs>
        <w:tab w:val="center" w:pos="4680"/>
        <w:tab w:val="right" w:pos="9360"/>
      </w:tabs>
    </w:pPr>
  </w:style>
  <w:style w:type="character" w:customStyle="1" w:styleId="HeaderChar">
    <w:name w:val="Header Char"/>
    <w:basedOn w:val="DefaultParagraphFont"/>
    <w:link w:val="Header"/>
    <w:uiPriority w:val="99"/>
    <w:rsid w:val="007E145E"/>
  </w:style>
  <w:style w:type="paragraph" w:styleId="Footer">
    <w:name w:val="footer"/>
    <w:basedOn w:val="Normal"/>
    <w:link w:val="FooterChar"/>
    <w:uiPriority w:val="99"/>
    <w:unhideWhenUsed/>
    <w:rsid w:val="007E145E"/>
    <w:pPr>
      <w:tabs>
        <w:tab w:val="center" w:pos="4680"/>
        <w:tab w:val="right" w:pos="9360"/>
      </w:tabs>
    </w:pPr>
  </w:style>
  <w:style w:type="character" w:customStyle="1" w:styleId="FooterChar">
    <w:name w:val="Footer Char"/>
    <w:basedOn w:val="DefaultParagraphFont"/>
    <w:link w:val="Footer"/>
    <w:uiPriority w:val="99"/>
    <w:rsid w:val="007E14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5872047">
      <w:bodyDiv w:val="1"/>
      <w:marLeft w:val="0"/>
      <w:marRight w:val="0"/>
      <w:marTop w:val="0"/>
      <w:marBottom w:val="0"/>
      <w:divBdr>
        <w:top w:val="none" w:sz="0" w:space="0" w:color="auto"/>
        <w:left w:val="none" w:sz="0" w:space="0" w:color="auto"/>
        <w:bottom w:val="none" w:sz="0" w:space="0" w:color="auto"/>
        <w:right w:val="none" w:sz="0" w:space="0" w:color="auto"/>
      </w:divBdr>
    </w:div>
    <w:div w:id="1412845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525"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8010D636-C820-4B5E-A98C-A41CCC663AC4}">
  <we:reference id="WA200004980" version="1.1.0.0" store="Omex" storeType="OMEX"/>
  <we:alternateReferences>
    <we:reference id="WA200004980" version="1.1.0.0" store="WA200004980"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BA21791-90F3-437F-B8AD-DEB03114E6A8}">
  <we:reference id="4b785c87-866c-4bad-85d8-5d1ae467ac9a" version="3.19.0.0" store="EXCatalog" storeType="EXCatalog"/>
  <we:alternateReferences>
    <we:reference id="WA104381909" version="3.19.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39FEB56-2E35-4A37-A612-C4126C506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15</Pages>
  <Words>28131</Words>
  <Characters>160351</Characters>
  <Application>Microsoft Office Word</Application>
  <DocSecurity>0</DocSecurity>
  <Lines>1336</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Sulayman</dc:creator>
  <cp:lastModifiedBy>SDI 1180</cp:lastModifiedBy>
  <cp:revision>16</cp:revision>
  <cp:lastPrinted>2025-10-29T06:06:00Z</cp:lastPrinted>
  <dcterms:created xsi:type="dcterms:W3CDTF">2025-10-29T07:41:00Z</dcterms:created>
  <dcterms:modified xsi:type="dcterms:W3CDTF">2025-10-30T09:02:00Z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12th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http://www.zotero.org/styles/radiation-physics-and-chemistry</vt:lpwstr>
  </property>
  <property fmtid="{D5CDD505-2E9C-101B-9397-08002B2CF9AE}" pid="22" name="Mendeley Recent Style Name 9_1">
    <vt:lpwstr>Radiation Physics and Chemistry</vt:lpwstr>
  </property>
  <property fmtid="{D5CDD505-2E9C-101B-9397-08002B2CF9AE}" pid="23" name="Mendeley Document_1">
    <vt:lpwstr>True</vt:lpwstr>
  </property>
  <property fmtid="{D5CDD505-2E9C-101B-9397-08002B2CF9AE}" pid="24" name="Mendeley Unique User Id_1">
    <vt:lpwstr>f15eb1db-c450-311d-8d7c-02a0d2a679b6</vt:lpwstr>
  </property>
  <property fmtid="{D5CDD505-2E9C-101B-9397-08002B2CF9AE}" pid="25" name="Mendeley Citation Style_1">
    <vt:lpwstr>http://www.zotero.org/styles/ieee</vt:lpwstr>
  </property>
</Properties>
</file>