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AAF20" w14:textId="308D1EF0" w:rsidR="00F6052B" w:rsidRPr="008E5E84" w:rsidRDefault="00177D20" w:rsidP="008E5E84">
      <w:pPr>
        <w:pStyle w:val="a-Articletype"/>
        <w:jc w:val="left"/>
        <w:rPr>
          <w:rFonts w:eastAsia="Times New Roman"/>
          <w:sz w:val="24"/>
          <w:szCs w:val="24"/>
        </w:rPr>
      </w:pPr>
      <w:r w:rsidRPr="008E5E84">
        <w:rPr>
          <w:rFonts w:eastAsia="Times New Roman"/>
          <w:sz w:val="24"/>
          <w:szCs w:val="24"/>
        </w:rPr>
        <w:tab/>
      </w:r>
    </w:p>
    <w:p w14:paraId="781CD9C6" w14:textId="7D97EDEE" w:rsidR="004F484D" w:rsidRPr="008E5E84" w:rsidRDefault="008D605B" w:rsidP="004F484D">
      <w:pPr>
        <w:pStyle w:val="b-Articletitle"/>
        <w:rPr>
          <w:sz w:val="24"/>
          <w:szCs w:val="24"/>
        </w:rPr>
      </w:pPr>
      <w:r w:rsidRPr="008E5E84">
        <w:rPr>
          <w:sz w:val="24"/>
          <w:szCs w:val="24"/>
        </w:rPr>
        <w:t xml:space="preserve">Financial Barriers to </w:t>
      </w:r>
      <w:r w:rsidR="00CC56F0" w:rsidRPr="008E5E84">
        <w:rPr>
          <w:sz w:val="24"/>
          <w:szCs w:val="24"/>
        </w:rPr>
        <w:t xml:space="preserve">Adoption of </w:t>
      </w:r>
      <w:r w:rsidRPr="008E5E84">
        <w:rPr>
          <w:sz w:val="24"/>
          <w:szCs w:val="24"/>
        </w:rPr>
        <w:t xml:space="preserve">Drip Irrigation: Assessing Initial Investment and Operational Costs Among Small-Scale Farmers in Kitui County, Kenya </w:t>
      </w:r>
    </w:p>
    <w:p w14:paraId="5276AC08" w14:textId="77777777" w:rsidR="00657B84" w:rsidRPr="008E5E84" w:rsidRDefault="00657B84" w:rsidP="00401773">
      <w:pPr>
        <w:pStyle w:val="d-Affiliations"/>
        <w:rPr>
          <w:sz w:val="24"/>
          <w:szCs w:val="24"/>
        </w:rPr>
      </w:pPr>
      <w:bookmarkStart w:id="0" w:name="_GoBack"/>
      <w:bookmarkEnd w:id="0"/>
    </w:p>
    <w:p w14:paraId="028E6E7B" w14:textId="77777777" w:rsidR="008E5E84" w:rsidRPr="008E5E84" w:rsidRDefault="008E5E84" w:rsidP="004B1D8C">
      <w:pPr>
        <w:pStyle w:val="g-DOIinfo"/>
        <w:rPr>
          <w:sz w:val="24"/>
          <w:szCs w:val="24"/>
        </w:rPr>
      </w:pPr>
    </w:p>
    <w:p w14:paraId="62FC7C90" w14:textId="2D311CA8" w:rsidR="00FB5E23" w:rsidRPr="008E5E84" w:rsidRDefault="00FB5E23" w:rsidP="008E5E84">
      <w:pPr>
        <w:pStyle w:val="m-GeneralHeading1"/>
      </w:pPr>
      <w:r w:rsidRPr="008E5E84">
        <w:t>Abstract</w:t>
      </w:r>
      <w:r w:rsidR="00FB62B5" w:rsidRPr="008E5E84">
        <w:tab/>
      </w:r>
    </w:p>
    <w:p w14:paraId="0679AEAA" w14:textId="5683A46F" w:rsidR="008D605B" w:rsidRPr="008E5E84" w:rsidRDefault="008D605B" w:rsidP="008D605B">
      <w:pPr>
        <w:spacing w:after="0"/>
        <w:rPr>
          <w:rFonts w:cs="Times New Roman"/>
          <w:sz w:val="24"/>
          <w:szCs w:val="24"/>
        </w:rPr>
      </w:pPr>
      <w:r w:rsidRPr="008E5E84">
        <w:rPr>
          <w:rFonts w:cs="Times New Roman"/>
          <w:sz w:val="24"/>
          <w:szCs w:val="24"/>
        </w:rPr>
        <w:t>Competition for water resources has become stiffer due to the rapid growth of population, industrialization and urbanization. Rainwater harvesting and drip irrigation are possible interventions to enhance crop performance in Arid and Semi-Arid Lands. The purpose of this research was to determine the influence of costs associated with drip irrigation on adoption of the technology among small-scale farmers in Kitui County, Kenya. Specifically, the study focuses on initial investment costs and operational costs associated with drip irrigation. The study employed a descriptive exploratory research design targeting farmers in Kitui County. Through probability sampling, 120 farmers were sampled, with 60 farmers using drip irrigation and another 60 not using the technology. Data was collected using a survey questionnaire. The data was analyzed using descriptive statistics and inferential statistics specifically the t-test. The study found that perceived costs of adopting drip irrigation and operational costs were significant determinants of adoption among small-scale farmers in Kitui County. Farmers who had adopted drip irrigation found the associated costs more manageable than those who had not. The study findings suggest that efforts to reduce costs could significantly improve adoption rates. The study thus recommends that financial assistance programs, such as subsidies or low-interest loans, be developed to help farmers manage the initial investment costs of drip irrigation systems.</w:t>
      </w:r>
    </w:p>
    <w:p w14:paraId="35F057E7" w14:textId="0D367E70" w:rsidR="004F484D" w:rsidRPr="008E5E84" w:rsidRDefault="004F484D" w:rsidP="004F484D">
      <w:pPr>
        <w:pStyle w:val="j-Keywords"/>
        <w:rPr>
          <w:b w:val="0"/>
          <w:bCs/>
          <w:sz w:val="24"/>
          <w:szCs w:val="24"/>
        </w:rPr>
      </w:pPr>
      <w:r w:rsidRPr="008E5E84">
        <w:rPr>
          <w:sz w:val="24"/>
          <w:szCs w:val="24"/>
        </w:rPr>
        <w:t xml:space="preserve">Keywords: </w:t>
      </w:r>
      <w:r w:rsidR="008D605B" w:rsidRPr="008E5E84">
        <w:rPr>
          <w:rFonts w:cs="Times New Roman"/>
          <w:b w:val="0"/>
          <w:sz w:val="24"/>
          <w:szCs w:val="24"/>
        </w:rPr>
        <w:t>Drip irrigation, technology adoption, small-scale agriculture, sustainable agriculture</w:t>
      </w:r>
    </w:p>
    <w:p w14:paraId="07EEDB2F" w14:textId="77777777" w:rsidR="008A59B2" w:rsidRPr="008E5E84" w:rsidRDefault="008A59B2" w:rsidP="008E5E84">
      <w:pPr>
        <w:pStyle w:val="Heading1"/>
      </w:pPr>
      <w:r w:rsidRPr="008E5E84">
        <w:t>Introduction</w:t>
      </w:r>
    </w:p>
    <w:p w14:paraId="68B0EA02" w14:textId="77777777" w:rsidR="005C6755" w:rsidRPr="008E5E84" w:rsidRDefault="005C6755" w:rsidP="005C6755">
      <w:pPr>
        <w:rPr>
          <w:sz w:val="24"/>
          <w:szCs w:val="24"/>
        </w:rPr>
      </w:pPr>
      <w:r w:rsidRPr="008E5E84">
        <w:rPr>
          <w:sz w:val="24"/>
          <w:szCs w:val="24"/>
        </w:rPr>
        <w:t xml:space="preserve">In rain-scarce regions like Kitui County, where water availability is a limiting factor, the adoption of water-efficient irrigation technologies becomes crucial. Drip irrigation has emerged as a promising and sustainable solution to address water scarcity challenges in agriculture (Nikolaou, </w:t>
      </w:r>
      <w:proofErr w:type="spellStart"/>
      <w:r w:rsidRPr="008E5E84">
        <w:rPr>
          <w:sz w:val="24"/>
          <w:szCs w:val="24"/>
        </w:rPr>
        <w:t>Neocleous</w:t>
      </w:r>
      <w:proofErr w:type="spellEnd"/>
      <w:r w:rsidRPr="008E5E84">
        <w:rPr>
          <w:sz w:val="24"/>
          <w:szCs w:val="24"/>
        </w:rPr>
        <w:t xml:space="preserve">, Christou, </w:t>
      </w:r>
      <w:proofErr w:type="spellStart"/>
      <w:r w:rsidRPr="008E5E84">
        <w:rPr>
          <w:sz w:val="24"/>
          <w:szCs w:val="24"/>
        </w:rPr>
        <w:t>Kitta</w:t>
      </w:r>
      <w:proofErr w:type="spellEnd"/>
      <w:r w:rsidRPr="008E5E84">
        <w:rPr>
          <w:sz w:val="24"/>
          <w:szCs w:val="24"/>
        </w:rPr>
        <w:t xml:space="preserve"> &amp; </w:t>
      </w:r>
      <w:proofErr w:type="spellStart"/>
      <w:r w:rsidRPr="008E5E84">
        <w:rPr>
          <w:sz w:val="24"/>
          <w:szCs w:val="24"/>
        </w:rPr>
        <w:t>Katsoulas</w:t>
      </w:r>
      <w:proofErr w:type="spellEnd"/>
      <w:r w:rsidRPr="008E5E84">
        <w:rPr>
          <w:sz w:val="24"/>
          <w:szCs w:val="24"/>
        </w:rPr>
        <w:t>, 2020). Unlike traditional irrigation methods, such as flood or furrow irrigation, which can result in water wastage and inefficient water distribution, drip irrigation delivers water directly to the root zone of plants in a controlled and precise manner. This method not only conserves water but also enhances nutrient absorption by crops, reduces weed growth, and minimizes soil erosion.</w:t>
      </w:r>
    </w:p>
    <w:p w14:paraId="660E41F7" w14:textId="77777777" w:rsidR="005C6755" w:rsidRPr="008E5E84" w:rsidRDefault="005C6755" w:rsidP="005C6755">
      <w:pPr>
        <w:rPr>
          <w:sz w:val="24"/>
          <w:szCs w:val="24"/>
        </w:rPr>
      </w:pPr>
      <w:r w:rsidRPr="008E5E84">
        <w:rPr>
          <w:sz w:val="24"/>
          <w:szCs w:val="24"/>
        </w:rPr>
        <w:t xml:space="preserve">Drip irrigation offers significant benefits for small-scale farmers in rain-scarce regions like Kitui County by efficiently using water resources, delivering water directly to plant roots, and minimizing losses due to evaporation and runoff. This method promotes sustainable agriculture by conserving water, maintaining soil health, and preventing issues like waterlogging and nutrient leaching (Karimzadeh, Hartman &amp; Chiarelli, 2023). Additionally, drip irrigation systems are adaptable to various crop types and farm sizes, making them versatile for diverse agricultural practices (Rajagopal, 2017). These advantages, including increased yields, improved crop quality, and reduced reliance on erratic rainfall, make drip irrigation an important tool for enhancing the resilience of small-scale farmers to climate-related challenges. </w:t>
      </w:r>
    </w:p>
    <w:p w14:paraId="4C058881" w14:textId="77777777" w:rsidR="005C6755" w:rsidRPr="008E5E84" w:rsidRDefault="005C6755" w:rsidP="005C6755">
      <w:pPr>
        <w:rPr>
          <w:sz w:val="24"/>
          <w:szCs w:val="24"/>
        </w:rPr>
      </w:pPr>
      <w:r w:rsidRPr="008E5E84">
        <w:rPr>
          <w:sz w:val="24"/>
          <w:szCs w:val="24"/>
        </w:rPr>
        <w:lastRenderedPageBreak/>
        <w:t>Despite the benefits of drip irrigation, the widespread adoption of this technology among small-scale farmers has been shown to face several barriers. Understanding these barriers is crucial for developing targeted interventions and policies that can facilitate the successful integration of drip irrigation in the agricultural practices of small-scale farmers. While a number of barriers can be identified, this paper specifically focuses on the costs associated with drip irrigation, encompassing initial investment costs and operational costs.  In one study conducted in China, Yang, Wu and Cheng, et al. (2023) found that one of the primary barriers to the adoption of drip irrigation by small-scale farmers is the initial investment cost. Drip irrigation systems often involve purchasing specialized equipment such as pipes, emitters, filters, and pumps. The financial burden of acquiring these components can be prohibitive for farmers with limited capital. In addition to initial costs, the operational expenses associated with drip irrigation, including maintenance and purchase of consumables, contribute to the overall financial burden (Ali, Xia, Jia &amp; Faisal, 2020). Research conducted by Yang et al. (2023) highlighted that ongoing expenses related to system maintenance, energy requirements, and consumables contribute to the overall financial burden for farmers. The sustainability of drip irrigation adoption is contingent on the ability of farmers to cover these operational costs efficiently.</w:t>
      </w:r>
    </w:p>
    <w:p w14:paraId="5DD2F62A" w14:textId="77777777" w:rsidR="005C6755" w:rsidRPr="008E5E84" w:rsidRDefault="005C6755" w:rsidP="005C6755">
      <w:pPr>
        <w:rPr>
          <w:sz w:val="24"/>
          <w:szCs w:val="24"/>
        </w:rPr>
      </w:pPr>
      <w:r w:rsidRPr="008E5E84">
        <w:rPr>
          <w:sz w:val="24"/>
          <w:szCs w:val="24"/>
        </w:rPr>
        <w:t>In Kitui County of Kenya, characterized by semi-arid conditions and recurrent water scarcity, small-scale farmers face challenges in sustaining agricultural activities (Nyaga, 2019). The region heavily relies on rainfed agriculture, subjecting farmers to the uncertainties of irregular rainfall patterns. The resulting subsistence farming practices exacerbate vulnerability to climate-induced shocks, impacting both crop yields and household incomes (Mutunga, 2022). This study aims to establish how initial investment and operational costs affect adoption of drip irrigation among small-scale farmers in Kitui County, Kenya.</w:t>
      </w:r>
    </w:p>
    <w:p w14:paraId="23728436" w14:textId="77777777" w:rsidR="004F484D" w:rsidRPr="008E5E84" w:rsidRDefault="004F484D" w:rsidP="008E5E84">
      <w:pPr>
        <w:pStyle w:val="Heading2"/>
        <w:spacing w:after="0"/>
        <w:rPr>
          <w:sz w:val="24"/>
          <w:szCs w:val="24"/>
        </w:rPr>
      </w:pPr>
      <w:r w:rsidRPr="008E5E84">
        <w:rPr>
          <w:sz w:val="24"/>
          <w:szCs w:val="24"/>
        </w:rPr>
        <w:t>Statement of the Problem</w:t>
      </w:r>
    </w:p>
    <w:p w14:paraId="61B49B81" w14:textId="77777777" w:rsidR="007960AE" w:rsidRPr="008E5E84" w:rsidRDefault="007960AE" w:rsidP="007960AE">
      <w:pPr>
        <w:rPr>
          <w:rFonts w:cs="Times New Roman"/>
          <w:sz w:val="24"/>
          <w:szCs w:val="24"/>
        </w:rPr>
      </w:pPr>
      <w:r w:rsidRPr="008E5E84">
        <w:rPr>
          <w:rFonts w:cs="Times New Roman"/>
          <w:sz w:val="24"/>
          <w:szCs w:val="24"/>
        </w:rPr>
        <w:t xml:space="preserve">In Kenya’s semi-arid regions such as Kitui County, small-scale farmers largely rely on rainfed agriculture, which exposes them to significant risks due to irregular rainfall patterns and persistent water scarcity. These climate-induced challenges adversely affect crop yields, livelihoods, and food security in the region. Drip irrigation can provide </w:t>
      </w:r>
      <w:r w:rsidRPr="008E5E84">
        <w:rPr>
          <w:rFonts w:eastAsia="Calibri" w:cs="Times New Roman"/>
          <w:sz w:val="24"/>
          <w:szCs w:val="24"/>
        </w:rPr>
        <w:t xml:space="preserve">sustainable solutions to address water scarcity challenges for successful agriculture in such regions. However, </w:t>
      </w:r>
      <w:r w:rsidRPr="008E5E84">
        <w:rPr>
          <w:rFonts w:cs="Times New Roman"/>
          <w:sz w:val="24"/>
          <w:szCs w:val="24"/>
        </w:rPr>
        <w:t>despite the proven benefits of drip irrigation in optimizing water use and enhancing agricultural productivity, its adoption among small-scale farmers in Kitui County remains limited. The primary issue lies in the inadequate integration of drip irrigation technology, which could otherwise serve as a vital tool in addressing the region’s water-related agricultural challenges. This study seeks to establish the influence of initial investment costs and operational costs on the adoption of drip irrigation in Kitui County. Understanding these obstacles is essential for developing targeted interventions that can support the successful implementation of drip irrigation, thereby improving the resilience of small-scale farmers to climate variability and contributing to sustainable water management and food security in Kitui County.</w:t>
      </w:r>
    </w:p>
    <w:p w14:paraId="7A61DC56" w14:textId="77777777" w:rsidR="004F484D" w:rsidRPr="008E5E84" w:rsidRDefault="004F484D" w:rsidP="008E5E84">
      <w:pPr>
        <w:pStyle w:val="Heading2"/>
        <w:spacing w:after="0"/>
        <w:rPr>
          <w:sz w:val="24"/>
          <w:szCs w:val="24"/>
        </w:rPr>
      </w:pPr>
      <w:r w:rsidRPr="008E5E84">
        <w:rPr>
          <w:sz w:val="24"/>
          <w:szCs w:val="24"/>
        </w:rPr>
        <w:t xml:space="preserve">Objective of the study </w:t>
      </w:r>
    </w:p>
    <w:p w14:paraId="74F5D7DD" w14:textId="3F276807" w:rsidR="007960AE" w:rsidRPr="008E5E84" w:rsidRDefault="007960AE" w:rsidP="007960AE">
      <w:pPr>
        <w:rPr>
          <w:rFonts w:cs="Times New Roman"/>
          <w:color w:val="00000A"/>
          <w:sz w:val="24"/>
          <w:szCs w:val="24"/>
        </w:rPr>
      </w:pPr>
      <w:r w:rsidRPr="008E5E84">
        <w:rPr>
          <w:rFonts w:cs="Times New Roman"/>
          <w:color w:val="00000A"/>
          <w:sz w:val="24"/>
          <w:szCs w:val="24"/>
        </w:rPr>
        <w:t xml:space="preserve">The objective of this study was to establish how costs associated with drip irrigation, including </w:t>
      </w:r>
      <w:r w:rsidRPr="008E5E84">
        <w:rPr>
          <w:rFonts w:cs="Times New Roman"/>
          <w:sz w:val="24"/>
          <w:szCs w:val="24"/>
        </w:rPr>
        <w:t>initial investment and operational costs,</w:t>
      </w:r>
      <w:r w:rsidRPr="008E5E84">
        <w:rPr>
          <w:rFonts w:cs="Times New Roman"/>
          <w:color w:val="00000A"/>
          <w:sz w:val="24"/>
          <w:szCs w:val="24"/>
        </w:rPr>
        <w:t xml:space="preserve"> influence adoption of the technology among small-scale farmers in Kitui County. </w:t>
      </w:r>
    </w:p>
    <w:p w14:paraId="65CEBBCB" w14:textId="6DFF2821" w:rsidR="007960AE" w:rsidRPr="008E5E84" w:rsidRDefault="007960AE" w:rsidP="008E5E84">
      <w:pPr>
        <w:spacing w:after="0"/>
        <w:rPr>
          <w:rFonts w:cs="Times New Roman"/>
          <w:b/>
          <w:sz w:val="24"/>
          <w:szCs w:val="24"/>
        </w:rPr>
      </w:pPr>
      <w:r w:rsidRPr="008E5E84">
        <w:rPr>
          <w:rFonts w:cs="Times New Roman"/>
          <w:b/>
          <w:sz w:val="24"/>
          <w:szCs w:val="24"/>
        </w:rPr>
        <w:t>1.3 Research hypothesis</w:t>
      </w:r>
    </w:p>
    <w:p w14:paraId="40448BE6" w14:textId="59F2BCE6" w:rsidR="007960AE" w:rsidRPr="008E5E84" w:rsidRDefault="007960AE" w:rsidP="00584E8F">
      <w:pPr>
        <w:spacing w:after="0"/>
        <w:ind w:left="567" w:hanging="567"/>
        <w:rPr>
          <w:rFonts w:cs="Times New Roman"/>
          <w:sz w:val="24"/>
          <w:szCs w:val="24"/>
        </w:rPr>
      </w:pPr>
      <w:r w:rsidRPr="008E5E84">
        <w:rPr>
          <w:rFonts w:cs="Times New Roman"/>
          <w:sz w:val="24"/>
          <w:szCs w:val="24"/>
        </w:rPr>
        <w:t>H0:</w:t>
      </w:r>
      <w:r w:rsidRPr="008E5E84">
        <w:rPr>
          <w:rFonts w:cs="Times New Roman"/>
          <w:sz w:val="24"/>
          <w:szCs w:val="24"/>
        </w:rPr>
        <w:tab/>
        <w:t>The costs associated with drip irrigation have no significant effect on adoption of the technology by small-scale farmers in Kitui County.</w:t>
      </w:r>
    </w:p>
    <w:p w14:paraId="46E349DE" w14:textId="77777777" w:rsidR="004F484D" w:rsidRPr="008E5E84" w:rsidRDefault="004F484D" w:rsidP="008E5E84">
      <w:pPr>
        <w:pStyle w:val="Heading1"/>
      </w:pPr>
      <w:r w:rsidRPr="008E5E84">
        <w:lastRenderedPageBreak/>
        <w:t>Literature Review</w:t>
      </w:r>
    </w:p>
    <w:p w14:paraId="718487CC" w14:textId="77777777" w:rsidR="00584E8F" w:rsidRPr="008E5E84" w:rsidRDefault="00584E8F" w:rsidP="00584E8F">
      <w:pPr>
        <w:rPr>
          <w:rFonts w:cs="Times New Roman"/>
          <w:sz w:val="24"/>
          <w:szCs w:val="24"/>
        </w:rPr>
      </w:pPr>
      <w:r w:rsidRPr="008E5E84">
        <w:rPr>
          <w:rFonts w:cs="Times New Roman"/>
          <w:sz w:val="24"/>
          <w:szCs w:val="24"/>
        </w:rPr>
        <w:t>The adoption of drip irrigation systems among small-scale farmers is directly linked to the financial challenges they face, with several studies highlighting the substantial economic implications of both initial investment and ongoing operational costs. Wainaina (2021) underscored that the high upfront costs of purchasing and installing drip irrigation infrastructure often serve as a significant barrier to adoption. These initial investments include purchasing essential equipment such as pipes, tanks, pumps, and drip tapes, which constitute a substantial financial burden for resource-constrained smallholder farmers. The low uptake of drip irrigation can, therefore, be largely attributed to these high initial infrastructure costs.</w:t>
      </w:r>
    </w:p>
    <w:p w14:paraId="045A826B" w14:textId="77777777" w:rsidR="00584E8F" w:rsidRPr="008E5E84" w:rsidRDefault="00584E8F" w:rsidP="00584E8F">
      <w:pPr>
        <w:rPr>
          <w:rFonts w:cs="Times New Roman"/>
          <w:sz w:val="24"/>
          <w:szCs w:val="24"/>
        </w:rPr>
      </w:pPr>
      <w:r w:rsidRPr="008E5E84">
        <w:rPr>
          <w:rFonts w:cs="Times New Roman"/>
          <w:sz w:val="24"/>
          <w:szCs w:val="24"/>
        </w:rPr>
        <w:t xml:space="preserve">Supporting this view, </w:t>
      </w:r>
      <w:proofErr w:type="spellStart"/>
      <w:r w:rsidRPr="008E5E84">
        <w:rPr>
          <w:rFonts w:cs="Times New Roman"/>
          <w:sz w:val="24"/>
          <w:szCs w:val="24"/>
        </w:rPr>
        <w:t>Serote</w:t>
      </w:r>
      <w:proofErr w:type="spellEnd"/>
      <w:r w:rsidRPr="008E5E84">
        <w:rPr>
          <w:rFonts w:cs="Times New Roman"/>
          <w:sz w:val="24"/>
          <w:szCs w:val="24"/>
        </w:rPr>
        <w:t xml:space="preserve">, </w:t>
      </w:r>
      <w:proofErr w:type="spellStart"/>
      <w:r w:rsidRPr="008E5E84">
        <w:rPr>
          <w:rFonts w:cs="Times New Roman"/>
          <w:sz w:val="24"/>
          <w:szCs w:val="24"/>
        </w:rPr>
        <w:t>Mokgehle</w:t>
      </w:r>
      <w:proofErr w:type="spellEnd"/>
      <w:r w:rsidRPr="008E5E84">
        <w:rPr>
          <w:rFonts w:cs="Times New Roman"/>
          <w:sz w:val="24"/>
          <w:szCs w:val="24"/>
        </w:rPr>
        <w:t xml:space="preserve">, and </w:t>
      </w:r>
      <w:proofErr w:type="spellStart"/>
      <w:r w:rsidRPr="008E5E84">
        <w:rPr>
          <w:rFonts w:cs="Times New Roman"/>
          <w:sz w:val="24"/>
          <w:szCs w:val="24"/>
        </w:rPr>
        <w:t>Senyolo</w:t>
      </w:r>
      <w:proofErr w:type="spellEnd"/>
      <w:r w:rsidRPr="008E5E84">
        <w:rPr>
          <w:rFonts w:cs="Times New Roman"/>
          <w:sz w:val="24"/>
          <w:szCs w:val="24"/>
        </w:rPr>
        <w:t xml:space="preserve"> (2023) emphasized that the capital-intensive nature of drip irrigation technology poses a considerable deterrent to its adoption, particularly in settings where financial resources are limited. The delay in return on investment, as noted by Sinha (2020), further impacts farmers’ willingness to embrace drip irrigation, as they must bear the costs of procurement, installation, and infrastructure development long before reaping the benefits. The costs involved in acquiring drip lines, emitters, filters, and other essential components significantly add to the financial burden for these farmers.</w:t>
      </w:r>
    </w:p>
    <w:p w14:paraId="1F49E62A" w14:textId="77777777" w:rsidR="00584E8F" w:rsidRPr="008E5E84" w:rsidRDefault="00584E8F" w:rsidP="00584E8F">
      <w:pPr>
        <w:rPr>
          <w:rFonts w:cs="Times New Roman"/>
          <w:sz w:val="24"/>
          <w:szCs w:val="24"/>
        </w:rPr>
      </w:pPr>
      <w:r w:rsidRPr="008E5E84">
        <w:rPr>
          <w:rFonts w:cs="Times New Roman"/>
          <w:sz w:val="24"/>
          <w:szCs w:val="24"/>
        </w:rPr>
        <w:t xml:space="preserve">Beyond the initial costs, operational expenses associated with drip irrigation systems further contribute to the financial challenges faced by small-scale farmers. Ali, Xia, Jia, and Faisal (2020) noted that ongoing expenses related to system maintenance, energy requirements, and consumables add to the overall financial burden, affecting the sustainability of drip irrigation adoption. Yang </w:t>
      </w:r>
      <w:r w:rsidRPr="008E5E84">
        <w:rPr>
          <w:rFonts w:cs="Times New Roman"/>
          <w:i/>
          <w:sz w:val="24"/>
          <w:szCs w:val="24"/>
        </w:rPr>
        <w:t>et al.</w:t>
      </w:r>
      <w:r w:rsidRPr="008E5E84">
        <w:rPr>
          <w:rFonts w:cs="Times New Roman"/>
          <w:sz w:val="24"/>
          <w:szCs w:val="24"/>
        </w:rPr>
        <w:t xml:space="preserve"> (2023) similarly highlighted the significance of these operational costs, which extend to regular checks, repairs, and the replacement of components, necessitating continuous financial commitments from farmers.</w:t>
      </w:r>
    </w:p>
    <w:p w14:paraId="710FA1F0" w14:textId="2C85300E" w:rsidR="00584E8F" w:rsidRPr="008E5E84" w:rsidRDefault="00584E8F" w:rsidP="00584E8F">
      <w:pPr>
        <w:rPr>
          <w:rFonts w:cs="Times New Roman"/>
          <w:sz w:val="24"/>
          <w:szCs w:val="24"/>
        </w:rPr>
      </w:pPr>
      <w:r w:rsidRPr="008E5E84">
        <w:rPr>
          <w:rFonts w:cs="Times New Roman"/>
          <w:sz w:val="24"/>
          <w:szCs w:val="24"/>
        </w:rPr>
        <w:t xml:space="preserve">While the water efficiency benefits of drip irrigation are widely recognized, </w:t>
      </w:r>
      <w:r w:rsidR="00CF0C49" w:rsidRPr="008E5E84">
        <w:rPr>
          <w:rFonts w:ascii="Times New Roman" w:hAnsi="Times New Roman" w:cs="Times New Roman"/>
          <w:color w:val="222222"/>
          <w:sz w:val="24"/>
          <w:szCs w:val="24"/>
          <w:shd w:val="clear" w:color="auto" w:fill="FFFFFF"/>
        </w:rPr>
        <w:t>Wang</w:t>
      </w:r>
      <w:r w:rsidR="00CF0C49" w:rsidRPr="008E5E84">
        <w:rPr>
          <w:rFonts w:cs="Times New Roman"/>
          <w:sz w:val="24"/>
          <w:szCs w:val="24"/>
        </w:rPr>
        <w:t xml:space="preserve"> </w:t>
      </w:r>
      <w:r w:rsidRPr="008E5E84">
        <w:rPr>
          <w:rFonts w:cs="Times New Roman"/>
          <w:i/>
          <w:sz w:val="24"/>
          <w:szCs w:val="24"/>
        </w:rPr>
        <w:t>et al.</w:t>
      </w:r>
      <w:r w:rsidRPr="008E5E84">
        <w:rPr>
          <w:rFonts w:cs="Times New Roman"/>
          <w:sz w:val="24"/>
          <w:szCs w:val="24"/>
        </w:rPr>
        <w:t xml:space="preserve"> (20</w:t>
      </w:r>
      <w:r w:rsidR="00CF0C49" w:rsidRPr="008E5E84">
        <w:rPr>
          <w:rFonts w:cs="Times New Roman"/>
          <w:sz w:val="24"/>
          <w:szCs w:val="24"/>
        </w:rPr>
        <w:t>21</w:t>
      </w:r>
      <w:r w:rsidRPr="008E5E84">
        <w:rPr>
          <w:rFonts w:cs="Times New Roman"/>
          <w:sz w:val="24"/>
          <w:szCs w:val="24"/>
        </w:rPr>
        <w:t>) pointed out that farmers must carefully weigh these advantages against the recurring operational expenses. To enhance the economic viability of drip irrigation adoption, it is crucial to develop strategies that address not only the initial costs but also the long-term operational expenditures. Given that the benefits of drip irrigation often outweigh the associated investment costs, ensuring that farmers have access to affordable credit for the procurement of this technology is essential for promoting wider adoption among small-scale farmers.</w:t>
      </w:r>
    </w:p>
    <w:p w14:paraId="7FC4555E" w14:textId="77777777" w:rsidR="00584E8F" w:rsidRPr="008E5E84" w:rsidRDefault="00584E8F" w:rsidP="00584E8F">
      <w:pPr>
        <w:rPr>
          <w:rFonts w:cs="Times New Roman"/>
          <w:sz w:val="24"/>
          <w:szCs w:val="24"/>
        </w:rPr>
      </w:pPr>
      <w:r w:rsidRPr="008E5E84">
        <w:rPr>
          <w:rFonts w:cs="Times New Roman"/>
          <w:sz w:val="24"/>
          <w:szCs w:val="24"/>
        </w:rPr>
        <w:t xml:space="preserve">In response to these challenges, some researchers have proposed innovative approaches to alleviate the initial financial burden on small-scale farmers and incentivize the adoption of drip irrigation. Strategies such as subsidized equipment or financial support mechanisms have been suggested as ways to reduce the barriers to entry for farmers. However, even with subsidies in place, uptake can remain low. For example, Malik, Giordano, and Rathore (2018) found that despite substantial efforts by governments, donors, and NGOs to subsidize the costs for smallholder farmers in India, the adoption of drip irrigation technology remained low. In this study, the aim was to find out whether initial costs and operational costs influence adoption of drip irrigation among small-scale farmers in Kitui County, Kenya. </w:t>
      </w:r>
    </w:p>
    <w:p w14:paraId="39577C68" w14:textId="77777777" w:rsidR="004F484D" w:rsidRPr="008E5E84" w:rsidRDefault="004F484D" w:rsidP="008E5E84">
      <w:pPr>
        <w:pStyle w:val="Heading1"/>
      </w:pPr>
      <w:r w:rsidRPr="008E5E84">
        <w:t>Materials and Methods</w:t>
      </w:r>
    </w:p>
    <w:p w14:paraId="112459A7" w14:textId="0EBF7C9F" w:rsidR="00B87422" w:rsidRPr="008E5E84" w:rsidRDefault="00B87422" w:rsidP="008E5E84">
      <w:pPr>
        <w:pStyle w:val="Heading2"/>
        <w:spacing w:after="0"/>
        <w:rPr>
          <w:sz w:val="24"/>
          <w:szCs w:val="24"/>
        </w:rPr>
      </w:pPr>
      <w:r w:rsidRPr="008E5E84">
        <w:rPr>
          <w:sz w:val="24"/>
          <w:szCs w:val="24"/>
        </w:rPr>
        <w:t>Study location</w:t>
      </w:r>
    </w:p>
    <w:p w14:paraId="6327AD48" w14:textId="77777777" w:rsidR="00B87422" w:rsidRPr="008E5E84" w:rsidRDefault="00B87422" w:rsidP="00B87422">
      <w:pPr>
        <w:rPr>
          <w:rFonts w:cs="Times New Roman"/>
          <w:sz w:val="24"/>
          <w:szCs w:val="24"/>
        </w:rPr>
      </w:pPr>
      <w:r w:rsidRPr="008E5E84">
        <w:rPr>
          <w:rFonts w:cs="Times New Roman"/>
          <w:sz w:val="24"/>
          <w:szCs w:val="24"/>
        </w:rPr>
        <w:t xml:space="preserve">The study was carried out in Kitui County, Kenya. The county has distinct </w:t>
      </w:r>
      <w:proofErr w:type="spellStart"/>
      <w:r w:rsidRPr="008E5E84">
        <w:rPr>
          <w:rFonts w:cs="Times New Roman"/>
          <w:sz w:val="24"/>
          <w:szCs w:val="24"/>
        </w:rPr>
        <w:t>agro</w:t>
      </w:r>
      <w:proofErr w:type="spellEnd"/>
      <w:r w:rsidRPr="008E5E84">
        <w:rPr>
          <w:rFonts w:cs="Times New Roman"/>
          <w:sz w:val="24"/>
          <w:szCs w:val="24"/>
        </w:rPr>
        <w:t xml:space="preserve">-climatic zones receiving varied rainfall amounts that determine the type of livelihood adopted, potential hazards </w:t>
      </w:r>
      <w:r w:rsidRPr="008E5E84">
        <w:rPr>
          <w:rFonts w:cs="Times New Roman"/>
          <w:sz w:val="24"/>
          <w:szCs w:val="24"/>
        </w:rPr>
        <w:lastRenderedPageBreak/>
        <w:t xml:space="preserve">among others. The rainfall amounts range from minimum of less than 250mm in drier zones to more than 400m, but not exceeding 500mm (Kitui County Meteorological Office, 2021). Topographically, the characteristics of these zones are as follows: </w:t>
      </w:r>
      <w:r w:rsidRPr="008E5E84">
        <w:rPr>
          <w:rFonts w:cs="Times New Roman"/>
          <w:i/>
          <w:iCs/>
          <w:sz w:val="24"/>
          <w:szCs w:val="24"/>
        </w:rPr>
        <w:t>Very Arid zone VI</w:t>
      </w:r>
      <w:r w:rsidRPr="008E5E84">
        <w:rPr>
          <w:rFonts w:cs="Times New Roman"/>
          <w:sz w:val="24"/>
          <w:szCs w:val="24"/>
        </w:rPr>
        <w:t xml:space="preserve">: The area covers </w:t>
      </w:r>
      <w:proofErr w:type="spellStart"/>
      <w:r w:rsidRPr="008E5E84">
        <w:rPr>
          <w:rFonts w:cs="Times New Roman"/>
          <w:sz w:val="24"/>
          <w:szCs w:val="24"/>
        </w:rPr>
        <w:t>Mutitu</w:t>
      </w:r>
      <w:proofErr w:type="spellEnd"/>
      <w:r w:rsidRPr="008E5E84">
        <w:rPr>
          <w:rFonts w:cs="Times New Roman"/>
          <w:sz w:val="24"/>
          <w:szCs w:val="24"/>
        </w:rPr>
        <w:t xml:space="preserve">, </w:t>
      </w:r>
      <w:proofErr w:type="spellStart"/>
      <w:r w:rsidRPr="008E5E84">
        <w:rPr>
          <w:rFonts w:cs="Times New Roman"/>
          <w:sz w:val="24"/>
          <w:szCs w:val="24"/>
        </w:rPr>
        <w:t>Mutomo</w:t>
      </w:r>
      <w:proofErr w:type="spellEnd"/>
      <w:r w:rsidRPr="008E5E84">
        <w:rPr>
          <w:rFonts w:cs="Times New Roman"/>
          <w:sz w:val="24"/>
          <w:szCs w:val="24"/>
        </w:rPr>
        <w:t xml:space="preserve"> and </w:t>
      </w:r>
      <w:proofErr w:type="spellStart"/>
      <w:r w:rsidRPr="008E5E84">
        <w:rPr>
          <w:rFonts w:cs="Times New Roman"/>
          <w:sz w:val="24"/>
          <w:szCs w:val="24"/>
        </w:rPr>
        <w:t>Ikutha</w:t>
      </w:r>
      <w:proofErr w:type="spellEnd"/>
      <w:r w:rsidRPr="008E5E84">
        <w:rPr>
          <w:rFonts w:cs="Times New Roman"/>
          <w:sz w:val="24"/>
          <w:szCs w:val="24"/>
        </w:rPr>
        <w:t xml:space="preserve"> Sub county which is nearly 75% of the County area. The rainfall here is between 150 and 250mm. </w:t>
      </w:r>
      <w:proofErr w:type="spellStart"/>
      <w:r w:rsidRPr="008E5E84">
        <w:rPr>
          <w:rFonts w:cs="Times New Roman"/>
          <w:i/>
          <w:iCs/>
          <w:sz w:val="24"/>
          <w:szCs w:val="24"/>
        </w:rPr>
        <w:t>Agro</w:t>
      </w:r>
      <w:proofErr w:type="spellEnd"/>
      <w:r w:rsidRPr="008E5E84">
        <w:rPr>
          <w:rFonts w:cs="Times New Roman"/>
          <w:i/>
          <w:iCs/>
          <w:sz w:val="24"/>
          <w:szCs w:val="24"/>
        </w:rPr>
        <w:t xml:space="preserve"> ecological zone IV</w:t>
      </w:r>
      <w:r w:rsidRPr="008E5E84">
        <w:rPr>
          <w:rFonts w:cs="Times New Roman"/>
          <w:sz w:val="24"/>
          <w:szCs w:val="24"/>
        </w:rPr>
        <w:t xml:space="preserve">: This area covers Kitui West, Lower Yatta, and Mwingi. The rainfall here is between 250 and 350mm per annum. </w:t>
      </w:r>
      <w:r w:rsidRPr="008E5E84">
        <w:rPr>
          <w:rFonts w:cs="Times New Roman"/>
          <w:i/>
          <w:iCs/>
          <w:sz w:val="24"/>
          <w:szCs w:val="24"/>
        </w:rPr>
        <w:t>Semi-arid zone IV</w:t>
      </w:r>
      <w:r w:rsidRPr="008E5E84">
        <w:rPr>
          <w:rFonts w:cs="Times New Roman"/>
          <w:sz w:val="24"/>
          <w:szCs w:val="24"/>
        </w:rPr>
        <w:t xml:space="preserve">: This zone covers areas the larger areas of </w:t>
      </w:r>
      <w:proofErr w:type="spellStart"/>
      <w:r w:rsidRPr="008E5E84">
        <w:rPr>
          <w:rFonts w:cs="Times New Roman"/>
          <w:sz w:val="24"/>
          <w:szCs w:val="24"/>
        </w:rPr>
        <w:t>Matinyani</w:t>
      </w:r>
      <w:proofErr w:type="spellEnd"/>
      <w:r w:rsidRPr="008E5E84">
        <w:rPr>
          <w:rFonts w:cs="Times New Roman"/>
          <w:sz w:val="24"/>
          <w:szCs w:val="24"/>
        </w:rPr>
        <w:t xml:space="preserve"> and Kitui Central. This zone approximately receives total annual rainfall range of 250 and 650mm per year. </w:t>
      </w:r>
    </w:p>
    <w:p w14:paraId="6C4C7313" w14:textId="7CEEF254" w:rsidR="004F484D" w:rsidRPr="008E5E84" w:rsidRDefault="004F484D" w:rsidP="008E5E84">
      <w:pPr>
        <w:pStyle w:val="Heading2"/>
        <w:spacing w:after="0"/>
        <w:rPr>
          <w:sz w:val="24"/>
          <w:szCs w:val="24"/>
        </w:rPr>
      </w:pPr>
      <w:r w:rsidRPr="008E5E84">
        <w:rPr>
          <w:sz w:val="24"/>
          <w:szCs w:val="24"/>
        </w:rPr>
        <w:t>Research design</w:t>
      </w:r>
    </w:p>
    <w:p w14:paraId="421B3070" w14:textId="77777777" w:rsidR="00B87422" w:rsidRPr="008E5E84" w:rsidRDefault="00B87422" w:rsidP="00B87422">
      <w:pPr>
        <w:rPr>
          <w:rFonts w:eastAsia="Calibri" w:cs="Times New Roman"/>
          <w:sz w:val="24"/>
          <w:szCs w:val="24"/>
        </w:rPr>
      </w:pPr>
      <w:r w:rsidRPr="008E5E84">
        <w:rPr>
          <w:rFonts w:cs="Times New Roman"/>
          <w:sz w:val="24"/>
          <w:szCs w:val="24"/>
        </w:rPr>
        <w:t>A descriptive survey research design was used to conduct this study. This design was considered for this study because it involves specific predictions, with narration of facts and characteristics concerning the particular technique performance (Kothari, 2004). Descriptive survey studies are designed to obtain pertinent and precise information concerning the status of a phenomenon and whenever possible to draw valid conclusion from the facts discovered.</w:t>
      </w:r>
    </w:p>
    <w:p w14:paraId="106BD82E" w14:textId="77777777" w:rsidR="004F484D" w:rsidRPr="008E5E84" w:rsidRDefault="004F484D" w:rsidP="008E5E84">
      <w:pPr>
        <w:pStyle w:val="Heading2"/>
        <w:spacing w:after="0"/>
        <w:rPr>
          <w:sz w:val="24"/>
          <w:szCs w:val="24"/>
        </w:rPr>
      </w:pPr>
      <w:r w:rsidRPr="008E5E84">
        <w:rPr>
          <w:sz w:val="24"/>
          <w:szCs w:val="24"/>
        </w:rPr>
        <w:t>Study population and sample size</w:t>
      </w:r>
    </w:p>
    <w:p w14:paraId="4E9F5B8E" w14:textId="77777777" w:rsidR="00B87422" w:rsidRPr="008E5E84" w:rsidRDefault="00B87422" w:rsidP="00B87422">
      <w:pPr>
        <w:rPr>
          <w:rFonts w:cs="Times New Roman"/>
          <w:sz w:val="24"/>
          <w:szCs w:val="24"/>
        </w:rPr>
      </w:pPr>
      <w:r w:rsidRPr="008E5E84">
        <w:rPr>
          <w:rFonts w:cs="Times New Roman"/>
          <w:sz w:val="24"/>
          <w:szCs w:val="24"/>
        </w:rPr>
        <w:t>The study focused on the farmers utilizing drip irrigation in Kitui County, as well as those not using the technology, to compare perspectives and identify barriers to adoption. The researcher employed a sampling procedure based on the guidelines provided by Cohen (1988), which suggests that a minimum sample size of 30% is sufficient for comparison in most studies. To ensure representativeness, the researcher selected 30% of the farmers using drip irrigation across the administrative wards in Kitui County, resulting in a sample of 60 farmers. An additional 60 farmers who were not using drip irrigation were randomly selected to participate in the study for comparative purposes, bringing the total sample size to 120 farmers. This approach allowed for a comprehensive assessment of the challenges and opportunities related to the adoption of drip irrigation in the region.</w:t>
      </w:r>
    </w:p>
    <w:p w14:paraId="08424C72" w14:textId="77777777" w:rsidR="004F484D" w:rsidRPr="008E5E84" w:rsidRDefault="004F484D" w:rsidP="008E5E84">
      <w:pPr>
        <w:pStyle w:val="Heading2"/>
        <w:spacing w:after="0"/>
        <w:rPr>
          <w:sz w:val="24"/>
          <w:szCs w:val="24"/>
        </w:rPr>
      </w:pPr>
      <w:r w:rsidRPr="008E5E84">
        <w:rPr>
          <w:sz w:val="24"/>
          <w:szCs w:val="24"/>
        </w:rPr>
        <w:t>Research instruments and data analysis process</w:t>
      </w:r>
    </w:p>
    <w:p w14:paraId="3119189B" w14:textId="77777777" w:rsidR="00B87422" w:rsidRPr="008E5E84" w:rsidRDefault="00B87422" w:rsidP="00B87422">
      <w:pPr>
        <w:rPr>
          <w:rFonts w:cs="Times New Roman"/>
          <w:sz w:val="24"/>
          <w:szCs w:val="24"/>
        </w:rPr>
      </w:pPr>
      <w:r w:rsidRPr="008E5E84">
        <w:rPr>
          <w:rFonts w:cs="Times New Roman"/>
          <w:sz w:val="24"/>
          <w:szCs w:val="24"/>
        </w:rPr>
        <w:t>The primary data for the study was collected using a structured questionnaire, which was administered to farmers. A questionnaire was chosen due to its cost-effectiveness and ability to gather candid responses from a geographically dispersed population. The questionnaire included Likert scale rating questions to facilitate the evaluation of various factors. Additionally, field observations and photographs were utilized to capture relevant farming activities.</w:t>
      </w:r>
    </w:p>
    <w:p w14:paraId="2AD1C781" w14:textId="77777777" w:rsidR="00B87422" w:rsidRPr="008E5E84" w:rsidRDefault="00B87422" w:rsidP="00B87422">
      <w:pPr>
        <w:rPr>
          <w:rFonts w:cs="Times New Roman"/>
          <w:sz w:val="24"/>
          <w:szCs w:val="24"/>
        </w:rPr>
      </w:pPr>
      <w:r w:rsidRPr="008E5E84">
        <w:rPr>
          <w:rFonts w:cs="Times New Roman"/>
          <w:sz w:val="24"/>
          <w:szCs w:val="24"/>
        </w:rPr>
        <w:t>After data collection, the raw data was organized, edited, and coded for analysis. Initially, data was entered into an Excel spreadsheet and subsequently analyzed using the Statistical Package for Social Sciences (SPSS) Version 27. The analysis began with descriptive statistics, followed by summary statistics and data interpretation. Questionnaire responses were aggregated to calculate frequencies, and the data was systematically tabulated and analyzed according to the study's specific variables. The study’s hypothesis was tested using the t-test at a 0.05 level of significance. The results are presented in summary form, utilizing tables and bar charts.</w:t>
      </w:r>
    </w:p>
    <w:p w14:paraId="0219B92B" w14:textId="77777777" w:rsidR="004F484D" w:rsidRPr="008E5E84" w:rsidRDefault="004F484D" w:rsidP="008E5E84">
      <w:pPr>
        <w:pStyle w:val="Heading1"/>
      </w:pPr>
      <w:r w:rsidRPr="008E5E84">
        <w:t>Results and Discussion</w:t>
      </w:r>
    </w:p>
    <w:p w14:paraId="40C5D742" w14:textId="4AA7BD1C" w:rsidR="0056487A" w:rsidRPr="008E5E84" w:rsidRDefault="0056487A" w:rsidP="0056487A">
      <w:pPr>
        <w:rPr>
          <w:rFonts w:cs="Times New Roman"/>
          <w:color w:val="00000A"/>
          <w:sz w:val="24"/>
          <w:szCs w:val="24"/>
        </w:rPr>
      </w:pPr>
      <w:r w:rsidRPr="008E5E84">
        <w:rPr>
          <w:sz w:val="24"/>
          <w:szCs w:val="24"/>
        </w:rPr>
        <w:t xml:space="preserve">The study sought to </w:t>
      </w:r>
      <w:r w:rsidR="005C26AF" w:rsidRPr="008E5E84">
        <w:rPr>
          <w:sz w:val="24"/>
          <w:szCs w:val="24"/>
        </w:rPr>
        <w:t>establish</w:t>
      </w:r>
      <w:r w:rsidRPr="008E5E84">
        <w:rPr>
          <w:sz w:val="24"/>
          <w:szCs w:val="24"/>
        </w:rPr>
        <w:t xml:space="preserve"> </w:t>
      </w:r>
      <w:r w:rsidR="005C26AF" w:rsidRPr="008E5E84">
        <w:rPr>
          <w:rFonts w:cs="Times New Roman"/>
          <w:color w:val="00000A"/>
          <w:sz w:val="24"/>
          <w:szCs w:val="24"/>
        </w:rPr>
        <w:t xml:space="preserve">how costs associated with drip irrigation, including </w:t>
      </w:r>
      <w:r w:rsidR="005C26AF" w:rsidRPr="008E5E84">
        <w:rPr>
          <w:rFonts w:cs="Times New Roman"/>
          <w:sz w:val="24"/>
          <w:szCs w:val="24"/>
        </w:rPr>
        <w:t>initial investment and operational costs,</w:t>
      </w:r>
      <w:r w:rsidR="005C26AF" w:rsidRPr="008E5E84">
        <w:rPr>
          <w:rFonts w:cs="Times New Roman"/>
          <w:color w:val="00000A"/>
          <w:sz w:val="24"/>
          <w:szCs w:val="24"/>
        </w:rPr>
        <w:t xml:space="preserve"> influence adoption of the technology among small-scale farmers in Kitui County. </w:t>
      </w:r>
      <w:r w:rsidRPr="008E5E84">
        <w:rPr>
          <w:sz w:val="24"/>
          <w:szCs w:val="24"/>
        </w:rPr>
        <w:t>The results are presented through descriptive data, followed by an inferential analysis examining the relationship between these costs and adoption rates.</w:t>
      </w:r>
    </w:p>
    <w:p w14:paraId="234C011B" w14:textId="06A7E531" w:rsidR="0056487A" w:rsidRPr="008E5E84" w:rsidRDefault="005C26AF" w:rsidP="008E5E84">
      <w:pPr>
        <w:spacing w:after="0"/>
        <w:rPr>
          <w:b/>
          <w:sz w:val="24"/>
          <w:szCs w:val="24"/>
        </w:rPr>
      </w:pPr>
      <w:r w:rsidRPr="008E5E84">
        <w:rPr>
          <w:b/>
          <w:sz w:val="24"/>
          <w:szCs w:val="24"/>
        </w:rPr>
        <w:t xml:space="preserve">4.1 </w:t>
      </w:r>
      <w:r w:rsidR="0056487A" w:rsidRPr="008E5E84">
        <w:rPr>
          <w:b/>
          <w:sz w:val="24"/>
          <w:szCs w:val="24"/>
        </w:rPr>
        <w:t xml:space="preserve">Descriptive </w:t>
      </w:r>
      <w:r w:rsidRPr="008E5E84">
        <w:rPr>
          <w:b/>
          <w:sz w:val="24"/>
          <w:szCs w:val="24"/>
        </w:rPr>
        <w:t>data on associated costs</w:t>
      </w:r>
    </w:p>
    <w:p w14:paraId="7077DD5D" w14:textId="5E694A79" w:rsidR="005C26AF" w:rsidRPr="008E5E84" w:rsidRDefault="005C26AF" w:rsidP="0056487A">
      <w:pPr>
        <w:rPr>
          <w:sz w:val="24"/>
          <w:szCs w:val="24"/>
        </w:rPr>
      </w:pPr>
      <w:r w:rsidRPr="008E5E84">
        <w:rPr>
          <w:sz w:val="24"/>
          <w:szCs w:val="24"/>
        </w:rPr>
        <w:lastRenderedPageBreak/>
        <w:t>The costs associated with adoption of drip irrigation were defined to encompass both initial investment costs, including expenses related to equipment purchase and installation, and operational costs related to the ongoing use and maintenance of drip irrigation systems. Data for this research variable was collected using a 9-item scale that assessed farmers’ levels of agreement or disagreement with items regarding their perceptions of the costs of procuring and maintaining a drip irrigation system. The questions were weighed using a 5-point Likert-type scale that ranged from Strongly Disagree to Strongly Agree. The frequencies, percentages and the mean scores for each of the nine items are presented in Table 1.</w:t>
      </w:r>
    </w:p>
    <w:p w14:paraId="04609DF2" w14:textId="77777777" w:rsidR="005C26AF" w:rsidRPr="008E5E84" w:rsidRDefault="005C26AF" w:rsidP="008E5E84">
      <w:pPr>
        <w:autoSpaceDE w:val="0"/>
        <w:autoSpaceDN w:val="0"/>
        <w:adjustRightInd w:val="0"/>
        <w:spacing w:after="0" w:line="360" w:lineRule="auto"/>
        <w:rPr>
          <w:rFonts w:ascii="Times New Roman" w:hAnsi="Times New Roman" w:cs="Times New Roman"/>
          <w:b/>
          <w:sz w:val="24"/>
          <w:szCs w:val="24"/>
        </w:rPr>
      </w:pPr>
      <w:r w:rsidRPr="008E5E84">
        <w:rPr>
          <w:rFonts w:ascii="Times New Roman" w:hAnsi="Times New Roman" w:cs="Times New Roman"/>
          <w:b/>
          <w:sz w:val="24"/>
          <w:szCs w:val="24"/>
        </w:rPr>
        <w:t>Table 1: Descriptive data for costs associated with drip irrigation</w:t>
      </w:r>
    </w:p>
    <w:tbl>
      <w:tblPr>
        <w:tblW w:w="10016" w:type="dxa"/>
        <w:tblBorders>
          <w:top w:val="single" w:sz="4" w:space="0" w:color="auto"/>
          <w:bottom w:val="single" w:sz="4" w:space="0" w:color="auto"/>
        </w:tblBorders>
        <w:tblLook w:val="04A0" w:firstRow="1" w:lastRow="0" w:firstColumn="1" w:lastColumn="0" w:noHBand="0" w:noVBand="1"/>
      </w:tblPr>
      <w:tblGrid>
        <w:gridCol w:w="5233"/>
        <w:gridCol w:w="796"/>
        <w:gridCol w:w="796"/>
        <w:gridCol w:w="796"/>
        <w:gridCol w:w="796"/>
        <w:gridCol w:w="796"/>
        <w:gridCol w:w="803"/>
      </w:tblGrid>
      <w:tr w:rsidR="005C26AF" w:rsidRPr="008E5E84" w14:paraId="0257F19D" w14:textId="77777777" w:rsidTr="005C26AF">
        <w:tc>
          <w:tcPr>
            <w:tcW w:w="5233" w:type="dxa"/>
            <w:vMerge w:val="restart"/>
            <w:shd w:val="clear" w:color="auto" w:fill="auto"/>
          </w:tcPr>
          <w:p w14:paraId="0997FC7F" w14:textId="77777777" w:rsidR="005C26AF" w:rsidRPr="008E5E84" w:rsidRDefault="005C26AF" w:rsidP="005C26AF">
            <w:pPr>
              <w:spacing w:after="0"/>
              <w:rPr>
                <w:rFonts w:asciiTheme="majorHAnsi" w:hAnsiTheme="majorHAnsi" w:cs="Times New Roman"/>
                <w:b/>
                <w:sz w:val="22"/>
              </w:rPr>
            </w:pPr>
            <w:r w:rsidRPr="008E5E84">
              <w:rPr>
                <w:rFonts w:asciiTheme="majorHAnsi" w:hAnsiTheme="majorHAnsi" w:cs="Times New Roman"/>
                <w:b/>
                <w:sz w:val="22"/>
              </w:rPr>
              <w:t>Costs Associated with Drip Irrigation</w:t>
            </w:r>
          </w:p>
        </w:tc>
        <w:tc>
          <w:tcPr>
            <w:tcW w:w="796" w:type="dxa"/>
            <w:tcBorders>
              <w:bottom w:val="single" w:sz="4" w:space="0" w:color="auto"/>
            </w:tcBorders>
            <w:shd w:val="clear" w:color="auto" w:fill="auto"/>
          </w:tcPr>
          <w:p w14:paraId="26BE54BA"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SD</w:t>
            </w:r>
          </w:p>
        </w:tc>
        <w:tc>
          <w:tcPr>
            <w:tcW w:w="796" w:type="dxa"/>
            <w:tcBorders>
              <w:bottom w:val="single" w:sz="4" w:space="0" w:color="auto"/>
            </w:tcBorders>
            <w:shd w:val="clear" w:color="auto" w:fill="auto"/>
          </w:tcPr>
          <w:p w14:paraId="6EC52D13"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D</w:t>
            </w:r>
          </w:p>
        </w:tc>
        <w:tc>
          <w:tcPr>
            <w:tcW w:w="796" w:type="dxa"/>
            <w:tcBorders>
              <w:bottom w:val="single" w:sz="4" w:space="0" w:color="auto"/>
            </w:tcBorders>
            <w:shd w:val="clear" w:color="auto" w:fill="auto"/>
          </w:tcPr>
          <w:p w14:paraId="1D5F1303"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N</w:t>
            </w:r>
          </w:p>
        </w:tc>
        <w:tc>
          <w:tcPr>
            <w:tcW w:w="796" w:type="dxa"/>
            <w:tcBorders>
              <w:bottom w:val="single" w:sz="4" w:space="0" w:color="auto"/>
            </w:tcBorders>
            <w:shd w:val="clear" w:color="auto" w:fill="auto"/>
          </w:tcPr>
          <w:p w14:paraId="63691D26"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A</w:t>
            </w:r>
          </w:p>
        </w:tc>
        <w:tc>
          <w:tcPr>
            <w:tcW w:w="796" w:type="dxa"/>
            <w:tcBorders>
              <w:bottom w:val="single" w:sz="4" w:space="0" w:color="auto"/>
            </w:tcBorders>
            <w:shd w:val="clear" w:color="auto" w:fill="auto"/>
          </w:tcPr>
          <w:p w14:paraId="52902A72"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SA</w:t>
            </w:r>
          </w:p>
        </w:tc>
        <w:tc>
          <w:tcPr>
            <w:tcW w:w="803" w:type="dxa"/>
            <w:vMerge w:val="restart"/>
            <w:vAlign w:val="center"/>
          </w:tcPr>
          <w:p w14:paraId="7FB949FA"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Mean score</w:t>
            </w:r>
          </w:p>
        </w:tc>
      </w:tr>
      <w:tr w:rsidR="005C26AF" w:rsidRPr="008E5E84" w14:paraId="2E883E04" w14:textId="77777777" w:rsidTr="005C26AF">
        <w:tc>
          <w:tcPr>
            <w:tcW w:w="5233" w:type="dxa"/>
            <w:vMerge/>
            <w:shd w:val="clear" w:color="auto" w:fill="auto"/>
          </w:tcPr>
          <w:p w14:paraId="02DCB5D5" w14:textId="77777777" w:rsidR="005C26AF" w:rsidRPr="008E5E84" w:rsidRDefault="005C26AF" w:rsidP="005C26AF">
            <w:pPr>
              <w:spacing w:after="0"/>
              <w:rPr>
                <w:rFonts w:asciiTheme="majorHAnsi" w:hAnsiTheme="majorHAnsi" w:cs="Times New Roman"/>
                <w:b/>
                <w:sz w:val="22"/>
              </w:rPr>
            </w:pPr>
          </w:p>
        </w:tc>
        <w:tc>
          <w:tcPr>
            <w:tcW w:w="796" w:type="dxa"/>
            <w:tcBorders>
              <w:top w:val="single" w:sz="4" w:space="0" w:color="auto"/>
              <w:bottom w:val="nil"/>
            </w:tcBorders>
            <w:shd w:val="clear" w:color="auto" w:fill="auto"/>
          </w:tcPr>
          <w:p w14:paraId="68385CC8"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F</w:t>
            </w:r>
          </w:p>
        </w:tc>
        <w:tc>
          <w:tcPr>
            <w:tcW w:w="796" w:type="dxa"/>
            <w:tcBorders>
              <w:top w:val="single" w:sz="4" w:space="0" w:color="auto"/>
              <w:bottom w:val="nil"/>
            </w:tcBorders>
            <w:shd w:val="clear" w:color="auto" w:fill="auto"/>
          </w:tcPr>
          <w:p w14:paraId="554C6288"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F</w:t>
            </w:r>
          </w:p>
        </w:tc>
        <w:tc>
          <w:tcPr>
            <w:tcW w:w="796" w:type="dxa"/>
            <w:tcBorders>
              <w:top w:val="single" w:sz="4" w:space="0" w:color="auto"/>
              <w:bottom w:val="nil"/>
            </w:tcBorders>
            <w:shd w:val="clear" w:color="auto" w:fill="auto"/>
          </w:tcPr>
          <w:p w14:paraId="6E6CD398"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F</w:t>
            </w:r>
          </w:p>
        </w:tc>
        <w:tc>
          <w:tcPr>
            <w:tcW w:w="796" w:type="dxa"/>
            <w:tcBorders>
              <w:top w:val="single" w:sz="4" w:space="0" w:color="auto"/>
              <w:bottom w:val="nil"/>
            </w:tcBorders>
            <w:shd w:val="clear" w:color="auto" w:fill="auto"/>
          </w:tcPr>
          <w:p w14:paraId="5FFE6667"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F</w:t>
            </w:r>
          </w:p>
        </w:tc>
        <w:tc>
          <w:tcPr>
            <w:tcW w:w="796" w:type="dxa"/>
            <w:tcBorders>
              <w:top w:val="single" w:sz="4" w:space="0" w:color="auto"/>
              <w:bottom w:val="nil"/>
            </w:tcBorders>
            <w:shd w:val="clear" w:color="auto" w:fill="auto"/>
          </w:tcPr>
          <w:p w14:paraId="3DAB64BF"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F</w:t>
            </w:r>
          </w:p>
        </w:tc>
        <w:tc>
          <w:tcPr>
            <w:tcW w:w="803" w:type="dxa"/>
            <w:vMerge/>
          </w:tcPr>
          <w:p w14:paraId="7344B95E" w14:textId="77777777" w:rsidR="005C26AF" w:rsidRPr="008E5E84" w:rsidRDefault="005C26AF" w:rsidP="005C26AF">
            <w:pPr>
              <w:spacing w:after="0"/>
              <w:jc w:val="center"/>
              <w:rPr>
                <w:rFonts w:asciiTheme="majorHAnsi" w:hAnsiTheme="majorHAnsi" w:cs="Times New Roman"/>
                <w:b/>
                <w:sz w:val="22"/>
              </w:rPr>
            </w:pPr>
          </w:p>
        </w:tc>
      </w:tr>
      <w:tr w:rsidR="005C26AF" w:rsidRPr="008E5E84" w14:paraId="2417FCF0" w14:textId="77777777" w:rsidTr="005C26AF">
        <w:tc>
          <w:tcPr>
            <w:tcW w:w="5233" w:type="dxa"/>
            <w:vMerge/>
            <w:tcBorders>
              <w:bottom w:val="single" w:sz="4" w:space="0" w:color="auto"/>
            </w:tcBorders>
            <w:shd w:val="clear" w:color="auto" w:fill="auto"/>
          </w:tcPr>
          <w:p w14:paraId="3BBFE476" w14:textId="77777777" w:rsidR="005C26AF" w:rsidRPr="008E5E84" w:rsidRDefault="005C26AF" w:rsidP="005C26AF">
            <w:pPr>
              <w:spacing w:after="0"/>
              <w:rPr>
                <w:rFonts w:asciiTheme="majorHAnsi" w:hAnsiTheme="majorHAnsi" w:cs="Times New Roman"/>
                <w:b/>
                <w:sz w:val="22"/>
              </w:rPr>
            </w:pPr>
          </w:p>
        </w:tc>
        <w:tc>
          <w:tcPr>
            <w:tcW w:w="796" w:type="dxa"/>
            <w:tcBorders>
              <w:top w:val="nil"/>
              <w:bottom w:val="single" w:sz="4" w:space="0" w:color="auto"/>
            </w:tcBorders>
            <w:shd w:val="clear" w:color="auto" w:fill="auto"/>
          </w:tcPr>
          <w:p w14:paraId="4BAC67DF"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w:t>
            </w:r>
          </w:p>
        </w:tc>
        <w:tc>
          <w:tcPr>
            <w:tcW w:w="796" w:type="dxa"/>
            <w:tcBorders>
              <w:top w:val="nil"/>
              <w:bottom w:val="single" w:sz="4" w:space="0" w:color="auto"/>
            </w:tcBorders>
            <w:shd w:val="clear" w:color="auto" w:fill="auto"/>
          </w:tcPr>
          <w:p w14:paraId="3019AA28"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w:t>
            </w:r>
          </w:p>
        </w:tc>
        <w:tc>
          <w:tcPr>
            <w:tcW w:w="796" w:type="dxa"/>
            <w:tcBorders>
              <w:top w:val="nil"/>
              <w:bottom w:val="single" w:sz="4" w:space="0" w:color="auto"/>
            </w:tcBorders>
            <w:shd w:val="clear" w:color="auto" w:fill="auto"/>
          </w:tcPr>
          <w:p w14:paraId="63A199B2"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w:t>
            </w:r>
          </w:p>
        </w:tc>
        <w:tc>
          <w:tcPr>
            <w:tcW w:w="796" w:type="dxa"/>
            <w:tcBorders>
              <w:top w:val="nil"/>
              <w:bottom w:val="single" w:sz="4" w:space="0" w:color="auto"/>
            </w:tcBorders>
            <w:shd w:val="clear" w:color="auto" w:fill="auto"/>
          </w:tcPr>
          <w:p w14:paraId="49922159"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w:t>
            </w:r>
          </w:p>
        </w:tc>
        <w:tc>
          <w:tcPr>
            <w:tcW w:w="796" w:type="dxa"/>
            <w:tcBorders>
              <w:top w:val="nil"/>
              <w:bottom w:val="single" w:sz="4" w:space="0" w:color="auto"/>
            </w:tcBorders>
            <w:shd w:val="clear" w:color="auto" w:fill="auto"/>
          </w:tcPr>
          <w:p w14:paraId="06162B74" w14:textId="77777777" w:rsidR="005C26AF" w:rsidRPr="008E5E84" w:rsidRDefault="005C26AF" w:rsidP="005C26AF">
            <w:pPr>
              <w:spacing w:after="0"/>
              <w:jc w:val="center"/>
              <w:rPr>
                <w:rFonts w:asciiTheme="majorHAnsi" w:hAnsiTheme="majorHAnsi" w:cs="Times New Roman"/>
                <w:b/>
                <w:sz w:val="22"/>
              </w:rPr>
            </w:pPr>
            <w:r w:rsidRPr="008E5E84">
              <w:rPr>
                <w:rFonts w:asciiTheme="majorHAnsi" w:hAnsiTheme="majorHAnsi" w:cs="Times New Roman"/>
                <w:b/>
                <w:sz w:val="22"/>
              </w:rPr>
              <w:t>(%)</w:t>
            </w:r>
          </w:p>
        </w:tc>
        <w:tc>
          <w:tcPr>
            <w:tcW w:w="803" w:type="dxa"/>
            <w:vMerge/>
            <w:tcBorders>
              <w:bottom w:val="single" w:sz="4" w:space="0" w:color="auto"/>
            </w:tcBorders>
          </w:tcPr>
          <w:p w14:paraId="1B8DA5A2" w14:textId="77777777" w:rsidR="005C26AF" w:rsidRPr="008E5E84" w:rsidRDefault="005C26AF" w:rsidP="005C26AF">
            <w:pPr>
              <w:spacing w:after="0"/>
              <w:jc w:val="center"/>
              <w:rPr>
                <w:rFonts w:asciiTheme="majorHAnsi" w:hAnsiTheme="majorHAnsi" w:cs="Times New Roman"/>
                <w:b/>
                <w:sz w:val="22"/>
              </w:rPr>
            </w:pPr>
          </w:p>
        </w:tc>
      </w:tr>
      <w:tr w:rsidR="005C26AF" w:rsidRPr="008E5E84" w14:paraId="0028B1EA" w14:textId="77777777" w:rsidTr="005C26AF">
        <w:tc>
          <w:tcPr>
            <w:tcW w:w="5233" w:type="dxa"/>
            <w:tcBorders>
              <w:top w:val="nil"/>
            </w:tcBorders>
            <w:shd w:val="clear" w:color="auto" w:fill="auto"/>
          </w:tcPr>
          <w:p w14:paraId="474F48CC" w14:textId="77777777" w:rsidR="005C26AF" w:rsidRPr="008E5E84" w:rsidRDefault="005C26AF" w:rsidP="005C26AF">
            <w:pPr>
              <w:spacing w:after="0"/>
              <w:ind w:left="23"/>
              <w:rPr>
                <w:rFonts w:asciiTheme="majorHAnsi" w:hAnsiTheme="majorHAnsi" w:cs="Times New Roman"/>
                <w:sz w:val="22"/>
              </w:rPr>
            </w:pPr>
            <w:r w:rsidRPr="008E5E84">
              <w:rPr>
                <w:rFonts w:asciiTheme="majorHAnsi" w:hAnsiTheme="majorHAnsi" w:cs="Times New Roman"/>
                <w:sz w:val="22"/>
              </w:rPr>
              <w:t>The initial investment cost of installing a drip irrigation system is too high for me.</w:t>
            </w:r>
          </w:p>
        </w:tc>
        <w:tc>
          <w:tcPr>
            <w:tcW w:w="796" w:type="dxa"/>
            <w:tcBorders>
              <w:top w:val="nil"/>
            </w:tcBorders>
            <w:shd w:val="clear" w:color="auto" w:fill="auto"/>
          </w:tcPr>
          <w:p w14:paraId="47A88A22"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0</w:t>
            </w:r>
          </w:p>
          <w:p w14:paraId="27C813E5"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(0.0)</w:t>
            </w:r>
          </w:p>
        </w:tc>
        <w:tc>
          <w:tcPr>
            <w:tcW w:w="796" w:type="dxa"/>
            <w:tcBorders>
              <w:top w:val="nil"/>
            </w:tcBorders>
            <w:shd w:val="clear" w:color="auto" w:fill="auto"/>
          </w:tcPr>
          <w:p w14:paraId="41AFEDFD"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15</w:t>
            </w:r>
          </w:p>
          <w:p w14:paraId="1549ECC9"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(13.0)</w:t>
            </w:r>
          </w:p>
        </w:tc>
        <w:tc>
          <w:tcPr>
            <w:tcW w:w="796" w:type="dxa"/>
            <w:tcBorders>
              <w:top w:val="nil"/>
            </w:tcBorders>
            <w:shd w:val="clear" w:color="auto" w:fill="auto"/>
          </w:tcPr>
          <w:p w14:paraId="500DA7BF"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9</w:t>
            </w:r>
          </w:p>
          <w:p w14:paraId="36E9243A"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(7.8)</w:t>
            </w:r>
          </w:p>
        </w:tc>
        <w:tc>
          <w:tcPr>
            <w:tcW w:w="796" w:type="dxa"/>
            <w:tcBorders>
              <w:top w:val="nil"/>
            </w:tcBorders>
            <w:shd w:val="clear" w:color="auto" w:fill="auto"/>
          </w:tcPr>
          <w:p w14:paraId="291F96BE"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54</w:t>
            </w:r>
          </w:p>
          <w:p w14:paraId="3BE6D06A"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(47.0)</w:t>
            </w:r>
          </w:p>
        </w:tc>
        <w:tc>
          <w:tcPr>
            <w:tcW w:w="796" w:type="dxa"/>
            <w:tcBorders>
              <w:top w:val="nil"/>
            </w:tcBorders>
            <w:shd w:val="clear" w:color="auto" w:fill="auto"/>
          </w:tcPr>
          <w:p w14:paraId="20D640BC"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37</w:t>
            </w:r>
          </w:p>
          <w:p w14:paraId="567E380C"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(32.2)</w:t>
            </w:r>
          </w:p>
        </w:tc>
        <w:tc>
          <w:tcPr>
            <w:tcW w:w="803" w:type="dxa"/>
            <w:tcBorders>
              <w:top w:val="nil"/>
            </w:tcBorders>
            <w:vAlign w:val="center"/>
          </w:tcPr>
          <w:p w14:paraId="433916B3" w14:textId="756E58AD"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color w:val="010205"/>
                <w:sz w:val="22"/>
              </w:rPr>
              <w:t>4.01</w:t>
            </w:r>
          </w:p>
        </w:tc>
      </w:tr>
      <w:tr w:rsidR="005C26AF" w:rsidRPr="008E5E84" w14:paraId="6BB795BE" w14:textId="77777777" w:rsidTr="005C26AF">
        <w:tc>
          <w:tcPr>
            <w:tcW w:w="5233" w:type="dxa"/>
            <w:tcBorders>
              <w:top w:val="nil"/>
            </w:tcBorders>
            <w:shd w:val="clear" w:color="auto" w:fill="auto"/>
          </w:tcPr>
          <w:p w14:paraId="343E0C2A" w14:textId="77777777" w:rsidR="005C26AF" w:rsidRPr="008E5E84" w:rsidRDefault="005C26AF" w:rsidP="005C26AF">
            <w:pPr>
              <w:spacing w:after="0"/>
              <w:ind w:left="23"/>
              <w:rPr>
                <w:rFonts w:asciiTheme="majorHAnsi" w:hAnsiTheme="majorHAnsi" w:cs="Times New Roman"/>
                <w:sz w:val="22"/>
              </w:rPr>
            </w:pPr>
            <w:r w:rsidRPr="008E5E84">
              <w:rPr>
                <w:rFonts w:asciiTheme="majorHAnsi" w:hAnsiTheme="majorHAnsi" w:cs="Times New Roman"/>
                <w:sz w:val="22"/>
              </w:rPr>
              <w:t>The operational costs of maintaining a drip irrigation system are manageable.</w:t>
            </w:r>
          </w:p>
        </w:tc>
        <w:tc>
          <w:tcPr>
            <w:tcW w:w="796" w:type="dxa"/>
            <w:tcBorders>
              <w:top w:val="nil"/>
            </w:tcBorders>
            <w:shd w:val="clear" w:color="auto" w:fill="auto"/>
          </w:tcPr>
          <w:p w14:paraId="4B657CE7"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4</w:t>
            </w:r>
          </w:p>
          <w:p w14:paraId="0F758363"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(3.5)</w:t>
            </w:r>
          </w:p>
        </w:tc>
        <w:tc>
          <w:tcPr>
            <w:tcW w:w="796" w:type="dxa"/>
            <w:tcBorders>
              <w:top w:val="nil"/>
            </w:tcBorders>
            <w:shd w:val="clear" w:color="auto" w:fill="auto"/>
          </w:tcPr>
          <w:p w14:paraId="2A3E1BCC"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15</w:t>
            </w:r>
          </w:p>
          <w:p w14:paraId="2BBD28BE"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(13.0)</w:t>
            </w:r>
          </w:p>
        </w:tc>
        <w:tc>
          <w:tcPr>
            <w:tcW w:w="796" w:type="dxa"/>
            <w:tcBorders>
              <w:top w:val="nil"/>
            </w:tcBorders>
            <w:shd w:val="clear" w:color="auto" w:fill="auto"/>
          </w:tcPr>
          <w:p w14:paraId="12D0CD61"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8</w:t>
            </w:r>
          </w:p>
          <w:p w14:paraId="6F63B93C"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(7.0)</w:t>
            </w:r>
          </w:p>
        </w:tc>
        <w:tc>
          <w:tcPr>
            <w:tcW w:w="796" w:type="dxa"/>
            <w:tcBorders>
              <w:top w:val="nil"/>
            </w:tcBorders>
            <w:shd w:val="clear" w:color="auto" w:fill="auto"/>
          </w:tcPr>
          <w:p w14:paraId="5FC61913"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17</w:t>
            </w:r>
          </w:p>
          <w:p w14:paraId="4DBCC57E"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(14.8)</w:t>
            </w:r>
          </w:p>
        </w:tc>
        <w:tc>
          <w:tcPr>
            <w:tcW w:w="796" w:type="dxa"/>
            <w:tcBorders>
              <w:top w:val="nil"/>
            </w:tcBorders>
            <w:shd w:val="clear" w:color="auto" w:fill="auto"/>
          </w:tcPr>
          <w:p w14:paraId="5DF15993"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71</w:t>
            </w:r>
          </w:p>
          <w:p w14:paraId="0F063E56"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(61.7)</w:t>
            </w:r>
          </w:p>
        </w:tc>
        <w:tc>
          <w:tcPr>
            <w:tcW w:w="803" w:type="dxa"/>
            <w:tcBorders>
              <w:top w:val="nil"/>
            </w:tcBorders>
            <w:vAlign w:val="center"/>
          </w:tcPr>
          <w:p w14:paraId="7D922C3A" w14:textId="4967D0B9"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color w:val="010205"/>
                <w:sz w:val="22"/>
              </w:rPr>
              <w:t>4.1</w:t>
            </w:r>
            <w:r w:rsidR="00CD09B0" w:rsidRPr="008E5E84">
              <w:rPr>
                <w:rFonts w:asciiTheme="majorHAnsi" w:hAnsiTheme="majorHAnsi" w:cs="Times New Roman"/>
                <w:color w:val="010205"/>
                <w:sz w:val="22"/>
              </w:rPr>
              <w:t>9</w:t>
            </w:r>
          </w:p>
        </w:tc>
      </w:tr>
      <w:tr w:rsidR="005C26AF" w:rsidRPr="008E5E84" w14:paraId="3757E64B" w14:textId="77777777" w:rsidTr="005C26AF">
        <w:tc>
          <w:tcPr>
            <w:tcW w:w="5233" w:type="dxa"/>
            <w:shd w:val="clear" w:color="auto" w:fill="auto"/>
          </w:tcPr>
          <w:p w14:paraId="7CF890C8" w14:textId="77777777" w:rsidR="005C26AF" w:rsidRPr="008E5E84" w:rsidRDefault="005C26AF" w:rsidP="005C26AF">
            <w:pPr>
              <w:spacing w:after="0"/>
              <w:ind w:left="23"/>
              <w:rPr>
                <w:rFonts w:asciiTheme="majorHAnsi" w:hAnsiTheme="majorHAnsi" w:cs="Times New Roman"/>
                <w:sz w:val="22"/>
              </w:rPr>
            </w:pPr>
            <w:r w:rsidRPr="008E5E84">
              <w:rPr>
                <w:rFonts w:asciiTheme="majorHAnsi" w:hAnsiTheme="majorHAnsi" w:cs="Times New Roman"/>
                <w:sz w:val="22"/>
              </w:rPr>
              <w:t>I can easily afford the initial setup costs of a drip irrigation system.</w:t>
            </w:r>
          </w:p>
        </w:tc>
        <w:tc>
          <w:tcPr>
            <w:tcW w:w="796" w:type="dxa"/>
            <w:shd w:val="clear" w:color="auto" w:fill="auto"/>
          </w:tcPr>
          <w:p w14:paraId="66D7451C"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10</w:t>
            </w:r>
          </w:p>
          <w:p w14:paraId="6B833822"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(8.7)</w:t>
            </w:r>
          </w:p>
        </w:tc>
        <w:tc>
          <w:tcPr>
            <w:tcW w:w="796" w:type="dxa"/>
            <w:shd w:val="clear" w:color="auto" w:fill="auto"/>
          </w:tcPr>
          <w:p w14:paraId="240D5EF3"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15</w:t>
            </w:r>
          </w:p>
          <w:p w14:paraId="300047A7"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(13.0)</w:t>
            </w:r>
          </w:p>
        </w:tc>
        <w:tc>
          <w:tcPr>
            <w:tcW w:w="796" w:type="dxa"/>
            <w:shd w:val="clear" w:color="auto" w:fill="auto"/>
          </w:tcPr>
          <w:p w14:paraId="15C98E10"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19</w:t>
            </w:r>
          </w:p>
          <w:p w14:paraId="705BBEB9"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(16.5)</w:t>
            </w:r>
          </w:p>
        </w:tc>
        <w:tc>
          <w:tcPr>
            <w:tcW w:w="796" w:type="dxa"/>
            <w:shd w:val="clear" w:color="auto" w:fill="auto"/>
          </w:tcPr>
          <w:p w14:paraId="0AB0A0EB"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50</w:t>
            </w:r>
          </w:p>
          <w:p w14:paraId="351A0574"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(43.5)</w:t>
            </w:r>
          </w:p>
        </w:tc>
        <w:tc>
          <w:tcPr>
            <w:tcW w:w="796" w:type="dxa"/>
            <w:shd w:val="clear" w:color="auto" w:fill="auto"/>
          </w:tcPr>
          <w:p w14:paraId="425001D1"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21</w:t>
            </w:r>
          </w:p>
          <w:p w14:paraId="12627E21"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(18.3)</w:t>
            </w:r>
          </w:p>
        </w:tc>
        <w:tc>
          <w:tcPr>
            <w:tcW w:w="803" w:type="dxa"/>
            <w:vAlign w:val="center"/>
          </w:tcPr>
          <w:p w14:paraId="678D6B3D" w14:textId="7F95AA80"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color w:val="010205"/>
                <w:sz w:val="22"/>
              </w:rPr>
              <w:t>3.</w:t>
            </w:r>
            <w:r w:rsidR="00CD09B0" w:rsidRPr="008E5E84">
              <w:rPr>
                <w:rFonts w:asciiTheme="majorHAnsi" w:hAnsiTheme="majorHAnsi" w:cs="Times New Roman"/>
                <w:color w:val="010205"/>
                <w:sz w:val="22"/>
              </w:rPr>
              <w:t>47</w:t>
            </w:r>
          </w:p>
        </w:tc>
      </w:tr>
      <w:tr w:rsidR="005C26AF" w:rsidRPr="008E5E84" w14:paraId="39F97E95" w14:textId="77777777" w:rsidTr="005C26AF">
        <w:tc>
          <w:tcPr>
            <w:tcW w:w="5233" w:type="dxa"/>
            <w:shd w:val="clear" w:color="auto" w:fill="auto"/>
          </w:tcPr>
          <w:p w14:paraId="422A8AA3" w14:textId="77777777" w:rsidR="005C26AF" w:rsidRPr="008E5E84" w:rsidRDefault="005C26AF" w:rsidP="005C26AF">
            <w:pPr>
              <w:spacing w:after="0"/>
              <w:ind w:left="23"/>
              <w:rPr>
                <w:rFonts w:asciiTheme="majorHAnsi" w:hAnsiTheme="majorHAnsi" w:cs="Times New Roman"/>
                <w:sz w:val="22"/>
              </w:rPr>
            </w:pPr>
            <w:r w:rsidRPr="008E5E84">
              <w:rPr>
                <w:rFonts w:asciiTheme="majorHAnsi" w:hAnsiTheme="majorHAnsi" w:cs="Times New Roman"/>
                <w:sz w:val="22"/>
              </w:rPr>
              <w:t>The cost of purchasing the necessary equipment for drip irrigation is a major barrier for me.</w:t>
            </w:r>
          </w:p>
        </w:tc>
        <w:tc>
          <w:tcPr>
            <w:tcW w:w="796" w:type="dxa"/>
            <w:shd w:val="clear" w:color="auto" w:fill="auto"/>
          </w:tcPr>
          <w:p w14:paraId="75155C50"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9</w:t>
            </w:r>
          </w:p>
          <w:p w14:paraId="4F8365BE"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(7.8)</w:t>
            </w:r>
          </w:p>
        </w:tc>
        <w:tc>
          <w:tcPr>
            <w:tcW w:w="796" w:type="dxa"/>
            <w:shd w:val="clear" w:color="auto" w:fill="auto"/>
          </w:tcPr>
          <w:p w14:paraId="7EE30D73"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36</w:t>
            </w:r>
          </w:p>
          <w:p w14:paraId="6787F667"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(31.3)</w:t>
            </w:r>
          </w:p>
        </w:tc>
        <w:tc>
          <w:tcPr>
            <w:tcW w:w="796" w:type="dxa"/>
            <w:shd w:val="clear" w:color="auto" w:fill="auto"/>
          </w:tcPr>
          <w:p w14:paraId="6604B08C"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7</w:t>
            </w:r>
          </w:p>
          <w:p w14:paraId="5CF5D09C"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(6.1)</w:t>
            </w:r>
          </w:p>
        </w:tc>
        <w:tc>
          <w:tcPr>
            <w:tcW w:w="796" w:type="dxa"/>
            <w:shd w:val="clear" w:color="auto" w:fill="auto"/>
          </w:tcPr>
          <w:p w14:paraId="5D50E423"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39</w:t>
            </w:r>
          </w:p>
          <w:p w14:paraId="034CE909"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(33.9)</w:t>
            </w:r>
          </w:p>
        </w:tc>
        <w:tc>
          <w:tcPr>
            <w:tcW w:w="796" w:type="dxa"/>
            <w:shd w:val="clear" w:color="auto" w:fill="auto"/>
          </w:tcPr>
          <w:p w14:paraId="3894BB56"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24</w:t>
            </w:r>
          </w:p>
          <w:p w14:paraId="3CE3AD82"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(20.9)</w:t>
            </w:r>
          </w:p>
        </w:tc>
        <w:tc>
          <w:tcPr>
            <w:tcW w:w="803" w:type="dxa"/>
            <w:vAlign w:val="center"/>
          </w:tcPr>
          <w:p w14:paraId="058427DA" w14:textId="79A74B8E" w:rsidR="005C26AF" w:rsidRPr="008E5E84" w:rsidRDefault="00CD09B0" w:rsidP="005C26AF">
            <w:pPr>
              <w:spacing w:after="0" w:line="360" w:lineRule="auto"/>
              <w:jc w:val="center"/>
              <w:rPr>
                <w:rFonts w:asciiTheme="majorHAnsi" w:hAnsiTheme="majorHAnsi" w:cs="Times New Roman"/>
                <w:sz w:val="22"/>
              </w:rPr>
            </w:pPr>
            <w:r w:rsidRPr="008E5E84">
              <w:rPr>
                <w:rFonts w:asciiTheme="majorHAnsi" w:hAnsiTheme="majorHAnsi" w:cs="Times New Roman"/>
                <w:color w:val="010205"/>
                <w:sz w:val="22"/>
              </w:rPr>
              <w:t>3.28</w:t>
            </w:r>
          </w:p>
        </w:tc>
      </w:tr>
      <w:tr w:rsidR="005C26AF" w:rsidRPr="008E5E84" w14:paraId="772A1191" w14:textId="77777777" w:rsidTr="005C26AF">
        <w:tc>
          <w:tcPr>
            <w:tcW w:w="5233" w:type="dxa"/>
            <w:shd w:val="clear" w:color="auto" w:fill="auto"/>
          </w:tcPr>
          <w:p w14:paraId="3379F04C" w14:textId="77777777" w:rsidR="005C26AF" w:rsidRPr="008E5E84" w:rsidRDefault="005C26AF" w:rsidP="005C26AF">
            <w:pPr>
              <w:spacing w:after="0"/>
              <w:ind w:left="23"/>
              <w:rPr>
                <w:rFonts w:asciiTheme="majorHAnsi" w:hAnsiTheme="majorHAnsi" w:cs="Times New Roman"/>
                <w:sz w:val="22"/>
              </w:rPr>
            </w:pPr>
            <w:r w:rsidRPr="008E5E84">
              <w:rPr>
                <w:rFonts w:asciiTheme="majorHAnsi" w:hAnsiTheme="majorHAnsi" w:cs="Times New Roman"/>
                <w:sz w:val="22"/>
              </w:rPr>
              <w:t>The financial benefits of drip irrigation outweigh the initial investment costs.</w:t>
            </w:r>
          </w:p>
        </w:tc>
        <w:tc>
          <w:tcPr>
            <w:tcW w:w="796" w:type="dxa"/>
            <w:shd w:val="clear" w:color="auto" w:fill="auto"/>
          </w:tcPr>
          <w:p w14:paraId="6804691A"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6</w:t>
            </w:r>
          </w:p>
          <w:p w14:paraId="0C40EDF4"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(5.2)</w:t>
            </w:r>
          </w:p>
        </w:tc>
        <w:tc>
          <w:tcPr>
            <w:tcW w:w="796" w:type="dxa"/>
            <w:shd w:val="clear" w:color="auto" w:fill="auto"/>
          </w:tcPr>
          <w:p w14:paraId="31F56582"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10</w:t>
            </w:r>
          </w:p>
          <w:p w14:paraId="2E440B16"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(8.7)</w:t>
            </w:r>
          </w:p>
        </w:tc>
        <w:tc>
          <w:tcPr>
            <w:tcW w:w="796" w:type="dxa"/>
            <w:shd w:val="clear" w:color="auto" w:fill="auto"/>
          </w:tcPr>
          <w:p w14:paraId="036A2330"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3</w:t>
            </w:r>
          </w:p>
          <w:p w14:paraId="19D493E6"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(2.6)</w:t>
            </w:r>
          </w:p>
        </w:tc>
        <w:tc>
          <w:tcPr>
            <w:tcW w:w="796" w:type="dxa"/>
            <w:shd w:val="clear" w:color="auto" w:fill="auto"/>
          </w:tcPr>
          <w:p w14:paraId="0B3A9F85"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68</w:t>
            </w:r>
          </w:p>
          <w:p w14:paraId="6306774C"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(59.1)</w:t>
            </w:r>
          </w:p>
        </w:tc>
        <w:tc>
          <w:tcPr>
            <w:tcW w:w="796" w:type="dxa"/>
            <w:shd w:val="clear" w:color="auto" w:fill="auto"/>
          </w:tcPr>
          <w:p w14:paraId="0A1B917A"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28</w:t>
            </w:r>
          </w:p>
          <w:p w14:paraId="5EA8BA41"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(24.3)</w:t>
            </w:r>
          </w:p>
        </w:tc>
        <w:tc>
          <w:tcPr>
            <w:tcW w:w="803" w:type="dxa"/>
            <w:vAlign w:val="center"/>
          </w:tcPr>
          <w:p w14:paraId="09FE2DA7"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color w:val="010205"/>
                <w:sz w:val="22"/>
              </w:rPr>
              <w:t>3.89</w:t>
            </w:r>
          </w:p>
        </w:tc>
      </w:tr>
      <w:tr w:rsidR="005C26AF" w:rsidRPr="008E5E84" w14:paraId="3F980662" w14:textId="77777777" w:rsidTr="005C26AF">
        <w:tc>
          <w:tcPr>
            <w:tcW w:w="5233" w:type="dxa"/>
            <w:shd w:val="clear" w:color="auto" w:fill="auto"/>
          </w:tcPr>
          <w:p w14:paraId="23F0E6D5" w14:textId="77777777" w:rsidR="005C26AF" w:rsidRPr="008E5E84" w:rsidRDefault="005C26AF" w:rsidP="005C26AF">
            <w:pPr>
              <w:spacing w:after="0"/>
              <w:ind w:left="23"/>
              <w:rPr>
                <w:rFonts w:asciiTheme="majorHAnsi" w:hAnsiTheme="majorHAnsi" w:cs="Times New Roman"/>
                <w:sz w:val="22"/>
              </w:rPr>
            </w:pPr>
            <w:r w:rsidRPr="008E5E84">
              <w:rPr>
                <w:rFonts w:asciiTheme="majorHAnsi" w:hAnsiTheme="majorHAnsi" w:cs="Times New Roman"/>
                <w:sz w:val="22"/>
              </w:rPr>
              <w:t>I find it difficult to cover the ongoing operational costs of drip irrigation.</w:t>
            </w:r>
          </w:p>
        </w:tc>
        <w:tc>
          <w:tcPr>
            <w:tcW w:w="796" w:type="dxa"/>
            <w:shd w:val="clear" w:color="auto" w:fill="auto"/>
          </w:tcPr>
          <w:p w14:paraId="6BD4364B"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0</w:t>
            </w:r>
          </w:p>
          <w:p w14:paraId="4733CEEF"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(0.0)</w:t>
            </w:r>
          </w:p>
        </w:tc>
        <w:tc>
          <w:tcPr>
            <w:tcW w:w="796" w:type="dxa"/>
            <w:shd w:val="clear" w:color="auto" w:fill="auto"/>
          </w:tcPr>
          <w:p w14:paraId="2996920C"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26</w:t>
            </w:r>
          </w:p>
          <w:p w14:paraId="106DAD6E"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(22.6)</w:t>
            </w:r>
          </w:p>
        </w:tc>
        <w:tc>
          <w:tcPr>
            <w:tcW w:w="796" w:type="dxa"/>
            <w:shd w:val="clear" w:color="auto" w:fill="auto"/>
          </w:tcPr>
          <w:p w14:paraId="5AA30AFC"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22</w:t>
            </w:r>
          </w:p>
          <w:p w14:paraId="3BE93DF6"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(19.1)</w:t>
            </w:r>
          </w:p>
        </w:tc>
        <w:tc>
          <w:tcPr>
            <w:tcW w:w="796" w:type="dxa"/>
            <w:shd w:val="clear" w:color="auto" w:fill="auto"/>
          </w:tcPr>
          <w:p w14:paraId="7DFAED17"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59</w:t>
            </w:r>
          </w:p>
          <w:p w14:paraId="1E668CAF"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(51.3)</w:t>
            </w:r>
          </w:p>
        </w:tc>
        <w:tc>
          <w:tcPr>
            <w:tcW w:w="796" w:type="dxa"/>
            <w:shd w:val="clear" w:color="auto" w:fill="auto"/>
          </w:tcPr>
          <w:p w14:paraId="5F2FDCD4"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8</w:t>
            </w:r>
          </w:p>
          <w:p w14:paraId="4A37A741"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(7.0)</w:t>
            </w:r>
          </w:p>
        </w:tc>
        <w:tc>
          <w:tcPr>
            <w:tcW w:w="803" w:type="dxa"/>
            <w:vAlign w:val="center"/>
          </w:tcPr>
          <w:p w14:paraId="54183437" w14:textId="56FAACA2" w:rsidR="005C26AF" w:rsidRPr="008E5E84" w:rsidRDefault="00CD09B0" w:rsidP="005C26AF">
            <w:pPr>
              <w:spacing w:after="0" w:line="360" w:lineRule="auto"/>
              <w:jc w:val="center"/>
              <w:rPr>
                <w:rFonts w:asciiTheme="majorHAnsi" w:hAnsiTheme="majorHAnsi" w:cs="Times New Roman"/>
                <w:sz w:val="22"/>
              </w:rPr>
            </w:pPr>
            <w:r w:rsidRPr="008E5E84">
              <w:rPr>
                <w:rFonts w:asciiTheme="majorHAnsi" w:hAnsiTheme="majorHAnsi" w:cs="Times New Roman"/>
                <w:color w:val="010205"/>
                <w:sz w:val="22"/>
              </w:rPr>
              <w:t>3.45</w:t>
            </w:r>
          </w:p>
        </w:tc>
      </w:tr>
      <w:tr w:rsidR="005C26AF" w:rsidRPr="008E5E84" w14:paraId="6B52B27D" w14:textId="77777777" w:rsidTr="005C26AF">
        <w:tc>
          <w:tcPr>
            <w:tcW w:w="5233" w:type="dxa"/>
            <w:shd w:val="clear" w:color="auto" w:fill="auto"/>
          </w:tcPr>
          <w:p w14:paraId="4639C6BA" w14:textId="77777777" w:rsidR="005C26AF" w:rsidRPr="008E5E84" w:rsidRDefault="005C26AF" w:rsidP="005C26AF">
            <w:pPr>
              <w:spacing w:after="0"/>
              <w:ind w:left="23"/>
              <w:rPr>
                <w:rFonts w:asciiTheme="majorHAnsi" w:hAnsiTheme="majorHAnsi" w:cs="Times New Roman"/>
                <w:sz w:val="22"/>
              </w:rPr>
            </w:pPr>
            <w:r w:rsidRPr="008E5E84">
              <w:rPr>
                <w:rFonts w:asciiTheme="majorHAnsi" w:hAnsiTheme="majorHAnsi" w:cs="Times New Roman"/>
                <w:sz w:val="22"/>
              </w:rPr>
              <w:t>The availability of subsidies or financial assistance makes adoption of drip irrigation more feasible for me.</w:t>
            </w:r>
          </w:p>
        </w:tc>
        <w:tc>
          <w:tcPr>
            <w:tcW w:w="796" w:type="dxa"/>
            <w:shd w:val="clear" w:color="auto" w:fill="auto"/>
          </w:tcPr>
          <w:p w14:paraId="3189A157"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30</w:t>
            </w:r>
          </w:p>
          <w:p w14:paraId="07FF634C"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(26.1)</w:t>
            </w:r>
          </w:p>
        </w:tc>
        <w:tc>
          <w:tcPr>
            <w:tcW w:w="796" w:type="dxa"/>
            <w:shd w:val="clear" w:color="auto" w:fill="auto"/>
          </w:tcPr>
          <w:p w14:paraId="6B91022B"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66</w:t>
            </w:r>
          </w:p>
          <w:p w14:paraId="350D283A"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(57.1)</w:t>
            </w:r>
          </w:p>
        </w:tc>
        <w:tc>
          <w:tcPr>
            <w:tcW w:w="796" w:type="dxa"/>
            <w:shd w:val="clear" w:color="auto" w:fill="auto"/>
          </w:tcPr>
          <w:p w14:paraId="54CD159B"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11</w:t>
            </w:r>
          </w:p>
          <w:p w14:paraId="5AC2C1A9"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(9.6)</w:t>
            </w:r>
          </w:p>
        </w:tc>
        <w:tc>
          <w:tcPr>
            <w:tcW w:w="796" w:type="dxa"/>
            <w:shd w:val="clear" w:color="auto" w:fill="auto"/>
          </w:tcPr>
          <w:p w14:paraId="7C8C4EE0"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8</w:t>
            </w:r>
          </w:p>
          <w:p w14:paraId="2DBAE974"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(7.0)</w:t>
            </w:r>
          </w:p>
        </w:tc>
        <w:tc>
          <w:tcPr>
            <w:tcW w:w="796" w:type="dxa"/>
            <w:shd w:val="clear" w:color="auto" w:fill="auto"/>
          </w:tcPr>
          <w:p w14:paraId="769AC734"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0</w:t>
            </w:r>
          </w:p>
          <w:p w14:paraId="2AD8FB58"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(0.0)</w:t>
            </w:r>
          </w:p>
        </w:tc>
        <w:tc>
          <w:tcPr>
            <w:tcW w:w="803" w:type="dxa"/>
            <w:vAlign w:val="center"/>
          </w:tcPr>
          <w:p w14:paraId="612F36B5" w14:textId="2E9D9105"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color w:val="010205"/>
                <w:sz w:val="22"/>
              </w:rPr>
              <w:t>1.9</w:t>
            </w:r>
            <w:r w:rsidR="00CD09B0" w:rsidRPr="008E5E84">
              <w:rPr>
                <w:rFonts w:asciiTheme="majorHAnsi" w:hAnsiTheme="majorHAnsi" w:cs="Times New Roman"/>
                <w:color w:val="010205"/>
                <w:sz w:val="22"/>
              </w:rPr>
              <w:t>5</w:t>
            </w:r>
          </w:p>
        </w:tc>
      </w:tr>
      <w:tr w:rsidR="005C26AF" w:rsidRPr="008E5E84" w14:paraId="5D531FAD" w14:textId="77777777" w:rsidTr="005C26AF">
        <w:tc>
          <w:tcPr>
            <w:tcW w:w="5233" w:type="dxa"/>
            <w:shd w:val="clear" w:color="auto" w:fill="auto"/>
          </w:tcPr>
          <w:p w14:paraId="5E966576" w14:textId="77777777" w:rsidR="005C26AF" w:rsidRPr="008E5E84" w:rsidRDefault="005C26AF" w:rsidP="005C26AF">
            <w:pPr>
              <w:spacing w:after="0"/>
              <w:ind w:left="23"/>
              <w:rPr>
                <w:rFonts w:asciiTheme="majorHAnsi" w:hAnsiTheme="majorHAnsi" w:cs="Times New Roman"/>
                <w:sz w:val="22"/>
              </w:rPr>
            </w:pPr>
            <w:r w:rsidRPr="008E5E84">
              <w:rPr>
                <w:rFonts w:asciiTheme="majorHAnsi" w:hAnsiTheme="majorHAnsi" w:cs="Times New Roman"/>
                <w:sz w:val="22"/>
              </w:rPr>
              <w:t>The costs associated with repairing and maintaining a drip irrigation system are too high.</w:t>
            </w:r>
          </w:p>
        </w:tc>
        <w:tc>
          <w:tcPr>
            <w:tcW w:w="796" w:type="dxa"/>
            <w:shd w:val="clear" w:color="auto" w:fill="auto"/>
          </w:tcPr>
          <w:p w14:paraId="4ABF4A0A"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34</w:t>
            </w:r>
          </w:p>
          <w:p w14:paraId="27884A3C"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(29.6)</w:t>
            </w:r>
          </w:p>
        </w:tc>
        <w:tc>
          <w:tcPr>
            <w:tcW w:w="796" w:type="dxa"/>
            <w:shd w:val="clear" w:color="auto" w:fill="auto"/>
          </w:tcPr>
          <w:p w14:paraId="3294A927"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55</w:t>
            </w:r>
          </w:p>
          <w:p w14:paraId="0C2A1058"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(47.8)</w:t>
            </w:r>
          </w:p>
        </w:tc>
        <w:tc>
          <w:tcPr>
            <w:tcW w:w="796" w:type="dxa"/>
            <w:shd w:val="clear" w:color="auto" w:fill="auto"/>
          </w:tcPr>
          <w:p w14:paraId="44C1A4E9"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18</w:t>
            </w:r>
          </w:p>
          <w:p w14:paraId="53E0472D"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(15.7)</w:t>
            </w:r>
          </w:p>
        </w:tc>
        <w:tc>
          <w:tcPr>
            <w:tcW w:w="796" w:type="dxa"/>
            <w:shd w:val="clear" w:color="auto" w:fill="auto"/>
          </w:tcPr>
          <w:p w14:paraId="5E175C97"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8</w:t>
            </w:r>
          </w:p>
          <w:p w14:paraId="4148057E"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(7.0)</w:t>
            </w:r>
          </w:p>
        </w:tc>
        <w:tc>
          <w:tcPr>
            <w:tcW w:w="796" w:type="dxa"/>
            <w:shd w:val="clear" w:color="auto" w:fill="auto"/>
          </w:tcPr>
          <w:p w14:paraId="03077730"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0</w:t>
            </w:r>
          </w:p>
          <w:p w14:paraId="507419B2"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(0.0)</w:t>
            </w:r>
          </w:p>
        </w:tc>
        <w:tc>
          <w:tcPr>
            <w:tcW w:w="803" w:type="dxa"/>
            <w:vAlign w:val="center"/>
          </w:tcPr>
          <w:p w14:paraId="110A906B" w14:textId="0EA202F3" w:rsidR="005C26AF" w:rsidRPr="008E5E84" w:rsidRDefault="00CD09B0" w:rsidP="005C26AF">
            <w:pPr>
              <w:spacing w:after="0" w:line="360" w:lineRule="auto"/>
              <w:jc w:val="center"/>
              <w:rPr>
                <w:rFonts w:asciiTheme="majorHAnsi" w:hAnsiTheme="majorHAnsi" w:cs="Times New Roman"/>
                <w:sz w:val="22"/>
              </w:rPr>
            </w:pPr>
            <w:r w:rsidRPr="008E5E84">
              <w:rPr>
                <w:rFonts w:asciiTheme="majorHAnsi" w:hAnsiTheme="majorHAnsi" w:cs="Times New Roman"/>
                <w:color w:val="010205"/>
                <w:sz w:val="22"/>
              </w:rPr>
              <w:t>4</w:t>
            </w:r>
            <w:r w:rsidR="005C26AF" w:rsidRPr="008E5E84">
              <w:rPr>
                <w:rFonts w:asciiTheme="majorHAnsi" w:hAnsiTheme="majorHAnsi" w:cs="Times New Roman"/>
                <w:color w:val="010205"/>
                <w:sz w:val="22"/>
              </w:rPr>
              <w:t>.00</w:t>
            </w:r>
          </w:p>
        </w:tc>
      </w:tr>
      <w:tr w:rsidR="005C26AF" w:rsidRPr="008E5E84" w14:paraId="4C88D504" w14:textId="77777777" w:rsidTr="005C26AF">
        <w:tc>
          <w:tcPr>
            <w:tcW w:w="5233" w:type="dxa"/>
            <w:shd w:val="clear" w:color="auto" w:fill="auto"/>
          </w:tcPr>
          <w:p w14:paraId="58F322A3" w14:textId="77777777" w:rsidR="005C26AF" w:rsidRPr="008E5E84" w:rsidRDefault="005C26AF" w:rsidP="005C26AF">
            <w:pPr>
              <w:spacing w:after="0"/>
              <w:ind w:left="23"/>
              <w:rPr>
                <w:rFonts w:asciiTheme="majorHAnsi" w:hAnsiTheme="majorHAnsi" w:cs="Times New Roman"/>
                <w:sz w:val="22"/>
              </w:rPr>
            </w:pPr>
            <w:r w:rsidRPr="008E5E84">
              <w:rPr>
                <w:rFonts w:asciiTheme="majorHAnsi" w:hAnsiTheme="majorHAnsi" w:cs="Times New Roman"/>
                <w:sz w:val="22"/>
              </w:rPr>
              <w:t>I believe that the long-term savings from using drip irrigation justify the initial costs.</w:t>
            </w:r>
          </w:p>
        </w:tc>
        <w:tc>
          <w:tcPr>
            <w:tcW w:w="796" w:type="dxa"/>
            <w:shd w:val="clear" w:color="auto" w:fill="auto"/>
          </w:tcPr>
          <w:p w14:paraId="0284AB8C"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11</w:t>
            </w:r>
          </w:p>
          <w:p w14:paraId="36B5D5A7"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(9.6)</w:t>
            </w:r>
          </w:p>
        </w:tc>
        <w:tc>
          <w:tcPr>
            <w:tcW w:w="796" w:type="dxa"/>
            <w:shd w:val="clear" w:color="auto" w:fill="auto"/>
          </w:tcPr>
          <w:p w14:paraId="78D23F8F"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22</w:t>
            </w:r>
          </w:p>
          <w:p w14:paraId="34DD4444"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(19.1)</w:t>
            </w:r>
          </w:p>
        </w:tc>
        <w:tc>
          <w:tcPr>
            <w:tcW w:w="796" w:type="dxa"/>
            <w:shd w:val="clear" w:color="auto" w:fill="auto"/>
          </w:tcPr>
          <w:p w14:paraId="2790AD29"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33</w:t>
            </w:r>
          </w:p>
          <w:p w14:paraId="744FCA2B"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(28.7)</w:t>
            </w:r>
          </w:p>
        </w:tc>
        <w:tc>
          <w:tcPr>
            <w:tcW w:w="796" w:type="dxa"/>
            <w:shd w:val="clear" w:color="auto" w:fill="auto"/>
          </w:tcPr>
          <w:p w14:paraId="340BD061"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34</w:t>
            </w:r>
          </w:p>
          <w:p w14:paraId="4445DD59"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(29.6)</w:t>
            </w:r>
          </w:p>
        </w:tc>
        <w:tc>
          <w:tcPr>
            <w:tcW w:w="796" w:type="dxa"/>
            <w:shd w:val="clear" w:color="auto" w:fill="auto"/>
          </w:tcPr>
          <w:p w14:paraId="47497D71"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15</w:t>
            </w:r>
          </w:p>
          <w:p w14:paraId="695E3748"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sz w:val="22"/>
              </w:rPr>
              <w:t>(13.0)</w:t>
            </w:r>
          </w:p>
        </w:tc>
        <w:tc>
          <w:tcPr>
            <w:tcW w:w="803" w:type="dxa"/>
            <w:vAlign w:val="center"/>
          </w:tcPr>
          <w:p w14:paraId="5E7BC030" w14:textId="77777777" w:rsidR="005C26AF" w:rsidRPr="008E5E84" w:rsidRDefault="005C26AF" w:rsidP="005C26AF">
            <w:pPr>
              <w:spacing w:after="0" w:line="360" w:lineRule="auto"/>
              <w:jc w:val="center"/>
              <w:rPr>
                <w:rFonts w:asciiTheme="majorHAnsi" w:hAnsiTheme="majorHAnsi" w:cs="Times New Roman"/>
                <w:sz w:val="22"/>
              </w:rPr>
            </w:pPr>
            <w:r w:rsidRPr="008E5E84">
              <w:rPr>
                <w:rFonts w:asciiTheme="majorHAnsi" w:hAnsiTheme="majorHAnsi" w:cs="Times New Roman"/>
                <w:color w:val="010205"/>
                <w:sz w:val="22"/>
              </w:rPr>
              <w:t>3.17</w:t>
            </w:r>
          </w:p>
        </w:tc>
      </w:tr>
    </w:tbl>
    <w:p w14:paraId="6C1B433B" w14:textId="27807DBE" w:rsidR="005C26AF" w:rsidRPr="008E5E84" w:rsidRDefault="005C26AF" w:rsidP="005C26AF">
      <w:pPr>
        <w:autoSpaceDE w:val="0"/>
        <w:autoSpaceDN w:val="0"/>
        <w:adjustRightInd w:val="0"/>
        <w:spacing w:after="0"/>
        <w:jc w:val="left"/>
        <w:rPr>
          <w:rFonts w:ascii="Times New Roman" w:hAnsi="Times New Roman" w:cs="Times New Roman"/>
          <w:i/>
          <w:sz w:val="24"/>
          <w:szCs w:val="24"/>
        </w:rPr>
      </w:pPr>
    </w:p>
    <w:p w14:paraId="0764BA38" w14:textId="77777777" w:rsidR="00CD09B0" w:rsidRPr="008E5E84" w:rsidRDefault="00CD09B0" w:rsidP="005C26AF">
      <w:pPr>
        <w:autoSpaceDE w:val="0"/>
        <w:autoSpaceDN w:val="0"/>
        <w:adjustRightInd w:val="0"/>
        <w:spacing w:after="0"/>
        <w:jc w:val="left"/>
        <w:rPr>
          <w:rFonts w:ascii="Times New Roman" w:hAnsi="Times New Roman" w:cs="Times New Roman"/>
          <w:sz w:val="24"/>
          <w:szCs w:val="24"/>
        </w:rPr>
      </w:pPr>
    </w:p>
    <w:p w14:paraId="0175AB6F" w14:textId="1881AA75" w:rsidR="0056487A" w:rsidRPr="008E5E84" w:rsidRDefault="0056487A" w:rsidP="0056487A">
      <w:pPr>
        <w:rPr>
          <w:sz w:val="24"/>
          <w:szCs w:val="24"/>
        </w:rPr>
      </w:pPr>
      <w:r w:rsidRPr="008E5E84">
        <w:rPr>
          <w:sz w:val="24"/>
          <w:szCs w:val="24"/>
        </w:rPr>
        <w:t>The findings highlight that farmers perceive the initial investment costs for drip irrigation as a significant barrier. A majority of respondents indicated that the high costs of purchasing and installing equipment, such as pipes, tanks, and drip tapes, present a substantial challenge. While some farmers reported affordability of setup costs, the overall perception suggested that these initial investments deter adoption.</w:t>
      </w:r>
      <w:r w:rsidR="00CD09B0" w:rsidRPr="008E5E84">
        <w:rPr>
          <w:sz w:val="24"/>
          <w:szCs w:val="24"/>
        </w:rPr>
        <w:t xml:space="preserve"> </w:t>
      </w:r>
      <w:r w:rsidRPr="008E5E84">
        <w:rPr>
          <w:sz w:val="24"/>
          <w:szCs w:val="24"/>
        </w:rPr>
        <w:t>Conversely, operational costs were viewed more favorably. Most farmers found the expenses associated with maintaining and running drip irrigation systems to be manageable, which suggests that while initial costs are prohibitive, the long-term use of these systems is economically feasible. However, some farmers expressed difficulty in covering ongoing operational expenses, indicating that financial challenges persist even after installation.</w:t>
      </w:r>
    </w:p>
    <w:p w14:paraId="4F127EE6" w14:textId="7A075469" w:rsidR="0056487A" w:rsidRPr="008E5E84" w:rsidRDefault="0056487A" w:rsidP="00CD09B0">
      <w:pPr>
        <w:rPr>
          <w:sz w:val="24"/>
          <w:szCs w:val="24"/>
        </w:rPr>
      </w:pPr>
      <w:r w:rsidRPr="008E5E84">
        <w:rPr>
          <w:sz w:val="24"/>
          <w:szCs w:val="24"/>
        </w:rPr>
        <w:lastRenderedPageBreak/>
        <w:t>The role of subsidies and financial assistance was particularly striking, as most farmers disagreed that these mechanisms made the adoption of drip irrigation more feasible. This finding underscores the need for better-targeted financial support programs to address perceived gaps in accessibility and efficacy.</w:t>
      </w:r>
      <w:r w:rsidR="00CD09B0" w:rsidRPr="008E5E84">
        <w:rPr>
          <w:sz w:val="24"/>
          <w:szCs w:val="24"/>
        </w:rPr>
        <w:t xml:space="preserve">  </w:t>
      </w:r>
      <w:r w:rsidRPr="008E5E84">
        <w:rPr>
          <w:sz w:val="24"/>
          <w:szCs w:val="24"/>
        </w:rPr>
        <w:t xml:space="preserve">Although the majority of respondents acknowledged the financial benefits of drip irrigation, such as increased efficiency and productivity, views were mixed on whether long-term savings justify the high upfront costs. Farmers were also divided on the impact of equipment costs, with many </w:t>
      </w:r>
      <w:r w:rsidR="00295F64" w:rsidRPr="008E5E84">
        <w:rPr>
          <w:sz w:val="24"/>
          <w:szCs w:val="24"/>
        </w:rPr>
        <w:t>considering</w:t>
      </w:r>
      <w:r w:rsidRPr="008E5E84">
        <w:rPr>
          <w:sz w:val="24"/>
          <w:szCs w:val="24"/>
        </w:rPr>
        <w:t xml:space="preserve"> them as a major obstacle to adoption.</w:t>
      </w:r>
      <w:r w:rsidR="00CD09B0" w:rsidRPr="008E5E84">
        <w:rPr>
          <w:sz w:val="24"/>
          <w:szCs w:val="24"/>
        </w:rPr>
        <w:t xml:space="preserve"> The </w:t>
      </w:r>
      <w:r w:rsidRPr="008E5E84">
        <w:rPr>
          <w:sz w:val="24"/>
          <w:szCs w:val="24"/>
        </w:rPr>
        <w:t>results emphasize that initial investment costs are a critical barrier to the uptake of drip irrigation systems. In contrast, operational costs, while challenging for some, are generally considered manageable. These findings highlight the need for policy interventions and financial strategies to reduce initial costs and enhance the economic viability of drip irrigation for smallholder farmers in Kitui County.</w:t>
      </w:r>
    </w:p>
    <w:p w14:paraId="19C21227" w14:textId="77777777" w:rsidR="00214205" w:rsidRPr="008E5E84" w:rsidRDefault="00214205" w:rsidP="00214205">
      <w:pPr>
        <w:rPr>
          <w:b/>
          <w:sz w:val="24"/>
          <w:szCs w:val="24"/>
        </w:rPr>
      </w:pPr>
      <w:r w:rsidRPr="008E5E84">
        <w:rPr>
          <w:b/>
          <w:sz w:val="24"/>
          <w:szCs w:val="24"/>
        </w:rPr>
        <w:t xml:space="preserve">4.2 Influence of associated costs on adoption of drip irrigation </w:t>
      </w:r>
    </w:p>
    <w:p w14:paraId="43B3301D" w14:textId="702E9B2C" w:rsidR="005E6EEC" w:rsidRPr="008E5E84" w:rsidRDefault="005E6EEC" w:rsidP="00214205">
      <w:pPr>
        <w:rPr>
          <w:sz w:val="24"/>
          <w:szCs w:val="24"/>
        </w:rPr>
      </w:pPr>
      <w:r w:rsidRPr="008E5E84">
        <w:rPr>
          <w:sz w:val="24"/>
          <w:szCs w:val="24"/>
        </w:rPr>
        <w:t>A t-test was conducted to assess whether the perceived costs associated with drip irrigation significantly influenced its adoption among small-scale farmers in Kitui County. Farmers were grouped into adopters (n = 56) and non-adopters (n = 59), and their aggregate cost perception scores, derived from responses to the nine financial-related items, were compared. The results are summarized in Table 2.</w:t>
      </w:r>
    </w:p>
    <w:p w14:paraId="37CF5157" w14:textId="77777777" w:rsidR="00475B2F" w:rsidRPr="008E5E84" w:rsidRDefault="00475B2F" w:rsidP="00475B2F">
      <w:pPr>
        <w:spacing w:after="120" w:line="360" w:lineRule="auto"/>
        <w:rPr>
          <w:rFonts w:asciiTheme="majorHAnsi" w:hAnsiTheme="majorHAnsi" w:cs="Times New Roman"/>
          <w:b/>
          <w:bCs/>
          <w:color w:val="010205"/>
          <w:sz w:val="24"/>
          <w:szCs w:val="24"/>
        </w:rPr>
      </w:pPr>
      <w:r w:rsidRPr="008E5E84">
        <w:rPr>
          <w:rFonts w:asciiTheme="majorHAnsi" w:hAnsiTheme="majorHAnsi" w:cs="Times New Roman"/>
          <w:b/>
          <w:bCs/>
          <w:color w:val="010205"/>
          <w:sz w:val="24"/>
          <w:szCs w:val="24"/>
        </w:rPr>
        <w:t xml:space="preserve">Table 2: T-test results for costs and adoption of drip irrigation </w:t>
      </w:r>
    </w:p>
    <w:tbl>
      <w:tblPr>
        <w:tblW w:w="10032" w:type="dxa"/>
        <w:tblBorders>
          <w:top w:val="single" w:sz="4" w:space="0" w:color="auto"/>
          <w:bottom w:val="single" w:sz="4" w:space="0" w:color="auto"/>
        </w:tblBorders>
        <w:tblLayout w:type="fixed"/>
        <w:tblLook w:val="0000" w:firstRow="0" w:lastRow="0" w:firstColumn="0" w:lastColumn="0" w:noHBand="0" w:noVBand="0"/>
      </w:tblPr>
      <w:tblGrid>
        <w:gridCol w:w="1838"/>
        <w:gridCol w:w="1139"/>
        <w:gridCol w:w="1276"/>
        <w:gridCol w:w="955"/>
        <w:gridCol w:w="1414"/>
        <w:gridCol w:w="149"/>
        <w:gridCol w:w="1268"/>
        <w:gridCol w:w="433"/>
        <w:gridCol w:w="1560"/>
      </w:tblGrid>
      <w:tr w:rsidR="00475B2F" w:rsidRPr="008E5E84" w14:paraId="0365785F" w14:textId="77777777" w:rsidTr="00DF1CB7">
        <w:tc>
          <w:tcPr>
            <w:tcW w:w="2977" w:type="dxa"/>
            <w:gridSpan w:val="2"/>
            <w:tcBorders>
              <w:bottom w:val="single" w:sz="4" w:space="0" w:color="auto"/>
            </w:tcBorders>
            <w:shd w:val="clear" w:color="auto" w:fill="auto"/>
          </w:tcPr>
          <w:p w14:paraId="27704488" w14:textId="77777777" w:rsidR="00475B2F" w:rsidRPr="008E5E84" w:rsidRDefault="00475B2F" w:rsidP="00DF1CB7">
            <w:pPr>
              <w:autoSpaceDE w:val="0"/>
              <w:autoSpaceDN w:val="0"/>
              <w:adjustRightInd w:val="0"/>
              <w:spacing w:after="0"/>
              <w:ind w:left="60" w:right="60"/>
              <w:jc w:val="left"/>
              <w:rPr>
                <w:rFonts w:asciiTheme="majorHAnsi" w:hAnsiTheme="majorHAnsi" w:cs="Times New Roman"/>
                <w:b/>
                <w:sz w:val="24"/>
                <w:szCs w:val="24"/>
              </w:rPr>
            </w:pPr>
            <w:r w:rsidRPr="008E5E84">
              <w:rPr>
                <w:rFonts w:asciiTheme="majorHAnsi" w:hAnsiTheme="majorHAnsi" w:cs="Times New Roman"/>
                <w:b/>
                <w:sz w:val="24"/>
                <w:szCs w:val="24"/>
              </w:rPr>
              <w:t>Use of drip irrigation</w:t>
            </w:r>
          </w:p>
        </w:tc>
        <w:tc>
          <w:tcPr>
            <w:tcW w:w="1276" w:type="dxa"/>
            <w:tcBorders>
              <w:bottom w:val="single" w:sz="4" w:space="0" w:color="auto"/>
            </w:tcBorders>
            <w:shd w:val="clear" w:color="auto" w:fill="auto"/>
          </w:tcPr>
          <w:p w14:paraId="1901EBA7"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b/>
                <w:sz w:val="24"/>
                <w:szCs w:val="24"/>
              </w:rPr>
            </w:pPr>
            <w:r w:rsidRPr="008E5E84">
              <w:rPr>
                <w:rFonts w:asciiTheme="majorHAnsi" w:hAnsiTheme="majorHAnsi" w:cs="Times New Roman"/>
                <w:b/>
                <w:sz w:val="24"/>
                <w:szCs w:val="24"/>
              </w:rPr>
              <w:t>N</w:t>
            </w:r>
          </w:p>
        </w:tc>
        <w:tc>
          <w:tcPr>
            <w:tcW w:w="2518" w:type="dxa"/>
            <w:gridSpan w:val="3"/>
            <w:tcBorders>
              <w:bottom w:val="single" w:sz="4" w:space="0" w:color="auto"/>
            </w:tcBorders>
            <w:shd w:val="clear" w:color="auto" w:fill="auto"/>
          </w:tcPr>
          <w:p w14:paraId="79BA1BC3"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b/>
                <w:sz w:val="24"/>
                <w:szCs w:val="24"/>
              </w:rPr>
            </w:pPr>
            <w:r w:rsidRPr="008E5E84">
              <w:rPr>
                <w:rFonts w:asciiTheme="majorHAnsi" w:hAnsiTheme="majorHAnsi" w:cs="Times New Roman"/>
                <w:b/>
                <w:sz w:val="24"/>
                <w:szCs w:val="24"/>
              </w:rPr>
              <w:t>Associated cost mean score</w:t>
            </w:r>
          </w:p>
        </w:tc>
        <w:tc>
          <w:tcPr>
            <w:tcW w:w="1701" w:type="dxa"/>
            <w:gridSpan w:val="2"/>
            <w:tcBorders>
              <w:bottom w:val="single" w:sz="4" w:space="0" w:color="auto"/>
            </w:tcBorders>
            <w:shd w:val="clear" w:color="auto" w:fill="auto"/>
          </w:tcPr>
          <w:p w14:paraId="73C80D96"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b/>
                <w:sz w:val="24"/>
                <w:szCs w:val="24"/>
              </w:rPr>
            </w:pPr>
            <w:r w:rsidRPr="008E5E84">
              <w:rPr>
                <w:rFonts w:asciiTheme="majorHAnsi" w:hAnsiTheme="majorHAnsi" w:cs="Times New Roman"/>
                <w:b/>
                <w:sz w:val="24"/>
                <w:szCs w:val="24"/>
              </w:rPr>
              <w:t>Std. Dev.</w:t>
            </w:r>
          </w:p>
        </w:tc>
        <w:tc>
          <w:tcPr>
            <w:tcW w:w="1560" w:type="dxa"/>
            <w:tcBorders>
              <w:bottom w:val="single" w:sz="4" w:space="0" w:color="auto"/>
            </w:tcBorders>
            <w:shd w:val="clear" w:color="auto" w:fill="auto"/>
          </w:tcPr>
          <w:p w14:paraId="5CBE162C"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b/>
                <w:sz w:val="24"/>
                <w:szCs w:val="24"/>
              </w:rPr>
            </w:pPr>
            <w:r w:rsidRPr="008E5E84">
              <w:rPr>
                <w:rFonts w:asciiTheme="majorHAnsi" w:hAnsiTheme="majorHAnsi" w:cs="Times New Roman"/>
                <w:b/>
                <w:sz w:val="24"/>
                <w:szCs w:val="24"/>
              </w:rPr>
              <w:t>Std. error mean</w:t>
            </w:r>
          </w:p>
        </w:tc>
      </w:tr>
      <w:tr w:rsidR="00475B2F" w:rsidRPr="008E5E84" w14:paraId="7772F575" w14:textId="77777777" w:rsidTr="00DF1CB7">
        <w:tc>
          <w:tcPr>
            <w:tcW w:w="2977" w:type="dxa"/>
            <w:gridSpan w:val="2"/>
            <w:tcBorders>
              <w:top w:val="single" w:sz="4" w:space="0" w:color="auto"/>
              <w:bottom w:val="nil"/>
            </w:tcBorders>
            <w:shd w:val="clear" w:color="auto" w:fill="auto"/>
          </w:tcPr>
          <w:p w14:paraId="66C77494" w14:textId="77777777" w:rsidR="00475B2F" w:rsidRPr="008E5E84" w:rsidRDefault="00475B2F" w:rsidP="00DF1CB7">
            <w:pPr>
              <w:autoSpaceDE w:val="0"/>
              <w:autoSpaceDN w:val="0"/>
              <w:adjustRightInd w:val="0"/>
              <w:spacing w:after="0"/>
              <w:ind w:left="60" w:right="60"/>
              <w:jc w:val="left"/>
              <w:rPr>
                <w:rFonts w:asciiTheme="majorHAnsi" w:hAnsiTheme="majorHAnsi" w:cs="Times New Roman"/>
                <w:sz w:val="24"/>
                <w:szCs w:val="24"/>
              </w:rPr>
            </w:pPr>
            <w:r w:rsidRPr="008E5E84">
              <w:rPr>
                <w:rFonts w:asciiTheme="majorHAnsi" w:hAnsiTheme="majorHAnsi" w:cs="Times New Roman"/>
                <w:sz w:val="24"/>
                <w:szCs w:val="24"/>
              </w:rPr>
              <w:t>Using drip irrigation</w:t>
            </w:r>
          </w:p>
        </w:tc>
        <w:tc>
          <w:tcPr>
            <w:tcW w:w="1276" w:type="dxa"/>
            <w:tcBorders>
              <w:top w:val="single" w:sz="4" w:space="0" w:color="auto"/>
              <w:bottom w:val="nil"/>
            </w:tcBorders>
            <w:shd w:val="clear" w:color="auto" w:fill="auto"/>
          </w:tcPr>
          <w:p w14:paraId="0CD04815"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sz w:val="24"/>
                <w:szCs w:val="24"/>
              </w:rPr>
              <w:t>56</w:t>
            </w:r>
          </w:p>
        </w:tc>
        <w:tc>
          <w:tcPr>
            <w:tcW w:w="2518" w:type="dxa"/>
            <w:gridSpan w:val="3"/>
            <w:tcBorders>
              <w:top w:val="single" w:sz="4" w:space="0" w:color="auto"/>
              <w:bottom w:val="nil"/>
            </w:tcBorders>
            <w:shd w:val="clear" w:color="auto" w:fill="auto"/>
          </w:tcPr>
          <w:p w14:paraId="2D69F9D7"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sz w:val="24"/>
                <w:szCs w:val="24"/>
              </w:rPr>
              <w:t>28.5000</w:t>
            </w:r>
          </w:p>
        </w:tc>
        <w:tc>
          <w:tcPr>
            <w:tcW w:w="1701" w:type="dxa"/>
            <w:gridSpan w:val="2"/>
            <w:tcBorders>
              <w:top w:val="single" w:sz="4" w:space="0" w:color="auto"/>
              <w:bottom w:val="nil"/>
            </w:tcBorders>
            <w:shd w:val="clear" w:color="auto" w:fill="auto"/>
          </w:tcPr>
          <w:p w14:paraId="55A26706"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sz w:val="24"/>
                <w:szCs w:val="24"/>
              </w:rPr>
              <w:t>3.19659</w:t>
            </w:r>
          </w:p>
        </w:tc>
        <w:tc>
          <w:tcPr>
            <w:tcW w:w="1560" w:type="dxa"/>
            <w:tcBorders>
              <w:top w:val="single" w:sz="4" w:space="0" w:color="auto"/>
              <w:bottom w:val="nil"/>
            </w:tcBorders>
            <w:shd w:val="clear" w:color="auto" w:fill="auto"/>
          </w:tcPr>
          <w:p w14:paraId="52573AAE"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sz w:val="24"/>
                <w:szCs w:val="24"/>
              </w:rPr>
              <w:t>.42716</w:t>
            </w:r>
          </w:p>
        </w:tc>
      </w:tr>
      <w:tr w:rsidR="00475B2F" w:rsidRPr="008E5E84" w14:paraId="0277EF45" w14:textId="77777777" w:rsidTr="00DF1CB7">
        <w:tc>
          <w:tcPr>
            <w:tcW w:w="2977" w:type="dxa"/>
            <w:gridSpan w:val="2"/>
            <w:tcBorders>
              <w:top w:val="nil"/>
              <w:bottom w:val="single" w:sz="4" w:space="0" w:color="auto"/>
            </w:tcBorders>
            <w:shd w:val="clear" w:color="auto" w:fill="auto"/>
          </w:tcPr>
          <w:p w14:paraId="103F77F4" w14:textId="77777777" w:rsidR="00475B2F" w:rsidRPr="008E5E84" w:rsidRDefault="00475B2F" w:rsidP="00DF1CB7">
            <w:pPr>
              <w:autoSpaceDE w:val="0"/>
              <w:autoSpaceDN w:val="0"/>
              <w:adjustRightInd w:val="0"/>
              <w:spacing w:after="0"/>
              <w:ind w:left="60" w:right="60"/>
              <w:jc w:val="left"/>
              <w:rPr>
                <w:rFonts w:asciiTheme="majorHAnsi" w:hAnsiTheme="majorHAnsi" w:cs="Times New Roman"/>
                <w:sz w:val="24"/>
                <w:szCs w:val="24"/>
              </w:rPr>
            </w:pPr>
            <w:r w:rsidRPr="008E5E84">
              <w:rPr>
                <w:rFonts w:asciiTheme="majorHAnsi" w:hAnsiTheme="majorHAnsi" w:cs="Times New Roman"/>
                <w:sz w:val="24"/>
                <w:szCs w:val="24"/>
              </w:rPr>
              <w:t>Not using drip irrigation</w:t>
            </w:r>
          </w:p>
        </w:tc>
        <w:tc>
          <w:tcPr>
            <w:tcW w:w="1276" w:type="dxa"/>
            <w:tcBorders>
              <w:top w:val="nil"/>
              <w:bottom w:val="single" w:sz="4" w:space="0" w:color="auto"/>
            </w:tcBorders>
            <w:shd w:val="clear" w:color="auto" w:fill="auto"/>
          </w:tcPr>
          <w:p w14:paraId="6DE97539"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sz w:val="24"/>
                <w:szCs w:val="24"/>
              </w:rPr>
              <w:t>59</w:t>
            </w:r>
          </w:p>
        </w:tc>
        <w:tc>
          <w:tcPr>
            <w:tcW w:w="2518" w:type="dxa"/>
            <w:gridSpan w:val="3"/>
            <w:tcBorders>
              <w:top w:val="nil"/>
              <w:bottom w:val="single" w:sz="4" w:space="0" w:color="auto"/>
            </w:tcBorders>
            <w:shd w:val="clear" w:color="auto" w:fill="auto"/>
          </w:tcPr>
          <w:p w14:paraId="304304A5"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sz w:val="24"/>
                <w:szCs w:val="24"/>
              </w:rPr>
              <w:t>23.6610</w:t>
            </w:r>
          </w:p>
        </w:tc>
        <w:tc>
          <w:tcPr>
            <w:tcW w:w="1701" w:type="dxa"/>
            <w:gridSpan w:val="2"/>
            <w:tcBorders>
              <w:top w:val="nil"/>
              <w:bottom w:val="single" w:sz="4" w:space="0" w:color="auto"/>
            </w:tcBorders>
            <w:shd w:val="clear" w:color="auto" w:fill="auto"/>
          </w:tcPr>
          <w:p w14:paraId="1615E804"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sz w:val="24"/>
                <w:szCs w:val="24"/>
              </w:rPr>
              <w:t>3.98536</w:t>
            </w:r>
          </w:p>
        </w:tc>
        <w:tc>
          <w:tcPr>
            <w:tcW w:w="1560" w:type="dxa"/>
            <w:tcBorders>
              <w:top w:val="nil"/>
              <w:bottom w:val="single" w:sz="4" w:space="0" w:color="auto"/>
            </w:tcBorders>
            <w:shd w:val="clear" w:color="auto" w:fill="auto"/>
          </w:tcPr>
          <w:p w14:paraId="61728C29"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sz w:val="24"/>
                <w:szCs w:val="24"/>
              </w:rPr>
              <w:t>.51885</w:t>
            </w:r>
          </w:p>
        </w:tc>
      </w:tr>
      <w:tr w:rsidR="00475B2F" w:rsidRPr="008E5E84" w14:paraId="280D6C87" w14:textId="77777777" w:rsidTr="00DF1CB7">
        <w:tc>
          <w:tcPr>
            <w:tcW w:w="10032" w:type="dxa"/>
            <w:gridSpan w:val="9"/>
            <w:tcBorders>
              <w:top w:val="single" w:sz="4" w:space="0" w:color="auto"/>
              <w:bottom w:val="single" w:sz="4" w:space="0" w:color="auto"/>
            </w:tcBorders>
            <w:shd w:val="clear" w:color="auto" w:fill="auto"/>
          </w:tcPr>
          <w:p w14:paraId="4E22CC88"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b/>
                <w:sz w:val="24"/>
                <w:szCs w:val="24"/>
              </w:rPr>
              <w:t>t-test statistics</w:t>
            </w:r>
          </w:p>
        </w:tc>
      </w:tr>
      <w:tr w:rsidR="00475B2F" w:rsidRPr="008E5E84" w14:paraId="4DEE7E0A" w14:textId="77777777" w:rsidTr="00DF1CB7">
        <w:trPr>
          <w:trHeight w:val="271"/>
        </w:trPr>
        <w:tc>
          <w:tcPr>
            <w:tcW w:w="5208" w:type="dxa"/>
            <w:gridSpan w:val="4"/>
            <w:tcBorders>
              <w:top w:val="single" w:sz="4" w:space="0" w:color="auto"/>
            </w:tcBorders>
            <w:shd w:val="clear" w:color="auto" w:fill="auto"/>
          </w:tcPr>
          <w:p w14:paraId="26094FD6" w14:textId="77777777" w:rsidR="00475B2F" w:rsidRPr="008E5E84" w:rsidRDefault="00475B2F" w:rsidP="00DF1CB7">
            <w:pPr>
              <w:autoSpaceDE w:val="0"/>
              <w:autoSpaceDN w:val="0"/>
              <w:adjustRightInd w:val="0"/>
              <w:spacing w:after="0"/>
              <w:rPr>
                <w:rFonts w:asciiTheme="majorHAnsi" w:hAnsiTheme="majorHAnsi" w:cs="Times New Roman"/>
                <w:sz w:val="24"/>
                <w:szCs w:val="24"/>
              </w:rPr>
            </w:pPr>
          </w:p>
        </w:tc>
        <w:tc>
          <w:tcPr>
            <w:tcW w:w="1414" w:type="dxa"/>
            <w:tcBorders>
              <w:top w:val="single" w:sz="4" w:space="0" w:color="auto"/>
              <w:bottom w:val="single" w:sz="4" w:space="0" w:color="auto"/>
            </w:tcBorders>
            <w:shd w:val="clear" w:color="auto" w:fill="auto"/>
          </w:tcPr>
          <w:p w14:paraId="4E488195"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b/>
                <w:sz w:val="24"/>
                <w:szCs w:val="24"/>
              </w:rPr>
            </w:pPr>
            <w:r w:rsidRPr="008E5E84">
              <w:rPr>
                <w:rFonts w:asciiTheme="majorHAnsi" w:hAnsiTheme="majorHAnsi" w:cs="Times New Roman"/>
                <w:b/>
                <w:sz w:val="24"/>
                <w:szCs w:val="24"/>
              </w:rPr>
              <w:t>t</w:t>
            </w:r>
          </w:p>
        </w:tc>
        <w:tc>
          <w:tcPr>
            <w:tcW w:w="1417" w:type="dxa"/>
            <w:gridSpan w:val="2"/>
            <w:tcBorders>
              <w:top w:val="single" w:sz="4" w:space="0" w:color="auto"/>
              <w:bottom w:val="single" w:sz="4" w:space="0" w:color="auto"/>
            </w:tcBorders>
            <w:shd w:val="clear" w:color="auto" w:fill="auto"/>
          </w:tcPr>
          <w:p w14:paraId="4EA01DD9"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b/>
                <w:sz w:val="24"/>
                <w:szCs w:val="24"/>
              </w:rPr>
            </w:pPr>
            <w:r w:rsidRPr="008E5E84">
              <w:rPr>
                <w:rFonts w:asciiTheme="majorHAnsi" w:hAnsiTheme="majorHAnsi" w:cs="Times New Roman"/>
                <w:b/>
                <w:sz w:val="24"/>
                <w:szCs w:val="24"/>
              </w:rPr>
              <w:t>df</w:t>
            </w:r>
          </w:p>
        </w:tc>
        <w:tc>
          <w:tcPr>
            <w:tcW w:w="1993" w:type="dxa"/>
            <w:gridSpan w:val="2"/>
            <w:tcBorders>
              <w:top w:val="single" w:sz="4" w:space="0" w:color="auto"/>
              <w:bottom w:val="single" w:sz="4" w:space="0" w:color="auto"/>
            </w:tcBorders>
            <w:shd w:val="clear" w:color="auto" w:fill="auto"/>
          </w:tcPr>
          <w:p w14:paraId="6FA5FD2C"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b/>
                <w:sz w:val="24"/>
                <w:szCs w:val="24"/>
              </w:rPr>
            </w:pPr>
            <w:r w:rsidRPr="008E5E84">
              <w:rPr>
                <w:rFonts w:asciiTheme="majorHAnsi" w:hAnsiTheme="majorHAnsi" w:cs="Times New Roman"/>
                <w:b/>
                <w:sz w:val="24"/>
                <w:szCs w:val="24"/>
              </w:rPr>
              <w:t>Sig. (2-tailed)</w:t>
            </w:r>
          </w:p>
        </w:tc>
      </w:tr>
      <w:tr w:rsidR="00475B2F" w:rsidRPr="008E5E84" w14:paraId="0603625B" w14:textId="77777777" w:rsidTr="00DF1CB7">
        <w:tc>
          <w:tcPr>
            <w:tcW w:w="1838" w:type="dxa"/>
            <w:vMerge w:val="restart"/>
            <w:tcBorders>
              <w:top w:val="single" w:sz="4" w:space="0" w:color="auto"/>
            </w:tcBorders>
            <w:shd w:val="clear" w:color="auto" w:fill="auto"/>
          </w:tcPr>
          <w:p w14:paraId="5166259D" w14:textId="77777777" w:rsidR="00475B2F" w:rsidRPr="008E5E84" w:rsidRDefault="00475B2F" w:rsidP="00DF1CB7">
            <w:pPr>
              <w:autoSpaceDE w:val="0"/>
              <w:autoSpaceDN w:val="0"/>
              <w:adjustRightInd w:val="0"/>
              <w:spacing w:after="0"/>
              <w:ind w:left="60" w:right="60"/>
              <w:rPr>
                <w:rFonts w:asciiTheme="majorHAnsi" w:hAnsiTheme="majorHAnsi" w:cs="Times New Roman"/>
                <w:sz w:val="24"/>
                <w:szCs w:val="24"/>
              </w:rPr>
            </w:pPr>
            <w:r w:rsidRPr="008E5E84">
              <w:rPr>
                <w:rFonts w:asciiTheme="majorHAnsi" w:hAnsiTheme="majorHAnsi" w:cs="Times New Roman"/>
                <w:sz w:val="24"/>
                <w:szCs w:val="24"/>
              </w:rPr>
              <w:t>Associated cost</w:t>
            </w:r>
          </w:p>
        </w:tc>
        <w:tc>
          <w:tcPr>
            <w:tcW w:w="3370" w:type="dxa"/>
            <w:gridSpan w:val="3"/>
            <w:tcBorders>
              <w:top w:val="single" w:sz="4" w:space="0" w:color="auto"/>
            </w:tcBorders>
            <w:shd w:val="clear" w:color="auto" w:fill="auto"/>
          </w:tcPr>
          <w:p w14:paraId="56BDEC06" w14:textId="77777777" w:rsidR="00475B2F" w:rsidRPr="008E5E84" w:rsidRDefault="00475B2F" w:rsidP="00DF1CB7">
            <w:pPr>
              <w:autoSpaceDE w:val="0"/>
              <w:autoSpaceDN w:val="0"/>
              <w:adjustRightInd w:val="0"/>
              <w:spacing w:after="0"/>
              <w:ind w:left="60" w:right="60"/>
              <w:jc w:val="left"/>
              <w:rPr>
                <w:rFonts w:asciiTheme="majorHAnsi" w:hAnsiTheme="majorHAnsi" w:cs="Times New Roman"/>
                <w:sz w:val="24"/>
                <w:szCs w:val="24"/>
              </w:rPr>
            </w:pPr>
            <w:r w:rsidRPr="008E5E84">
              <w:rPr>
                <w:rFonts w:asciiTheme="majorHAnsi" w:hAnsiTheme="majorHAnsi" w:cs="Times New Roman"/>
                <w:sz w:val="24"/>
                <w:szCs w:val="24"/>
              </w:rPr>
              <w:t>Equal variances assumed</w:t>
            </w:r>
          </w:p>
        </w:tc>
        <w:tc>
          <w:tcPr>
            <w:tcW w:w="1414" w:type="dxa"/>
            <w:tcBorders>
              <w:top w:val="single" w:sz="4" w:space="0" w:color="auto"/>
            </w:tcBorders>
            <w:shd w:val="clear" w:color="auto" w:fill="auto"/>
          </w:tcPr>
          <w:p w14:paraId="4F1482E9"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sz w:val="24"/>
                <w:szCs w:val="24"/>
              </w:rPr>
              <w:t>7.159</w:t>
            </w:r>
          </w:p>
        </w:tc>
        <w:tc>
          <w:tcPr>
            <w:tcW w:w="1417" w:type="dxa"/>
            <w:gridSpan w:val="2"/>
            <w:tcBorders>
              <w:top w:val="single" w:sz="4" w:space="0" w:color="auto"/>
            </w:tcBorders>
            <w:shd w:val="clear" w:color="auto" w:fill="auto"/>
          </w:tcPr>
          <w:p w14:paraId="60EF1197"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sz w:val="24"/>
                <w:szCs w:val="24"/>
              </w:rPr>
              <w:t>113</w:t>
            </w:r>
          </w:p>
        </w:tc>
        <w:tc>
          <w:tcPr>
            <w:tcW w:w="1993" w:type="dxa"/>
            <w:gridSpan w:val="2"/>
            <w:tcBorders>
              <w:top w:val="single" w:sz="4" w:space="0" w:color="auto"/>
            </w:tcBorders>
            <w:shd w:val="clear" w:color="auto" w:fill="auto"/>
          </w:tcPr>
          <w:p w14:paraId="4E82ABBD"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sz w:val="24"/>
                <w:szCs w:val="24"/>
              </w:rPr>
              <w:t>.001</w:t>
            </w:r>
          </w:p>
        </w:tc>
      </w:tr>
      <w:tr w:rsidR="00475B2F" w:rsidRPr="008E5E84" w14:paraId="4CB656EE" w14:textId="77777777" w:rsidTr="00DF1CB7">
        <w:tc>
          <w:tcPr>
            <w:tcW w:w="1838" w:type="dxa"/>
            <w:vMerge/>
            <w:shd w:val="clear" w:color="auto" w:fill="auto"/>
          </w:tcPr>
          <w:p w14:paraId="4AE0F7BA" w14:textId="77777777" w:rsidR="00475B2F" w:rsidRPr="008E5E84" w:rsidRDefault="00475B2F" w:rsidP="00DF1CB7">
            <w:pPr>
              <w:autoSpaceDE w:val="0"/>
              <w:autoSpaceDN w:val="0"/>
              <w:adjustRightInd w:val="0"/>
              <w:spacing w:after="0"/>
              <w:rPr>
                <w:rFonts w:asciiTheme="majorHAnsi" w:hAnsiTheme="majorHAnsi" w:cs="Times New Roman"/>
                <w:sz w:val="24"/>
                <w:szCs w:val="24"/>
              </w:rPr>
            </w:pPr>
          </w:p>
        </w:tc>
        <w:tc>
          <w:tcPr>
            <w:tcW w:w="3370" w:type="dxa"/>
            <w:gridSpan w:val="3"/>
            <w:shd w:val="clear" w:color="auto" w:fill="auto"/>
          </w:tcPr>
          <w:p w14:paraId="338C7D07" w14:textId="77777777" w:rsidR="00475B2F" w:rsidRPr="008E5E84" w:rsidRDefault="00475B2F" w:rsidP="00DF1CB7">
            <w:pPr>
              <w:autoSpaceDE w:val="0"/>
              <w:autoSpaceDN w:val="0"/>
              <w:adjustRightInd w:val="0"/>
              <w:spacing w:after="0"/>
              <w:ind w:left="60" w:right="60"/>
              <w:jc w:val="left"/>
              <w:rPr>
                <w:rFonts w:asciiTheme="majorHAnsi" w:hAnsiTheme="majorHAnsi" w:cs="Times New Roman"/>
                <w:sz w:val="24"/>
                <w:szCs w:val="24"/>
              </w:rPr>
            </w:pPr>
            <w:r w:rsidRPr="008E5E84">
              <w:rPr>
                <w:rFonts w:asciiTheme="majorHAnsi" w:hAnsiTheme="majorHAnsi" w:cs="Times New Roman"/>
                <w:sz w:val="24"/>
                <w:szCs w:val="24"/>
              </w:rPr>
              <w:t>Equal variances not assumed</w:t>
            </w:r>
          </w:p>
        </w:tc>
        <w:tc>
          <w:tcPr>
            <w:tcW w:w="1414" w:type="dxa"/>
            <w:shd w:val="clear" w:color="auto" w:fill="auto"/>
          </w:tcPr>
          <w:p w14:paraId="2FA542F2"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sz w:val="24"/>
                <w:szCs w:val="24"/>
              </w:rPr>
              <w:t>7.200</w:t>
            </w:r>
          </w:p>
        </w:tc>
        <w:tc>
          <w:tcPr>
            <w:tcW w:w="1417" w:type="dxa"/>
            <w:gridSpan w:val="2"/>
            <w:shd w:val="clear" w:color="auto" w:fill="auto"/>
          </w:tcPr>
          <w:p w14:paraId="720609BD"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sz w:val="24"/>
                <w:szCs w:val="24"/>
              </w:rPr>
              <w:t>109.986</w:t>
            </w:r>
          </w:p>
        </w:tc>
        <w:tc>
          <w:tcPr>
            <w:tcW w:w="1993" w:type="dxa"/>
            <w:gridSpan w:val="2"/>
            <w:shd w:val="clear" w:color="auto" w:fill="auto"/>
          </w:tcPr>
          <w:p w14:paraId="6CB090F7" w14:textId="77777777" w:rsidR="00475B2F" w:rsidRPr="008E5E84" w:rsidRDefault="00475B2F" w:rsidP="00DF1CB7">
            <w:pPr>
              <w:autoSpaceDE w:val="0"/>
              <w:autoSpaceDN w:val="0"/>
              <w:adjustRightInd w:val="0"/>
              <w:spacing w:after="0"/>
              <w:ind w:left="60" w:right="60"/>
              <w:jc w:val="center"/>
              <w:rPr>
                <w:rFonts w:asciiTheme="majorHAnsi" w:hAnsiTheme="majorHAnsi" w:cs="Times New Roman"/>
                <w:sz w:val="24"/>
                <w:szCs w:val="24"/>
              </w:rPr>
            </w:pPr>
            <w:r w:rsidRPr="008E5E84">
              <w:rPr>
                <w:rFonts w:asciiTheme="majorHAnsi" w:hAnsiTheme="majorHAnsi" w:cs="Times New Roman"/>
                <w:sz w:val="24"/>
                <w:szCs w:val="24"/>
              </w:rPr>
              <w:t>.001</w:t>
            </w:r>
          </w:p>
        </w:tc>
      </w:tr>
    </w:tbl>
    <w:p w14:paraId="1B7F8946" w14:textId="77777777" w:rsidR="00475B2F" w:rsidRPr="008E5E84" w:rsidRDefault="00475B2F" w:rsidP="00475B2F">
      <w:pPr>
        <w:rPr>
          <w:sz w:val="24"/>
          <w:szCs w:val="24"/>
        </w:rPr>
      </w:pPr>
    </w:p>
    <w:p w14:paraId="119EC411" w14:textId="1B843E71" w:rsidR="005E6EEC" w:rsidRPr="008E5E84" w:rsidRDefault="005E6EEC" w:rsidP="005E6EEC">
      <w:pPr>
        <w:rPr>
          <w:sz w:val="24"/>
          <w:szCs w:val="24"/>
        </w:rPr>
      </w:pPr>
      <w:r w:rsidRPr="008E5E84">
        <w:rPr>
          <w:sz w:val="24"/>
          <w:szCs w:val="24"/>
        </w:rPr>
        <w:t xml:space="preserve">The results indicate a statistically significant difference in cost perception scores between adopters and non-adopters. Farmers who had adopted drip irrigation scored significantly higher on perceived cost manageability (M = 28.50, SD = 3.20) compared to non-adopters (M = 23.66, SD = 3.99), </w:t>
      </w:r>
      <w:proofErr w:type="gramStart"/>
      <w:r w:rsidRPr="008E5E84">
        <w:rPr>
          <w:sz w:val="24"/>
          <w:szCs w:val="24"/>
        </w:rPr>
        <w:t>t(</w:t>
      </w:r>
      <w:proofErr w:type="gramEnd"/>
      <w:r w:rsidRPr="008E5E84">
        <w:rPr>
          <w:sz w:val="24"/>
          <w:szCs w:val="24"/>
        </w:rPr>
        <w:t>113) = 7.159, p &lt; .001. Consequently, the null hypothesis was rejected in favor of the alternative hypothesis: “The costs associated with drip irrigation have a significant effect on the adoption of the technology by small-scale farmers in Kitui County.” These findings suggest that adopters perceive the associated costs as more manageable and justifiable, compared to non-adopters who perceive these costs as prohibitive. This underscores the role of perceived financial barriers in influencing the uptake of drip irrigation systems.</w:t>
      </w:r>
    </w:p>
    <w:p w14:paraId="7A871398" w14:textId="1A3F9EEA" w:rsidR="005E6EEC" w:rsidRPr="008E5E84" w:rsidRDefault="005E6EEC" w:rsidP="005E6EEC">
      <w:pPr>
        <w:rPr>
          <w:sz w:val="24"/>
          <w:szCs w:val="24"/>
        </w:rPr>
      </w:pPr>
      <w:r w:rsidRPr="008E5E84">
        <w:rPr>
          <w:sz w:val="24"/>
          <w:szCs w:val="24"/>
        </w:rPr>
        <w:t xml:space="preserve">The results align with previous research indicating that financial perceptions significantly influence technology adoption among small-scale farmers. While initial investment and maintenance costs are often cited as key barriers, the perception of these costs changes among adopters. For example, Yang et al. (2023) observed that farmers adopting drip irrigation often experience long-term financial benefits, such as increased water-use efficiency and higher crop yields, which offset initial investment costs. Similarly, </w:t>
      </w:r>
      <w:proofErr w:type="spellStart"/>
      <w:r w:rsidRPr="008E5E84">
        <w:rPr>
          <w:sz w:val="24"/>
          <w:szCs w:val="24"/>
        </w:rPr>
        <w:t>Lavakumar</w:t>
      </w:r>
      <w:proofErr w:type="spellEnd"/>
      <w:r w:rsidRPr="008E5E84">
        <w:rPr>
          <w:sz w:val="24"/>
          <w:szCs w:val="24"/>
        </w:rPr>
        <w:t xml:space="preserve"> et al. (2023) highlighted reduced labor costs and improved crop quality as economic advantages for adopters.</w:t>
      </w:r>
      <w:r w:rsidR="00046BA9" w:rsidRPr="008E5E84">
        <w:rPr>
          <w:sz w:val="24"/>
          <w:szCs w:val="24"/>
        </w:rPr>
        <w:t xml:space="preserve"> </w:t>
      </w:r>
      <w:r w:rsidRPr="008E5E84">
        <w:rPr>
          <w:sz w:val="24"/>
          <w:szCs w:val="24"/>
        </w:rPr>
        <w:t xml:space="preserve">However, the findings also reflect broader challenges. As Sinha (2020) notes, high upfront costs may result in delayed returns on investment, </w:t>
      </w:r>
      <w:r w:rsidRPr="008E5E84">
        <w:rPr>
          <w:sz w:val="24"/>
          <w:szCs w:val="24"/>
        </w:rPr>
        <w:lastRenderedPageBreak/>
        <w:t>creating hesitation among resource-constrained farmers. This highlights the critical role of financial support mechanisms, such as subsidies, credit facilities, and targeted training, in facilitating adoption and addressing cost-related apprehensions.</w:t>
      </w:r>
    </w:p>
    <w:p w14:paraId="458D36F4" w14:textId="77777777" w:rsidR="004F484D" w:rsidRPr="008E5E84" w:rsidRDefault="004F484D" w:rsidP="008E5E84">
      <w:pPr>
        <w:pStyle w:val="Heading1"/>
      </w:pPr>
      <w:r w:rsidRPr="008E5E84">
        <w:t>Conclusion and Recommendations</w:t>
      </w:r>
    </w:p>
    <w:p w14:paraId="71708754" w14:textId="77777777" w:rsidR="00046BA9" w:rsidRPr="008E5E84" w:rsidRDefault="00046BA9" w:rsidP="00046BA9">
      <w:pPr>
        <w:rPr>
          <w:sz w:val="24"/>
          <w:szCs w:val="24"/>
        </w:rPr>
      </w:pPr>
      <w:r w:rsidRPr="008E5E84">
        <w:rPr>
          <w:sz w:val="24"/>
          <w:szCs w:val="24"/>
        </w:rPr>
        <w:t>This study set out to investigate the financial barriers associated with the adoption of drip irrigation systems among small-scale farmers in Kitui County, with a specific focus on initial investment and operational costs. The findings reveal that while operational costs are generally perceived as manageable, the high initial investment costs pose significant barriers to adoption. Farmers who have adopted drip irrigation systems perceive the costs as more manageable, suggesting that overcoming the initial financial barrier can shift perceptions toward viewing the investment as worthwhile.</w:t>
      </w:r>
    </w:p>
    <w:p w14:paraId="558203D5" w14:textId="03A60C1C" w:rsidR="004F484D" w:rsidRPr="008E5E84" w:rsidRDefault="00046BA9" w:rsidP="00046BA9">
      <w:pPr>
        <w:rPr>
          <w:sz w:val="24"/>
          <w:szCs w:val="24"/>
        </w:rPr>
      </w:pPr>
      <w:r w:rsidRPr="008E5E84">
        <w:rPr>
          <w:sz w:val="24"/>
          <w:szCs w:val="24"/>
        </w:rPr>
        <w:t>Inferential analysis confirmed that perceived costs significantly influence the adoption of drip irrigation, with adopters reporting higher mean scores for cost manageability compared to non-adopters. This underscores the importance of addressing both real and perceived financial barriers to facilitate the uptake of this water-efficient technology. The study's findings contribute to the understanding of how financial perceptions affect the adoption of agricultural technologies, offering critical insights for policymakers, development agencies, and agricultural stakeholders aiming to enhance the sustainability and productivity of small-scale farming in semi-arid regions.</w:t>
      </w:r>
      <w:r w:rsidR="004F484D" w:rsidRPr="008E5E84">
        <w:rPr>
          <w:sz w:val="24"/>
          <w:szCs w:val="24"/>
        </w:rPr>
        <w:t xml:space="preserve"> </w:t>
      </w:r>
    </w:p>
    <w:p w14:paraId="314D4A01" w14:textId="2BD06383" w:rsidR="00046BA9" w:rsidRPr="008E5E84" w:rsidRDefault="00046BA9" w:rsidP="00046BA9">
      <w:pPr>
        <w:rPr>
          <w:sz w:val="24"/>
          <w:szCs w:val="24"/>
        </w:rPr>
      </w:pPr>
      <w:r w:rsidRPr="008E5E84">
        <w:rPr>
          <w:sz w:val="24"/>
          <w:szCs w:val="24"/>
        </w:rPr>
        <w:t>To address the financial barriers limiting the adoption of drip irrigation among small-scale farmers, three key interventions emerge from the study findings. First, enhancing access to affordable credit facilities and subsidies is essential. Governments, financial institutions, and development partners should prioritize financial support mechanisms that reduce the initial investment burden. Subsidies on critical components such as drip lines and pumps, coupled with affordable loans tailored to farmers' repayment capacities, could significantly increase adoption rates.</w:t>
      </w:r>
    </w:p>
    <w:p w14:paraId="1E7F084F" w14:textId="77777777" w:rsidR="006D7E21" w:rsidRPr="008E5E84" w:rsidRDefault="00046BA9" w:rsidP="00046BA9">
      <w:pPr>
        <w:rPr>
          <w:sz w:val="24"/>
          <w:szCs w:val="24"/>
        </w:rPr>
      </w:pPr>
      <w:r w:rsidRPr="008E5E84">
        <w:rPr>
          <w:sz w:val="24"/>
          <w:szCs w:val="24"/>
        </w:rPr>
        <w:t>Second, targeted training programs and awareness campaigns should be developed to improve farmers' understanding of the long-term financial benefits of drip irrigation. These initiatives should focus on demonstrating how the technology enhances water efficiency, reduces operational costs, and improves crop yields, ultimately leading to higher returns on investment. Demonstration farms and farmer exchange programs can provide practical evidence of the economic viability of drip irrigation, helping to shift perceptions among potential adopters.</w:t>
      </w:r>
      <w:r w:rsidR="006D7E21" w:rsidRPr="008E5E84">
        <w:rPr>
          <w:sz w:val="24"/>
          <w:szCs w:val="24"/>
        </w:rPr>
        <w:t xml:space="preserve"> </w:t>
      </w:r>
    </w:p>
    <w:p w14:paraId="5938317D" w14:textId="68B5B8CA" w:rsidR="00046BA9" w:rsidRPr="008E5E84" w:rsidRDefault="00046BA9" w:rsidP="00046BA9">
      <w:pPr>
        <w:rPr>
          <w:sz w:val="24"/>
          <w:szCs w:val="24"/>
        </w:rPr>
      </w:pPr>
      <w:r w:rsidRPr="008E5E84">
        <w:rPr>
          <w:sz w:val="24"/>
          <w:szCs w:val="24"/>
        </w:rPr>
        <w:t>Finally, improving the transparency and accessibility of existing financial assistance programs is crucial. Farmers reported that the current subsidies and financial support mechanisms are inadequate and difficult to access. Simplifying the application processes, increasing outreach, and ensuring equitable distribution of resources would enable more farmers to benefit from these programs. Addressing these barriers holistically will help create an enabling environment for the widespread adoption of drip irrigation systems, fostering agricultural productivity and sustainability in Kitui County.</w:t>
      </w:r>
    </w:p>
    <w:p w14:paraId="09AD55D0" w14:textId="77777777" w:rsidR="004F484D" w:rsidRPr="008E5E84" w:rsidRDefault="004F484D" w:rsidP="008E5E84">
      <w:pPr>
        <w:pStyle w:val="m-GeneralHeading1"/>
      </w:pPr>
      <w:r w:rsidRPr="008E5E84">
        <w:t>Compliance with ethical standards</w:t>
      </w:r>
    </w:p>
    <w:p w14:paraId="59C1B0AD" w14:textId="77777777" w:rsidR="004F484D" w:rsidRPr="008E5E84" w:rsidRDefault="004F484D" w:rsidP="004F484D">
      <w:pPr>
        <w:pStyle w:val="n-generalsubheadings"/>
        <w:rPr>
          <w:sz w:val="24"/>
          <w:szCs w:val="24"/>
        </w:rPr>
      </w:pPr>
      <w:r w:rsidRPr="008E5E84">
        <w:rPr>
          <w:sz w:val="24"/>
          <w:szCs w:val="24"/>
        </w:rPr>
        <w:t>Disclosure of conflict of interest</w:t>
      </w:r>
    </w:p>
    <w:p w14:paraId="7EE75F39" w14:textId="0F81B8BD" w:rsidR="004F484D" w:rsidRPr="008E5E84" w:rsidRDefault="004F484D" w:rsidP="004F484D">
      <w:pPr>
        <w:rPr>
          <w:sz w:val="24"/>
          <w:szCs w:val="24"/>
        </w:rPr>
      </w:pPr>
      <w:r w:rsidRPr="008E5E84">
        <w:rPr>
          <w:sz w:val="24"/>
          <w:szCs w:val="24"/>
        </w:rPr>
        <w:t>The author has no conflicts of interest to declare. There is no financial interest to report. I certify that the submission is original work and is not under review at any other publication.</w:t>
      </w:r>
    </w:p>
    <w:p w14:paraId="0D3D1182" w14:textId="41459948" w:rsidR="004F484D" w:rsidRPr="008E5E84" w:rsidRDefault="004F484D" w:rsidP="008E5E84">
      <w:pPr>
        <w:pStyle w:val="m-GeneralHeading1"/>
      </w:pPr>
      <w:r w:rsidRPr="008E5E84">
        <w:lastRenderedPageBreak/>
        <w:t>References</w:t>
      </w:r>
    </w:p>
    <w:p w14:paraId="71554478" w14:textId="77777777" w:rsidR="004A1277" w:rsidRPr="008E5E84" w:rsidRDefault="004A1277" w:rsidP="004A1277">
      <w:pPr>
        <w:spacing w:after="0"/>
        <w:ind w:left="720" w:hanging="720"/>
        <w:rPr>
          <w:rFonts w:asciiTheme="majorHAnsi" w:hAnsiTheme="majorHAnsi" w:cs="Times New Roman"/>
          <w:sz w:val="24"/>
          <w:szCs w:val="24"/>
        </w:rPr>
      </w:pPr>
      <w:r w:rsidRPr="008E5E84">
        <w:rPr>
          <w:rFonts w:asciiTheme="majorHAnsi" w:hAnsiTheme="majorHAnsi" w:cs="Times New Roman"/>
          <w:sz w:val="24"/>
          <w:szCs w:val="24"/>
        </w:rPr>
        <w:t xml:space="preserve">Ahmad, Q. U. A., Biemans, H., Moors, E., Shaheen, N., &amp; Masih, I. (2021). The Impacts of Climate Variability on Crop Yields and Irrigation Water Demand in South Asia. </w:t>
      </w:r>
      <w:r w:rsidRPr="008E5E84">
        <w:rPr>
          <w:rFonts w:asciiTheme="majorHAnsi" w:hAnsiTheme="majorHAnsi" w:cs="Times New Roman"/>
          <w:i/>
          <w:iCs/>
          <w:sz w:val="24"/>
          <w:szCs w:val="24"/>
        </w:rPr>
        <w:t>Water</w:t>
      </w:r>
      <w:r w:rsidRPr="008E5E84">
        <w:rPr>
          <w:rFonts w:asciiTheme="majorHAnsi" w:hAnsiTheme="majorHAnsi" w:cs="Times New Roman"/>
          <w:sz w:val="24"/>
          <w:szCs w:val="24"/>
        </w:rPr>
        <w:t xml:space="preserve">, </w:t>
      </w:r>
      <w:r w:rsidRPr="008E5E84">
        <w:rPr>
          <w:rFonts w:asciiTheme="majorHAnsi" w:hAnsiTheme="majorHAnsi" w:cs="Times New Roman"/>
          <w:i/>
          <w:iCs/>
          <w:sz w:val="24"/>
          <w:szCs w:val="24"/>
        </w:rPr>
        <w:t>13</w:t>
      </w:r>
      <w:r w:rsidRPr="008E5E84">
        <w:rPr>
          <w:rFonts w:asciiTheme="majorHAnsi" w:hAnsiTheme="majorHAnsi" w:cs="Times New Roman"/>
          <w:sz w:val="24"/>
          <w:szCs w:val="24"/>
        </w:rPr>
        <w:t>(1), 50.</w:t>
      </w:r>
    </w:p>
    <w:p w14:paraId="6F30AB99" w14:textId="77777777" w:rsidR="004A1277" w:rsidRPr="008E5E84" w:rsidRDefault="004A1277" w:rsidP="004A1277">
      <w:pPr>
        <w:spacing w:after="0"/>
        <w:ind w:left="720" w:hanging="720"/>
        <w:rPr>
          <w:rFonts w:asciiTheme="majorHAnsi" w:hAnsiTheme="majorHAnsi" w:cs="Times New Roman"/>
          <w:sz w:val="24"/>
          <w:szCs w:val="24"/>
        </w:rPr>
      </w:pPr>
      <w:r w:rsidRPr="008E5E84">
        <w:rPr>
          <w:rStyle w:val="author"/>
          <w:rFonts w:asciiTheme="majorHAnsi" w:hAnsiTheme="majorHAnsi" w:cs="Times New Roman"/>
          <w:color w:val="1C1D1E"/>
          <w:sz w:val="24"/>
          <w:szCs w:val="24"/>
          <w:shd w:val="clear" w:color="auto" w:fill="FFFFFF"/>
        </w:rPr>
        <w:t>Ali, A.</w:t>
      </w:r>
      <w:r w:rsidRPr="008E5E84">
        <w:rPr>
          <w:rFonts w:asciiTheme="majorHAnsi" w:hAnsiTheme="majorHAnsi" w:cs="Times New Roman"/>
          <w:color w:val="1C1D1E"/>
          <w:sz w:val="24"/>
          <w:szCs w:val="24"/>
          <w:shd w:val="clear" w:color="auto" w:fill="FFFFFF"/>
        </w:rPr>
        <w:t>, </w:t>
      </w:r>
      <w:r w:rsidRPr="008E5E84">
        <w:rPr>
          <w:rStyle w:val="author"/>
          <w:rFonts w:asciiTheme="majorHAnsi" w:hAnsiTheme="majorHAnsi" w:cs="Times New Roman"/>
          <w:color w:val="1C1D1E"/>
          <w:sz w:val="24"/>
          <w:szCs w:val="24"/>
          <w:shd w:val="clear" w:color="auto" w:fill="FFFFFF"/>
        </w:rPr>
        <w:t>Xia, C.</w:t>
      </w:r>
      <w:r w:rsidRPr="008E5E84">
        <w:rPr>
          <w:rFonts w:asciiTheme="majorHAnsi" w:hAnsiTheme="majorHAnsi" w:cs="Times New Roman"/>
          <w:color w:val="1C1D1E"/>
          <w:sz w:val="24"/>
          <w:szCs w:val="24"/>
          <w:shd w:val="clear" w:color="auto" w:fill="FFFFFF"/>
        </w:rPr>
        <w:t xml:space="preserve">, </w:t>
      </w:r>
      <w:r w:rsidRPr="008E5E84">
        <w:rPr>
          <w:rStyle w:val="author"/>
          <w:rFonts w:asciiTheme="majorHAnsi" w:hAnsiTheme="majorHAnsi" w:cs="Times New Roman"/>
          <w:color w:val="1C1D1E"/>
          <w:sz w:val="24"/>
          <w:szCs w:val="24"/>
          <w:shd w:val="clear" w:color="auto" w:fill="FFFFFF"/>
        </w:rPr>
        <w:t>Jia, C., &amp; Faisal, M</w:t>
      </w:r>
      <w:r w:rsidRPr="008E5E84">
        <w:rPr>
          <w:rFonts w:asciiTheme="majorHAnsi" w:hAnsiTheme="majorHAnsi" w:cs="Times New Roman"/>
          <w:color w:val="1C1D1E"/>
          <w:sz w:val="24"/>
          <w:szCs w:val="24"/>
          <w:shd w:val="clear" w:color="auto" w:fill="FFFFFF"/>
        </w:rPr>
        <w:t>. </w:t>
      </w:r>
      <w:r w:rsidRPr="008E5E84">
        <w:rPr>
          <w:rStyle w:val="author"/>
          <w:rFonts w:asciiTheme="majorHAnsi" w:hAnsiTheme="majorHAnsi" w:cs="Times New Roman"/>
          <w:color w:val="1C1D1E"/>
          <w:sz w:val="24"/>
          <w:szCs w:val="24"/>
          <w:shd w:val="clear" w:color="auto" w:fill="FFFFFF"/>
        </w:rPr>
        <w:t>(2020).</w:t>
      </w:r>
      <w:r w:rsidRPr="008E5E84">
        <w:rPr>
          <w:rFonts w:asciiTheme="majorHAnsi" w:hAnsiTheme="majorHAnsi" w:cs="Times New Roman"/>
          <w:color w:val="1C1D1E"/>
          <w:sz w:val="24"/>
          <w:szCs w:val="24"/>
          <w:shd w:val="clear" w:color="auto" w:fill="FFFFFF"/>
        </w:rPr>
        <w:t> </w:t>
      </w:r>
      <w:r w:rsidRPr="008E5E84">
        <w:rPr>
          <w:rStyle w:val="articletitle"/>
          <w:rFonts w:asciiTheme="majorHAnsi" w:hAnsiTheme="majorHAnsi" w:cs="Times New Roman"/>
          <w:color w:val="1C1D1E"/>
          <w:sz w:val="24"/>
          <w:szCs w:val="24"/>
          <w:shd w:val="clear" w:color="auto" w:fill="FFFFFF"/>
        </w:rPr>
        <w:t>Investment profitability and economic efficiency of the drip irrigation system: Evidence from Egypt</w:t>
      </w:r>
      <w:r w:rsidRPr="008E5E84">
        <w:rPr>
          <w:rFonts w:asciiTheme="majorHAnsi" w:hAnsiTheme="majorHAnsi" w:cs="Times New Roman"/>
          <w:color w:val="1C1D1E"/>
          <w:sz w:val="24"/>
          <w:szCs w:val="24"/>
          <w:shd w:val="clear" w:color="auto" w:fill="FFFFFF"/>
        </w:rPr>
        <w:t>. </w:t>
      </w:r>
      <w:r w:rsidRPr="008E5E84">
        <w:rPr>
          <w:rFonts w:asciiTheme="majorHAnsi" w:hAnsiTheme="majorHAnsi" w:cs="Times New Roman"/>
          <w:i/>
          <w:iCs/>
          <w:color w:val="1C1D1E"/>
          <w:sz w:val="24"/>
          <w:szCs w:val="24"/>
          <w:shd w:val="clear" w:color="auto" w:fill="FFFFFF"/>
        </w:rPr>
        <w:t>Irrigation and Drainage,</w:t>
      </w:r>
      <w:r w:rsidRPr="008E5E84">
        <w:rPr>
          <w:rFonts w:asciiTheme="majorHAnsi" w:hAnsiTheme="majorHAnsi" w:cs="Times New Roman"/>
          <w:color w:val="1C1D1E"/>
          <w:sz w:val="24"/>
          <w:szCs w:val="24"/>
          <w:shd w:val="clear" w:color="auto" w:fill="FFFFFF"/>
        </w:rPr>
        <w:t> </w:t>
      </w:r>
      <w:r w:rsidRPr="008E5E84">
        <w:rPr>
          <w:rStyle w:val="vol"/>
          <w:rFonts w:asciiTheme="majorHAnsi" w:hAnsiTheme="majorHAnsi" w:cs="Times New Roman"/>
          <w:i/>
          <w:color w:val="1C1D1E"/>
          <w:sz w:val="24"/>
          <w:szCs w:val="24"/>
          <w:shd w:val="clear" w:color="auto" w:fill="FFFFFF"/>
        </w:rPr>
        <w:t>69</w:t>
      </w:r>
      <w:r w:rsidRPr="008E5E84">
        <w:rPr>
          <w:rStyle w:val="vol"/>
          <w:rFonts w:asciiTheme="majorHAnsi" w:hAnsiTheme="majorHAnsi" w:cs="Times New Roman"/>
          <w:color w:val="1C1D1E"/>
          <w:sz w:val="24"/>
          <w:szCs w:val="24"/>
          <w:shd w:val="clear" w:color="auto" w:fill="FFFFFF"/>
        </w:rPr>
        <w:t>,</w:t>
      </w:r>
      <w:r w:rsidRPr="008E5E84">
        <w:rPr>
          <w:rFonts w:asciiTheme="majorHAnsi" w:hAnsiTheme="majorHAnsi" w:cs="Times New Roman"/>
          <w:color w:val="1C1D1E"/>
          <w:sz w:val="24"/>
          <w:szCs w:val="24"/>
          <w:shd w:val="clear" w:color="auto" w:fill="FFFFFF"/>
        </w:rPr>
        <w:t> </w:t>
      </w:r>
      <w:r w:rsidRPr="008E5E84">
        <w:rPr>
          <w:rStyle w:val="pagefirst"/>
          <w:rFonts w:asciiTheme="majorHAnsi" w:hAnsiTheme="majorHAnsi" w:cs="Times New Roman"/>
          <w:color w:val="1C1D1E"/>
          <w:sz w:val="24"/>
          <w:szCs w:val="24"/>
          <w:shd w:val="clear" w:color="auto" w:fill="FFFFFF"/>
        </w:rPr>
        <w:t>1033</w:t>
      </w:r>
      <w:r w:rsidRPr="008E5E84">
        <w:rPr>
          <w:rFonts w:asciiTheme="majorHAnsi" w:hAnsiTheme="majorHAnsi" w:cs="Times New Roman"/>
          <w:color w:val="1C1D1E"/>
          <w:sz w:val="24"/>
          <w:szCs w:val="24"/>
          <w:shd w:val="clear" w:color="auto" w:fill="FFFFFF"/>
        </w:rPr>
        <w:t>–</w:t>
      </w:r>
      <w:r w:rsidRPr="008E5E84">
        <w:rPr>
          <w:rStyle w:val="pagelast"/>
          <w:rFonts w:asciiTheme="majorHAnsi" w:hAnsiTheme="majorHAnsi" w:cs="Times New Roman"/>
          <w:color w:val="1C1D1E"/>
          <w:sz w:val="24"/>
          <w:szCs w:val="24"/>
          <w:shd w:val="clear" w:color="auto" w:fill="FFFFFF"/>
        </w:rPr>
        <w:t>1050</w:t>
      </w:r>
      <w:r w:rsidRPr="008E5E84">
        <w:rPr>
          <w:rFonts w:asciiTheme="majorHAnsi" w:hAnsiTheme="majorHAnsi" w:cs="Times New Roman"/>
          <w:color w:val="1C1D1E"/>
          <w:sz w:val="24"/>
          <w:szCs w:val="24"/>
          <w:shd w:val="clear" w:color="auto" w:fill="FFFFFF"/>
        </w:rPr>
        <w:t>. </w:t>
      </w:r>
      <w:r w:rsidRPr="008E5E84">
        <w:rPr>
          <w:rFonts w:asciiTheme="majorHAnsi" w:hAnsiTheme="majorHAnsi" w:cs="Times New Roman"/>
          <w:sz w:val="24"/>
          <w:szCs w:val="24"/>
          <w:shd w:val="clear" w:color="auto" w:fill="FFFFFF"/>
        </w:rPr>
        <w:t>https://doi.org/10.1002/ird.2511</w:t>
      </w:r>
    </w:p>
    <w:p w14:paraId="3933FE19" w14:textId="77777777" w:rsidR="004A1277" w:rsidRPr="008E5E84" w:rsidRDefault="004A1277" w:rsidP="004A1277">
      <w:pPr>
        <w:tabs>
          <w:tab w:val="left" w:pos="810"/>
        </w:tabs>
        <w:spacing w:after="0"/>
        <w:ind w:left="720" w:hanging="720"/>
        <w:rPr>
          <w:rFonts w:asciiTheme="majorHAnsi" w:hAnsiTheme="majorHAnsi" w:cs="Times New Roman"/>
          <w:sz w:val="24"/>
          <w:szCs w:val="24"/>
        </w:rPr>
      </w:pPr>
      <w:r w:rsidRPr="008E5E84">
        <w:rPr>
          <w:rFonts w:asciiTheme="majorHAnsi" w:hAnsiTheme="majorHAnsi" w:cs="Times New Roman"/>
          <w:sz w:val="24"/>
          <w:szCs w:val="24"/>
        </w:rPr>
        <w:t xml:space="preserve">Cohen, J. (1988). </w:t>
      </w:r>
      <w:r w:rsidRPr="008E5E84">
        <w:rPr>
          <w:rFonts w:asciiTheme="majorHAnsi" w:hAnsiTheme="majorHAnsi" w:cs="Times New Roman"/>
          <w:i/>
          <w:sz w:val="24"/>
          <w:szCs w:val="24"/>
        </w:rPr>
        <w:t>Statistical power analysis for the behavioral sciences</w:t>
      </w:r>
      <w:r w:rsidRPr="008E5E84">
        <w:rPr>
          <w:rFonts w:asciiTheme="majorHAnsi" w:hAnsiTheme="majorHAnsi" w:cs="Times New Roman"/>
          <w:sz w:val="24"/>
          <w:szCs w:val="24"/>
        </w:rPr>
        <w:t>. Hillsdale, NJ: Lawrence Erlbaum Associates, Publishers.</w:t>
      </w:r>
    </w:p>
    <w:p w14:paraId="1AA7E61E" w14:textId="77777777" w:rsidR="004A1277" w:rsidRPr="008E5E84" w:rsidRDefault="004A1277" w:rsidP="004A1277">
      <w:pPr>
        <w:spacing w:after="0"/>
        <w:ind w:left="720" w:hanging="720"/>
        <w:rPr>
          <w:rFonts w:asciiTheme="majorHAnsi" w:hAnsiTheme="majorHAnsi" w:cs="Times New Roman"/>
          <w:sz w:val="24"/>
          <w:szCs w:val="24"/>
        </w:rPr>
      </w:pPr>
      <w:r w:rsidRPr="008E5E84">
        <w:rPr>
          <w:rFonts w:asciiTheme="majorHAnsi" w:hAnsiTheme="majorHAnsi" w:cs="Times New Roman"/>
          <w:sz w:val="24"/>
          <w:szCs w:val="24"/>
        </w:rPr>
        <w:t xml:space="preserve">Karimzadeh, S., Hartman, S., &amp; Chiarelli, D. (2023). The tradeoff between water savings and salinization prevention in dryland irrigation. </w:t>
      </w:r>
      <w:r w:rsidRPr="008E5E84">
        <w:rPr>
          <w:rFonts w:asciiTheme="majorHAnsi" w:hAnsiTheme="majorHAnsi" w:cs="Times New Roman"/>
          <w:i/>
          <w:sz w:val="24"/>
          <w:szCs w:val="24"/>
        </w:rPr>
        <w:t>Advances in Water Resources, 183</w:t>
      </w:r>
      <w:r w:rsidRPr="008E5E84">
        <w:rPr>
          <w:rFonts w:asciiTheme="majorHAnsi" w:hAnsiTheme="majorHAnsi" w:cs="Times New Roman"/>
          <w:sz w:val="24"/>
          <w:szCs w:val="24"/>
        </w:rPr>
        <w:t xml:space="preserve">(1), </w:t>
      </w:r>
      <w:proofErr w:type="spellStart"/>
      <w:r w:rsidRPr="008E5E84">
        <w:rPr>
          <w:rFonts w:asciiTheme="majorHAnsi" w:hAnsiTheme="majorHAnsi" w:cs="Times New Roman"/>
          <w:sz w:val="24"/>
          <w:szCs w:val="24"/>
        </w:rPr>
        <w:t>doi</w:t>
      </w:r>
      <w:proofErr w:type="spellEnd"/>
      <w:r w:rsidRPr="008E5E84">
        <w:rPr>
          <w:rFonts w:asciiTheme="majorHAnsi" w:hAnsiTheme="majorHAnsi" w:cs="Times New Roman"/>
          <w:sz w:val="24"/>
          <w:szCs w:val="24"/>
        </w:rPr>
        <w:t>: 10.1016/j.advwatres.2023.104604</w:t>
      </w:r>
    </w:p>
    <w:p w14:paraId="3633C8FE" w14:textId="77777777" w:rsidR="004A1277" w:rsidRPr="008E5E84" w:rsidRDefault="004A1277" w:rsidP="004A1277">
      <w:pPr>
        <w:spacing w:after="0"/>
        <w:ind w:left="567" w:hanging="567"/>
        <w:rPr>
          <w:rFonts w:asciiTheme="majorHAnsi" w:hAnsiTheme="majorHAnsi" w:cs="Times New Roman"/>
          <w:sz w:val="24"/>
          <w:szCs w:val="24"/>
        </w:rPr>
      </w:pPr>
      <w:proofErr w:type="spellStart"/>
      <w:r w:rsidRPr="008E5E84">
        <w:rPr>
          <w:rFonts w:asciiTheme="majorHAnsi" w:hAnsiTheme="majorHAnsi" w:cs="Times New Roman"/>
          <w:sz w:val="24"/>
          <w:szCs w:val="24"/>
        </w:rPr>
        <w:t>Lavakumar</w:t>
      </w:r>
      <w:proofErr w:type="spellEnd"/>
      <w:r w:rsidRPr="008E5E84">
        <w:rPr>
          <w:rFonts w:asciiTheme="majorHAnsi" w:hAnsiTheme="majorHAnsi" w:cs="Times New Roman"/>
          <w:sz w:val="24"/>
          <w:szCs w:val="24"/>
        </w:rPr>
        <w:t xml:space="preserve">, S., Reddy, S., Radhika, P., &amp; Supriya, K. (2023). Perceived benefits and constraints in adopting drip irrigation: A location analysis of mango orchard farmers under APMIP in Chittoor district. </w:t>
      </w:r>
      <w:r w:rsidRPr="008E5E84">
        <w:rPr>
          <w:rFonts w:asciiTheme="majorHAnsi" w:hAnsiTheme="majorHAnsi" w:cs="Times New Roman"/>
          <w:i/>
          <w:sz w:val="24"/>
          <w:szCs w:val="24"/>
        </w:rPr>
        <w:t>The Pharma Innovation Journal, SP-12</w:t>
      </w:r>
      <w:r w:rsidRPr="008E5E84">
        <w:rPr>
          <w:rFonts w:asciiTheme="majorHAnsi" w:hAnsiTheme="majorHAnsi" w:cs="Times New Roman"/>
          <w:sz w:val="24"/>
          <w:szCs w:val="24"/>
        </w:rPr>
        <w:t>(12): 2580-2583.</w:t>
      </w:r>
    </w:p>
    <w:p w14:paraId="7BB285AC" w14:textId="77777777" w:rsidR="004A1277" w:rsidRPr="008E5E84" w:rsidRDefault="004A1277" w:rsidP="004A1277">
      <w:pPr>
        <w:spacing w:after="0"/>
        <w:ind w:left="720" w:hanging="720"/>
        <w:rPr>
          <w:rFonts w:asciiTheme="majorHAnsi" w:hAnsiTheme="majorHAnsi" w:cs="Times New Roman"/>
          <w:sz w:val="24"/>
          <w:szCs w:val="24"/>
        </w:rPr>
      </w:pPr>
      <w:bookmarkStart w:id="1" w:name="_Hlk159489619"/>
      <w:r w:rsidRPr="008E5E84">
        <w:rPr>
          <w:rFonts w:asciiTheme="majorHAnsi" w:hAnsiTheme="majorHAnsi" w:cs="Times New Roman"/>
          <w:sz w:val="24"/>
          <w:szCs w:val="24"/>
        </w:rPr>
        <w:t xml:space="preserve">Malik, R., Giordano, M., &amp; Rathore, M. (2018). </w:t>
      </w:r>
      <w:bookmarkEnd w:id="1"/>
      <w:r w:rsidRPr="008E5E84">
        <w:rPr>
          <w:rFonts w:asciiTheme="majorHAnsi" w:hAnsiTheme="majorHAnsi" w:cs="Times New Roman"/>
          <w:sz w:val="24"/>
          <w:szCs w:val="24"/>
        </w:rPr>
        <w:t xml:space="preserve">The negative impact of subsidies on the adoption of drip irrigation in India: Evidence from Madhya Pradesh. </w:t>
      </w:r>
      <w:r w:rsidRPr="008E5E84">
        <w:rPr>
          <w:rFonts w:asciiTheme="majorHAnsi" w:hAnsiTheme="majorHAnsi" w:cs="Times New Roman"/>
          <w:i/>
          <w:sz w:val="24"/>
          <w:szCs w:val="24"/>
        </w:rPr>
        <w:t>International Journal of Water Resources Development, 34</w:t>
      </w:r>
      <w:r w:rsidRPr="008E5E84">
        <w:rPr>
          <w:rFonts w:asciiTheme="majorHAnsi" w:hAnsiTheme="majorHAnsi" w:cs="Times New Roman"/>
          <w:sz w:val="24"/>
          <w:szCs w:val="24"/>
        </w:rPr>
        <w:t>(1), 66-77.</w:t>
      </w:r>
    </w:p>
    <w:p w14:paraId="0ABF09AE" w14:textId="77777777" w:rsidR="004A1277" w:rsidRPr="008E5E84" w:rsidRDefault="004A1277" w:rsidP="004A1277">
      <w:pPr>
        <w:spacing w:after="0"/>
        <w:ind w:left="720" w:hanging="720"/>
        <w:rPr>
          <w:rFonts w:asciiTheme="majorHAnsi" w:hAnsiTheme="majorHAnsi" w:cs="Times New Roman"/>
          <w:sz w:val="24"/>
          <w:szCs w:val="24"/>
        </w:rPr>
      </w:pPr>
      <w:r w:rsidRPr="008E5E84">
        <w:rPr>
          <w:rFonts w:asciiTheme="majorHAnsi" w:hAnsiTheme="majorHAnsi" w:cs="Times New Roman"/>
          <w:sz w:val="24"/>
          <w:szCs w:val="24"/>
        </w:rPr>
        <w:t xml:space="preserve">Mutunga, E.J. (2022). Farmers’ vulnerability to climate variability and extreme climate events in different </w:t>
      </w:r>
      <w:proofErr w:type="spellStart"/>
      <w:r w:rsidRPr="008E5E84">
        <w:rPr>
          <w:rFonts w:asciiTheme="majorHAnsi" w:hAnsiTheme="majorHAnsi" w:cs="Times New Roman"/>
          <w:sz w:val="24"/>
          <w:szCs w:val="24"/>
        </w:rPr>
        <w:t>agro</w:t>
      </w:r>
      <w:proofErr w:type="spellEnd"/>
      <w:r w:rsidRPr="008E5E84">
        <w:rPr>
          <w:rFonts w:asciiTheme="majorHAnsi" w:hAnsiTheme="majorHAnsi" w:cs="Times New Roman"/>
          <w:sz w:val="24"/>
          <w:szCs w:val="24"/>
        </w:rPr>
        <w:t>-ecological zones in Kitui County, Kenya. Unpublished Thesis, South Eastern Kenya University.</w:t>
      </w:r>
    </w:p>
    <w:p w14:paraId="5DE304CB" w14:textId="77777777" w:rsidR="004A1277" w:rsidRPr="008E5E84" w:rsidRDefault="004A1277" w:rsidP="004A1277">
      <w:pPr>
        <w:spacing w:after="0"/>
        <w:ind w:left="720" w:hanging="720"/>
        <w:rPr>
          <w:rFonts w:asciiTheme="majorHAnsi" w:hAnsiTheme="majorHAnsi" w:cs="Times New Roman"/>
          <w:color w:val="222222"/>
          <w:sz w:val="24"/>
          <w:szCs w:val="24"/>
        </w:rPr>
      </w:pPr>
      <w:r w:rsidRPr="008E5E84">
        <w:rPr>
          <w:rFonts w:asciiTheme="majorHAnsi" w:hAnsiTheme="majorHAnsi" w:cs="Times New Roman"/>
          <w:color w:val="222222"/>
          <w:sz w:val="24"/>
          <w:szCs w:val="24"/>
        </w:rPr>
        <w:t xml:space="preserve">Nikolaou, G., </w:t>
      </w:r>
      <w:proofErr w:type="spellStart"/>
      <w:r w:rsidRPr="008E5E84">
        <w:rPr>
          <w:rFonts w:asciiTheme="majorHAnsi" w:hAnsiTheme="majorHAnsi" w:cs="Times New Roman"/>
          <w:color w:val="222222"/>
          <w:sz w:val="24"/>
          <w:szCs w:val="24"/>
        </w:rPr>
        <w:t>Neocleous</w:t>
      </w:r>
      <w:proofErr w:type="spellEnd"/>
      <w:r w:rsidRPr="008E5E84">
        <w:rPr>
          <w:rFonts w:asciiTheme="majorHAnsi" w:hAnsiTheme="majorHAnsi" w:cs="Times New Roman"/>
          <w:color w:val="222222"/>
          <w:sz w:val="24"/>
          <w:szCs w:val="24"/>
        </w:rPr>
        <w:t xml:space="preserve">, D. Christou, A., Kitta, E., &amp; </w:t>
      </w:r>
      <w:proofErr w:type="spellStart"/>
      <w:r w:rsidRPr="008E5E84">
        <w:rPr>
          <w:rFonts w:asciiTheme="majorHAnsi" w:hAnsiTheme="majorHAnsi" w:cs="Times New Roman"/>
          <w:color w:val="222222"/>
          <w:sz w:val="24"/>
          <w:szCs w:val="24"/>
        </w:rPr>
        <w:t>Katsoulas</w:t>
      </w:r>
      <w:proofErr w:type="spellEnd"/>
      <w:r w:rsidRPr="008E5E84">
        <w:rPr>
          <w:rFonts w:asciiTheme="majorHAnsi" w:hAnsiTheme="majorHAnsi" w:cs="Times New Roman"/>
          <w:color w:val="222222"/>
          <w:sz w:val="24"/>
          <w:szCs w:val="24"/>
        </w:rPr>
        <w:t>, N. (2020). Implementing sustainable irrigation in water-scarce regions under the impact of climate change. </w:t>
      </w:r>
      <w:r w:rsidRPr="008E5E84">
        <w:rPr>
          <w:rFonts w:asciiTheme="majorHAnsi" w:hAnsiTheme="majorHAnsi" w:cs="Times New Roman"/>
          <w:i/>
          <w:iCs/>
          <w:color w:val="222222"/>
          <w:sz w:val="24"/>
          <w:szCs w:val="24"/>
        </w:rPr>
        <w:t>Agronomy</w:t>
      </w:r>
      <w:r w:rsidRPr="008E5E84">
        <w:rPr>
          <w:rFonts w:asciiTheme="majorHAnsi" w:hAnsiTheme="majorHAnsi" w:cs="Times New Roman"/>
          <w:color w:val="222222"/>
          <w:sz w:val="24"/>
          <w:szCs w:val="24"/>
        </w:rPr>
        <w:t>, </w:t>
      </w:r>
      <w:r w:rsidRPr="008E5E84">
        <w:rPr>
          <w:rFonts w:asciiTheme="majorHAnsi" w:hAnsiTheme="majorHAnsi" w:cs="Times New Roman"/>
          <w:i/>
          <w:iCs/>
          <w:color w:val="222222"/>
          <w:sz w:val="24"/>
          <w:szCs w:val="24"/>
        </w:rPr>
        <w:t>10</w:t>
      </w:r>
      <w:r w:rsidRPr="008E5E84">
        <w:rPr>
          <w:rFonts w:asciiTheme="majorHAnsi" w:hAnsiTheme="majorHAnsi" w:cs="Times New Roman"/>
          <w:color w:val="222222"/>
          <w:sz w:val="24"/>
          <w:szCs w:val="24"/>
        </w:rPr>
        <w:t>, 1120. https://doi.org/10.3390/agronomy10081120</w:t>
      </w:r>
    </w:p>
    <w:p w14:paraId="693BBC81" w14:textId="77777777" w:rsidR="004A1277" w:rsidRPr="008E5E84" w:rsidRDefault="004A1277" w:rsidP="004A1277">
      <w:pPr>
        <w:spacing w:after="0"/>
        <w:ind w:left="720" w:hanging="720"/>
        <w:rPr>
          <w:rFonts w:asciiTheme="majorHAnsi" w:hAnsiTheme="majorHAnsi" w:cs="Times New Roman"/>
          <w:sz w:val="24"/>
          <w:szCs w:val="24"/>
        </w:rPr>
      </w:pPr>
      <w:r w:rsidRPr="008E5E84">
        <w:rPr>
          <w:rFonts w:asciiTheme="majorHAnsi" w:hAnsiTheme="majorHAnsi" w:cs="Times New Roman"/>
          <w:sz w:val="24"/>
          <w:szCs w:val="24"/>
        </w:rPr>
        <w:t xml:space="preserve">Nyaga, C. (2019). </w:t>
      </w:r>
      <w:r w:rsidRPr="008E5E84">
        <w:rPr>
          <w:rFonts w:asciiTheme="majorHAnsi" w:hAnsiTheme="majorHAnsi" w:cs="Times New Roman"/>
          <w:i/>
          <w:sz w:val="24"/>
          <w:szCs w:val="24"/>
        </w:rPr>
        <w:t xml:space="preserve">A water infrastructure audit of Kitui County. </w:t>
      </w:r>
      <w:r w:rsidRPr="008E5E84">
        <w:rPr>
          <w:rFonts w:asciiTheme="majorHAnsi" w:hAnsiTheme="majorHAnsi" w:cs="Times New Roman"/>
          <w:sz w:val="24"/>
          <w:szCs w:val="24"/>
        </w:rPr>
        <w:t>USAID: Retrieved from: https://www.globalwaters.org/sites/default/files/A%20Water%20Infrastructure%20Audit%20of%20Kitui%20County.pdf</w:t>
      </w:r>
    </w:p>
    <w:p w14:paraId="33BB9C1F" w14:textId="77777777" w:rsidR="004A1277" w:rsidRPr="008E5E84" w:rsidRDefault="004A1277" w:rsidP="004A1277">
      <w:pPr>
        <w:spacing w:after="0"/>
        <w:ind w:left="720" w:hanging="720"/>
        <w:rPr>
          <w:rFonts w:asciiTheme="majorHAnsi" w:hAnsiTheme="majorHAnsi" w:cs="Times New Roman"/>
          <w:sz w:val="24"/>
          <w:szCs w:val="24"/>
        </w:rPr>
      </w:pPr>
      <w:r w:rsidRPr="008E5E84">
        <w:rPr>
          <w:rFonts w:asciiTheme="majorHAnsi" w:hAnsiTheme="majorHAnsi" w:cs="Times New Roman"/>
          <w:sz w:val="24"/>
          <w:szCs w:val="24"/>
        </w:rPr>
        <w:t xml:space="preserve">Rajagopal, S. (2017). </w:t>
      </w:r>
      <w:r w:rsidRPr="008E5E84">
        <w:rPr>
          <w:rFonts w:asciiTheme="majorHAnsi" w:hAnsiTheme="majorHAnsi" w:cs="Times New Roman"/>
          <w:i/>
          <w:sz w:val="24"/>
          <w:szCs w:val="24"/>
        </w:rPr>
        <w:t xml:space="preserve">Using the EDM toolkit to </w:t>
      </w:r>
      <w:proofErr w:type="spellStart"/>
      <w:r w:rsidRPr="008E5E84">
        <w:rPr>
          <w:rFonts w:asciiTheme="majorHAnsi" w:hAnsiTheme="majorHAnsi" w:cs="Times New Roman"/>
          <w:i/>
          <w:sz w:val="24"/>
          <w:szCs w:val="24"/>
        </w:rPr>
        <w:t>analyse</w:t>
      </w:r>
      <w:proofErr w:type="spellEnd"/>
      <w:r w:rsidRPr="008E5E84">
        <w:rPr>
          <w:rFonts w:asciiTheme="majorHAnsi" w:hAnsiTheme="majorHAnsi" w:cs="Times New Roman"/>
          <w:i/>
          <w:sz w:val="24"/>
          <w:szCs w:val="24"/>
        </w:rPr>
        <w:t xml:space="preserve"> impact: A small-scale horticulture project in Kenya.</w:t>
      </w:r>
      <w:r w:rsidRPr="008E5E84">
        <w:rPr>
          <w:rFonts w:asciiTheme="majorHAnsi" w:hAnsiTheme="majorHAnsi" w:cs="Times New Roman"/>
          <w:sz w:val="24"/>
          <w:szCs w:val="24"/>
        </w:rPr>
        <w:t xml:space="preserve"> London: IIED. Retrieved from: https://www.iied.org/sites/default/files/pdfs/migrate/16637IIED.pdf</w:t>
      </w:r>
    </w:p>
    <w:p w14:paraId="3F612362" w14:textId="77777777" w:rsidR="004A1277" w:rsidRPr="008E5E84" w:rsidRDefault="004A1277" w:rsidP="004A1277">
      <w:pPr>
        <w:spacing w:after="0"/>
        <w:ind w:left="720" w:hanging="720"/>
        <w:rPr>
          <w:rFonts w:asciiTheme="majorHAnsi" w:hAnsiTheme="majorHAnsi" w:cs="Times New Roman"/>
          <w:color w:val="222222"/>
          <w:sz w:val="24"/>
          <w:szCs w:val="24"/>
          <w:shd w:val="clear" w:color="auto" w:fill="FFFFFF"/>
        </w:rPr>
      </w:pPr>
      <w:proofErr w:type="spellStart"/>
      <w:r w:rsidRPr="008E5E84">
        <w:rPr>
          <w:rFonts w:asciiTheme="majorHAnsi" w:hAnsiTheme="majorHAnsi" w:cs="Times New Roman"/>
          <w:color w:val="222222"/>
          <w:sz w:val="24"/>
          <w:szCs w:val="24"/>
          <w:shd w:val="clear" w:color="auto" w:fill="FFFFFF"/>
        </w:rPr>
        <w:t>Serote</w:t>
      </w:r>
      <w:proofErr w:type="spellEnd"/>
      <w:r w:rsidRPr="008E5E84">
        <w:rPr>
          <w:rFonts w:asciiTheme="majorHAnsi" w:hAnsiTheme="majorHAnsi" w:cs="Times New Roman"/>
          <w:color w:val="222222"/>
          <w:sz w:val="24"/>
          <w:szCs w:val="24"/>
          <w:shd w:val="clear" w:color="auto" w:fill="FFFFFF"/>
        </w:rPr>
        <w:t xml:space="preserve">, B., Mokgehle, S., </w:t>
      </w:r>
      <w:proofErr w:type="spellStart"/>
      <w:r w:rsidRPr="008E5E84">
        <w:rPr>
          <w:rFonts w:asciiTheme="majorHAnsi" w:hAnsiTheme="majorHAnsi" w:cs="Times New Roman"/>
          <w:color w:val="222222"/>
          <w:sz w:val="24"/>
          <w:szCs w:val="24"/>
          <w:shd w:val="clear" w:color="auto" w:fill="FFFFFF"/>
        </w:rPr>
        <w:t>Senyolo</w:t>
      </w:r>
      <w:proofErr w:type="spellEnd"/>
      <w:r w:rsidRPr="008E5E84">
        <w:rPr>
          <w:rFonts w:asciiTheme="majorHAnsi" w:hAnsiTheme="majorHAnsi" w:cs="Times New Roman"/>
          <w:color w:val="222222"/>
          <w:sz w:val="24"/>
          <w:szCs w:val="24"/>
          <w:shd w:val="clear" w:color="auto" w:fill="FFFFFF"/>
        </w:rPr>
        <w:t>, G. et al. (2023). Exploring the barriers to the adoption of climate-smart irrigation technologies for sustainable crop productivity by smallholder farmers: Evidence from South Africa. </w:t>
      </w:r>
      <w:r w:rsidRPr="008E5E84">
        <w:rPr>
          <w:rStyle w:val="Emphasis"/>
          <w:rFonts w:asciiTheme="majorHAnsi" w:hAnsiTheme="majorHAnsi" w:cs="Times New Roman"/>
          <w:color w:val="222222"/>
          <w:sz w:val="24"/>
          <w:szCs w:val="24"/>
          <w:shd w:val="clear" w:color="auto" w:fill="FFFFFF"/>
        </w:rPr>
        <w:t>Agriculture,</w:t>
      </w:r>
      <w:r w:rsidRPr="008E5E84">
        <w:rPr>
          <w:rFonts w:asciiTheme="majorHAnsi" w:hAnsiTheme="majorHAnsi" w:cs="Times New Roman"/>
          <w:color w:val="222222"/>
          <w:sz w:val="24"/>
          <w:szCs w:val="24"/>
          <w:shd w:val="clear" w:color="auto" w:fill="FFFFFF"/>
        </w:rPr>
        <w:t> </w:t>
      </w:r>
      <w:r w:rsidRPr="008E5E84">
        <w:rPr>
          <w:rStyle w:val="Emphasis"/>
          <w:rFonts w:asciiTheme="majorHAnsi" w:hAnsiTheme="majorHAnsi" w:cs="Times New Roman"/>
          <w:color w:val="222222"/>
          <w:sz w:val="24"/>
          <w:szCs w:val="24"/>
          <w:shd w:val="clear" w:color="auto" w:fill="FFFFFF"/>
        </w:rPr>
        <w:t>13(2)</w:t>
      </w:r>
      <w:r w:rsidRPr="008E5E84">
        <w:rPr>
          <w:rFonts w:asciiTheme="majorHAnsi" w:hAnsiTheme="majorHAnsi" w:cs="Times New Roman"/>
          <w:color w:val="222222"/>
          <w:sz w:val="24"/>
          <w:szCs w:val="24"/>
          <w:shd w:val="clear" w:color="auto" w:fill="FFFFFF"/>
        </w:rPr>
        <w:t>, 246. https://doi.org/10.3390/agriculture13020246</w:t>
      </w:r>
    </w:p>
    <w:p w14:paraId="0C974371" w14:textId="77777777" w:rsidR="004A1277" w:rsidRPr="008E5E84" w:rsidRDefault="004A1277" w:rsidP="004A1277">
      <w:pPr>
        <w:spacing w:after="0"/>
        <w:ind w:left="720" w:hanging="720"/>
        <w:rPr>
          <w:rFonts w:asciiTheme="majorHAnsi" w:hAnsiTheme="majorHAnsi" w:cs="Times New Roman"/>
          <w:sz w:val="24"/>
          <w:szCs w:val="24"/>
        </w:rPr>
      </w:pPr>
      <w:r w:rsidRPr="008E5E84">
        <w:rPr>
          <w:rFonts w:asciiTheme="majorHAnsi" w:hAnsiTheme="majorHAnsi" w:cs="Times New Roman"/>
          <w:sz w:val="24"/>
          <w:szCs w:val="24"/>
        </w:rPr>
        <w:t>Sinha, R. (2020). Pathways to water security: Exploring the impacts of irrigation investments in Madhya Pradesh, India. Unpublished PhD Thesis, University of Oxford. Retrieved from: https://ora.ox.ac.uk/objects/uuid:83b55d4f-929c-4e8a-9aec-e4aae69b26cb/files/djh343s422</w:t>
      </w:r>
    </w:p>
    <w:p w14:paraId="2202FB8D" w14:textId="77777777" w:rsidR="004A1277" w:rsidRPr="008E5E84" w:rsidRDefault="004A1277" w:rsidP="004A1277">
      <w:pPr>
        <w:spacing w:after="0"/>
        <w:ind w:left="720" w:hanging="720"/>
        <w:rPr>
          <w:rFonts w:asciiTheme="majorHAnsi" w:hAnsiTheme="majorHAnsi" w:cs="Times New Roman"/>
          <w:sz w:val="24"/>
          <w:szCs w:val="24"/>
        </w:rPr>
      </w:pPr>
      <w:r w:rsidRPr="008E5E84">
        <w:rPr>
          <w:rFonts w:asciiTheme="majorHAnsi" w:hAnsiTheme="majorHAnsi" w:cs="Times New Roman"/>
          <w:sz w:val="24"/>
          <w:szCs w:val="24"/>
        </w:rPr>
        <w:t xml:space="preserve">Wainaina, G. K. (2021). Challenges in adoption of water-saving practices: Perspective from drip irrigation adoption in Kenya. </w:t>
      </w:r>
      <w:r w:rsidRPr="008E5E84">
        <w:rPr>
          <w:rFonts w:asciiTheme="majorHAnsi" w:hAnsiTheme="majorHAnsi" w:cs="Times New Roman"/>
          <w:i/>
          <w:sz w:val="24"/>
          <w:szCs w:val="24"/>
        </w:rPr>
        <w:t>World Water Policy, 7</w:t>
      </w:r>
      <w:r w:rsidRPr="008E5E84">
        <w:rPr>
          <w:rFonts w:asciiTheme="majorHAnsi" w:hAnsiTheme="majorHAnsi" w:cs="Times New Roman"/>
          <w:sz w:val="24"/>
          <w:szCs w:val="24"/>
        </w:rPr>
        <w:t>(1), 74-87. https://doi.org/10.1002/wwp2.12048.</w:t>
      </w:r>
    </w:p>
    <w:p w14:paraId="67791E39" w14:textId="77777777" w:rsidR="004A1277" w:rsidRPr="008E5E84" w:rsidRDefault="004A1277" w:rsidP="004A1277">
      <w:pPr>
        <w:spacing w:after="0"/>
        <w:ind w:left="567" w:hanging="567"/>
        <w:rPr>
          <w:rFonts w:asciiTheme="majorHAnsi" w:hAnsiTheme="majorHAnsi" w:cs="Times New Roman"/>
          <w:color w:val="222222"/>
          <w:sz w:val="24"/>
          <w:szCs w:val="24"/>
          <w:shd w:val="clear" w:color="auto" w:fill="FFFFFF"/>
        </w:rPr>
      </w:pPr>
      <w:bookmarkStart w:id="2" w:name="_Hlk184136312"/>
      <w:r w:rsidRPr="008E5E84">
        <w:rPr>
          <w:rFonts w:asciiTheme="majorHAnsi" w:hAnsiTheme="majorHAnsi" w:cs="Times New Roman"/>
          <w:color w:val="222222"/>
          <w:sz w:val="24"/>
          <w:szCs w:val="24"/>
          <w:shd w:val="clear" w:color="auto" w:fill="FFFFFF"/>
        </w:rPr>
        <w:t>Wang</w:t>
      </w:r>
      <w:bookmarkEnd w:id="2"/>
      <w:r w:rsidRPr="008E5E84">
        <w:rPr>
          <w:rFonts w:asciiTheme="majorHAnsi" w:hAnsiTheme="majorHAnsi" w:cs="Times New Roman"/>
          <w:color w:val="222222"/>
          <w:sz w:val="24"/>
          <w:szCs w:val="24"/>
          <w:shd w:val="clear" w:color="auto" w:fill="FFFFFF"/>
        </w:rPr>
        <w:t xml:space="preserve">, T., Jin, H., Fan, Y., &amp; </w:t>
      </w:r>
      <w:proofErr w:type="spellStart"/>
      <w:r w:rsidRPr="008E5E84">
        <w:rPr>
          <w:rFonts w:asciiTheme="majorHAnsi" w:hAnsiTheme="majorHAnsi" w:cs="Times New Roman"/>
          <w:color w:val="222222"/>
          <w:sz w:val="24"/>
          <w:szCs w:val="24"/>
          <w:shd w:val="clear" w:color="auto" w:fill="FFFFFF"/>
        </w:rPr>
        <w:t>Obembe</w:t>
      </w:r>
      <w:proofErr w:type="spellEnd"/>
      <w:r w:rsidRPr="008E5E84">
        <w:rPr>
          <w:rFonts w:asciiTheme="majorHAnsi" w:hAnsiTheme="majorHAnsi" w:cs="Times New Roman"/>
          <w:color w:val="222222"/>
          <w:sz w:val="24"/>
          <w:szCs w:val="24"/>
          <w:shd w:val="clear" w:color="auto" w:fill="FFFFFF"/>
        </w:rPr>
        <w:t xml:space="preserve">, O. (2021). Farmers’ adoption and perceived benefits of diversified crop rotations in the margins of U.S. Corn Belt. </w:t>
      </w:r>
      <w:r w:rsidRPr="008E5E84">
        <w:rPr>
          <w:rFonts w:asciiTheme="majorHAnsi" w:hAnsiTheme="majorHAnsi" w:cs="Times New Roman"/>
          <w:i/>
          <w:color w:val="222222"/>
          <w:sz w:val="24"/>
          <w:szCs w:val="24"/>
          <w:shd w:val="clear" w:color="auto" w:fill="FFFFFF"/>
        </w:rPr>
        <w:t>Journal of Environmental Management, 293</w:t>
      </w:r>
      <w:r w:rsidRPr="008E5E84">
        <w:rPr>
          <w:rFonts w:asciiTheme="majorHAnsi" w:hAnsiTheme="majorHAnsi" w:cs="Times New Roman"/>
          <w:color w:val="222222"/>
          <w:sz w:val="24"/>
          <w:szCs w:val="24"/>
          <w:shd w:val="clear" w:color="auto" w:fill="FFFFFF"/>
        </w:rPr>
        <w:t xml:space="preserve">(8), 112903. </w:t>
      </w:r>
      <w:proofErr w:type="spellStart"/>
      <w:r w:rsidRPr="008E5E84">
        <w:rPr>
          <w:rFonts w:asciiTheme="majorHAnsi" w:hAnsiTheme="majorHAnsi" w:cs="Times New Roman"/>
          <w:color w:val="222222"/>
          <w:sz w:val="24"/>
          <w:szCs w:val="24"/>
          <w:shd w:val="clear" w:color="auto" w:fill="FFFFFF"/>
        </w:rPr>
        <w:t>doi</w:t>
      </w:r>
      <w:proofErr w:type="spellEnd"/>
      <w:r w:rsidRPr="008E5E84">
        <w:rPr>
          <w:rFonts w:asciiTheme="majorHAnsi" w:hAnsiTheme="majorHAnsi" w:cs="Times New Roman"/>
          <w:color w:val="222222"/>
          <w:sz w:val="24"/>
          <w:szCs w:val="24"/>
          <w:shd w:val="clear" w:color="auto" w:fill="FFFFFF"/>
        </w:rPr>
        <w:t>: 10.1016/j.jenvman.2021.112903</w:t>
      </w:r>
    </w:p>
    <w:p w14:paraId="2C894DEB" w14:textId="77777777" w:rsidR="004A1277" w:rsidRPr="008E5E84" w:rsidRDefault="004A1277" w:rsidP="004A1277">
      <w:pPr>
        <w:spacing w:after="0"/>
        <w:ind w:left="567" w:hanging="567"/>
        <w:rPr>
          <w:rStyle w:val="Hyperlink"/>
          <w:rFonts w:asciiTheme="majorHAnsi" w:hAnsiTheme="majorHAnsi"/>
          <w:color w:val="auto"/>
          <w:sz w:val="24"/>
          <w:szCs w:val="24"/>
          <w:u w:val="none"/>
          <w:shd w:val="clear" w:color="auto" w:fill="FFFFFF"/>
        </w:rPr>
      </w:pPr>
      <w:bookmarkStart w:id="3" w:name="_Hlk172621911"/>
      <w:r w:rsidRPr="008E5E84">
        <w:rPr>
          <w:rFonts w:asciiTheme="majorHAnsi" w:hAnsiTheme="majorHAnsi" w:cs="Times New Roman"/>
          <w:color w:val="222222"/>
          <w:sz w:val="24"/>
          <w:szCs w:val="24"/>
          <w:shd w:val="clear" w:color="auto" w:fill="FFFFFF"/>
        </w:rPr>
        <w:t>Yang</w:t>
      </w:r>
      <w:bookmarkEnd w:id="3"/>
      <w:r w:rsidRPr="008E5E84">
        <w:rPr>
          <w:rFonts w:asciiTheme="majorHAnsi" w:hAnsiTheme="majorHAnsi" w:cs="Times New Roman"/>
          <w:color w:val="222222"/>
          <w:sz w:val="24"/>
          <w:szCs w:val="24"/>
          <w:shd w:val="clear" w:color="auto" w:fill="FFFFFF"/>
        </w:rPr>
        <w:t>, P., Wu, L., Cheng, M., Fan, J., Li, S., Wang, H., &amp; Qian, L. (2023). Review on drip irrigation: Impact on crop yield, quality, and water productivity in China. </w:t>
      </w:r>
      <w:r w:rsidRPr="008E5E84">
        <w:rPr>
          <w:rStyle w:val="Emphasis"/>
          <w:rFonts w:asciiTheme="majorHAnsi" w:hAnsiTheme="majorHAnsi"/>
          <w:color w:val="222222"/>
          <w:sz w:val="24"/>
          <w:szCs w:val="24"/>
          <w:shd w:val="clear" w:color="auto" w:fill="FFFFFF"/>
        </w:rPr>
        <w:t>Water,</w:t>
      </w:r>
      <w:r w:rsidRPr="008E5E84">
        <w:rPr>
          <w:rFonts w:asciiTheme="majorHAnsi" w:hAnsiTheme="majorHAnsi" w:cs="Times New Roman"/>
          <w:color w:val="222222"/>
          <w:sz w:val="24"/>
          <w:szCs w:val="24"/>
          <w:shd w:val="clear" w:color="auto" w:fill="FFFFFF"/>
        </w:rPr>
        <w:t> </w:t>
      </w:r>
      <w:r w:rsidRPr="008E5E84">
        <w:rPr>
          <w:rStyle w:val="Emphasis"/>
          <w:rFonts w:asciiTheme="majorHAnsi" w:hAnsiTheme="majorHAnsi"/>
          <w:color w:val="222222"/>
          <w:sz w:val="24"/>
          <w:szCs w:val="24"/>
          <w:shd w:val="clear" w:color="auto" w:fill="FFFFFF"/>
        </w:rPr>
        <w:t>15(9)</w:t>
      </w:r>
      <w:r w:rsidRPr="008E5E84">
        <w:rPr>
          <w:rFonts w:asciiTheme="majorHAnsi" w:hAnsiTheme="majorHAnsi" w:cs="Times New Roman"/>
          <w:color w:val="222222"/>
          <w:sz w:val="24"/>
          <w:szCs w:val="24"/>
          <w:shd w:val="clear" w:color="auto" w:fill="FFFFFF"/>
        </w:rPr>
        <w:t xml:space="preserve">, </w:t>
      </w:r>
      <w:r w:rsidRPr="008E5E84">
        <w:rPr>
          <w:rFonts w:asciiTheme="majorHAnsi" w:hAnsiTheme="majorHAnsi" w:cs="Times New Roman"/>
          <w:sz w:val="24"/>
          <w:szCs w:val="24"/>
          <w:shd w:val="clear" w:color="auto" w:fill="FFFFFF"/>
        </w:rPr>
        <w:t xml:space="preserve">1733. </w:t>
      </w:r>
      <w:r w:rsidRPr="008E5E84">
        <w:rPr>
          <w:rStyle w:val="Hyperlink"/>
          <w:rFonts w:asciiTheme="majorHAnsi" w:hAnsiTheme="majorHAnsi" w:cs="Times New Roman"/>
          <w:color w:val="auto"/>
          <w:sz w:val="24"/>
          <w:szCs w:val="24"/>
          <w:u w:val="none"/>
          <w:shd w:val="clear" w:color="auto" w:fill="FFFFFF"/>
        </w:rPr>
        <w:t>https://doi.org/10.3390/w15091733</w:t>
      </w:r>
    </w:p>
    <w:p w14:paraId="26163015" w14:textId="77777777" w:rsidR="004A1277" w:rsidRPr="008E5E84" w:rsidRDefault="004A1277" w:rsidP="008E5E84">
      <w:pPr>
        <w:pStyle w:val="m-GeneralHeading1"/>
      </w:pPr>
    </w:p>
    <w:sectPr w:rsidR="004A1277" w:rsidRPr="008E5E84" w:rsidSect="00BF1922">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907" w:bottom="1440" w:left="907" w:header="720" w:footer="70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E83B2" w14:textId="77777777" w:rsidR="00AB3888" w:rsidRPr="003D7BB2" w:rsidRDefault="00AB3888" w:rsidP="005D1B76">
      <w:pPr>
        <w:pStyle w:val="l-CaptionsTables"/>
        <w:spacing w:before="0" w:after="0"/>
        <w:rPr>
          <w:sz w:val="19"/>
        </w:rPr>
      </w:pPr>
      <w:r>
        <w:separator/>
      </w:r>
    </w:p>
    <w:p w14:paraId="2DDEFF4D" w14:textId="77777777" w:rsidR="00AB3888" w:rsidRDefault="00AB3888"/>
    <w:p w14:paraId="5EF4E7AD" w14:textId="77777777" w:rsidR="00AB3888" w:rsidRDefault="00AB3888"/>
  </w:endnote>
  <w:endnote w:type="continuationSeparator" w:id="0">
    <w:p w14:paraId="742598A7" w14:textId="77777777" w:rsidR="00AB3888" w:rsidRPr="003D7BB2" w:rsidRDefault="00AB3888" w:rsidP="005D1B76">
      <w:pPr>
        <w:pStyle w:val="l-CaptionsTables"/>
        <w:spacing w:before="0" w:after="0"/>
        <w:rPr>
          <w:sz w:val="19"/>
        </w:rPr>
      </w:pPr>
      <w:r>
        <w:continuationSeparator/>
      </w:r>
    </w:p>
    <w:p w14:paraId="615E217F" w14:textId="77777777" w:rsidR="00AB3888" w:rsidRDefault="00AB3888"/>
    <w:p w14:paraId="7337F574" w14:textId="77777777" w:rsidR="00AB3888" w:rsidRDefault="00AB3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1B605" w14:textId="77777777" w:rsidR="00124644" w:rsidRDefault="00124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1832"/>
      <w:docPartObj>
        <w:docPartGallery w:val="Page Numbers (Bottom of Page)"/>
        <w:docPartUnique/>
      </w:docPartObj>
    </w:sdtPr>
    <w:sdtEndPr/>
    <w:sdtContent>
      <w:p w14:paraId="2D5EFF07" w14:textId="77777777" w:rsidR="00934542" w:rsidRDefault="00565E52" w:rsidP="00CB7279">
        <w:pPr>
          <w:jc w:val="right"/>
        </w:pPr>
        <w:r>
          <w:fldChar w:fldCharType="begin"/>
        </w:r>
        <w:r>
          <w:instrText xml:space="preserve"> PAGE   \* MERGEFORMAT </w:instrText>
        </w:r>
        <w:r>
          <w:fldChar w:fldCharType="separate"/>
        </w:r>
        <w:r w:rsidR="00780729">
          <w:rPr>
            <w:noProof/>
          </w:rPr>
          <w:t>8</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9CC9B" w14:textId="453A936F" w:rsidR="00565E52" w:rsidRDefault="00565E52" w:rsidP="00CB7279">
    <w:pPr>
      <w:pStyle w:val="t-Copyrightinfo"/>
      <w:jc w:val="both"/>
    </w:pPr>
  </w:p>
  <w:p w14:paraId="7336F07F" w14:textId="77777777" w:rsidR="008E5E84" w:rsidRPr="008E5E84" w:rsidRDefault="008E5E84" w:rsidP="008E5E84">
    <w:pP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D0ECC" w14:textId="77777777" w:rsidR="00AB3888" w:rsidRPr="003D7BB2" w:rsidRDefault="00AB3888" w:rsidP="005D1B76">
      <w:pPr>
        <w:pStyle w:val="l-CaptionsTables"/>
        <w:spacing w:before="0" w:after="0"/>
        <w:rPr>
          <w:sz w:val="19"/>
        </w:rPr>
      </w:pPr>
      <w:r>
        <w:separator/>
      </w:r>
    </w:p>
    <w:p w14:paraId="764D9DAB" w14:textId="77777777" w:rsidR="00AB3888" w:rsidRDefault="00AB3888"/>
    <w:p w14:paraId="1AA6A92D" w14:textId="77777777" w:rsidR="00AB3888" w:rsidRDefault="00AB3888"/>
  </w:footnote>
  <w:footnote w:type="continuationSeparator" w:id="0">
    <w:p w14:paraId="6514D221" w14:textId="77777777" w:rsidR="00AB3888" w:rsidRPr="003D7BB2" w:rsidRDefault="00AB3888" w:rsidP="005D1B76">
      <w:pPr>
        <w:pStyle w:val="l-CaptionsTables"/>
        <w:spacing w:before="0" w:after="0"/>
        <w:rPr>
          <w:sz w:val="19"/>
        </w:rPr>
      </w:pPr>
      <w:r>
        <w:continuationSeparator/>
      </w:r>
    </w:p>
    <w:p w14:paraId="6ACE2BB4" w14:textId="77777777" w:rsidR="00AB3888" w:rsidRDefault="00AB3888"/>
    <w:p w14:paraId="026F91EE" w14:textId="77777777" w:rsidR="00AB3888" w:rsidRDefault="00AB38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41F5C" w14:textId="6D765B66" w:rsidR="00565E52" w:rsidRPr="00FA25C1" w:rsidRDefault="00124644" w:rsidP="00FA25C1">
    <w:pPr>
      <w:rPr>
        <w:i/>
        <w:iCs/>
        <w:szCs w:val="16"/>
      </w:rPr>
    </w:pPr>
    <w:r>
      <w:rPr>
        <w:noProof/>
      </w:rPr>
      <w:pict w14:anchorId="77FE2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04360" o:spid="_x0000_s2050" type="#_x0000_t136" style="position:absolute;left:0;text-align:left;margin-left:0;margin-top:0;width:632.5pt;height:79.0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sdt>
    <w:sdtPr>
      <w:rPr>
        <w:i/>
      </w:rPr>
      <w:id w:val="13525337"/>
      <w:docPartObj>
        <w:docPartGallery w:val="Page Numbers (Top of Page)"/>
        <w:docPartUnique/>
      </w:docPartObj>
    </w:sdtPr>
    <w:sdtEndPr>
      <w:rPr>
        <w:i w:val="0"/>
      </w:rPr>
    </w:sdtEndPr>
    <w:sdtContent>
      <w:p w14:paraId="6E641F5C" w14:textId="6D765B66" w:rsidR="00565E52" w:rsidRPr="00FA25C1" w:rsidRDefault="00565E52" w:rsidP="00FA25C1">
        <w:pPr>
          <w:rPr>
            <w:i/>
            <w:iCs/>
            <w:szCs w:val="16"/>
          </w:rPr>
        </w:pPr>
      </w:p>
      <w:p w14:paraId="12140775" w14:textId="77777777" w:rsidR="00565E52" w:rsidRDefault="00AB3888"/>
    </w:sdtContent>
  </w:sdt>
  <w:p w14:paraId="256ED0DF" w14:textId="77777777" w:rsidR="00934542" w:rsidRDefault="00934542"/>
  <w:p w14:paraId="274FCBC9" w14:textId="77777777" w:rsidR="00934542" w:rsidRDefault="009345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59145" w14:textId="676BCF63" w:rsidR="00934542" w:rsidRDefault="00124644" w:rsidP="007D04F3">
    <w:pPr>
      <w:pStyle w:val="s-headerotherpages"/>
    </w:pPr>
    <w:r>
      <w:rPr>
        <w:noProof/>
      </w:rPr>
      <w:pict w14:anchorId="30A5E5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04361" o:spid="_x0000_s2051" type="#_x0000_t136" style="position:absolute;left:0;text-align:left;margin-left:0;margin-top:0;width:632.5pt;height:79.0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p w14:paraId="3DA5A04F" w14:textId="77777777" w:rsidR="008E5E84" w:rsidRPr="007D04F3" w:rsidRDefault="008E5E84" w:rsidP="007D04F3">
    <w:pPr>
      <w:pStyle w:val="s-headerotherpage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31ED9" w14:textId="0996C5CA" w:rsidR="00565E52" w:rsidRDefault="00124644" w:rsidP="001F521E">
    <w:pPr>
      <w:spacing w:after="0"/>
      <w:rPr>
        <w:sz w:val="6"/>
        <w:szCs w:val="6"/>
      </w:rPr>
    </w:pPr>
    <w:r>
      <w:rPr>
        <w:noProof/>
      </w:rPr>
      <w:pict w14:anchorId="0784B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04359" o:spid="_x0000_s2049" type="#_x0000_t136" style="position:absolute;left:0;text-align:left;margin-left:0;margin-top:0;width:632.5pt;height:79.0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p w14:paraId="12C32D99" w14:textId="77777777" w:rsidR="00FB62B5" w:rsidRDefault="00FB62B5" w:rsidP="001F521E">
    <w:pPr>
      <w:spacing w:after="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E30FD"/>
    <w:multiLevelType w:val="hybridMultilevel"/>
    <w:tmpl w:val="2EF6145E"/>
    <w:lvl w:ilvl="0" w:tplc="C6042AA2">
      <w:start w:val="1"/>
      <w:numFmt w:val="decimal"/>
      <w:pStyle w:val="q-References"/>
      <w:lvlText w:val="[%1]"/>
      <w:lvlJc w:val="left"/>
      <w:pPr>
        <w:ind w:left="720" w:hanging="360"/>
      </w:pPr>
      <w:rPr>
        <w:rFonts w:ascii="Cambria" w:hAnsi="Cambria"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D213D"/>
    <w:multiLevelType w:val="hybridMultilevel"/>
    <w:tmpl w:val="CBEC9CF6"/>
    <w:lvl w:ilvl="0" w:tplc="757EF76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F1E87"/>
    <w:multiLevelType w:val="hybridMultilevel"/>
    <w:tmpl w:val="A1BAC5D2"/>
    <w:lvl w:ilvl="0" w:tplc="A140BDA0">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F43FD5"/>
    <w:multiLevelType w:val="hybridMultilevel"/>
    <w:tmpl w:val="78B899F2"/>
    <w:lvl w:ilvl="0" w:tplc="A912C90C">
      <w:start w:val="1"/>
      <w:numFmt w:val="decimal"/>
      <w:lvlText w:val="%1."/>
      <w:lvlJc w:val="left"/>
      <w:pPr>
        <w:ind w:left="360" w:hanging="360"/>
      </w:pPr>
      <w:rPr>
        <w:rFonts w:ascii="Times New Roman" w:hAnsi="Times New Roman" w:hint="default"/>
        <w:b w:val="0"/>
        <w:i w:val="0"/>
        <w:caps w:val="0"/>
        <w:vanish w:val="0"/>
        <w:spacing w:val="0"/>
        <w:position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4A4AFC"/>
    <w:multiLevelType w:val="hybridMultilevel"/>
    <w:tmpl w:val="A1BAC5D2"/>
    <w:lvl w:ilvl="0" w:tplc="A140BDA0">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69112E"/>
    <w:multiLevelType w:val="multilevel"/>
    <w:tmpl w:val="1A9C4FD4"/>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attachedTemplate r:id="rId1"/>
  <w:defaultTabStop w:val="720"/>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84D"/>
    <w:rsid w:val="00016FDB"/>
    <w:rsid w:val="00046BA9"/>
    <w:rsid w:val="00094BED"/>
    <w:rsid w:val="000A1760"/>
    <w:rsid w:val="000D0505"/>
    <w:rsid w:val="000E3176"/>
    <w:rsid w:val="000E3B0F"/>
    <w:rsid w:val="000E47D5"/>
    <w:rsid w:val="000F13F4"/>
    <w:rsid w:val="000F3AC8"/>
    <w:rsid w:val="00102967"/>
    <w:rsid w:val="00124644"/>
    <w:rsid w:val="00126044"/>
    <w:rsid w:val="0013279F"/>
    <w:rsid w:val="0013687C"/>
    <w:rsid w:val="00152425"/>
    <w:rsid w:val="00177D20"/>
    <w:rsid w:val="00185EBF"/>
    <w:rsid w:val="00193FE2"/>
    <w:rsid w:val="001A251A"/>
    <w:rsid w:val="001A533E"/>
    <w:rsid w:val="001B0AD8"/>
    <w:rsid w:val="001B543C"/>
    <w:rsid w:val="001C36D4"/>
    <w:rsid w:val="001C5679"/>
    <w:rsid w:val="001F521E"/>
    <w:rsid w:val="00214205"/>
    <w:rsid w:val="0022078E"/>
    <w:rsid w:val="002226BA"/>
    <w:rsid w:val="00223E06"/>
    <w:rsid w:val="00246005"/>
    <w:rsid w:val="00254D81"/>
    <w:rsid w:val="002644E1"/>
    <w:rsid w:val="00266F81"/>
    <w:rsid w:val="00295F64"/>
    <w:rsid w:val="002D6DC3"/>
    <w:rsid w:val="002E72A2"/>
    <w:rsid w:val="00316D09"/>
    <w:rsid w:val="00321144"/>
    <w:rsid w:val="00327B0A"/>
    <w:rsid w:val="003413C3"/>
    <w:rsid w:val="00343F0C"/>
    <w:rsid w:val="00357452"/>
    <w:rsid w:val="003836C2"/>
    <w:rsid w:val="003A40B4"/>
    <w:rsid w:val="003B15EB"/>
    <w:rsid w:val="003C6513"/>
    <w:rsid w:val="003E7F62"/>
    <w:rsid w:val="003F506D"/>
    <w:rsid w:val="00401773"/>
    <w:rsid w:val="004251EE"/>
    <w:rsid w:val="00432D23"/>
    <w:rsid w:val="00435129"/>
    <w:rsid w:val="004425D6"/>
    <w:rsid w:val="0045050B"/>
    <w:rsid w:val="00475B2F"/>
    <w:rsid w:val="00491DC1"/>
    <w:rsid w:val="004A1277"/>
    <w:rsid w:val="004B1D8C"/>
    <w:rsid w:val="004C2847"/>
    <w:rsid w:val="004D4CE3"/>
    <w:rsid w:val="004D70F1"/>
    <w:rsid w:val="004F484D"/>
    <w:rsid w:val="00506BE7"/>
    <w:rsid w:val="00510DE1"/>
    <w:rsid w:val="005113A5"/>
    <w:rsid w:val="00513583"/>
    <w:rsid w:val="0052284C"/>
    <w:rsid w:val="0056487A"/>
    <w:rsid w:val="00565E52"/>
    <w:rsid w:val="00580AD9"/>
    <w:rsid w:val="00584E8F"/>
    <w:rsid w:val="005850CB"/>
    <w:rsid w:val="005A218F"/>
    <w:rsid w:val="005A4ED6"/>
    <w:rsid w:val="005A5EBE"/>
    <w:rsid w:val="005C1FD9"/>
    <w:rsid w:val="005C26AF"/>
    <w:rsid w:val="005C6755"/>
    <w:rsid w:val="005C7AB3"/>
    <w:rsid w:val="005D1B76"/>
    <w:rsid w:val="005D5D19"/>
    <w:rsid w:val="005E6EEC"/>
    <w:rsid w:val="00602A48"/>
    <w:rsid w:val="006131FC"/>
    <w:rsid w:val="006225B0"/>
    <w:rsid w:val="00623FCE"/>
    <w:rsid w:val="00634D37"/>
    <w:rsid w:val="00635592"/>
    <w:rsid w:val="00657B84"/>
    <w:rsid w:val="006960A2"/>
    <w:rsid w:val="00696A47"/>
    <w:rsid w:val="006A332C"/>
    <w:rsid w:val="006C1516"/>
    <w:rsid w:val="006D13F0"/>
    <w:rsid w:val="006D1415"/>
    <w:rsid w:val="006D7E21"/>
    <w:rsid w:val="006F226D"/>
    <w:rsid w:val="0070006C"/>
    <w:rsid w:val="00702C92"/>
    <w:rsid w:val="007149F0"/>
    <w:rsid w:val="00736D6E"/>
    <w:rsid w:val="0074548F"/>
    <w:rsid w:val="0075489A"/>
    <w:rsid w:val="0076100D"/>
    <w:rsid w:val="00780729"/>
    <w:rsid w:val="00782D52"/>
    <w:rsid w:val="007960AE"/>
    <w:rsid w:val="007A4E9B"/>
    <w:rsid w:val="007B50EF"/>
    <w:rsid w:val="007D04F3"/>
    <w:rsid w:val="007D29AC"/>
    <w:rsid w:val="00807A5B"/>
    <w:rsid w:val="00821592"/>
    <w:rsid w:val="00826A71"/>
    <w:rsid w:val="0082760E"/>
    <w:rsid w:val="00870493"/>
    <w:rsid w:val="00892062"/>
    <w:rsid w:val="008A4F1B"/>
    <w:rsid w:val="008A59B2"/>
    <w:rsid w:val="008D4A7E"/>
    <w:rsid w:val="008D605B"/>
    <w:rsid w:val="008D6476"/>
    <w:rsid w:val="008E5853"/>
    <w:rsid w:val="008E5E84"/>
    <w:rsid w:val="00903B8A"/>
    <w:rsid w:val="00903C72"/>
    <w:rsid w:val="00904A39"/>
    <w:rsid w:val="00907BD2"/>
    <w:rsid w:val="00924110"/>
    <w:rsid w:val="00925D51"/>
    <w:rsid w:val="00934542"/>
    <w:rsid w:val="0097689C"/>
    <w:rsid w:val="009814D1"/>
    <w:rsid w:val="009A58A7"/>
    <w:rsid w:val="009D6CDD"/>
    <w:rsid w:val="009E016C"/>
    <w:rsid w:val="009F72F7"/>
    <w:rsid w:val="00A1526F"/>
    <w:rsid w:val="00A251EF"/>
    <w:rsid w:val="00A2646C"/>
    <w:rsid w:val="00A35086"/>
    <w:rsid w:val="00A40899"/>
    <w:rsid w:val="00A41EA8"/>
    <w:rsid w:val="00A51DBC"/>
    <w:rsid w:val="00A70447"/>
    <w:rsid w:val="00A75391"/>
    <w:rsid w:val="00A92586"/>
    <w:rsid w:val="00AA2A05"/>
    <w:rsid w:val="00AA4964"/>
    <w:rsid w:val="00AB3888"/>
    <w:rsid w:val="00AB3DB2"/>
    <w:rsid w:val="00AD2113"/>
    <w:rsid w:val="00B04522"/>
    <w:rsid w:val="00B06B47"/>
    <w:rsid w:val="00B17C3A"/>
    <w:rsid w:val="00B21B2B"/>
    <w:rsid w:val="00B2744F"/>
    <w:rsid w:val="00B363E9"/>
    <w:rsid w:val="00B648CA"/>
    <w:rsid w:val="00B87422"/>
    <w:rsid w:val="00B90126"/>
    <w:rsid w:val="00BA1A88"/>
    <w:rsid w:val="00BF1922"/>
    <w:rsid w:val="00C205B0"/>
    <w:rsid w:val="00C30EF8"/>
    <w:rsid w:val="00C476FF"/>
    <w:rsid w:val="00C70CBE"/>
    <w:rsid w:val="00C74478"/>
    <w:rsid w:val="00C90689"/>
    <w:rsid w:val="00CA28F1"/>
    <w:rsid w:val="00CA316C"/>
    <w:rsid w:val="00CB7279"/>
    <w:rsid w:val="00CC56F0"/>
    <w:rsid w:val="00CD09B0"/>
    <w:rsid w:val="00CF0C49"/>
    <w:rsid w:val="00CF1B1F"/>
    <w:rsid w:val="00D06C95"/>
    <w:rsid w:val="00D17465"/>
    <w:rsid w:val="00D216E8"/>
    <w:rsid w:val="00D35F92"/>
    <w:rsid w:val="00D37673"/>
    <w:rsid w:val="00D52A44"/>
    <w:rsid w:val="00D54CE3"/>
    <w:rsid w:val="00D57CE7"/>
    <w:rsid w:val="00D71C45"/>
    <w:rsid w:val="00D85736"/>
    <w:rsid w:val="00DA1702"/>
    <w:rsid w:val="00DB0FE3"/>
    <w:rsid w:val="00DC5306"/>
    <w:rsid w:val="00DD311E"/>
    <w:rsid w:val="00DD6F38"/>
    <w:rsid w:val="00DF3565"/>
    <w:rsid w:val="00DF4B87"/>
    <w:rsid w:val="00E053AC"/>
    <w:rsid w:val="00E10301"/>
    <w:rsid w:val="00E320A8"/>
    <w:rsid w:val="00E41FF7"/>
    <w:rsid w:val="00E42D55"/>
    <w:rsid w:val="00E53E4D"/>
    <w:rsid w:val="00E74EEE"/>
    <w:rsid w:val="00E777B9"/>
    <w:rsid w:val="00E870CE"/>
    <w:rsid w:val="00E879B2"/>
    <w:rsid w:val="00EC2648"/>
    <w:rsid w:val="00EC5EB7"/>
    <w:rsid w:val="00EF54FA"/>
    <w:rsid w:val="00F01CD2"/>
    <w:rsid w:val="00F1723F"/>
    <w:rsid w:val="00F21FE9"/>
    <w:rsid w:val="00F23FFA"/>
    <w:rsid w:val="00F2583E"/>
    <w:rsid w:val="00F37A78"/>
    <w:rsid w:val="00F52503"/>
    <w:rsid w:val="00F5472C"/>
    <w:rsid w:val="00F6052B"/>
    <w:rsid w:val="00F667CA"/>
    <w:rsid w:val="00F70A77"/>
    <w:rsid w:val="00F911DC"/>
    <w:rsid w:val="00F948C2"/>
    <w:rsid w:val="00FA25C1"/>
    <w:rsid w:val="00FA5DDE"/>
    <w:rsid w:val="00FB13FF"/>
    <w:rsid w:val="00FB5E23"/>
    <w:rsid w:val="00FB62B5"/>
    <w:rsid w:val="00FC2226"/>
    <w:rsid w:val="00FF70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1191D8"/>
  <w15:docId w15:val="{6224CB95-83D9-449F-B75B-BB5B2A91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5086"/>
    <w:pPr>
      <w:jc w:val="both"/>
    </w:pPr>
    <w:rPr>
      <w:rFonts w:ascii="Cambria" w:hAnsi="Cambria"/>
      <w:sz w:val="20"/>
    </w:rPr>
  </w:style>
  <w:style w:type="paragraph" w:styleId="Heading1">
    <w:name w:val="heading 1"/>
    <w:basedOn w:val="Normal"/>
    <w:next w:val="Normal"/>
    <w:link w:val="Heading1Char"/>
    <w:autoRedefine/>
    <w:uiPriority w:val="9"/>
    <w:qFormat/>
    <w:rsid w:val="008E5E84"/>
    <w:pPr>
      <w:keepNext/>
      <w:numPr>
        <w:numId w:val="3"/>
      </w:numPr>
      <w:pBdr>
        <w:top w:val="single" w:sz="12" w:space="6" w:color="A6A6A6" w:themeColor="background1" w:themeShade="A6"/>
      </w:pBdr>
      <w:spacing w:before="240" w:after="0"/>
      <w:jc w:val="left"/>
      <w:outlineLvl w:val="0"/>
    </w:pPr>
    <w:rPr>
      <w:rFonts w:eastAsia="Times New Roman" w:cs="Times New Roman"/>
      <w:b/>
      <w:bCs/>
      <w:sz w:val="22"/>
      <w:szCs w:val="20"/>
      <w:lang w:val="en-GB"/>
    </w:rPr>
  </w:style>
  <w:style w:type="paragraph" w:styleId="Heading2">
    <w:name w:val="heading 2"/>
    <w:basedOn w:val="Normal"/>
    <w:next w:val="Normal"/>
    <w:link w:val="Heading2Char"/>
    <w:uiPriority w:val="9"/>
    <w:unhideWhenUsed/>
    <w:qFormat/>
    <w:rsid w:val="00E320A8"/>
    <w:pPr>
      <w:numPr>
        <w:ilvl w:val="1"/>
        <w:numId w:val="3"/>
      </w:numPr>
      <w:spacing w:before="240" w:after="120"/>
      <w:jc w:val="left"/>
      <w:outlineLvl w:val="1"/>
    </w:pPr>
    <w:rPr>
      <w:rFonts w:eastAsia="Times New Roman" w:cs="Times New Roman"/>
      <w:b/>
      <w:bCs/>
      <w:szCs w:val="20"/>
    </w:rPr>
  </w:style>
  <w:style w:type="paragraph" w:styleId="Heading3">
    <w:name w:val="heading 3"/>
    <w:basedOn w:val="Normal"/>
    <w:next w:val="Normal"/>
    <w:link w:val="Heading3Char"/>
    <w:autoRedefine/>
    <w:uiPriority w:val="9"/>
    <w:unhideWhenUsed/>
    <w:qFormat/>
    <w:rsid w:val="00E320A8"/>
    <w:pPr>
      <w:keepNext/>
      <w:keepLines/>
      <w:numPr>
        <w:ilvl w:val="2"/>
        <w:numId w:val="3"/>
      </w:numPr>
      <w:spacing w:before="200" w:after="120"/>
      <w:outlineLvl w:val="2"/>
    </w:pPr>
    <w:rPr>
      <w:rFonts w:eastAsiaTheme="majorEastAsia" w:cstheme="majorBidi"/>
      <w:bCs/>
      <w:i/>
      <w:szCs w:val="20"/>
    </w:rPr>
  </w:style>
  <w:style w:type="paragraph" w:styleId="Heading4">
    <w:name w:val="heading 4"/>
    <w:basedOn w:val="Normal"/>
    <w:next w:val="Normal"/>
    <w:link w:val="Heading4Char"/>
    <w:uiPriority w:val="9"/>
    <w:semiHidden/>
    <w:unhideWhenUsed/>
    <w:qFormat/>
    <w:rsid w:val="00E320A8"/>
    <w:pPr>
      <w:keepNext/>
      <w:keepLines/>
      <w:spacing w:before="240" w:after="120"/>
      <w:jc w:val="left"/>
      <w:outlineLvl w:val="3"/>
    </w:pPr>
    <w:rPr>
      <w:rFonts w:eastAsiaTheme="majorEastAsia"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E84"/>
    <w:rPr>
      <w:rFonts w:ascii="Cambria" w:eastAsia="Times New Roman" w:hAnsi="Cambria" w:cs="Times New Roman"/>
      <w:b/>
      <w:bCs/>
      <w:szCs w:val="20"/>
      <w:lang w:val="en-GB"/>
    </w:rPr>
  </w:style>
  <w:style w:type="character" w:customStyle="1" w:styleId="Heading2Char">
    <w:name w:val="Heading 2 Char"/>
    <w:basedOn w:val="DefaultParagraphFont"/>
    <w:link w:val="Heading2"/>
    <w:uiPriority w:val="9"/>
    <w:rsid w:val="00E320A8"/>
    <w:rPr>
      <w:rFonts w:ascii="Cambria" w:eastAsia="Times New Roman" w:hAnsi="Cambria" w:cs="Times New Roman"/>
      <w:b/>
      <w:bCs/>
      <w:sz w:val="20"/>
      <w:szCs w:val="20"/>
    </w:rPr>
  </w:style>
  <w:style w:type="character" w:customStyle="1" w:styleId="Heading3Char">
    <w:name w:val="Heading 3 Char"/>
    <w:basedOn w:val="DefaultParagraphFont"/>
    <w:link w:val="Heading3"/>
    <w:uiPriority w:val="9"/>
    <w:rsid w:val="00E320A8"/>
    <w:rPr>
      <w:rFonts w:ascii="Cambria" w:eastAsiaTheme="majorEastAsia" w:hAnsi="Cambria" w:cstheme="majorBidi"/>
      <w:bCs/>
      <w:i/>
      <w:sz w:val="20"/>
      <w:szCs w:val="20"/>
    </w:rPr>
  </w:style>
  <w:style w:type="character" w:customStyle="1" w:styleId="Heading4Char">
    <w:name w:val="Heading 4 Char"/>
    <w:basedOn w:val="DefaultParagraphFont"/>
    <w:link w:val="Heading4"/>
    <w:uiPriority w:val="9"/>
    <w:semiHidden/>
    <w:rsid w:val="00E320A8"/>
    <w:rPr>
      <w:rFonts w:ascii="Cambria" w:eastAsiaTheme="majorEastAsia" w:hAnsi="Cambria" w:cstheme="majorBidi"/>
      <w:bCs/>
      <w:iCs/>
      <w:sz w:val="20"/>
    </w:rPr>
  </w:style>
  <w:style w:type="paragraph" w:styleId="Footer">
    <w:name w:val="footer"/>
    <w:basedOn w:val="Normal"/>
    <w:link w:val="FooterChar"/>
    <w:uiPriority w:val="99"/>
    <w:unhideWhenUsed/>
    <w:rsid w:val="001F521E"/>
    <w:pPr>
      <w:tabs>
        <w:tab w:val="center" w:pos="4680"/>
        <w:tab w:val="right" w:pos="9360"/>
      </w:tabs>
      <w:spacing w:after="0"/>
    </w:pPr>
  </w:style>
  <w:style w:type="character" w:customStyle="1" w:styleId="FooterChar">
    <w:name w:val="Footer Char"/>
    <w:basedOn w:val="DefaultParagraphFont"/>
    <w:link w:val="Footer"/>
    <w:uiPriority w:val="99"/>
    <w:rsid w:val="001F521E"/>
    <w:rPr>
      <w:rFonts w:ascii="Cambria" w:hAnsi="Cambria"/>
      <w:sz w:val="20"/>
    </w:rPr>
  </w:style>
  <w:style w:type="paragraph" w:customStyle="1" w:styleId="Journalnameinheader">
    <w:name w:val="Journal name in header"/>
    <w:basedOn w:val="Normal"/>
    <w:qFormat/>
    <w:rsid w:val="001F521E"/>
    <w:pPr>
      <w:widowControl w:val="0"/>
      <w:spacing w:before="60" w:after="0"/>
      <w:ind w:firstLine="230"/>
      <w:jc w:val="center"/>
    </w:pPr>
    <w:rPr>
      <w:rFonts w:eastAsia="Times New Roman" w:cs="Times New Roman"/>
      <w:color w:val="000099"/>
      <w:sz w:val="19"/>
      <w:szCs w:val="18"/>
    </w:rPr>
  </w:style>
  <w:style w:type="paragraph" w:customStyle="1" w:styleId="a-Articletype">
    <w:name w:val="a-Article type"/>
    <w:basedOn w:val="Normal"/>
    <w:next w:val="b-Articletitle"/>
    <w:qFormat/>
    <w:rsid w:val="00934542"/>
    <w:rPr>
      <w:smallCaps/>
      <w:spacing w:val="20"/>
    </w:rPr>
  </w:style>
  <w:style w:type="paragraph" w:customStyle="1" w:styleId="b-Articletitle">
    <w:name w:val="b-Article title"/>
    <w:next w:val="c-Authorsname"/>
    <w:qFormat/>
    <w:rsid w:val="00316D09"/>
    <w:pPr>
      <w:spacing w:before="240"/>
    </w:pPr>
    <w:rPr>
      <w:rFonts w:ascii="Cambria" w:hAnsi="Cambria"/>
      <w:sz w:val="28"/>
    </w:rPr>
  </w:style>
  <w:style w:type="paragraph" w:customStyle="1" w:styleId="c-Authorsname">
    <w:name w:val="c-Authors name"/>
    <w:basedOn w:val="b-Articletitle"/>
    <w:next w:val="d-Affiliations"/>
    <w:qFormat/>
    <w:rsid w:val="00513583"/>
    <w:pPr>
      <w:spacing w:before="0"/>
    </w:pPr>
    <w:rPr>
      <w:sz w:val="22"/>
    </w:rPr>
  </w:style>
  <w:style w:type="paragraph" w:customStyle="1" w:styleId="d-Affiliations">
    <w:name w:val="d-Affiliations"/>
    <w:basedOn w:val="c-Authorsname"/>
    <w:qFormat/>
    <w:rsid w:val="00185EBF"/>
    <w:pPr>
      <w:spacing w:after="0" w:line="240" w:lineRule="exact"/>
    </w:pPr>
    <w:rPr>
      <w:i/>
      <w:sz w:val="20"/>
    </w:rPr>
  </w:style>
  <w:style w:type="paragraph" w:customStyle="1" w:styleId="f-publicationhistory">
    <w:name w:val="f-publication history"/>
    <w:basedOn w:val="d-Affiliations"/>
    <w:next w:val="g-DOIinfo"/>
    <w:qFormat/>
    <w:rsid w:val="00185EBF"/>
    <w:pPr>
      <w:spacing w:before="240" w:after="240"/>
    </w:pPr>
    <w:rPr>
      <w:i w:val="0"/>
    </w:rPr>
  </w:style>
  <w:style w:type="paragraph" w:customStyle="1" w:styleId="g-DOIinfo">
    <w:name w:val="g-DOI info"/>
    <w:basedOn w:val="f-publicationhistory"/>
    <w:next w:val="h-Abstracttitle"/>
    <w:qFormat/>
    <w:rsid w:val="00FB5E23"/>
    <w:pPr>
      <w:spacing w:before="0" w:line="240" w:lineRule="auto"/>
    </w:pPr>
  </w:style>
  <w:style w:type="paragraph" w:customStyle="1" w:styleId="h-Abstracttitle">
    <w:name w:val="h-Abstract title"/>
    <w:basedOn w:val="g-DOIinfo"/>
    <w:next w:val="i-Abstracttext"/>
    <w:qFormat/>
    <w:rsid w:val="009F72F7"/>
    <w:pPr>
      <w:pBdr>
        <w:top w:val="single" w:sz="12" w:space="5" w:color="A6A6A6" w:themeColor="background1" w:themeShade="A6"/>
      </w:pBdr>
      <w:spacing w:after="120"/>
    </w:pPr>
    <w:rPr>
      <w:b/>
      <w:sz w:val="22"/>
    </w:rPr>
  </w:style>
  <w:style w:type="paragraph" w:customStyle="1" w:styleId="i-Abstracttext">
    <w:name w:val="i-Abstract text"/>
    <w:basedOn w:val="Normal"/>
    <w:qFormat/>
    <w:rsid w:val="00D57CE7"/>
  </w:style>
  <w:style w:type="paragraph" w:customStyle="1" w:styleId="n-generalsubheadings">
    <w:name w:val="n-general sub headings"/>
    <w:basedOn w:val="Normal"/>
    <w:next w:val="Normal"/>
    <w:qFormat/>
    <w:rsid w:val="002226BA"/>
    <w:pPr>
      <w:spacing w:before="240" w:after="120"/>
      <w:jc w:val="left"/>
    </w:pPr>
    <w:rPr>
      <w:i/>
      <w:sz w:val="22"/>
    </w:rPr>
  </w:style>
  <w:style w:type="table" w:styleId="TableGrid">
    <w:name w:val="Table Grid"/>
    <w:basedOn w:val="TableNormal"/>
    <w:uiPriority w:val="59"/>
    <w:rsid w:val="00185EBF"/>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Keywords">
    <w:name w:val="j-Keywords"/>
    <w:basedOn w:val="Normal"/>
    <w:qFormat/>
    <w:rsid w:val="00E320A8"/>
    <w:rPr>
      <w:b/>
      <w:sz w:val="22"/>
    </w:rPr>
  </w:style>
  <w:style w:type="paragraph" w:customStyle="1" w:styleId="e-Articleinfomation">
    <w:name w:val="e-Article infomation"/>
    <w:basedOn w:val="f-publicationhistory"/>
    <w:qFormat/>
    <w:rsid w:val="0097689C"/>
    <w:rPr>
      <w:rFonts w:eastAsia="SimSun"/>
      <w:noProof/>
      <w:lang w:eastAsia="zh-CN"/>
    </w:rPr>
  </w:style>
  <w:style w:type="paragraph" w:customStyle="1" w:styleId="q-References">
    <w:name w:val="q-References"/>
    <w:basedOn w:val="Normal"/>
    <w:qFormat/>
    <w:rsid w:val="00A251EF"/>
    <w:pPr>
      <w:numPr>
        <w:numId w:val="6"/>
      </w:numPr>
      <w:spacing w:after="120"/>
      <w:ind w:left="576" w:hanging="576"/>
    </w:pPr>
    <w:rPr>
      <w:rFonts w:eastAsia="Times New Roman" w:cs="Times New Roman"/>
      <w:szCs w:val="20"/>
    </w:rPr>
  </w:style>
  <w:style w:type="paragraph" w:customStyle="1" w:styleId="l-CaptionsTables">
    <w:name w:val="l-Captions Tables"/>
    <w:basedOn w:val="Normal"/>
    <w:qFormat/>
    <w:rsid w:val="00223E06"/>
    <w:pPr>
      <w:keepNext/>
      <w:spacing w:before="120"/>
    </w:pPr>
    <w:rPr>
      <w:rFonts w:eastAsia="Times New Roman" w:cs="Times New Roman"/>
      <w:b/>
      <w:szCs w:val="20"/>
    </w:rPr>
  </w:style>
  <w:style w:type="paragraph" w:customStyle="1" w:styleId="s-headerotherpages">
    <w:name w:val="s-header other pages"/>
    <w:basedOn w:val="Normal"/>
    <w:qFormat/>
    <w:rsid w:val="007D04F3"/>
    <w:pPr>
      <w:tabs>
        <w:tab w:val="center" w:pos="4680"/>
        <w:tab w:val="right" w:pos="9360"/>
      </w:tabs>
      <w:spacing w:after="120"/>
      <w:jc w:val="center"/>
    </w:pPr>
  </w:style>
  <w:style w:type="paragraph" w:styleId="FootnoteText">
    <w:name w:val="footnote text"/>
    <w:basedOn w:val="Normal"/>
    <w:link w:val="FootnoteTextChar"/>
    <w:uiPriority w:val="99"/>
    <w:semiHidden/>
    <w:unhideWhenUsed/>
    <w:rsid w:val="00F5472C"/>
    <w:pPr>
      <w:spacing w:after="0"/>
    </w:pPr>
    <w:rPr>
      <w:szCs w:val="20"/>
    </w:rPr>
  </w:style>
  <w:style w:type="character" w:customStyle="1" w:styleId="FootnoteTextChar">
    <w:name w:val="Footnote Text Char"/>
    <w:basedOn w:val="DefaultParagraphFont"/>
    <w:link w:val="FootnoteText"/>
    <w:uiPriority w:val="99"/>
    <w:semiHidden/>
    <w:rsid w:val="00F5472C"/>
    <w:rPr>
      <w:rFonts w:ascii="Times New Roman" w:hAnsi="Times New Roman"/>
      <w:sz w:val="20"/>
      <w:szCs w:val="20"/>
    </w:rPr>
  </w:style>
  <w:style w:type="character" w:styleId="FootnoteReference">
    <w:name w:val="footnote reference"/>
    <w:basedOn w:val="DefaultParagraphFont"/>
    <w:semiHidden/>
    <w:unhideWhenUsed/>
    <w:rsid w:val="00F5472C"/>
    <w:rPr>
      <w:vertAlign w:val="superscript"/>
    </w:rPr>
  </w:style>
  <w:style w:type="paragraph" w:customStyle="1" w:styleId="o-Table">
    <w:name w:val="o-Table"/>
    <w:basedOn w:val="Normal"/>
    <w:qFormat/>
    <w:rsid w:val="00736D6E"/>
    <w:pPr>
      <w:spacing w:before="60" w:after="60"/>
    </w:pPr>
    <w:rPr>
      <w:lang w:val="en-GB"/>
    </w:rPr>
  </w:style>
  <w:style w:type="paragraph" w:customStyle="1" w:styleId="r-Footnoteforpage">
    <w:name w:val="r-Foot note for page"/>
    <w:basedOn w:val="Normal"/>
    <w:qFormat/>
    <w:rsid w:val="0076100D"/>
    <w:pPr>
      <w:pBdr>
        <w:top w:val="single" w:sz="4" w:space="1" w:color="auto"/>
      </w:pBdr>
      <w:spacing w:before="120" w:after="0"/>
      <w:contextualSpacing/>
      <w:jc w:val="left"/>
    </w:pPr>
    <w:rPr>
      <w:rFonts w:eastAsia="SimSun" w:cs="Times New Roman"/>
      <w:noProof/>
      <w:sz w:val="18"/>
      <w:szCs w:val="20"/>
    </w:rPr>
  </w:style>
  <w:style w:type="paragraph" w:customStyle="1" w:styleId="p-Tablefootnote">
    <w:name w:val="p-Table footnote"/>
    <w:basedOn w:val="Normal"/>
    <w:qFormat/>
    <w:rsid w:val="005A5EBE"/>
    <w:pPr>
      <w:jc w:val="center"/>
    </w:pPr>
    <w:rPr>
      <w:sz w:val="16"/>
      <w:lang w:val="en-GB"/>
    </w:rPr>
  </w:style>
  <w:style w:type="paragraph" w:customStyle="1" w:styleId="m-GeneralHeading1">
    <w:name w:val="m-General Heading 1"/>
    <w:basedOn w:val="Heading1"/>
    <w:qFormat/>
    <w:rsid w:val="007B50EF"/>
    <w:pPr>
      <w:numPr>
        <w:numId w:val="0"/>
      </w:numPr>
    </w:pPr>
  </w:style>
  <w:style w:type="paragraph" w:styleId="BalloonText">
    <w:name w:val="Balloon Text"/>
    <w:basedOn w:val="Normal"/>
    <w:link w:val="BalloonTextChar"/>
    <w:uiPriority w:val="99"/>
    <w:semiHidden/>
    <w:unhideWhenUsed/>
    <w:rsid w:val="0035745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452"/>
    <w:rPr>
      <w:rFonts w:ascii="Tahoma" w:hAnsi="Tahoma" w:cs="Tahoma"/>
      <w:sz w:val="16"/>
      <w:szCs w:val="16"/>
    </w:rPr>
  </w:style>
  <w:style w:type="paragraph" w:customStyle="1" w:styleId="k-CaptionFigure">
    <w:name w:val="k-Caption Figure"/>
    <w:basedOn w:val="l-CaptionsTables"/>
    <w:qFormat/>
    <w:rsid w:val="00343F0C"/>
    <w:pPr>
      <w:jc w:val="center"/>
    </w:pPr>
    <w:rPr>
      <w:lang w:val="en-GB"/>
    </w:rPr>
  </w:style>
  <w:style w:type="paragraph" w:customStyle="1" w:styleId="t-Copyrightinfo">
    <w:name w:val="t-Copyright info"/>
    <w:basedOn w:val="p-Tablefootnote"/>
    <w:next w:val="Normal"/>
    <w:qFormat/>
    <w:rsid w:val="009F72F7"/>
    <w:pPr>
      <w:spacing w:before="120"/>
    </w:pPr>
    <w:rPr>
      <w:sz w:val="15"/>
    </w:rPr>
  </w:style>
  <w:style w:type="character" w:styleId="FollowedHyperlink">
    <w:name w:val="FollowedHyperlink"/>
    <w:basedOn w:val="DefaultParagraphFont"/>
    <w:uiPriority w:val="99"/>
    <w:semiHidden/>
    <w:unhideWhenUsed/>
    <w:rsid w:val="00B06B47"/>
    <w:rPr>
      <w:color w:val="800080" w:themeColor="followedHyperlink"/>
      <w:u w:val="single"/>
    </w:rPr>
  </w:style>
  <w:style w:type="table" w:customStyle="1" w:styleId="TableGrid0">
    <w:name w:val="TableGrid"/>
    <w:rsid w:val="004F484D"/>
    <w:pPr>
      <w:spacing w:after="0"/>
    </w:pPr>
    <w:rPr>
      <w:lang w:val="en-GB"/>
    </w:rPr>
    <w:tblPr>
      <w:tblCellMar>
        <w:top w:w="0" w:type="dxa"/>
        <w:left w:w="0" w:type="dxa"/>
        <w:bottom w:w="0" w:type="dxa"/>
        <w:right w:w="0" w:type="dxa"/>
      </w:tblCellMar>
    </w:tblPr>
  </w:style>
  <w:style w:type="character" w:customStyle="1" w:styleId="labeltxtarch">
    <w:name w:val="labeltxtarch"/>
    <w:basedOn w:val="DefaultParagraphFont"/>
    <w:rsid w:val="004F484D"/>
  </w:style>
  <w:style w:type="character" w:customStyle="1" w:styleId="anchor-text">
    <w:name w:val="anchor-text"/>
    <w:basedOn w:val="DefaultParagraphFont"/>
    <w:rsid w:val="004F484D"/>
  </w:style>
  <w:style w:type="character" w:styleId="Emphasis">
    <w:name w:val="Emphasis"/>
    <w:basedOn w:val="DefaultParagraphFont"/>
    <w:qFormat/>
    <w:rsid w:val="004A1277"/>
    <w:rPr>
      <w:i/>
      <w:iCs/>
    </w:rPr>
  </w:style>
  <w:style w:type="character" w:styleId="Hyperlink">
    <w:name w:val="Hyperlink"/>
    <w:basedOn w:val="DefaultParagraphFont"/>
    <w:uiPriority w:val="99"/>
    <w:unhideWhenUsed/>
    <w:rsid w:val="004A1277"/>
    <w:rPr>
      <w:color w:val="0000FF" w:themeColor="hyperlink"/>
      <w:u w:val="single"/>
    </w:rPr>
  </w:style>
  <w:style w:type="character" w:customStyle="1" w:styleId="author">
    <w:name w:val="author"/>
    <w:rsid w:val="004A1277"/>
  </w:style>
  <w:style w:type="character" w:customStyle="1" w:styleId="articletitle">
    <w:name w:val="articletitle"/>
    <w:rsid w:val="004A1277"/>
  </w:style>
  <w:style w:type="character" w:customStyle="1" w:styleId="vol">
    <w:name w:val="vol"/>
    <w:rsid w:val="004A1277"/>
  </w:style>
  <w:style w:type="character" w:customStyle="1" w:styleId="pagefirst">
    <w:name w:val="pagefirst"/>
    <w:rsid w:val="004A1277"/>
  </w:style>
  <w:style w:type="character" w:customStyle="1" w:styleId="pagelast">
    <w:name w:val="pagelast"/>
    <w:rsid w:val="004A1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08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nkita-Work\WJARR\WJARR%20Article%20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9A55F-F67E-41B6-B334-BD73CBD5A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WJARR Article template-1</Template>
  <TotalTime>24</TotalTime>
  <Pages>8</Pages>
  <Words>4182</Words>
  <Characters>23839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dc:creator>
  <cp:keywords/>
  <dc:description/>
  <cp:lastModifiedBy>SDI 1084</cp:lastModifiedBy>
  <cp:revision>18</cp:revision>
  <cp:lastPrinted>2021-01-02T18:02:00Z</cp:lastPrinted>
  <dcterms:created xsi:type="dcterms:W3CDTF">2024-12-05T12:51:00Z</dcterms:created>
  <dcterms:modified xsi:type="dcterms:W3CDTF">2025-01-31T06:01:00Z</dcterms:modified>
</cp:coreProperties>
</file>