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charts/chartEx3.xml" ContentType="application/vnd.ms-office.chartex+xml"/>
  <Override PartName="/word/charts/style3.xml" ContentType="application/vnd.ms-office.chartstyle+xml"/>
  <Override PartName="/word/charts/colors3.xml" ContentType="application/vnd.ms-office.chartcolorstyle+xml"/>
  <Override PartName="/word/charts/chartEx4.xml" ContentType="application/vnd.ms-office.chartex+xml"/>
  <Override PartName="/word/charts/style4.xml" ContentType="application/vnd.ms-office.chartstyle+xml"/>
  <Override PartName="/word/charts/colors4.xml" ContentType="application/vnd.ms-office.chartcolorstyle+xml"/>
  <Override PartName="/word/charts/chartEx5.xml" ContentType="application/vnd.ms-office.chartex+xml"/>
  <Override PartName="/word/charts/style5.xml" ContentType="application/vnd.ms-office.chartstyle+xml"/>
  <Override PartName="/word/charts/colors5.xml" ContentType="application/vnd.ms-office.chartcolorstyle+xml"/>
  <Override PartName="/word/charts/chartEx6.xml" ContentType="application/vnd.ms-office.chartex+xml"/>
  <Override PartName="/word/charts/style6.xml" ContentType="application/vnd.ms-office.chartstyle+xml"/>
  <Override PartName="/word/charts/colors6.xml" ContentType="application/vnd.ms-office.chartcolorstyle+xml"/>
  <Override PartName="/word/charts/chartEx7.xml" ContentType="application/vnd.ms-office.chartex+xml"/>
  <Override PartName="/word/charts/style7.xml" ContentType="application/vnd.ms-office.chartstyle+xml"/>
  <Override PartName="/word/charts/colors7.xml" ContentType="application/vnd.ms-office.chartcolorstyle+xml"/>
  <Override PartName="/word/charts/chartEx8.xml" ContentType="application/vnd.ms-office.chartex+xml"/>
  <Override PartName="/word/charts/style8.xml" ContentType="application/vnd.ms-office.chartstyle+xml"/>
  <Override PartName="/word/charts/colors8.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9DEF4" w14:textId="77777777" w:rsidR="00754C9A" w:rsidRPr="0059326D" w:rsidRDefault="00754C9A" w:rsidP="00441B6F">
      <w:pPr>
        <w:pStyle w:val="Title"/>
        <w:spacing w:after="0"/>
        <w:jc w:val="both"/>
        <w:rPr>
          <w:rFonts w:ascii="Arial" w:hAnsi="Arial" w:cs="Arial"/>
          <w:vertAlign w:val="subscript"/>
        </w:rPr>
      </w:pPr>
    </w:p>
    <w:p w14:paraId="236E4637" w14:textId="6A1EB15A" w:rsidR="00A258C3" w:rsidRDefault="00B345A8" w:rsidP="00441B6F">
      <w:pPr>
        <w:pStyle w:val="Author"/>
        <w:spacing w:line="240" w:lineRule="auto"/>
        <w:jc w:val="both"/>
        <w:rPr>
          <w:rFonts w:ascii="Arial" w:hAnsi="Arial" w:cs="Arial"/>
          <w:bCs/>
          <w:iCs/>
          <w:kern w:val="28"/>
          <w:sz w:val="36"/>
        </w:rPr>
      </w:pPr>
      <w:bookmarkStart w:id="0" w:name="_Hlk212046477"/>
      <w:r w:rsidRPr="00B345A8">
        <w:rPr>
          <w:rFonts w:ascii="Arial" w:hAnsi="Arial" w:cs="Arial"/>
          <w:bCs/>
          <w:iCs/>
          <w:kern w:val="28"/>
          <w:sz w:val="36"/>
        </w:rPr>
        <w:t xml:space="preserve">Effectiveness of Wastewater Treatment Plant (WWTP) Reviewed by Physical and Chemical Parameters for Shrimp Pond Wastewater Treatment in </w:t>
      </w:r>
      <w:proofErr w:type="spellStart"/>
      <w:r w:rsidRPr="00B345A8">
        <w:rPr>
          <w:rFonts w:ascii="Arial" w:hAnsi="Arial" w:cs="Arial"/>
          <w:bCs/>
          <w:iCs/>
          <w:kern w:val="28"/>
          <w:sz w:val="36"/>
        </w:rPr>
        <w:t>Tasikmalaya</w:t>
      </w:r>
      <w:proofErr w:type="spellEnd"/>
    </w:p>
    <w:bookmarkEnd w:id="0"/>
    <w:p w14:paraId="34C4B180" w14:textId="77777777" w:rsidR="00E158B7" w:rsidRPr="00790ADA" w:rsidRDefault="00E158B7" w:rsidP="00441B6F">
      <w:pPr>
        <w:pStyle w:val="Author"/>
        <w:spacing w:line="240" w:lineRule="auto"/>
        <w:jc w:val="both"/>
        <w:rPr>
          <w:rFonts w:ascii="Arial" w:hAnsi="Arial" w:cs="Arial"/>
          <w:sz w:val="36"/>
        </w:rPr>
      </w:pPr>
    </w:p>
    <w:p w14:paraId="3568345D" w14:textId="77777777" w:rsidR="00790ADA" w:rsidRDefault="00790ADA" w:rsidP="00441B6F">
      <w:pPr>
        <w:pStyle w:val="Affiliation"/>
        <w:spacing w:after="0" w:line="240" w:lineRule="auto"/>
        <w:jc w:val="both"/>
        <w:rPr>
          <w:rFonts w:ascii="Arial" w:hAnsi="Arial" w:cs="Arial"/>
        </w:rPr>
      </w:pPr>
    </w:p>
    <w:p w14:paraId="79AD9FD6" w14:textId="77777777" w:rsidR="002C57D2" w:rsidRPr="00FB3A86" w:rsidRDefault="002C57D2" w:rsidP="00441B6F">
      <w:pPr>
        <w:pStyle w:val="Affiliation"/>
        <w:spacing w:after="0" w:line="240" w:lineRule="auto"/>
        <w:jc w:val="both"/>
        <w:rPr>
          <w:rFonts w:ascii="Arial" w:hAnsi="Arial" w:cs="Arial"/>
        </w:rPr>
      </w:pPr>
    </w:p>
    <w:p w14:paraId="14D9BC99" w14:textId="25BB11FB" w:rsidR="00B01FCD" w:rsidRPr="00FB3A86" w:rsidRDefault="0050180E" w:rsidP="00441B6F">
      <w:pPr>
        <w:pStyle w:val="Copyright"/>
        <w:spacing w:after="0" w:line="240" w:lineRule="auto"/>
        <w:jc w:val="both"/>
        <w:rPr>
          <w:rFonts w:ascii="Arial" w:hAnsi="Arial" w:cs="Arial"/>
        </w:rPr>
        <w:sectPr w:rsidR="00B01FCD" w:rsidRPr="00FB3A86" w:rsidSect="0070527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37E80C3" wp14:editId="7E3A82DB">
                <wp:extent cx="5303520" cy="635"/>
                <wp:effectExtent l="17145" t="15240" r="13335" b="13335"/>
                <wp:docPr id="52799118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487EC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024E3C5" w14:textId="5C1CDB0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242BA2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74EFC89" w14:textId="77777777" w:rsidTr="001E44FE">
        <w:tc>
          <w:tcPr>
            <w:tcW w:w="9576" w:type="dxa"/>
            <w:shd w:val="clear" w:color="auto" w:fill="F2F2F2"/>
          </w:tcPr>
          <w:p w14:paraId="33F75E81" w14:textId="77777777" w:rsidR="00593B35" w:rsidRDefault="00BA1B01" w:rsidP="00441B6F">
            <w:pPr>
              <w:pStyle w:val="Body"/>
              <w:spacing w:after="0"/>
              <w:rPr>
                <w:rFonts w:ascii="Arial" w:eastAsia="Calibri" w:hAnsi="Arial" w:cs="Arial"/>
                <w:b/>
                <w:szCs w:val="22"/>
              </w:rPr>
            </w:pPr>
            <w:r w:rsidRPr="00BA1B01">
              <w:rPr>
                <w:rFonts w:ascii="Arial" w:eastAsia="Calibri" w:hAnsi="Arial" w:cs="Arial"/>
                <w:b/>
                <w:szCs w:val="22"/>
              </w:rPr>
              <w:t xml:space="preserve">Aims: </w:t>
            </w:r>
            <w:r w:rsidR="00593B35" w:rsidRPr="004A74AC">
              <w:rPr>
                <w:rFonts w:ascii="Arial" w:hAnsi="Arial"/>
              </w:rPr>
              <w:t xml:space="preserve">This research aims to evaluate the effectiveness of the Wastewater Treatment Plant (WWTP) in managing shrimp farm waste in </w:t>
            </w:r>
            <w:proofErr w:type="spellStart"/>
            <w:r w:rsidR="00593B35" w:rsidRPr="004A74AC">
              <w:rPr>
                <w:rFonts w:ascii="Arial" w:hAnsi="Arial"/>
              </w:rPr>
              <w:t>Tasikmalaya</w:t>
            </w:r>
            <w:proofErr w:type="spellEnd"/>
            <w:r w:rsidR="00593B35" w:rsidRPr="004A74AC">
              <w:rPr>
                <w:rFonts w:ascii="Arial" w:hAnsi="Arial"/>
              </w:rPr>
              <w:t xml:space="preserve"> based on physical and chemical parameters</w:t>
            </w:r>
            <w:r w:rsidR="00593B35" w:rsidRPr="00BA1B01">
              <w:rPr>
                <w:rFonts w:ascii="Arial" w:eastAsia="Calibri" w:hAnsi="Arial" w:cs="Arial"/>
                <w:b/>
                <w:szCs w:val="22"/>
              </w:rPr>
              <w:t xml:space="preserve"> </w:t>
            </w:r>
          </w:p>
          <w:p w14:paraId="5EAEC7FC" w14:textId="77777777" w:rsidR="00593B35" w:rsidRDefault="00BA1B01" w:rsidP="00441B6F">
            <w:pPr>
              <w:pStyle w:val="Body"/>
              <w:spacing w:after="0"/>
              <w:rPr>
                <w:rFonts w:ascii="Arial" w:hAnsi="Arial"/>
              </w:rPr>
            </w:pPr>
            <w:r w:rsidRPr="00BA1B01">
              <w:rPr>
                <w:rFonts w:ascii="Arial" w:eastAsia="Calibri" w:hAnsi="Arial" w:cs="Arial"/>
                <w:b/>
                <w:szCs w:val="22"/>
              </w:rPr>
              <w:t>Study design:</w:t>
            </w:r>
            <w:r w:rsidRPr="00BA1B01">
              <w:rPr>
                <w:rFonts w:ascii="Arial" w:eastAsia="Calibri" w:hAnsi="Arial" w:cs="Arial"/>
                <w:szCs w:val="22"/>
              </w:rPr>
              <w:t xml:space="preserve">  </w:t>
            </w:r>
            <w:r w:rsidR="00593B35" w:rsidRPr="004A74AC">
              <w:rPr>
                <w:rFonts w:ascii="Arial" w:hAnsi="Arial"/>
              </w:rPr>
              <w:t xml:space="preserve">The research method used is non-experimental with a survey approach through direct measurements in the field (in situ) and laboratory analysis (ex situ). </w:t>
            </w:r>
          </w:p>
          <w:p w14:paraId="3AE952B9" w14:textId="77777777" w:rsidR="00593B35" w:rsidRDefault="00BA1B01" w:rsidP="00593B35">
            <w:pPr>
              <w:pStyle w:val="Body"/>
              <w:spacing w:after="0"/>
              <w:rPr>
                <w:rFonts w:ascii="Arial" w:eastAsia="Calibri" w:hAnsi="Arial" w:cs="Arial"/>
                <w:szCs w:val="22"/>
                <w:lang w:val="id-ID"/>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593B35" w:rsidRPr="00593B35">
              <w:rPr>
                <w:rFonts w:ascii="Arial" w:eastAsia="Calibri" w:hAnsi="Arial" w:cs="Arial"/>
                <w:szCs w:val="22"/>
                <w:lang w:val="id-ID"/>
              </w:rPr>
              <w:t>The research will be conducted from November 2024 to March 2025 and will take place in Tasikmalaya with several stations</w:t>
            </w:r>
            <w:r w:rsidR="00593B35">
              <w:rPr>
                <w:rFonts w:ascii="Arial" w:eastAsia="Calibri" w:hAnsi="Arial" w:cs="Arial"/>
                <w:szCs w:val="22"/>
                <w:lang w:val="id-ID"/>
              </w:rPr>
              <w:t>.</w:t>
            </w:r>
          </w:p>
          <w:p w14:paraId="729F1F09" w14:textId="1D680736" w:rsidR="00593B35" w:rsidRPr="00593B35" w:rsidRDefault="00BA1B01" w:rsidP="00593B35">
            <w:pPr>
              <w:pStyle w:val="Body"/>
              <w:spacing w:after="0"/>
              <w:rPr>
                <w:rFonts w:ascii="Arial" w:eastAsia="Calibri" w:hAnsi="Arial" w:cs="Arial"/>
                <w:szCs w:val="22"/>
                <w:lang w:val="id-ID"/>
              </w:rPr>
            </w:pPr>
            <w:r w:rsidRPr="00BA1B01">
              <w:rPr>
                <w:rFonts w:ascii="Arial" w:eastAsia="Calibri" w:hAnsi="Arial" w:cs="Arial"/>
                <w:b/>
                <w:bCs/>
                <w:szCs w:val="22"/>
              </w:rPr>
              <w:t>Methodology:</w:t>
            </w:r>
            <w:r w:rsidRPr="00BA1B01">
              <w:rPr>
                <w:rFonts w:ascii="Arial" w:eastAsia="Calibri" w:hAnsi="Arial" w:cs="Arial"/>
                <w:szCs w:val="22"/>
              </w:rPr>
              <w:t xml:space="preserve"> </w:t>
            </w:r>
            <w:r w:rsidR="00593B35" w:rsidRPr="004A74AC">
              <w:rPr>
                <w:rFonts w:ascii="Arial" w:hAnsi="Arial"/>
              </w:rPr>
              <w:t>Water samples were taken from four stations, namely the inlet, pond, wastewater treatment plant (WWTP), and outlet, with three repetitions during different shrimp farming phases. The parameters observed include temperature, brightness, Total Suspended Solids (TSS), Biological Oxygen Demand (BOD), Dissolved Oxygen (DO), pH, ammonia levels, and phosphate</w:t>
            </w:r>
          </w:p>
          <w:p w14:paraId="24B4F7D3" w14:textId="77777777" w:rsidR="00593B35" w:rsidRDefault="00BA1B01" w:rsidP="00593B35">
            <w:pPr>
              <w:pStyle w:val="Body"/>
              <w:spacing w:after="0"/>
              <w:rPr>
                <w:rFonts w:ascii="Arial" w:hAnsi="Arial"/>
              </w:rPr>
            </w:pPr>
            <w:r w:rsidRPr="00BA1B01">
              <w:rPr>
                <w:rFonts w:ascii="Arial" w:eastAsia="Calibri" w:hAnsi="Arial" w:cs="Arial"/>
                <w:b/>
                <w:bCs/>
                <w:szCs w:val="22"/>
              </w:rPr>
              <w:t>Results:</w:t>
            </w:r>
            <w:r w:rsidRPr="00BA1B01">
              <w:rPr>
                <w:rFonts w:ascii="Arial" w:eastAsia="Calibri" w:hAnsi="Arial" w:cs="Arial"/>
                <w:szCs w:val="22"/>
              </w:rPr>
              <w:t xml:space="preserve"> </w:t>
            </w:r>
            <w:r w:rsidR="00593B35" w:rsidRPr="004A74AC">
              <w:rPr>
                <w:rFonts w:ascii="Arial" w:hAnsi="Arial"/>
              </w:rPr>
              <w:t>The research results show that the wastewater treatment plant (WWTP) is very efficient in reducing ammonia concentration by up to 92% and quite effective in reducing TSS by 41%. However, the effectiveness of the WWTP in improving other water quality parameters is relatively low, such as a 17% reduction in BOD, 11% in phosphate, 5% in pH, and an increase in DO of only 12%. In addition, the temperature and brightness of the water at several outlet points do not yet meet the standards for seawater quality.</w:t>
            </w:r>
          </w:p>
          <w:p w14:paraId="2599045C" w14:textId="520F0162" w:rsidR="00593B35" w:rsidRPr="00593B35" w:rsidRDefault="00BA1B01" w:rsidP="00593B35">
            <w:pPr>
              <w:pStyle w:val="Body"/>
              <w:spacing w:after="0"/>
              <w:rPr>
                <w:rFonts w:ascii="Arial" w:eastAsia="Calibri" w:hAnsi="Arial" w:cs="Arial"/>
                <w:b/>
                <w:bCs/>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93B35" w:rsidRPr="004A74AC">
              <w:rPr>
                <w:rFonts w:ascii="Arial" w:hAnsi="Arial"/>
              </w:rPr>
              <w:t xml:space="preserve">The conclusion of this study is that the wastewater treatment plant (WWTP) can reduce organic pollution but requires further optimization, especially in improving the aeration system and using microorganism-based biofilters to ensure better water quality before being discharged into the environment. </w:t>
            </w:r>
          </w:p>
          <w:p w14:paraId="369B8520" w14:textId="44809D91" w:rsidR="00505F06" w:rsidRPr="00BA1B01" w:rsidRDefault="00505F06" w:rsidP="00441B6F">
            <w:pPr>
              <w:pStyle w:val="Body"/>
              <w:spacing w:after="0"/>
              <w:rPr>
                <w:rFonts w:ascii="Arial" w:eastAsia="Calibri" w:hAnsi="Arial" w:cs="Arial"/>
                <w:szCs w:val="22"/>
              </w:rPr>
            </w:pPr>
          </w:p>
        </w:tc>
      </w:tr>
    </w:tbl>
    <w:p w14:paraId="7C3ADA6C" w14:textId="77777777" w:rsidR="00636EB2" w:rsidRDefault="00636EB2" w:rsidP="00441B6F">
      <w:pPr>
        <w:pStyle w:val="Body"/>
        <w:spacing w:after="0"/>
        <w:rPr>
          <w:rFonts w:ascii="Arial" w:hAnsi="Arial" w:cs="Arial"/>
          <w:i/>
        </w:rPr>
      </w:pPr>
    </w:p>
    <w:p w14:paraId="5AC33DC5" w14:textId="74962F61" w:rsidR="0024282C" w:rsidRPr="009D32DE" w:rsidRDefault="00A24E7E" w:rsidP="00441B6F">
      <w:pPr>
        <w:pStyle w:val="Body"/>
        <w:spacing w:after="0"/>
        <w:rPr>
          <w:rFonts w:ascii="Arial" w:hAnsi="Arial" w:cs="Arial"/>
          <w:i/>
        </w:rPr>
      </w:pPr>
      <w:r>
        <w:rPr>
          <w:rFonts w:ascii="Arial" w:hAnsi="Arial" w:cs="Arial"/>
          <w:i/>
        </w:rPr>
        <w:t xml:space="preserve">Keywords: </w:t>
      </w:r>
      <w:r w:rsidR="00B345A8" w:rsidRPr="004A74AC">
        <w:rPr>
          <w:rFonts w:ascii="Arial" w:hAnsi="Arial"/>
        </w:rPr>
        <w:t>IPAL; water quality; physical parameters; chemical parameters; shrimp pond</w:t>
      </w:r>
    </w:p>
    <w:p w14:paraId="0F259047" w14:textId="77777777" w:rsidR="00505F06" w:rsidRPr="00A24E7E" w:rsidRDefault="00505F06" w:rsidP="00441B6F">
      <w:pPr>
        <w:pStyle w:val="Body"/>
        <w:spacing w:after="0"/>
        <w:rPr>
          <w:rFonts w:ascii="Arial" w:hAnsi="Arial" w:cs="Arial"/>
          <w:i/>
        </w:rPr>
      </w:pPr>
    </w:p>
    <w:p w14:paraId="2F1CA1E0" w14:textId="42563BC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87ADD0C" w14:textId="77777777" w:rsidR="00790ADA" w:rsidRPr="00FB3A86" w:rsidRDefault="00790ADA" w:rsidP="00441B6F">
      <w:pPr>
        <w:pStyle w:val="AbstHead"/>
        <w:spacing w:after="0"/>
        <w:jc w:val="both"/>
        <w:rPr>
          <w:rFonts w:ascii="Arial" w:hAnsi="Arial" w:cs="Arial"/>
        </w:rPr>
      </w:pPr>
    </w:p>
    <w:p w14:paraId="4DA91E27" w14:textId="0727ECD4" w:rsidR="00593B35" w:rsidRPr="00593B35" w:rsidRDefault="00593B35" w:rsidP="00593B35">
      <w:pPr>
        <w:pStyle w:val="Body"/>
        <w:rPr>
          <w:rFonts w:ascii="Arial" w:hAnsi="Arial" w:cs="Arial"/>
        </w:rPr>
      </w:pPr>
      <w:r w:rsidRPr="00593B35">
        <w:rPr>
          <w:rFonts w:ascii="Arial" w:hAnsi="Arial" w:cs="Arial"/>
        </w:rPr>
        <w:t>The term "</w:t>
      </w:r>
      <w:proofErr w:type="spellStart"/>
      <w:r w:rsidRPr="00593B35">
        <w:rPr>
          <w:rFonts w:ascii="Arial" w:hAnsi="Arial" w:cs="Arial"/>
        </w:rPr>
        <w:t>tambak</w:t>
      </w:r>
      <w:proofErr w:type="spellEnd"/>
      <w:r w:rsidRPr="00593B35">
        <w:rPr>
          <w:rFonts w:ascii="Arial" w:hAnsi="Arial" w:cs="Arial"/>
        </w:rPr>
        <w:t>" comes from the Javanese word "</w:t>
      </w:r>
      <w:proofErr w:type="spellStart"/>
      <w:r w:rsidRPr="00593B35">
        <w:rPr>
          <w:rFonts w:ascii="Arial" w:hAnsi="Arial" w:cs="Arial"/>
        </w:rPr>
        <w:t>nembok</w:t>
      </w:r>
      <w:proofErr w:type="spellEnd"/>
      <w:r w:rsidRPr="00593B35">
        <w:rPr>
          <w:rFonts w:ascii="Arial" w:hAnsi="Arial" w:cs="Arial"/>
        </w:rPr>
        <w:t>," which means "to build a dam." A pond is defined as a pool built in the intertidal zone to hold seawater during high tide for the purpose of catching or cultivating aquatic organisms such as fish and shrimp (</w:t>
      </w:r>
      <w:proofErr w:type="spellStart"/>
      <w:r w:rsidRPr="00593B35">
        <w:rPr>
          <w:rFonts w:ascii="Arial" w:hAnsi="Arial" w:cs="Arial"/>
        </w:rPr>
        <w:t>Haefa</w:t>
      </w:r>
      <w:proofErr w:type="spellEnd"/>
      <w:r w:rsidRPr="00593B35">
        <w:rPr>
          <w:rFonts w:ascii="Arial" w:hAnsi="Arial" w:cs="Arial"/>
        </w:rPr>
        <w:t xml:space="preserve"> et al. 2020). In Indonesia, ponds are widely used for the cultivation of </w:t>
      </w:r>
      <w:proofErr w:type="spellStart"/>
      <w:r w:rsidRPr="00593B35">
        <w:rPr>
          <w:rFonts w:ascii="Arial" w:hAnsi="Arial" w:cs="Arial"/>
        </w:rPr>
        <w:t>whiteleg</w:t>
      </w:r>
      <w:proofErr w:type="spellEnd"/>
      <w:r w:rsidRPr="00593B35">
        <w:rPr>
          <w:rFonts w:ascii="Arial" w:hAnsi="Arial" w:cs="Arial"/>
        </w:rPr>
        <w:t xml:space="preserve"> shrimp (</w:t>
      </w:r>
      <w:proofErr w:type="spellStart"/>
      <w:r w:rsidRPr="00593B35">
        <w:rPr>
          <w:rFonts w:ascii="Arial" w:hAnsi="Arial" w:cs="Arial"/>
          <w:i/>
          <w:iCs/>
        </w:rPr>
        <w:t>Litopenaeus</w:t>
      </w:r>
      <w:proofErr w:type="spellEnd"/>
      <w:r w:rsidRPr="00593B35">
        <w:rPr>
          <w:rFonts w:ascii="Arial" w:hAnsi="Arial" w:cs="Arial"/>
          <w:i/>
          <w:iCs/>
        </w:rPr>
        <w:t xml:space="preserve"> </w:t>
      </w:r>
      <w:proofErr w:type="spellStart"/>
      <w:r w:rsidRPr="00593B35">
        <w:rPr>
          <w:rFonts w:ascii="Arial" w:hAnsi="Arial" w:cs="Arial"/>
          <w:i/>
          <w:iCs/>
        </w:rPr>
        <w:t>vannamei</w:t>
      </w:r>
      <w:proofErr w:type="spellEnd"/>
      <w:r w:rsidRPr="00593B35">
        <w:rPr>
          <w:rFonts w:ascii="Arial" w:hAnsi="Arial" w:cs="Arial"/>
        </w:rPr>
        <w:t>), which is divided into two systems: extensive (traditional) and intensive. Currently, most smallholder ponds still use the extensive system, although the intensive system is considered more optimal for increasing productivity (</w:t>
      </w:r>
      <w:proofErr w:type="spellStart"/>
      <w:r w:rsidRPr="00593B35">
        <w:rPr>
          <w:rFonts w:ascii="Arial" w:hAnsi="Arial" w:cs="Arial"/>
        </w:rPr>
        <w:t>Fitra</w:t>
      </w:r>
      <w:proofErr w:type="spellEnd"/>
      <w:r w:rsidRPr="00593B35">
        <w:rPr>
          <w:rFonts w:ascii="Arial" w:hAnsi="Arial" w:cs="Arial"/>
        </w:rPr>
        <w:t xml:space="preserve"> et al. 2022). Based on data from the Ministry of Marine Affairs and Fisheries (KKP 2024), national </w:t>
      </w:r>
      <w:proofErr w:type="spellStart"/>
      <w:r w:rsidRPr="00593B35">
        <w:rPr>
          <w:rFonts w:ascii="Arial" w:hAnsi="Arial" w:cs="Arial"/>
        </w:rPr>
        <w:t>van</w:t>
      </w:r>
      <w:r>
        <w:rPr>
          <w:rFonts w:ascii="Arial" w:hAnsi="Arial" w:cs="Arial"/>
        </w:rPr>
        <w:t>ame</w:t>
      </w:r>
      <w:proofErr w:type="spellEnd"/>
      <w:r w:rsidRPr="00593B35">
        <w:rPr>
          <w:rFonts w:ascii="Arial" w:hAnsi="Arial" w:cs="Arial"/>
        </w:rPr>
        <w:t xml:space="preserve"> shrimp production decreased from 768,834.05 tons in 2021 to 731,253.15 tons in 2022. In </w:t>
      </w:r>
      <w:proofErr w:type="spellStart"/>
      <w:r w:rsidRPr="00593B35">
        <w:rPr>
          <w:rFonts w:ascii="Arial" w:hAnsi="Arial" w:cs="Arial"/>
        </w:rPr>
        <w:t>Tasikmalaya</w:t>
      </w:r>
      <w:proofErr w:type="spellEnd"/>
      <w:r w:rsidRPr="00593B35">
        <w:rPr>
          <w:rFonts w:ascii="Arial" w:hAnsi="Arial" w:cs="Arial"/>
        </w:rPr>
        <w:t xml:space="preserve"> Regency, </w:t>
      </w:r>
      <w:proofErr w:type="spellStart"/>
      <w:r w:rsidRPr="00593B35">
        <w:rPr>
          <w:rFonts w:ascii="Arial" w:hAnsi="Arial" w:cs="Arial"/>
        </w:rPr>
        <w:t>vaname</w:t>
      </w:r>
      <w:proofErr w:type="spellEnd"/>
      <w:r w:rsidRPr="00593B35">
        <w:rPr>
          <w:rFonts w:ascii="Arial" w:hAnsi="Arial" w:cs="Arial"/>
        </w:rPr>
        <w:t xml:space="preserve"> shrimp farming activities are concentrated in </w:t>
      </w:r>
      <w:proofErr w:type="spellStart"/>
      <w:r w:rsidRPr="00593B35">
        <w:rPr>
          <w:rFonts w:ascii="Arial" w:hAnsi="Arial" w:cs="Arial"/>
        </w:rPr>
        <w:t>Cikalong</w:t>
      </w:r>
      <w:proofErr w:type="spellEnd"/>
      <w:r w:rsidRPr="00593B35">
        <w:rPr>
          <w:rFonts w:ascii="Arial" w:hAnsi="Arial" w:cs="Arial"/>
        </w:rPr>
        <w:t xml:space="preserve"> and </w:t>
      </w:r>
      <w:proofErr w:type="spellStart"/>
      <w:r w:rsidRPr="00593B35">
        <w:rPr>
          <w:rFonts w:ascii="Arial" w:hAnsi="Arial" w:cs="Arial"/>
        </w:rPr>
        <w:t>Cipatujah</w:t>
      </w:r>
      <w:proofErr w:type="spellEnd"/>
      <w:r w:rsidRPr="00593B35">
        <w:rPr>
          <w:rFonts w:ascii="Arial" w:hAnsi="Arial" w:cs="Arial"/>
        </w:rPr>
        <w:t xml:space="preserve"> Districts.</w:t>
      </w:r>
    </w:p>
    <w:p w14:paraId="6BF6A99D" w14:textId="77777777" w:rsidR="00593B35" w:rsidRPr="00593B35" w:rsidRDefault="00593B35" w:rsidP="00593B35">
      <w:pPr>
        <w:pStyle w:val="Body"/>
        <w:rPr>
          <w:rFonts w:ascii="Arial" w:hAnsi="Arial" w:cs="Arial"/>
        </w:rPr>
      </w:pPr>
      <w:r w:rsidRPr="00593B35">
        <w:rPr>
          <w:rFonts w:ascii="Arial" w:hAnsi="Arial" w:cs="Arial"/>
        </w:rPr>
        <w:t xml:space="preserve">Shrimp farming activities generate organic and inorganic waste from three main components: uneaten feed, shrimp excretion (feces), and plankton death (Nguyen &amp; Maeda 2015). These wastes cause sediment accumulation at the bottom </w:t>
      </w:r>
      <w:r w:rsidRPr="00593B35">
        <w:rPr>
          <w:rFonts w:ascii="Arial" w:hAnsi="Arial" w:cs="Arial"/>
        </w:rPr>
        <w:lastRenderedPageBreak/>
        <w:t>of the pond and contaminate the rearing medium with compounds such as ammonia, phosphate, and Total Suspended Solids (TSS) (Hossain et al. 2016). Waste also contains high chemical parameters such as Biological Oxygen Demand (BOD) and fluctuating pH, which, if not managed properly, can reduce water quality, cause eutrophication, lower dissolved oxygen levels, and increase nitrite toxicity. The impact of pond waste is not limited to physiological disturbances in cultured shrimp, such as stress and a weakened immune system, but also pollutes the surrounding environment thru sedimentation, soil contamination, and changes in the structure of the aquatic benthic community (</w:t>
      </w:r>
      <w:proofErr w:type="spellStart"/>
      <w:r w:rsidRPr="00593B35">
        <w:rPr>
          <w:rFonts w:ascii="Arial" w:hAnsi="Arial" w:cs="Arial"/>
        </w:rPr>
        <w:t>Aini</w:t>
      </w:r>
      <w:proofErr w:type="spellEnd"/>
      <w:r w:rsidRPr="00593B35">
        <w:rPr>
          <w:rFonts w:ascii="Arial" w:hAnsi="Arial" w:cs="Arial"/>
        </w:rPr>
        <w:t xml:space="preserve"> &amp; </w:t>
      </w:r>
      <w:proofErr w:type="spellStart"/>
      <w:r w:rsidRPr="00593B35">
        <w:rPr>
          <w:rFonts w:ascii="Arial" w:hAnsi="Arial" w:cs="Arial"/>
        </w:rPr>
        <w:t>Parmi</w:t>
      </w:r>
      <w:proofErr w:type="spellEnd"/>
      <w:r w:rsidRPr="00593B35">
        <w:rPr>
          <w:rFonts w:ascii="Arial" w:hAnsi="Arial" w:cs="Arial"/>
        </w:rPr>
        <w:t xml:space="preserve"> 2022).</w:t>
      </w:r>
    </w:p>
    <w:p w14:paraId="4D231483" w14:textId="70D5D801" w:rsidR="00790ADA" w:rsidRPr="00FB3A86" w:rsidRDefault="00593B35" w:rsidP="00593B35">
      <w:pPr>
        <w:pStyle w:val="Body"/>
        <w:spacing w:after="0"/>
        <w:rPr>
          <w:rFonts w:ascii="Arial" w:hAnsi="Arial" w:cs="Arial"/>
        </w:rPr>
      </w:pPr>
      <w:r w:rsidRPr="00593B35">
        <w:rPr>
          <w:rFonts w:ascii="Arial" w:hAnsi="Arial" w:cs="Arial"/>
        </w:rPr>
        <w:t xml:space="preserve">To reduce the impact of pollution from aquaculture activities, wastewater management using a Wastewater Treatment Plant (WWTP) is necessary. The wastewater treatment process generally includes sedimentation, aeration, and equalization stages. Wastewater is first channeled to a sedimentation pond to reduce suspended solids, then to an aeration pond which serves to increase dissolved oxygen content, lower BOD, and neutralize harmful gasses thru the activity of microorganisms. The final stage is an equalization pond planted with seaweed and stocked with fish as a bioindicator of water quality. However, to date, there hasn't been much research evaluating the effectiveness of wastewater treatment plants in reducing water pollutant parameters in intensive pond systems. Therefore, this study aims to evaluate the effectiveness of wastewater treatment plants in processing </w:t>
      </w:r>
      <w:proofErr w:type="spellStart"/>
      <w:r w:rsidRPr="00593B35">
        <w:rPr>
          <w:rFonts w:ascii="Arial" w:hAnsi="Arial" w:cs="Arial"/>
        </w:rPr>
        <w:t>vaname</w:t>
      </w:r>
      <w:proofErr w:type="spellEnd"/>
      <w:r w:rsidRPr="00593B35">
        <w:rPr>
          <w:rFonts w:ascii="Arial" w:hAnsi="Arial" w:cs="Arial"/>
        </w:rPr>
        <w:t xml:space="preserve"> shrimp farming waste as an effort to maintain water quality in accordance with established standards.</w:t>
      </w:r>
    </w:p>
    <w:p w14:paraId="1C884753" w14:textId="77777777" w:rsidR="00EF28C6" w:rsidRDefault="00EF28C6" w:rsidP="00441B6F">
      <w:pPr>
        <w:pStyle w:val="AbstHead"/>
        <w:spacing w:after="0"/>
        <w:jc w:val="both"/>
        <w:rPr>
          <w:rFonts w:ascii="Arial" w:hAnsi="Arial" w:cs="Arial"/>
        </w:rPr>
      </w:pPr>
    </w:p>
    <w:p w14:paraId="28A065F9" w14:textId="74B9F210"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E29257C" w14:textId="77777777" w:rsidR="00EF28C6" w:rsidRPr="00FB3A86" w:rsidRDefault="00EF28C6" w:rsidP="00441B6F">
      <w:pPr>
        <w:pStyle w:val="AbstHead"/>
        <w:spacing w:after="0"/>
        <w:jc w:val="both"/>
        <w:rPr>
          <w:rFonts w:ascii="Arial" w:hAnsi="Arial" w:cs="Arial"/>
        </w:rPr>
      </w:pPr>
    </w:p>
    <w:p w14:paraId="4BE31837" w14:textId="10EF6E91" w:rsidR="00EF28C6" w:rsidRPr="00EF28C6" w:rsidRDefault="00EF28C6" w:rsidP="00EF28C6">
      <w:pPr>
        <w:rPr>
          <w:rFonts w:ascii="Arial" w:hAnsi="Arial" w:cs="Arial"/>
          <w:b/>
          <w:caps/>
          <w:sz w:val="22"/>
        </w:rPr>
      </w:pPr>
      <w:r w:rsidRPr="00C30A0F">
        <w:rPr>
          <w:rFonts w:ascii="Arial" w:hAnsi="Arial" w:cs="Arial"/>
          <w:b/>
          <w:caps/>
          <w:sz w:val="22"/>
        </w:rPr>
        <w:t xml:space="preserve">2.1 </w:t>
      </w:r>
      <w:r w:rsidRPr="00EF28C6">
        <w:rPr>
          <w:rFonts w:ascii="Arial" w:hAnsi="Arial" w:cs="Arial"/>
          <w:b/>
          <w:sz w:val="22"/>
        </w:rPr>
        <w:t xml:space="preserve">Time </w:t>
      </w:r>
      <w:r>
        <w:rPr>
          <w:rFonts w:ascii="Arial" w:hAnsi="Arial" w:cs="Arial"/>
          <w:b/>
          <w:sz w:val="22"/>
        </w:rPr>
        <w:t>a</w:t>
      </w:r>
      <w:r w:rsidRPr="00EF28C6">
        <w:rPr>
          <w:rFonts w:ascii="Arial" w:hAnsi="Arial" w:cs="Arial"/>
          <w:b/>
          <w:sz w:val="22"/>
        </w:rPr>
        <w:t xml:space="preserve">nd Place </w:t>
      </w:r>
      <w:r>
        <w:rPr>
          <w:rFonts w:ascii="Arial" w:hAnsi="Arial" w:cs="Arial"/>
          <w:b/>
          <w:sz w:val="22"/>
        </w:rPr>
        <w:t>o</w:t>
      </w:r>
      <w:r w:rsidRPr="00EF28C6">
        <w:rPr>
          <w:rFonts w:ascii="Arial" w:hAnsi="Arial" w:cs="Arial"/>
          <w:b/>
          <w:sz w:val="22"/>
        </w:rPr>
        <w:t>f Research</w:t>
      </w:r>
    </w:p>
    <w:p w14:paraId="10B7330E" w14:textId="77777777" w:rsidR="00EF28C6" w:rsidRDefault="00EF28C6" w:rsidP="00EF28C6">
      <w:pPr>
        <w:pStyle w:val="Body"/>
        <w:spacing w:after="0"/>
        <w:rPr>
          <w:rFonts w:ascii="Arial" w:hAnsi="Arial" w:cs="Arial"/>
        </w:rPr>
      </w:pPr>
      <w:r w:rsidRPr="00EF28C6">
        <w:rPr>
          <w:rFonts w:ascii="Arial" w:hAnsi="Arial" w:cs="Arial"/>
        </w:rPr>
        <w:t xml:space="preserve">Research </w:t>
      </w:r>
      <w:proofErr w:type="spellStart"/>
      <w:r w:rsidRPr="00EF28C6">
        <w:rPr>
          <w:rFonts w:ascii="Arial" w:hAnsi="Arial" w:cs="Arial"/>
        </w:rPr>
        <w:t>DesignThe</w:t>
      </w:r>
      <w:proofErr w:type="spellEnd"/>
      <w:r w:rsidRPr="00EF28C6">
        <w:rPr>
          <w:rFonts w:ascii="Arial" w:hAnsi="Arial" w:cs="Arial"/>
        </w:rPr>
        <w:t xml:space="preserve"> research will be conducted from November 2024 to March 2025 and will take place in </w:t>
      </w:r>
      <w:proofErr w:type="spellStart"/>
      <w:r w:rsidRPr="00EF28C6">
        <w:rPr>
          <w:rFonts w:ascii="Arial" w:hAnsi="Arial" w:cs="Arial"/>
        </w:rPr>
        <w:t>Tasikmalaya</w:t>
      </w:r>
      <w:proofErr w:type="spellEnd"/>
      <w:r w:rsidRPr="00EF28C6">
        <w:rPr>
          <w:rFonts w:ascii="Arial" w:hAnsi="Arial" w:cs="Arial"/>
        </w:rPr>
        <w:t xml:space="preserve"> at several stations. The water samples that were taken were then analyzed ex situ at the Water Resources Management Laboratory, Faculty of Fisheries and Marine Sciences, </w:t>
      </w:r>
      <w:proofErr w:type="spellStart"/>
      <w:r w:rsidRPr="00EF28C6">
        <w:rPr>
          <w:rFonts w:ascii="Arial" w:hAnsi="Arial" w:cs="Arial"/>
        </w:rPr>
        <w:t>Padjadjaran</w:t>
      </w:r>
      <w:proofErr w:type="spellEnd"/>
      <w:r w:rsidRPr="00EF28C6">
        <w:rPr>
          <w:rFonts w:ascii="Arial" w:hAnsi="Arial" w:cs="Arial"/>
        </w:rPr>
        <w:t xml:space="preserve"> University, and the Central Laboratory of </w:t>
      </w:r>
      <w:proofErr w:type="spellStart"/>
      <w:r w:rsidRPr="00EF28C6">
        <w:rPr>
          <w:rFonts w:ascii="Arial" w:hAnsi="Arial" w:cs="Arial"/>
        </w:rPr>
        <w:t>Padjadjaran</w:t>
      </w:r>
      <w:proofErr w:type="spellEnd"/>
      <w:r w:rsidRPr="00EF28C6">
        <w:rPr>
          <w:rFonts w:ascii="Arial" w:hAnsi="Arial" w:cs="Arial"/>
        </w:rPr>
        <w:t xml:space="preserve"> University, and several other parameters were measured and assessed directly at the sampling location in situ. The research location is at the ponds owned by PT. </w:t>
      </w:r>
      <w:proofErr w:type="spellStart"/>
      <w:r w:rsidRPr="00EF28C6">
        <w:rPr>
          <w:rFonts w:ascii="Arial" w:hAnsi="Arial" w:cs="Arial"/>
        </w:rPr>
        <w:t>Bagja</w:t>
      </w:r>
      <w:proofErr w:type="spellEnd"/>
      <w:r w:rsidRPr="00EF28C6">
        <w:rPr>
          <w:rFonts w:ascii="Arial" w:hAnsi="Arial" w:cs="Arial"/>
        </w:rPr>
        <w:t xml:space="preserve"> </w:t>
      </w:r>
      <w:proofErr w:type="spellStart"/>
      <w:r w:rsidRPr="00EF28C6">
        <w:rPr>
          <w:rFonts w:ascii="Arial" w:hAnsi="Arial" w:cs="Arial"/>
        </w:rPr>
        <w:t>Barokah</w:t>
      </w:r>
      <w:proofErr w:type="spellEnd"/>
      <w:r w:rsidRPr="00EF28C6">
        <w:rPr>
          <w:rFonts w:ascii="Arial" w:hAnsi="Arial" w:cs="Arial"/>
        </w:rPr>
        <w:t xml:space="preserve"> </w:t>
      </w:r>
      <w:proofErr w:type="spellStart"/>
      <w:r w:rsidRPr="00EF28C6">
        <w:rPr>
          <w:rFonts w:ascii="Arial" w:hAnsi="Arial" w:cs="Arial"/>
        </w:rPr>
        <w:t>Serarea</w:t>
      </w:r>
      <w:proofErr w:type="spellEnd"/>
      <w:r w:rsidRPr="00EF28C6">
        <w:rPr>
          <w:rFonts w:ascii="Arial" w:hAnsi="Arial" w:cs="Arial"/>
        </w:rPr>
        <w:t xml:space="preserve"> (BBS).</w:t>
      </w:r>
    </w:p>
    <w:p w14:paraId="2852833B" w14:textId="77777777" w:rsidR="00EF28C6" w:rsidRDefault="00EF28C6" w:rsidP="00EF28C6">
      <w:pPr>
        <w:pStyle w:val="Body"/>
        <w:spacing w:after="0"/>
        <w:rPr>
          <w:rFonts w:ascii="Arial" w:hAnsi="Arial" w:cs="Arial"/>
        </w:rPr>
      </w:pPr>
    </w:p>
    <w:p w14:paraId="6288BA2F" w14:textId="28675B15" w:rsidR="00EF28C6" w:rsidRDefault="00EF28C6" w:rsidP="00EF28C6">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EF28C6">
        <w:rPr>
          <w:rFonts w:ascii="Arial" w:hAnsi="Arial" w:cs="Arial"/>
          <w:b/>
          <w:sz w:val="22"/>
          <w:szCs w:val="22"/>
        </w:rPr>
        <w:t>Research Design</w:t>
      </w:r>
    </w:p>
    <w:p w14:paraId="7C6FA0FB" w14:textId="76ACA289" w:rsidR="00EF28C6" w:rsidRDefault="00EF28C6" w:rsidP="00EF28C6">
      <w:pPr>
        <w:pStyle w:val="Body"/>
        <w:rPr>
          <w:noProof/>
        </w:rPr>
      </w:pPr>
      <w:r w:rsidRPr="00EF28C6">
        <w:rPr>
          <w:rFonts w:ascii="Arial" w:hAnsi="Arial" w:cs="Arial"/>
        </w:rPr>
        <w:t>This research uses a non-experimental method with a survey approach thru in situ measurements and ex situ laboratory analysis. Samples were taken purposively at four points (inlet, pond, wastewater treatment plant, and outlet) based on functional differences. Sampling was conducted three times during different maintenance phases, namely DOC 20–30, 60–70, and 110–120 (harvest phase), to capture variations due to differences in feed intensity and type during cultivation. A general overview of the station's location map can be seen in Figure 1.</w:t>
      </w:r>
    </w:p>
    <w:p w14:paraId="729E80EF" w14:textId="247612F1" w:rsidR="00EF28C6" w:rsidRPr="00EF28C6" w:rsidRDefault="00EF28C6" w:rsidP="00EF28C6">
      <w:pPr>
        <w:pStyle w:val="Body"/>
        <w:jc w:val="center"/>
        <w:rPr>
          <w:rFonts w:ascii="Arial" w:hAnsi="Arial" w:cs="Arial"/>
        </w:rPr>
      </w:pPr>
      <w:r>
        <w:rPr>
          <w:noProof/>
        </w:rPr>
        <w:drawing>
          <wp:inline distT="0" distB="0" distL="0" distR="0" wp14:anchorId="60C17B52" wp14:editId="30E82AA7">
            <wp:extent cx="2834640" cy="2003349"/>
            <wp:effectExtent l="0" t="0" r="0" b="0"/>
            <wp:docPr id="3827961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79612" name="Picture 27"/>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6979" cy="2012069"/>
                    </a:xfrm>
                    <a:prstGeom prst="rect">
                      <a:avLst/>
                    </a:prstGeom>
                    <a:noFill/>
                    <a:ln>
                      <a:noFill/>
                    </a:ln>
                  </pic:spPr>
                </pic:pic>
              </a:graphicData>
            </a:graphic>
          </wp:inline>
        </w:drawing>
      </w:r>
    </w:p>
    <w:p w14:paraId="3BF5BAFE" w14:textId="5580ED76" w:rsidR="00EF28C6" w:rsidRPr="004A26F0" w:rsidRDefault="00EF28C6" w:rsidP="00EF28C6">
      <w:pPr>
        <w:pStyle w:val="Body"/>
        <w:jc w:val="center"/>
        <w:rPr>
          <w:rFonts w:ascii="Arial" w:hAnsi="Arial" w:cs="Arial"/>
          <w:b/>
          <w:bCs/>
        </w:rPr>
      </w:pPr>
      <w:r w:rsidRPr="004A26F0">
        <w:rPr>
          <w:rFonts w:ascii="Arial" w:hAnsi="Arial" w:cs="Arial"/>
          <w:b/>
          <w:bCs/>
        </w:rPr>
        <w:t>Fig</w:t>
      </w:r>
      <w:r w:rsidR="004A26F0" w:rsidRPr="004A26F0">
        <w:rPr>
          <w:rFonts w:ascii="Arial" w:hAnsi="Arial" w:cs="Arial"/>
          <w:b/>
          <w:bCs/>
        </w:rPr>
        <w:t xml:space="preserve">. 1. </w:t>
      </w:r>
      <w:r w:rsidRPr="004A26F0">
        <w:rPr>
          <w:rFonts w:ascii="Arial" w:hAnsi="Arial" w:cs="Arial"/>
          <w:b/>
          <w:bCs/>
        </w:rPr>
        <w:t>Station location map</w:t>
      </w:r>
    </w:p>
    <w:p w14:paraId="2D6343C4" w14:textId="77777777" w:rsidR="00EF28C6" w:rsidRDefault="00EF28C6" w:rsidP="00EF28C6">
      <w:pPr>
        <w:pStyle w:val="Body"/>
        <w:spacing w:after="0"/>
        <w:rPr>
          <w:rFonts w:ascii="Arial" w:hAnsi="Arial" w:cs="Arial"/>
        </w:rPr>
      </w:pPr>
      <w:r w:rsidRPr="00EF28C6">
        <w:rPr>
          <w:rFonts w:ascii="Arial" w:hAnsi="Arial" w:cs="Arial"/>
        </w:rPr>
        <w:t xml:space="preserve">Description: </w:t>
      </w:r>
    </w:p>
    <w:p w14:paraId="43040F9F" w14:textId="77777777" w:rsidR="00EF28C6" w:rsidRDefault="00EF28C6" w:rsidP="00EF28C6">
      <w:pPr>
        <w:pStyle w:val="Body"/>
        <w:spacing w:after="0"/>
        <w:rPr>
          <w:rFonts w:ascii="Arial" w:hAnsi="Arial" w:cs="Arial"/>
        </w:rPr>
      </w:pPr>
      <w:r w:rsidRPr="00EF28C6">
        <w:rPr>
          <w:rFonts w:ascii="Arial" w:hAnsi="Arial" w:cs="Arial"/>
        </w:rPr>
        <w:t xml:space="preserve">Station 1: Inlet </w:t>
      </w:r>
    </w:p>
    <w:p w14:paraId="7DA33031" w14:textId="1F059677" w:rsidR="00EF28C6" w:rsidRDefault="00EF28C6" w:rsidP="00EF28C6">
      <w:pPr>
        <w:pStyle w:val="Body"/>
        <w:spacing w:after="0"/>
        <w:rPr>
          <w:rFonts w:ascii="Arial" w:hAnsi="Arial" w:cs="Arial"/>
        </w:rPr>
      </w:pPr>
      <w:r w:rsidRPr="00EF28C6">
        <w:rPr>
          <w:rFonts w:ascii="Arial" w:hAnsi="Arial" w:cs="Arial"/>
        </w:rPr>
        <w:t xml:space="preserve">Station 2: </w:t>
      </w:r>
      <w:proofErr w:type="spellStart"/>
      <w:r w:rsidR="00F464F8">
        <w:rPr>
          <w:rFonts w:ascii="Arial" w:hAnsi="Arial" w:cs="Arial"/>
        </w:rPr>
        <w:t>Tambak</w:t>
      </w:r>
      <w:proofErr w:type="spellEnd"/>
      <w:r w:rsidR="00F464F8">
        <w:rPr>
          <w:rFonts w:ascii="Arial" w:hAnsi="Arial" w:cs="Arial"/>
        </w:rPr>
        <w:t xml:space="preserve"> </w:t>
      </w:r>
      <w:proofErr w:type="spellStart"/>
      <w:r w:rsidR="00F464F8">
        <w:rPr>
          <w:rFonts w:ascii="Arial" w:hAnsi="Arial" w:cs="Arial"/>
        </w:rPr>
        <w:t>Udang</w:t>
      </w:r>
      <w:proofErr w:type="spellEnd"/>
    </w:p>
    <w:p w14:paraId="3B8DAEDB" w14:textId="2B9F3A7E" w:rsidR="00EF28C6" w:rsidRDefault="00EF28C6" w:rsidP="00EF28C6">
      <w:pPr>
        <w:pStyle w:val="Body"/>
        <w:spacing w:after="0"/>
        <w:rPr>
          <w:rFonts w:ascii="Arial" w:hAnsi="Arial" w:cs="Arial"/>
        </w:rPr>
      </w:pPr>
      <w:r w:rsidRPr="00EF28C6">
        <w:rPr>
          <w:rFonts w:ascii="Arial" w:hAnsi="Arial" w:cs="Arial"/>
        </w:rPr>
        <w:t>Station 3:</w:t>
      </w:r>
      <w:r w:rsidR="00F464F8">
        <w:rPr>
          <w:rFonts w:ascii="Arial" w:hAnsi="Arial" w:cs="Arial"/>
        </w:rPr>
        <w:t xml:space="preserve"> IPAL</w:t>
      </w:r>
    </w:p>
    <w:p w14:paraId="53733F1A" w14:textId="1F7A8D5B" w:rsidR="00EF28C6" w:rsidRDefault="00EF28C6" w:rsidP="00EF28C6">
      <w:pPr>
        <w:pStyle w:val="Body"/>
        <w:spacing w:after="0"/>
        <w:rPr>
          <w:rFonts w:ascii="Arial" w:hAnsi="Arial" w:cs="Arial"/>
        </w:rPr>
      </w:pPr>
      <w:r w:rsidRPr="00EF28C6">
        <w:rPr>
          <w:rFonts w:ascii="Arial" w:hAnsi="Arial" w:cs="Arial"/>
        </w:rPr>
        <w:t>Station 4: Outlet</w:t>
      </w:r>
    </w:p>
    <w:p w14:paraId="0A871E74" w14:textId="77777777" w:rsidR="00EF28C6" w:rsidRPr="00EF28C6" w:rsidRDefault="00EF28C6" w:rsidP="00EF28C6">
      <w:pPr>
        <w:pStyle w:val="Body"/>
        <w:spacing w:after="0"/>
        <w:rPr>
          <w:rFonts w:ascii="Arial" w:hAnsi="Arial" w:cs="Arial"/>
        </w:rPr>
      </w:pPr>
    </w:p>
    <w:p w14:paraId="3FABB2CE" w14:textId="12105D94" w:rsidR="00EF28C6" w:rsidRPr="00EF28C6" w:rsidRDefault="00EF28C6" w:rsidP="00EF28C6">
      <w:pPr>
        <w:pStyle w:val="Body"/>
        <w:rPr>
          <w:rFonts w:ascii="Arial" w:hAnsi="Arial" w:cs="Arial"/>
          <w:b/>
          <w:caps/>
          <w:sz w:val="22"/>
          <w:lang w:val="id-ID"/>
        </w:rPr>
      </w:pPr>
      <w:r w:rsidRPr="00C30A0F">
        <w:rPr>
          <w:rFonts w:ascii="Arial" w:hAnsi="Arial" w:cs="Arial"/>
          <w:b/>
          <w:caps/>
          <w:sz w:val="22"/>
        </w:rPr>
        <w:t>2.</w:t>
      </w:r>
      <w:r>
        <w:rPr>
          <w:rFonts w:ascii="Arial" w:hAnsi="Arial" w:cs="Arial"/>
          <w:b/>
          <w:caps/>
          <w:sz w:val="22"/>
        </w:rPr>
        <w:t xml:space="preserve">3 </w:t>
      </w:r>
      <w:r w:rsidRPr="00EF28C6">
        <w:rPr>
          <w:rFonts w:ascii="Arial" w:hAnsi="Arial" w:cs="Arial"/>
          <w:b/>
          <w:sz w:val="22"/>
          <w:lang w:val="id-ID"/>
        </w:rPr>
        <w:t>Observation Parameter</w:t>
      </w:r>
    </w:p>
    <w:p w14:paraId="0748B878" w14:textId="38F767C5" w:rsidR="00EF28C6" w:rsidRPr="004A26F0" w:rsidRDefault="00EF28C6" w:rsidP="00EF28C6">
      <w:pPr>
        <w:pStyle w:val="Body"/>
        <w:spacing w:after="0"/>
        <w:rPr>
          <w:rFonts w:ascii="Arial" w:hAnsi="Arial" w:cs="Arial"/>
          <w:b/>
          <w:bCs/>
        </w:rPr>
      </w:pPr>
    </w:p>
    <w:p w14:paraId="63597652" w14:textId="348EC0D9" w:rsidR="004A26F0" w:rsidRPr="004A26F0" w:rsidRDefault="00EF28C6" w:rsidP="00EF28C6">
      <w:pPr>
        <w:pStyle w:val="Body"/>
        <w:rPr>
          <w:rFonts w:ascii="Arial" w:hAnsi="Arial" w:cs="Arial"/>
          <w:b/>
          <w:bCs/>
        </w:rPr>
      </w:pPr>
      <w:r w:rsidRPr="004A26F0">
        <w:rPr>
          <w:rFonts w:ascii="Arial" w:hAnsi="Arial" w:cs="Arial"/>
          <w:b/>
          <w:bCs/>
        </w:rPr>
        <w:t>Table 1.</w:t>
      </w:r>
      <w:r w:rsidR="004A26F0" w:rsidRPr="004A26F0">
        <w:rPr>
          <w:rFonts w:ascii="Arial" w:hAnsi="Arial" w:cs="Arial"/>
          <w:b/>
          <w:bCs/>
        </w:rPr>
        <w:t xml:space="preserve">       </w:t>
      </w:r>
      <w:r w:rsidRPr="004A26F0">
        <w:rPr>
          <w:rFonts w:ascii="Arial" w:hAnsi="Arial" w:cs="Arial"/>
          <w:b/>
          <w:bCs/>
        </w:rPr>
        <w:t>Air Quality Parameters</w:t>
      </w:r>
    </w:p>
    <w:tbl>
      <w:tblPr>
        <w:tblStyle w:val="PlainTable2"/>
        <w:tblW w:w="0" w:type="auto"/>
        <w:tblLook w:val="06A0" w:firstRow="1" w:lastRow="0" w:firstColumn="1" w:lastColumn="0" w:noHBand="1" w:noVBand="1"/>
      </w:tblPr>
      <w:tblGrid>
        <w:gridCol w:w="1684"/>
        <w:gridCol w:w="1685"/>
        <w:gridCol w:w="1685"/>
        <w:gridCol w:w="1784"/>
        <w:gridCol w:w="1685"/>
      </w:tblGrid>
      <w:tr w:rsidR="00F441AC" w14:paraId="1F6EB49A" w14:textId="77777777" w:rsidTr="00F441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vAlign w:val="center"/>
          </w:tcPr>
          <w:p w14:paraId="74044AAD" w14:textId="2DE04440" w:rsidR="00F441AC" w:rsidRPr="00F441AC" w:rsidRDefault="00F441AC" w:rsidP="00F441AC">
            <w:pPr>
              <w:pStyle w:val="Body"/>
              <w:jc w:val="center"/>
              <w:rPr>
                <w:rFonts w:ascii="Arial" w:hAnsi="Arial" w:cs="Arial"/>
              </w:rPr>
            </w:pPr>
            <w:r w:rsidRPr="00F441AC">
              <w:rPr>
                <w:rFonts w:ascii="Arial" w:hAnsi="Arial" w:cs="Arial"/>
              </w:rPr>
              <w:lastRenderedPageBreak/>
              <w:t>No.</w:t>
            </w:r>
          </w:p>
        </w:tc>
        <w:tc>
          <w:tcPr>
            <w:tcW w:w="1685" w:type="dxa"/>
            <w:vAlign w:val="center"/>
          </w:tcPr>
          <w:p w14:paraId="63B1B918" w14:textId="0FA726BE" w:rsidR="00F441AC" w:rsidRPr="00F441AC" w:rsidRDefault="00F441AC" w:rsidP="00F441AC">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441AC">
              <w:rPr>
                <w:rFonts w:ascii="Arial" w:hAnsi="Arial" w:cs="Arial"/>
              </w:rPr>
              <w:t>Parameter</w:t>
            </w:r>
          </w:p>
        </w:tc>
        <w:tc>
          <w:tcPr>
            <w:tcW w:w="1685" w:type="dxa"/>
            <w:vAlign w:val="center"/>
          </w:tcPr>
          <w:p w14:paraId="3416BD70" w14:textId="1A85F22F" w:rsidR="00F441AC" w:rsidRPr="00F441AC" w:rsidRDefault="00F441AC" w:rsidP="00F441AC">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441AC">
              <w:rPr>
                <w:rFonts w:ascii="Arial" w:hAnsi="Arial" w:cs="Arial"/>
              </w:rPr>
              <w:t>Unit</w:t>
            </w:r>
          </w:p>
        </w:tc>
        <w:tc>
          <w:tcPr>
            <w:tcW w:w="1685" w:type="dxa"/>
            <w:vAlign w:val="center"/>
          </w:tcPr>
          <w:p w14:paraId="676E44DB" w14:textId="1FA8C088" w:rsidR="00F441AC" w:rsidRPr="00F441AC" w:rsidRDefault="00F441AC" w:rsidP="00F441AC">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441AC">
              <w:rPr>
                <w:rFonts w:ascii="Arial" w:hAnsi="Arial" w:cs="Arial"/>
              </w:rPr>
              <w:t>Analysis Method</w:t>
            </w:r>
          </w:p>
        </w:tc>
        <w:tc>
          <w:tcPr>
            <w:tcW w:w="1685" w:type="dxa"/>
            <w:vAlign w:val="center"/>
          </w:tcPr>
          <w:p w14:paraId="0C54773A" w14:textId="2B79CC5B" w:rsidR="00F441AC" w:rsidRPr="00F441AC" w:rsidRDefault="00F441AC" w:rsidP="00F441AC">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441AC">
              <w:rPr>
                <w:rFonts w:ascii="Arial" w:hAnsi="Arial" w:cs="Arial"/>
              </w:rPr>
              <w:t>Observation Location</w:t>
            </w:r>
          </w:p>
        </w:tc>
      </w:tr>
      <w:tr w:rsidR="00F441AC" w14:paraId="358517F2" w14:textId="77777777" w:rsidTr="00F441AC">
        <w:tc>
          <w:tcPr>
            <w:cnfStyle w:val="001000000000" w:firstRow="0" w:lastRow="0" w:firstColumn="1" w:lastColumn="0" w:oddVBand="0" w:evenVBand="0" w:oddHBand="0" w:evenHBand="0" w:firstRowFirstColumn="0" w:firstRowLastColumn="0" w:lastRowFirstColumn="0" w:lastRowLastColumn="0"/>
            <w:tcW w:w="1684" w:type="dxa"/>
            <w:vAlign w:val="center"/>
          </w:tcPr>
          <w:p w14:paraId="75134B30" w14:textId="58408ACA" w:rsidR="00F441AC" w:rsidRPr="00F441AC" w:rsidRDefault="00F441AC" w:rsidP="00F441AC">
            <w:pPr>
              <w:pStyle w:val="Body"/>
              <w:jc w:val="center"/>
              <w:rPr>
                <w:rFonts w:ascii="Arial" w:hAnsi="Arial" w:cs="Arial"/>
                <w:b w:val="0"/>
                <w:bCs w:val="0"/>
              </w:rPr>
            </w:pPr>
            <w:r w:rsidRPr="00F441AC">
              <w:rPr>
                <w:rFonts w:ascii="Arial" w:hAnsi="Arial" w:cs="Arial"/>
                <w:b w:val="0"/>
                <w:bCs w:val="0"/>
              </w:rPr>
              <w:t>1</w:t>
            </w:r>
          </w:p>
        </w:tc>
        <w:tc>
          <w:tcPr>
            <w:tcW w:w="1685" w:type="dxa"/>
            <w:vAlign w:val="center"/>
          </w:tcPr>
          <w:p w14:paraId="00386914" w14:textId="46C4CDDB"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441AC">
              <w:rPr>
                <w:rFonts w:ascii="Arial" w:hAnsi="Arial" w:cs="Arial"/>
              </w:rPr>
              <w:t>Temperature</w:t>
            </w:r>
          </w:p>
        </w:tc>
        <w:tc>
          <w:tcPr>
            <w:tcW w:w="1685" w:type="dxa"/>
            <w:vAlign w:val="center"/>
          </w:tcPr>
          <w:p w14:paraId="0F23C277" w14:textId="79686AE8"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441AC">
              <w:rPr>
                <w:rFonts w:ascii="Arial" w:hAnsi="Arial" w:cs="Arial"/>
              </w:rPr>
              <w:t>°C</w:t>
            </w:r>
          </w:p>
        </w:tc>
        <w:tc>
          <w:tcPr>
            <w:tcW w:w="1685" w:type="dxa"/>
            <w:vAlign w:val="center"/>
          </w:tcPr>
          <w:p w14:paraId="69E80A6C" w14:textId="52019967"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F441AC">
              <w:rPr>
                <w:rFonts w:ascii="Arial" w:hAnsi="Arial" w:cs="Arial"/>
              </w:rPr>
              <w:t>Termometri</w:t>
            </w:r>
            <w:proofErr w:type="spellEnd"/>
          </w:p>
        </w:tc>
        <w:tc>
          <w:tcPr>
            <w:tcW w:w="1685" w:type="dxa"/>
            <w:vAlign w:val="center"/>
          </w:tcPr>
          <w:p w14:paraId="05E4CC7A" w14:textId="605BB908"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441AC">
              <w:rPr>
                <w:rFonts w:ascii="Arial" w:hAnsi="Arial" w:cs="Arial"/>
              </w:rPr>
              <w:t>PT BBS</w:t>
            </w:r>
          </w:p>
        </w:tc>
      </w:tr>
      <w:tr w:rsidR="00F441AC" w14:paraId="6C4D9B79" w14:textId="77777777" w:rsidTr="00F441AC">
        <w:tc>
          <w:tcPr>
            <w:cnfStyle w:val="001000000000" w:firstRow="0" w:lastRow="0" w:firstColumn="1" w:lastColumn="0" w:oddVBand="0" w:evenVBand="0" w:oddHBand="0" w:evenHBand="0" w:firstRowFirstColumn="0" w:firstRowLastColumn="0" w:lastRowFirstColumn="0" w:lastRowLastColumn="0"/>
            <w:tcW w:w="1684" w:type="dxa"/>
            <w:vAlign w:val="center"/>
          </w:tcPr>
          <w:p w14:paraId="4DF47E86" w14:textId="758B0D34" w:rsidR="00F441AC" w:rsidRPr="00F441AC" w:rsidRDefault="00F441AC" w:rsidP="00F441AC">
            <w:pPr>
              <w:pStyle w:val="Body"/>
              <w:jc w:val="center"/>
              <w:rPr>
                <w:rFonts w:ascii="Arial" w:hAnsi="Arial" w:cs="Arial"/>
                <w:b w:val="0"/>
                <w:bCs w:val="0"/>
              </w:rPr>
            </w:pPr>
            <w:r w:rsidRPr="00F441AC">
              <w:rPr>
                <w:rFonts w:ascii="Arial" w:hAnsi="Arial" w:cs="Arial"/>
                <w:b w:val="0"/>
                <w:bCs w:val="0"/>
              </w:rPr>
              <w:t>2</w:t>
            </w:r>
          </w:p>
        </w:tc>
        <w:tc>
          <w:tcPr>
            <w:tcW w:w="1685" w:type="dxa"/>
            <w:vAlign w:val="center"/>
          </w:tcPr>
          <w:p w14:paraId="37A6ABD4" w14:textId="27EED183"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441AC">
              <w:rPr>
                <w:rFonts w:ascii="Arial" w:hAnsi="Arial" w:cs="Arial"/>
              </w:rPr>
              <w:t>Brightness</w:t>
            </w:r>
          </w:p>
        </w:tc>
        <w:tc>
          <w:tcPr>
            <w:tcW w:w="1685" w:type="dxa"/>
            <w:vAlign w:val="center"/>
          </w:tcPr>
          <w:p w14:paraId="101AB2FE" w14:textId="1ABAADF5"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441AC">
              <w:rPr>
                <w:rFonts w:ascii="Arial" w:hAnsi="Arial" w:cs="Arial"/>
              </w:rPr>
              <w:t>(mg/L)</w:t>
            </w:r>
          </w:p>
        </w:tc>
        <w:tc>
          <w:tcPr>
            <w:tcW w:w="1685" w:type="dxa"/>
            <w:vAlign w:val="center"/>
          </w:tcPr>
          <w:p w14:paraId="6B517EFB" w14:textId="1E57AC52"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441AC">
              <w:rPr>
                <w:rFonts w:ascii="Arial" w:hAnsi="Arial" w:cs="Arial"/>
              </w:rPr>
              <w:t>Secchi disk</w:t>
            </w:r>
          </w:p>
        </w:tc>
        <w:tc>
          <w:tcPr>
            <w:tcW w:w="1685" w:type="dxa"/>
            <w:vAlign w:val="center"/>
          </w:tcPr>
          <w:p w14:paraId="308152AE" w14:textId="39D65347"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441AC">
              <w:rPr>
                <w:rFonts w:ascii="Arial" w:hAnsi="Arial" w:cs="Arial"/>
              </w:rPr>
              <w:t>PT BBS</w:t>
            </w:r>
          </w:p>
        </w:tc>
      </w:tr>
      <w:tr w:rsidR="00F441AC" w14:paraId="7C9F3E9D" w14:textId="77777777" w:rsidTr="00F441AC">
        <w:tc>
          <w:tcPr>
            <w:cnfStyle w:val="001000000000" w:firstRow="0" w:lastRow="0" w:firstColumn="1" w:lastColumn="0" w:oddVBand="0" w:evenVBand="0" w:oddHBand="0" w:evenHBand="0" w:firstRowFirstColumn="0" w:firstRowLastColumn="0" w:lastRowFirstColumn="0" w:lastRowLastColumn="0"/>
            <w:tcW w:w="1684" w:type="dxa"/>
            <w:vAlign w:val="center"/>
          </w:tcPr>
          <w:p w14:paraId="78526EFC" w14:textId="72867089" w:rsidR="00F441AC" w:rsidRPr="00F441AC" w:rsidRDefault="00F441AC" w:rsidP="00F441AC">
            <w:pPr>
              <w:pStyle w:val="Body"/>
              <w:jc w:val="center"/>
              <w:rPr>
                <w:rFonts w:ascii="Arial" w:hAnsi="Arial" w:cs="Arial"/>
                <w:b w:val="0"/>
                <w:bCs w:val="0"/>
              </w:rPr>
            </w:pPr>
            <w:r w:rsidRPr="00F441AC">
              <w:rPr>
                <w:rFonts w:ascii="Arial" w:hAnsi="Arial" w:cs="Arial"/>
                <w:b w:val="0"/>
                <w:bCs w:val="0"/>
              </w:rPr>
              <w:t>3</w:t>
            </w:r>
          </w:p>
        </w:tc>
        <w:tc>
          <w:tcPr>
            <w:tcW w:w="1685" w:type="dxa"/>
            <w:vAlign w:val="center"/>
          </w:tcPr>
          <w:p w14:paraId="0D78A778" w14:textId="704777A7"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441AC">
              <w:rPr>
                <w:rFonts w:ascii="Arial" w:hAnsi="Arial" w:cs="Arial"/>
              </w:rPr>
              <w:t>TSS</w:t>
            </w:r>
          </w:p>
        </w:tc>
        <w:tc>
          <w:tcPr>
            <w:tcW w:w="1685" w:type="dxa"/>
            <w:vAlign w:val="center"/>
          </w:tcPr>
          <w:p w14:paraId="68BD6C0D" w14:textId="0429FFFD"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441AC">
              <w:rPr>
                <w:rFonts w:ascii="Arial" w:hAnsi="Arial" w:cs="Arial"/>
              </w:rPr>
              <w:t>(mg/L)</w:t>
            </w:r>
          </w:p>
        </w:tc>
        <w:tc>
          <w:tcPr>
            <w:tcW w:w="1685" w:type="dxa"/>
            <w:vAlign w:val="center"/>
          </w:tcPr>
          <w:p w14:paraId="45E7172C" w14:textId="1C97658E"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F441AC">
              <w:rPr>
                <w:rFonts w:ascii="Arial" w:hAnsi="Arial" w:cs="Arial"/>
              </w:rPr>
              <w:t>Gravimetri</w:t>
            </w:r>
            <w:proofErr w:type="spellEnd"/>
          </w:p>
        </w:tc>
        <w:tc>
          <w:tcPr>
            <w:tcW w:w="1685" w:type="dxa"/>
            <w:vAlign w:val="center"/>
          </w:tcPr>
          <w:p w14:paraId="4D70D4C4" w14:textId="37CD942E"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F441AC">
              <w:rPr>
                <w:rFonts w:ascii="Arial" w:hAnsi="Arial" w:cs="Arial"/>
                <w:lang w:val="id-ID"/>
              </w:rPr>
              <w:t>L</w:t>
            </w:r>
            <w:r w:rsidRPr="00F441AC">
              <w:rPr>
                <w:rFonts w:ascii="Arial" w:eastAsia="Calibri" w:hAnsi="Arial" w:cs="Arial"/>
                <w:sz w:val="22"/>
                <w:szCs w:val="22"/>
                <w:lang w:val="id-ID"/>
              </w:rPr>
              <w:t>aboratory</w:t>
            </w:r>
          </w:p>
        </w:tc>
      </w:tr>
      <w:tr w:rsidR="00F441AC" w14:paraId="22852F53" w14:textId="77777777" w:rsidTr="00F441AC">
        <w:tc>
          <w:tcPr>
            <w:cnfStyle w:val="001000000000" w:firstRow="0" w:lastRow="0" w:firstColumn="1" w:lastColumn="0" w:oddVBand="0" w:evenVBand="0" w:oddHBand="0" w:evenHBand="0" w:firstRowFirstColumn="0" w:firstRowLastColumn="0" w:lastRowFirstColumn="0" w:lastRowLastColumn="0"/>
            <w:tcW w:w="1684" w:type="dxa"/>
            <w:vAlign w:val="center"/>
          </w:tcPr>
          <w:p w14:paraId="44E383C3" w14:textId="7FE44F15" w:rsidR="00F441AC" w:rsidRPr="00F441AC" w:rsidRDefault="00F441AC" w:rsidP="00F441AC">
            <w:pPr>
              <w:pStyle w:val="Body"/>
              <w:jc w:val="center"/>
              <w:rPr>
                <w:rFonts w:ascii="Arial" w:hAnsi="Arial" w:cs="Arial"/>
                <w:b w:val="0"/>
                <w:bCs w:val="0"/>
              </w:rPr>
            </w:pPr>
            <w:r w:rsidRPr="00F441AC">
              <w:rPr>
                <w:rFonts w:ascii="Arial" w:hAnsi="Arial" w:cs="Arial"/>
                <w:b w:val="0"/>
                <w:bCs w:val="0"/>
              </w:rPr>
              <w:t>4</w:t>
            </w:r>
          </w:p>
        </w:tc>
        <w:tc>
          <w:tcPr>
            <w:tcW w:w="1685" w:type="dxa"/>
            <w:vAlign w:val="center"/>
          </w:tcPr>
          <w:p w14:paraId="6742A10F" w14:textId="0FAC930B"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441AC">
              <w:rPr>
                <w:rFonts w:ascii="Arial" w:hAnsi="Arial" w:cs="Arial"/>
              </w:rPr>
              <w:t>BOD</w:t>
            </w:r>
          </w:p>
        </w:tc>
        <w:tc>
          <w:tcPr>
            <w:tcW w:w="1685" w:type="dxa"/>
            <w:vAlign w:val="center"/>
          </w:tcPr>
          <w:p w14:paraId="0229B8C2" w14:textId="6FC6B052"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441AC">
              <w:rPr>
                <w:rFonts w:ascii="Arial" w:hAnsi="Arial" w:cs="Arial"/>
              </w:rPr>
              <w:t>(mg/L)</w:t>
            </w:r>
          </w:p>
        </w:tc>
        <w:tc>
          <w:tcPr>
            <w:tcW w:w="1685" w:type="dxa"/>
            <w:vAlign w:val="center"/>
          </w:tcPr>
          <w:p w14:paraId="15A1AB11" w14:textId="13199CE5"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F441AC">
              <w:rPr>
                <w:rFonts w:ascii="Arial" w:hAnsi="Arial" w:cs="Arial"/>
              </w:rPr>
              <w:t>Iodometri</w:t>
            </w:r>
            <w:proofErr w:type="spellEnd"/>
          </w:p>
        </w:tc>
        <w:tc>
          <w:tcPr>
            <w:tcW w:w="1685" w:type="dxa"/>
            <w:vAlign w:val="center"/>
          </w:tcPr>
          <w:p w14:paraId="762C74AE" w14:textId="3889A9FC"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lang w:val="id-ID"/>
              </w:rPr>
            </w:pPr>
            <w:r w:rsidRPr="00F441AC">
              <w:rPr>
                <w:rFonts w:ascii="Arial" w:hAnsi="Arial" w:cs="Arial"/>
                <w:lang w:val="id-ID"/>
              </w:rPr>
              <w:t>L</w:t>
            </w:r>
            <w:r w:rsidRPr="00F441AC">
              <w:rPr>
                <w:rFonts w:ascii="Arial" w:eastAsia="Calibri" w:hAnsi="Arial" w:cs="Arial"/>
                <w:sz w:val="22"/>
                <w:szCs w:val="22"/>
                <w:lang w:val="id-ID"/>
              </w:rPr>
              <w:t>aboratory</w:t>
            </w:r>
          </w:p>
        </w:tc>
      </w:tr>
      <w:tr w:rsidR="00F441AC" w14:paraId="5D3850A7" w14:textId="77777777" w:rsidTr="00F441AC">
        <w:tc>
          <w:tcPr>
            <w:cnfStyle w:val="001000000000" w:firstRow="0" w:lastRow="0" w:firstColumn="1" w:lastColumn="0" w:oddVBand="0" w:evenVBand="0" w:oddHBand="0" w:evenHBand="0" w:firstRowFirstColumn="0" w:firstRowLastColumn="0" w:lastRowFirstColumn="0" w:lastRowLastColumn="0"/>
            <w:tcW w:w="1684" w:type="dxa"/>
            <w:vAlign w:val="center"/>
          </w:tcPr>
          <w:p w14:paraId="70060699" w14:textId="0BF69D04" w:rsidR="00F441AC" w:rsidRPr="00F441AC" w:rsidRDefault="00F441AC" w:rsidP="00F441AC">
            <w:pPr>
              <w:pStyle w:val="Body"/>
              <w:jc w:val="center"/>
              <w:rPr>
                <w:rFonts w:ascii="Arial" w:hAnsi="Arial" w:cs="Arial"/>
                <w:b w:val="0"/>
                <w:bCs w:val="0"/>
              </w:rPr>
            </w:pPr>
            <w:r w:rsidRPr="00F441AC">
              <w:rPr>
                <w:rFonts w:ascii="Arial" w:hAnsi="Arial" w:cs="Arial"/>
                <w:b w:val="0"/>
                <w:bCs w:val="0"/>
              </w:rPr>
              <w:t>5</w:t>
            </w:r>
          </w:p>
        </w:tc>
        <w:tc>
          <w:tcPr>
            <w:tcW w:w="1685" w:type="dxa"/>
            <w:vAlign w:val="center"/>
          </w:tcPr>
          <w:p w14:paraId="32380A41" w14:textId="00C64C7F"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441AC">
              <w:rPr>
                <w:rFonts w:ascii="Arial" w:hAnsi="Arial" w:cs="Arial"/>
              </w:rPr>
              <w:t>DO</w:t>
            </w:r>
          </w:p>
        </w:tc>
        <w:tc>
          <w:tcPr>
            <w:tcW w:w="1685" w:type="dxa"/>
            <w:vAlign w:val="center"/>
          </w:tcPr>
          <w:p w14:paraId="2AEE1E08" w14:textId="63D18493"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441AC">
              <w:rPr>
                <w:rFonts w:ascii="Arial" w:hAnsi="Arial" w:cs="Arial"/>
              </w:rPr>
              <w:t>(mg/L)</w:t>
            </w:r>
          </w:p>
        </w:tc>
        <w:tc>
          <w:tcPr>
            <w:tcW w:w="1685" w:type="dxa"/>
            <w:vAlign w:val="center"/>
          </w:tcPr>
          <w:p w14:paraId="0C02D826" w14:textId="7051FDEC" w:rsidR="00F441AC" w:rsidRPr="00F441AC" w:rsidRDefault="00F441AC" w:rsidP="00F441AC">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roofErr w:type="spellStart"/>
            <w:r w:rsidRPr="00F441AC">
              <w:rPr>
                <w:rFonts w:ascii="Arial" w:hAnsi="Arial" w:cs="Arial"/>
                <w:szCs w:val="24"/>
              </w:rPr>
              <w:t>Potensiometrik</w:t>
            </w:r>
            <w:proofErr w:type="spellEnd"/>
          </w:p>
        </w:tc>
        <w:tc>
          <w:tcPr>
            <w:tcW w:w="1685" w:type="dxa"/>
            <w:vAlign w:val="center"/>
          </w:tcPr>
          <w:p w14:paraId="642AE8F8" w14:textId="16CC1321"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441AC">
              <w:rPr>
                <w:rFonts w:ascii="Arial" w:hAnsi="Arial" w:cs="Arial"/>
              </w:rPr>
              <w:t>PT BBS</w:t>
            </w:r>
          </w:p>
        </w:tc>
      </w:tr>
      <w:tr w:rsidR="00F441AC" w14:paraId="28CDD2A6" w14:textId="77777777" w:rsidTr="00F441AC">
        <w:tc>
          <w:tcPr>
            <w:cnfStyle w:val="001000000000" w:firstRow="0" w:lastRow="0" w:firstColumn="1" w:lastColumn="0" w:oddVBand="0" w:evenVBand="0" w:oddHBand="0" w:evenHBand="0" w:firstRowFirstColumn="0" w:firstRowLastColumn="0" w:lastRowFirstColumn="0" w:lastRowLastColumn="0"/>
            <w:tcW w:w="1684" w:type="dxa"/>
          </w:tcPr>
          <w:p w14:paraId="6A5080BA" w14:textId="34266F29" w:rsidR="00F441AC" w:rsidRPr="00F441AC" w:rsidRDefault="00F441AC" w:rsidP="00F441AC">
            <w:pPr>
              <w:pStyle w:val="Body"/>
              <w:jc w:val="center"/>
              <w:rPr>
                <w:rFonts w:ascii="Arial" w:hAnsi="Arial" w:cs="Arial"/>
              </w:rPr>
            </w:pPr>
            <w:r w:rsidRPr="00F441AC">
              <w:rPr>
                <w:rFonts w:ascii="Arial" w:hAnsi="Arial" w:cs="Arial"/>
              </w:rPr>
              <w:t>6</w:t>
            </w:r>
          </w:p>
        </w:tc>
        <w:tc>
          <w:tcPr>
            <w:tcW w:w="1685" w:type="dxa"/>
          </w:tcPr>
          <w:p w14:paraId="2D673E5B" w14:textId="5F130C8A"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441AC">
              <w:rPr>
                <w:rFonts w:ascii="Arial" w:hAnsi="Arial" w:cs="Arial"/>
              </w:rPr>
              <w:t>pH</w:t>
            </w:r>
          </w:p>
        </w:tc>
        <w:tc>
          <w:tcPr>
            <w:tcW w:w="1685" w:type="dxa"/>
          </w:tcPr>
          <w:p w14:paraId="6CCFFA47" w14:textId="4720B582"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85" w:type="dxa"/>
          </w:tcPr>
          <w:p w14:paraId="01C1721A" w14:textId="06242F34" w:rsidR="00F441AC" w:rsidRPr="00F441AC" w:rsidRDefault="00F441AC" w:rsidP="00F441AC">
            <w:pPr>
              <w:jc w:val="center"/>
              <w:cnfStyle w:val="000000000000" w:firstRow="0" w:lastRow="0" w:firstColumn="0" w:lastColumn="0" w:oddVBand="0" w:evenVBand="0" w:oddHBand="0" w:evenHBand="0" w:firstRowFirstColumn="0" w:firstRowLastColumn="0" w:lastRowFirstColumn="0" w:lastRowLastColumn="0"/>
              <w:rPr>
                <w:rFonts w:ascii="Arial" w:hAnsi="Arial" w:cs="Arial"/>
                <w:b/>
                <w:szCs w:val="24"/>
              </w:rPr>
            </w:pPr>
            <w:proofErr w:type="spellStart"/>
            <w:r w:rsidRPr="00F441AC">
              <w:rPr>
                <w:rFonts w:ascii="Arial" w:hAnsi="Arial" w:cs="Arial"/>
                <w:szCs w:val="24"/>
              </w:rPr>
              <w:t>Potensiometrik</w:t>
            </w:r>
            <w:proofErr w:type="spellEnd"/>
          </w:p>
        </w:tc>
        <w:tc>
          <w:tcPr>
            <w:tcW w:w="1685" w:type="dxa"/>
          </w:tcPr>
          <w:p w14:paraId="7543101B" w14:textId="00A6B721"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441AC">
              <w:rPr>
                <w:rFonts w:ascii="Arial" w:hAnsi="Arial" w:cs="Arial"/>
              </w:rPr>
              <w:t>PT BBS</w:t>
            </w:r>
          </w:p>
        </w:tc>
      </w:tr>
      <w:tr w:rsidR="00F441AC" w14:paraId="71B6645D" w14:textId="77777777" w:rsidTr="00F441AC">
        <w:tc>
          <w:tcPr>
            <w:cnfStyle w:val="001000000000" w:firstRow="0" w:lastRow="0" w:firstColumn="1" w:lastColumn="0" w:oddVBand="0" w:evenVBand="0" w:oddHBand="0" w:evenHBand="0" w:firstRowFirstColumn="0" w:firstRowLastColumn="0" w:lastRowFirstColumn="0" w:lastRowLastColumn="0"/>
            <w:tcW w:w="1684" w:type="dxa"/>
          </w:tcPr>
          <w:p w14:paraId="05D9925E" w14:textId="78B4766C" w:rsidR="00F441AC" w:rsidRPr="00F441AC" w:rsidRDefault="00F441AC" w:rsidP="00F441AC">
            <w:pPr>
              <w:pStyle w:val="Body"/>
              <w:jc w:val="center"/>
              <w:rPr>
                <w:rFonts w:ascii="Arial" w:hAnsi="Arial" w:cs="Arial"/>
              </w:rPr>
            </w:pPr>
            <w:r w:rsidRPr="00F441AC">
              <w:rPr>
                <w:rFonts w:ascii="Arial" w:hAnsi="Arial" w:cs="Arial"/>
              </w:rPr>
              <w:t>7</w:t>
            </w:r>
          </w:p>
        </w:tc>
        <w:tc>
          <w:tcPr>
            <w:tcW w:w="1685" w:type="dxa"/>
          </w:tcPr>
          <w:p w14:paraId="06D0D953" w14:textId="1884A55B"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441AC">
              <w:rPr>
                <w:rFonts w:ascii="Arial" w:hAnsi="Arial" w:cs="Arial"/>
              </w:rPr>
              <w:t>Ammonia</w:t>
            </w:r>
          </w:p>
        </w:tc>
        <w:tc>
          <w:tcPr>
            <w:tcW w:w="1685" w:type="dxa"/>
          </w:tcPr>
          <w:p w14:paraId="152DE8F9" w14:textId="678CD559"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441AC">
              <w:rPr>
                <w:rFonts w:ascii="Arial" w:hAnsi="Arial" w:cs="Arial"/>
              </w:rPr>
              <w:t>(mg/L)</w:t>
            </w:r>
          </w:p>
        </w:tc>
        <w:tc>
          <w:tcPr>
            <w:tcW w:w="1685" w:type="dxa"/>
          </w:tcPr>
          <w:p w14:paraId="1D4F4531" w14:textId="2D4995AA"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F441AC">
              <w:rPr>
                <w:rFonts w:ascii="Arial" w:hAnsi="Arial" w:cs="Arial"/>
              </w:rPr>
              <w:t>Spektrofotometrik</w:t>
            </w:r>
            <w:proofErr w:type="spellEnd"/>
          </w:p>
        </w:tc>
        <w:tc>
          <w:tcPr>
            <w:tcW w:w="1685" w:type="dxa"/>
          </w:tcPr>
          <w:p w14:paraId="051E2D24" w14:textId="4BEFA30E"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F441AC">
              <w:rPr>
                <w:rFonts w:ascii="Arial" w:hAnsi="Arial" w:cs="Arial"/>
                <w:lang w:val="id-ID"/>
              </w:rPr>
              <w:t>L</w:t>
            </w:r>
            <w:r w:rsidRPr="00F441AC">
              <w:rPr>
                <w:rFonts w:ascii="Arial" w:eastAsia="Calibri" w:hAnsi="Arial" w:cs="Arial"/>
                <w:sz w:val="22"/>
                <w:szCs w:val="22"/>
                <w:lang w:val="id-ID"/>
              </w:rPr>
              <w:t>aboratory</w:t>
            </w:r>
          </w:p>
        </w:tc>
      </w:tr>
      <w:tr w:rsidR="00F441AC" w14:paraId="64CF5B56" w14:textId="77777777" w:rsidTr="00F441AC">
        <w:tc>
          <w:tcPr>
            <w:cnfStyle w:val="001000000000" w:firstRow="0" w:lastRow="0" w:firstColumn="1" w:lastColumn="0" w:oddVBand="0" w:evenVBand="0" w:oddHBand="0" w:evenHBand="0" w:firstRowFirstColumn="0" w:firstRowLastColumn="0" w:lastRowFirstColumn="0" w:lastRowLastColumn="0"/>
            <w:tcW w:w="1684" w:type="dxa"/>
          </w:tcPr>
          <w:p w14:paraId="46A5E5EB" w14:textId="3E300AE4" w:rsidR="00F441AC" w:rsidRPr="00F441AC" w:rsidRDefault="00F441AC" w:rsidP="00F441AC">
            <w:pPr>
              <w:pStyle w:val="Body"/>
              <w:jc w:val="center"/>
              <w:rPr>
                <w:rFonts w:ascii="Arial" w:hAnsi="Arial" w:cs="Arial"/>
              </w:rPr>
            </w:pPr>
            <w:r w:rsidRPr="00F441AC">
              <w:rPr>
                <w:rFonts w:ascii="Arial" w:hAnsi="Arial" w:cs="Arial"/>
              </w:rPr>
              <w:t>8</w:t>
            </w:r>
          </w:p>
        </w:tc>
        <w:tc>
          <w:tcPr>
            <w:tcW w:w="1685" w:type="dxa"/>
          </w:tcPr>
          <w:p w14:paraId="6572382B" w14:textId="6CBD52D7"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441AC">
              <w:rPr>
                <w:rFonts w:ascii="Arial" w:hAnsi="Arial" w:cs="Arial"/>
              </w:rPr>
              <w:t>Phosphate</w:t>
            </w:r>
          </w:p>
        </w:tc>
        <w:tc>
          <w:tcPr>
            <w:tcW w:w="1685" w:type="dxa"/>
          </w:tcPr>
          <w:p w14:paraId="69E1B49E" w14:textId="134D2775"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441AC">
              <w:rPr>
                <w:rFonts w:ascii="Arial" w:hAnsi="Arial" w:cs="Arial"/>
              </w:rPr>
              <w:t>(mg/L)</w:t>
            </w:r>
          </w:p>
        </w:tc>
        <w:tc>
          <w:tcPr>
            <w:tcW w:w="1685" w:type="dxa"/>
          </w:tcPr>
          <w:p w14:paraId="12DAF9ED" w14:textId="2AE5C53C"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F441AC">
              <w:rPr>
                <w:rFonts w:ascii="Arial" w:hAnsi="Arial" w:cs="Arial"/>
              </w:rPr>
              <w:t>Spektrofotometrik</w:t>
            </w:r>
            <w:proofErr w:type="spellEnd"/>
          </w:p>
        </w:tc>
        <w:tc>
          <w:tcPr>
            <w:tcW w:w="1685" w:type="dxa"/>
          </w:tcPr>
          <w:p w14:paraId="75B2BB7B" w14:textId="5F069BC7" w:rsidR="00F441AC" w:rsidRPr="00F441AC" w:rsidRDefault="00F441AC" w:rsidP="00F441A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F441AC">
              <w:rPr>
                <w:rFonts w:ascii="Arial" w:hAnsi="Arial" w:cs="Arial"/>
                <w:lang w:val="id-ID"/>
              </w:rPr>
              <w:t>L</w:t>
            </w:r>
            <w:r w:rsidRPr="00F441AC">
              <w:rPr>
                <w:rFonts w:ascii="Arial" w:eastAsia="Calibri" w:hAnsi="Arial" w:cs="Arial"/>
                <w:sz w:val="22"/>
                <w:szCs w:val="22"/>
                <w:lang w:val="id-ID"/>
              </w:rPr>
              <w:t>aboratory</w:t>
            </w:r>
          </w:p>
        </w:tc>
      </w:tr>
    </w:tbl>
    <w:p w14:paraId="0F37D435" w14:textId="77777777" w:rsidR="00EF28C6" w:rsidRPr="00EF28C6" w:rsidRDefault="00EF28C6" w:rsidP="00EF28C6">
      <w:pPr>
        <w:pStyle w:val="Body"/>
        <w:rPr>
          <w:rFonts w:ascii="Arial" w:hAnsi="Arial" w:cs="Arial"/>
        </w:rPr>
      </w:pPr>
    </w:p>
    <w:p w14:paraId="553334E9" w14:textId="6687B43E" w:rsidR="00EF28C6" w:rsidRPr="00EF28C6" w:rsidRDefault="00EF28C6" w:rsidP="00EF28C6">
      <w:pPr>
        <w:pStyle w:val="Body"/>
        <w:rPr>
          <w:rFonts w:ascii="Arial" w:hAnsi="Arial" w:cs="Arial"/>
          <w:b/>
          <w:caps/>
          <w:sz w:val="22"/>
          <w:lang w:val="id-ID"/>
        </w:rPr>
      </w:pPr>
      <w:r w:rsidRPr="00C30A0F">
        <w:rPr>
          <w:rFonts w:ascii="Arial" w:hAnsi="Arial" w:cs="Arial"/>
          <w:b/>
          <w:caps/>
          <w:sz w:val="22"/>
        </w:rPr>
        <w:t>2.</w:t>
      </w:r>
      <w:r>
        <w:rPr>
          <w:rFonts w:ascii="Arial" w:hAnsi="Arial" w:cs="Arial"/>
          <w:b/>
          <w:caps/>
          <w:sz w:val="22"/>
        </w:rPr>
        <w:t xml:space="preserve">4 </w:t>
      </w:r>
      <w:r>
        <w:rPr>
          <w:rFonts w:ascii="Arial" w:hAnsi="Arial" w:cs="Arial"/>
          <w:b/>
          <w:sz w:val="22"/>
          <w:lang w:val="id-ID"/>
        </w:rPr>
        <w:t>Data Analysis</w:t>
      </w:r>
    </w:p>
    <w:p w14:paraId="54D1EC64" w14:textId="77777777" w:rsidR="00F441AC" w:rsidRPr="00F441AC" w:rsidRDefault="00F441AC" w:rsidP="00F441AC">
      <w:pPr>
        <w:pStyle w:val="Body"/>
        <w:rPr>
          <w:rFonts w:ascii="Arial" w:hAnsi="Arial" w:cs="Arial"/>
          <w:lang w:val="id-ID"/>
        </w:rPr>
      </w:pPr>
      <w:r w:rsidRPr="00F441AC">
        <w:rPr>
          <w:rFonts w:ascii="Arial" w:hAnsi="Arial" w:cs="Arial"/>
          <w:lang w:val="id-ID"/>
        </w:rPr>
        <w:t>The data generated in the analysis will be analyzed using descriptive comparative methods with ANOVA calculations, presented in tables and graphs. Subsequently, the measurement data obtained will be compared with Government Regulation of the Republic of Indonesia Number 22 of 2021 and Minister of Environment Regulation Number 1 of 2025.</w:t>
      </w:r>
    </w:p>
    <w:p w14:paraId="47842FDA" w14:textId="77777777" w:rsidR="00F441AC" w:rsidRPr="00FB3A86" w:rsidRDefault="00F441AC" w:rsidP="00441B6F">
      <w:pPr>
        <w:pStyle w:val="Body"/>
        <w:spacing w:after="0"/>
        <w:rPr>
          <w:rFonts w:ascii="Arial" w:hAnsi="Arial" w:cs="Arial"/>
        </w:rPr>
      </w:pPr>
    </w:p>
    <w:p w14:paraId="65274DC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FE0CCF3" w14:textId="77777777" w:rsidR="00790ADA" w:rsidRPr="00FB3A86" w:rsidRDefault="00790ADA" w:rsidP="00441B6F">
      <w:pPr>
        <w:pStyle w:val="Head1"/>
        <w:spacing w:after="0"/>
        <w:jc w:val="both"/>
        <w:rPr>
          <w:rFonts w:ascii="Arial" w:hAnsi="Arial" w:cs="Arial"/>
        </w:rPr>
      </w:pPr>
    </w:p>
    <w:p w14:paraId="430C2DAE" w14:textId="6BF1D4AF" w:rsidR="004A26F0" w:rsidRPr="004A26F0" w:rsidRDefault="004A26F0" w:rsidP="0050180E">
      <w:pPr>
        <w:pStyle w:val="Body"/>
        <w:rPr>
          <w:rFonts w:ascii="Arial" w:hAnsi="Arial" w:cs="Arial"/>
          <w:b/>
          <w:lang w:val="id-ID"/>
        </w:rPr>
      </w:pPr>
      <w:r>
        <w:rPr>
          <w:rFonts w:ascii="Arial" w:hAnsi="Arial" w:cs="Arial"/>
          <w:b/>
        </w:rPr>
        <w:t xml:space="preserve">3.1 </w:t>
      </w:r>
      <w:r w:rsidR="0050180E" w:rsidRPr="0050180E">
        <w:rPr>
          <w:rFonts w:ascii="Arial" w:hAnsi="Arial" w:cs="Arial"/>
          <w:b/>
          <w:lang w:val="id-ID"/>
        </w:rPr>
        <w:t>Physical and Chemical Parameter</w:t>
      </w:r>
      <w:r w:rsidR="0050180E">
        <w:rPr>
          <w:rFonts w:ascii="Arial" w:hAnsi="Arial" w:cs="Arial"/>
          <w:b/>
          <w:lang w:val="id-ID"/>
        </w:rPr>
        <w:t>s</w:t>
      </w:r>
    </w:p>
    <w:p w14:paraId="2E183EAC" w14:textId="69138937" w:rsidR="00BB2487" w:rsidRDefault="00BB2487" w:rsidP="00BB2487">
      <w:pPr>
        <w:rPr>
          <w:rFonts w:ascii="Arial" w:hAnsi="Arial" w:cs="Arial"/>
          <w:bCs/>
        </w:rPr>
      </w:pPr>
      <w:r w:rsidRPr="00BB2487">
        <w:rPr>
          <w:rFonts w:ascii="Arial" w:hAnsi="Arial" w:cs="Arial"/>
          <w:bCs/>
        </w:rPr>
        <w:t>The physical water quality parameters measured during the study included temperature, clarity, and TSS. The chemical parameters in this study included BOD, DO, pH, and ammonia. The results of the physical and chemical water quality measurements are presented in</w:t>
      </w:r>
      <w:r>
        <w:rPr>
          <w:rFonts w:ascii="Arial" w:hAnsi="Arial" w:cs="Arial"/>
          <w:bCs/>
        </w:rPr>
        <w:t xml:space="preserve"> Table 2.</w:t>
      </w:r>
    </w:p>
    <w:p w14:paraId="68E26865" w14:textId="77777777" w:rsidR="00BB2487" w:rsidRPr="00BB2487" w:rsidRDefault="00BB2487" w:rsidP="00BB2487">
      <w:pPr>
        <w:rPr>
          <w:rFonts w:ascii="Arial" w:hAnsi="Arial" w:cs="Arial"/>
          <w:bCs/>
        </w:rPr>
      </w:pPr>
    </w:p>
    <w:p w14:paraId="5506F868" w14:textId="5AB7F76E" w:rsidR="004A26F0" w:rsidRDefault="004A26F0" w:rsidP="004A26F0">
      <w:pPr>
        <w:pStyle w:val="Body"/>
        <w:spacing w:after="0"/>
        <w:rPr>
          <w:rFonts w:ascii="Arial" w:hAnsi="Arial" w:cs="Arial"/>
          <w:b/>
        </w:rPr>
      </w:pPr>
      <w:r w:rsidRPr="004A26F0">
        <w:rPr>
          <w:rFonts w:ascii="Arial" w:hAnsi="Arial" w:cs="Arial"/>
          <w:b/>
        </w:rPr>
        <w:t xml:space="preserve">Table 2. </w:t>
      </w:r>
      <w:r>
        <w:rPr>
          <w:rFonts w:ascii="Arial" w:hAnsi="Arial" w:cs="Arial"/>
          <w:b/>
        </w:rPr>
        <w:t xml:space="preserve">      </w:t>
      </w:r>
      <w:r w:rsidRPr="004A26F0">
        <w:rPr>
          <w:rFonts w:ascii="Arial" w:hAnsi="Arial" w:cs="Arial"/>
          <w:b/>
        </w:rPr>
        <w:t>Physical and Chemical Parameters</w:t>
      </w:r>
    </w:p>
    <w:p w14:paraId="72F646B3" w14:textId="77777777" w:rsidR="004A26F0" w:rsidRPr="004A26F0" w:rsidRDefault="004A26F0" w:rsidP="004A26F0">
      <w:pPr>
        <w:pStyle w:val="Body"/>
        <w:spacing w:after="0"/>
        <w:rPr>
          <w:rFonts w:ascii="Arial" w:hAnsi="Arial" w:cs="Arial"/>
          <w:b/>
        </w:rPr>
      </w:pPr>
    </w:p>
    <w:tbl>
      <w:tblPr>
        <w:tblStyle w:val="PlainTable2"/>
        <w:tblW w:w="8820" w:type="dxa"/>
        <w:tblInd w:w="-540" w:type="dxa"/>
        <w:tblLook w:val="06A0" w:firstRow="1" w:lastRow="0" w:firstColumn="1" w:lastColumn="0" w:noHBand="1" w:noVBand="1"/>
      </w:tblPr>
      <w:tblGrid>
        <w:gridCol w:w="1461"/>
        <w:gridCol w:w="787"/>
        <w:gridCol w:w="1216"/>
        <w:gridCol w:w="1218"/>
        <w:gridCol w:w="1221"/>
        <w:gridCol w:w="1209"/>
        <w:gridCol w:w="787"/>
        <w:gridCol w:w="921"/>
      </w:tblGrid>
      <w:tr w:rsidR="00F464F8" w:rsidRPr="004A26F0" w14:paraId="5A5391F4" w14:textId="77777777" w:rsidTr="002151F0">
        <w:trPr>
          <w:cnfStyle w:val="100000000000" w:firstRow="1" w:lastRow="0" w:firstColumn="0" w:lastColumn="0" w:oddVBand="0" w:evenVBand="0" w:oddHBand="0" w:evenHBand="0" w:firstRowFirstColumn="0" w:firstRowLastColumn="0" w:lastRowFirstColumn="0" w:lastRowLastColumn="0"/>
          <w:trHeight w:val="865"/>
        </w:trPr>
        <w:tc>
          <w:tcPr>
            <w:cnfStyle w:val="001000000000" w:firstRow="0" w:lastRow="0" w:firstColumn="1" w:lastColumn="0" w:oddVBand="0" w:evenVBand="0" w:oddHBand="0" w:evenHBand="0" w:firstRowFirstColumn="0" w:firstRowLastColumn="0" w:lastRowFirstColumn="0" w:lastRowLastColumn="0"/>
            <w:tcW w:w="1376" w:type="dxa"/>
            <w:vMerge w:val="restart"/>
            <w:vAlign w:val="center"/>
          </w:tcPr>
          <w:p w14:paraId="0774A0A6" w14:textId="77777777" w:rsidR="004A26F0" w:rsidRPr="004A26F0" w:rsidRDefault="004A26F0" w:rsidP="004A26F0">
            <w:pPr>
              <w:pStyle w:val="Body"/>
              <w:spacing w:after="0"/>
              <w:rPr>
                <w:rFonts w:ascii="Arial" w:hAnsi="Arial" w:cs="Arial"/>
                <w:b w:val="0"/>
              </w:rPr>
            </w:pPr>
            <w:r w:rsidRPr="004A26F0">
              <w:rPr>
                <w:rFonts w:ascii="Arial" w:hAnsi="Arial" w:cs="Arial"/>
                <w:b w:val="0"/>
              </w:rPr>
              <w:t>PARAMETER</w:t>
            </w:r>
          </w:p>
        </w:tc>
        <w:tc>
          <w:tcPr>
            <w:tcW w:w="816" w:type="dxa"/>
            <w:vMerge w:val="restart"/>
            <w:vAlign w:val="center"/>
          </w:tcPr>
          <w:p w14:paraId="2043C53E" w14:textId="77777777" w:rsidR="004A26F0" w:rsidRPr="004A26F0" w:rsidRDefault="004A26F0" w:rsidP="004A26F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tcW w:w="4920" w:type="dxa"/>
            <w:gridSpan w:val="4"/>
            <w:vAlign w:val="center"/>
          </w:tcPr>
          <w:p w14:paraId="62F29331" w14:textId="3D9688AF" w:rsidR="004A26F0" w:rsidRPr="004A26F0" w:rsidRDefault="00BB2487" w:rsidP="004A26F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b w:val="0"/>
              </w:rPr>
              <w:t>Station</w:t>
            </w:r>
          </w:p>
        </w:tc>
        <w:tc>
          <w:tcPr>
            <w:tcW w:w="787" w:type="dxa"/>
            <w:vMerge w:val="restart"/>
            <w:vAlign w:val="center"/>
          </w:tcPr>
          <w:p w14:paraId="0F05BD6F" w14:textId="77777777" w:rsidR="004A26F0" w:rsidRPr="004A26F0" w:rsidRDefault="004A26F0" w:rsidP="004A26F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4A26F0">
              <w:rPr>
                <w:rFonts w:ascii="Arial" w:hAnsi="Arial" w:cs="Arial"/>
                <w:b w:val="0"/>
              </w:rPr>
              <w:t xml:space="preserve">PP 22 </w:t>
            </w:r>
            <w:proofErr w:type="spellStart"/>
            <w:r w:rsidRPr="004A26F0">
              <w:rPr>
                <w:rFonts w:ascii="Arial" w:hAnsi="Arial" w:cs="Arial"/>
                <w:b w:val="0"/>
              </w:rPr>
              <w:t>Tahun</w:t>
            </w:r>
            <w:proofErr w:type="spellEnd"/>
            <w:r w:rsidRPr="004A26F0">
              <w:rPr>
                <w:rFonts w:ascii="Arial" w:hAnsi="Arial" w:cs="Arial"/>
                <w:b w:val="0"/>
              </w:rPr>
              <w:t xml:space="preserve"> 2021</w:t>
            </w:r>
          </w:p>
        </w:tc>
        <w:tc>
          <w:tcPr>
            <w:tcW w:w="921" w:type="dxa"/>
            <w:vMerge w:val="restart"/>
            <w:vAlign w:val="center"/>
          </w:tcPr>
          <w:p w14:paraId="6A40FDC0" w14:textId="77777777" w:rsidR="004A26F0" w:rsidRPr="004A26F0" w:rsidRDefault="004A26F0" w:rsidP="004A26F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rPr>
            </w:pPr>
            <w:proofErr w:type="spellStart"/>
            <w:r w:rsidRPr="004A26F0">
              <w:rPr>
                <w:rFonts w:ascii="Arial" w:hAnsi="Arial" w:cs="Arial"/>
                <w:b w:val="0"/>
              </w:rPr>
              <w:t>Permen</w:t>
            </w:r>
            <w:proofErr w:type="spellEnd"/>
            <w:r w:rsidRPr="004A26F0">
              <w:rPr>
                <w:rFonts w:ascii="Arial" w:hAnsi="Arial" w:cs="Arial"/>
                <w:b w:val="0"/>
              </w:rPr>
              <w:t xml:space="preserve"> LH No. 1 </w:t>
            </w:r>
            <w:proofErr w:type="spellStart"/>
            <w:r w:rsidRPr="004A26F0">
              <w:rPr>
                <w:rFonts w:ascii="Arial" w:hAnsi="Arial" w:cs="Arial"/>
                <w:b w:val="0"/>
              </w:rPr>
              <w:t>Tahun</w:t>
            </w:r>
            <w:proofErr w:type="spellEnd"/>
            <w:r w:rsidRPr="004A26F0">
              <w:rPr>
                <w:rFonts w:ascii="Arial" w:hAnsi="Arial" w:cs="Arial"/>
                <w:b w:val="0"/>
              </w:rPr>
              <w:t xml:space="preserve"> 2025</w:t>
            </w:r>
          </w:p>
        </w:tc>
      </w:tr>
      <w:tr w:rsidR="004A26F0" w:rsidRPr="004A26F0" w14:paraId="531185D5" w14:textId="77777777" w:rsidTr="002151F0">
        <w:trPr>
          <w:trHeight w:val="165"/>
        </w:trPr>
        <w:tc>
          <w:tcPr>
            <w:cnfStyle w:val="001000000000" w:firstRow="0" w:lastRow="0" w:firstColumn="1" w:lastColumn="0" w:oddVBand="0" w:evenVBand="0" w:oddHBand="0" w:evenHBand="0" w:firstRowFirstColumn="0" w:firstRowLastColumn="0" w:lastRowFirstColumn="0" w:lastRowLastColumn="0"/>
            <w:tcW w:w="1376" w:type="dxa"/>
            <w:vMerge/>
            <w:tcBorders>
              <w:bottom w:val="single" w:sz="4" w:space="0" w:color="auto"/>
            </w:tcBorders>
            <w:vAlign w:val="center"/>
          </w:tcPr>
          <w:p w14:paraId="53132A5C" w14:textId="77777777" w:rsidR="004A26F0" w:rsidRPr="004A26F0" w:rsidRDefault="004A26F0" w:rsidP="004A26F0">
            <w:pPr>
              <w:pStyle w:val="Body"/>
              <w:spacing w:after="0"/>
              <w:rPr>
                <w:rFonts w:ascii="Arial" w:hAnsi="Arial" w:cs="Arial"/>
                <w:b w:val="0"/>
              </w:rPr>
            </w:pPr>
          </w:p>
        </w:tc>
        <w:tc>
          <w:tcPr>
            <w:tcW w:w="816" w:type="dxa"/>
            <w:vMerge/>
            <w:tcBorders>
              <w:bottom w:val="single" w:sz="4" w:space="0" w:color="auto"/>
            </w:tcBorders>
            <w:vAlign w:val="center"/>
          </w:tcPr>
          <w:p w14:paraId="214CFAC4"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230" w:type="dxa"/>
            <w:tcBorders>
              <w:bottom w:val="single" w:sz="4" w:space="0" w:color="auto"/>
            </w:tcBorders>
            <w:vAlign w:val="center"/>
          </w:tcPr>
          <w:p w14:paraId="213D07E6"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A26F0">
              <w:rPr>
                <w:rFonts w:ascii="Arial" w:hAnsi="Arial" w:cs="Arial"/>
                <w:b/>
                <w:bCs/>
              </w:rPr>
              <w:t>1</w:t>
            </w:r>
          </w:p>
        </w:tc>
        <w:tc>
          <w:tcPr>
            <w:tcW w:w="1232" w:type="dxa"/>
            <w:tcBorders>
              <w:bottom w:val="single" w:sz="4" w:space="0" w:color="auto"/>
            </w:tcBorders>
            <w:vAlign w:val="center"/>
          </w:tcPr>
          <w:p w14:paraId="3D64BC1A"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A26F0">
              <w:rPr>
                <w:rFonts w:ascii="Arial" w:hAnsi="Arial" w:cs="Arial"/>
                <w:b/>
                <w:bCs/>
              </w:rPr>
              <w:t>2</w:t>
            </w:r>
          </w:p>
        </w:tc>
        <w:tc>
          <w:tcPr>
            <w:tcW w:w="1229" w:type="dxa"/>
            <w:tcBorders>
              <w:bottom w:val="single" w:sz="4" w:space="0" w:color="auto"/>
            </w:tcBorders>
            <w:vAlign w:val="center"/>
          </w:tcPr>
          <w:p w14:paraId="5C90F81A"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A26F0">
              <w:rPr>
                <w:rFonts w:ascii="Arial" w:hAnsi="Arial" w:cs="Arial"/>
                <w:b/>
                <w:bCs/>
              </w:rPr>
              <w:t>3</w:t>
            </w:r>
          </w:p>
        </w:tc>
        <w:tc>
          <w:tcPr>
            <w:tcW w:w="1229" w:type="dxa"/>
            <w:tcBorders>
              <w:bottom w:val="single" w:sz="4" w:space="0" w:color="auto"/>
            </w:tcBorders>
            <w:vAlign w:val="center"/>
          </w:tcPr>
          <w:p w14:paraId="408AE24D"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A26F0">
              <w:rPr>
                <w:rFonts w:ascii="Arial" w:hAnsi="Arial" w:cs="Arial"/>
                <w:b/>
                <w:bCs/>
              </w:rPr>
              <w:t>4</w:t>
            </w:r>
          </w:p>
        </w:tc>
        <w:tc>
          <w:tcPr>
            <w:tcW w:w="787" w:type="dxa"/>
            <w:vMerge/>
            <w:tcBorders>
              <w:bottom w:val="single" w:sz="4" w:space="0" w:color="auto"/>
            </w:tcBorders>
            <w:vAlign w:val="center"/>
          </w:tcPr>
          <w:p w14:paraId="2B186A2F"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921" w:type="dxa"/>
            <w:vMerge/>
            <w:tcBorders>
              <w:bottom w:val="single" w:sz="4" w:space="0" w:color="auto"/>
            </w:tcBorders>
            <w:vAlign w:val="center"/>
          </w:tcPr>
          <w:p w14:paraId="62AE481E"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A26F0" w:rsidRPr="004A26F0" w14:paraId="498A4FC6" w14:textId="77777777" w:rsidTr="002151F0">
        <w:trPr>
          <w:trHeight w:val="506"/>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uto"/>
            </w:tcBorders>
            <w:vAlign w:val="center"/>
          </w:tcPr>
          <w:p w14:paraId="62481B89" w14:textId="7B3760F3" w:rsidR="004A26F0" w:rsidRPr="004A26F0" w:rsidRDefault="00BB2487" w:rsidP="004A26F0">
            <w:pPr>
              <w:pStyle w:val="Body"/>
              <w:spacing w:after="0"/>
              <w:rPr>
                <w:rFonts w:ascii="Arial" w:hAnsi="Arial" w:cs="Arial"/>
                <w:b w:val="0"/>
              </w:rPr>
            </w:pPr>
            <w:r>
              <w:rPr>
                <w:rFonts w:ascii="Arial" w:hAnsi="Arial" w:cs="Arial"/>
                <w:b w:val="0"/>
              </w:rPr>
              <w:t>Physic</w:t>
            </w:r>
            <w:r w:rsidR="00F464F8">
              <w:rPr>
                <w:rFonts w:ascii="Arial" w:hAnsi="Arial" w:cs="Arial"/>
                <w:b w:val="0"/>
              </w:rPr>
              <w:t>al</w:t>
            </w:r>
          </w:p>
        </w:tc>
        <w:tc>
          <w:tcPr>
            <w:tcW w:w="816" w:type="dxa"/>
            <w:tcBorders>
              <w:top w:val="single" w:sz="4" w:space="0" w:color="auto"/>
            </w:tcBorders>
            <w:vAlign w:val="center"/>
          </w:tcPr>
          <w:p w14:paraId="03554AD6"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30" w:type="dxa"/>
            <w:tcBorders>
              <w:top w:val="single" w:sz="4" w:space="0" w:color="auto"/>
            </w:tcBorders>
            <w:vAlign w:val="center"/>
          </w:tcPr>
          <w:p w14:paraId="7A24B514"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32" w:type="dxa"/>
            <w:tcBorders>
              <w:top w:val="single" w:sz="4" w:space="0" w:color="auto"/>
            </w:tcBorders>
            <w:vAlign w:val="center"/>
          </w:tcPr>
          <w:p w14:paraId="6D43A917"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9" w:type="dxa"/>
            <w:tcBorders>
              <w:top w:val="single" w:sz="4" w:space="0" w:color="auto"/>
            </w:tcBorders>
            <w:vAlign w:val="center"/>
          </w:tcPr>
          <w:p w14:paraId="57BACC9E"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9" w:type="dxa"/>
            <w:tcBorders>
              <w:top w:val="single" w:sz="4" w:space="0" w:color="auto"/>
            </w:tcBorders>
            <w:vAlign w:val="center"/>
          </w:tcPr>
          <w:p w14:paraId="3448AD94"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87" w:type="dxa"/>
            <w:tcBorders>
              <w:top w:val="single" w:sz="4" w:space="0" w:color="auto"/>
            </w:tcBorders>
            <w:vAlign w:val="center"/>
          </w:tcPr>
          <w:p w14:paraId="6337DAFC"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21" w:type="dxa"/>
            <w:tcBorders>
              <w:top w:val="single" w:sz="4" w:space="0" w:color="auto"/>
            </w:tcBorders>
            <w:vAlign w:val="center"/>
          </w:tcPr>
          <w:p w14:paraId="70D8D5AD"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A26F0" w:rsidRPr="004A26F0" w14:paraId="59590DA5" w14:textId="77777777" w:rsidTr="002151F0">
        <w:trPr>
          <w:trHeight w:val="513"/>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5A233792" w14:textId="25816B08" w:rsidR="004A26F0" w:rsidRPr="004A26F0" w:rsidRDefault="00BB2487" w:rsidP="004A26F0">
            <w:pPr>
              <w:pStyle w:val="Body"/>
              <w:spacing w:after="0"/>
              <w:rPr>
                <w:rFonts w:ascii="Arial" w:hAnsi="Arial" w:cs="Arial"/>
              </w:rPr>
            </w:pPr>
            <w:r>
              <w:rPr>
                <w:rFonts w:ascii="Arial" w:hAnsi="Arial" w:cs="Arial"/>
                <w:b w:val="0"/>
              </w:rPr>
              <w:t>Temperature</w:t>
            </w:r>
            <w:r w:rsidR="004A26F0" w:rsidRPr="004A26F0">
              <w:rPr>
                <w:rFonts w:ascii="Arial" w:hAnsi="Arial" w:cs="Arial"/>
                <w:b w:val="0"/>
              </w:rPr>
              <w:t xml:space="preserve"> (°C)</w:t>
            </w:r>
          </w:p>
        </w:tc>
        <w:tc>
          <w:tcPr>
            <w:tcW w:w="816" w:type="dxa"/>
            <w:vAlign w:val="center"/>
          </w:tcPr>
          <w:p w14:paraId="1417B14F" w14:textId="5E10AA50" w:rsidR="004A26F0" w:rsidRPr="004A26F0" w:rsidRDefault="00F464F8"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w:t>
            </w:r>
          </w:p>
        </w:tc>
        <w:tc>
          <w:tcPr>
            <w:tcW w:w="1230" w:type="dxa"/>
            <w:vAlign w:val="center"/>
          </w:tcPr>
          <w:p w14:paraId="6BF9F24C"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29 – 30,7</w:t>
            </w:r>
          </w:p>
        </w:tc>
        <w:tc>
          <w:tcPr>
            <w:tcW w:w="1232" w:type="dxa"/>
            <w:vAlign w:val="center"/>
          </w:tcPr>
          <w:p w14:paraId="6ED13C33"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27,8 – 29</w:t>
            </w:r>
          </w:p>
        </w:tc>
        <w:tc>
          <w:tcPr>
            <w:tcW w:w="1229" w:type="dxa"/>
            <w:vAlign w:val="center"/>
          </w:tcPr>
          <w:p w14:paraId="6BFF74A0"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27,5 – 29,1</w:t>
            </w:r>
          </w:p>
        </w:tc>
        <w:tc>
          <w:tcPr>
            <w:tcW w:w="1229" w:type="dxa"/>
            <w:vAlign w:val="center"/>
          </w:tcPr>
          <w:p w14:paraId="422A00F5"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26,5 – 28,6</w:t>
            </w:r>
          </w:p>
        </w:tc>
        <w:tc>
          <w:tcPr>
            <w:tcW w:w="787" w:type="dxa"/>
            <w:vMerge w:val="restart"/>
            <w:vAlign w:val="center"/>
          </w:tcPr>
          <w:p w14:paraId="607380F5"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28-30</w:t>
            </w:r>
          </w:p>
        </w:tc>
        <w:tc>
          <w:tcPr>
            <w:tcW w:w="921" w:type="dxa"/>
            <w:vMerge w:val="restart"/>
            <w:vAlign w:val="center"/>
          </w:tcPr>
          <w:p w14:paraId="4A271B8F"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w:t>
            </w:r>
          </w:p>
        </w:tc>
      </w:tr>
      <w:tr w:rsidR="004A26F0" w:rsidRPr="004A26F0" w14:paraId="299AB30D" w14:textId="77777777" w:rsidTr="002151F0">
        <w:trPr>
          <w:trHeight w:val="513"/>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486D64D5" w14:textId="77777777" w:rsidR="004A26F0" w:rsidRPr="004A26F0" w:rsidRDefault="004A26F0" w:rsidP="004A26F0">
            <w:pPr>
              <w:pStyle w:val="Body"/>
              <w:spacing w:after="0"/>
              <w:rPr>
                <w:rFonts w:ascii="Arial" w:hAnsi="Arial" w:cs="Arial"/>
                <w:b w:val="0"/>
              </w:rPr>
            </w:pPr>
          </w:p>
        </w:tc>
        <w:tc>
          <w:tcPr>
            <w:tcW w:w="816" w:type="dxa"/>
            <w:vAlign w:val="center"/>
          </w:tcPr>
          <w:p w14:paraId="27C21CD1" w14:textId="21D2C49E" w:rsidR="004A26F0" w:rsidRPr="004A26F0" w:rsidRDefault="00F464F8"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w:t>
            </w:r>
          </w:p>
        </w:tc>
        <w:tc>
          <w:tcPr>
            <w:tcW w:w="1230" w:type="dxa"/>
            <w:vAlign w:val="center"/>
          </w:tcPr>
          <w:p w14:paraId="5CD844CE"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29,85</w:t>
            </w:r>
          </w:p>
        </w:tc>
        <w:tc>
          <w:tcPr>
            <w:tcW w:w="1232" w:type="dxa"/>
            <w:vAlign w:val="center"/>
          </w:tcPr>
          <w:p w14:paraId="6FD48C98"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28,4</w:t>
            </w:r>
          </w:p>
        </w:tc>
        <w:tc>
          <w:tcPr>
            <w:tcW w:w="1229" w:type="dxa"/>
            <w:vAlign w:val="center"/>
          </w:tcPr>
          <w:p w14:paraId="4822836D"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28,3</w:t>
            </w:r>
          </w:p>
        </w:tc>
        <w:tc>
          <w:tcPr>
            <w:tcW w:w="1229" w:type="dxa"/>
            <w:vAlign w:val="center"/>
          </w:tcPr>
          <w:p w14:paraId="6F18CF20"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27,55*</w:t>
            </w:r>
          </w:p>
        </w:tc>
        <w:tc>
          <w:tcPr>
            <w:tcW w:w="787" w:type="dxa"/>
            <w:vMerge/>
            <w:vAlign w:val="center"/>
          </w:tcPr>
          <w:p w14:paraId="25CEF95C"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21" w:type="dxa"/>
            <w:vMerge/>
            <w:vAlign w:val="center"/>
          </w:tcPr>
          <w:p w14:paraId="10410648"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A26F0" w:rsidRPr="004A26F0" w14:paraId="5E0265D7" w14:textId="77777777" w:rsidTr="002151F0">
        <w:trPr>
          <w:trHeight w:val="513"/>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2ED3CAB9" w14:textId="77777777" w:rsidR="004A26F0" w:rsidRPr="004A26F0" w:rsidRDefault="004A26F0" w:rsidP="004A26F0">
            <w:pPr>
              <w:pStyle w:val="Body"/>
              <w:spacing w:after="0"/>
              <w:rPr>
                <w:rFonts w:ascii="Arial" w:hAnsi="Arial" w:cs="Arial"/>
              </w:rPr>
            </w:pPr>
            <w:r w:rsidRPr="004A26F0">
              <w:rPr>
                <w:rFonts w:ascii="Arial" w:hAnsi="Arial" w:cs="Arial"/>
                <w:b w:val="0"/>
              </w:rPr>
              <w:t>TSS (mg/L)</w:t>
            </w:r>
          </w:p>
        </w:tc>
        <w:tc>
          <w:tcPr>
            <w:tcW w:w="816" w:type="dxa"/>
            <w:vAlign w:val="center"/>
          </w:tcPr>
          <w:p w14:paraId="0E14DC40" w14:textId="45CEE4C7" w:rsidR="004A26F0" w:rsidRPr="004A26F0" w:rsidRDefault="00F464F8"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w:t>
            </w:r>
          </w:p>
        </w:tc>
        <w:tc>
          <w:tcPr>
            <w:tcW w:w="1230" w:type="dxa"/>
            <w:vAlign w:val="center"/>
          </w:tcPr>
          <w:p w14:paraId="515229D6"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12 – 91</w:t>
            </w:r>
          </w:p>
        </w:tc>
        <w:tc>
          <w:tcPr>
            <w:tcW w:w="1232" w:type="dxa"/>
            <w:vAlign w:val="center"/>
          </w:tcPr>
          <w:p w14:paraId="581BE57C"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12 – 114</w:t>
            </w:r>
          </w:p>
        </w:tc>
        <w:tc>
          <w:tcPr>
            <w:tcW w:w="1229" w:type="dxa"/>
            <w:vAlign w:val="center"/>
          </w:tcPr>
          <w:p w14:paraId="413FB1B8"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52 – 86</w:t>
            </w:r>
          </w:p>
        </w:tc>
        <w:tc>
          <w:tcPr>
            <w:tcW w:w="1229" w:type="dxa"/>
            <w:vAlign w:val="center"/>
          </w:tcPr>
          <w:p w14:paraId="4391BA5B"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33 – 55</w:t>
            </w:r>
          </w:p>
        </w:tc>
        <w:tc>
          <w:tcPr>
            <w:tcW w:w="787" w:type="dxa"/>
            <w:vMerge w:val="restart"/>
            <w:vAlign w:val="center"/>
          </w:tcPr>
          <w:p w14:paraId="48A71F15"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80</w:t>
            </w:r>
          </w:p>
        </w:tc>
        <w:tc>
          <w:tcPr>
            <w:tcW w:w="921" w:type="dxa"/>
            <w:vMerge w:val="restart"/>
            <w:vAlign w:val="center"/>
          </w:tcPr>
          <w:p w14:paraId="4E60434B"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100</w:t>
            </w:r>
          </w:p>
        </w:tc>
      </w:tr>
      <w:tr w:rsidR="004A26F0" w:rsidRPr="004A26F0" w14:paraId="564C207E" w14:textId="77777777" w:rsidTr="002151F0">
        <w:trPr>
          <w:trHeight w:val="513"/>
        </w:trPr>
        <w:tc>
          <w:tcPr>
            <w:cnfStyle w:val="001000000000" w:firstRow="0" w:lastRow="0" w:firstColumn="1" w:lastColumn="0" w:oddVBand="0" w:evenVBand="0" w:oddHBand="0" w:evenHBand="0" w:firstRowFirstColumn="0" w:firstRowLastColumn="0" w:lastRowFirstColumn="0" w:lastRowLastColumn="0"/>
            <w:tcW w:w="1376" w:type="dxa"/>
            <w:tcBorders>
              <w:bottom w:val="single" w:sz="4" w:space="0" w:color="auto"/>
            </w:tcBorders>
            <w:vAlign w:val="center"/>
          </w:tcPr>
          <w:p w14:paraId="1D09E1E4" w14:textId="77777777" w:rsidR="004A26F0" w:rsidRPr="004A26F0" w:rsidRDefault="004A26F0" w:rsidP="004A26F0">
            <w:pPr>
              <w:pStyle w:val="Body"/>
              <w:spacing w:after="0"/>
              <w:rPr>
                <w:rFonts w:ascii="Arial" w:hAnsi="Arial" w:cs="Arial"/>
                <w:b w:val="0"/>
              </w:rPr>
            </w:pPr>
          </w:p>
        </w:tc>
        <w:tc>
          <w:tcPr>
            <w:tcW w:w="816" w:type="dxa"/>
            <w:tcBorders>
              <w:bottom w:val="single" w:sz="4" w:space="0" w:color="auto"/>
            </w:tcBorders>
            <w:vAlign w:val="center"/>
          </w:tcPr>
          <w:p w14:paraId="1F2BBA2D" w14:textId="761F29B5" w:rsidR="004A26F0" w:rsidRPr="004A26F0" w:rsidRDefault="00F464F8"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w:t>
            </w:r>
          </w:p>
        </w:tc>
        <w:tc>
          <w:tcPr>
            <w:tcW w:w="1230" w:type="dxa"/>
            <w:tcBorders>
              <w:bottom w:val="single" w:sz="4" w:space="0" w:color="auto"/>
            </w:tcBorders>
            <w:vAlign w:val="center"/>
          </w:tcPr>
          <w:p w14:paraId="6B921BB9"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51,5</w:t>
            </w:r>
          </w:p>
        </w:tc>
        <w:tc>
          <w:tcPr>
            <w:tcW w:w="1232" w:type="dxa"/>
            <w:tcBorders>
              <w:bottom w:val="single" w:sz="4" w:space="0" w:color="auto"/>
            </w:tcBorders>
            <w:vAlign w:val="center"/>
          </w:tcPr>
          <w:p w14:paraId="5F3E7E11"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63</w:t>
            </w:r>
          </w:p>
        </w:tc>
        <w:tc>
          <w:tcPr>
            <w:tcW w:w="1229" w:type="dxa"/>
            <w:tcBorders>
              <w:bottom w:val="single" w:sz="4" w:space="0" w:color="auto"/>
            </w:tcBorders>
            <w:vAlign w:val="center"/>
          </w:tcPr>
          <w:p w14:paraId="7B7747BC"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69</w:t>
            </w:r>
          </w:p>
        </w:tc>
        <w:tc>
          <w:tcPr>
            <w:tcW w:w="1229" w:type="dxa"/>
            <w:tcBorders>
              <w:bottom w:val="single" w:sz="4" w:space="0" w:color="auto"/>
            </w:tcBorders>
            <w:vAlign w:val="center"/>
          </w:tcPr>
          <w:p w14:paraId="2A07F747"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44</w:t>
            </w:r>
          </w:p>
        </w:tc>
        <w:tc>
          <w:tcPr>
            <w:tcW w:w="787" w:type="dxa"/>
            <w:vMerge/>
            <w:tcBorders>
              <w:bottom w:val="single" w:sz="4" w:space="0" w:color="auto"/>
            </w:tcBorders>
            <w:vAlign w:val="center"/>
          </w:tcPr>
          <w:p w14:paraId="0EA61B90"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21" w:type="dxa"/>
            <w:vMerge/>
            <w:tcBorders>
              <w:bottom w:val="single" w:sz="4" w:space="0" w:color="auto"/>
            </w:tcBorders>
            <w:vAlign w:val="center"/>
          </w:tcPr>
          <w:p w14:paraId="157C22B4"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A26F0" w:rsidRPr="004A26F0" w14:paraId="35A03083" w14:textId="77777777" w:rsidTr="002151F0">
        <w:trPr>
          <w:trHeight w:val="513"/>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uto"/>
            </w:tcBorders>
            <w:vAlign w:val="center"/>
          </w:tcPr>
          <w:p w14:paraId="41875817" w14:textId="7D8E7CCF" w:rsidR="004A26F0" w:rsidRPr="004A26F0" w:rsidRDefault="00BB2487" w:rsidP="004A26F0">
            <w:pPr>
              <w:pStyle w:val="Body"/>
              <w:spacing w:after="0"/>
              <w:rPr>
                <w:rFonts w:ascii="Arial" w:hAnsi="Arial" w:cs="Arial"/>
                <w:b w:val="0"/>
              </w:rPr>
            </w:pPr>
            <w:r>
              <w:rPr>
                <w:rFonts w:ascii="Arial" w:hAnsi="Arial" w:cs="Arial"/>
                <w:b w:val="0"/>
              </w:rPr>
              <w:t>Chemi</w:t>
            </w:r>
            <w:r w:rsidR="00F464F8">
              <w:rPr>
                <w:rFonts w:ascii="Arial" w:hAnsi="Arial" w:cs="Arial"/>
                <w:b w:val="0"/>
              </w:rPr>
              <w:t>cal</w:t>
            </w:r>
          </w:p>
        </w:tc>
        <w:tc>
          <w:tcPr>
            <w:tcW w:w="816" w:type="dxa"/>
            <w:tcBorders>
              <w:top w:val="single" w:sz="4" w:space="0" w:color="auto"/>
            </w:tcBorders>
            <w:vAlign w:val="center"/>
          </w:tcPr>
          <w:p w14:paraId="004B4DCA"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30" w:type="dxa"/>
            <w:tcBorders>
              <w:top w:val="single" w:sz="4" w:space="0" w:color="auto"/>
            </w:tcBorders>
            <w:vAlign w:val="center"/>
          </w:tcPr>
          <w:p w14:paraId="63F3F348"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32" w:type="dxa"/>
            <w:tcBorders>
              <w:top w:val="single" w:sz="4" w:space="0" w:color="auto"/>
            </w:tcBorders>
            <w:vAlign w:val="center"/>
          </w:tcPr>
          <w:p w14:paraId="20C8F424"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9" w:type="dxa"/>
            <w:tcBorders>
              <w:top w:val="single" w:sz="4" w:space="0" w:color="auto"/>
            </w:tcBorders>
            <w:vAlign w:val="center"/>
          </w:tcPr>
          <w:p w14:paraId="584AC8EA"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9" w:type="dxa"/>
            <w:tcBorders>
              <w:top w:val="single" w:sz="4" w:space="0" w:color="auto"/>
            </w:tcBorders>
            <w:vAlign w:val="center"/>
          </w:tcPr>
          <w:p w14:paraId="480AAFEB"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87" w:type="dxa"/>
            <w:tcBorders>
              <w:top w:val="single" w:sz="4" w:space="0" w:color="auto"/>
            </w:tcBorders>
            <w:vAlign w:val="center"/>
          </w:tcPr>
          <w:p w14:paraId="5D0BAE53"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21" w:type="dxa"/>
            <w:tcBorders>
              <w:top w:val="single" w:sz="4" w:space="0" w:color="auto"/>
            </w:tcBorders>
            <w:vAlign w:val="center"/>
          </w:tcPr>
          <w:p w14:paraId="242B8BD5"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A26F0" w:rsidRPr="004A26F0" w14:paraId="07E015E6" w14:textId="77777777" w:rsidTr="002151F0">
        <w:trPr>
          <w:trHeight w:val="513"/>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5D71EC07" w14:textId="77777777" w:rsidR="004A26F0" w:rsidRPr="004A26F0" w:rsidRDefault="004A26F0" w:rsidP="004A26F0">
            <w:pPr>
              <w:pStyle w:val="Body"/>
              <w:spacing w:after="0"/>
              <w:rPr>
                <w:rFonts w:ascii="Arial" w:hAnsi="Arial" w:cs="Arial"/>
              </w:rPr>
            </w:pPr>
            <w:r w:rsidRPr="004A26F0">
              <w:rPr>
                <w:rFonts w:ascii="Arial" w:hAnsi="Arial" w:cs="Arial"/>
                <w:b w:val="0"/>
              </w:rPr>
              <w:t>BOD (mg/L)</w:t>
            </w:r>
          </w:p>
        </w:tc>
        <w:tc>
          <w:tcPr>
            <w:tcW w:w="816" w:type="dxa"/>
            <w:vAlign w:val="center"/>
          </w:tcPr>
          <w:p w14:paraId="7678AB98" w14:textId="401E8A96" w:rsidR="004A26F0" w:rsidRPr="004A26F0" w:rsidRDefault="00F464F8"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w:t>
            </w:r>
          </w:p>
        </w:tc>
        <w:tc>
          <w:tcPr>
            <w:tcW w:w="1230" w:type="dxa"/>
            <w:vAlign w:val="center"/>
          </w:tcPr>
          <w:p w14:paraId="0E5BEB5F"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6,18 – 12,97</w:t>
            </w:r>
          </w:p>
        </w:tc>
        <w:tc>
          <w:tcPr>
            <w:tcW w:w="1232" w:type="dxa"/>
            <w:vAlign w:val="center"/>
          </w:tcPr>
          <w:p w14:paraId="77614671"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6,95 – 19,46</w:t>
            </w:r>
          </w:p>
        </w:tc>
        <w:tc>
          <w:tcPr>
            <w:tcW w:w="1229" w:type="dxa"/>
            <w:vAlign w:val="center"/>
          </w:tcPr>
          <w:p w14:paraId="69D86053"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10,04 – 21,08</w:t>
            </w:r>
          </w:p>
        </w:tc>
        <w:tc>
          <w:tcPr>
            <w:tcW w:w="1229" w:type="dxa"/>
            <w:vAlign w:val="center"/>
          </w:tcPr>
          <w:p w14:paraId="2CF432FC"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4,63 – 19,46</w:t>
            </w:r>
          </w:p>
        </w:tc>
        <w:tc>
          <w:tcPr>
            <w:tcW w:w="787" w:type="dxa"/>
            <w:vMerge w:val="restart"/>
            <w:vAlign w:val="center"/>
          </w:tcPr>
          <w:p w14:paraId="2F54B76D"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20</w:t>
            </w:r>
          </w:p>
        </w:tc>
        <w:tc>
          <w:tcPr>
            <w:tcW w:w="921" w:type="dxa"/>
            <w:vMerge w:val="restart"/>
            <w:vAlign w:val="center"/>
          </w:tcPr>
          <w:p w14:paraId="600DAE2E"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50</w:t>
            </w:r>
          </w:p>
        </w:tc>
      </w:tr>
      <w:tr w:rsidR="004A26F0" w:rsidRPr="004A26F0" w14:paraId="021AB904" w14:textId="77777777" w:rsidTr="002151F0">
        <w:trPr>
          <w:trHeight w:val="513"/>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3AB4BD58" w14:textId="77777777" w:rsidR="004A26F0" w:rsidRPr="004A26F0" w:rsidRDefault="004A26F0" w:rsidP="004A26F0">
            <w:pPr>
              <w:pStyle w:val="Body"/>
              <w:spacing w:after="0"/>
              <w:rPr>
                <w:rFonts w:ascii="Arial" w:hAnsi="Arial" w:cs="Arial"/>
                <w:b w:val="0"/>
              </w:rPr>
            </w:pPr>
          </w:p>
        </w:tc>
        <w:tc>
          <w:tcPr>
            <w:tcW w:w="816" w:type="dxa"/>
            <w:vAlign w:val="center"/>
          </w:tcPr>
          <w:p w14:paraId="42D0B9ED" w14:textId="0FF88468" w:rsidR="004A26F0" w:rsidRPr="004A26F0" w:rsidRDefault="00F464F8"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w:t>
            </w:r>
          </w:p>
        </w:tc>
        <w:tc>
          <w:tcPr>
            <w:tcW w:w="1230" w:type="dxa"/>
            <w:vAlign w:val="center"/>
          </w:tcPr>
          <w:p w14:paraId="5C799495"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9,575</w:t>
            </w:r>
          </w:p>
        </w:tc>
        <w:tc>
          <w:tcPr>
            <w:tcW w:w="1232" w:type="dxa"/>
            <w:vAlign w:val="center"/>
          </w:tcPr>
          <w:p w14:paraId="3F461004"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13,205</w:t>
            </w:r>
          </w:p>
        </w:tc>
        <w:tc>
          <w:tcPr>
            <w:tcW w:w="1229" w:type="dxa"/>
            <w:vAlign w:val="center"/>
          </w:tcPr>
          <w:p w14:paraId="7DE134E7"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15,56</w:t>
            </w:r>
          </w:p>
        </w:tc>
        <w:tc>
          <w:tcPr>
            <w:tcW w:w="1229" w:type="dxa"/>
            <w:vAlign w:val="center"/>
          </w:tcPr>
          <w:p w14:paraId="43B77EC0"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12,045</w:t>
            </w:r>
          </w:p>
        </w:tc>
        <w:tc>
          <w:tcPr>
            <w:tcW w:w="787" w:type="dxa"/>
            <w:vMerge/>
            <w:vAlign w:val="center"/>
          </w:tcPr>
          <w:p w14:paraId="718656E6"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21" w:type="dxa"/>
            <w:vMerge/>
            <w:vAlign w:val="center"/>
          </w:tcPr>
          <w:p w14:paraId="49C0BCE0"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A26F0" w:rsidRPr="004A26F0" w14:paraId="100D0D5D" w14:textId="77777777" w:rsidTr="002151F0">
        <w:trPr>
          <w:trHeight w:val="513"/>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5638878C" w14:textId="77777777" w:rsidR="004A26F0" w:rsidRPr="004A26F0" w:rsidRDefault="004A26F0" w:rsidP="004A26F0">
            <w:pPr>
              <w:pStyle w:val="Body"/>
              <w:spacing w:after="0"/>
              <w:rPr>
                <w:rFonts w:ascii="Arial" w:hAnsi="Arial" w:cs="Arial"/>
              </w:rPr>
            </w:pPr>
            <w:r w:rsidRPr="004A26F0">
              <w:rPr>
                <w:rFonts w:ascii="Arial" w:hAnsi="Arial" w:cs="Arial"/>
                <w:b w:val="0"/>
              </w:rPr>
              <w:t>DO (mg/L)</w:t>
            </w:r>
          </w:p>
        </w:tc>
        <w:tc>
          <w:tcPr>
            <w:tcW w:w="816" w:type="dxa"/>
            <w:vAlign w:val="center"/>
          </w:tcPr>
          <w:p w14:paraId="51B4EF6F" w14:textId="2A307822" w:rsidR="004A26F0" w:rsidRPr="004A26F0" w:rsidRDefault="00F464F8"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w:t>
            </w:r>
          </w:p>
        </w:tc>
        <w:tc>
          <w:tcPr>
            <w:tcW w:w="1230" w:type="dxa"/>
            <w:vAlign w:val="center"/>
          </w:tcPr>
          <w:p w14:paraId="2552638C"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5,62 – 6,8</w:t>
            </w:r>
          </w:p>
        </w:tc>
        <w:tc>
          <w:tcPr>
            <w:tcW w:w="1232" w:type="dxa"/>
            <w:vAlign w:val="center"/>
          </w:tcPr>
          <w:p w14:paraId="64C1ACC0"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5,1 – 6,5</w:t>
            </w:r>
          </w:p>
        </w:tc>
        <w:tc>
          <w:tcPr>
            <w:tcW w:w="1229" w:type="dxa"/>
            <w:vAlign w:val="center"/>
          </w:tcPr>
          <w:p w14:paraId="750D391C"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2,8 – 5,8</w:t>
            </w:r>
          </w:p>
        </w:tc>
        <w:tc>
          <w:tcPr>
            <w:tcW w:w="1229" w:type="dxa"/>
            <w:vAlign w:val="center"/>
          </w:tcPr>
          <w:p w14:paraId="1754CE93"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4,4 – 5,6</w:t>
            </w:r>
          </w:p>
        </w:tc>
        <w:tc>
          <w:tcPr>
            <w:tcW w:w="787" w:type="dxa"/>
            <w:vMerge w:val="restart"/>
            <w:vAlign w:val="center"/>
          </w:tcPr>
          <w:p w14:paraId="2B85AA5B"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&gt;5</w:t>
            </w:r>
          </w:p>
        </w:tc>
        <w:tc>
          <w:tcPr>
            <w:tcW w:w="921" w:type="dxa"/>
            <w:vMerge w:val="restart"/>
            <w:vAlign w:val="center"/>
          </w:tcPr>
          <w:p w14:paraId="41E52D71"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w:t>
            </w:r>
          </w:p>
        </w:tc>
      </w:tr>
      <w:tr w:rsidR="004A26F0" w:rsidRPr="004A26F0" w14:paraId="0C744D6B" w14:textId="77777777" w:rsidTr="002151F0">
        <w:trPr>
          <w:trHeight w:val="513"/>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5FC65CEF" w14:textId="77777777" w:rsidR="004A26F0" w:rsidRPr="004A26F0" w:rsidRDefault="004A26F0" w:rsidP="004A26F0">
            <w:pPr>
              <w:pStyle w:val="Body"/>
              <w:spacing w:after="0"/>
              <w:rPr>
                <w:rFonts w:ascii="Arial" w:hAnsi="Arial" w:cs="Arial"/>
                <w:b w:val="0"/>
              </w:rPr>
            </w:pPr>
          </w:p>
        </w:tc>
        <w:tc>
          <w:tcPr>
            <w:tcW w:w="816" w:type="dxa"/>
            <w:vAlign w:val="center"/>
          </w:tcPr>
          <w:p w14:paraId="57E826D9" w14:textId="073D38BE" w:rsidR="004A26F0" w:rsidRPr="004A26F0" w:rsidRDefault="00F464F8"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w:t>
            </w:r>
          </w:p>
        </w:tc>
        <w:tc>
          <w:tcPr>
            <w:tcW w:w="1230" w:type="dxa"/>
            <w:vAlign w:val="center"/>
          </w:tcPr>
          <w:p w14:paraId="00272D80"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6,21</w:t>
            </w:r>
          </w:p>
        </w:tc>
        <w:tc>
          <w:tcPr>
            <w:tcW w:w="1232" w:type="dxa"/>
            <w:vAlign w:val="center"/>
          </w:tcPr>
          <w:p w14:paraId="7A0932BB"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5,8</w:t>
            </w:r>
          </w:p>
        </w:tc>
        <w:tc>
          <w:tcPr>
            <w:tcW w:w="1229" w:type="dxa"/>
            <w:vAlign w:val="center"/>
          </w:tcPr>
          <w:p w14:paraId="4DEC28B8"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4,3*</w:t>
            </w:r>
          </w:p>
        </w:tc>
        <w:tc>
          <w:tcPr>
            <w:tcW w:w="1229" w:type="dxa"/>
            <w:vAlign w:val="center"/>
          </w:tcPr>
          <w:p w14:paraId="77E2FB93"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5</w:t>
            </w:r>
          </w:p>
        </w:tc>
        <w:tc>
          <w:tcPr>
            <w:tcW w:w="787" w:type="dxa"/>
            <w:vMerge/>
            <w:vAlign w:val="center"/>
          </w:tcPr>
          <w:p w14:paraId="59DA2359"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21" w:type="dxa"/>
            <w:vMerge/>
            <w:vAlign w:val="center"/>
          </w:tcPr>
          <w:p w14:paraId="208AEB5F"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A26F0" w:rsidRPr="004A26F0" w14:paraId="58693819" w14:textId="77777777" w:rsidTr="002151F0">
        <w:trPr>
          <w:trHeight w:val="513"/>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64CAB44C" w14:textId="77777777" w:rsidR="004A26F0" w:rsidRPr="004A26F0" w:rsidRDefault="004A26F0" w:rsidP="004A26F0">
            <w:pPr>
              <w:pStyle w:val="Body"/>
              <w:spacing w:after="0"/>
              <w:rPr>
                <w:rFonts w:ascii="Arial" w:hAnsi="Arial" w:cs="Arial"/>
              </w:rPr>
            </w:pPr>
            <w:r w:rsidRPr="004A26F0">
              <w:rPr>
                <w:rFonts w:ascii="Arial" w:hAnsi="Arial" w:cs="Arial"/>
                <w:b w:val="0"/>
              </w:rPr>
              <w:t>pH</w:t>
            </w:r>
          </w:p>
        </w:tc>
        <w:tc>
          <w:tcPr>
            <w:tcW w:w="816" w:type="dxa"/>
            <w:vAlign w:val="center"/>
          </w:tcPr>
          <w:p w14:paraId="4F73AAD0" w14:textId="3CA48F97" w:rsidR="004A26F0" w:rsidRPr="004A26F0" w:rsidRDefault="00F464F8"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w:t>
            </w:r>
          </w:p>
        </w:tc>
        <w:tc>
          <w:tcPr>
            <w:tcW w:w="1230" w:type="dxa"/>
            <w:vAlign w:val="center"/>
          </w:tcPr>
          <w:p w14:paraId="236CDA49"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9,1 – 10</w:t>
            </w:r>
          </w:p>
        </w:tc>
        <w:tc>
          <w:tcPr>
            <w:tcW w:w="1232" w:type="dxa"/>
            <w:vAlign w:val="center"/>
          </w:tcPr>
          <w:p w14:paraId="21FEEB80"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8,1 – 9</w:t>
            </w:r>
          </w:p>
        </w:tc>
        <w:tc>
          <w:tcPr>
            <w:tcW w:w="1229" w:type="dxa"/>
            <w:vAlign w:val="center"/>
          </w:tcPr>
          <w:p w14:paraId="4B9D6431"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7,7 – 9,1</w:t>
            </w:r>
          </w:p>
        </w:tc>
        <w:tc>
          <w:tcPr>
            <w:tcW w:w="1229" w:type="dxa"/>
            <w:vAlign w:val="center"/>
          </w:tcPr>
          <w:p w14:paraId="70198BB5"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7,5 – 8,3</w:t>
            </w:r>
          </w:p>
        </w:tc>
        <w:tc>
          <w:tcPr>
            <w:tcW w:w="787" w:type="dxa"/>
            <w:vMerge w:val="restart"/>
            <w:vAlign w:val="center"/>
          </w:tcPr>
          <w:p w14:paraId="1F118BC7"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7-8,5</w:t>
            </w:r>
          </w:p>
        </w:tc>
        <w:tc>
          <w:tcPr>
            <w:tcW w:w="921" w:type="dxa"/>
            <w:vMerge w:val="restart"/>
            <w:vAlign w:val="center"/>
          </w:tcPr>
          <w:p w14:paraId="7F2C0FDB"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6-9</w:t>
            </w:r>
          </w:p>
        </w:tc>
      </w:tr>
      <w:tr w:rsidR="004A26F0" w:rsidRPr="004A26F0" w14:paraId="50997F24" w14:textId="77777777" w:rsidTr="002151F0">
        <w:trPr>
          <w:trHeight w:val="513"/>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5799F484" w14:textId="77777777" w:rsidR="004A26F0" w:rsidRPr="004A26F0" w:rsidRDefault="004A26F0" w:rsidP="004A26F0">
            <w:pPr>
              <w:pStyle w:val="Body"/>
              <w:spacing w:after="0"/>
              <w:rPr>
                <w:rFonts w:ascii="Arial" w:hAnsi="Arial" w:cs="Arial"/>
                <w:b w:val="0"/>
              </w:rPr>
            </w:pPr>
          </w:p>
        </w:tc>
        <w:tc>
          <w:tcPr>
            <w:tcW w:w="816" w:type="dxa"/>
            <w:vAlign w:val="center"/>
          </w:tcPr>
          <w:p w14:paraId="48465933" w14:textId="058F671E" w:rsidR="004A26F0" w:rsidRPr="004A26F0" w:rsidRDefault="00F464F8"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w:t>
            </w:r>
          </w:p>
        </w:tc>
        <w:tc>
          <w:tcPr>
            <w:tcW w:w="1230" w:type="dxa"/>
            <w:vAlign w:val="center"/>
          </w:tcPr>
          <w:p w14:paraId="4DD8CCEC"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9,55**</w:t>
            </w:r>
          </w:p>
        </w:tc>
        <w:tc>
          <w:tcPr>
            <w:tcW w:w="1232" w:type="dxa"/>
            <w:vAlign w:val="center"/>
          </w:tcPr>
          <w:p w14:paraId="113A59F2"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8,55</w:t>
            </w:r>
          </w:p>
        </w:tc>
        <w:tc>
          <w:tcPr>
            <w:tcW w:w="1229" w:type="dxa"/>
            <w:vAlign w:val="center"/>
          </w:tcPr>
          <w:p w14:paraId="06995516"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8,4</w:t>
            </w:r>
          </w:p>
        </w:tc>
        <w:tc>
          <w:tcPr>
            <w:tcW w:w="1229" w:type="dxa"/>
            <w:vAlign w:val="center"/>
          </w:tcPr>
          <w:p w14:paraId="4361DB00"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7,9</w:t>
            </w:r>
          </w:p>
        </w:tc>
        <w:tc>
          <w:tcPr>
            <w:tcW w:w="787" w:type="dxa"/>
            <w:vMerge/>
            <w:vAlign w:val="center"/>
          </w:tcPr>
          <w:p w14:paraId="1C1B56B5"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21" w:type="dxa"/>
            <w:vMerge/>
            <w:vAlign w:val="center"/>
          </w:tcPr>
          <w:p w14:paraId="5FDA3113"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A26F0" w:rsidRPr="004A26F0" w14:paraId="31C97050" w14:textId="77777777" w:rsidTr="002151F0">
        <w:trPr>
          <w:trHeight w:val="513"/>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2BAF6EBB" w14:textId="3593F7B0" w:rsidR="004A26F0" w:rsidRPr="004A26F0" w:rsidRDefault="004A26F0" w:rsidP="004A26F0">
            <w:pPr>
              <w:pStyle w:val="Body"/>
              <w:spacing w:after="0"/>
              <w:rPr>
                <w:rFonts w:ascii="Arial" w:hAnsi="Arial" w:cs="Arial"/>
              </w:rPr>
            </w:pPr>
            <w:r w:rsidRPr="004A26F0">
              <w:rPr>
                <w:rFonts w:ascii="Arial" w:hAnsi="Arial" w:cs="Arial"/>
                <w:b w:val="0"/>
              </w:rPr>
              <w:t>Am</w:t>
            </w:r>
            <w:r w:rsidR="00BB2487">
              <w:rPr>
                <w:rFonts w:ascii="Arial" w:hAnsi="Arial" w:cs="Arial"/>
                <w:b w:val="0"/>
              </w:rPr>
              <w:t>m</w:t>
            </w:r>
            <w:r w:rsidRPr="004A26F0">
              <w:rPr>
                <w:rFonts w:ascii="Arial" w:hAnsi="Arial" w:cs="Arial"/>
                <w:b w:val="0"/>
              </w:rPr>
              <w:t>onia (mg/L)</w:t>
            </w:r>
          </w:p>
        </w:tc>
        <w:tc>
          <w:tcPr>
            <w:tcW w:w="816" w:type="dxa"/>
            <w:vAlign w:val="center"/>
          </w:tcPr>
          <w:p w14:paraId="0437CFEF" w14:textId="13F33758" w:rsidR="004A26F0" w:rsidRPr="004A26F0" w:rsidRDefault="00F464F8"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w:t>
            </w:r>
          </w:p>
        </w:tc>
        <w:tc>
          <w:tcPr>
            <w:tcW w:w="1230" w:type="dxa"/>
            <w:vAlign w:val="center"/>
          </w:tcPr>
          <w:p w14:paraId="6C30A8B0"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0,264 – 1,549</w:t>
            </w:r>
          </w:p>
        </w:tc>
        <w:tc>
          <w:tcPr>
            <w:tcW w:w="1232" w:type="dxa"/>
            <w:vAlign w:val="center"/>
          </w:tcPr>
          <w:p w14:paraId="21C44FDD"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0,064 – 1,641</w:t>
            </w:r>
          </w:p>
        </w:tc>
        <w:tc>
          <w:tcPr>
            <w:tcW w:w="1229" w:type="dxa"/>
            <w:vAlign w:val="center"/>
          </w:tcPr>
          <w:p w14:paraId="0338A8BB"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0,052 – 3,235</w:t>
            </w:r>
          </w:p>
        </w:tc>
        <w:tc>
          <w:tcPr>
            <w:tcW w:w="1229" w:type="dxa"/>
            <w:vAlign w:val="center"/>
          </w:tcPr>
          <w:p w14:paraId="2FADC070"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0,009 – 0,280</w:t>
            </w:r>
          </w:p>
        </w:tc>
        <w:tc>
          <w:tcPr>
            <w:tcW w:w="787" w:type="dxa"/>
            <w:vMerge w:val="restart"/>
            <w:vAlign w:val="center"/>
          </w:tcPr>
          <w:p w14:paraId="37BC4C80"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0,3</w:t>
            </w:r>
          </w:p>
        </w:tc>
        <w:tc>
          <w:tcPr>
            <w:tcW w:w="921" w:type="dxa"/>
            <w:vMerge w:val="restart"/>
            <w:vAlign w:val="center"/>
          </w:tcPr>
          <w:p w14:paraId="4DCFA3BD"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5</w:t>
            </w:r>
          </w:p>
        </w:tc>
      </w:tr>
      <w:tr w:rsidR="004A26F0" w:rsidRPr="004A26F0" w14:paraId="60FA36ED" w14:textId="77777777" w:rsidTr="002151F0">
        <w:trPr>
          <w:trHeight w:val="513"/>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17E6810F" w14:textId="77777777" w:rsidR="004A26F0" w:rsidRPr="004A26F0" w:rsidRDefault="004A26F0" w:rsidP="004A26F0">
            <w:pPr>
              <w:pStyle w:val="Body"/>
              <w:spacing w:after="0"/>
              <w:rPr>
                <w:rFonts w:ascii="Arial" w:hAnsi="Arial" w:cs="Arial"/>
                <w:b w:val="0"/>
              </w:rPr>
            </w:pPr>
          </w:p>
        </w:tc>
        <w:tc>
          <w:tcPr>
            <w:tcW w:w="816" w:type="dxa"/>
            <w:vAlign w:val="center"/>
          </w:tcPr>
          <w:p w14:paraId="00F1E7AE" w14:textId="0CD15836" w:rsidR="004A26F0" w:rsidRPr="004A26F0" w:rsidRDefault="00F464F8"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w:t>
            </w:r>
          </w:p>
        </w:tc>
        <w:tc>
          <w:tcPr>
            <w:tcW w:w="1230" w:type="dxa"/>
            <w:vAlign w:val="center"/>
          </w:tcPr>
          <w:p w14:paraId="5B51BFC6"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0,9065**</w:t>
            </w:r>
          </w:p>
        </w:tc>
        <w:tc>
          <w:tcPr>
            <w:tcW w:w="1232" w:type="dxa"/>
            <w:vAlign w:val="center"/>
          </w:tcPr>
          <w:p w14:paraId="6A36E64C"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0,8525**</w:t>
            </w:r>
          </w:p>
        </w:tc>
        <w:tc>
          <w:tcPr>
            <w:tcW w:w="1229" w:type="dxa"/>
            <w:vAlign w:val="center"/>
          </w:tcPr>
          <w:p w14:paraId="572DCEF8"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1,68775**</w:t>
            </w:r>
          </w:p>
        </w:tc>
        <w:tc>
          <w:tcPr>
            <w:tcW w:w="1229" w:type="dxa"/>
            <w:vAlign w:val="center"/>
          </w:tcPr>
          <w:p w14:paraId="1369E660"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0,1445</w:t>
            </w:r>
          </w:p>
        </w:tc>
        <w:tc>
          <w:tcPr>
            <w:tcW w:w="787" w:type="dxa"/>
            <w:vMerge/>
            <w:vAlign w:val="center"/>
          </w:tcPr>
          <w:p w14:paraId="60B7A207"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21" w:type="dxa"/>
            <w:vMerge/>
            <w:vAlign w:val="center"/>
          </w:tcPr>
          <w:p w14:paraId="7FCFC65F"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A26F0" w:rsidRPr="004A26F0" w14:paraId="38D7042B" w14:textId="77777777" w:rsidTr="002151F0">
        <w:trPr>
          <w:trHeight w:val="495"/>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7A1A0B38" w14:textId="6CBF7FE3" w:rsidR="004A26F0" w:rsidRPr="004A26F0" w:rsidRDefault="00BB2487" w:rsidP="004A26F0">
            <w:pPr>
              <w:pStyle w:val="Body"/>
              <w:spacing w:after="0"/>
              <w:rPr>
                <w:rFonts w:ascii="Arial" w:hAnsi="Arial" w:cs="Arial"/>
              </w:rPr>
            </w:pPr>
            <w:r>
              <w:rPr>
                <w:rFonts w:ascii="Arial" w:hAnsi="Arial" w:cs="Arial"/>
                <w:b w:val="0"/>
              </w:rPr>
              <w:t>Phosphate</w:t>
            </w:r>
            <w:r w:rsidR="004A26F0" w:rsidRPr="004A26F0">
              <w:rPr>
                <w:rFonts w:ascii="Arial" w:hAnsi="Arial" w:cs="Arial"/>
                <w:b w:val="0"/>
              </w:rPr>
              <w:t xml:space="preserve"> (mg/L)</w:t>
            </w:r>
          </w:p>
        </w:tc>
        <w:tc>
          <w:tcPr>
            <w:tcW w:w="816" w:type="dxa"/>
            <w:vAlign w:val="center"/>
          </w:tcPr>
          <w:p w14:paraId="542D5D7A" w14:textId="4F63B263" w:rsidR="004A26F0" w:rsidRPr="004A26F0" w:rsidRDefault="00F464F8"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w:t>
            </w:r>
          </w:p>
        </w:tc>
        <w:tc>
          <w:tcPr>
            <w:tcW w:w="1230" w:type="dxa"/>
            <w:vAlign w:val="center"/>
          </w:tcPr>
          <w:p w14:paraId="6B67EE27"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0,041 – 0,068</w:t>
            </w:r>
          </w:p>
        </w:tc>
        <w:tc>
          <w:tcPr>
            <w:tcW w:w="1232" w:type="dxa"/>
            <w:vAlign w:val="center"/>
          </w:tcPr>
          <w:p w14:paraId="0D285066"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0,060 – 0,105</w:t>
            </w:r>
          </w:p>
        </w:tc>
        <w:tc>
          <w:tcPr>
            <w:tcW w:w="1229" w:type="dxa"/>
            <w:vAlign w:val="center"/>
          </w:tcPr>
          <w:p w14:paraId="5EA100D7"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0,079 – 0,105</w:t>
            </w:r>
          </w:p>
        </w:tc>
        <w:tc>
          <w:tcPr>
            <w:tcW w:w="1229" w:type="dxa"/>
            <w:vAlign w:val="center"/>
          </w:tcPr>
          <w:p w14:paraId="61AA2340"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0,061 – 0,091</w:t>
            </w:r>
          </w:p>
        </w:tc>
        <w:tc>
          <w:tcPr>
            <w:tcW w:w="787" w:type="dxa"/>
            <w:vMerge w:val="restart"/>
            <w:vAlign w:val="center"/>
          </w:tcPr>
          <w:p w14:paraId="571744B6"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0,015</w:t>
            </w:r>
          </w:p>
        </w:tc>
        <w:tc>
          <w:tcPr>
            <w:tcW w:w="921" w:type="dxa"/>
            <w:vMerge w:val="restart"/>
            <w:vAlign w:val="center"/>
          </w:tcPr>
          <w:p w14:paraId="32B3DAA0"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0,5</w:t>
            </w:r>
          </w:p>
        </w:tc>
      </w:tr>
      <w:tr w:rsidR="004A26F0" w:rsidRPr="004A26F0" w14:paraId="77E8BADE" w14:textId="77777777" w:rsidTr="002151F0">
        <w:trPr>
          <w:trHeight w:val="495"/>
        </w:trPr>
        <w:tc>
          <w:tcPr>
            <w:cnfStyle w:val="001000000000" w:firstRow="0" w:lastRow="0" w:firstColumn="1" w:lastColumn="0" w:oddVBand="0" w:evenVBand="0" w:oddHBand="0" w:evenHBand="0" w:firstRowFirstColumn="0" w:firstRowLastColumn="0" w:lastRowFirstColumn="0" w:lastRowLastColumn="0"/>
            <w:tcW w:w="1376" w:type="dxa"/>
            <w:vAlign w:val="center"/>
          </w:tcPr>
          <w:p w14:paraId="2BC7A982" w14:textId="77777777" w:rsidR="004A26F0" w:rsidRPr="004A26F0" w:rsidRDefault="004A26F0" w:rsidP="004A26F0">
            <w:pPr>
              <w:pStyle w:val="Body"/>
              <w:spacing w:after="0"/>
              <w:rPr>
                <w:rFonts w:ascii="Arial" w:hAnsi="Arial" w:cs="Arial"/>
                <w:b w:val="0"/>
              </w:rPr>
            </w:pPr>
          </w:p>
        </w:tc>
        <w:tc>
          <w:tcPr>
            <w:tcW w:w="816" w:type="dxa"/>
            <w:vAlign w:val="center"/>
          </w:tcPr>
          <w:p w14:paraId="25BEA96F" w14:textId="50ED2297" w:rsidR="004A26F0" w:rsidRPr="004A26F0" w:rsidRDefault="00F464F8"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w:t>
            </w:r>
          </w:p>
        </w:tc>
        <w:tc>
          <w:tcPr>
            <w:tcW w:w="1230" w:type="dxa"/>
            <w:vAlign w:val="center"/>
          </w:tcPr>
          <w:p w14:paraId="1E76CC8F"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0,0545**</w:t>
            </w:r>
          </w:p>
        </w:tc>
        <w:tc>
          <w:tcPr>
            <w:tcW w:w="1232" w:type="dxa"/>
            <w:vAlign w:val="center"/>
          </w:tcPr>
          <w:p w14:paraId="4E925D7E"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0,0825**</w:t>
            </w:r>
          </w:p>
        </w:tc>
        <w:tc>
          <w:tcPr>
            <w:tcW w:w="1229" w:type="dxa"/>
            <w:vAlign w:val="center"/>
          </w:tcPr>
          <w:p w14:paraId="601998EB"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0,092**</w:t>
            </w:r>
          </w:p>
        </w:tc>
        <w:tc>
          <w:tcPr>
            <w:tcW w:w="1229" w:type="dxa"/>
            <w:vAlign w:val="center"/>
          </w:tcPr>
          <w:p w14:paraId="510C49A9"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0,076**</w:t>
            </w:r>
          </w:p>
        </w:tc>
        <w:tc>
          <w:tcPr>
            <w:tcW w:w="787" w:type="dxa"/>
            <w:vMerge/>
            <w:vAlign w:val="center"/>
          </w:tcPr>
          <w:p w14:paraId="5F72AD83"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21" w:type="dxa"/>
            <w:vMerge/>
            <w:vAlign w:val="center"/>
          </w:tcPr>
          <w:p w14:paraId="4D77619E" w14:textId="77777777" w:rsidR="004A26F0" w:rsidRPr="004A26F0" w:rsidRDefault="004A26F0" w:rsidP="004A26F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3655DA00" w14:textId="7DDF456F" w:rsidR="004A26F0" w:rsidRPr="004A26F0" w:rsidRDefault="00F464F8" w:rsidP="004A26F0">
      <w:pPr>
        <w:pStyle w:val="Body"/>
        <w:spacing w:after="0"/>
        <w:rPr>
          <w:rFonts w:ascii="Arial" w:hAnsi="Arial" w:cs="Arial"/>
        </w:rPr>
      </w:pPr>
      <w:r>
        <w:rPr>
          <w:rFonts w:ascii="Arial" w:hAnsi="Arial" w:cs="Arial"/>
        </w:rPr>
        <w:t>Description</w:t>
      </w:r>
      <w:r w:rsidR="004A26F0" w:rsidRPr="004A26F0">
        <w:rPr>
          <w:rFonts w:ascii="Arial" w:hAnsi="Arial" w:cs="Arial"/>
        </w:rPr>
        <w:t>: *</w:t>
      </w:r>
      <w:proofErr w:type="spellStart"/>
      <w:r w:rsidR="004A26F0" w:rsidRPr="004A26F0">
        <w:rPr>
          <w:rFonts w:ascii="Arial" w:hAnsi="Arial" w:cs="Arial"/>
        </w:rPr>
        <w:t>Peraturan</w:t>
      </w:r>
      <w:proofErr w:type="spellEnd"/>
      <w:r w:rsidR="004A26F0" w:rsidRPr="004A26F0">
        <w:rPr>
          <w:rFonts w:ascii="Arial" w:hAnsi="Arial" w:cs="Arial"/>
        </w:rPr>
        <w:t xml:space="preserve"> </w:t>
      </w:r>
      <w:proofErr w:type="spellStart"/>
      <w:r w:rsidR="004A26F0" w:rsidRPr="004A26F0">
        <w:rPr>
          <w:rFonts w:ascii="Arial" w:hAnsi="Arial" w:cs="Arial"/>
        </w:rPr>
        <w:t>Pemerintah</w:t>
      </w:r>
      <w:proofErr w:type="spellEnd"/>
      <w:r w:rsidR="004A26F0" w:rsidRPr="004A26F0">
        <w:rPr>
          <w:rFonts w:ascii="Arial" w:hAnsi="Arial" w:cs="Arial"/>
        </w:rPr>
        <w:t xml:space="preserve"> </w:t>
      </w:r>
      <w:proofErr w:type="spellStart"/>
      <w:r w:rsidR="004A26F0" w:rsidRPr="004A26F0">
        <w:rPr>
          <w:rFonts w:ascii="Arial" w:hAnsi="Arial" w:cs="Arial"/>
        </w:rPr>
        <w:t>Republik</w:t>
      </w:r>
      <w:proofErr w:type="spellEnd"/>
      <w:r w:rsidR="004A26F0" w:rsidRPr="004A26F0">
        <w:rPr>
          <w:rFonts w:ascii="Arial" w:hAnsi="Arial" w:cs="Arial"/>
        </w:rPr>
        <w:t xml:space="preserve"> Indonesia </w:t>
      </w:r>
      <w:proofErr w:type="spellStart"/>
      <w:r w:rsidR="004A26F0" w:rsidRPr="004A26F0">
        <w:rPr>
          <w:rFonts w:ascii="Arial" w:hAnsi="Arial" w:cs="Arial"/>
        </w:rPr>
        <w:t>Nomor</w:t>
      </w:r>
      <w:proofErr w:type="spellEnd"/>
      <w:r w:rsidR="004A26F0" w:rsidRPr="004A26F0">
        <w:rPr>
          <w:rFonts w:ascii="Arial" w:hAnsi="Arial" w:cs="Arial"/>
        </w:rPr>
        <w:t xml:space="preserve"> 22 </w:t>
      </w:r>
      <w:proofErr w:type="spellStart"/>
      <w:r w:rsidR="004A26F0" w:rsidRPr="004A26F0">
        <w:rPr>
          <w:rFonts w:ascii="Arial" w:hAnsi="Arial" w:cs="Arial"/>
        </w:rPr>
        <w:t>Tahun</w:t>
      </w:r>
      <w:proofErr w:type="spellEnd"/>
      <w:r w:rsidR="004A26F0" w:rsidRPr="004A26F0">
        <w:rPr>
          <w:rFonts w:ascii="Arial" w:hAnsi="Arial" w:cs="Arial"/>
        </w:rPr>
        <w:t xml:space="preserve"> 2021</w:t>
      </w:r>
    </w:p>
    <w:p w14:paraId="1698F583" w14:textId="77777777" w:rsidR="004A26F0" w:rsidRPr="004A26F0" w:rsidRDefault="004A26F0" w:rsidP="004A26F0">
      <w:pPr>
        <w:pStyle w:val="Body"/>
        <w:spacing w:after="0"/>
        <w:rPr>
          <w:rFonts w:ascii="Arial" w:hAnsi="Arial" w:cs="Arial"/>
        </w:rPr>
      </w:pPr>
      <w:r w:rsidRPr="004A26F0">
        <w:rPr>
          <w:rFonts w:ascii="Arial" w:hAnsi="Arial" w:cs="Arial"/>
        </w:rPr>
        <w:t xml:space="preserve">                     ** </w:t>
      </w:r>
      <w:proofErr w:type="spellStart"/>
      <w:r w:rsidRPr="004A26F0">
        <w:rPr>
          <w:rFonts w:ascii="Arial" w:hAnsi="Arial" w:cs="Arial"/>
        </w:rPr>
        <w:t>Peraturan</w:t>
      </w:r>
      <w:proofErr w:type="spellEnd"/>
      <w:r w:rsidRPr="004A26F0">
        <w:rPr>
          <w:rFonts w:ascii="Arial" w:hAnsi="Arial" w:cs="Arial"/>
        </w:rPr>
        <w:t xml:space="preserve"> Menteri </w:t>
      </w:r>
      <w:proofErr w:type="spellStart"/>
      <w:r w:rsidRPr="004A26F0">
        <w:rPr>
          <w:rFonts w:ascii="Arial" w:hAnsi="Arial" w:cs="Arial"/>
        </w:rPr>
        <w:t>Lingkungan</w:t>
      </w:r>
      <w:proofErr w:type="spellEnd"/>
      <w:r w:rsidRPr="004A26F0">
        <w:rPr>
          <w:rFonts w:ascii="Arial" w:hAnsi="Arial" w:cs="Arial"/>
        </w:rPr>
        <w:t xml:space="preserve"> </w:t>
      </w:r>
      <w:proofErr w:type="spellStart"/>
      <w:r w:rsidRPr="004A26F0">
        <w:rPr>
          <w:rFonts w:ascii="Arial" w:hAnsi="Arial" w:cs="Arial"/>
        </w:rPr>
        <w:t>Hidup</w:t>
      </w:r>
      <w:proofErr w:type="spellEnd"/>
      <w:r w:rsidRPr="004A26F0">
        <w:rPr>
          <w:rFonts w:ascii="Arial" w:hAnsi="Arial" w:cs="Arial"/>
        </w:rPr>
        <w:t xml:space="preserve"> </w:t>
      </w:r>
      <w:proofErr w:type="spellStart"/>
      <w:r w:rsidRPr="004A26F0">
        <w:rPr>
          <w:rFonts w:ascii="Arial" w:hAnsi="Arial" w:cs="Arial"/>
        </w:rPr>
        <w:t>Nomor</w:t>
      </w:r>
      <w:proofErr w:type="spellEnd"/>
      <w:r w:rsidRPr="004A26F0">
        <w:rPr>
          <w:rFonts w:ascii="Arial" w:hAnsi="Arial" w:cs="Arial"/>
        </w:rPr>
        <w:t xml:space="preserve"> 1 </w:t>
      </w:r>
      <w:proofErr w:type="spellStart"/>
      <w:r w:rsidRPr="004A26F0">
        <w:rPr>
          <w:rFonts w:ascii="Arial" w:hAnsi="Arial" w:cs="Arial"/>
        </w:rPr>
        <w:t>Tahun</w:t>
      </w:r>
      <w:proofErr w:type="spellEnd"/>
      <w:r w:rsidRPr="004A26F0">
        <w:rPr>
          <w:rFonts w:ascii="Arial" w:hAnsi="Arial" w:cs="Arial"/>
        </w:rPr>
        <w:t xml:space="preserve"> 2025</w:t>
      </w:r>
    </w:p>
    <w:tbl>
      <w:tblPr>
        <w:tblStyle w:val="PlainTable4"/>
        <w:tblW w:w="8911" w:type="dxa"/>
        <w:tblLook w:val="04A0" w:firstRow="1" w:lastRow="0" w:firstColumn="1" w:lastColumn="0" w:noHBand="0" w:noVBand="1"/>
      </w:tblPr>
      <w:tblGrid>
        <w:gridCol w:w="754"/>
        <w:gridCol w:w="8157"/>
      </w:tblGrid>
      <w:tr w:rsidR="004A26F0" w:rsidRPr="004A26F0" w14:paraId="57CA1260" w14:textId="77777777" w:rsidTr="002151F0">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490" w:type="dxa"/>
          </w:tcPr>
          <w:p w14:paraId="050F6F52" w14:textId="1FC7C173" w:rsidR="004A26F0" w:rsidRPr="004A26F0" w:rsidRDefault="00F464F8" w:rsidP="004A26F0">
            <w:pPr>
              <w:pStyle w:val="Body"/>
              <w:spacing w:after="0"/>
              <w:ind w:left="360"/>
              <w:rPr>
                <w:rFonts w:ascii="Arial" w:hAnsi="Arial" w:cs="Arial"/>
              </w:rPr>
            </w:pPr>
            <w:r>
              <w:rPr>
                <w:rFonts w:ascii="Arial" w:hAnsi="Arial" w:cs="Arial"/>
              </w:rPr>
              <w:t>r</w:t>
            </w:r>
            <w:r w:rsidR="004A26F0" w:rsidRPr="004A26F0">
              <w:rPr>
                <w:rFonts w:ascii="Arial" w:hAnsi="Arial" w:cs="Arial"/>
              </w:rPr>
              <w:t>:</w:t>
            </w:r>
          </w:p>
        </w:tc>
        <w:tc>
          <w:tcPr>
            <w:tcW w:w="8421" w:type="dxa"/>
          </w:tcPr>
          <w:p w14:paraId="3C2E5044" w14:textId="321209B4" w:rsidR="004A26F0" w:rsidRPr="004A26F0" w:rsidRDefault="00F464F8" w:rsidP="004A26F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range</w:t>
            </w:r>
          </w:p>
        </w:tc>
      </w:tr>
      <w:tr w:rsidR="004A26F0" w:rsidRPr="004A26F0" w14:paraId="6EEF3236" w14:textId="77777777" w:rsidTr="002151F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490" w:type="dxa"/>
          </w:tcPr>
          <w:p w14:paraId="7E2FC643" w14:textId="12A55386" w:rsidR="004A26F0" w:rsidRPr="004A26F0" w:rsidRDefault="00F464F8" w:rsidP="004A26F0">
            <w:pPr>
              <w:pStyle w:val="Body"/>
              <w:spacing w:after="0"/>
              <w:ind w:left="360"/>
              <w:rPr>
                <w:rFonts w:ascii="Arial" w:hAnsi="Arial" w:cs="Arial"/>
              </w:rPr>
            </w:pPr>
            <w:r>
              <w:rPr>
                <w:rFonts w:ascii="Arial" w:hAnsi="Arial" w:cs="Arial"/>
              </w:rPr>
              <w:t>a</w:t>
            </w:r>
            <w:r w:rsidR="004A26F0" w:rsidRPr="004A26F0">
              <w:rPr>
                <w:rFonts w:ascii="Arial" w:hAnsi="Arial" w:cs="Arial"/>
              </w:rPr>
              <w:t>:</w:t>
            </w:r>
          </w:p>
        </w:tc>
        <w:tc>
          <w:tcPr>
            <w:tcW w:w="8421" w:type="dxa"/>
            <w:shd w:val="clear" w:color="auto" w:fill="auto"/>
          </w:tcPr>
          <w:p w14:paraId="09D5ECEF" w14:textId="290EB0AB" w:rsidR="004A26F0" w:rsidRPr="004A26F0" w:rsidRDefault="00F464F8" w:rsidP="004A26F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average</w:t>
            </w:r>
          </w:p>
        </w:tc>
      </w:tr>
    </w:tbl>
    <w:p w14:paraId="696633F5" w14:textId="2F88E528" w:rsidR="004A26F0" w:rsidRDefault="004A26F0" w:rsidP="004A26F0">
      <w:pPr>
        <w:pStyle w:val="Body"/>
        <w:spacing w:after="0"/>
        <w:rPr>
          <w:rFonts w:ascii="Arial" w:hAnsi="Arial" w:cs="Arial"/>
          <w:b/>
        </w:rPr>
      </w:pPr>
      <w:r>
        <w:rPr>
          <w:rFonts w:ascii="Arial" w:hAnsi="Arial" w:cs="Arial"/>
          <w:b/>
        </w:rPr>
        <w:t>3.2 Temperature</w:t>
      </w:r>
    </w:p>
    <w:p w14:paraId="22D5AE0A" w14:textId="77777777" w:rsidR="004A26F0" w:rsidRPr="004A26F0" w:rsidRDefault="004A26F0" w:rsidP="004A26F0">
      <w:pPr>
        <w:pStyle w:val="Body"/>
        <w:spacing w:after="0"/>
        <w:rPr>
          <w:rFonts w:ascii="Arial" w:hAnsi="Arial" w:cs="Arial"/>
          <w:b/>
        </w:rPr>
      </w:pPr>
    </w:p>
    <w:p w14:paraId="3C565428" w14:textId="2BD68CE0" w:rsidR="00F464F8" w:rsidRPr="00F464F8" w:rsidRDefault="00F464F8" w:rsidP="00F464F8">
      <w:pPr>
        <w:pStyle w:val="Body"/>
        <w:rPr>
          <w:rFonts w:ascii="Arial" w:hAnsi="Arial" w:cs="Arial"/>
          <w:lang w:val="id-ID"/>
        </w:rPr>
      </w:pPr>
      <w:r w:rsidRPr="00F464F8">
        <w:rPr>
          <w:rFonts w:ascii="Arial" w:hAnsi="Arial" w:cs="Arial"/>
          <w:lang w:val="id-ID"/>
        </w:rPr>
        <w:t xml:space="preserve">Temperature is a water quality parameter that affects various physical and chemical processes in aquatic ecosystems, such as oxygen solubility, metabolic rate, and the distribution of aquatic organisms. Temperatures outside the tolerance range can cause physiological stress and disrupt ecosystem balance (Effendi 2003). The results of the temperature measurements at each sampling station are presented in Figure </w:t>
      </w:r>
      <w:r w:rsidR="0050180E">
        <w:rPr>
          <w:rFonts w:ascii="Arial" w:hAnsi="Arial" w:cs="Arial"/>
          <w:lang w:val="id-ID"/>
        </w:rPr>
        <w:t>2</w:t>
      </w:r>
      <w:r w:rsidRPr="00F464F8">
        <w:rPr>
          <w:rFonts w:ascii="Arial" w:hAnsi="Arial" w:cs="Arial"/>
          <w:lang w:val="id-ID"/>
        </w:rPr>
        <w:t>.</w:t>
      </w:r>
    </w:p>
    <w:p w14:paraId="16D3587F" w14:textId="77777777" w:rsidR="004A26F0" w:rsidRPr="004A26F0" w:rsidRDefault="004A26F0" w:rsidP="004A26F0">
      <w:pPr>
        <w:pStyle w:val="Body"/>
        <w:spacing w:after="0"/>
        <w:rPr>
          <w:rFonts w:ascii="Arial" w:hAnsi="Arial" w:cs="Arial"/>
        </w:rPr>
      </w:pPr>
    </w:p>
    <w:p w14:paraId="483E7944" w14:textId="52E014ED" w:rsidR="004A26F0" w:rsidRPr="00BB2487" w:rsidRDefault="004A26F0" w:rsidP="00BB2487">
      <w:pPr>
        <w:pStyle w:val="Body"/>
        <w:spacing w:after="0"/>
        <w:jc w:val="center"/>
        <w:rPr>
          <w:rFonts w:ascii="Arial" w:hAnsi="Arial" w:cs="Arial"/>
          <w:b/>
        </w:rPr>
      </w:pPr>
      <w:r w:rsidRPr="004A26F0">
        <w:rPr>
          <w:rFonts w:ascii="Arial" w:hAnsi="Arial" w:cs="Arial"/>
          <w:noProof/>
        </w:rPr>
        <mc:AlternateContent>
          <mc:Choice Requires="cx1">
            <w:drawing>
              <wp:inline distT="0" distB="0" distL="0" distR="0" wp14:anchorId="4507DA3D" wp14:editId="1FA3C610">
                <wp:extent cx="3611880" cy="2242730"/>
                <wp:effectExtent l="0" t="0" r="0" b="0"/>
                <wp:docPr id="975796338" name="Bagan 8"/>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5"/>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4507DA3D" wp14:editId="1FA3C610">
                <wp:extent cx="3611880" cy="2242730"/>
                <wp:effectExtent l="0" t="0" r="0" b="0"/>
                <wp:docPr id="975796338" name="Bagan 8"/>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975796338" name="Bagan 8"/>
                        <pic:cNvPicPr>
                          <a:picLocks noGrp="1" noRot="1" noChangeAspect="1" noMove="1" noResize="1" noEditPoints="1" noAdjustHandles="1" noChangeArrowheads="1" noChangeShapeType="1"/>
                        </pic:cNvPicPr>
                      </pic:nvPicPr>
                      <pic:blipFill>
                        <a:blip r:embed="rId16"/>
                        <a:stretch>
                          <a:fillRect/>
                        </a:stretch>
                      </pic:blipFill>
                      <pic:spPr>
                        <a:xfrm>
                          <a:off x="0" y="0"/>
                          <a:ext cx="3611880" cy="2242185"/>
                        </a:xfrm>
                        <a:prstGeom prst="rect">
                          <a:avLst/>
                        </a:prstGeom>
                      </pic:spPr>
                    </pic:pic>
                  </a:graphicData>
                </a:graphic>
              </wp:inline>
            </w:drawing>
          </mc:Fallback>
        </mc:AlternateContent>
      </w:r>
    </w:p>
    <w:p w14:paraId="60E88648" w14:textId="7C2AD033" w:rsidR="004A26F0" w:rsidRDefault="004A26F0" w:rsidP="004A26F0">
      <w:pPr>
        <w:pStyle w:val="Body"/>
        <w:spacing w:after="0"/>
        <w:jc w:val="center"/>
        <w:rPr>
          <w:rFonts w:ascii="Arial" w:hAnsi="Arial" w:cs="Arial"/>
          <w:b/>
          <w:bCs/>
          <w:iCs/>
        </w:rPr>
      </w:pPr>
      <w:r w:rsidRPr="004A26F0">
        <w:rPr>
          <w:rFonts w:ascii="Arial" w:hAnsi="Arial" w:cs="Arial"/>
          <w:b/>
          <w:bCs/>
          <w:iCs/>
        </w:rPr>
        <w:t xml:space="preserve">Fig. 2. </w:t>
      </w:r>
      <w:r w:rsidRPr="004A26F0">
        <w:rPr>
          <w:rFonts w:ascii="Arial" w:hAnsi="Arial" w:cs="Arial"/>
          <w:b/>
          <w:bCs/>
          <w:iCs/>
          <w:lang w:val="en"/>
        </w:rPr>
        <w:t>Temperature Test Results</w:t>
      </w:r>
      <w:r w:rsidRPr="004A26F0">
        <w:rPr>
          <w:rFonts w:ascii="Arial" w:hAnsi="Arial" w:cs="Arial"/>
          <w:b/>
          <w:bCs/>
          <w:iCs/>
        </w:rPr>
        <w:t>.</w:t>
      </w:r>
    </w:p>
    <w:p w14:paraId="49E469DA" w14:textId="77777777" w:rsidR="00F464F8" w:rsidRPr="004A26F0" w:rsidRDefault="00F464F8" w:rsidP="004A26F0">
      <w:pPr>
        <w:pStyle w:val="Body"/>
        <w:spacing w:after="0"/>
        <w:jc w:val="center"/>
        <w:rPr>
          <w:rFonts w:ascii="Arial" w:hAnsi="Arial" w:cs="Arial"/>
          <w:b/>
          <w:bCs/>
          <w:iCs/>
        </w:rPr>
      </w:pPr>
    </w:p>
    <w:p w14:paraId="2F1FF7F4" w14:textId="77777777" w:rsidR="0050180E" w:rsidRPr="0050180E" w:rsidRDefault="0050180E" w:rsidP="0050180E">
      <w:pPr>
        <w:pStyle w:val="Body"/>
        <w:rPr>
          <w:rFonts w:ascii="Arial" w:hAnsi="Arial" w:cs="Arial"/>
          <w:bCs/>
          <w:lang w:val="id-ID"/>
        </w:rPr>
      </w:pPr>
      <w:r w:rsidRPr="0050180E">
        <w:rPr>
          <w:rFonts w:ascii="Arial" w:hAnsi="Arial" w:cs="Arial"/>
          <w:bCs/>
          <w:lang w:val="id-ID"/>
        </w:rPr>
        <w:t>Based on the analysis results, the highest temperature was recorded at the inlet station with an average value of 29.57°C, while the lowest temperature was recorded at the outlet station with an average of 27.70°C. The temperature value at the outlet station was below the minimum threshold according to Government Regulation of the Republic of Indonesia No. 22 of 2021, which is 28–30°C. The ANOVA test results showed that the temperature differences between stations were not significant (p &gt; 0.05), indicating that the temperature variation was not very pronounced between locations.</w:t>
      </w:r>
    </w:p>
    <w:p w14:paraId="787812F8" w14:textId="77777777" w:rsidR="0050180E" w:rsidRPr="0050180E" w:rsidRDefault="0050180E" w:rsidP="0050180E">
      <w:pPr>
        <w:pStyle w:val="Body"/>
        <w:rPr>
          <w:rFonts w:ascii="Arial" w:hAnsi="Arial" w:cs="Arial"/>
          <w:bCs/>
          <w:lang w:val="id-ID"/>
        </w:rPr>
      </w:pPr>
      <w:r w:rsidRPr="0050180E">
        <w:rPr>
          <w:rFonts w:ascii="Arial" w:hAnsi="Arial" w:cs="Arial"/>
          <w:bCs/>
          <w:lang w:val="id-ID"/>
        </w:rPr>
        <w:t xml:space="preserve">The efficiency of the Wastewater Treatment Plant (WWTP) in stabilizing water temperature was found to be 3%, indicating that the WWTP's performance is not yet optimal for this parameter. The low efficiency is due to the fact that water temperature is not directly influenced by biological or chemical processes within the WWTP, but is rather determined by </w:t>
      </w:r>
      <w:r w:rsidRPr="0050180E">
        <w:rPr>
          <w:rFonts w:ascii="Arial" w:hAnsi="Arial" w:cs="Arial"/>
          <w:bCs/>
          <w:lang w:val="id-ID"/>
        </w:rPr>
        <w:lastRenderedPageBreak/>
        <w:t>environmental factors such as solar radiation, air temperature, rainfall, humidity, and wind speed (Lumbangaol et al., 2024). These factors are the main causes of temperature fluctuations in the water, which cannot be controlled thru probiotic treatment.</w:t>
      </w:r>
    </w:p>
    <w:p w14:paraId="6151AF92" w14:textId="77777777" w:rsidR="0050180E" w:rsidRDefault="0050180E" w:rsidP="0050180E">
      <w:pPr>
        <w:pStyle w:val="Body"/>
        <w:spacing w:after="0"/>
        <w:rPr>
          <w:rFonts w:ascii="Arial" w:hAnsi="Arial" w:cs="Arial"/>
          <w:bCs/>
          <w:lang w:val="id-ID"/>
        </w:rPr>
      </w:pPr>
      <w:r w:rsidRPr="0050180E">
        <w:rPr>
          <w:rFonts w:ascii="Arial" w:hAnsi="Arial" w:cs="Arial"/>
          <w:bCs/>
          <w:lang w:val="id-ID"/>
        </w:rPr>
        <w:t>Temperature conditions outside the optimal range, particularly at the outlet station, need attention because they have the potential to affect the sustainability of aquatic organisms and coastal ecosystems. Unstable sea temperatures are known to reduce the resilience of ecosystems such as coral reefs, seagrass beds, and mangrove forests (Al Tanto &amp; Riswanto, 2022). Therefore, wastewater treatment plant management needs to be accompanied by a comprehensive ecosystem approach to maintain water temperature quality and support the sustainability of the aquaculture environment.</w:t>
      </w:r>
    </w:p>
    <w:p w14:paraId="03406E8D" w14:textId="77777777" w:rsidR="0050180E" w:rsidRDefault="0050180E" w:rsidP="0050180E">
      <w:pPr>
        <w:pStyle w:val="Body"/>
        <w:spacing w:after="0"/>
        <w:rPr>
          <w:rFonts w:ascii="Arial" w:hAnsi="Arial" w:cs="Arial"/>
          <w:bCs/>
          <w:lang w:val="id-ID"/>
        </w:rPr>
      </w:pPr>
    </w:p>
    <w:p w14:paraId="49E2A2BE" w14:textId="2B3AA108" w:rsidR="004A26F0" w:rsidRDefault="004A26F0" w:rsidP="0050180E">
      <w:pPr>
        <w:pStyle w:val="Body"/>
        <w:spacing w:after="0"/>
        <w:rPr>
          <w:rFonts w:ascii="Arial" w:hAnsi="Arial" w:cs="Arial"/>
          <w:b/>
        </w:rPr>
      </w:pPr>
      <w:r>
        <w:rPr>
          <w:rFonts w:ascii="Arial" w:hAnsi="Arial" w:cs="Arial"/>
          <w:b/>
        </w:rPr>
        <w:t>3.3 Brightness</w:t>
      </w:r>
    </w:p>
    <w:p w14:paraId="4C0FD555" w14:textId="77777777" w:rsidR="004A26F0" w:rsidRPr="004A26F0" w:rsidRDefault="004A26F0" w:rsidP="004A26F0">
      <w:pPr>
        <w:pStyle w:val="Body"/>
        <w:spacing w:after="0"/>
        <w:rPr>
          <w:rFonts w:ascii="Arial" w:hAnsi="Arial" w:cs="Arial"/>
          <w:b/>
        </w:rPr>
      </w:pPr>
    </w:p>
    <w:p w14:paraId="3C4FC894" w14:textId="2C591A5E" w:rsidR="00F464F8" w:rsidRPr="00F464F8" w:rsidRDefault="00F464F8" w:rsidP="00F464F8">
      <w:pPr>
        <w:jc w:val="both"/>
        <w:rPr>
          <w:rFonts w:ascii="Arial" w:hAnsi="Arial" w:cs="Arial"/>
        </w:rPr>
      </w:pPr>
      <w:r w:rsidRPr="00F464F8">
        <w:rPr>
          <w:rFonts w:ascii="Arial" w:hAnsi="Arial" w:cs="Arial"/>
        </w:rPr>
        <w:t xml:space="preserve">Water clarity is a water quality parameter that measures the degree of water clarity by observing how far light can penetrate a body of water. Brightness is usually measured using a tool called a Secchi disk. Brightness values are expressed in meters (m) or centimeters (cm), indicating the depth at which the Secchi disk can still be seen from the water surface. The results of the brightness test are presented in Figure </w:t>
      </w:r>
      <w:r w:rsidR="0050180E">
        <w:rPr>
          <w:rFonts w:ascii="Arial" w:hAnsi="Arial" w:cs="Arial"/>
        </w:rPr>
        <w:t>3</w:t>
      </w:r>
      <w:r w:rsidRPr="00F464F8">
        <w:rPr>
          <w:rFonts w:ascii="Arial" w:hAnsi="Arial" w:cs="Arial"/>
        </w:rPr>
        <w:t>.</w:t>
      </w:r>
    </w:p>
    <w:p w14:paraId="10547B06" w14:textId="138B6F76" w:rsidR="004A26F0" w:rsidRDefault="004A26F0" w:rsidP="00BB2487">
      <w:pPr>
        <w:pStyle w:val="Body"/>
        <w:spacing w:after="0"/>
        <w:jc w:val="center"/>
        <w:rPr>
          <w:rFonts w:ascii="Arial" w:hAnsi="Arial" w:cs="Arial"/>
        </w:rPr>
      </w:pPr>
      <w:r w:rsidRPr="004A26F0">
        <w:rPr>
          <w:rFonts w:ascii="Arial" w:hAnsi="Arial" w:cs="Arial"/>
          <w:noProof/>
        </w:rPr>
        <mc:AlternateContent>
          <mc:Choice Requires="cx1">
            <w:drawing>
              <wp:inline distT="0" distB="0" distL="0" distR="0" wp14:anchorId="000A0300" wp14:editId="1847D382">
                <wp:extent cx="3587894" cy="2215209"/>
                <wp:effectExtent l="0" t="0" r="0" b="0"/>
                <wp:docPr id="602260170" name="Bagan 7"/>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7"/>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000A0300" wp14:editId="1847D382">
                <wp:extent cx="3587894" cy="2215209"/>
                <wp:effectExtent l="0" t="0" r="0" b="0"/>
                <wp:docPr id="602260170" name="Bagan 7"/>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02260170" name="Bagan 7"/>
                        <pic:cNvPicPr>
                          <a:picLocks noGrp="1" noRot="1" noChangeAspect="1" noMove="1" noResize="1" noEditPoints="1" noAdjustHandles="1" noChangeArrowheads="1" noChangeShapeType="1"/>
                        </pic:cNvPicPr>
                      </pic:nvPicPr>
                      <pic:blipFill>
                        <a:blip r:embed="rId18"/>
                        <a:stretch>
                          <a:fillRect/>
                        </a:stretch>
                      </pic:blipFill>
                      <pic:spPr>
                        <a:xfrm>
                          <a:off x="0" y="0"/>
                          <a:ext cx="3587750" cy="2214880"/>
                        </a:xfrm>
                        <a:prstGeom prst="rect">
                          <a:avLst/>
                        </a:prstGeom>
                      </pic:spPr>
                    </pic:pic>
                  </a:graphicData>
                </a:graphic>
              </wp:inline>
            </w:drawing>
          </mc:Fallback>
        </mc:AlternateContent>
      </w:r>
    </w:p>
    <w:p w14:paraId="79E8AA58" w14:textId="77777777" w:rsidR="004A26F0" w:rsidRPr="004A26F0" w:rsidRDefault="004A26F0" w:rsidP="004A26F0">
      <w:pPr>
        <w:pStyle w:val="Body"/>
        <w:spacing w:after="0"/>
        <w:rPr>
          <w:rFonts w:ascii="Arial" w:hAnsi="Arial" w:cs="Arial"/>
        </w:rPr>
      </w:pPr>
    </w:p>
    <w:p w14:paraId="14004C08" w14:textId="12CDA821" w:rsidR="004A26F0" w:rsidRPr="004A26F0" w:rsidRDefault="004A26F0" w:rsidP="004A26F0">
      <w:pPr>
        <w:pStyle w:val="Body"/>
        <w:jc w:val="center"/>
        <w:rPr>
          <w:rFonts w:ascii="Arial" w:hAnsi="Arial" w:cs="Arial"/>
          <w:b/>
          <w:bCs/>
          <w:iCs/>
        </w:rPr>
      </w:pPr>
      <w:r w:rsidRPr="004A26F0">
        <w:rPr>
          <w:rFonts w:ascii="Arial" w:hAnsi="Arial" w:cs="Arial"/>
          <w:b/>
          <w:bCs/>
          <w:iCs/>
        </w:rPr>
        <w:t>Fig. 3. Brightness Test Results.</w:t>
      </w:r>
    </w:p>
    <w:p w14:paraId="2E83FBA1" w14:textId="77777777" w:rsidR="00F464F8" w:rsidRPr="00F464F8" w:rsidRDefault="00F464F8" w:rsidP="00F464F8">
      <w:pPr>
        <w:pStyle w:val="Body"/>
        <w:rPr>
          <w:rFonts w:ascii="Arial" w:hAnsi="Arial" w:cs="Arial"/>
          <w:bCs/>
        </w:rPr>
      </w:pPr>
      <w:r w:rsidRPr="00F464F8">
        <w:rPr>
          <w:rFonts w:ascii="Arial" w:hAnsi="Arial" w:cs="Arial"/>
          <w:bCs/>
        </w:rPr>
        <w:t>The measurement results show variations in brightness values between locations and sampling times. The highest brightness value was recorded in the wastewater treatment plant area with an average of 25.83 cm, while the lowest value was found at the outlet station with an average of 15 cm. Based on the results of the ANOVA statistical test, there was a significant difference in brightness values between locations and times (p &lt; 0.05). The brightness value at the outlet has not met the standard quality requirements for seawater according to Government Regulation of the Republic of Indonesia No. 22 of 2021, which is &gt;3 meters. This indicates that the water at the outlet station is very turbid and has the potential to reduce the quality of the surrounding aquatic ecosystem.</w:t>
      </w:r>
    </w:p>
    <w:p w14:paraId="49D40001" w14:textId="18591540" w:rsidR="004A26F0" w:rsidRDefault="00F464F8" w:rsidP="00F464F8">
      <w:pPr>
        <w:pStyle w:val="Body"/>
        <w:spacing w:after="0"/>
        <w:rPr>
          <w:rFonts w:ascii="Arial" w:hAnsi="Arial" w:cs="Arial"/>
          <w:bCs/>
        </w:rPr>
      </w:pPr>
      <w:r w:rsidRPr="00F464F8">
        <w:rPr>
          <w:rFonts w:ascii="Arial" w:hAnsi="Arial" w:cs="Arial"/>
          <w:bCs/>
        </w:rPr>
        <w:t xml:space="preserve">The low brightness condition despite normal weather indicates a high concentration of suspended particles in the water body. According to </w:t>
      </w:r>
      <w:proofErr w:type="spellStart"/>
      <w:r w:rsidRPr="00F464F8">
        <w:rPr>
          <w:rFonts w:ascii="Arial" w:hAnsi="Arial" w:cs="Arial"/>
          <w:bCs/>
        </w:rPr>
        <w:t>Pingki</w:t>
      </w:r>
      <w:proofErr w:type="spellEnd"/>
      <w:r w:rsidRPr="00F464F8">
        <w:rPr>
          <w:rFonts w:ascii="Arial" w:hAnsi="Arial" w:cs="Arial"/>
          <w:bCs/>
        </w:rPr>
        <w:t xml:space="preserve"> (2021), the decrease in brightness value can be caused by high rainfall, surface runoff, or the proximity of the location to domestic and industrial waste disposal activities. Additionally, poorly managed pond aquaculture activities can also increase the sediment and organic matter load in the water, significantly reducing clarity. Therefore, the low brightness at the outlet station needs to be considered in the management of the aquatic environment, particularly regarding the efficiency of wastewater treatment before it is discharged back into natural water bodies.</w:t>
      </w:r>
    </w:p>
    <w:p w14:paraId="302C5087" w14:textId="77777777" w:rsidR="00F464F8" w:rsidRPr="004A26F0" w:rsidRDefault="00F464F8" w:rsidP="00F464F8">
      <w:pPr>
        <w:pStyle w:val="Body"/>
        <w:spacing w:after="0"/>
        <w:rPr>
          <w:rFonts w:ascii="Arial" w:hAnsi="Arial" w:cs="Arial"/>
          <w:bCs/>
        </w:rPr>
      </w:pPr>
    </w:p>
    <w:p w14:paraId="7F3ACA80" w14:textId="3CFB6927" w:rsidR="00F464F8" w:rsidRDefault="00BB2487" w:rsidP="004A26F0">
      <w:pPr>
        <w:pStyle w:val="Body"/>
        <w:spacing w:after="0"/>
        <w:rPr>
          <w:rFonts w:ascii="Arial" w:hAnsi="Arial" w:cs="Arial"/>
          <w:b/>
          <w:bCs/>
        </w:rPr>
      </w:pPr>
      <w:r w:rsidRPr="00BB2487">
        <w:rPr>
          <w:rFonts w:ascii="Arial" w:hAnsi="Arial" w:cs="Arial"/>
          <w:b/>
          <w:bCs/>
        </w:rPr>
        <w:t xml:space="preserve">3.3 </w:t>
      </w:r>
      <w:r w:rsidR="004A26F0" w:rsidRPr="004A26F0">
        <w:rPr>
          <w:rFonts w:ascii="Arial" w:hAnsi="Arial" w:cs="Arial"/>
          <w:b/>
          <w:bCs/>
        </w:rPr>
        <w:t>Total Suspended Solid (TSS)</w:t>
      </w:r>
    </w:p>
    <w:p w14:paraId="65FE4EEF" w14:textId="77777777" w:rsidR="00BB2487" w:rsidRPr="004A26F0" w:rsidRDefault="00BB2487" w:rsidP="004A26F0">
      <w:pPr>
        <w:pStyle w:val="Body"/>
        <w:spacing w:after="0"/>
        <w:rPr>
          <w:rFonts w:ascii="Arial" w:hAnsi="Arial" w:cs="Arial"/>
          <w:b/>
          <w:bCs/>
        </w:rPr>
      </w:pPr>
    </w:p>
    <w:p w14:paraId="29EDB179" w14:textId="0ADF857D" w:rsidR="00BB2487" w:rsidRDefault="00F464F8" w:rsidP="004A26F0">
      <w:pPr>
        <w:pStyle w:val="Body"/>
        <w:spacing w:after="0"/>
        <w:rPr>
          <w:rFonts w:ascii="Arial" w:hAnsi="Arial" w:cs="Arial"/>
        </w:rPr>
      </w:pPr>
      <w:r w:rsidRPr="00F464F8">
        <w:rPr>
          <w:rFonts w:ascii="Arial" w:hAnsi="Arial" w:cs="Arial"/>
        </w:rPr>
        <w:t xml:space="preserve">Total Suspended Solids (TSS) is a water quality parameter that reflects the amount of suspended solid particles in the water column, whether organic such as feed residue and shrimp feces, or inorganic such as mud and soil particles. The TSS test results are presented in Figure </w:t>
      </w:r>
      <w:r w:rsidR="0050180E">
        <w:rPr>
          <w:rFonts w:ascii="Arial" w:hAnsi="Arial" w:cs="Arial"/>
        </w:rPr>
        <w:t>4</w:t>
      </w:r>
      <w:r w:rsidRPr="00F464F8">
        <w:rPr>
          <w:rFonts w:ascii="Arial" w:hAnsi="Arial" w:cs="Arial"/>
        </w:rPr>
        <w:t>.</w:t>
      </w:r>
    </w:p>
    <w:p w14:paraId="1A207F29" w14:textId="77777777" w:rsidR="00F464F8" w:rsidRPr="004A26F0" w:rsidRDefault="00F464F8" w:rsidP="004A26F0">
      <w:pPr>
        <w:pStyle w:val="Body"/>
        <w:spacing w:after="0"/>
        <w:rPr>
          <w:rFonts w:ascii="Arial" w:hAnsi="Arial" w:cs="Arial"/>
        </w:rPr>
      </w:pPr>
    </w:p>
    <w:p w14:paraId="6263B521" w14:textId="50CE8FD5" w:rsidR="00BB2487" w:rsidRPr="00BB2487" w:rsidRDefault="004A26F0" w:rsidP="00BB2487">
      <w:pPr>
        <w:pStyle w:val="Body"/>
        <w:spacing w:after="0"/>
        <w:jc w:val="center"/>
        <w:rPr>
          <w:rFonts w:ascii="Arial" w:hAnsi="Arial" w:cs="Arial"/>
          <w:b/>
          <w:bCs/>
        </w:rPr>
      </w:pPr>
      <w:r w:rsidRPr="004A26F0">
        <w:rPr>
          <w:rFonts w:ascii="Arial" w:hAnsi="Arial" w:cs="Arial"/>
          <w:noProof/>
        </w:rPr>
        <w:lastRenderedPageBreak/>
        <mc:AlternateContent>
          <mc:Choice Requires="cx1">
            <w:drawing>
              <wp:inline distT="0" distB="0" distL="0" distR="0" wp14:anchorId="102284FC" wp14:editId="225B83D1">
                <wp:extent cx="3593899" cy="2171853"/>
                <wp:effectExtent l="0" t="0" r="0" b="0"/>
                <wp:docPr id="2006350340" name="Bagan 6"/>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9"/>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102284FC" wp14:editId="225B83D1">
                <wp:extent cx="3593899" cy="2171853"/>
                <wp:effectExtent l="0" t="0" r="0" b="0"/>
                <wp:docPr id="2006350340" name="Bagan 6"/>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006350340" name="Bagan 6"/>
                        <pic:cNvPicPr>
                          <a:picLocks noGrp="1" noRot="1" noChangeAspect="1" noMove="1" noResize="1" noEditPoints="1" noAdjustHandles="1" noChangeArrowheads="1" noChangeShapeType="1"/>
                        </pic:cNvPicPr>
                      </pic:nvPicPr>
                      <pic:blipFill>
                        <a:blip r:embed="rId20"/>
                        <a:stretch>
                          <a:fillRect/>
                        </a:stretch>
                      </pic:blipFill>
                      <pic:spPr>
                        <a:xfrm>
                          <a:off x="0" y="0"/>
                          <a:ext cx="3593465" cy="2171700"/>
                        </a:xfrm>
                        <a:prstGeom prst="rect">
                          <a:avLst/>
                        </a:prstGeom>
                      </pic:spPr>
                    </pic:pic>
                  </a:graphicData>
                </a:graphic>
              </wp:inline>
            </w:drawing>
          </mc:Fallback>
        </mc:AlternateContent>
      </w:r>
    </w:p>
    <w:p w14:paraId="7040801A" w14:textId="01F1B25D" w:rsidR="004A26F0" w:rsidRPr="004A26F0" w:rsidRDefault="004A26F0" w:rsidP="00BB2487">
      <w:pPr>
        <w:pStyle w:val="Body"/>
        <w:jc w:val="center"/>
        <w:rPr>
          <w:rFonts w:ascii="Arial" w:hAnsi="Arial" w:cs="Arial"/>
          <w:b/>
          <w:bCs/>
          <w:iCs/>
        </w:rPr>
      </w:pPr>
      <w:r w:rsidRPr="004A26F0">
        <w:rPr>
          <w:rFonts w:ascii="Arial" w:hAnsi="Arial" w:cs="Arial"/>
          <w:b/>
          <w:bCs/>
          <w:iCs/>
        </w:rPr>
        <w:t>Fi</w:t>
      </w:r>
      <w:r w:rsidR="00BB2487" w:rsidRPr="0050180E">
        <w:rPr>
          <w:rFonts w:ascii="Arial" w:hAnsi="Arial" w:cs="Arial"/>
          <w:b/>
          <w:bCs/>
          <w:iCs/>
        </w:rPr>
        <w:t xml:space="preserve">g. </w:t>
      </w:r>
      <w:r w:rsidR="0050180E" w:rsidRPr="0050180E">
        <w:rPr>
          <w:rFonts w:ascii="Arial" w:hAnsi="Arial" w:cs="Arial"/>
          <w:b/>
          <w:bCs/>
          <w:iCs/>
        </w:rPr>
        <w:t>4</w:t>
      </w:r>
      <w:r w:rsidRPr="004A26F0">
        <w:rPr>
          <w:rFonts w:ascii="Arial" w:hAnsi="Arial" w:cs="Arial"/>
          <w:b/>
          <w:bCs/>
          <w:iCs/>
        </w:rPr>
        <w:t>. TSS Test Results</w:t>
      </w:r>
    </w:p>
    <w:p w14:paraId="0E037B94" w14:textId="77777777" w:rsidR="0050180E" w:rsidRPr="0050180E" w:rsidRDefault="0050180E" w:rsidP="0050180E">
      <w:pPr>
        <w:pStyle w:val="Body"/>
        <w:rPr>
          <w:rFonts w:ascii="Arial" w:hAnsi="Arial" w:cs="Arial"/>
          <w:bCs/>
          <w:lang w:val="id-ID"/>
        </w:rPr>
      </w:pPr>
      <w:r w:rsidRPr="0050180E">
        <w:rPr>
          <w:rFonts w:ascii="Arial" w:hAnsi="Arial" w:cs="Arial"/>
          <w:bCs/>
          <w:lang w:val="id-ID"/>
        </w:rPr>
        <w:t>Based on the analysis results, the highest TSS value was recorded at the WWTP station with an average value of 68.67 mg/L, while the lowest temperature was recorded at the outlet station with an average of 40.67 mg/L. The results of the ANOVA statistical test showed that although there was variation between stations, the difference was not statistically significant (p &gt; 0.05). Nevertheless, the TSS value at the outlet still falls within safe limits according to PP No. 22 of 2021 (maximum 80 mg/L) and Permen LH No. 1 of 2025 (maximum 100 mg/L).</w:t>
      </w:r>
    </w:p>
    <w:p w14:paraId="36A8A705" w14:textId="77777777" w:rsidR="0050180E" w:rsidRPr="0050180E" w:rsidRDefault="0050180E" w:rsidP="0050180E">
      <w:pPr>
        <w:pStyle w:val="Body"/>
        <w:rPr>
          <w:rFonts w:ascii="Arial" w:hAnsi="Arial" w:cs="Arial"/>
          <w:bCs/>
          <w:lang w:val="id-ID"/>
        </w:rPr>
      </w:pPr>
      <w:r w:rsidRPr="0050180E">
        <w:rPr>
          <w:rFonts w:ascii="Arial" w:hAnsi="Arial" w:cs="Arial"/>
          <w:bCs/>
          <w:lang w:val="id-ID"/>
        </w:rPr>
        <w:t>Based on the calculation of the wastewater treatment plant's efficiency against the TSS parameter, an efficiency value of 41% was obtained, indicating that the wastewater treatment system functions quite effectively in reducing TSS concentration. This effectiveness is believed to be influenced by the elongated design of the wastewater treatment plant, which allows water to flow at a low speed, enabling suspended particles to settle naturally. This is in line with the statement by the Ministry of Marine Affairs and Fisheries (KKP, 2019), that slow flow in the wastewater treatment system supports the sedimentation of suspended solids. Additionally, the biological processes in the WWTP allow for the degradation of organic matter into gasses like CO</w:t>
      </w:r>
      <w:r w:rsidRPr="0050180E">
        <w:rPr>
          <w:rFonts w:ascii="Cambria Math" w:hAnsi="Cambria Math" w:cs="Cambria Math"/>
          <w:bCs/>
          <w:lang w:val="id-ID"/>
        </w:rPr>
        <w:t>₂</w:t>
      </w:r>
      <w:r w:rsidRPr="0050180E">
        <w:rPr>
          <w:rFonts w:ascii="Arial" w:hAnsi="Arial" w:cs="Arial"/>
          <w:bCs/>
          <w:lang w:val="id-ID"/>
        </w:rPr>
        <w:t xml:space="preserve"> and CH</w:t>
      </w:r>
      <w:r w:rsidRPr="0050180E">
        <w:rPr>
          <w:rFonts w:ascii="Cambria Math" w:hAnsi="Cambria Math" w:cs="Cambria Math"/>
          <w:bCs/>
          <w:lang w:val="id-ID"/>
        </w:rPr>
        <w:t>₄</w:t>
      </w:r>
      <w:r w:rsidRPr="0050180E">
        <w:rPr>
          <w:rFonts w:ascii="Arial" w:hAnsi="Arial" w:cs="Arial"/>
          <w:bCs/>
          <w:lang w:val="id-ID"/>
        </w:rPr>
        <w:t>, indicating that the material has been completely broken down.</w:t>
      </w:r>
    </w:p>
    <w:p w14:paraId="1BF7E618" w14:textId="77777777" w:rsidR="0050180E" w:rsidRDefault="0050180E" w:rsidP="0050180E">
      <w:pPr>
        <w:pStyle w:val="Body"/>
        <w:spacing w:after="0"/>
        <w:rPr>
          <w:rFonts w:ascii="Arial" w:hAnsi="Arial" w:cs="Arial"/>
          <w:bCs/>
          <w:lang w:val="id-ID"/>
        </w:rPr>
      </w:pPr>
      <w:r w:rsidRPr="0050180E">
        <w:rPr>
          <w:rFonts w:ascii="Arial" w:hAnsi="Arial" w:cs="Arial"/>
          <w:bCs/>
          <w:lang w:val="id-ID"/>
        </w:rPr>
        <w:t>To keep the TSS level within optimal limits, there are several management methods that can be applied. Regular water changes are effective in diluting organic matter from metabolic waste. Additionally, siphoning the pond bottom using a small hose can reduce the buildup of uneaten food and feces before they decompose into toxic substances. Probiotic applications also play an important role in maintaining water quality, as they help to biologically decompose organic matter and prevent the accumulation of harmful compounds (Wulandari et al. 2015). High TSS levels in aquatic ecosystems can reduce dissolved oxygen levels. If this low-oxygen condition persists for a long time, the water can become an anaerobic environment, leading to the death of aerobic organisms (Hidayat et al. 2016).</w:t>
      </w:r>
    </w:p>
    <w:p w14:paraId="0041187A" w14:textId="77777777" w:rsidR="0050180E" w:rsidRDefault="0050180E" w:rsidP="0050180E">
      <w:pPr>
        <w:pStyle w:val="Body"/>
        <w:spacing w:after="0"/>
        <w:rPr>
          <w:rFonts w:ascii="Arial" w:hAnsi="Arial" w:cs="Arial"/>
          <w:bCs/>
          <w:lang w:val="id-ID"/>
        </w:rPr>
      </w:pPr>
    </w:p>
    <w:p w14:paraId="3F3C0C42" w14:textId="5D5425F5" w:rsidR="004A26F0" w:rsidRPr="00BB2487" w:rsidRDefault="00BB2487" w:rsidP="0050180E">
      <w:pPr>
        <w:pStyle w:val="Body"/>
        <w:spacing w:after="0"/>
        <w:rPr>
          <w:rFonts w:ascii="Arial" w:hAnsi="Arial" w:cs="Arial"/>
          <w:b/>
          <w:bCs/>
        </w:rPr>
      </w:pPr>
      <w:r w:rsidRPr="00BB2487">
        <w:rPr>
          <w:rFonts w:ascii="Arial" w:hAnsi="Arial" w:cs="Arial"/>
          <w:b/>
          <w:bCs/>
        </w:rPr>
        <w:t xml:space="preserve">3.4 </w:t>
      </w:r>
      <w:r w:rsidR="004A26F0" w:rsidRPr="004A26F0">
        <w:rPr>
          <w:rFonts w:ascii="Arial" w:hAnsi="Arial" w:cs="Arial"/>
          <w:b/>
          <w:bCs/>
        </w:rPr>
        <w:t>Biological Oxygen Demand</w:t>
      </w:r>
      <w:r w:rsidR="004A26F0" w:rsidRPr="004A26F0">
        <w:rPr>
          <w:rFonts w:ascii="Arial" w:hAnsi="Arial" w:cs="Arial"/>
        </w:rPr>
        <w:t> </w:t>
      </w:r>
      <w:r w:rsidR="004A26F0" w:rsidRPr="004A26F0">
        <w:rPr>
          <w:rFonts w:ascii="Arial" w:hAnsi="Arial" w:cs="Arial"/>
          <w:b/>
          <w:bCs/>
        </w:rPr>
        <w:t>(BOD)</w:t>
      </w:r>
    </w:p>
    <w:p w14:paraId="1A607333" w14:textId="77777777" w:rsidR="00BB2487" w:rsidRPr="004A26F0" w:rsidRDefault="00BB2487" w:rsidP="004A26F0">
      <w:pPr>
        <w:pStyle w:val="Body"/>
        <w:spacing w:after="0"/>
        <w:rPr>
          <w:rFonts w:ascii="Arial" w:hAnsi="Arial" w:cs="Arial"/>
          <w:b/>
          <w:bCs/>
        </w:rPr>
      </w:pPr>
    </w:p>
    <w:p w14:paraId="2098C130" w14:textId="4383985D" w:rsidR="00BB2487" w:rsidRPr="004A26F0" w:rsidRDefault="00F464F8" w:rsidP="004A26F0">
      <w:pPr>
        <w:pStyle w:val="Body"/>
        <w:spacing w:after="0"/>
        <w:rPr>
          <w:rFonts w:ascii="Arial" w:hAnsi="Arial" w:cs="Arial"/>
        </w:rPr>
      </w:pPr>
      <w:r w:rsidRPr="00F464F8">
        <w:rPr>
          <w:rFonts w:ascii="Arial" w:hAnsi="Arial" w:cs="Arial"/>
        </w:rPr>
        <w:t xml:space="preserve">Biological Oxygen Demand (BOD) is an important parameter in assessing water quality, reflecting the amount of oxygen required by microorganisms to decompose organic matter biologically. A high BOD value indicates a high concentration of organic matter in the water and potentially lowers dissolved oxygen levels. The BOD test results are presented in Figure </w:t>
      </w:r>
      <w:r w:rsidR="0050180E">
        <w:rPr>
          <w:rFonts w:ascii="Arial" w:hAnsi="Arial" w:cs="Arial"/>
        </w:rPr>
        <w:t>5</w:t>
      </w:r>
      <w:r w:rsidRPr="00F464F8">
        <w:rPr>
          <w:rFonts w:ascii="Arial" w:hAnsi="Arial" w:cs="Arial"/>
        </w:rPr>
        <w:t>.</w:t>
      </w:r>
    </w:p>
    <w:p w14:paraId="20673B0F" w14:textId="78001B50" w:rsidR="004A26F0" w:rsidRPr="004A26F0" w:rsidRDefault="004A26F0" w:rsidP="00BB2487">
      <w:pPr>
        <w:pStyle w:val="Body"/>
        <w:spacing w:after="0"/>
        <w:jc w:val="center"/>
        <w:rPr>
          <w:rFonts w:ascii="Arial" w:hAnsi="Arial" w:cs="Arial"/>
        </w:rPr>
      </w:pPr>
      <w:r w:rsidRPr="004A26F0">
        <w:rPr>
          <w:rFonts w:ascii="Arial" w:hAnsi="Arial" w:cs="Arial"/>
          <w:noProof/>
        </w:rPr>
        <mc:AlternateContent>
          <mc:Choice Requires="cx1">
            <w:drawing>
              <wp:inline distT="0" distB="0" distL="0" distR="0" wp14:anchorId="697D1BF9" wp14:editId="70050CBD">
                <wp:extent cx="3823576" cy="2381061"/>
                <wp:effectExtent l="0" t="0" r="0" b="0"/>
                <wp:docPr id="97542543" name="Bagan 5"/>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1"/>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697D1BF9" wp14:editId="70050CBD">
                <wp:extent cx="3823576" cy="2381061"/>
                <wp:effectExtent l="0" t="0" r="0" b="0"/>
                <wp:docPr id="97542543" name="Bagan 5"/>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97542543" name="Bagan 5"/>
                        <pic:cNvPicPr>
                          <a:picLocks noGrp="1" noRot="1" noChangeAspect="1" noMove="1" noResize="1" noEditPoints="1" noAdjustHandles="1" noChangeArrowheads="1" noChangeShapeType="1"/>
                        </pic:cNvPicPr>
                      </pic:nvPicPr>
                      <pic:blipFill>
                        <a:blip r:embed="rId22"/>
                        <a:stretch>
                          <a:fillRect/>
                        </a:stretch>
                      </pic:blipFill>
                      <pic:spPr>
                        <a:xfrm>
                          <a:off x="0" y="0"/>
                          <a:ext cx="3823335" cy="2380615"/>
                        </a:xfrm>
                        <a:prstGeom prst="rect">
                          <a:avLst/>
                        </a:prstGeom>
                      </pic:spPr>
                    </pic:pic>
                  </a:graphicData>
                </a:graphic>
              </wp:inline>
            </w:drawing>
          </mc:Fallback>
        </mc:AlternateContent>
      </w:r>
    </w:p>
    <w:p w14:paraId="33517D20" w14:textId="5BA65F4C" w:rsidR="004A26F0" w:rsidRPr="004A26F0" w:rsidRDefault="004A26F0" w:rsidP="00BB2487">
      <w:pPr>
        <w:pStyle w:val="Body"/>
        <w:jc w:val="center"/>
        <w:rPr>
          <w:rFonts w:ascii="Arial" w:hAnsi="Arial" w:cs="Arial"/>
          <w:b/>
          <w:bCs/>
          <w:iCs/>
        </w:rPr>
      </w:pPr>
      <w:r w:rsidRPr="004A26F0">
        <w:rPr>
          <w:rFonts w:ascii="Arial" w:hAnsi="Arial" w:cs="Arial"/>
          <w:b/>
          <w:bCs/>
          <w:iCs/>
        </w:rPr>
        <w:lastRenderedPageBreak/>
        <w:t>Fig</w:t>
      </w:r>
      <w:r w:rsidR="00BB2487" w:rsidRPr="00BB2487">
        <w:rPr>
          <w:rFonts w:ascii="Arial" w:hAnsi="Arial" w:cs="Arial"/>
          <w:b/>
          <w:bCs/>
          <w:iCs/>
        </w:rPr>
        <w:t>.</w:t>
      </w:r>
      <w:r w:rsidRPr="004A26F0">
        <w:rPr>
          <w:rFonts w:ascii="Arial" w:hAnsi="Arial" w:cs="Arial"/>
          <w:b/>
          <w:bCs/>
          <w:iCs/>
        </w:rPr>
        <w:t xml:space="preserve"> </w:t>
      </w:r>
      <w:r w:rsidR="0050180E">
        <w:rPr>
          <w:rFonts w:ascii="Arial" w:hAnsi="Arial" w:cs="Arial"/>
          <w:b/>
          <w:bCs/>
          <w:iCs/>
        </w:rPr>
        <w:t>5</w:t>
      </w:r>
      <w:r w:rsidRPr="004A26F0">
        <w:rPr>
          <w:rFonts w:ascii="Arial" w:hAnsi="Arial" w:cs="Arial"/>
          <w:b/>
          <w:bCs/>
          <w:iCs/>
        </w:rPr>
        <w:t>. BOD Test Results.</w:t>
      </w:r>
    </w:p>
    <w:p w14:paraId="0860A6A7" w14:textId="77777777" w:rsidR="0050180E" w:rsidRPr="0050180E" w:rsidRDefault="0050180E" w:rsidP="0050180E">
      <w:pPr>
        <w:pStyle w:val="Body"/>
        <w:rPr>
          <w:rFonts w:ascii="Arial" w:hAnsi="Arial" w:cs="Arial"/>
          <w:lang w:val="id-ID"/>
        </w:rPr>
      </w:pPr>
      <w:r w:rsidRPr="0050180E">
        <w:rPr>
          <w:rFonts w:ascii="Arial" w:hAnsi="Arial" w:cs="Arial"/>
          <w:lang w:val="id-ID"/>
        </w:rPr>
        <w:t>The BOD measurement results (Figure 9) show that the highest value was recorded at the wastewater treatment plant (WWTP) station at 13.98 mg/L, while the lowest value was found at the outlet station at 11.63 mg/L. Based on the ANOVA test, no significant difference was found between the stations (p &gt; 0.05). Nevertheless, all BOD values are still within safe limits according to Government Regulation No. 22 of 2021 (maximum 20 mg/L) and Ministry of Environment and Forestry Regulation No. 1 of 2025 (maximum 50 mg/L).</w:t>
      </w:r>
    </w:p>
    <w:p w14:paraId="111ADCF2" w14:textId="77777777" w:rsidR="0050180E" w:rsidRDefault="0050180E" w:rsidP="0050180E">
      <w:pPr>
        <w:pStyle w:val="Body"/>
        <w:spacing w:after="0"/>
        <w:rPr>
          <w:rFonts w:ascii="Arial" w:hAnsi="Arial" w:cs="Arial"/>
          <w:lang w:val="id-ID"/>
        </w:rPr>
      </w:pPr>
      <w:r w:rsidRPr="0050180E">
        <w:rPr>
          <w:rFonts w:ascii="Arial" w:hAnsi="Arial" w:cs="Arial"/>
          <w:lang w:val="id-ID"/>
        </w:rPr>
        <w:t>The efficiency of the wastewater treatment plant in reducing BOD was found to be 17%, indicating that the waste treatment process is not yet operating optimally in reducing organic load. This low efficiency differs from the research findings of Aatanti et al. (2014), who reported efficiency of up to 92% using Bacillus sp. as a probiotic agent. The ineffectiveness of the wastewater treatment system in this study was likely caused by less than optimal activity of the decomposing bacteria, either due to unfavorable environmental conditions within the wastewater treatment system or because of the high organic load from feed residue and feces. According to Aatanti et al. (2014), the high lipid content in the feed can also increase undigested metabolic waste, thus adding to the pollutant load in the system.</w:t>
      </w:r>
    </w:p>
    <w:p w14:paraId="2911483B" w14:textId="77777777" w:rsidR="0050180E" w:rsidRDefault="0050180E" w:rsidP="0050180E">
      <w:pPr>
        <w:pStyle w:val="Body"/>
        <w:spacing w:after="0"/>
        <w:rPr>
          <w:rFonts w:ascii="Arial" w:hAnsi="Arial" w:cs="Arial"/>
          <w:lang w:val="id-ID"/>
        </w:rPr>
      </w:pPr>
    </w:p>
    <w:p w14:paraId="6AD206D5" w14:textId="177971D9" w:rsidR="004A26F0" w:rsidRPr="00BB2487" w:rsidRDefault="00BB2487" w:rsidP="0050180E">
      <w:pPr>
        <w:pStyle w:val="Body"/>
        <w:spacing w:after="0"/>
        <w:rPr>
          <w:rFonts w:ascii="Arial" w:hAnsi="Arial" w:cs="Arial"/>
          <w:b/>
          <w:bCs/>
        </w:rPr>
      </w:pPr>
      <w:r w:rsidRPr="00BB2487">
        <w:rPr>
          <w:rFonts w:ascii="Arial" w:hAnsi="Arial" w:cs="Arial"/>
          <w:b/>
          <w:bCs/>
        </w:rPr>
        <w:t xml:space="preserve">3.5 </w:t>
      </w:r>
      <w:r w:rsidR="004A26F0" w:rsidRPr="004A26F0">
        <w:rPr>
          <w:rFonts w:ascii="Arial" w:hAnsi="Arial" w:cs="Arial"/>
          <w:b/>
          <w:bCs/>
        </w:rPr>
        <w:t>Dissolved Oxygen (DO)</w:t>
      </w:r>
    </w:p>
    <w:p w14:paraId="2D9A4EE0" w14:textId="77777777" w:rsidR="00BB2487" w:rsidRPr="004A26F0" w:rsidRDefault="00BB2487" w:rsidP="004A26F0">
      <w:pPr>
        <w:pStyle w:val="Body"/>
        <w:spacing w:after="0"/>
        <w:rPr>
          <w:rFonts w:ascii="Arial" w:hAnsi="Arial" w:cs="Arial"/>
          <w:b/>
          <w:bCs/>
        </w:rPr>
      </w:pPr>
    </w:p>
    <w:p w14:paraId="569BF2C8" w14:textId="41910901" w:rsidR="00BB2487" w:rsidRPr="004A26F0" w:rsidRDefault="00F464F8" w:rsidP="00F464F8">
      <w:pPr>
        <w:pStyle w:val="Body"/>
        <w:rPr>
          <w:rFonts w:ascii="Arial" w:hAnsi="Arial" w:cs="Arial"/>
          <w:lang w:val="id-ID"/>
        </w:rPr>
      </w:pPr>
      <w:r w:rsidRPr="00F464F8">
        <w:rPr>
          <w:rFonts w:ascii="Arial" w:hAnsi="Arial" w:cs="Arial"/>
          <w:lang w:val="id-ID"/>
        </w:rPr>
        <w:t xml:space="preserve">Dissolved Oxygen (DO) is an important parameter in assessing water quality because it plays a direct role in supporting the life of aquatic organisms. The DO test results are presented in Figure </w:t>
      </w:r>
      <w:r w:rsidR="0050180E">
        <w:rPr>
          <w:rFonts w:ascii="Arial" w:hAnsi="Arial" w:cs="Arial"/>
          <w:lang w:val="id-ID"/>
        </w:rPr>
        <w:t>6</w:t>
      </w:r>
      <w:r w:rsidRPr="00F464F8">
        <w:rPr>
          <w:rFonts w:ascii="Arial" w:hAnsi="Arial" w:cs="Arial"/>
          <w:lang w:val="id-ID"/>
        </w:rPr>
        <w:t>.</w:t>
      </w:r>
    </w:p>
    <w:p w14:paraId="08B4889B" w14:textId="6E461946" w:rsidR="004A26F0" w:rsidRPr="004A26F0" w:rsidRDefault="004A26F0" w:rsidP="00BB2487">
      <w:pPr>
        <w:pStyle w:val="Body"/>
        <w:spacing w:after="0"/>
        <w:jc w:val="center"/>
        <w:rPr>
          <w:rFonts w:ascii="Arial" w:hAnsi="Arial" w:cs="Arial"/>
        </w:rPr>
      </w:pPr>
      <w:r w:rsidRPr="004A26F0">
        <w:rPr>
          <w:rFonts w:ascii="Arial" w:hAnsi="Arial" w:cs="Arial"/>
          <w:noProof/>
        </w:rPr>
        <mc:AlternateContent>
          <mc:Choice Requires="cx1">
            <w:drawing>
              <wp:inline distT="0" distB="0" distL="0" distR="0" wp14:anchorId="37E94699" wp14:editId="6B4CD194">
                <wp:extent cx="3531675" cy="2199993"/>
                <wp:effectExtent l="0" t="0" r="0" b="0"/>
                <wp:docPr id="399291616" name="Bagan 4"/>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3"/>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37E94699" wp14:editId="6B4CD194">
                <wp:extent cx="3531675" cy="2199993"/>
                <wp:effectExtent l="0" t="0" r="0" b="0"/>
                <wp:docPr id="399291616" name="Bagan 4"/>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99291616" name="Bagan 4"/>
                        <pic:cNvPicPr>
                          <a:picLocks noGrp="1" noRot="1" noChangeAspect="1" noMove="1" noResize="1" noEditPoints="1" noAdjustHandles="1" noChangeArrowheads="1" noChangeShapeType="1"/>
                        </pic:cNvPicPr>
                      </pic:nvPicPr>
                      <pic:blipFill>
                        <a:blip r:embed="rId24"/>
                        <a:stretch>
                          <a:fillRect/>
                        </a:stretch>
                      </pic:blipFill>
                      <pic:spPr>
                        <a:xfrm>
                          <a:off x="0" y="0"/>
                          <a:ext cx="3531235" cy="2199640"/>
                        </a:xfrm>
                        <a:prstGeom prst="rect">
                          <a:avLst/>
                        </a:prstGeom>
                      </pic:spPr>
                    </pic:pic>
                  </a:graphicData>
                </a:graphic>
              </wp:inline>
            </w:drawing>
          </mc:Fallback>
        </mc:AlternateContent>
      </w:r>
    </w:p>
    <w:p w14:paraId="641C5FB7" w14:textId="7399654C" w:rsidR="004A26F0" w:rsidRPr="004A26F0" w:rsidRDefault="004A26F0" w:rsidP="00BB2487">
      <w:pPr>
        <w:pStyle w:val="Body"/>
        <w:jc w:val="center"/>
        <w:rPr>
          <w:rFonts w:ascii="Arial" w:hAnsi="Arial" w:cs="Arial"/>
          <w:b/>
          <w:bCs/>
          <w:iCs/>
        </w:rPr>
      </w:pPr>
      <w:r w:rsidRPr="004A26F0">
        <w:rPr>
          <w:rFonts w:ascii="Arial" w:hAnsi="Arial" w:cs="Arial"/>
          <w:b/>
          <w:bCs/>
          <w:iCs/>
        </w:rPr>
        <w:t>Fig</w:t>
      </w:r>
      <w:r w:rsidR="00BB2487" w:rsidRPr="00BB2487">
        <w:rPr>
          <w:rFonts w:ascii="Arial" w:hAnsi="Arial" w:cs="Arial"/>
          <w:b/>
          <w:bCs/>
          <w:iCs/>
        </w:rPr>
        <w:t>.</w:t>
      </w:r>
      <w:r w:rsidRPr="004A26F0">
        <w:rPr>
          <w:rFonts w:ascii="Arial" w:hAnsi="Arial" w:cs="Arial"/>
          <w:b/>
          <w:bCs/>
          <w:iCs/>
        </w:rPr>
        <w:t xml:space="preserve"> </w:t>
      </w:r>
      <w:r w:rsidR="0050180E">
        <w:rPr>
          <w:rFonts w:ascii="Arial" w:hAnsi="Arial" w:cs="Arial"/>
          <w:b/>
          <w:bCs/>
          <w:iCs/>
        </w:rPr>
        <w:t>6</w:t>
      </w:r>
      <w:r w:rsidRPr="004A26F0">
        <w:rPr>
          <w:rFonts w:ascii="Arial" w:hAnsi="Arial" w:cs="Arial"/>
          <w:b/>
          <w:bCs/>
          <w:iCs/>
        </w:rPr>
        <w:t>. DO Test Results.</w:t>
      </w:r>
    </w:p>
    <w:p w14:paraId="557D00A9" w14:textId="77777777" w:rsidR="0050180E" w:rsidRPr="0050180E" w:rsidRDefault="0050180E" w:rsidP="0050180E">
      <w:pPr>
        <w:pStyle w:val="Body"/>
        <w:rPr>
          <w:rFonts w:ascii="Arial" w:hAnsi="Arial" w:cs="Arial"/>
          <w:lang w:val="id-ID"/>
        </w:rPr>
      </w:pPr>
      <w:r w:rsidRPr="0050180E">
        <w:rPr>
          <w:rFonts w:ascii="Arial" w:hAnsi="Arial" w:cs="Arial"/>
          <w:lang w:val="id-ID"/>
        </w:rPr>
        <w:t>The highest value was recorded at the inlet station at 6.37 mg/L, which is suspected to be caused by the high phytoplankton population resulting from photosynthetic activity. Meanwhile, the lowest value was found at the wastewater treatment plant (WWTP) station with a concentration of 4.40 mg/L, likely due to the high ammonia content originating from pond waste. Based on the results of the ANOVA test, no statistically significant differences were found between the stations (p &gt; 0.05). Nevertheless, the DO value at the outlet has met the sea water quality standard according to PP No. 22 of 2021, which is &gt;5 mg/L.</w:t>
      </w:r>
    </w:p>
    <w:p w14:paraId="3B983D34" w14:textId="77777777" w:rsidR="0050180E" w:rsidRDefault="0050180E" w:rsidP="0050180E">
      <w:pPr>
        <w:pStyle w:val="Body"/>
        <w:spacing w:after="0"/>
        <w:rPr>
          <w:rFonts w:ascii="Arial" w:hAnsi="Arial" w:cs="Arial"/>
          <w:lang w:val="id-ID"/>
        </w:rPr>
      </w:pPr>
      <w:r w:rsidRPr="0050180E">
        <w:rPr>
          <w:rFonts w:ascii="Arial" w:hAnsi="Arial" w:cs="Arial"/>
          <w:lang w:val="id-ID"/>
        </w:rPr>
        <w:t>Based on the calculation results, the efficiency of the wastewater treatment plant (WWTP) in increasing dissolved oxygen (DO) levels was recorded at 12%. This figure indicates that the WWTP system is quite effective in improving dissolved oxygen quality, although this increase is likely not due to probiotic-based biological treatment. This is supported by the fact that the nitrification process carried out by bacteria such as Nitrosomonas sp. and Nitrobacter sp. actually requires a large amount of oxygen, so it does not increase DO. Therefore, the increase in DO is more likely caused by the photosynthetic activity of phytoplankton or the diffusion process from the atmosphere. According to Darmawan et al. (2018) and Patty (2017), the main sources of oxygen in water come from the photosynthetic process of chlorophyll-containing organisms and the diffusion of oxygen from the air into the water column, although diffusion occurs slowly.</w:t>
      </w:r>
    </w:p>
    <w:p w14:paraId="343D1057" w14:textId="77777777" w:rsidR="0050180E" w:rsidRDefault="0050180E" w:rsidP="0050180E">
      <w:pPr>
        <w:pStyle w:val="Body"/>
        <w:spacing w:after="0"/>
        <w:rPr>
          <w:rFonts w:ascii="Arial" w:hAnsi="Arial" w:cs="Arial"/>
          <w:lang w:val="id-ID"/>
        </w:rPr>
      </w:pPr>
    </w:p>
    <w:p w14:paraId="5F4C2716" w14:textId="42AE4FED" w:rsidR="004A26F0" w:rsidRDefault="00BB2487" w:rsidP="0050180E">
      <w:pPr>
        <w:pStyle w:val="Body"/>
        <w:spacing w:after="0"/>
        <w:rPr>
          <w:rFonts w:ascii="Arial" w:hAnsi="Arial" w:cs="Arial"/>
          <w:b/>
          <w:bCs/>
        </w:rPr>
      </w:pPr>
      <w:r>
        <w:rPr>
          <w:rFonts w:ascii="Arial" w:hAnsi="Arial" w:cs="Arial"/>
          <w:b/>
          <w:bCs/>
        </w:rPr>
        <w:t xml:space="preserve">3.6 </w:t>
      </w:r>
      <w:r w:rsidR="004A26F0" w:rsidRPr="004A26F0">
        <w:rPr>
          <w:rFonts w:ascii="Arial" w:hAnsi="Arial" w:cs="Arial"/>
          <w:b/>
          <w:bCs/>
        </w:rPr>
        <w:t>pH</w:t>
      </w:r>
    </w:p>
    <w:p w14:paraId="519CC9C5" w14:textId="77777777" w:rsidR="00BB2487" w:rsidRPr="004A26F0" w:rsidRDefault="00BB2487" w:rsidP="004A26F0">
      <w:pPr>
        <w:pStyle w:val="Body"/>
        <w:spacing w:after="0"/>
        <w:rPr>
          <w:rFonts w:ascii="Arial" w:hAnsi="Arial" w:cs="Arial"/>
          <w:b/>
          <w:bCs/>
        </w:rPr>
      </w:pPr>
    </w:p>
    <w:p w14:paraId="1EA74F56" w14:textId="338F88E1" w:rsidR="001D53A0" w:rsidRPr="001D53A0" w:rsidRDefault="001D53A0" w:rsidP="001D53A0">
      <w:pPr>
        <w:pStyle w:val="Body"/>
        <w:rPr>
          <w:rFonts w:ascii="Arial" w:hAnsi="Arial" w:cs="Arial"/>
          <w:lang w:val="id-ID"/>
        </w:rPr>
      </w:pPr>
      <w:r w:rsidRPr="001D53A0">
        <w:rPr>
          <w:rFonts w:ascii="Arial" w:hAnsi="Arial" w:cs="Arial"/>
          <w:lang w:val="id-ID"/>
        </w:rPr>
        <w:t xml:space="preserve">The pH parameter is an important indicator in assessing water quality because it affects biological activity and biochemical processes in aquatic ecosystems. The ideal pH value for aquatic life is generally within the range of 7–8.5. The pH test results are presented in Figure </w:t>
      </w:r>
      <w:r w:rsidR="0050180E">
        <w:rPr>
          <w:rFonts w:ascii="Arial" w:hAnsi="Arial" w:cs="Arial"/>
          <w:lang w:val="id-ID"/>
        </w:rPr>
        <w:t>7</w:t>
      </w:r>
      <w:r w:rsidRPr="001D53A0">
        <w:rPr>
          <w:rFonts w:ascii="Arial" w:hAnsi="Arial" w:cs="Arial"/>
          <w:lang w:val="id-ID"/>
        </w:rPr>
        <w:t>.</w:t>
      </w:r>
    </w:p>
    <w:p w14:paraId="7A010E57" w14:textId="38875300" w:rsidR="004A26F0" w:rsidRPr="004A26F0" w:rsidRDefault="004A26F0" w:rsidP="00BB2487">
      <w:pPr>
        <w:pStyle w:val="Body"/>
        <w:spacing w:after="0"/>
        <w:jc w:val="center"/>
        <w:rPr>
          <w:rFonts w:ascii="Arial" w:hAnsi="Arial" w:cs="Arial"/>
        </w:rPr>
      </w:pPr>
      <w:r w:rsidRPr="004A26F0">
        <w:rPr>
          <w:rFonts w:ascii="Arial" w:hAnsi="Arial" w:cs="Arial"/>
          <w:noProof/>
        </w:rPr>
        <w:lastRenderedPageBreak/>
        <mc:AlternateContent>
          <mc:Choice Requires="cx1">
            <w:drawing>
              <wp:inline distT="0" distB="0" distL="0" distR="0" wp14:anchorId="558956B8" wp14:editId="701EE465">
                <wp:extent cx="3738490" cy="2069623"/>
                <wp:effectExtent l="0" t="0" r="0" b="0"/>
                <wp:docPr id="341380369" name="Bagan 3"/>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5"/>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558956B8" wp14:editId="701EE465">
                <wp:extent cx="3738490" cy="2069623"/>
                <wp:effectExtent l="0" t="0" r="0" b="0"/>
                <wp:docPr id="341380369" name="Bagan 3"/>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41380369" name="Bagan 3"/>
                        <pic:cNvPicPr>
                          <a:picLocks noGrp="1" noRot="1" noChangeAspect="1" noMove="1" noResize="1" noEditPoints="1" noAdjustHandles="1" noChangeArrowheads="1" noChangeShapeType="1"/>
                        </pic:cNvPicPr>
                      </pic:nvPicPr>
                      <pic:blipFill>
                        <a:blip r:embed="rId26"/>
                        <a:stretch>
                          <a:fillRect/>
                        </a:stretch>
                      </pic:blipFill>
                      <pic:spPr>
                        <a:xfrm>
                          <a:off x="0" y="0"/>
                          <a:ext cx="3738245" cy="2069465"/>
                        </a:xfrm>
                        <a:prstGeom prst="rect">
                          <a:avLst/>
                        </a:prstGeom>
                      </pic:spPr>
                    </pic:pic>
                  </a:graphicData>
                </a:graphic>
              </wp:inline>
            </w:drawing>
          </mc:Fallback>
        </mc:AlternateContent>
      </w:r>
    </w:p>
    <w:p w14:paraId="557D15CE" w14:textId="4F9AA728" w:rsidR="004A26F0" w:rsidRPr="004A26F0" w:rsidRDefault="004A26F0" w:rsidP="00BB2487">
      <w:pPr>
        <w:pStyle w:val="Body"/>
        <w:jc w:val="center"/>
        <w:rPr>
          <w:rFonts w:ascii="Arial" w:hAnsi="Arial" w:cs="Arial"/>
          <w:b/>
          <w:bCs/>
          <w:iCs/>
        </w:rPr>
      </w:pPr>
      <w:r w:rsidRPr="004A26F0">
        <w:rPr>
          <w:rFonts w:ascii="Arial" w:hAnsi="Arial" w:cs="Arial"/>
          <w:b/>
          <w:bCs/>
          <w:iCs/>
        </w:rPr>
        <w:t>Fig</w:t>
      </w:r>
      <w:r w:rsidR="00BB2487">
        <w:rPr>
          <w:rFonts w:ascii="Arial" w:hAnsi="Arial" w:cs="Arial"/>
          <w:b/>
          <w:bCs/>
          <w:iCs/>
        </w:rPr>
        <w:t xml:space="preserve">. </w:t>
      </w:r>
      <w:r w:rsidR="0050180E">
        <w:rPr>
          <w:rFonts w:ascii="Arial" w:hAnsi="Arial" w:cs="Arial"/>
          <w:b/>
          <w:bCs/>
          <w:iCs/>
        </w:rPr>
        <w:t>7</w:t>
      </w:r>
      <w:r w:rsidRPr="004A26F0">
        <w:rPr>
          <w:rFonts w:ascii="Arial" w:hAnsi="Arial" w:cs="Arial"/>
          <w:b/>
          <w:bCs/>
          <w:iCs/>
        </w:rPr>
        <w:t>. pH Test Results.</w:t>
      </w:r>
    </w:p>
    <w:p w14:paraId="77F0BD07" w14:textId="77777777" w:rsidR="0050180E" w:rsidRPr="0050180E" w:rsidRDefault="0050180E" w:rsidP="0050180E">
      <w:pPr>
        <w:pStyle w:val="Body"/>
        <w:rPr>
          <w:rFonts w:ascii="Arial" w:hAnsi="Arial" w:cs="Arial"/>
        </w:rPr>
      </w:pPr>
      <w:r w:rsidRPr="0050180E">
        <w:rPr>
          <w:rFonts w:ascii="Arial" w:hAnsi="Arial" w:cs="Arial"/>
        </w:rPr>
        <w:t>The pH measurement results show that the highest value was recorded at the inlet station at 9.5, while the lowest value was recorded at the outlet station at 7.97. The increase in pH at the inlet station is likely due to the high intensity of phytoplankton photosynthesis, which leads to a decrease in carbon dioxide (CO</w:t>
      </w:r>
      <w:r w:rsidRPr="0050180E">
        <w:rPr>
          <w:rFonts w:ascii="Cambria Math" w:hAnsi="Cambria Math" w:cs="Cambria Math"/>
        </w:rPr>
        <w:t>₂</w:t>
      </w:r>
      <w:r w:rsidRPr="0050180E">
        <w:rPr>
          <w:rFonts w:ascii="Arial" w:hAnsi="Arial" w:cs="Arial"/>
        </w:rPr>
        <w:t>) concentration and an increase in pH value. Based on the ANOVA test results, there is a significant difference between stations (p &lt; 0.05). Although the pH value at the inlet exceeds the standard, the value at the outlet still meets the quality standards based on Government Regulation No. 22 of 2021 (7–8.5) and Ministry of Environment and Forestry Regulation No. 1 of 2025 (6–9), so it is generally still acceptable for discharge into the marine environment.</w:t>
      </w:r>
    </w:p>
    <w:p w14:paraId="5ACE4E69" w14:textId="77777777" w:rsidR="0050180E" w:rsidRDefault="0050180E" w:rsidP="0050180E">
      <w:pPr>
        <w:pStyle w:val="Body"/>
        <w:rPr>
          <w:rFonts w:ascii="Arial" w:hAnsi="Arial" w:cs="Arial"/>
        </w:rPr>
      </w:pPr>
      <w:r w:rsidRPr="0050180E">
        <w:rPr>
          <w:rFonts w:ascii="Arial" w:hAnsi="Arial" w:cs="Arial"/>
        </w:rPr>
        <w:t xml:space="preserve">The efficiency of the wastewater treatment plant (WWTP) in stabilizing pH is only 5%, indicating that the WWTP is not yet working optimally in maintaining the stability of the water's </w:t>
      </w:r>
      <w:proofErr w:type="spellStart"/>
      <w:r w:rsidRPr="0050180E">
        <w:rPr>
          <w:rFonts w:ascii="Arial" w:hAnsi="Arial" w:cs="Arial"/>
        </w:rPr>
        <w:t>pH.</w:t>
      </w:r>
      <w:proofErr w:type="spellEnd"/>
      <w:r w:rsidRPr="0050180E">
        <w:rPr>
          <w:rFonts w:ascii="Arial" w:hAnsi="Arial" w:cs="Arial"/>
        </w:rPr>
        <w:t xml:space="preserve"> This low efficiency is likely due to the dynamics of dissolved carbon dioxide in the water, which fluctuates due to the photosynthetic and respiratory cycles. During the day, the process of photosynthesis causes CO</w:t>
      </w:r>
      <w:r w:rsidRPr="0050180E">
        <w:rPr>
          <w:rFonts w:ascii="Cambria Math" w:hAnsi="Cambria Math" w:cs="Cambria Math"/>
        </w:rPr>
        <w:t>₂</w:t>
      </w:r>
      <w:r w:rsidRPr="0050180E">
        <w:rPr>
          <w:rFonts w:ascii="Arial" w:hAnsi="Arial" w:cs="Arial"/>
        </w:rPr>
        <w:t xml:space="preserve"> absorption, leading to an increase in pH, while at </w:t>
      </w:r>
      <w:proofErr w:type="spellStart"/>
      <w:r w:rsidRPr="0050180E">
        <w:rPr>
          <w:rFonts w:ascii="Arial" w:hAnsi="Arial" w:cs="Arial"/>
        </w:rPr>
        <w:t>nite</w:t>
      </w:r>
      <w:proofErr w:type="spellEnd"/>
      <w:r w:rsidRPr="0050180E">
        <w:rPr>
          <w:rFonts w:ascii="Arial" w:hAnsi="Arial" w:cs="Arial"/>
        </w:rPr>
        <w:t>, organism respiration releases CO</w:t>
      </w:r>
      <w:r w:rsidRPr="0050180E">
        <w:rPr>
          <w:rFonts w:ascii="Cambria Math" w:hAnsi="Cambria Math" w:cs="Cambria Math"/>
        </w:rPr>
        <w:t>₂</w:t>
      </w:r>
      <w:r w:rsidRPr="0050180E">
        <w:rPr>
          <w:rFonts w:ascii="Arial" w:hAnsi="Arial" w:cs="Arial"/>
        </w:rPr>
        <w:t xml:space="preserve"> and causes a decrease in </w:t>
      </w:r>
      <w:proofErr w:type="spellStart"/>
      <w:r w:rsidRPr="0050180E">
        <w:rPr>
          <w:rFonts w:ascii="Arial" w:hAnsi="Arial" w:cs="Arial"/>
        </w:rPr>
        <w:t>pH.</w:t>
      </w:r>
      <w:proofErr w:type="spellEnd"/>
      <w:r w:rsidRPr="0050180E">
        <w:rPr>
          <w:rFonts w:ascii="Arial" w:hAnsi="Arial" w:cs="Arial"/>
        </w:rPr>
        <w:t xml:space="preserve"> This phenomenon aligns with the research findings of </w:t>
      </w:r>
      <w:proofErr w:type="spellStart"/>
      <w:r w:rsidRPr="0050180E">
        <w:rPr>
          <w:rFonts w:ascii="Arial" w:hAnsi="Arial" w:cs="Arial"/>
        </w:rPr>
        <w:t>Lumbangaol</w:t>
      </w:r>
      <w:proofErr w:type="spellEnd"/>
      <w:r w:rsidRPr="0050180E">
        <w:rPr>
          <w:rFonts w:ascii="Arial" w:hAnsi="Arial" w:cs="Arial"/>
        </w:rPr>
        <w:t xml:space="preserve"> et al. (2024), which explain that pH variability is closely related to CO</w:t>
      </w:r>
      <w:r w:rsidRPr="0050180E">
        <w:rPr>
          <w:rFonts w:ascii="Cambria Math" w:hAnsi="Cambria Math" w:cs="Cambria Math"/>
        </w:rPr>
        <w:t>₂</w:t>
      </w:r>
      <w:r w:rsidRPr="0050180E">
        <w:rPr>
          <w:rFonts w:ascii="Arial" w:hAnsi="Arial" w:cs="Arial"/>
        </w:rPr>
        <w:t xml:space="preserve"> fluctuations in the water. Therefore, efforts to manage pH in wastewater treatment plants need to consider these natural factors. Extreme pH conditions, whether too acidic or too alkaline, can disrupt the metabolism and respiration of aquatic organisms. According to </w:t>
      </w:r>
      <w:proofErr w:type="spellStart"/>
      <w:r w:rsidRPr="0050180E">
        <w:rPr>
          <w:rFonts w:ascii="Arial" w:hAnsi="Arial" w:cs="Arial"/>
        </w:rPr>
        <w:t>Hamuna</w:t>
      </w:r>
      <w:proofErr w:type="spellEnd"/>
      <w:r w:rsidRPr="0050180E">
        <w:rPr>
          <w:rFonts w:ascii="Arial" w:hAnsi="Arial" w:cs="Arial"/>
        </w:rPr>
        <w:t xml:space="preserve"> et al. (2018), pH imbalances in water can cause physiological stress on biota and even threaten their survival. The process of photosynthesis plays an important role in pH fluctuations thru the mechanism of CO</w:t>
      </w:r>
      <w:r w:rsidRPr="0050180E">
        <w:rPr>
          <w:rFonts w:ascii="Cambria Math" w:hAnsi="Cambria Math" w:cs="Cambria Math"/>
        </w:rPr>
        <w:t>₂</w:t>
      </w:r>
      <w:r w:rsidRPr="0050180E">
        <w:rPr>
          <w:rFonts w:ascii="Arial" w:hAnsi="Arial" w:cs="Arial"/>
        </w:rPr>
        <w:t xml:space="preserve"> absorption. </w:t>
      </w:r>
      <w:proofErr w:type="spellStart"/>
      <w:r w:rsidRPr="0050180E">
        <w:rPr>
          <w:rFonts w:ascii="Arial" w:hAnsi="Arial" w:cs="Arial"/>
        </w:rPr>
        <w:t>Sa'adah</w:t>
      </w:r>
      <w:proofErr w:type="spellEnd"/>
      <w:r w:rsidRPr="0050180E">
        <w:rPr>
          <w:rFonts w:ascii="Arial" w:hAnsi="Arial" w:cs="Arial"/>
        </w:rPr>
        <w:t xml:space="preserve"> &amp; </w:t>
      </w:r>
      <w:proofErr w:type="spellStart"/>
      <w:r w:rsidRPr="0050180E">
        <w:rPr>
          <w:rFonts w:ascii="Arial" w:hAnsi="Arial" w:cs="Arial"/>
        </w:rPr>
        <w:t>Widyaningsih</w:t>
      </w:r>
      <w:proofErr w:type="spellEnd"/>
      <w:r w:rsidRPr="0050180E">
        <w:rPr>
          <w:rFonts w:ascii="Arial" w:hAnsi="Arial" w:cs="Arial"/>
        </w:rPr>
        <w:t xml:space="preserve"> (2018) stated that the decrease in CO</w:t>
      </w:r>
      <w:r w:rsidRPr="0050180E">
        <w:rPr>
          <w:rFonts w:ascii="Cambria Math" w:hAnsi="Cambria Math" w:cs="Cambria Math"/>
        </w:rPr>
        <w:t>₂</w:t>
      </w:r>
      <w:r w:rsidRPr="0050180E">
        <w:rPr>
          <w:rFonts w:ascii="Arial" w:hAnsi="Arial" w:cs="Arial"/>
        </w:rPr>
        <w:t xml:space="preserve"> due to photosynthesis can increase the pH value of water. </w:t>
      </w:r>
      <w:proofErr w:type="spellStart"/>
      <w:r w:rsidRPr="0050180E">
        <w:rPr>
          <w:rFonts w:ascii="Arial" w:hAnsi="Arial" w:cs="Arial"/>
        </w:rPr>
        <w:t>Odum</w:t>
      </w:r>
      <w:proofErr w:type="spellEnd"/>
      <w:r w:rsidRPr="0050180E">
        <w:rPr>
          <w:rFonts w:ascii="Arial" w:hAnsi="Arial" w:cs="Arial"/>
        </w:rPr>
        <w:t xml:space="preserve"> (1971) mentioned that the ideal pH range for aquatic life is between 6.5 and 8.0, and values outside this range can disrupt the stability of aquatic ecosystems. Therefore, maintaining pH stability is a crucial aspect of managing pond water quality, particularly in wastewater treatment systems.</w:t>
      </w:r>
    </w:p>
    <w:p w14:paraId="67681466" w14:textId="4781D4D2" w:rsidR="00BB2487" w:rsidRPr="004A26F0" w:rsidRDefault="00BB2487" w:rsidP="0050180E">
      <w:pPr>
        <w:pStyle w:val="Body"/>
        <w:rPr>
          <w:rFonts w:ascii="Arial" w:hAnsi="Arial" w:cs="Arial"/>
          <w:b/>
          <w:bCs/>
        </w:rPr>
      </w:pPr>
      <w:r>
        <w:rPr>
          <w:rFonts w:ascii="Arial" w:hAnsi="Arial" w:cs="Arial"/>
          <w:b/>
          <w:bCs/>
        </w:rPr>
        <w:t xml:space="preserve">3.7 </w:t>
      </w:r>
      <w:r w:rsidR="004A26F0" w:rsidRPr="004A26F0">
        <w:rPr>
          <w:rFonts w:ascii="Arial" w:hAnsi="Arial" w:cs="Arial"/>
          <w:b/>
          <w:bCs/>
        </w:rPr>
        <w:t>Am</w:t>
      </w:r>
      <w:r w:rsidR="001D53A0">
        <w:rPr>
          <w:rFonts w:ascii="Arial" w:hAnsi="Arial" w:cs="Arial"/>
          <w:b/>
          <w:bCs/>
        </w:rPr>
        <w:t>m</w:t>
      </w:r>
      <w:r w:rsidR="004A26F0" w:rsidRPr="004A26F0">
        <w:rPr>
          <w:rFonts w:ascii="Arial" w:hAnsi="Arial" w:cs="Arial"/>
          <w:b/>
          <w:bCs/>
        </w:rPr>
        <w:t>onia</w:t>
      </w:r>
    </w:p>
    <w:p w14:paraId="5225D6C2" w14:textId="6C43FB4E" w:rsidR="001D53A0" w:rsidRPr="001D53A0" w:rsidRDefault="001D53A0" w:rsidP="001D53A0">
      <w:pPr>
        <w:pStyle w:val="Body"/>
        <w:rPr>
          <w:rFonts w:ascii="Arial" w:hAnsi="Arial" w:cs="Arial"/>
          <w:lang w:val="id-ID"/>
        </w:rPr>
      </w:pPr>
      <w:r w:rsidRPr="001D53A0">
        <w:rPr>
          <w:rFonts w:ascii="Arial" w:hAnsi="Arial" w:cs="Arial"/>
          <w:lang w:val="id-ID"/>
        </w:rPr>
        <w:t xml:space="preserve">Ammonia is one of the inorganic forms of nitrogen that is toxic and can harm aquatic organisms even at low concentrations. This compound is formed thru the decomposition of organic matter, such as leftover food, feces, dead organisms, and other detritus, and plays an important role in the nitrogen cycle in water. The results of the ammonia testing are presented in Figure </w:t>
      </w:r>
      <w:r w:rsidR="0050180E">
        <w:rPr>
          <w:rFonts w:ascii="Arial" w:hAnsi="Arial" w:cs="Arial"/>
          <w:lang w:val="id-ID"/>
        </w:rPr>
        <w:t>8</w:t>
      </w:r>
      <w:r w:rsidRPr="001D53A0">
        <w:rPr>
          <w:rFonts w:ascii="Arial" w:hAnsi="Arial" w:cs="Arial"/>
          <w:lang w:val="id-ID"/>
        </w:rPr>
        <w:t>.</w:t>
      </w:r>
    </w:p>
    <w:p w14:paraId="041E083C" w14:textId="0326647E" w:rsidR="004A26F0" w:rsidRPr="004A26F0" w:rsidRDefault="004A26F0" w:rsidP="00BB2487">
      <w:pPr>
        <w:pStyle w:val="Body"/>
        <w:spacing w:after="0"/>
        <w:jc w:val="center"/>
        <w:rPr>
          <w:rFonts w:ascii="Arial" w:hAnsi="Arial" w:cs="Arial"/>
        </w:rPr>
      </w:pPr>
      <w:r w:rsidRPr="004A26F0">
        <w:rPr>
          <w:rFonts w:ascii="Arial" w:hAnsi="Arial" w:cs="Arial"/>
          <w:noProof/>
        </w:rPr>
        <mc:AlternateContent>
          <mc:Choice Requires="cx1">
            <w:drawing>
              <wp:inline distT="0" distB="0" distL="0" distR="0" wp14:anchorId="7BFBE7F0" wp14:editId="00E19463">
                <wp:extent cx="3575013" cy="2120922"/>
                <wp:effectExtent l="0" t="0" r="0" b="0"/>
                <wp:docPr id="66701842" name="Bagan 2"/>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7"/>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7BFBE7F0" wp14:editId="00E19463">
                <wp:extent cx="3575013" cy="2120922"/>
                <wp:effectExtent l="0" t="0" r="0" b="0"/>
                <wp:docPr id="66701842" name="Bagan 2"/>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6701842" name="Bagan 2"/>
                        <pic:cNvPicPr>
                          <a:picLocks noGrp="1" noRot="1" noChangeAspect="1" noMove="1" noResize="1" noEditPoints="1" noAdjustHandles="1" noChangeArrowheads="1" noChangeShapeType="1"/>
                        </pic:cNvPicPr>
                      </pic:nvPicPr>
                      <pic:blipFill>
                        <a:blip r:embed="rId28"/>
                        <a:stretch>
                          <a:fillRect/>
                        </a:stretch>
                      </pic:blipFill>
                      <pic:spPr>
                        <a:xfrm>
                          <a:off x="0" y="0"/>
                          <a:ext cx="3574415" cy="2120900"/>
                        </a:xfrm>
                        <a:prstGeom prst="rect">
                          <a:avLst/>
                        </a:prstGeom>
                      </pic:spPr>
                    </pic:pic>
                  </a:graphicData>
                </a:graphic>
              </wp:inline>
            </w:drawing>
          </mc:Fallback>
        </mc:AlternateContent>
      </w:r>
    </w:p>
    <w:p w14:paraId="08E90D8C" w14:textId="65B307B8" w:rsidR="004A26F0" w:rsidRPr="004A26F0" w:rsidRDefault="004A26F0" w:rsidP="00BB2487">
      <w:pPr>
        <w:pStyle w:val="Body"/>
        <w:jc w:val="center"/>
        <w:rPr>
          <w:rFonts w:ascii="Arial" w:hAnsi="Arial" w:cs="Arial"/>
          <w:b/>
          <w:bCs/>
          <w:iCs/>
        </w:rPr>
      </w:pPr>
      <w:r w:rsidRPr="004A26F0">
        <w:rPr>
          <w:rFonts w:ascii="Arial" w:hAnsi="Arial" w:cs="Arial"/>
          <w:b/>
          <w:bCs/>
          <w:iCs/>
        </w:rPr>
        <w:lastRenderedPageBreak/>
        <w:t>Fig</w:t>
      </w:r>
      <w:r w:rsidR="00BB2487" w:rsidRPr="00BB2487">
        <w:rPr>
          <w:rFonts w:ascii="Arial" w:hAnsi="Arial" w:cs="Arial"/>
          <w:b/>
          <w:bCs/>
          <w:iCs/>
        </w:rPr>
        <w:t>.</w:t>
      </w:r>
      <w:r w:rsidRPr="004A26F0">
        <w:rPr>
          <w:rFonts w:ascii="Arial" w:hAnsi="Arial" w:cs="Arial"/>
          <w:b/>
          <w:bCs/>
          <w:iCs/>
        </w:rPr>
        <w:t xml:space="preserve"> </w:t>
      </w:r>
      <w:r w:rsidR="0050180E">
        <w:rPr>
          <w:rFonts w:ascii="Arial" w:hAnsi="Arial" w:cs="Arial"/>
          <w:b/>
          <w:bCs/>
          <w:iCs/>
        </w:rPr>
        <w:t>8</w:t>
      </w:r>
      <w:r w:rsidRPr="004A26F0">
        <w:rPr>
          <w:rFonts w:ascii="Arial" w:hAnsi="Arial" w:cs="Arial"/>
          <w:b/>
          <w:bCs/>
          <w:iCs/>
        </w:rPr>
        <w:t>. Ammonia Test Results.</w:t>
      </w:r>
    </w:p>
    <w:p w14:paraId="086C0C9F" w14:textId="77777777" w:rsidR="001D53A0" w:rsidRPr="001D53A0" w:rsidRDefault="001D53A0" w:rsidP="001D53A0">
      <w:pPr>
        <w:pStyle w:val="Body"/>
        <w:rPr>
          <w:rFonts w:ascii="Arial" w:hAnsi="Arial" w:cs="Arial"/>
        </w:rPr>
      </w:pPr>
      <w:r w:rsidRPr="001D53A0">
        <w:rPr>
          <w:rFonts w:ascii="Arial" w:hAnsi="Arial" w:cs="Arial"/>
        </w:rPr>
        <w:t>The results of the ammonia parameter testing showed that the highest concentration was found at the WWTP station, which was 1.30 mg/L, while the lowest concentration was recorded at the outlet, which was 0.11 mg/L. The increase in ammonia levels at the WWTP is suspected to be due to the accumulation of feed and fecal waste from shrimp farming activities. Based on the results of the ANOVA test, there was no significant difference in ammonia levels between stations (p &gt; 0.05), but the variation in values between locations still indicated a difference in pollutant load. The measured ammonia values are still within safe limits according to Government Regulation No. 22 of 2021 (≤ 0.3 mg/L) and Ministry of Environment and Forestry Regulation No. 1 of 2025 (≤ 5 mg/L), particularly at the outlet station.</w:t>
      </w:r>
    </w:p>
    <w:p w14:paraId="342CDBBF" w14:textId="77777777" w:rsidR="001D53A0" w:rsidRPr="001D53A0" w:rsidRDefault="001D53A0" w:rsidP="001D53A0">
      <w:pPr>
        <w:pStyle w:val="Body"/>
        <w:rPr>
          <w:rFonts w:ascii="Arial" w:hAnsi="Arial" w:cs="Arial"/>
        </w:rPr>
      </w:pPr>
      <w:r w:rsidRPr="001D53A0">
        <w:rPr>
          <w:rFonts w:ascii="Arial" w:hAnsi="Arial" w:cs="Arial"/>
        </w:rPr>
        <w:t xml:space="preserve">The calculation results show that the wastewater treatment plant's efficiency in reducing ammonia levels reaches 92%, indicating highly effective performance. This high efficiency is influenced by the presence of commercial probiotics used, namely SUPER NB and SUPER LACTO, which contain nitrifying and denitrifying bacteria such as Nitrosomonas sp., Nitrobacter sp., Bacillus subtilis, and Pseudomonas sp. These microorganisms play an important role in the nitrification process, which is the oxidation of ammonia to nitrite and then to nitrate, which is more stable and less toxic. </w:t>
      </w:r>
      <w:proofErr w:type="spellStart"/>
      <w:r w:rsidRPr="001D53A0">
        <w:rPr>
          <w:rFonts w:ascii="Arial" w:hAnsi="Arial" w:cs="Arial"/>
        </w:rPr>
        <w:t>Ernawati</w:t>
      </w:r>
      <w:proofErr w:type="spellEnd"/>
      <w:r w:rsidRPr="001D53A0">
        <w:rPr>
          <w:rFonts w:ascii="Arial" w:hAnsi="Arial" w:cs="Arial"/>
        </w:rPr>
        <w:t xml:space="preserve"> et al. (2019) stated that autotrophic bacteria in probiotics are able to break down organic waste into simpler compounds thru biological oxidation. </w:t>
      </w:r>
      <w:proofErr w:type="spellStart"/>
      <w:r w:rsidRPr="001D53A0">
        <w:rPr>
          <w:rFonts w:ascii="Arial" w:hAnsi="Arial" w:cs="Arial"/>
        </w:rPr>
        <w:t>Moehammad</w:t>
      </w:r>
      <w:proofErr w:type="spellEnd"/>
      <w:r w:rsidRPr="001D53A0">
        <w:rPr>
          <w:rFonts w:ascii="Arial" w:hAnsi="Arial" w:cs="Arial"/>
        </w:rPr>
        <w:t xml:space="preserve"> et al. (2025) also added that Bacillus sp. is effective in reducing ammonia.</w:t>
      </w:r>
    </w:p>
    <w:p w14:paraId="5485CFD8" w14:textId="77777777" w:rsidR="001D53A0" w:rsidRDefault="001D53A0" w:rsidP="001D53A0">
      <w:pPr>
        <w:pStyle w:val="Body"/>
        <w:spacing w:after="0"/>
        <w:rPr>
          <w:rFonts w:ascii="Arial" w:hAnsi="Arial" w:cs="Arial"/>
        </w:rPr>
      </w:pPr>
      <w:r w:rsidRPr="001D53A0">
        <w:rPr>
          <w:rFonts w:ascii="Arial" w:hAnsi="Arial" w:cs="Arial"/>
        </w:rPr>
        <w:t xml:space="preserve">Shrimp pond aquaculture is one of the main factors contributing to ammonia load in wastewater treatment plants. According to Effendi (2003), uneaten feed and feces are the primary sources of organic nitrogen that decompose into ammonia. </w:t>
      </w:r>
      <w:proofErr w:type="spellStart"/>
      <w:r w:rsidRPr="001D53A0">
        <w:rPr>
          <w:rFonts w:ascii="Arial" w:hAnsi="Arial" w:cs="Arial"/>
        </w:rPr>
        <w:t>Hartati</w:t>
      </w:r>
      <w:proofErr w:type="spellEnd"/>
      <w:r w:rsidRPr="001D53A0">
        <w:rPr>
          <w:rFonts w:ascii="Arial" w:hAnsi="Arial" w:cs="Arial"/>
        </w:rPr>
        <w:t xml:space="preserve"> et al. (2015) stated that the effectiveness of wastewater treatment plants in reducing ammonia is influenced by the volume of wastewater and the water retention time in the treatment system. Untreated ammonia can lead to a decline in water quality, disrupt the metabolism of aquatic organisms, and even result in the death of aquatic life. </w:t>
      </w:r>
      <w:proofErr w:type="spellStart"/>
      <w:r w:rsidRPr="001D53A0">
        <w:rPr>
          <w:rFonts w:ascii="Arial" w:hAnsi="Arial" w:cs="Arial"/>
        </w:rPr>
        <w:t>Royan</w:t>
      </w:r>
      <w:proofErr w:type="spellEnd"/>
      <w:r w:rsidRPr="001D53A0">
        <w:rPr>
          <w:rFonts w:ascii="Arial" w:hAnsi="Arial" w:cs="Arial"/>
        </w:rPr>
        <w:t xml:space="preserve"> et al. (2019) emphasize that ammonia toxicity can increase significantly due to interactions with other environmental parameters such as pH, temperature, salinity, and dissolved oxygen (DO) levels. Therefore, controlling ammonia levels in wastewater treatment systems is a crucial aspect for supporting the sustainability of aquaculture ecosystems and receiving waters.</w:t>
      </w:r>
    </w:p>
    <w:p w14:paraId="6DE46282" w14:textId="77777777" w:rsidR="001D53A0" w:rsidRDefault="001D53A0" w:rsidP="001D53A0">
      <w:pPr>
        <w:pStyle w:val="Body"/>
        <w:spacing w:after="0"/>
        <w:rPr>
          <w:rFonts w:ascii="Arial" w:hAnsi="Arial" w:cs="Arial"/>
        </w:rPr>
      </w:pPr>
    </w:p>
    <w:p w14:paraId="727D0E82" w14:textId="5A14E00E" w:rsidR="004A26F0" w:rsidRPr="004A26F0" w:rsidRDefault="00BB2487" w:rsidP="001D53A0">
      <w:pPr>
        <w:pStyle w:val="Body"/>
        <w:spacing w:after="0"/>
        <w:rPr>
          <w:rFonts w:ascii="Arial" w:hAnsi="Arial" w:cs="Arial"/>
          <w:b/>
          <w:bCs/>
        </w:rPr>
      </w:pPr>
      <w:r>
        <w:rPr>
          <w:rFonts w:ascii="Arial" w:hAnsi="Arial" w:cs="Arial"/>
          <w:b/>
          <w:bCs/>
        </w:rPr>
        <w:t xml:space="preserve">3.8 </w:t>
      </w:r>
      <w:proofErr w:type="spellStart"/>
      <w:r>
        <w:rPr>
          <w:rFonts w:ascii="Arial" w:hAnsi="Arial" w:cs="Arial"/>
          <w:b/>
          <w:bCs/>
        </w:rPr>
        <w:t>Phospate</w:t>
      </w:r>
      <w:proofErr w:type="spellEnd"/>
    </w:p>
    <w:p w14:paraId="47B89CF0" w14:textId="77777777" w:rsidR="00BB2487" w:rsidRDefault="00BB2487" w:rsidP="004A26F0">
      <w:pPr>
        <w:pStyle w:val="Body"/>
        <w:spacing w:after="0"/>
        <w:rPr>
          <w:rFonts w:ascii="Arial" w:hAnsi="Arial" w:cs="Arial"/>
        </w:rPr>
      </w:pPr>
    </w:p>
    <w:p w14:paraId="2051C88B" w14:textId="06821EEE" w:rsidR="001D53A0" w:rsidRPr="001D53A0" w:rsidRDefault="001D53A0" w:rsidP="001D53A0">
      <w:pPr>
        <w:pStyle w:val="Body"/>
        <w:rPr>
          <w:rFonts w:ascii="Arial" w:hAnsi="Arial" w:cs="Arial"/>
          <w:lang w:val="id-ID"/>
        </w:rPr>
      </w:pPr>
      <w:r w:rsidRPr="001D53A0">
        <w:rPr>
          <w:rFonts w:ascii="Arial" w:hAnsi="Arial" w:cs="Arial"/>
          <w:lang w:val="id-ID"/>
        </w:rPr>
        <w:t xml:space="preserve">Phosphate is an inorganic compound containing the element phosphorus (P) and plays an essential nutrient role in aquatic ecosystems. However, excessive phosphate levels can lead to eutrophication, which is the massive growth of algae resulting in decreased water quality and dissolved oxygen. The phosphate test results are presented in Figure </w:t>
      </w:r>
      <w:r w:rsidR="0050180E">
        <w:rPr>
          <w:rFonts w:ascii="Arial" w:hAnsi="Arial" w:cs="Arial"/>
          <w:lang w:val="id-ID"/>
        </w:rPr>
        <w:t>9</w:t>
      </w:r>
      <w:r w:rsidRPr="001D53A0">
        <w:rPr>
          <w:rFonts w:ascii="Arial" w:hAnsi="Arial" w:cs="Arial"/>
          <w:lang w:val="id-ID"/>
        </w:rPr>
        <w:t>.</w:t>
      </w:r>
    </w:p>
    <w:p w14:paraId="148FD604" w14:textId="77777777" w:rsidR="00BB2487" w:rsidRPr="004A26F0" w:rsidRDefault="00BB2487" w:rsidP="004A26F0">
      <w:pPr>
        <w:pStyle w:val="Body"/>
        <w:spacing w:after="0"/>
        <w:rPr>
          <w:rFonts w:ascii="Arial" w:hAnsi="Arial" w:cs="Arial"/>
        </w:rPr>
      </w:pPr>
    </w:p>
    <w:p w14:paraId="6EE35B09" w14:textId="27CDC0E6" w:rsidR="004A26F0" w:rsidRPr="004A26F0" w:rsidRDefault="004A26F0" w:rsidP="00BB2487">
      <w:pPr>
        <w:pStyle w:val="Body"/>
        <w:spacing w:after="0"/>
        <w:jc w:val="center"/>
        <w:rPr>
          <w:rFonts w:ascii="Arial" w:hAnsi="Arial" w:cs="Arial"/>
        </w:rPr>
      </w:pPr>
      <w:r w:rsidRPr="004A26F0">
        <w:rPr>
          <w:rFonts w:ascii="Arial" w:hAnsi="Arial" w:cs="Arial"/>
          <w:noProof/>
        </w:rPr>
        <mc:AlternateContent>
          <mc:Choice Requires="cx1">
            <w:drawing>
              <wp:inline distT="0" distB="0" distL="0" distR="0" wp14:anchorId="1B503C96" wp14:editId="7A9C76E3">
                <wp:extent cx="3374095" cy="2083211"/>
                <wp:effectExtent l="0" t="0" r="0" b="0"/>
                <wp:docPr id="344434104" name="Bagan 1"/>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9"/>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1B503C96" wp14:editId="7A9C76E3">
                <wp:extent cx="3374095" cy="2083211"/>
                <wp:effectExtent l="0" t="0" r="0" b="0"/>
                <wp:docPr id="344434104" name="Bagan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44434104" name="Bagan 1"/>
                        <pic:cNvPicPr>
                          <a:picLocks noGrp="1" noRot="1" noChangeAspect="1" noMove="1" noResize="1" noEditPoints="1" noAdjustHandles="1" noChangeArrowheads="1" noChangeShapeType="1"/>
                        </pic:cNvPicPr>
                      </pic:nvPicPr>
                      <pic:blipFill>
                        <a:blip r:embed="rId30"/>
                        <a:stretch>
                          <a:fillRect/>
                        </a:stretch>
                      </pic:blipFill>
                      <pic:spPr>
                        <a:xfrm>
                          <a:off x="0" y="0"/>
                          <a:ext cx="3373755" cy="2082800"/>
                        </a:xfrm>
                        <a:prstGeom prst="rect">
                          <a:avLst/>
                        </a:prstGeom>
                      </pic:spPr>
                    </pic:pic>
                  </a:graphicData>
                </a:graphic>
              </wp:inline>
            </w:drawing>
          </mc:Fallback>
        </mc:AlternateContent>
      </w:r>
    </w:p>
    <w:p w14:paraId="606219F2" w14:textId="4BFA1075" w:rsidR="004A26F0" w:rsidRPr="004A26F0" w:rsidRDefault="004A26F0" w:rsidP="00BB2487">
      <w:pPr>
        <w:pStyle w:val="Body"/>
        <w:jc w:val="center"/>
        <w:rPr>
          <w:rFonts w:ascii="Arial" w:hAnsi="Arial" w:cs="Arial"/>
          <w:b/>
          <w:bCs/>
          <w:iCs/>
        </w:rPr>
      </w:pPr>
      <w:r w:rsidRPr="004A26F0">
        <w:rPr>
          <w:rFonts w:ascii="Arial" w:hAnsi="Arial" w:cs="Arial"/>
          <w:b/>
          <w:bCs/>
          <w:iCs/>
        </w:rPr>
        <w:t>Fig</w:t>
      </w:r>
      <w:r w:rsidR="00BB2487">
        <w:rPr>
          <w:rFonts w:ascii="Arial" w:hAnsi="Arial" w:cs="Arial"/>
          <w:b/>
          <w:bCs/>
          <w:iCs/>
        </w:rPr>
        <w:t xml:space="preserve">. </w:t>
      </w:r>
      <w:r w:rsidR="0050180E">
        <w:rPr>
          <w:rFonts w:ascii="Arial" w:hAnsi="Arial" w:cs="Arial"/>
          <w:b/>
          <w:bCs/>
          <w:iCs/>
        </w:rPr>
        <w:t>9</w:t>
      </w:r>
      <w:r w:rsidRPr="004A26F0">
        <w:rPr>
          <w:rFonts w:ascii="Arial" w:hAnsi="Arial" w:cs="Arial"/>
          <w:b/>
          <w:bCs/>
          <w:iCs/>
        </w:rPr>
        <w:t>. Phosphate Test Results.</w:t>
      </w:r>
    </w:p>
    <w:p w14:paraId="5498DF49" w14:textId="1BC79B26" w:rsidR="001D53A0" w:rsidRPr="001D53A0" w:rsidRDefault="001D53A0" w:rsidP="001D53A0">
      <w:pPr>
        <w:pStyle w:val="Body"/>
        <w:rPr>
          <w:rFonts w:ascii="Arial" w:hAnsi="Arial" w:cs="Arial"/>
          <w:iCs/>
        </w:rPr>
      </w:pPr>
      <w:r w:rsidRPr="001D53A0">
        <w:rPr>
          <w:rFonts w:ascii="Arial" w:hAnsi="Arial" w:cs="Arial"/>
          <w:iCs/>
        </w:rPr>
        <w:t xml:space="preserve">Based on the analysis results (Figure </w:t>
      </w:r>
      <w:r w:rsidR="00E158B7">
        <w:rPr>
          <w:rFonts w:ascii="Arial" w:hAnsi="Arial" w:cs="Arial"/>
          <w:iCs/>
        </w:rPr>
        <w:t>9</w:t>
      </w:r>
      <w:r w:rsidRPr="001D53A0">
        <w:rPr>
          <w:rFonts w:ascii="Arial" w:hAnsi="Arial" w:cs="Arial"/>
          <w:iCs/>
        </w:rPr>
        <w:t>), the highest phosphate value was found at the WWTP station with a concentration of 0.09 mg/L, while the lowest concentration was measured at the inlet at 0.05 mg/L. At the outlet, the phosphate concentration decreased compared to the WWTP, but it was still above the sea water quality standard based on Government Regulation No. 22 of 2021, which sets a threshold of 0.015 mg/L. Nevertheless, this value is still within safe limits according to the Minister of Environment Regulation No. 1 of 2025, which is ≤ 0.5 mg/L. The results of the ANOVA statistical test showed that there was no significant difference in phosphate concentration between stations (p &gt; 0.05), although there was variation in values between locations.</w:t>
      </w:r>
    </w:p>
    <w:p w14:paraId="07BAD9E0" w14:textId="77777777" w:rsidR="001D53A0" w:rsidRPr="001D53A0" w:rsidRDefault="001D53A0" w:rsidP="001D53A0">
      <w:pPr>
        <w:pStyle w:val="Body"/>
        <w:rPr>
          <w:rFonts w:ascii="Arial" w:hAnsi="Arial" w:cs="Arial"/>
          <w:iCs/>
        </w:rPr>
      </w:pPr>
      <w:r w:rsidRPr="001D53A0">
        <w:rPr>
          <w:rFonts w:ascii="Arial" w:hAnsi="Arial" w:cs="Arial"/>
          <w:iCs/>
        </w:rPr>
        <w:t xml:space="preserve">The efficiency of the Wastewater Treatment Plant (WWTP) in reducing phosphate concentration only reached 11%, indicating that the WWTP system is not yet optimal in reducing phosphate content in the water. This indicates that the use </w:t>
      </w:r>
      <w:r w:rsidRPr="001D53A0">
        <w:rPr>
          <w:rFonts w:ascii="Arial" w:hAnsi="Arial" w:cs="Arial"/>
          <w:iCs/>
        </w:rPr>
        <w:lastRenderedPageBreak/>
        <w:t>of probiotics has not yet been able to effectively support the binding and precipitation of phosphate. Suspected causes of this low efficiency include low specific bacterial activity in assimilating phosphate, or a mismatch between the type of probiotic bacteria used and environmental conditions.</w:t>
      </w:r>
    </w:p>
    <w:p w14:paraId="6C6D54E8" w14:textId="77777777" w:rsidR="001D53A0" w:rsidRDefault="001D53A0" w:rsidP="001D53A0">
      <w:pPr>
        <w:pStyle w:val="Body"/>
        <w:spacing w:after="0"/>
        <w:rPr>
          <w:rFonts w:ascii="Arial" w:hAnsi="Arial" w:cs="Arial"/>
          <w:iCs/>
        </w:rPr>
      </w:pPr>
      <w:r w:rsidRPr="001D53A0">
        <w:rPr>
          <w:rFonts w:ascii="Arial" w:hAnsi="Arial" w:cs="Arial"/>
          <w:iCs/>
        </w:rPr>
        <w:t>The main source of phosphate in shrimp ponds comes from uneaten feed residue that degrades into inorganic compounds. Excess phosphate in water can trigger eutrophication, which is an increase in nutrients leading to algal blooms. Algal blooms block sunlight penetration to the bottom of the water and decrease dissolved oxygen (DO) levels due to the decomposition of dead algae, which can ultimately disrupt aquatic life. Patricia et al. (2018) stated that high phosphate content plays a significant role in increasing algal biomass.</w:t>
      </w:r>
    </w:p>
    <w:p w14:paraId="5A0E6899" w14:textId="77777777" w:rsidR="001D53A0" w:rsidRDefault="001D53A0" w:rsidP="001D53A0">
      <w:pPr>
        <w:pStyle w:val="Body"/>
        <w:spacing w:after="0"/>
        <w:rPr>
          <w:rFonts w:ascii="Arial" w:hAnsi="Arial" w:cs="Arial"/>
          <w:iCs/>
        </w:rPr>
      </w:pPr>
    </w:p>
    <w:p w14:paraId="40DBF2C7" w14:textId="1CE030F5" w:rsidR="00BB2487" w:rsidRPr="004A26F0" w:rsidRDefault="00BB2487" w:rsidP="001D53A0">
      <w:pPr>
        <w:pStyle w:val="Body"/>
        <w:rPr>
          <w:rFonts w:ascii="Arial" w:hAnsi="Arial" w:cs="Arial"/>
          <w:b/>
          <w:bCs/>
          <w:lang w:val="id-ID"/>
        </w:rPr>
      </w:pPr>
      <w:r>
        <w:rPr>
          <w:rFonts w:ascii="Arial" w:hAnsi="Arial" w:cs="Arial"/>
          <w:b/>
          <w:bCs/>
          <w:iCs/>
        </w:rPr>
        <w:t xml:space="preserve">3.9 </w:t>
      </w:r>
      <w:r w:rsidR="001D53A0" w:rsidRPr="001D53A0">
        <w:rPr>
          <w:rFonts w:ascii="Arial" w:hAnsi="Arial" w:cs="Arial"/>
          <w:b/>
          <w:bCs/>
          <w:lang w:val="id-ID"/>
        </w:rPr>
        <w:t>Effectiveness of Wastewater Treatment Plants in Shrimp Pond Waste</w:t>
      </w:r>
    </w:p>
    <w:p w14:paraId="2A8D19A3" w14:textId="21AC718C" w:rsidR="00BB2487" w:rsidRPr="00BB2487" w:rsidRDefault="004A26F0" w:rsidP="00BB2487">
      <w:pPr>
        <w:pStyle w:val="Body"/>
        <w:spacing w:after="0"/>
        <w:rPr>
          <w:rFonts w:ascii="Arial" w:hAnsi="Arial" w:cs="Arial"/>
          <w:b/>
          <w:bCs/>
          <w:lang w:val="en"/>
        </w:rPr>
      </w:pPr>
      <w:r w:rsidRPr="004A26F0">
        <w:rPr>
          <w:rFonts w:ascii="Arial" w:hAnsi="Arial" w:cs="Arial"/>
          <w:b/>
          <w:bCs/>
        </w:rPr>
        <w:t xml:space="preserve">Table 3. </w:t>
      </w:r>
      <w:r w:rsidR="00BB2487" w:rsidRPr="00BB2487">
        <w:rPr>
          <w:rFonts w:ascii="Arial" w:hAnsi="Arial" w:cs="Arial"/>
          <w:b/>
          <w:bCs/>
        </w:rPr>
        <w:t xml:space="preserve">      </w:t>
      </w:r>
      <w:r w:rsidRPr="004A26F0">
        <w:rPr>
          <w:rFonts w:ascii="Arial" w:hAnsi="Arial" w:cs="Arial"/>
          <w:b/>
          <w:bCs/>
          <w:lang w:val="en"/>
        </w:rPr>
        <w:t>Efficiency of Wastewater Treatment Plants</w:t>
      </w:r>
    </w:p>
    <w:p w14:paraId="027B5D12" w14:textId="77777777" w:rsidR="00BB2487" w:rsidRPr="004A26F0" w:rsidRDefault="00BB2487" w:rsidP="004A26F0">
      <w:pPr>
        <w:pStyle w:val="Body"/>
        <w:spacing w:after="0"/>
        <w:rPr>
          <w:rFonts w:ascii="Arial" w:hAnsi="Arial" w:cs="Arial"/>
          <w:i/>
          <w:iCs/>
        </w:rPr>
      </w:pPr>
    </w:p>
    <w:tbl>
      <w:tblPr>
        <w:tblStyle w:val="PlainTable2"/>
        <w:tblW w:w="5000" w:type="pct"/>
        <w:tblLook w:val="06A0" w:firstRow="1" w:lastRow="0" w:firstColumn="1" w:lastColumn="0" w:noHBand="1" w:noVBand="1"/>
      </w:tblPr>
      <w:tblGrid>
        <w:gridCol w:w="776"/>
        <w:gridCol w:w="4644"/>
        <w:gridCol w:w="2689"/>
        <w:gridCol w:w="2691"/>
      </w:tblGrid>
      <w:tr w:rsidR="004A26F0" w:rsidRPr="004A26F0" w14:paraId="68A6EBAF" w14:textId="77777777" w:rsidTr="001D53A0">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9" w:type="pct"/>
            <w:vAlign w:val="center"/>
          </w:tcPr>
          <w:p w14:paraId="4E8A65B8" w14:textId="77777777" w:rsidR="004A26F0" w:rsidRPr="004A26F0" w:rsidRDefault="004A26F0" w:rsidP="001D53A0">
            <w:pPr>
              <w:pStyle w:val="Body"/>
              <w:spacing w:after="0"/>
              <w:jc w:val="center"/>
              <w:rPr>
                <w:rFonts w:ascii="Arial" w:hAnsi="Arial" w:cs="Arial"/>
                <w:b w:val="0"/>
              </w:rPr>
            </w:pPr>
            <w:r w:rsidRPr="004A26F0">
              <w:rPr>
                <w:rFonts w:ascii="Arial" w:hAnsi="Arial" w:cs="Arial"/>
                <w:b w:val="0"/>
              </w:rPr>
              <w:t>No.</w:t>
            </w:r>
          </w:p>
        </w:tc>
        <w:tc>
          <w:tcPr>
            <w:tcW w:w="2150" w:type="pct"/>
            <w:vAlign w:val="center"/>
          </w:tcPr>
          <w:p w14:paraId="2E6D24F4" w14:textId="77777777" w:rsidR="004A26F0" w:rsidRPr="004A26F0" w:rsidRDefault="004A26F0" w:rsidP="001D53A0">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4A26F0">
              <w:rPr>
                <w:rFonts w:ascii="Arial" w:hAnsi="Arial" w:cs="Arial"/>
                <w:b w:val="0"/>
              </w:rPr>
              <w:t>Parameter</w:t>
            </w:r>
          </w:p>
        </w:tc>
        <w:tc>
          <w:tcPr>
            <w:tcW w:w="1245" w:type="pct"/>
            <w:vAlign w:val="center"/>
          </w:tcPr>
          <w:p w14:paraId="2C2F67B4" w14:textId="2A208952" w:rsidR="004A26F0" w:rsidRPr="004A26F0" w:rsidRDefault="001D53A0" w:rsidP="001D53A0">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b w:val="0"/>
              </w:rPr>
              <w:t>E</w:t>
            </w:r>
            <w:r w:rsidRPr="001D53A0">
              <w:rPr>
                <w:rFonts w:ascii="Arial" w:hAnsi="Arial" w:cs="Arial"/>
                <w:b w:val="0"/>
              </w:rPr>
              <w:t xml:space="preserve">fficiency </w:t>
            </w:r>
            <w:r>
              <w:rPr>
                <w:rFonts w:ascii="Arial" w:hAnsi="Arial" w:cs="Arial"/>
                <w:b w:val="0"/>
              </w:rPr>
              <w:t>R</w:t>
            </w:r>
            <w:r w:rsidRPr="001D53A0">
              <w:rPr>
                <w:rFonts w:ascii="Arial" w:hAnsi="Arial" w:cs="Arial"/>
                <w:b w:val="0"/>
              </w:rPr>
              <w:t>esults</w:t>
            </w:r>
          </w:p>
        </w:tc>
        <w:tc>
          <w:tcPr>
            <w:tcW w:w="1246" w:type="pct"/>
            <w:vAlign w:val="center"/>
          </w:tcPr>
          <w:p w14:paraId="31AA2DAC" w14:textId="00FA12E0" w:rsidR="004A26F0" w:rsidRPr="004A26F0" w:rsidRDefault="001D53A0" w:rsidP="001D53A0">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b w:val="0"/>
              </w:rPr>
              <w:t>Description</w:t>
            </w:r>
          </w:p>
        </w:tc>
      </w:tr>
      <w:tr w:rsidR="004A26F0" w:rsidRPr="004A26F0" w14:paraId="6FC029DF" w14:textId="77777777" w:rsidTr="001D53A0">
        <w:trPr>
          <w:trHeight w:val="432"/>
        </w:trPr>
        <w:tc>
          <w:tcPr>
            <w:cnfStyle w:val="001000000000" w:firstRow="0" w:lastRow="0" w:firstColumn="1" w:lastColumn="0" w:oddVBand="0" w:evenVBand="0" w:oddHBand="0" w:evenHBand="0" w:firstRowFirstColumn="0" w:firstRowLastColumn="0" w:lastRowFirstColumn="0" w:lastRowLastColumn="0"/>
            <w:tcW w:w="359" w:type="pct"/>
            <w:vAlign w:val="center"/>
          </w:tcPr>
          <w:p w14:paraId="66AC8E5C" w14:textId="77777777" w:rsidR="004A26F0" w:rsidRPr="004A26F0" w:rsidRDefault="004A26F0" w:rsidP="001D53A0">
            <w:pPr>
              <w:pStyle w:val="Body"/>
              <w:spacing w:after="0"/>
              <w:jc w:val="center"/>
              <w:rPr>
                <w:rFonts w:ascii="Arial" w:hAnsi="Arial" w:cs="Arial"/>
              </w:rPr>
            </w:pPr>
            <w:r w:rsidRPr="004A26F0">
              <w:rPr>
                <w:rFonts w:ascii="Arial" w:hAnsi="Arial" w:cs="Arial"/>
                <w:b w:val="0"/>
              </w:rPr>
              <w:t>1</w:t>
            </w:r>
          </w:p>
        </w:tc>
        <w:tc>
          <w:tcPr>
            <w:tcW w:w="2150" w:type="pct"/>
            <w:vAlign w:val="center"/>
          </w:tcPr>
          <w:p w14:paraId="04DE4DF2" w14:textId="122B8430" w:rsidR="004A26F0" w:rsidRPr="004A26F0" w:rsidRDefault="001D53A0" w:rsidP="001D53A0">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Temperature</w:t>
            </w:r>
          </w:p>
        </w:tc>
        <w:tc>
          <w:tcPr>
            <w:tcW w:w="1245" w:type="pct"/>
            <w:vAlign w:val="center"/>
          </w:tcPr>
          <w:p w14:paraId="5F60ED51" w14:textId="77777777" w:rsidR="004A26F0" w:rsidRPr="004A26F0" w:rsidRDefault="004A26F0" w:rsidP="001D53A0">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3%</w:t>
            </w:r>
          </w:p>
        </w:tc>
        <w:tc>
          <w:tcPr>
            <w:tcW w:w="1246" w:type="pct"/>
            <w:vAlign w:val="center"/>
          </w:tcPr>
          <w:p w14:paraId="247D234E" w14:textId="026ECA6B" w:rsidR="004A26F0" w:rsidRPr="004A26F0" w:rsidRDefault="001D53A0" w:rsidP="001D53A0">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1D53A0">
              <w:rPr>
                <w:rFonts w:ascii="Arial" w:hAnsi="Arial" w:cs="Arial"/>
                <w:lang w:val="id-ID"/>
              </w:rPr>
              <w:t>Inefficient</w:t>
            </w:r>
          </w:p>
        </w:tc>
      </w:tr>
      <w:tr w:rsidR="004A26F0" w:rsidRPr="004A26F0" w14:paraId="4ADC5FF7" w14:textId="77777777" w:rsidTr="001D53A0">
        <w:trPr>
          <w:trHeight w:val="432"/>
        </w:trPr>
        <w:tc>
          <w:tcPr>
            <w:cnfStyle w:val="001000000000" w:firstRow="0" w:lastRow="0" w:firstColumn="1" w:lastColumn="0" w:oddVBand="0" w:evenVBand="0" w:oddHBand="0" w:evenHBand="0" w:firstRowFirstColumn="0" w:firstRowLastColumn="0" w:lastRowFirstColumn="0" w:lastRowLastColumn="0"/>
            <w:tcW w:w="359" w:type="pct"/>
            <w:vAlign w:val="center"/>
          </w:tcPr>
          <w:p w14:paraId="3A13353E" w14:textId="77777777" w:rsidR="004A26F0" w:rsidRPr="004A26F0" w:rsidRDefault="004A26F0" w:rsidP="001D53A0">
            <w:pPr>
              <w:pStyle w:val="Body"/>
              <w:spacing w:after="0"/>
              <w:jc w:val="center"/>
              <w:rPr>
                <w:rFonts w:ascii="Arial" w:hAnsi="Arial" w:cs="Arial"/>
              </w:rPr>
            </w:pPr>
            <w:r w:rsidRPr="004A26F0">
              <w:rPr>
                <w:rFonts w:ascii="Arial" w:hAnsi="Arial" w:cs="Arial"/>
                <w:b w:val="0"/>
              </w:rPr>
              <w:t>2</w:t>
            </w:r>
          </w:p>
        </w:tc>
        <w:tc>
          <w:tcPr>
            <w:tcW w:w="2150" w:type="pct"/>
            <w:vAlign w:val="center"/>
          </w:tcPr>
          <w:p w14:paraId="0DEE4E4A" w14:textId="77777777" w:rsidR="004A26F0" w:rsidRPr="004A26F0" w:rsidRDefault="004A26F0" w:rsidP="001D53A0">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4A26F0">
              <w:rPr>
                <w:rFonts w:ascii="Arial" w:hAnsi="Arial" w:cs="Arial"/>
                <w:i/>
                <w:iCs/>
              </w:rPr>
              <w:t>Total Suspended Solid</w:t>
            </w:r>
          </w:p>
        </w:tc>
        <w:tc>
          <w:tcPr>
            <w:tcW w:w="1245" w:type="pct"/>
            <w:vAlign w:val="center"/>
          </w:tcPr>
          <w:p w14:paraId="0A3E1A4B" w14:textId="77777777" w:rsidR="004A26F0" w:rsidRPr="004A26F0" w:rsidRDefault="004A26F0" w:rsidP="001D53A0">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41%</w:t>
            </w:r>
          </w:p>
        </w:tc>
        <w:tc>
          <w:tcPr>
            <w:tcW w:w="1246" w:type="pct"/>
            <w:vAlign w:val="center"/>
          </w:tcPr>
          <w:p w14:paraId="0B836593" w14:textId="4685C159" w:rsidR="004A26F0" w:rsidRPr="004A26F0" w:rsidRDefault="001D53A0" w:rsidP="001D53A0">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1D53A0">
              <w:rPr>
                <w:rFonts w:ascii="Arial" w:hAnsi="Arial" w:cs="Arial"/>
                <w:lang w:val="id-ID"/>
              </w:rPr>
              <w:t>Quite Efficient</w:t>
            </w:r>
          </w:p>
        </w:tc>
      </w:tr>
      <w:tr w:rsidR="004A26F0" w:rsidRPr="004A26F0" w14:paraId="070F822F" w14:textId="77777777" w:rsidTr="001D53A0">
        <w:trPr>
          <w:trHeight w:val="432"/>
        </w:trPr>
        <w:tc>
          <w:tcPr>
            <w:cnfStyle w:val="001000000000" w:firstRow="0" w:lastRow="0" w:firstColumn="1" w:lastColumn="0" w:oddVBand="0" w:evenVBand="0" w:oddHBand="0" w:evenHBand="0" w:firstRowFirstColumn="0" w:firstRowLastColumn="0" w:lastRowFirstColumn="0" w:lastRowLastColumn="0"/>
            <w:tcW w:w="359" w:type="pct"/>
            <w:vAlign w:val="center"/>
          </w:tcPr>
          <w:p w14:paraId="035A5CFA" w14:textId="77777777" w:rsidR="004A26F0" w:rsidRPr="004A26F0" w:rsidRDefault="004A26F0" w:rsidP="001D53A0">
            <w:pPr>
              <w:pStyle w:val="Body"/>
              <w:spacing w:after="0"/>
              <w:jc w:val="center"/>
              <w:rPr>
                <w:rFonts w:ascii="Arial" w:hAnsi="Arial" w:cs="Arial"/>
              </w:rPr>
            </w:pPr>
            <w:r w:rsidRPr="004A26F0">
              <w:rPr>
                <w:rFonts w:ascii="Arial" w:hAnsi="Arial" w:cs="Arial"/>
                <w:b w:val="0"/>
              </w:rPr>
              <w:t>3</w:t>
            </w:r>
          </w:p>
        </w:tc>
        <w:tc>
          <w:tcPr>
            <w:tcW w:w="2150" w:type="pct"/>
            <w:vAlign w:val="center"/>
          </w:tcPr>
          <w:p w14:paraId="3CAD98EB" w14:textId="77777777" w:rsidR="004A26F0" w:rsidRPr="004A26F0" w:rsidRDefault="004A26F0" w:rsidP="001D53A0">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4A26F0">
              <w:rPr>
                <w:rFonts w:ascii="Arial" w:hAnsi="Arial" w:cs="Arial"/>
                <w:i/>
                <w:iCs/>
              </w:rPr>
              <w:t>Biochemical Oxygen Demand</w:t>
            </w:r>
          </w:p>
        </w:tc>
        <w:tc>
          <w:tcPr>
            <w:tcW w:w="1245" w:type="pct"/>
            <w:vAlign w:val="center"/>
          </w:tcPr>
          <w:p w14:paraId="6AD04EC1" w14:textId="77777777" w:rsidR="004A26F0" w:rsidRPr="004A26F0" w:rsidRDefault="004A26F0" w:rsidP="001D53A0">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17%</w:t>
            </w:r>
          </w:p>
        </w:tc>
        <w:tc>
          <w:tcPr>
            <w:tcW w:w="1246" w:type="pct"/>
            <w:vAlign w:val="center"/>
          </w:tcPr>
          <w:p w14:paraId="546A24B8" w14:textId="4798ABD6" w:rsidR="004A26F0" w:rsidRPr="004A26F0" w:rsidRDefault="001D53A0" w:rsidP="001D53A0">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1D53A0">
              <w:rPr>
                <w:rFonts w:ascii="Arial" w:hAnsi="Arial" w:cs="Arial"/>
                <w:lang w:val="id-ID"/>
              </w:rPr>
              <w:t>Inefficient</w:t>
            </w:r>
          </w:p>
        </w:tc>
      </w:tr>
      <w:tr w:rsidR="004A26F0" w:rsidRPr="004A26F0" w14:paraId="456C3F09" w14:textId="77777777" w:rsidTr="001D53A0">
        <w:trPr>
          <w:trHeight w:val="432"/>
        </w:trPr>
        <w:tc>
          <w:tcPr>
            <w:cnfStyle w:val="001000000000" w:firstRow="0" w:lastRow="0" w:firstColumn="1" w:lastColumn="0" w:oddVBand="0" w:evenVBand="0" w:oddHBand="0" w:evenHBand="0" w:firstRowFirstColumn="0" w:firstRowLastColumn="0" w:lastRowFirstColumn="0" w:lastRowLastColumn="0"/>
            <w:tcW w:w="359" w:type="pct"/>
            <w:vAlign w:val="center"/>
          </w:tcPr>
          <w:p w14:paraId="790208A8" w14:textId="77777777" w:rsidR="004A26F0" w:rsidRPr="004A26F0" w:rsidRDefault="004A26F0" w:rsidP="001D53A0">
            <w:pPr>
              <w:pStyle w:val="Body"/>
              <w:spacing w:after="0"/>
              <w:jc w:val="center"/>
              <w:rPr>
                <w:rFonts w:ascii="Arial" w:hAnsi="Arial" w:cs="Arial"/>
              </w:rPr>
            </w:pPr>
            <w:r w:rsidRPr="004A26F0">
              <w:rPr>
                <w:rFonts w:ascii="Arial" w:hAnsi="Arial" w:cs="Arial"/>
                <w:b w:val="0"/>
              </w:rPr>
              <w:t>4</w:t>
            </w:r>
          </w:p>
        </w:tc>
        <w:tc>
          <w:tcPr>
            <w:tcW w:w="2150" w:type="pct"/>
            <w:vAlign w:val="center"/>
          </w:tcPr>
          <w:p w14:paraId="5E130F17" w14:textId="77777777" w:rsidR="004A26F0" w:rsidRPr="004A26F0" w:rsidRDefault="004A26F0" w:rsidP="001D53A0">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4A26F0">
              <w:rPr>
                <w:rFonts w:ascii="Arial" w:hAnsi="Arial" w:cs="Arial"/>
                <w:i/>
                <w:iCs/>
              </w:rPr>
              <w:t xml:space="preserve">Dissolved </w:t>
            </w:r>
            <w:proofErr w:type="spellStart"/>
            <w:r w:rsidRPr="004A26F0">
              <w:rPr>
                <w:rFonts w:ascii="Arial" w:hAnsi="Arial" w:cs="Arial"/>
                <w:i/>
                <w:iCs/>
              </w:rPr>
              <w:t>Oxgen</w:t>
            </w:r>
            <w:proofErr w:type="spellEnd"/>
          </w:p>
        </w:tc>
        <w:tc>
          <w:tcPr>
            <w:tcW w:w="1245" w:type="pct"/>
            <w:vAlign w:val="center"/>
          </w:tcPr>
          <w:p w14:paraId="1C36BB27" w14:textId="77777777" w:rsidR="004A26F0" w:rsidRPr="004A26F0" w:rsidRDefault="004A26F0" w:rsidP="001D53A0">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12%</w:t>
            </w:r>
          </w:p>
        </w:tc>
        <w:tc>
          <w:tcPr>
            <w:tcW w:w="1246" w:type="pct"/>
            <w:vAlign w:val="center"/>
          </w:tcPr>
          <w:p w14:paraId="7AB679D1" w14:textId="6762361D" w:rsidR="004A26F0" w:rsidRPr="004A26F0" w:rsidRDefault="001D53A0" w:rsidP="001D53A0">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1D53A0">
              <w:rPr>
                <w:rFonts w:ascii="Arial" w:hAnsi="Arial" w:cs="Arial"/>
                <w:lang w:val="id-ID"/>
              </w:rPr>
              <w:t>Inefficient</w:t>
            </w:r>
          </w:p>
        </w:tc>
      </w:tr>
      <w:tr w:rsidR="004A26F0" w:rsidRPr="004A26F0" w14:paraId="5BC387F9" w14:textId="77777777" w:rsidTr="001D53A0">
        <w:trPr>
          <w:trHeight w:val="432"/>
        </w:trPr>
        <w:tc>
          <w:tcPr>
            <w:cnfStyle w:val="001000000000" w:firstRow="0" w:lastRow="0" w:firstColumn="1" w:lastColumn="0" w:oddVBand="0" w:evenVBand="0" w:oddHBand="0" w:evenHBand="0" w:firstRowFirstColumn="0" w:firstRowLastColumn="0" w:lastRowFirstColumn="0" w:lastRowLastColumn="0"/>
            <w:tcW w:w="359" w:type="pct"/>
            <w:vAlign w:val="center"/>
          </w:tcPr>
          <w:p w14:paraId="64BB1CB3" w14:textId="77777777" w:rsidR="004A26F0" w:rsidRPr="004A26F0" w:rsidRDefault="004A26F0" w:rsidP="001D53A0">
            <w:pPr>
              <w:pStyle w:val="Body"/>
              <w:spacing w:after="0"/>
              <w:jc w:val="center"/>
              <w:rPr>
                <w:rFonts w:ascii="Arial" w:hAnsi="Arial" w:cs="Arial"/>
              </w:rPr>
            </w:pPr>
            <w:r w:rsidRPr="004A26F0">
              <w:rPr>
                <w:rFonts w:ascii="Arial" w:hAnsi="Arial" w:cs="Arial"/>
                <w:b w:val="0"/>
              </w:rPr>
              <w:t>5</w:t>
            </w:r>
          </w:p>
        </w:tc>
        <w:tc>
          <w:tcPr>
            <w:tcW w:w="2150" w:type="pct"/>
            <w:vAlign w:val="center"/>
          </w:tcPr>
          <w:p w14:paraId="7948F676" w14:textId="77777777" w:rsidR="004A26F0" w:rsidRPr="004A26F0" w:rsidRDefault="004A26F0" w:rsidP="001D53A0">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pH</w:t>
            </w:r>
          </w:p>
        </w:tc>
        <w:tc>
          <w:tcPr>
            <w:tcW w:w="1245" w:type="pct"/>
            <w:vAlign w:val="center"/>
          </w:tcPr>
          <w:p w14:paraId="7F23FB3C" w14:textId="77777777" w:rsidR="004A26F0" w:rsidRPr="004A26F0" w:rsidRDefault="004A26F0" w:rsidP="001D53A0">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5%</w:t>
            </w:r>
          </w:p>
        </w:tc>
        <w:tc>
          <w:tcPr>
            <w:tcW w:w="1246" w:type="pct"/>
            <w:vAlign w:val="center"/>
          </w:tcPr>
          <w:p w14:paraId="226A1C11" w14:textId="462A6441" w:rsidR="004A26F0" w:rsidRPr="004A26F0" w:rsidRDefault="001D53A0" w:rsidP="001D53A0">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1D53A0">
              <w:rPr>
                <w:rFonts w:ascii="Arial" w:hAnsi="Arial" w:cs="Arial"/>
                <w:lang w:val="id-ID"/>
              </w:rPr>
              <w:t>Inefficient</w:t>
            </w:r>
          </w:p>
        </w:tc>
      </w:tr>
      <w:tr w:rsidR="004A26F0" w:rsidRPr="004A26F0" w14:paraId="3C1C7723" w14:textId="77777777" w:rsidTr="001D53A0">
        <w:trPr>
          <w:trHeight w:val="432"/>
        </w:trPr>
        <w:tc>
          <w:tcPr>
            <w:cnfStyle w:val="001000000000" w:firstRow="0" w:lastRow="0" w:firstColumn="1" w:lastColumn="0" w:oddVBand="0" w:evenVBand="0" w:oddHBand="0" w:evenHBand="0" w:firstRowFirstColumn="0" w:firstRowLastColumn="0" w:lastRowFirstColumn="0" w:lastRowLastColumn="0"/>
            <w:tcW w:w="359" w:type="pct"/>
            <w:vAlign w:val="center"/>
          </w:tcPr>
          <w:p w14:paraId="77444674" w14:textId="77777777" w:rsidR="004A26F0" w:rsidRPr="004A26F0" w:rsidRDefault="004A26F0" w:rsidP="001D53A0">
            <w:pPr>
              <w:pStyle w:val="Body"/>
              <w:spacing w:after="0"/>
              <w:jc w:val="center"/>
              <w:rPr>
                <w:rFonts w:ascii="Arial" w:hAnsi="Arial" w:cs="Arial"/>
              </w:rPr>
            </w:pPr>
            <w:r w:rsidRPr="004A26F0">
              <w:rPr>
                <w:rFonts w:ascii="Arial" w:hAnsi="Arial" w:cs="Arial"/>
                <w:b w:val="0"/>
              </w:rPr>
              <w:t>6</w:t>
            </w:r>
          </w:p>
        </w:tc>
        <w:tc>
          <w:tcPr>
            <w:tcW w:w="2150" w:type="pct"/>
            <w:vAlign w:val="center"/>
          </w:tcPr>
          <w:p w14:paraId="114FB8AB" w14:textId="2A7AEC3F" w:rsidR="004A26F0" w:rsidRPr="004A26F0" w:rsidRDefault="004A26F0" w:rsidP="001D53A0">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Am</w:t>
            </w:r>
            <w:r w:rsidR="001D53A0">
              <w:rPr>
                <w:rFonts w:ascii="Arial" w:hAnsi="Arial" w:cs="Arial"/>
              </w:rPr>
              <w:t>m</w:t>
            </w:r>
            <w:r w:rsidRPr="004A26F0">
              <w:rPr>
                <w:rFonts w:ascii="Arial" w:hAnsi="Arial" w:cs="Arial"/>
              </w:rPr>
              <w:t>onia</w:t>
            </w:r>
          </w:p>
        </w:tc>
        <w:tc>
          <w:tcPr>
            <w:tcW w:w="1245" w:type="pct"/>
            <w:vAlign w:val="center"/>
          </w:tcPr>
          <w:p w14:paraId="3A6C3A95" w14:textId="77777777" w:rsidR="004A26F0" w:rsidRPr="004A26F0" w:rsidRDefault="004A26F0" w:rsidP="001D53A0">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92%</w:t>
            </w:r>
          </w:p>
        </w:tc>
        <w:tc>
          <w:tcPr>
            <w:tcW w:w="1246" w:type="pct"/>
            <w:vAlign w:val="center"/>
          </w:tcPr>
          <w:p w14:paraId="65104463" w14:textId="3BAA5791" w:rsidR="004A26F0" w:rsidRPr="004A26F0" w:rsidRDefault="001D53A0" w:rsidP="001D53A0">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1D53A0">
              <w:rPr>
                <w:rFonts w:ascii="Arial" w:hAnsi="Arial" w:cs="Arial"/>
                <w:lang w:val="id-ID"/>
              </w:rPr>
              <w:t>Very Efficient</w:t>
            </w:r>
          </w:p>
        </w:tc>
      </w:tr>
      <w:tr w:rsidR="004A26F0" w:rsidRPr="004A26F0" w14:paraId="780310A6" w14:textId="77777777" w:rsidTr="001D53A0">
        <w:trPr>
          <w:trHeight w:val="432"/>
        </w:trPr>
        <w:tc>
          <w:tcPr>
            <w:cnfStyle w:val="001000000000" w:firstRow="0" w:lastRow="0" w:firstColumn="1" w:lastColumn="0" w:oddVBand="0" w:evenVBand="0" w:oddHBand="0" w:evenHBand="0" w:firstRowFirstColumn="0" w:firstRowLastColumn="0" w:lastRowFirstColumn="0" w:lastRowLastColumn="0"/>
            <w:tcW w:w="359" w:type="pct"/>
            <w:vAlign w:val="center"/>
          </w:tcPr>
          <w:p w14:paraId="2B134625" w14:textId="77777777" w:rsidR="004A26F0" w:rsidRPr="004A26F0" w:rsidRDefault="004A26F0" w:rsidP="001D53A0">
            <w:pPr>
              <w:pStyle w:val="Body"/>
              <w:spacing w:after="0"/>
              <w:jc w:val="center"/>
              <w:rPr>
                <w:rFonts w:ascii="Arial" w:hAnsi="Arial" w:cs="Arial"/>
              </w:rPr>
            </w:pPr>
            <w:r w:rsidRPr="004A26F0">
              <w:rPr>
                <w:rFonts w:ascii="Arial" w:hAnsi="Arial" w:cs="Arial"/>
                <w:b w:val="0"/>
              </w:rPr>
              <w:t>7</w:t>
            </w:r>
          </w:p>
        </w:tc>
        <w:tc>
          <w:tcPr>
            <w:tcW w:w="2150" w:type="pct"/>
            <w:vAlign w:val="center"/>
          </w:tcPr>
          <w:p w14:paraId="1D76B769" w14:textId="40E232BE" w:rsidR="004A26F0" w:rsidRPr="004A26F0" w:rsidRDefault="001D53A0" w:rsidP="001D53A0">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Phosphate</w:t>
            </w:r>
          </w:p>
        </w:tc>
        <w:tc>
          <w:tcPr>
            <w:tcW w:w="1245" w:type="pct"/>
            <w:vAlign w:val="center"/>
          </w:tcPr>
          <w:p w14:paraId="6E66F2EF" w14:textId="77777777" w:rsidR="004A26F0" w:rsidRPr="004A26F0" w:rsidRDefault="004A26F0" w:rsidP="001D53A0">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A26F0">
              <w:rPr>
                <w:rFonts w:ascii="Arial" w:hAnsi="Arial" w:cs="Arial"/>
              </w:rPr>
              <w:t>11%</w:t>
            </w:r>
          </w:p>
        </w:tc>
        <w:tc>
          <w:tcPr>
            <w:tcW w:w="1246" w:type="pct"/>
            <w:vAlign w:val="center"/>
          </w:tcPr>
          <w:p w14:paraId="7E82B913" w14:textId="3AA3032C" w:rsidR="004A26F0" w:rsidRPr="004A26F0" w:rsidRDefault="001D53A0" w:rsidP="001D53A0">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1D53A0">
              <w:rPr>
                <w:rFonts w:ascii="Arial" w:hAnsi="Arial" w:cs="Arial"/>
                <w:lang w:val="id-ID"/>
              </w:rPr>
              <w:t>Inefficient</w:t>
            </w:r>
          </w:p>
        </w:tc>
      </w:tr>
    </w:tbl>
    <w:p w14:paraId="30B7BE96" w14:textId="77777777" w:rsidR="00BB2487" w:rsidRDefault="00BB2487" w:rsidP="004A26F0">
      <w:pPr>
        <w:pStyle w:val="Body"/>
        <w:rPr>
          <w:rFonts w:ascii="Arial" w:hAnsi="Arial" w:cs="Arial"/>
          <w:iCs/>
        </w:rPr>
      </w:pPr>
    </w:p>
    <w:p w14:paraId="76EDB6A9" w14:textId="1A238503" w:rsidR="004A26F0" w:rsidRDefault="001D53A0" w:rsidP="00441B6F">
      <w:pPr>
        <w:pStyle w:val="Body"/>
        <w:spacing w:after="0"/>
        <w:rPr>
          <w:rFonts w:ascii="Arial" w:hAnsi="Arial" w:cs="Arial"/>
          <w:iCs/>
        </w:rPr>
      </w:pPr>
      <w:r w:rsidRPr="001D53A0">
        <w:rPr>
          <w:rFonts w:ascii="Arial" w:hAnsi="Arial" w:cs="Arial"/>
          <w:iCs/>
        </w:rPr>
        <w:t>Based on the evaluation results of the wastewater treatment plant (WWTP) efficiency for eight water quality parameters, varying efficiency levels were obtained, with the highest achievement on the ammonia parameter at 92%, which is categorized as very efficient, followed by Total Suspended Solids (TSS) at 41%, which is categorized as moderately efficient. Meanwhile, the other six parameters, namely temperature (3%), clarity (5%), pH (5%), phosphate (11%), Dissolved Oxygen (DO) (12%), and Biochemical Oxygen Demand (BOD) (17%), are categorized as inefficient. High efficiency in ammonia parameters is strongly suspected to be influenced by the activity of nitrifying bacteria such as Nitrosomonas sp. and Nitrobacter sp. in the probiotics used, while the effectiveness of TSS sedimentation is influenced by the WWTP design, which allows for a reduction in flow velocity so that suspended particles can settle naturally. Conversely, the low efficiency in other parameters indicates that the treatment process occurring in the wastewater treatment system is not yet optimal, whether in terms of hydraulic design, retention time, or the suitability of microorganisms to the pond environment. Therefore, more adaptive wastewater treatment management and technology improvements are needed so that WWTPs can enhance treatment effectiveness and ensure that the resulting effluent water quality meets the standards set in applicable environmental regulations.</w:t>
      </w:r>
    </w:p>
    <w:p w14:paraId="034AAC8D" w14:textId="77777777" w:rsidR="001D53A0" w:rsidRPr="00FB3A86" w:rsidRDefault="001D53A0" w:rsidP="00441B6F">
      <w:pPr>
        <w:pStyle w:val="Body"/>
        <w:spacing w:after="0"/>
        <w:rPr>
          <w:rFonts w:ascii="Arial" w:hAnsi="Arial" w:cs="Arial"/>
        </w:rPr>
      </w:pPr>
    </w:p>
    <w:p w14:paraId="046E9994" w14:textId="1A19F44E" w:rsidR="001D53A0"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4B4A6FA" w14:textId="77777777" w:rsidR="00790ADA" w:rsidRPr="00FB3A86" w:rsidRDefault="00790ADA" w:rsidP="00441B6F">
      <w:pPr>
        <w:pStyle w:val="ConcHead"/>
        <w:spacing w:after="0"/>
        <w:jc w:val="both"/>
        <w:rPr>
          <w:rFonts w:ascii="Arial" w:hAnsi="Arial" w:cs="Arial"/>
        </w:rPr>
      </w:pPr>
    </w:p>
    <w:p w14:paraId="0FD0FE23" w14:textId="27F3D856" w:rsidR="00790ADA" w:rsidRPr="00FB3A86" w:rsidRDefault="00CC2929" w:rsidP="00441B6F">
      <w:pPr>
        <w:pStyle w:val="Body"/>
        <w:spacing w:after="0"/>
        <w:rPr>
          <w:rFonts w:ascii="Arial" w:hAnsi="Arial" w:cs="Arial"/>
        </w:rPr>
      </w:pPr>
      <w:r w:rsidRPr="00CC2929">
        <w:rPr>
          <w:rFonts w:ascii="Arial" w:hAnsi="Arial" w:cs="Arial"/>
        </w:rPr>
        <w:t>Evaluation of water quality at the inlet, ponds, wastewater treatment plant (WWTP), and outlet points showed variations in parameters, where BOD, TSS, DO, pH, and ammonia generally still met the thresholds set in Government Regulation No. 22 of 2021, and phosphate complied with the provisions of Ministry of Environment and Forestry Regulation No. 1 of 2025. However, the temperature and brightness in the outlet area have not yet met the applicable standards. Based on performance analysis, the wastewater treatment plant (WWTP) proved highly efficient in reducing ammonia concentration by 92% and moderately effective against total suspended solids (TSS) by 41%. However, the WWTP's effectiveness against other parameters was still low, such as a decrease in biochemical oxygen demand (BOD) by 17%, phosphate by 11%, pH by 5%, and an increase in dissolved oxygen (DO) by 12%. Therefore, optimizing the wastewater treatment system is necessary, especially in terms of aeration and biological treatment, to improve wastewater treatment efficiency, maintain pond water quality, and prevent pollution in the surrounding waters near the outlet.</w:t>
      </w:r>
    </w:p>
    <w:p w14:paraId="69AADBE5" w14:textId="77777777" w:rsidR="00CC2929" w:rsidRDefault="00CC2929" w:rsidP="00441B6F">
      <w:pPr>
        <w:pStyle w:val="AcknHead"/>
        <w:spacing w:after="0"/>
        <w:jc w:val="both"/>
        <w:rPr>
          <w:rFonts w:ascii="Arial" w:hAnsi="Arial" w:cs="Arial"/>
        </w:rPr>
      </w:pPr>
    </w:p>
    <w:p w14:paraId="3E78CBFE" w14:textId="11FB8239" w:rsidR="00860000" w:rsidRDefault="00860000" w:rsidP="00441B6F">
      <w:pPr>
        <w:pStyle w:val="ReferHead"/>
        <w:spacing w:after="0"/>
        <w:jc w:val="both"/>
        <w:rPr>
          <w:rFonts w:ascii="Arial" w:hAnsi="Arial" w:cs="Arial"/>
        </w:rPr>
      </w:pPr>
      <w:bookmarkStart w:id="1" w:name="_GoBack"/>
      <w:bookmarkEnd w:id="1"/>
    </w:p>
    <w:p w14:paraId="78BF8298" w14:textId="77777777" w:rsidR="00705272" w:rsidRDefault="00705272" w:rsidP="00441B6F">
      <w:pPr>
        <w:pStyle w:val="ReferHead"/>
        <w:spacing w:after="0"/>
        <w:jc w:val="both"/>
        <w:rPr>
          <w:rFonts w:ascii="Arial" w:hAnsi="Arial" w:cs="Arial"/>
        </w:rPr>
      </w:pPr>
    </w:p>
    <w:p w14:paraId="3B36961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77E4DE1" w14:textId="77777777" w:rsidR="00B01FCD" w:rsidRDefault="00B01FCD" w:rsidP="00441B6F">
      <w:pPr>
        <w:pStyle w:val="Appendix"/>
        <w:spacing w:after="0"/>
        <w:jc w:val="both"/>
        <w:rPr>
          <w:rFonts w:ascii="Arial" w:hAnsi="Arial" w:cs="Arial"/>
          <w:b w:val="0"/>
        </w:rPr>
      </w:pPr>
    </w:p>
    <w:p w14:paraId="04080C8D" w14:textId="77777777" w:rsidR="0059326D" w:rsidRPr="0059326D" w:rsidRDefault="0059326D" w:rsidP="0059326D">
      <w:pPr>
        <w:pStyle w:val="Appendix"/>
        <w:jc w:val="both"/>
        <w:rPr>
          <w:rFonts w:ascii="Arial" w:hAnsi="Arial" w:cs="Arial"/>
          <w:b w:val="0"/>
          <w:caps w:val="0"/>
          <w:sz w:val="20"/>
        </w:rPr>
      </w:pPr>
      <w:proofErr w:type="spellStart"/>
      <w:r w:rsidRPr="0059326D">
        <w:rPr>
          <w:rFonts w:ascii="Arial" w:hAnsi="Arial" w:cs="Arial"/>
          <w:b w:val="0"/>
          <w:caps w:val="0"/>
          <w:sz w:val="20"/>
        </w:rPr>
        <w:t>Aatanti</w:t>
      </w:r>
      <w:proofErr w:type="spellEnd"/>
      <w:r w:rsidRPr="0059326D">
        <w:rPr>
          <w:rFonts w:ascii="Arial" w:hAnsi="Arial" w:cs="Arial"/>
          <w:b w:val="0"/>
          <w:caps w:val="0"/>
          <w:sz w:val="20"/>
        </w:rPr>
        <w:t xml:space="preserve">, R. R., </w:t>
      </w:r>
      <w:proofErr w:type="spellStart"/>
      <w:r w:rsidRPr="0059326D">
        <w:rPr>
          <w:rFonts w:ascii="Arial" w:hAnsi="Arial" w:cs="Arial"/>
          <w:b w:val="0"/>
          <w:caps w:val="0"/>
          <w:sz w:val="20"/>
        </w:rPr>
        <w:t>Khotimah</w:t>
      </w:r>
      <w:proofErr w:type="spellEnd"/>
      <w:r w:rsidRPr="0059326D">
        <w:rPr>
          <w:rFonts w:ascii="Arial" w:hAnsi="Arial" w:cs="Arial"/>
          <w:b w:val="0"/>
          <w:caps w:val="0"/>
          <w:sz w:val="20"/>
        </w:rPr>
        <w:t xml:space="preserve">, S., &amp; </w:t>
      </w:r>
      <w:proofErr w:type="spellStart"/>
      <w:r w:rsidRPr="0059326D">
        <w:rPr>
          <w:rFonts w:ascii="Arial" w:hAnsi="Arial" w:cs="Arial"/>
          <w:b w:val="0"/>
          <w:caps w:val="0"/>
          <w:sz w:val="20"/>
        </w:rPr>
        <w:t>Apriani</w:t>
      </w:r>
      <w:proofErr w:type="spellEnd"/>
      <w:r w:rsidRPr="0059326D">
        <w:rPr>
          <w:rFonts w:ascii="Arial" w:hAnsi="Arial" w:cs="Arial"/>
          <w:b w:val="0"/>
          <w:caps w:val="0"/>
          <w:sz w:val="20"/>
        </w:rPr>
        <w:t xml:space="preserve">, I. (2014). The Effect of Probiotic Addition on the Quality of Shrimp Farm Wastewater Owned by PT. </w:t>
      </w:r>
      <w:proofErr w:type="spellStart"/>
      <w:r w:rsidRPr="0059326D">
        <w:rPr>
          <w:rFonts w:ascii="Arial" w:hAnsi="Arial" w:cs="Arial"/>
          <w:b w:val="0"/>
          <w:caps w:val="0"/>
          <w:sz w:val="20"/>
        </w:rPr>
        <w:t>Pulau</w:t>
      </w:r>
      <w:proofErr w:type="spellEnd"/>
      <w:r w:rsidRPr="0059326D">
        <w:rPr>
          <w:rFonts w:ascii="Arial" w:hAnsi="Arial" w:cs="Arial"/>
          <w:b w:val="0"/>
          <w:caps w:val="0"/>
          <w:sz w:val="20"/>
        </w:rPr>
        <w:t xml:space="preserve"> Mas </w:t>
      </w:r>
      <w:proofErr w:type="spellStart"/>
      <w:r w:rsidRPr="0059326D">
        <w:rPr>
          <w:rFonts w:ascii="Arial" w:hAnsi="Arial" w:cs="Arial"/>
          <w:b w:val="0"/>
          <w:caps w:val="0"/>
          <w:sz w:val="20"/>
        </w:rPr>
        <w:t>Khatulistiwa</w:t>
      </w:r>
      <w:proofErr w:type="spellEnd"/>
      <w:r w:rsidRPr="0059326D">
        <w:rPr>
          <w:rFonts w:ascii="Arial" w:hAnsi="Arial" w:cs="Arial"/>
          <w:b w:val="0"/>
          <w:caps w:val="0"/>
          <w:sz w:val="20"/>
        </w:rPr>
        <w:t xml:space="preserve"> (Case Study: </w:t>
      </w:r>
      <w:proofErr w:type="spellStart"/>
      <w:r w:rsidRPr="0059326D">
        <w:rPr>
          <w:rFonts w:ascii="Arial" w:hAnsi="Arial" w:cs="Arial"/>
          <w:b w:val="0"/>
          <w:caps w:val="0"/>
          <w:sz w:val="20"/>
        </w:rPr>
        <w:t>Pinyuh</w:t>
      </w:r>
      <w:proofErr w:type="spellEnd"/>
      <w:r w:rsidRPr="0059326D">
        <w:rPr>
          <w:rFonts w:ascii="Arial" w:hAnsi="Arial" w:cs="Arial"/>
          <w:b w:val="0"/>
          <w:caps w:val="0"/>
          <w:sz w:val="20"/>
        </w:rPr>
        <w:t xml:space="preserve"> River, </w:t>
      </w:r>
      <w:proofErr w:type="spellStart"/>
      <w:r w:rsidRPr="0059326D">
        <w:rPr>
          <w:rFonts w:ascii="Arial" w:hAnsi="Arial" w:cs="Arial"/>
          <w:b w:val="0"/>
          <w:caps w:val="0"/>
          <w:sz w:val="20"/>
        </w:rPr>
        <w:t>Mempawah</w:t>
      </w:r>
      <w:proofErr w:type="spellEnd"/>
      <w:r w:rsidRPr="0059326D">
        <w:rPr>
          <w:rFonts w:ascii="Arial" w:hAnsi="Arial" w:cs="Arial"/>
          <w:b w:val="0"/>
          <w:caps w:val="0"/>
          <w:sz w:val="20"/>
        </w:rPr>
        <w:t xml:space="preserve"> Regency). Journal of Wetland Environmental Technology, 2(1), 1-10.</w:t>
      </w:r>
    </w:p>
    <w:p w14:paraId="43D6356B" w14:textId="77777777" w:rsidR="0059326D" w:rsidRPr="0059326D" w:rsidRDefault="0059326D" w:rsidP="0059326D">
      <w:pPr>
        <w:pStyle w:val="Appendix"/>
        <w:jc w:val="both"/>
        <w:rPr>
          <w:rFonts w:ascii="Arial" w:hAnsi="Arial" w:cs="Arial"/>
          <w:b w:val="0"/>
          <w:caps w:val="0"/>
          <w:sz w:val="20"/>
        </w:rPr>
      </w:pPr>
      <w:proofErr w:type="spellStart"/>
      <w:r w:rsidRPr="0059326D">
        <w:rPr>
          <w:rFonts w:ascii="Arial" w:hAnsi="Arial" w:cs="Arial"/>
          <w:b w:val="0"/>
          <w:caps w:val="0"/>
          <w:sz w:val="20"/>
        </w:rPr>
        <w:t>Aini</w:t>
      </w:r>
      <w:proofErr w:type="spellEnd"/>
      <w:r w:rsidRPr="0059326D">
        <w:rPr>
          <w:rFonts w:ascii="Arial" w:hAnsi="Arial" w:cs="Arial"/>
          <w:b w:val="0"/>
          <w:caps w:val="0"/>
          <w:sz w:val="20"/>
        </w:rPr>
        <w:t xml:space="preserve">, M., &amp; </w:t>
      </w:r>
      <w:proofErr w:type="spellStart"/>
      <w:r w:rsidRPr="0059326D">
        <w:rPr>
          <w:rFonts w:ascii="Arial" w:hAnsi="Arial" w:cs="Arial"/>
          <w:b w:val="0"/>
          <w:caps w:val="0"/>
          <w:sz w:val="20"/>
        </w:rPr>
        <w:t>Parmi</w:t>
      </w:r>
      <w:proofErr w:type="spellEnd"/>
      <w:r w:rsidRPr="0059326D">
        <w:rPr>
          <w:rFonts w:ascii="Arial" w:hAnsi="Arial" w:cs="Arial"/>
          <w:b w:val="0"/>
          <w:caps w:val="0"/>
          <w:sz w:val="20"/>
        </w:rPr>
        <w:t xml:space="preserve">, H. J. (2022). Analysis of the level of pollution of shrimp ponds around the sea waters of </w:t>
      </w:r>
      <w:proofErr w:type="spellStart"/>
      <w:r w:rsidRPr="0059326D">
        <w:rPr>
          <w:rFonts w:ascii="Arial" w:hAnsi="Arial" w:cs="Arial"/>
          <w:b w:val="0"/>
          <w:caps w:val="0"/>
          <w:sz w:val="20"/>
        </w:rPr>
        <w:t>Padak</w:t>
      </w:r>
      <w:proofErr w:type="spellEnd"/>
      <w:r w:rsidRPr="0059326D">
        <w:rPr>
          <w:rFonts w:ascii="Arial" w:hAnsi="Arial" w:cs="Arial"/>
          <w:b w:val="0"/>
          <w:caps w:val="0"/>
          <w:sz w:val="20"/>
        </w:rPr>
        <w:t xml:space="preserve"> Guar Village, </w:t>
      </w:r>
      <w:proofErr w:type="spellStart"/>
      <w:r w:rsidRPr="0059326D">
        <w:rPr>
          <w:rFonts w:ascii="Arial" w:hAnsi="Arial" w:cs="Arial"/>
          <w:b w:val="0"/>
          <w:caps w:val="0"/>
          <w:sz w:val="20"/>
        </w:rPr>
        <w:t>Sambelia</w:t>
      </w:r>
      <w:proofErr w:type="spellEnd"/>
      <w:r w:rsidRPr="0059326D">
        <w:rPr>
          <w:rFonts w:ascii="Arial" w:hAnsi="Arial" w:cs="Arial"/>
          <w:b w:val="0"/>
          <w:caps w:val="0"/>
          <w:sz w:val="20"/>
        </w:rPr>
        <w:t xml:space="preserve"> District, East Lombok Regency. AQUACOASTMARINE: Journal of Aquatic and Fisheries Sciences, 1(2), 67-75.</w:t>
      </w:r>
    </w:p>
    <w:p w14:paraId="0BCC2C8E" w14:textId="77777777" w:rsidR="0059326D" w:rsidRPr="0059326D" w:rsidRDefault="0059326D" w:rsidP="0059326D">
      <w:pPr>
        <w:pStyle w:val="Appendix"/>
        <w:jc w:val="both"/>
        <w:rPr>
          <w:rFonts w:ascii="Arial" w:hAnsi="Arial" w:cs="Arial"/>
          <w:b w:val="0"/>
          <w:caps w:val="0"/>
          <w:sz w:val="20"/>
        </w:rPr>
      </w:pPr>
      <w:r w:rsidRPr="0059326D">
        <w:rPr>
          <w:rFonts w:ascii="Arial" w:hAnsi="Arial" w:cs="Arial"/>
          <w:b w:val="0"/>
          <w:caps w:val="0"/>
          <w:sz w:val="20"/>
        </w:rPr>
        <w:t xml:space="preserve">Al Tanto, T., &amp; </w:t>
      </w:r>
      <w:proofErr w:type="spellStart"/>
      <w:r w:rsidRPr="0059326D">
        <w:rPr>
          <w:rFonts w:ascii="Arial" w:hAnsi="Arial" w:cs="Arial"/>
          <w:b w:val="0"/>
          <w:caps w:val="0"/>
          <w:sz w:val="20"/>
        </w:rPr>
        <w:t>Riswanto</w:t>
      </w:r>
      <w:proofErr w:type="spellEnd"/>
      <w:r w:rsidRPr="0059326D">
        <w:rPr>
          <w:rFonts w:ascii="Arial" w:hAnsi="Arial" w:cs="Arial"/>
          <w:b w:val="0"/>
          <w:caps w:val="0"/>
          <w:sz w:val="20"/>
        </w:rPr>
        <w:t xml:space="preserve">, R. (2022). Study of Sea Surface Temperature (SST) Using Time Series Analysis in the Banda Sea. </w:t>
      </w:r>
      <w:proofErr w:type="spellStart"/>
      <w:r w:rsidRPr="0059326D">
        <w:rPr>
          <w:rFonts w:ascii="Arial" w:hAnsi="Arial" w:cs="Arial"/>
          <w:b w:val="0"/>
          <w:caps w:val="0"/>
          <w:sz w:val="20"/>
        </w:rPr>
        <w:t>Jurnal</w:t>
      </w:r>
      <w:proofErr w:type="spellEnd"/>
      <w:r w:rsidRPr="0059326D">
        <w:rPr>
          <w:rFonts w:ascii="Arial" w:hAnsi="Arial" w:cs="Arial"/>
          <w:b w:val="0"/>
          <w:caps w:val="0"/>
          <w:sz w:val="20"/>
        </w:rPr>
        <w:t xml:space="preserve"> </w:t>
      </w:r>
      <w:proofErr w:type="spellStart"/>
      <w:r w:rsidRPr="0059326D">
        <w:rPr>
          <w:rFonts w:ascii="Arial" w:hAnsi="Arial" w:cs="Arial"/>
          <w:b w:val="0"/>
          <w:caps w:val="0"/>
          <w:sz w:val="20"/>
        </w:rPr>
        <w:t>Kelautan</w:t>
      </w:r>
      <w:proofErr w:type="spellEnd"/>
      <w:r w:rsidRPr="0059326D">
        <w:rPr>
          <w:rFonts w:ascii="Arial" w:hAnsi="Arial" w:cs="Arial"/>
          <w:b w:val="0"/>
          <w:caps w:val="0"/>
          <w:sz w:val="20"/>
        </w:rPr>
        <w:t>: Indonesian Journal of Marine Science and Technology, 15(3), 270-279.</w:t>
      </w:r>
    </w:p>
    <w:p w14:paraId="32D5FF88" w14:textId="77777777" w:rsidR="0059326D" w:rsidRPr="0059326D" w:rsidRDefault="0059326D" w:rsidP="0059326D">
      <w:pPr>
        <w:pStyle w:val="Appendix"/>
        <w:jc w:val="both"/>
        <w:rPr>
          <w:rFonts w:ascii="Arial" w:hAnsi="Arial" w:cs="Arial"/>
          <w:b w:val="0"/>
          <w:caps w:val="0"/>
          <w:sz w:val="20"/>
        </w:rPr>
      </w:pPr>
      <w:proofErr w:type="spellStart"/>
      <w:r w:rsidRPr="0059326D">
        <w:rPr>
          <w:rFonts w:ascii="Arial" w:hAnsi="Arial" w:cs="Arial"/>
          <w:b w:val="0"/>
          <w:caps w:val="0"/>
          <w:sz w:val="20"/>
        </w:rPr>
        <w:t>Darmawan</w:t>
      </w:r>
      <w:proofErr w:type="spellEnd"/>
      <w:r w:rsidRPr="0059326D">
        <w:rPr>
          <w:rFonts w:ascii="Arial" w:hAnsi="Arial" w:cs="Arial"/>
          <w:b w:val="0"/>
          <w:caps w:val="0"/>
          <w:sz w:val="20"/>
        </w:rPr>
        <w:t xml:space="preserve">, A., </w:t>
      </w:r>
      <w:proofErr w:type="spellStart"/>
      <w:r w:rsidRPr="0059326D">
        <w:rPr>
          <w:rFonts w:ascii="Arial" w:hAnsi="Arial" w:cs="Arial"/>
          <w:b w:val="0"/>
          <w:caps w:val="0"/>
          <w:sz w:val="20"/>
        </w:rPr>
        <w:t>Sulardiono</w:t>
      </w:r>
      <w:proofErr w:type="spellEnd"/>
      <w:r w:rsidRPr="0059326D">
        <w:rPr>
          <w:rFonts w:ascii="Arial" w:hAnsi="Arial" w:cs="Arial"/>
          <w:b w:val="0"/>
          <w:caps w:val="0"/>
          <w:sz w:val="20"/>
        </w:rPr>
        <w:t xml:space="preserve">, &amp; </w:t>
      </w:r>
      <w:proofErr w:type="spellStart"/>
      <w:r w:rsidRPr="0059326D">
        <w:rPr>
          <w:rFonts w:ascii="Arial" w:hAnsi="Arial" w:cs="Arial"/>
          <w:b w:val="0"/>
          <w:caps w:val="0"/>
          <w:sz w:val="20"/>
        </w:rPr>
        <w:t>Haeruddin</w:t>
      </w:r>
      <w:proofErr w:type="spellEnd"/>
      <w:r w:rsidRPr="0059326D">
        <w:rPr>
          <w:rFonts w:ascii="Arial" w:hAnsi="Arial" w:cs="Arial"/>
          <w:b w:val="0"/>
          <w:caps w:val="0"/>
          <w:sz w:val="20"/>
        </w:rPr>
        <w:t xml:space="preserve">. (2018). Analysis of Water Fertility Based on Phytoplankton Abundance, Nitrate, and Phosphate in the </w:t>
      </w:r>
      <w:proofErr w:type="spellStart"/>
      <w:r w:rsidRPr="0059326D">
        <w:rPr>
          <w:rFonts w:ascii="Arial" w:hAnsi="Arial" w:cs="Arial"/>
          <w:b w:val="0"/>
          <w:caps w:val="0"/>
          <w:sz w:val="20"/>
        </w:rPr>
        <w:t>Bengawan</w:t>
      </w:r>
      <w:proofErr w:type="spellEnd"/>
      <w:r w:rsidRPr="0059326D">
        <w:rPr>
          <w:rFonts w:ascii="Arial" w:hAnsi="Arial" w:cs="Arial"/>
          <w:b w:val="0"/>
          <w:caps w:val="0"/>
          <w:sz w:val="20"/>
        </w:rPr>
        <w:t xml:space="preserve"> Solo River, Surakarta City. Journal of Aquaculture, 7 (1), 1-8.</w:t>
      </w:r>
    </w:p>
    <w:p w14:paraId="56B8C3DF" w14:textId="77777777" w:rsidR="0059326D" w:rsidRPr="0059326D" w:rsidRDefault="0059326D" w:rsidP="0059326D">
      <w:pPr>
        <w:pStyle w:val="Appendix"/>
        <w:jc w:val="both"/>
        <w:rPr>
          <w:rFonts w:ascii="Arial" w:hAnsi="Arial" w:cs="Arial"/>
          <w:b w:val="0"/>
          <w:caps w:val="0"/>
          <w:sz w:val="20"/>
        </w:rPr>
      </w:pPr>
      <w:r w:rsidRPr="0059326D">
        <w:rPr>
          <w:rFonts w:ascii="Arial" w:hAnsi="Arial" w:cs="Arial"/>
          <w:b w:val="0"/>
          <w:caps w:val="0"/>
          <w:sz w:val="20"/>
        </w:rPr>
        <w:t xml:space="preserve">Effendi, H. (2003). Water Quality Review for Aquatic Resources and Environmental Management. Yogyakarta: </w:t>
      </w:r>
      <w:proofErr w:type="spellStart"/>
      <w:r w:rsidRPr="0059326D">
        <w:rPr>
          <w:rFonts w:ascii="Arial" w:hAnsi="Arial" w:cs="Arial"/>
          <w:b w:val="0"/>
          <w:caps w:val="0"/>
          <w:sz w:val="20"/>
        </w:rPr>
        <w:t>Kanisius</w:t>
      </w:r>
      <w:proofErr w:type="spellEnd"/>
      <w:r w:rsidRPr="0059326D">
        <w:rPr>
          <w:rFonts w:ascii="Arial" w:hAnsi="Arial" w:cs="Arial"/>
          <w:b w:val="0"/>
          <w:caps w:val="0"/>
          <w:sz w:val="20"/>
        </w:rPr>
        <w:t>.</w:t>
      </w:r>
    </w:p>
    <w:p w14:paraId="093F1616" w14:textId="77777777" w:rsidR="0059326D" w:rsidRPr="0059326D" w:rsidRDefault="0059326D" w:rsidP="0059326D">
      <w:pPr>
        <w:pStyle w:val="Appendix"/>
        <w:jc w:val="both"/>
        <w:rPr>
          <w:rFonts w:ascii="Arial" w:hAnsi="Arial" w:cs="Arial"/>
          <w:b w:val="0"/>
          <w:caps w:val="0"/>
          <w:sz w:val="20"/>
        </w:rPr>
      </w:pPr>
      <w:proofErr w:type="spellStart"/>
      <w:r w:rsidRPr="0059326D">
        <w:rPr>
          <w:rFonts w:ascii="Arial" w:hAnsi="Arial" w:cs="Arial"/>
          <w:b w:val="0"/>
          <w:caps w:val="0"/>
          <w:sz w:val="20"/>
        </w:rPr>
        <w:t>Ernawati</w:t>
      </w:r>
      <w:proofErr w:type="spellEnd"/>
      <w:r w:rsidRPr="0059326D">
        <w:rPr>
          <w:rFonts w:ascii="Arial" w:hAnsi="Arial" w:cs="Arial"/>
          <w:b w:val="0"/>
          <w:caps w:val="0"/>
          <w:sz w:val="20"/>
        </w:rPr>
        <w:t xml:space="preserve">, D., </w:t>
      </w:r>
      <w:proofErr w:type="spellStart"/>
      <w:r w:rsidRPr="0059326D">
        <w:rPr>
          <w:rFonts w:ascii="Arial" w:hAnsi="Arial" w:cs="Arial"/>
          <w:b w:val="0"/>
          <w:caps w:val="0"/>
          <w:sz w:val="20"/>
        </w:rPr>
        <w:t>Prayogo</w:t>
      </w:r>
      <w:proofErr w:type="spellEnd"/>
      <w:r w:rsidRPr="0059326D">
        <w:rPr>
          <w:rFonts w:ascii="Arial" w:hAnsi="Arial" w:cs="Arial"/>
          <w:b w:val="0"/>
          <w:caps w:val="0"/>
          <w:sz w:val="20"/>
        </w:rPr>
        <w:t xml:space="preserve">, P., &amp; </w:t>
      </w:r>
      <w:proofErr w:type="spellStart"/>
      <w:r w:rsidRPr="0059326D">
        <w:rPr>
          <w:rFonts w:ascii="Arial" w:hAnsi="Arial" w:cs="Arial"/>
          <w:b w:val="0"/>
          <w:caps w:val="0"/>
          <w:sz w:val="20"/>
        </w:rPr>
        <w:t>Rahardja</w:t>
      </w:r>
      <w:proofErr w:type="spellEnd"/>
      <w:r w:rsidRPr="0059326D">
        <w:rPr>
          <w:rFonts w:ascii="Arial" w:hAnsi="Arial" w:cs="Arial"/>
          <w:b w:val="0"/>
          <w:caps w:val="0"/>
          <w:sz w:val="20"/>
        </w:rPr>
        <w:t>, B. S. (2019). The Effect of Heterotrophic Bacteria on Water Quality in African Catfish (</w:t>
      </w:r>
      <w:proofErr w:type="spellStart"/>
      <w:r w:rsidRPr="0059326D">
        <w:rPr>
          <w:rFonts w:ascii="Arial" w:hAnsi="Arial" w:cs="Arial"/>
          <w:b w:val="0"/>
          <w:caps w:val="0"/>
          <w:sz w:val="20"/>
        </w:rPr>
        <w:t>Clarias</w:t>
      </w:r>
      <w:proofErr w:type="spellEnd"/>
      <w:r w:rsidRPr="0059326D">
        <w:rPr>
          <w:rFonts w:ascii="Arial" w:hAnsi="Arial" w:cs="Arial"/>
          <w:b w:val="0"/>
          <w:caps w:val="0"/>
          <w:sz w:val="20"/>
        </w:rPr>
        <w:t xml:space="preserve"> sp.) Cultivation Without Water Changes. Journal of Aquaculture and Fish Health, 5 (1), 1.</w:t>
      </w:r>
    </w:p>
    <w:p w14:paraId="543EF5D3" w14:textId="77777777" w:rsidR="0059326D" w:rsidRPr="0059326D" w:rsidRDefault="0059326D" w:rsidP="0059326D">
      <w:pPr>
        <w:pStyle w:val="Appendix"/>
        <w:jc w:val="both"/>
        <w:rPr>
          <w:rFonts w:ascii="Arial" w:hAnsi="Arial" w:cs="Arial"/>
          <w:b w:val="0"/>
          <w:caps w:val="0"/>
          <w:sz w:val="20"/>
        </w:rPr>
      </w:pPr>
      <w:proofErr w:type="spellStart"/>
      <w:r w:rsidRPr="0059326D">
        <w:rPr>
          <w:rFonts w:ascii="Arial" w:hAnsi="Arial" w:cs="Arial"/>
          <w:b w:val="0"/>
          <w:caps w:val="0"/>
          <w:sz w:val="20"/>
        </w:rPr>
        <w:t>Fitra</w:t>
      </w:r>
      <w:proofErr w:type="spellEnd"/>
      <w:r w:rsidRPr="0059326D">
        <w:rPr>
          <w:rFonts w:ascii="Arial" w:hAnsi="Arial" w:cs="Arial"/>
          <w:b w:val="0"/>
          <w:caps w:val="0"/>
          <w:sz w:val="20"/>
        </w:rPr>
        <w:t xml:space="preserve">, M., </w:t>
      </w:r>
      <w:proofErr w:type="spellStart"/>
      <w:r w:rsidRPr="0059326D">
        <w:rPr>
          <w:rFonts w:ascii="Arial" w:hAnsi="Arial" w:cs="Arial"/>
          <w:b w:val="0"/>
          <w:caps w:val="0"/>
          <w:sz w:val="20"/>
        </w:rPr>
        <w:t>Komariyah</w:t>
      </w:r>
      <w:proofErr w:type="spellEnd"/>
      <w:r w:rsidRPr="0059326D">
        <w:rPr>
          <w:rFonts w:ascii="Arial" w:hAnsi="Arial" w:cs="Arial"/>
          <w:b w:val="0"/>
          <w:caps w:val="0"/>
          <w:sz w:val="20"/>
        </w:rPr>
        <w:t xml:space="preserve">, S., &amp; </w:t>
      </w:r>
      <w:proofErr w:type="spellStart"/>
      <w:r w:rsidRPr="0059326D">
        <w:rPr>
          <w:rFonts w:ascii="Arial" w:hAnsi="Arial" w:cs="Arial"/>
          <w:b w:val="0"/>
          <w:caps w:val="0"/>
          <w:sz w:val="20"/>
        </w:rPr>
        <w:t>Fitri</w:t>
      </w:r>
      <w:proofErr w:type="spellEnd"/>
      <w:r w:rsidRPr="0059326D">
        <w:rPr>
          <w:rFonts w:ascii="Arial" w:hAnsi="Arial" w:cs="Arial"/>
          <w:b w:val="0"/>
          <w:caps w:val="0"/>
          <w:sz w:val="20"/>
        </w:rPr>
        <w:t xml:space="preserve">, L. (2022). The Effect of Feeding Frequency on the Growth and Survival of </w:t>
      </w:r>
      <w:proofErr w:type="spellStart"/>
      <w:r w:rsidRPr="0059326D">
        <w:rPr>
          <w:rFonts w:ascii="Arial" w:hAnsi="Arial" w:cs="Arial"/>
          <w:b w:val="0"/>
          <w:caps w:val="0"/>
          <w:sz w:val="20"/>
        </w:rPr>
        <w:t>Kepras</w:t>
      </w:r>
      <w:proofErr w:type="spellEnd"/>
      <w:r w:rsidRPr="0059326D">
        <w:rPr>
          <w:rFonts w:ascii="Arial" w:hAnsi="Arial" w:cs="Arial"/>
          <w:b w:val="0"/>
          <w:caps w:val="0"/>
          <w:sz w:val="20"/>
        </w:rPr>
        <w:t xml:space="preserve"> Fish (</w:t>
      </w:r>
      <w:proofErr w:type="spellStart"/>
      <w:r w:rsidRPr="0059326D">
        <w:rPr>
          <w:rFonts w:ascii="Arial" w:hAnsi="Arial" w:cs="Arial"/>
          <w:b w:val="0"/>
          <w:caps w:val="0"/>
          <w:sz w:val="20"/>
        </w:rPr>
        <w:t>Pentius</w:t>
      </w:r>
      <w:proofErr w:type="spellEnd"/>
      <w:r w:rsidRPr="0059326D">
        <w:rPr>
          <w:rFonts w:ascii="Arial" w:hAnsi="Arial" w:cs="Arial"/>
          <w:b w:val="0"/>
          <w:caps w:val="0"/>
          <w:sz w:val="20"/>
        </w:rPr>
        <w:t xml:space="preserve"> Brevis). Scientific Journal of Aquatic Oceans, 6(1), 31-35.</w:t>
      </w:r>
    </w:p>
    <w:p w14:paraId="0E698376" w14:textId="77777777" w:rsidR="0059326D" w:rsidRPr="0059326D" w:rsidRDefault="0059326D" w:rsidP="0059326D">
      <w:pPr>
        <w:pStyle w:val="Appendix"/>
        <w:jc w:val="both"/>
        <w:rPr>
          <w:rFonts w:ascii="Arial" w:hAnsi="Arial" w:cs="Arial"/>
          <w:b w:val="0"/>
          <w:caps w:val="0"/>
          <w:sz w:val="20"/>
        </w:rPr>
      </w:pPr>
      <w:proofErr w:type="spellStart"/>
      <w:r w:rsidRPr="0059326D">
        <w:rPr>
          <w:rFonts w:ascii="Arial" w:hAnsi="Arial" w:cs="Arial"/>
          <w:b w:val="0"/>
          <w:caps w:val="0"/>
          <w:sz w:val="20"/>
        </w:rPr>
        <w:t>Fitra</w:t>
      </w:r>
      <w:proofErr w:type="spellEnd"/>
      <w:r w:rsidRPr="0059326D">
        <w:rPr>
          <w:rFonts w:ascii="Arial" w:hAnsi="Arial" w:cs="Arial"/>
          <w:b w:val="0"/>
          <w:caps w:val="0"/>
          <w:sz w:val="20"/>
        </w:rPr>
        <w:t xml:space="preserve">, M., </w:t>
      </w:r>
      <w:proofErr w:type="spellStart"/>
      <w:r w:rsidRPr="0059326D">
        <w:rPr>
          <w:rFonts w:ascii="Arial" w:hAnsi="Arial" w:cs="Arial"/>
          <w:b w:val="0"/>
          <w:caps w:val="0"/>
          <w:sz w:val="20"/>
        </w:rPr>
        <w:t>Komariyah</w:t>
      </w:r>
      <w:proofErr w:type="spellEnd"/>
      <w:r w:rsidRPr="0059326D">
        <w:rPr>
          <w:rFonts w:ascii="Arial" w:hAnsi="Arial" w:cs="Arial"/>
          <w:b w:val="0"/>
          <w:caps w:val="0"/>
          <w:sz w:val="20"/>
        </w:rPr>
        <w:t xml:space="preserve">, S., &amp; </w:t>
      </w:r>
      <w:proofErr w:type="spellStart"/>
      <w:r w:rsidRPr="0059326D">
        <w:rPr>
          <w:rFonts w:ascii="Arial" w:hAnsi="Arial" w:cs="Arial"/>
          <w:b w:val="0"/>
          <w:caps w:val="0"/>
          <w:sz w:val="20"/>
        </w:rPr>
        <w:t>Fitri</w:t>
      </w:r>
      <w:proofErr w:type="spellEnd"/>
      <w:r w:rsidRPr="0059326D">
        <w:rPr>
          <w:rFonts w:ascii="Arial" w:hAnsi="Arial" w:cs="Arial"/>
          <w:b w:val="0"/>
          <w:caps w:val="0"/>
          <w:sz w:val="20"/>
        </w:rPr>
        <w:t xml:space="preserve">, L. (2022). The Effect of Feeding Frequency on the Growth and Survival of </w:t>
      </w:r>
      <w:proofErr w:type="spellStart"/>
      <w:r w:rsidRPr="0059326D">
        <w:rPr>
          <w:rFonts w:ascii="Arial" w:hAnsi="Arial" w:cs="Arial"/>
          <w:b w:val="0"/>
          <w:caps w:val="0"/>
          <w:sz w:val="20"/>
        </w:rPr>
        <w:t>Kepras</w:t>
      </w:r>
      <w:proofErr w:type="spellEnd"/>
      <w:r w:rsidRPr="0059326D">
        <w:rPr>
          <w:rFonts w:ascii="Arial" w:hAnsi="Arial" w:cs="Arial"/>
          <w:b w:val="0"/>
          <w:caps w:val="0"/>
          <w:sz w:val="20"/>
        </w:rPr>
        <w:t xml:space="preserve"> Fish (</w:t>
      </w:r>
      <w:proofErr w:type="spellStart"/>
      <w:r w:rsidRPr="0059326D">
        <w:rPr>
          <w:rFonts w:ascii="Arial" w:hAnsi="Arial" w:cs="Arial"/>
          <w:b w:val="0"/>
          <w:caps w:val="0"/>
          <w:sz w:val="20"/>
        </w:rPr>
        <w:t>Pentius</w:t>
      </w:r>
      <w:proofErr w:type="spellEnd"/>
      <w:r w:rsidRPr="0059326D">
        <w:rPr>
          <w:rFonts w:ascii="Arial" w:hAnsi="Arial" w:cs="Arial"/>
          <w:b w:val="0"/>
          <w:caps w:val="0"/>
          <w:sz w:val="20"/>
        </w:rPr>
        <w:t xml:space="preserve"> Brevis). Scientific Journal of Aquatic Oceans, 6(1), 31-35.</w:t>
      </w:r>
    </w:p>
    <w:p w14:paraId="00E4F740" w14:textId="77777777" w:rsidR="0059326D" w:rsidRPr="0059326D" w:rsidRDefault="0059326D" w:rsidP="0059326D">
      <w:pPr>
        <w:pStyle w:val="Appendix"/>
        <w:jc w:val="both"/>
        <w:rPr>
          <w:rFonts w:ascii="Arial" w:hAnsi="Arial" w:cs="Arial"/>
          <w:b w:val="0"/>
          <w:caps w:val="0"/>
          <w:sz w:val="20"/>
        </w:rPr>
      </w:pPr>
      <w:proofErr w:type="spellStart"/>
      <w:r w:rsidRPr="0059326D">
        <w:rPr>
          <w:rFonts w:ascii="Arial" w:hAnsi="Arial" w:cs="Arial"/>
          <w:b w:val="0"/>
          <w:caps w:val="0"/>
          <w:sz w:val="20"/>
        </w:rPr>
        <w:t>Hamuna</w:t>
      </w:r>
      <w:proofErr w:type="spellEnd"/>
      <w:r w:rsidRPr="0059326D">
        <w:rPr>
          <w:rFonts w:ascii="Arial" w:hAnsi="Arial" w:cs="Arial"/>
          <w:b w:val="0"/>
          <w:caps w:val="0"/>
          <w:sz w:val="20"/>
        </w:rPr>
        <w:t xml:space="preserve">, B., </w:t>
      </w:r>
      <w:proofErr w:type="spellStart"/>
      <w:r w:rsidRPr="0059326D">
        <w:rPr>
          <w:rFonts w:ascii="Arial" w:hAnsi="Arial" w:cs="Arial"/>
          <w:b w:val="0"/>
          <w:caps w:val="0"/>
          <w:sz w:val="20"/>
        </w:rPr>
        <w:t>Tanjung</w:t>
      </w:r>
      <w:proofErr w:type="spellEnd"/>
      <w:r w:rsidRPr="0059326D">
        <w:rPr>
          <w:rFonts w:ascii="Arial" w:hAnsi="Arial" w:cs="Arial"/>
          <w:b w:val="0"/>
          <w:caps w:val="0"/>
          <w:sz w:val="20"/>
        </w:rPr>
        <w:t xml:space="preserve">, R.H.R., </w:t>
      </w:r>
      <w:proofErr w:type="spellStart"/>
      <w:r w:rsidRPr="0059326D">
        <w:rPr>
          <w:rFonts w:ascii="Arial" w:hAnsi="Arial" w:cs="Arial"/>
          <w:b w:val="0"/>
          <w:caps w:val="0"/>
          <w:sz w:val="20"/>
        </w:rPr>
        <w:t>Suwito</w:t>
      </w:r>
      <w:proofErr w:type="spellEnd"/>
      <w:r w:rsidRPr="0059326D">
        <w:rPr>
          <w:rFonts w:ascii="Arial" w:hAnsi="Arial" w:cs="Arial"/>
          <w:b w:val="0"/>
          <w:caps w:val="0"/>
          <w:sz w:val="20"/>
        </w:rPr>
        <w:t xml:space="preserve">, Maury, H.K., &amp; </w:t>
      </w:r>
      <w:proofErr w:type="spellStart"/>
      <w:r w:rsidRPr="0059326D">
        <w:rPr>
          <w:rFonts w:ascii="Arial" w:hAnsi="Arial" w:cs="Arial"/>
          <w:b w:val="0"/>
          <w:caps w:val="0"/>
          <w:sz w:val="20"/>
        </w:rPr>
        <w:t>Alianto</w:t>
      </w:r>
      <w:proofErr w:type="spellEnd"/>
      <w:r w:rsidRPr="0059326D">
        <w:rPr>
          <w:rFonts w:ascii="Arial" w:hAnsi="Arial" w:cs="Arial"/>
          <w:b w:val="0"/>
          <w:caps w:val="0"/>
          <w:sz w:val="20"/>
        </w:rPr>
        <w:t xml:space="preserve">. (2018). Study of Seawater Quality and Pollution Index Based on Physicochemical Parameters in the Waters of </w:t>
      </w:r>
      <w:proofErr w:type="spellStart"/>
      <w:r w:rsidRPr="0059326D">
        <w:rPr>
          <w:rFonts w:ascii="Arial" w:hAnsi="Arial" w:cs="Arial"/>
          <w:b w:val="0"/>
          <w:caps w:val="0"/>
          <w:sz w:val="20"/>
        </w:rPr>
        <w:t>Depapre</w:t>
      </w:r>
      <w:proofErr w:type="spellEnd"/>
      <w:r w:rsidRPr="0059326D">
        <w:rPr>
          <w:rFonts w:ascii="Arial" w:hAnsi="Arial" w:cs="Arial"/>
          <w:b w:val="0"/>
          <w:caps w:val="0"/>
          <w:sz w:val="20"/>
        </w:rPr>
        <w:t xml:space="preserve"> District, Jayapura. Journal of Environmental Science, 16(1), 35-43.</w:t>
      </w:r>
    </w:p>
    <w:p w14:paraId="6AEDFA42" w14:textId="77777777" w:rsidR="0059326D" w:rsidRPr="0059326D" w:rsidRDefault="0059326D" w:rsidP="0059326D">
      <w:pPr>
        <w:pStyle w:val="Appendix"/>
        <w:jc w:val="both"/>
        <w:rPr>
          <w:rFonts w:ascii="Arial" w:hAnsi="Arial" w:cs="Arial"/>
          <w:b w:val="0"/>
          <w:caps w:val="0"/>
          <w:sz w:val="20"/>
        </w:rPr>
      </w:pPr>
      <w:proofErr w:type="spellStart"/>
      <w:r w:rsidRPr="0059326D">
        <w:rPr>
          <w:rFonts w:ascii="Arial" w:hAnsi="Arial" w:cs="Arial"/>
          <w:b w:val="0"/>
          <w:caps w:val="0"/>
          <w:sz w:val="20"/>
        </w:rPr>
        <w:t>Harefa</w:t>
      </w:r>
      <w:proofErr w:type="spellEnd"/>
      <w:r w:rsidRPr="0059326D">
        <w:rPr>
          <w:rFonts w:ascii="Arial" w:hAnsi="Arial" w:cs="Arial"/>
          <w:b w:val="0"/>
          <w:caps w:val="0"/>
          <w:sz w:val="20"/>
        </w:rPr>
        <w:t xml:space="preserve">, M. S., </w:t>
      </w:r>
      <w:proofErr w:type="spellStart"/>
      <w:r w:rsidRPr="0059326D">
        <w:rPr>
          <w:rFonts w:ascii="Arial" w:hAnsi="Arial" w:cs="Arial"/>
          <w:b w:val="0"/>
          <w:caps w:val="0"/>
          <w:sz w:val="20"/>
        </w:rPr>
        <w:t>Nasution</w:t>
      </w:r>
      <w:proofErr w:type="spellEnd"/>
      <w:r w:rsidRPr="0059326D">
        <w:rPr>
          <w:rFonts w:ascii="Arial" w:hAnsi="Arial" w:cs="Arial"/>
          <w:b w:val="0"/>
          <w:caps w:val="0"/>
          <w:sz w:val="20"/>
        </w:rPr>
        <w:t xml:space="preserve">, Z., </w:t>
      </w:r>
      <w:proofErr w:type="spellStart"/>
      <w:r w:rsidRPr="0059326D">
        <w:rPr>
          <w:rFonts w:ascii="Arial" w:hAnsi="Arial" w:cs="Arial"/>
          <w:b w:val="0"/>
          <w:caps w:val="0"/>
          <w:sz w:val="20"/>
        </w:rPr>
        <w:t>Restu</w:t>
      </w:r>
      <w:proofErr w:type="spellEnd"/>
      <w:r w:rsidRPr="0059326D">
        <w:rPr>
          <w:rFonts w:ascii="Arial" w:hAnsi="Arial" w:cs="Arial"/>
          <w:b w:val="0"/>
          <w:caps w:val="0"/>
          <w:sz w:val="20"/>
        </w:rPr>
        <w:t xml:space="preserve">, R., </w:t>
      </w:r>
      <w:proofErr w:type="spellStart"/>
      <w:r w:rsidRPr="0059326D">
        <w:rPr>
          <w:rFonts w:ascii="Arial" w:hAnsi="Arial" w:cs="Arial"/>
          <w:b w:val="0"/>
          <w:caps w:val="0"/>
          <w:sz w:val="20"/>
        </w:rPr>
        <w:t>Damanik</w:t>
      </w:r>
      <w:proofErr w:type="spellEnd"/>
      <w:r w:rsidRPr="0059326D">
        <w:rPr>
          <w:rFonts w:ascii="Arial" w:hAnsi="Arial" w:cs="Arial"/>
          <w:b w:val="0"/>
          <w:caps w:val="0"/>
          <w:sz w:val="20"/>
        </w:rPr>
        <w:t xml:space="preserve">, M. R. S., </w:t>
      </w:r>
      <w:proofErr w:type="spellStart"/>
      <w:r w:rsidRPr="0059326D">
        <w:rPr>
          <w:rFonts w:ascii="Arial" w:hAnsi="Arial" w:cs="Arial"/>
          <w:b w:val="0"/>
          <w:caps w:val="0"/>
          <w:sz w:val="20"/>
        </w:rPr>
        <w:t>Matondang</w:t>
      </w:r>
      <w:proofErr w:type="spellEnd"/>
      <w:r w:rsidRPr="0059326D">
        <w:rPr>
          <w:rFonts w:ascii="Arial" w:hAnsi="Arial" w:cs="Arial"/>
          <w:b w:val="0"/>
          <w:caps w:val="0"/>
          <w:sz w:val="20"/>
        </w:rPr>
        <w:t xml:space="preserve">, M. F. G., &amp; </w:t>
      </w:r>
      <w:proofErr w:type="spellStart"/>
      <w:r w:rsidRPr="0059326D">
        <w:rPr>
          <w:rFonts w:ascii="Arial" w:hAnsi="Arial" w:cs="Arial"/>
          <w:b w:val="0"/>
          <w:caps w:val="0"/>
          <w:sz w:val="20"/>
        </w:rPr>
        <w:t>Irfansyah</w:t>
      </w:r>
      <w:proofErr w:type="spellEnd"/>
      <w:r w:rsidRPr="0059326D">
        <w:rPr>
          <w:rFonts w:ascii="Arial" w:hAnsi="Arial" w:cs="Arial"/>
          <w:b w:val="0"/>
          <w:caps w:val="0"/>
          <w:sz w:val="20"/>
        </w:rPr>
        <w:t>, D. (2022). Sustainable Pond Development Patterns.</w:t>
      </w:r>
    </w:p>
    <w:p w14:paraId="46A6B608" w14:textId="77777777" w:rsidR="0059326D" w:rsidRPr="0059326D" w:rsidRDefault="0059326D" w:rsidP="0059326D">
      <w:pPr>
        <w:pStyle w:val="Appendix"/>
        <w:jc w:val="both"/>
        <w:rPr>
          <w:rFonts w:ascii="Arial" w:hAnsi="Arial" w:cs="Arial"/>
          <w:b w:val="0"/>
          <w:caps w:val="0"/>
          <w:sz w:val="20"/>
        </w:rPr>
      </w:pPr>
      <w:proofErr w:type="spellStart"/>
      <w:r w:rsidRPr="0059326D">
        <w:rPr>
          <w:rFonts w:ascii="Arial" w:hAnsi="Arial" w:cs="Arial"/>
          <w:b w:val="0"/>
          <w:caps w:val="0"/>
          <w:sz w:val="20"/>
        </w:rPr>
        <w:t>Hartati</w:t>
      </w:r>
      <w:proofErr w:type="spellEnd"/>
      <w:r w:rsidRPr="0059326D">
        <w:rPr>
          <w:rFonts w:ascii="Arial" w:hAnsi="Arial" w:cs="Arial"/>
          <w:b w:val="0"/>
          <w:caps w:val="0"/>
          <w:sz w:val="20"/>
        </w:rPr>
        <w:t xml:space="preserve">, H., Ahmad, A., &amp; </w:t>
      </w:r>
      <w:proofErr w:type="spellStart"/>
      <w:r w:rsidRPr="0059326D">
        <w:rPr>
          <w:rFonts w:ascii="Arial" w:hAnsi="Arial" w:cs="Arial"/>
          <w:b w:val="0"/>
          <w:caps w:val="0"/>
          <w:sz w:val="20"/>
        </w:rPr>
        <w:t>Nazriati</w:t>
      </w:r>
      <w:proofErr w:type="spellEnd"/>
      <w:r w:rsidRPr="0059326D">
        <w:rPr>
          <w:rFonts w:ascii="Arial" w:hAnsi="Arial" w:cs="Arial"/>
          <w:b w:val="0"/>
          <w:caps w:val="0"/>
          <w:sz w:val="20"/>
        </w:rPr>
        <w:t xml:space="preserve">, E. (2015). Implementation of Liquid Waste Management at </w:t>
      </w:r>
      <w:proofErr w:type="spellStart"/>
      <w:r w:rsidRPr="0059326D">
        <w:rPr>
          <w:rFonts w:ascii="Arial" w:hAnsi="Arial" w:cs="Arial"/>
          <w:b w:val="0"/>
          <w:caps w:val="0"/>
          <w:sz w:val="20"/>
        </w:rPr>
        <w:t>Ibnu</w:t>
      </w:r>
      <w:proofErr w:type="spellEnd"/>
      <w:r w:rsidRPr="0059326D">
        <w:rPr>
          <w:rFonts w:ascii="Arial" w:hAnsi="Arial" w:cs="Arial"/>
          <w:b w:val="0"/>
          <w:caps w:val="0"/>
          <w:sz w:val="20"/>
        </w:rPr>
        <w:t xml:space="preserve"> </w:t>
      </w:r>
      <w:proofErr w:type="spellStart"/>
      <w:r w:rsidRPr="0059326D">
        <w:rPr>
          <w:rFonts w:ascii="Arial" w:hAnsi="Arial" w:cs="Arial"/>
          <w:b w:val="0"/>
          <w:caps w:val="0"/>
          <w:sz w:val="20"/>
        </w:rPr>
        <w:t>Sina</w:t>
      </w:r>
      <w:proofErr w:type="spellEnd"/>
      <w:r w:rsidRPr="0059326D">
        <w:rPr>
          <w:rFonts w:ascii="Arial" w:hAnsi="Arial" w:cs="Arial"/>
          <w:b w:val="0"/>
          <w:caps w:val="0"/>
          <w:sz w:val="20"/>
        </w:rPr>
        <w:t xml:space="preserve"> Islamic Hospital, </w:t>
      </w:r>
      <w:proofErr w:type="spellStart"/>
      <w:r w:rsidRPr="0059326D">
        <w:rPr>
          <w:rFonts w:ascii="Arial" w:hAnsi="Arial" w:cs="Arial"/>
          <w:b w:val="0"/>
          <w:caps w:val="0"/>
          <w:sz w:val="20"/>
        </w:rPr>
        <w:t>Pekanbaru</w:t>
      </w:r>
      <w:proofErr w:type="spellEnd"/>
      <w:r w:rsidRPr="0059326D">
        <w:rPr>
          <w:rFonts w:ascii="Arial" w:hAnsi="Arial" w:cs="Arial"/>
          <w:b w:val="0"/>
          <w:caps w:val="0"/>
          <w:sz w:val="20"/>
        </w:rPr>
        <w:t>. Indonesian Environmental Dynamics, 2(2), 87-91.</w:t>
      </w:r>
    </w:p>
    <w:p w14:paraId="04A22042" w14:textId="77777777" w:rsidR="0059326D" w:rsidRPr="0059326D" w:rsidRDefault="0059326D" w:rsidP="0059326D">
      <w:pPr>
        <w:pStyle w:val="Appendix"/>
        <w:jc w:val="both"/>
        <w:rPr>
          <w:rFonts w:ascii="Arial" w:hAnsi="Arial" w:cs="Arial"/>
          <w:b w:val="0"/>
          <w:caps w:val="0"/>
          <w:sz w:val="20"/>
        </w:rPr>
      </w:pPr>
      <w:proofErr w:type="spellStart"/>
      <w:r w:rsidRPr="0059326D">
        <w:rPr>
          <w:rFonts w:ascii="Arial" w:hAnsi="Arial" w:cs="Arial"/>
          <w:b w:val="0"/>
          <w:caps w:val="0"/>
          <w:sz w:val="20"/>
        </w:rPr>
        <w:t>Hidayat</w:t>
      </w:r>
      <w:proofErr w:type="spellEnd"/>
      <w:r w:rsidRPr="0059326D">
        <w:rPr>
          <w:rFonts w:ascii="Arial" w:hAnsi="Arial" w:cs="Arial"/>
          <w:b w:val="0"/>
          <w:caps w:val="0"/>
          <w:sz w:val="20"/>
        </w:rPr>
        <w:t xml:space="preserve">, D., </w:t>
      </w:r>
      <w:proofErr w:type="spellStart"/>
      <w:r w:rsidRPr="0059326D">
        <w:rPr>
          <w:rFonts w:ascii="Arial" w:hAnsi="Arial" w:cs="Arial"/>
          <w:b w:val="0"/>
          <w:caps w:val="0"/>
          <w:sz w:val="20"/>
        </w:rPr>
        <w:t>Suprianto</w:t>
      </w:r>
      <w:proofErr w:type="spellEnd"/>
      <w:r w:rsidRPr="0059326D">
        <w:rPr>
          <w:rFonts w:ascii="Arial" w:hAnsi="Arial" w:cs="Arial"/>
          <w:b w:val="0"/>
          <w:caps w:val="0"/>
          <w:sz w:val="20"/>
        </w:rPr>
        <w:t xml:space="preserve">, R., &amp; </w:t>
      </w:r>
      <w:proofErr w:type="spellStart"/>
      <w:r w:rsidRPr="0059326D">
        <w:rPr>
          <w:rFonts w:ascii="Arial" w:hAnsi="Arial" w:cs="Arial"/>
          <w:b w:val="0"/>
          <w:caps w:val="0"/>
          <w:sz w:val="20"/>
        </w:rPr>
        <w:t>Dewi</w:t>
      </w:r>
      <w:proofErr w:type="spellEnd"/>
      <w:r w:rsidRPr="0059326D">
        <w:rPr>
          <w:rFonts w:ascii="Arial" w:hAnsi="Arial" w:cs="Arial"/>
          <w:b w:val="0"/>
          <w:caps w:val="0"/>
          <w:sz w:val="20"/>
        </w:rPr>
        <w:t xml:space="preserve">, P. S. (2016). Determination of solids content (total dissolved solids and total suspended solids) in Lampung Bay waters. </w:t>
      </w:r>
      <w:proofErr w:type="spellStart"/>
      <w:r w:rsidRPr="0059326D">
        <w:rPr>
          <w:rFonts w:ascii="Arial" w:hAnsi="Arial" w:cs="Arial"/>
          <w:b w:val="0"/>
          <w:caps w:val="0"/>
          <w:sz w:val="20"/>
        </w:rPr>
        <w:t>Analit</w:t>
      </w:r>
      <w:proofErr w:type="spellEnd"/>
      <w:r w:rsidRPr="0059326D">
        <w:rPr>
          <w:rFonts w:ascii="Arial" w:hAnsi="Arial" w:cs="Arial"/>
          <w:b w:val="0"/>
          <w:caps w:val="0"/>
          <w:sz w:val="20"/>
        </w:rPr>
        <w:t>: Analytical and Environmental Chemistry, 1(1).</w:t>
      </w:r>
    </w:p>
    <w:p w14:paraId="5ABC452A" w14:textId="77777777" w:rsidR="0059326D" w:rsidRPr="0059326D" w:rsidRDefault="0059326D" w:rsidP="0059326D">
      <w:pPr>
        <w:pStyle w:val="Appendix"/>
        <w:jc w:val="both"/>
        <w:rPr>
          <w:rFonts w:ascii="Arial" w:hAnsi="Arial" w:cs="Arial"/>
          <w:b w:val="0"/>
          <w:caps w:val="0"/>
          <w:sz w:val="20"/>
        </w:rPr>
      </w:pPr>
      <w:r w:rsidRPr="0059326D">
        <w:rPr>
          <w:rFonts w:ascii="Arial" w:hAnsi="Arial" w:cs="Arial"/>
          <w:b w:val="0"/>
          <w:caps w:val="0"/>
          <w:sz w:val="20"/>
        </w:rPr>
        <w:t xml:space="preserve">Hossain, M. A., </w:t>
      </w:r>
      <w:proofErr w:type="spellStart"/>
      <w:r w:rsidRPr="0059326D">
        <w:rPr>
          <w:rFonts w:ascii="Arial" w:hAnsi="Arial" w:cs="Arial"/>
          <w:b w:val="0"/>
          <w:caps w:val="0"/>
          <w:sz w:val="20"/>
        </w:rPr>
        <w:t>Sarker</w:t>
      </w:r>
      <w:proofErr w:type="spellEnd"/>
      <w:r w:rsidRPr="0059326D">
        <w:rPr>
          <w:rFonts w:ascii="Arial" w:hAnsi="Arial" w:cs="Arial"/>
          <w:b w:val="0"/>
          <w:caps w:val="0"/>
          <w:sz w:val="20"/>
        </w:rPr>
        <w:t xml:space="preserve">, A. K., Amin, M. N., Hossain, M. M., &amp; Miah, M. S. (2016). Development and performance evaluation of a sludge remover for intensive aquaculture. </w:t>
      </w:r>
      <w:proofErr w:type="spellStart"/>
      <w:r w:rsidRPr="0059326D">
        <w:rPr>
          <w:rFonts w:ascii="Arial" w:hAnsi="Arial" w:cs="Arial"/>
          <w:b w:val="0"/>
          <w:caps w:val="0"/>
          <w:sz w:val="20"/>
        </w:rPr>
        <w:t>Aquacultural</w:t>
      </w:r>
      <w:proofErr w:type="spellEnd"/>
      <w:r w:rsidRPr="0059326D">
        <w:rPr>
          <w:rFonts w:ascii="Arial" w:hAnsi="Arial" w:cs="Arial"/>
          <w:b w:val="0"/>
          <w:caps w:val="0"/>
          <w:sz w:val="20"/>
        </w:rPr>
        <w:t xml:space="preserve"> Engineering, 74, 62-69.</w:t>
      </w:r>
    </w:p>
    <w:p w14:paraId="03B63726" w14:textId="77777777" w:rsidR="0059326D" w:rsidRPr="0059326D" w:rsidRDefault="0059326D" w:rsidP="0059326D">
      <w:pPr>
        <w:pStyle w:val="Appendix"/>
        <w:jc w:val="both"/>
        <w:rPr>
          <w:rFonts w:ascii="Arial" w:hAnsi="Arial" w:cs="Arial"/>
          <w:b w:val="0"/>
          <w:caps w:val="0"/>
          <w:sz w:val="20"/>
        </w:rPr>
      </w:pPr>
      <w:r w:rsidRPr="0059326D">
        <w:rPr>
          <w:rFonts w:ascii="Arial" w:hAnsi="Arial" w:cs="Arial"/>
          <w:b w:val="0"/>
          <w:caps w:val="0"/>
          <w:sz w:val="20"/>
        </w:rPr>
        <w:t>Ministry of Maritime Affairs and Fisheries 2019. Shrimp Farming Wastewater Treatment Plant. Ministry of Maritime Affairs and Fisheries. Pp 5.</w:t>
      </w:r>
    </w:p>
    <w:p w14:paraId="006E6CF3" w14:textId="77777777" w:rsidR="0059326D" w:rsidRPr="0059326D" w:rsidRDefault="0059326D" w:rsidP="0059326D">
      <w:pPr>
        <w:pStyle w:val="Appendix"/>
        <w:jc w:val="both"/>
        <w:rPr>
          <w:rFonts w:ascii="Arial" w:hAnsi="Arial" w:cs="Arial"/>
          <w:b w:val="0"/>
          <w:caps w:val="0"/>
          <w:sz w:val="20"/>
        </w:rPr>
      </w:pPr>
      <w:r w:rsidRPr="0059326D">
        <w:rPr>
          <w:rFonts w:ascii="Arial" w:hAnsi="Arial" w:cs="Arial"/>
          <w:b w:val="0"/>
          <w:caps w:val="0"/>
          <w:sz w:val="20"/>
        </w:rPr>
        <w:t>Ministry of Maritime Affairs and Fisheries 2024. KKP Statistics (Fishery and Marine Production).</w:t>
      </w:r>
    </w:p>
    <w:p w14:paraId="275645F9" w14:textId="77777777" w:rsidR="0059326D" w:rsidRPr="0059326D" w:rsidRDefault="0059326D" w:rsidP="0059326D">
      <w:pPr>
        <w:pStyle w:val="Appendix"/>
        <w:jc w:val="both"/>
        <w:rPr>
          <w:rFonts w:ascii="Arial" w:hAnsi="Arial" w:cs="Arial"/>
          <w:b w:val="0"/>
          <w:caps w:val="0"/>
          <w:sz w:val="20"/>
        </w:rPr>
      </w:pPr>
      <w:r w:rsidRPr="0059326D">
        <w:rPr>
          <w:rFonts w:ascii="Arial" w:hAnsi="Arial" w:cs="Arial"/>
          <w:b w:val="0"/>
          <w:caps w:val="0"/>
          <w:sz w:val="20"/>
        </w:rPr>
        <w:t>Ministry of Environment and Forestry 2025. Regulation of the Minister of Environment and Forestry Number 1 of 2025 concerning Wastewater Quality Standards for Fishery Cultivation Businesses and/or Activities. Jakarta: Ministry of Environment and Forestry, Republic of Indonesia.</w:t>
      </w:r>
    </w:p>
    <w:p w14:paraId="33C734EE" w14:textId="77777777" w:rsidR="0059326D" w:rsidRPr="0059326D" w:rsidRDefault="0059326D" w:rsidP="0059326D">
      <w:pPr>
        <w:pStyle w:val="Appendix"/>
        <w:jc w:val="both"/>
        <w:rPr>
          <w:rFonts w:ascii="Arial" w:hAnsi="Arial" w:cs="Arial"/>
          <w:b w:val="0"/>
          <w:caps w:val="0"/>
          <w:sz w:val="20"/>
        </w:rPr>
      </w:pPr>
      <w:proofErr w:type="spellStart"/>
      <w:r w:rsidRPr="0059326D">
        <w:rPr>
          <w:rFonts w:ascii="Arial" w:hAnsi="Arial" w:cs="Arial"/>
          <w:b w:val="0"/>
          <w:caps w:val="0"/>
          <w:sz w:val="20"/>
        </w:rPr>
        <w:t>Lumbangaol</w:t>
      </w:r>
      <w:proofErr w:type="spellEnd"/>
      <w:r w:rsidRPr="0059326D">
        <w:rPr>
          <w:rFonts w:ascii="Arial" w:hAnsi="Arial" w:cs="Arial"/>
          <w:b w:val="0"/>
          <w:caps w:val="0"/>
          <w:sz w:val="20"/>
        </w:rPr>
        <w:t xml:space="preserve">, D., </w:t>
      </w:r>
      <w:proofErr w:type="spellStart"/>
      <w:r w:rsidRPr="0059326D">
        <w:rPr>
          <w:rFonts w:ascii="Arial" w:hAnsi="Arial" w:cs="Arial"/>
          <w:b w:val="0"/>
          <w:caps w:val="0"/>
          <w:sz w:val="20"/>
        </w:rPr>
        <w:t>Aryasatya</w:t>
      </w:r>
      <w:proofErr w:type="spellEnd"/>
      <w:r w:rsidRPr="0059326D">
        <w:rPr>
          <w:rFonts w:ascii="Arial" w:hAnsi="Arial" w:cs="Arial"/>
          <w:b w:val="0"/>
          <w:caps w:val="0"/>
          <w:sz w:val="20"/>
        </w:rPr>
        <w:t xml:space="preserve">, R., </w:t>
      </w:r>
      <w:proofErr w:type="spellStart"/>
      <w:r w:rsidRPr="0059326D">
        <w:rPr>
          <w:rFonts w:ascii="Arial" w:hAnsi="Arial" w:cs="Arial"/>
          <w:b w:val="0"/>
          <w:caps w:val="0"/>
          <w:sz w:val="20"/>
        </w:rPr>
        <w:t>Zainuri</w:t>
      </w:r>
      <w:proofErr w:type="spellEnd"/>
      <w:r w:rsidRPr="0059326D">
        <w:rPr>
          <w:rFonts w:ascii="Arial" w:hAnsi="Arial" w:cs="Arial"/>
          <w:b w:val="0"/>
          <w:caps w:val="0"/>
          <w:sz w:val="20"/>
        </w:rPr>
        <w:t xml:space="preserve">, M., &amp; </w:t>
      </w:r>
      <w:proofErr w:type="spellStart"/>
      <w:r w:rsidRPr="0059326D">
        <w:rPr>
          <w:rFonts w:ascii="Arial" w:hAnsi="Arial" w:cs="Arial"/>
          <w:b w:val="0"/>
          <w:caps w:val="0"/>
          <w:sz w:val="20"/>
        </w:rPr>
        <w:t>Junaedi</w:t>
      </w:r>
      <w:proofErr w:type="spellEnd"/>
      <w:r w:rsidRPr="0059326D">
        <w:rPr>
          <w:rFonts w:ascii="Arial" w:hAnsi="Arial" w:cs="Arial"/>
          <w:b w:val="0"/>
          <w:caps w:val="0"/>
          <w:sz w:val="20"/>
        </w:rPr>
        <w:t xml:space="preserve">, A. S. (2024). The Effect of Fish Probiotics on Water Quality in </w:t>
      </w:r>
      <w:proofErr w:type="spellStart"/>
      <w:r w:rsidRPr="0059326D">
        <w:rPr>
          <w:rFonts w:ascii="Arial" w:hAnsi="Arial" w:cs="Arial"/>
          <w:b w:val="0"/>
          <w:caps w:val="0"/>
          <w:sz w:val="20"/>
        </w:rPr>
        <w:t>Sangkuriang</w:t>
      </w:r>
      <w:proofErr w:type="spellEnd"/>
      <w:r w:rsidRPr="0059326D">
        <w:rPr>
          <w:rFonts w:ascii="Arial" w:hAnsi="Arial" w:cs="Arial"/>
          <w:b w:val="0"/>
          <w:caps w:val="0"/>
          <w:sz w:val="20"/>
        </w:rPr>
        <w:t xml:space="preserve"> Catfish (</w:t>
      </w:r>
      <w:proofErr w:type="spellStart"/>
      <w:r w:rsidRPr="0059326D">
        <w:rPr>
          <w:rFonts w:ascii="Arial" w:hAnsi="Arial" w:cs="Arial"/>
          <w:b w:val="0"/>
          <w:caps w:val="0"/>
          <w:sz w:val="20"/>
        </w:rPr>
        <w:t>Clarias</w:t>
      </w:r>
      <w:proofErr w:type="spellEnd"/>
      <w:r w:rsidRPr="0059326D">
        <w:rPr>
          <w:rFonts w:ascii="Arial" w:hAnsi="Arial" w:cs="Arial"/>
          <w:b w:val="0"/>
          <w:caps w:val="0"/>
          <w:sz w:val="20"/>
        </w:rPr>
        <w:t xml:space="preserve"> </w:t>
      </w:r>
      <w:proofErr w:type="spellStart"/>
      <w:r w:rsidRPr="0059326D">
        <w:rPr>
          <w:rFonts w:ascii="Arial" w:hAnsi="Arial" w:cs="Arial"/>
          <w:b w:val="0"/>
          <w:caps w:val="0"/>
          <w:sz w:val="20"/>
        </w:rPr>
        <w:t>gariepnus</w:t>
      </w:r>
      <w:proofErr w:type="spellEnd"/>
      <w:r w:rsidRPr="0059326D">
        <w:rPr>
          <w:rFonts w:ascii="Arial" w:hAnsi="Arial" w:cs="Arial"/>
          <w:b w:val="0"/>
          <w:caps w:val="0"/>
          <w:sz w:val="20"/>
        </w:rPr>
        <w:t xml:space="preserve">) Nurseries in </w:t>
      </w:r>
      <w:proofErr w:type="spellStart"/>
      <w:r w:rsidRPr="0059326D">
        <w:rPr>
          <w:rFonts w:ascii="Arial" w:hAnsi="Arial" w:cs="Arial"/>
          <w:b w:val="0"/>
          <w:caps w:val="0"/>
          <w:sz w:val="20"/>
        </w:rPr>
        <w:t>Durbuk</w:t>
      </w:r>
      <w:proofErr w:type="spellEnd"/>
      <w:r w:rsidRPr="0059326D">
        <w:rPr>
          <w:rFonts w:ascii="Arial" w:hAnsi="Arial" w:cs="Arial"/>
          <w:b w:val="0"/>
          <w:caps w:val="0"/>
          <w:sz w:val="20"/>
        </w:rPr>
        <w:t xml:space="preserve"> Village, </w:t>
      </w:r>
      <w:proofErr w:type="spellStart"/>
      <w:r w:rsidRPr="0059326D">
        <w:rPr>
          <w:rFonts w:ascii="Arial" w:hAnsi="Arial" w:cs="Arial"/>
          <w:b w:val="0"/>
          <w:caps w:val="0"/>
          <w:sz w:val="20"/>
        </w:rPr>
        <w:t>Pamekasan</w:t>
      </w:r>
      <w:proofErr w:type="spellEnd"/>
      <w:r w:rsidRPr="0059326D">
        <w:rPr>
          <w:rFonts w:ascii="Arial" w:hAnsi="Arial" w:cs="Arial"/>
          <w:b w:val="0"/>
          <w:caps w:val="0"/>
          <w:sz w:val="20"/>
        </w:rPr>
        <w:t xml:space="preserve">. </w:t>
      </w:r>
      <w:proofErr w:type="spellStart"/>
      <w:r w:rsidRPr="0059326D">
        <w:rPr>
          <w:rFonts w:ascii="Arial" w:hAnsi="Arial" w:cs="Arial"/>
          <w:b w:val="0"/>
          <w:caps w:val="0"/>
          <w:sz w:val="20"/>
        </w:rPr>
        <w:t>Juvenil</w:t>
      </w:r>
      <w:proofErr w:type="spellEnd"/>
      <w:r w:rsidRPr="0059326D">
        <w:rPr>
          <w:rFonts w:ascii="Arial" w:hAnsi="Arial" w:cs="Arial"/>
          <w:b w:val="0"/>
          <w:caps w:val="0"/>
          <w:sz w:val="20"/>
        </w:rPr>
        <w:t>: Scientific Journal of Maritime Affairs and Fisheries, 5(2), 125-137.</w:t>
      </w:r>
    </w:p>
    <w:p w14:paraId="7C465AC6" w14:textId="77777777" w:rsidR="0059326D" w:rsidRPr="0059326D" w:rsidRDefault="0059326D" w:rsidP="0059326D">
      <w:pPr>
        <w:pStyle w:val="Appendix"/>
        <w:jc w:val="both"/>
        <w:rPr>
          <w:rFonts w:ascii="Arial" w:hAnsi="Arial" w:cs="Arial"/>
          <w:b w:val="0"/>
          <w:caps w:val="0"/>
          <w:sz w:val="20"/>
        </w:rPr>
      </w:pPr>
      <w:proofErr w:type="spellStart"/>
      <w:r w:rsidRPr="0059326D">
        <w:rPr>
          <w:rFonts w:ascii="Arial" w:hAnsi="Arial" w:cs="Arial"/>
          <w:b w:val="0"/>
          <w:caps w:val="0"/>
          <w:sz w:val="20"/>
        </w:rPr>
        <w:lastRenderedPageBreak/>
        <w:t>Moehammad</w:t>
      </w:r>
      <w:proofErr w:type="spellEnd"/>
      <w:r w:rsidRPr="0059326D">
        <w:rPr>
          <w:rFonts w:ascii="Arial" w:hAnsi="Arial" w:cs="Arial"/>
          <w:b w:val="0"/>
          <w:caps w:val="0"/>
          <w:sz w:val="20"/>
        </w:rPr>
        <w:t xml:space="preserve">, K. S., Kurniawan, A., &amp; Faqih, A. R. (2025). Application of Probiotic Bacteria Bacillus spp. on Biofilm Formation and Water Quality: An Experimental Study on </w:t>
      </w:r>
      <w:proofErr w:type="spellStart"/>
      <w:r w:rsidRPr="0059326D">
        <w:rPr>
          <w:rFonts w:ascii="Arial" w:hAnsi="Arial" w:cs="Arial"/>
          <w:b w:val="0"/>
          <w:caps w:val="0"/>
          <w:sz w:val="20"/>
        </w:rPr>
        <w:t>Vaname</w:t>
      </w:r>
      <w:proofErr w:type="spellEnd"/>
      <w:r w:rsidRPr="0059326D">
        <w:rPr>
          <w:rFonts w:ascii="Arial" w:hAnsi="Arial" w:cs="Arial"/>
          <w:b w:val="0"/>
          <w:caps w:val="0"/>
          <w:sz w:val="20"/>
        </w:rPr>
        <w:t xml:space="preserve"> Shrimp Cultivation Media. JFMR (Journal of Fisheries and Marine Research), 9(1), 10-19.</w:t>
      </w:r>
    </w:p>
    <w:p w14:paraId="32154AFD" w14:textId="77777777" w:rsidR="0059326D" w:rsidRPr="0059326D" w:rsidRDefault="0059326D" w:rsidP="0059326D">
      <w:pPr>
        <w:pStyle w:val="Appendix"/>
        <w:jc w:val="both"/>
        <w:rPr>
          <w:rFonts w:ascii="Arial" w:hAnsi="Arial" w:cs="Arial"/>
          <w:b w:val="0"/>
          <w:caps w:val="0"/>
          <w:sz w:val="20"/>
        </w:rPr>
      </w:pPr>
      <w:r w:rsidRPr="0059326D">
        <w:rPr>
          <w:rFonts w:ascii="Arial" w:hAnsi="Arial" w:cs="Arial"/>
          <w:b w:val="0"/>
          <w:caps w:val="0"/>
          <w:sz w:val="20"/>
        </w:rPr>
        <w:t xml:space="preserve">Nguyen, H. V., &amp; Maeda, M. (2015). Nutrient Mass Balances in Intensive Shrimp Ponds with a Sludge Removal Regime: A Case Study in the Tam </w:t>
      </w:r>
      <w:proofErr w:type="spellStart"/>
      <w:r w:rsidRPr="0059326D">
        <w:rPr>
          <w:rFonts w:ascii="Arial" w:hAnsi="Arial" w:cs="Arial"/>
          <w:b w:val="0"/>
          <w:caps w:val="0"/>
          <w:sz w:val="20"/>
        </w:rPr>
        <w:t>Giang</w:t>
      </w:r>
      <w:proofErr w:type="spellEnd"/>
      <w:r w:rsidRPr="0059326D">
        <w:rPr>
          <w:rFonts w:ascii="Arial" w:hAnsi="Arial" w:cs="Arial"/>
          <w:b w:val="0"/>
          <w:caps w:val="0"/>
          <w:sz w:val="20"/>
        </w:rPr>
        <w:t xml:space="preserve"> Lagoon, Central Vietnam. Journal of Agricultural Science and Technology A and B &amp; Hue University Journal of Science, 5, 538-547.</w:t>
      </w:r>
    </w:p>
    <w:p w14:paraId="75EAA11A" w14:textId="77777777" w:rsidR="0059326D" w:rsidRPr="0059326D" w:rsidRDefault="0059326D" w:rsidP="0059326D">
      <w:pPr>
        <w:pStyle w:val="Appendix"/>
        <w:jc w:val="both"/>
        <w:rPr>
          <w:rFonts w:ascii="Arial" w:hAnsi="Arial" w:cs="Arial"/>
          <w:b w:val="0"/>
          <w:caps w:val="0"/>
          <w:sz w:val="20"/>
        </w:rPr>
      </w:pPr>
      <w:r w:rsidRPr="0059326D">
        <w:rPr>
          <w:rFonts w:ascii="Arial" w:hAnsi="Arial" w:cs="Arial"/>
          <w:b w:val="0"/>
          <w:caps w:val="0"/>
          <w:sz w:val="20"/>
        </w:rPr>
        <w:t xml:space="preserve">Nguyen, H. V., &amp; Maeda, M. (2015). Nutrient Mass Balances in Intensive Shrimp Ponds with A Sludge Removal Regime: A Case Study in The Tam </w:t>
      </w:r>
      <w:proofErr w:type="spellStart"/>
      <w:r w:rsidRPr="0059326D">
        <w:rPr>
          <w:rFonts w:ascii="Arial" w:hAnsi="Arial" w:cs="Arial"/>
          <w:b w:val="0"/>
          <w:caps w:val="0"/>
          <w:sz w:val="20"/>
        </w:rPr>
        <w:t>Giang</w:t>
      </w:r>
      <w:proofErr w:type="spellEnd"/>
      <w:r w:rsidRPr="0059326D">
        <w:rPr>
          <w:rFonts w:ascii="Arial" w:hAnsi="Arial" w:cs="Arial"/>
          <w:b w:val="0"/>
          <w:caps w:val="0"/>
          <w:sz w:val="20"/>
        </w:rPr>
        <w:t xml:space="preserve"> Lagoon, Central Vietnam. Journal of Agricultural Science and Technology A and B &amp; Hue University Journal of Science, 5, 538-547.</w:t>
      </w:r>
    </w:p>
    <w:p w14:paraId="45335071" w14:textId="77777777" w:rsidR="0059326D" w:rsidRPr="0059326D" w:rsidRDefault="0059326D" w:rsidP="0059326D">
      <w:pPr>
        <w:pStyle w:val="Appendix"/>
        <w:jc w:val="both"/>
        <w:rPr>
          <w:rFonts w:ascii="Arial" w:hAnsi="Arial" w:cs="Arial"/>
          <w:b w:val="0"/>
          <w:caps w:val="0"/>
          <w:sz w:val="20"/>
        </w:rPr>
      </w:pPr>
      <w:proofErr w:type="spellStart"/>
      <w:r w:rsidRPr="0059326D">
        <w:rPr>
          <w:rFonts w:ascii="Arial" w:hAnsi="Arial" w:cs="Arial"/>
          <w:b w:val="0"/>
          <w:caps w:val="0"/>
          <w:sz w:val="20"/>
        </w:rPr>
        <w:t>Odum</w:t>
      </w:r>
      <w:proofErr w:type="spellEnd"/>
      <w:r w:rsidRPr="0059326D">
        <w:rPr>
          <w:rFonts w:ascii="Arial" w:hAnsi="Arial" w:cs="Arial"/>
          <w:b w:val="0"/>
          <w:caps w:val="0"/>
          <w:sz w:val="20"/>
        </w:rPr>
        <w:t>, E. P. (1971). Fundamentals of Ecology. Third Edition. W. B. Sounder Co. Philadelphia.</w:t>
      </w:r>
    </w:p>
    <w:p w14:paraId="5CA1CB67" w14:textId="77777777" w:rsidR="0059326D" w:rsidRPr="0059326D" w:rsidRDefault="0059326D" w:rsidP="0059326D">
      <w:pPr>
        <w:pStyle w:val="Appendix"/>
        <w:jc w:val="both"/>
        <w:rPr>
          <w:rFonts w:ascii="Arial" w:hAnsi="Arial" w:cs="Arial"/>
          <w:b w:val="0"/>
          <w:caps w:val="0"/>
          <w:sz w:val="20"/>
        </w:rPr>
      </w:pPr>
      <w:r w:rsidRPr="0059326D">
        <w:rPr>
          <w:rFonts w:ascii="Arial" w:hAnsi="Arial" w:cs="Arial"/>
          <w:b w:val="0"/>
          <w:caps w:val="0"/>
          <w:sz w:val="20"/>
        </w:rPr>
        <w:t xml:space="preserve">Patricia, C., </w:t>
      </w:r>
      <w:proofErr w:type="spellStart"/>
      <w:r w:rsidRPr="0059326D">
        <w:rPr>
          <w:rFonts w:ascii="Arial" w:hAnsi="Arial" w:cs="Arial"/>
          <w:b w:val="0"/>
          <w:caps w:val="0"/>
          <w:sz w:val="20"/>
        </w:rPr>
        <w:t>Astono</w:t>
      </w:r>
      <w:proofErr w:type="spellEnd"/>
      <w:r w:rsidRPr="0059326D">
        <w:rPr>
          <w:rFonts w:ascii="Arial" w:hAnsi="Arial" w:cs="Arial"/>
          <w:b w:val="0"/>
          <w:caps w:val="0"/>
          <w:sz w:val="20"/>
        </w:rPr>
        <w:t xml:space="preserve">, W., &amp; </w:t>
      </w:r>
      <w:proofErr w:type="spellStart"/>
      <w:r w:rsidRPr="0059326D">
        <w:rPr>
          <w:rFonts w:ascii="Arial" w:hAnsi="Arial" w:cs="Arial"/>
          <w:b w:val="0"/>
          <w:caps w:val="0"/>
          <w:sz w:val="20"/>
        </w:rPr>
        <w:t>Hendrawan</w:t>
      </w:r>
      <w:proofErr w:type="spellEnd"/>
      <w:r w:rsidRPr="0059326D">
        <w:rPr>
          <w:rFonts w:ascii="Arial" w:hAnsi="Arial" w:cs="Arial"/>
          <w:b w:val="0"/>
          <w:caps w:val="0"/>
          <w:sz w:val="20"/>
        </w:rPr>
        <w:t xml:space="preserve">, D. I. (2018). Nitrate and phosphate content in the </w:t>
      </w:r>
      <w:proofErr w:type="spellStart"/>
      <w:r w:rsidRPr="0059326D">
        <w:rPr>
          <w:rFonts w:ascii="Arial" w:hAnsi="Arial" w:cs="Arial"/>
          <w:b w:val="0"/>
          <w:caps w:val="0"/>
          <w:sz w:val="20"/>
        </w:rPr>
        <w:t>Ciliwung</w:t>
      </w:r>
      <w:proofErr w:type="spellEnd"/>
      <w:r w:rsidRPr="0059326D">
        <w:rPr>
          <w:rFonts w:ascii="Arial" w:hAnsi="Arial" w:cs="Arial"/>
          <w:b w:val="0"/>
          <w:caps w:val="0"/>
          <w:sz w:val="20"/>
        </w:rPr>
        <w:t xml:space="preserve"> river. In Proceedings of the National Scholars Seminar, 179-185.</w:t>
      </w:r>
    </w:p>
    <w:p w14:paraId="46050BC7" w14:textId="77777777" w:rsidR="0059326D" w:rsidRPr="0059326D" w:rsidRDefault="0059326D" w:rsidP="0059326D">
      <w:pPr>
        <w:pStyle w:val="Appendix"/>
        <w:jc w:val="both"/>
        <w:rPr>
          <w:rFonts w:ascii="Arial" w:hAnsi="Arial" w:cs="Arial"/>
          <w:b w:val="0"/>
          <w:caps w:val="0"/>
          <w:sz w:val="20"/>
        </w:rPr>
      </w:pPr>
      <w:r w:rsidRPr="0059326D">
        <w:rPr>
          <w:rFonts w:ascii="Arial" w:hAnsi="Arial" w:cs="Arial"/>
          <w:b w:val="0"/>
          <w:caps w:val="0"/>
          <w:sz w:val="20"/>
        </w:rPr>
        <w:t xml:space="preserve">Patty, S.I. (2017). Dissolved Oxygen and Apparent Oxygen Utilization in </w:t>
      </w:r>
      <w:proofErr w:type="spellStart"/>
      <w:r w:rsidRPr="0059326D">
        <w:rPr>
          <w:rFonts w:ascii="Arial" w:hAnsi="Arial" w:cs="Arial"/>
          <w:b w:val="0"/>
          <w:caps w:val="0"/>
          <w:sz w:val="20"/>
        </w:rPr>
        <w:t>Lembeh</w:t>
      </w:r>
      <w:proofErr w:type="spellEnd"/>
      <w:r w:rsidRPr="0059326D">
        <w:rPr>
          <w:rFonts w:ascii="Arial" w:hAnsi="Arial" w:cs="Arial"/>
          <w:b w:val="0"/>
          <w:caps w:val="0"/>
          <w:sz w:val="20"/>
        </w:rPr>
        <w:t xml:space="preserve"> Strait Waters, North Sulawesi. </w:t>
      </w:r>
      <w:proofErr w:type="spellStart"/>
      <w:r w:rsidRPr="0059326D">
        <w:rPr>
          <w:rFonts w:ascii="Arial" w:hAnsi="Arial" w:cs="Arial"/>
          <w:b w:val="0"/>
          <w:caps w:val="0"/>
          <w:sz w:val="20"/>
        </w:rPr>
        <w:t>Platax</w:t>
      </w:r>
      <w:proofErr w:type="spellEnd"/>
      <w:r w:rsidRPr="0059326D">
        <w:rPr>
          <w:rFonts w:ascii="Arial" w:hAnsi="Arial" w:cs="Arial"/>
          <w:b w:val="0"/>
          <w:caps w:val="0"/>
          <w:sz w:val="20"/>
        </w:rPr>
        <w:t xml:space="preserve"> Scientific Journal, 6(1), 54-60.</w:t>
      </w:r>
    </w:p>
    <w:p w14:paraId="4AA1B792" w14:textId="77777777" w:rsidR="0059326D" w:rsidRPr="0059326D" w:rsidRDefault="0059326D" w:rsidP="0059326D">
      <w:pPr>
        <w:pStyle w:val="Appendix"/>
        <w:jc w:val="both"/>
        <w:rPr>
          <w:rFonts w:ascii="Arial" w:hAnsi="Arial" w:cs="Arial"/>
          <w:b w:val="0"/>
          <w:caps w:val="0"/>
          <w:sz w:val="20"/>
        </w:rPr>
      </w:pPr>
      <w:proofErr w:type="spellStart"/>
      <w:r w:rsidRPr="0059326D">
        <w:rPr>
          <w:rFonts w:ascii="Arial" w:hAnsi="Arial" w:cs="Arial"/>
          <w:b w:val="0"/>
          <w:caps w:val="0"/>
          <w:sz w:val="20"/>
        </w:rPr>
        <w:t>Royan</w:t>
      </w:r>
      <w:proofErr w:type="spellEnd"/>
      <w:r w:rsidRPr="0059326D">
        <w:rPr>
          <w:rFonts w:ascii="Arial" w:hAnsi="Arial" w:cs="Arial"/>
          <w:b w:val="0"/>
          <w:caps w:val="0"/>
          <w:sz w:val="20"/>
        </w:rPr>
        <w:t xml:space="preserve">, M. R., </w:t>
      </w:r>
      <w:proofErr w:type="spellStart"/>
      <w:r w:rsidRPr="0059326D">
        <w:rPr>
          <w:rFonts w:ascii="Arial" w:hAnsi="Arial" w:cs="Arial"/>
          <w:b w:val="0"/>
          <w:caps w:val="0"/>
          <w:sz w:val="20"/>
        </w:rPr>
        <w:t>Solim</w:t>
      </w:r>
      <w:proofErr w:type="spellEnd"/>
      <w:r w:rsidRPr="0059326D">
        <w:rPr>
          <w:rFonts w:ascii="Arial" w:hAnsi="Arial" w:cs="Arial"/>
          <w:b w:val="0"/>
          <w:caps w:val="0"/>
          <w:sz w:val="20"/>
        </w:rPr>
        <w:t xml:space="preserve">, M. H., &amp; </w:t>
      </w:r>
      <w:proofErr w:type="spellStart"/>
      <w:r w:rsidRPr="0059326D">
        <w:rPr>
          <w:rFonts w:ascii="Arial" w:hAnsi="Arial" w:cs="Arial"/>
          <w:b w:val="0"/>
          <w:caps w:val="0"/>
          <w:sz w:val="20"/>
        </w:rPr>
        <w:t>Santanumurti</w:t>
      </w:r>
      <w:proofErr w:type="spellEnd"/>
      <w:r w:rsidRPr="0059326D">
        <w:rPr>
          <w:rFonts w:ascii="Arial" w:hAnsi="Arial" w:cs="Arial"/>
          <w:b w:val="0"/>
          <w:caps w:val="0"/>
          <w:sz w:val="20"/>
        </w:rPr>
        <w:t xml:space="preserve">, M. B. (2019). Ammonia-Eliminating Potential of </w:t>
      </w:r>
      <w:proofErr w:type="spellStart"/>
      <w:r w:rsidRPr="0059326D">
        <w:rPr>
          <w:rFonts w:ascii="Arial" w:hAnsi="Arial" w:cs="Arial"/>
          <w:b w:val="0"/>
          <w:caps w:val="0"/>
          <w:sz w:val="20"/>
        </w:rPr>
        <w:t>Gracilaria</w:t>
      </w:r>
      <w:proofErr w:type="spellEnd"/>
      <w:r w:rsidRPr="0059326D">
        <w:rPr>
          <w:rFonts w:ascii="Arial" w:hAnsi="Arial" w:cs="Arial"/>
          <w:b w:val="0"/>
          <w:caps w:val="0"/>
          <w:sz w:val="20"/>
        </w:rPr>
        <w:t xml:space="preserve"> sp. and Zeolite: </w:t>
      </w:r>
      <w:proofErr w:type="gramStart"/>
      <w:r w:rsidRPr="0059326D">
        <w:rPr>
          <w:rFonts w:ascii="Arial" w:hAnsi="Arial" w:cs="Arial"/>
          <w:b w:val="0"/>
          <w:caps w:val="0"/>
          <w:sz w:val="20"/>
        </w:rPr>
        <w:t>a</w:t>
      </w:r>
      <w:proofErr w:type="gramEnd"/>
      <w:r w:rsidRPr="0059326D">
        <w:rPr>
          <w:rFonts w:ascii="Arial" w:hAnsi="Arial" w:cs="Arial"/>
          <w:b w:val="0"/>
          <w:caps w:val="0"/>
          <w:sz w:val="20"/>
        </w:rPr>
        <w:t xml:space="preserve"> Preliminary Study of the Efficient Ammonia Eliminator in Aquatic Environment. IOP Conference Series: Earth and Environmental Science, 236(1).</w:t>
      </w:r>
    </w:p>
    <w:p w14:paraId="436CBAE4" w14:textId="5115E3C6" w:rsidR="0059326D" w:rsidRPr="0059326D" w:rsidRDefault="0059326D" w:rsidP="0059326D">
      <w:pPr>
        <w:pStyle w:val="Appendix"/>
        <w:jc w:val="both"/>
        <w:rPr>
          <w:rFonts w:ascii="Arial" w:hAnsi="Arial" w:cs="Arial"/>
          <w:b w:val="0"/>
          <w:caps w:val="0"/>
          <w:sz w:val="20"/>
        </w:rPr>
      </w:pPr>
      <w:proofErr w:type="spellStart"/>
      <w:r w:rsidRPr="0059326D">
        <w:rPr>
          <w:rFonts w:ascii="Arial" w:hAnsi="Arial" w:cs="Arial"/>
          <w:b w:val="0"/>
          <w:caps w:val="0"/>
          <w:sz w:val="20"/>
        </w:rPr>
        <w:t>Sa'adah</w:t>
      </w:r>
      <w:proofErr w:type="spellEnd"/>
      <w:r w:rsidRPr="0059326D">
        <w:rPr>
          <w:rFonts w:ascii="Arial" w:hAnsi="Arial" w:cs="Arial"/>
          <w:b w:val="0"/>
          <w:caps w:val="0"/>
          <w:sz w:val="20"/>
        </w:rPr>
        <w:t xml:space="preserve">, N., &amp; </w:t>
      </w:r>
      <w:proofErr w:type="spellStart"/>
      <w:r w:rsidRPr="0059326D">
        <w:rPr>
          <w:rFonts w:ascii="Arial" w:hAnsi="Arial" w:cs="Arial"/>
          <w:b w:val="0"/>
          <w:caps w:val="0"/>
          <w:sz w:val="20"/>
        </w:rPr>
        <w:t>Widyaning</w:t>
      </w:r>
      <w:proofErr w:type="spellEnd"/>
      <w:r w:rsidRPr="0059326D">
        <w:t xml:space="preserve"> </w:t>
      </w:r>
      <w:proofErr w:type="spellStart"/>
      <w:r w:rsidRPr="0059326D">
        <w:rPr>
          <w:rFonts w:ascii="Arial" w:hAnsi="Arial" w:cs="Arial"/>
          <w:b w:val="0"/>
          <w:caps w:val="0"/>
          <w:sz w:val="20"/>
        </w:rPr>
        <w:t>Sih</w:t>
      </w:r>
      <w:proofErr w:type="spellEnd"/>
      <w:r w:rsidRPr="0059326D">
        <w:rPr>
          <w:rFonts w:ascii="Arial" w:hAnsi="Arial" w:cs="Arial"/>
          <w:b w:val="0"/>
          <w:caps w:val="0"/>
          <w:sz w:val="20"/>
        </w:rPr>
        <w:t xml:space="preserve">, S. (2018). The Effect of CO2 Addition on Water pH on the Growth of Caulerpa racemose var. </w:t>
      </w:r>
      <w:proofErr w:type="spellStart"/>
      <w:r w:rsidRPr="0059326D">
        <w:rPr>
          <w:rFonts w:ascii="Arial" w:hAnsi="Arial" w:cs="Arial"/>
          <w:b w:val="0"/>
          <w:caps w:val="0"/>
          <w:sz w:val="20"/>
        </w:rPr>
        <w:t>uvifera</w:t>
      </w:r>
      <w:proofErr w:type="spellEnd"/>
      <w:r w:rsidRPr="0059326D">
        <w:rPr>
          <w:rFonts w:ascii="Arial" w:hAnsi="Arial" w:cs="Arial"/>
          <w:b w:val="0"/>
          <w:caps w:val="0"/>
          <w:sz w:val="20"/>
        </w:rPr>
        <w:t>. Tropical Marine Journal, 21(1), 17-22.</w:t>
      </w:r>
    </w:p>
    <w:p w14:paraId="3D4A958B" w14:textId="77777777" w:rsidR="0059326D" w:rsidRPr="0059326D" w:rsidRDefault="0059326D" w:rsidP="0059326D">
      <w:pPr>
        <w:pStyle w:val="Appendix"/>
        <w:jc w:val="both"/>
        <w:rPr>
          <w:rFonts w:ascii="Arial" w:hAnsi="Arial" w:cs="Arial"/>
          <w:b w:val="0"/>
          <w:caps w:val="0"/>
          <w:sz w:val="20"/>
        </w:rPr>
      </w:pPr>
      <w:proofErr w:type="spellStart"/>
      <w:r w:rsidRPr="0059326D">
        <w:rPr>
          <w:rFonts w:ascii="Arial" w:hAnsi="Arial" w:cs="Arial"/>
          <w:b w:val="0"/>
          <w:caps w:val="0"/>
          <w:sz w:val="20"/>
        </w:rPr>
        <w:t>Wulandari</w:t>
      </w:r>
      <w:proofErr w:type="spellEnd"/>
      <w:r w:rsidRPr="0059326D">
        <w:rPr>
          <w:rFonts w:ascii="Arial" w:hAnsi="Arial" w:cs="Arial"/>
          <w:b w:val="0"/>
          <w:caps w:val="0"/>
          <w:sz w:val="20"/>
        </w:rPr>
        <w:t xml:space="preserve">, T., </w:t>
      </w:r>
      <w:proofErr w:type="spellStart"/>
      <w:r w:rsidRPr="0059326D">
        <w:rPr>
          <w:rFonts w:ascii="Arial" w:hAnsi="Arial" w:cs="Arial"/>
          <w:b w:val="0"/>
          <w:caps w:val="0"/>
          <w:sz w:val="20"/>
        </w:rPr>
        <w:t>Widyorini</w:t>
      </w:r>
      <w:proofErr w:type="spellEnd"/>
      <w:r w:rsidRPr="0059326D">
        <w:rPr>
          <w:rFonts w:ascii="Arial" w:hAnsi="Arial" w:cs="Arial"/>
          <w:b w:val="0"/>
          <w:caps w:val="0"/>
          <w:sz w:val="20"/>
        </w:rPr>
        <w:t xml:space="preserve">, N., &amp; Purnomo, P. W. (2015). The Relationship between Water Quality Management and Organic Matter, NO2, and NH3 Content in </w:t>
      </w:r>
      <w:proofErr w:type="spellStart"/>
      <w:r w:rsidRPr="0059326D">
        <w:rPr>
          <w:rFonts w:ascii="Arial" w:hAnsi="Arial" w:cs="Arial"/>
          <w:b w:val="0"/>
          <w:caps w:val="0"/>
          <w:sz w:val="20"/>
        </w:rPr>
        <w:t>Vannamei</w:t>
      </w:r>
      <w:proofErr w:type="spellEnd"/>
      <w:r w:rsidRPr="0059326D">
        <w:rPr>
          <w:rFonts w:ascii="Arial" w:hAnsi="Arial" w:cs="Arial"/>
          <w:b w:val="0"/>
          <w:caps w:val="0"/>
          <w:sz w:val="20"/>
        </w:rPr>
        <w:t xml:space="preserve"> Shrimp (</w:t>
      </w:r>
      <w:proofErr w:type="spellStart"/>
      <w:r w:rsidRPr="0059326D">
        <w:rPr>
          <w:rFonts w:ascii="Arial" w:hAnsi="Arial" w:cs="Arial"/>
          <w:b w:val="0"/>
          <w:caps w:val="0"/>
          <w:sz w:val="20"/>
        </w:rPr>
        <w:t>Litopenaeus</w:t>
      </w:r>
      <w:proofErr w:type="spellEnd"/>
      <w:r w:rsidRPr="0059326D">
        <w:rPr>
          <w:rFonts w:ascii="Arial" w:hAnsi="Arial" w:cs="Arial"/>
          <w:b w:val="0"/>
          <w:caps w:val="0"/>
          <w:sz w:val="20"/>
        </w:rPr>
        <w:t xml:space="preserve"> </w:t>
      </w:r>
      <w:proofErr w:type="spellStart"/>
      <w:r w:rsidRPr="0059326D">
        <w:rPr>
          <w:rFonts w:ascii="Arial" w:hAnsi="Arial" w:cs="Arial"/>
          <w:b w:val="0"/>
          <w:caps w:val="0"/>
          <w:sz w:val="20"/>
        </w:rPr>
        <w:t>vannamei</w:t>
      </w:r>
      <w:proofErr w:type="spellEnd"/>
      <w:r w:rsidRPr="0059326D">
        <w:rPr>
          <w:rFonts w:ascii="Arial" w:hAnsi="Arial" w:cs="Arial"/>
          <w:b w:val="0"/>
          <w:caps w:val="0"/>
          <w:sz w:val="20"/>
        </w:rPr>
        <w:t xml:space="preserve">) Cultivation in </w:t>
      </w:r>
      <w:proofErr w:type="spellStart"/>
      <w:r w:rsidRPr="0059326D">
        <w:rPr>
          <w:rFonts w:ascii="Arial" w:hAnsi="Arial" w:cs="Arial"/>
          <w:b w:val="0"/>
          <w:caps w:val="0"/>
          <w:sz w:val="20"/>
        </w:rPr>
        <w:t>Keburuhan</w:t>
      </w:r>
      <w:proofErr w:type="spellEnd"/>
      <w:r w:rsidRPr="0059326D">
        <w:rPr>
          <w:rFonts w:ascii="Arial" w:hAnsi="Arial" w:cs="Arial"/>
          <w:b w:val="0"/>
          <w:caps w:val="0"/>
          <w:sz w:val="20"/>
        </w:rPr>
        <w:t xml:space="preserve"> Village, </w:t>
      </w:r>
      <w:proofErr w:type="spellStart"/>
      <w:r w:rsidRPr="0059326D">
        <w:rPr>
          <w:rFonts w:ascii="Arial" w:hAnsi="Arial" w:cs="Arial"/>
          <w:b w:val="0"/>
          <w:caps w:val="0"/>
          <w:sz w:val="20"/>
        </w:rPr>
        <w:t>Purworejo</w:t>
      </w:r>
      <w:proofErr w:type="spellEnd"/>
      <w:r w:rsidRPr="0059326D">
        <w:rPr>
          <w:rFonts w:ascii="Arial" w:hAnsi="Arial" w:cs="Arial"/>
          <w:b w:val="0"/>
          <w:caps w:val="0"/>
          <w:sz w:val="20"/>
        </w:rPr>
        <w:t>. Management of Aquatic Resources Journal (MAQUARES), 4(3), 42-48.</w:t>
      </w:r>
    </w:p>
    <w:p w14:paraId="6C58145A" w14:textId="7157D1BB" w:rsidR="004A26F0" w:rsidRPr="004A26F0" w:rsidRDefault="0059326D" w:rsidP="0059326D">
      <w:pPr>
        <w:pStyle w:val="Appendix"/>
        <w:spacing w:after="0"/>
        <w:jc w:val="both"/>
        <w:rPr>
          <w:rFonts w:ascii="Arial" w:hAnsi="Arial" w:cs="Arial"/>
          <w:b w:val="0"/>
          <w:sz w:val="20"/>
        </w:rPr>
      </w:pPr>
      <w:proofErr w:type="spellStart"/>
      <w:r w:rsidRPr="0059326D">
        <w:rPr>
          <w:rFonts w:ascii="Arial" w:hAnsi="Arial" w:cs="Arial"/>
          <w:b w:val="0"/>
          <w:caps w:val="0"/>
          <w:sz w:val="20"/>
        </w:rPr>
        <w:t>Wulandari</w:t>
      </w:r>
      <w:proofErr w:type="spellEnd"/>
      <w:r w:rsidRPr="0059326D">
        <w:rPr>
          <w:rFonts w:ascii="Arial" w:hAnsi="Arial" w:cs="Arial"/>
          <w:b w:val="0"/>
          <w:caps w:val="0"/>
          <w:sz w:val="20"/>
        </w:rPr>
        <w:t xml:space="preserve">, T., </w:t>
      </w:r>
      <w:proofErr w:type="spellStart"/>
      <w:r w:rsidRPr="0059326D">
        <w:rPr>
          <w:rFonts w:ascii="Arial" w:hAnsi="Arial" w:cs="Arial"/>
          <w:b w:val="0"/>
          <w:caps w:val="0"/>
          <w:sz w:val="20"/>
        </w:rPr>
        <w:t>Widyorini</w:t>
      </w:r>
      <w:proofErr w:type="spellEnd"/>
      <w:r w:rsidRPr="0059326D">
        <w:rPr>
          <w:rFonts w:ascii="Arial" w:hAnsi="Arial" w:cs="Arial"/>
          <w:b w:val="0"/>
          <w:caps w:val="0"/>
          <w:sz w:val="20"/>
        </w:rPr>
        <w:t xml:space="preserve">, N., &amp; Purnomo, P. W. (2015). The Relationship between Water Quality Management and Organic Matter, NO2, and NH3 Content in </w:t>
      </w:r>
      <w:proofErr w:type="spellStart"/>
      <w:r w:rsidRPr="0059326D">
        <w:rPr>
          <w:rFonts w:ascii="Arial" w:hAnsi="Arial" w:cs="Arial"/>
          <w:b w:val="0"/>
          <w:caps w:val="0"/>
          <w:sz w:val="20"/>
        </w:rPr>
        <w:t>Vannamei</w:t>
      </w:r>
      <w:proofErr w:type="spellEnd"/>
      <w:r w:rsidRPr="0059326D">
        <w:rPr>
          <w:rFonts w:ascii="Arial" w:hAnsi="Arial" w:cs="Arial"/>
          <w:b w:val="0"/>
          <w:caps w:val="0"/>
          <w:sz w:val="20"/>
        </w:rPr>
        <w:t xml:space="preserve"> Shrimp (</w:t>
      </w:r>
      <w:proofErr w:type="spellStart"/>
      <w:r w:rsidRPr="0059326D">
        <w:rPr>
          <w:rFonts w:ascii="Arial" w:hAnsi="Arial" w:cs="Arial"/>
          <w:b w:val="0"/>
          <w:caps w:val="0"/>
          <w:sz w:val="20"/>
        </w:rPr>
        <w:t>Litopenaeus</w:t>
      </w:r>
      <w:proofErr w:type="spellEnd"/>
      <w:r w:rsidRPr="0059326D">
        <w:rPr>
          <w:rFonts w:ascii="Arial" w:hAnsi="Arial" w:cs="Arial"/>
          <w:b w:val="0"/>
          <w:caps w:val="0"/>
          <w:sz w:val="20"/>
        </w:rPr>
        <w:t xml:space="preserve"> </w:t>
      </w:r>
      <w:proofErr w:type="spellStart"/>
      <w:r w:rsidRPr="0059326D">
        <w:rPr>
          <w:rFonts w:ascii="Arial" w:hAnsi="Arial" w:cs="Arial"/>
          <w:b w:val="0"/>
          <w:caps w:val="0"/>
          <w:sz w:val="20"/>
        </w:rPr>
        <w:t>vannamei</w:t>
      </w:r>
      <w:proofErr w:type="spellEnd"/>
      <w:r w:rsidRPr="0059326D">
        <w:rPr>
          <w:rFonts w:ascii="Arial" w:hAnsi="Arial" w:cs="Arial"/>
          <w:b w:val="0"/>
          <w:caps w:val="0"/>
          <w:sz w:val="20"/>
        </w:rPr>
        <w:t xml:space="preserve">) Cultivation in </w:t>
      </w:r>
      <w:proofErr w:type="spellStart"/>
      <w:r w:rsidRPr="0059326D">
        <w:rPr>
          <w:rFonts w:ascii="Arial" w:hAnsi="Arial" w:cs="Arial"/>
          <w:b w:val="0"/>
          <w:caps w:val="0"/>
          <w:sz w:val="20"/>
        </w:rPr>
        <w:t>Keburuhan</w:t>
      </w:r>
      <w:proofErr w:type="spellEnd"/>
      <w:r w:rsidRPr="0059326D">
        <w:rPr>
          <w:rFonts w:ascii="Arial" w:hAnsi="Arial" w:cs="Arial"/>
          <w:b w:val="0"/>
          <w:caps w:val="0"/>
          <w:sz w:val="20"/>
        </w:rPr>
        <w:t xml:space="preserve"> Village, </w:t>
      </w:r>
      <w:proofErr w:type="spellStart"/>
      <w:r w:rsidRPr="0059326D">
        <w:rPr>
          <w:rFonts w:ascii="Arial" w:hAnsi="Arial" w:cs="Arial"/>
          <w:b w:val="0"/>
          <w:caps w:val="0"/>
          <w:sz w:val="20"/>
        </w:rPr>
        <w:t>Purworejo</w:t>
      </w:r>
      <w:proofErr w:type="spellEnd"/>
      <w:r w:rsidRPr="0059326D">
        <w:rPr>
          <w:rFonts w:ascii="Arial" w:hAnsi="Arial" w:cs="Arial"/>
          <w:b w:val="0"/>
          <w:caps w:val="0"/>
          <w:sz w:val="20"/>
        </w:rPr>
        <w:t>. Management of Aquatic Resources Journal (MAQUARES), 4(3), 42-48.</w:t>
      </w:r>
    </w:p>
    <w:sectPr w:rsidR="004A26F0" w:rsidRPr="004A26F0" w:rsidSect="00705272">
      <w:headerReference w:type="even" r:id="rId31"/>
      <w:headerReference w:type="default" r:id="rId32"/>
      <w:footerReference w:type="default" r:id="rId33"/>
      <w:headerReference w:type="first" r:id="rId3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008C9" w14:textId="77777777" w:rsidR="00BC1000" w:rsidRDefault="00BC1000" w:rsidP="00C37E61">
      <w:r>
        <w:separator/>
      </w:r>
    </w:p>
  </w:endnote>
  <w:endnote w:type="continuationSeparator" w:id="0">
    <w:p w14:paraId="67A5F7C3" w14:textId="77777777" w:rsidR="00BC1000" w:rsidRDefault="00BC100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C21AC" w14:textId="77777777" w:rsidR="00705272" w:rsidRDefault="00705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4CED2" w14:textId="34380839" w:rsidR="00C37E61" w:rsidRPr="00E158B7" w:rsidRDefault="00C37E61" w:rsidP="00E15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0CA33" w14:textId="58E60255" w:rsidR="00754C9A" w:rsidRPr="00E158B7" w:rsidRDefault="00754C9A" w:rsidP="00E158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AE5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4443B" w14:textId="77777777" w:rsidR="00BC1000" w:rsidRDefault="00BC1000" w:rsidP="00C37E61">
      <w:r>
        <w:separator/>
      </w:r>
    </w:p>
  </w:footnote>
  <w:footnote w:type="continuationSeparator" w:id="0">
    <w:p w14:paraId="7DB0DBF6" w14:textId="77777777" w:rsidR="00BC1000" w:rsidRDefault="00BC100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11BA6" w14:textId="2F63D7AF" w:rsidR="00705272" w:rsidRDefault="00705272">
    <w:pPr>
      <w:pStyle w:val="Header"/>
    </w:pPr>
    <w:r>
      <w:rPr>
        <w:noProof/>
      </w:rPr>
      <w:pict w14:anchorId="1184D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000860"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BB040" w14:textId="21255FA3" w:rsidR="00705272" w:rsidRDefault="00705272">
    <w:pPr>
      <w:pStyle w:val="Header"/>
    </w:pPr>
    <w:r>
      <w:rPr>
        <w:noProof/>
      </w:rPr>
      <w:pict w14:anchorId="34DD1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000861"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469C7" w14:textId="7617ED60" w:rsidR="00296529" w:rsidRPr="00296529" w:rsidRDefault="00705272" w:rsidP="00296529">
    <w:pPr>
      <w:ind w:left="2160"/>
      <w:jc w:val="center"/>
      <w:rPr>
        <w:rFonts w:ascii="Times New Roman" w:eastAsia="Calibri" w:hAnsi="Times New Roman"/>
        <w:i/>
        <w:sz w:val="18"/>
        <w:szCs w:val="22"/>
      </w:rPr>
    </w:pPr>
    <w:r>
      <w:rPr>
        <w:noProof/>
      </w:rPr>
      <w:pict w14:anchorId="1D62E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000859"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46ACB2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FFFE15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675C35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ED2D10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AA6BF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CFBA10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006A" w14:textId="6034F25D" w:rsidR="00705272" w:rsidRDefault="00705272">
    <w:pPr>
      <w:pStyle w:val="Header"/>
    </w:pPr>
    <w:r>
      <w:rPr>
        <w:noProof/>
      </w:rPr>
      <w:pict w14:anchorId="70BEB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000863"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94E25" w14:textId="461FCAEA" w:rsidR="00705272" w:rsidRDefault="00705272">
    <w:pPr>
      <w:pStyle w:val="Header"/>
    </w:pPr>
    <w:r>
      <w:rPr>
        <w:noProof/>
      </w:rPr>
      <w:pict w14:anchorId="493D0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000864"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61F1E" w14:textId="4EF34EF4" w:rsidR="00705272" w:rsidRDefault="00705272">
    <w:pPr>
      <w:pStyle w:val="Header"/>
    </w:pPr>
    <w:r>
      <w:rPr>
        <w:noProof/>
      </w:rPr>
      <w:pict w14:anchorId="5A782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000862"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0789"/>
    <w:rsid w:val="00163BC4"/>
    <w:rsid w:val="00191062"/>
    <w:rsid w:val="00192B72"/>
    <w:rsid w:val="001A29D8"/>
    <w:rsid w:val="001A5CAA"/>
    <w:rsid w:val="001B0427"/>
    <w:rsid w:val="001D3A51"/>
    <w:rsid w:val="001D53A0"/>
    <w:rsid w:val="001E10D2"/>
    <w:rsid w:val="001E25B4"/>
    <w:rsid w:val="001E44FE"/>
    <w:rsid w:val="00200595"/>
    <w:rsid w:val="00204835"/>
    <w:rsid w:val="00231920"/>
    <w:rsid w:val="0023195C"/>
    <w:rsid w:val="0024282C"/>
    <w:rsid w:val="00245612"/>
    <w:rsid w:val="002460DC"/>
    <w:rsid w:val="00250985"/>
    <w:rsid w:val="002556F6"/>
    <w:rsid w:val="00283105"/>
    <w:rsid w:val="00284C4C"/>
    <w:rsid w:val="00287E68"/>
    <w:rsid w:val="002943CF"/>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26F0"/>
    <w:rsid w:val="004D305E"/>
    <w:rsid w:val="004D4277"/>
    <w:rsid w:val="0050180E"/>
    <w:rsid w:val="00502516"/>
    <w:rsid w:val="00505F06"/>
    <w:rsid w:val="00506828"/>
    <w:rsid w:val="0053056E"/>
    <w:rsid w:val="00554FDA"/>
    <w:rsid w:val="0059326D"/>
    <w:rsid w:val="00593B35"/>
    <w:rsid w:val="005C784C"/>
    <w:rsid w:val="005D17F6"/>
    <w:rsid w:val="005E5539"/>
    <w:rsid w:val="005F7F15"/>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5272"/>
    <w:rsid w:val="007369E6"/>
    <w:rsid w:val="00746E59"/>
    <w:rsid w:val="00754C9A"/>
    <w:rsid w:val="0075599A"/>
    <w:rsid w:val="00761D52"/>
    <w:rsid w:val="0077749E"/>
    <w:rsid w:val="00790ADA"/>
    <w:rsid w:val="007D2288"/>
    <w:rsid w:val="007E088F"/>
    <w:rsid w:val="007F7B32"/>
    <w:rsid w:val="00804BC2"/>
    <w:rsid w:val="0081431A"/>
    <w:rsid w:val="0083216F"/>
    <w:rsid w:val="00850D5C"/>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04A0"/>
    <w:rsid w:val="009C2465"/>
    <w:rsid w:val="009D32DE"/>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345A8"/>
    <w:rsid w:val="00B52583"/>
    <w:rsid w:val="00B52896"/>
    <w:rsid w:val="00B95236"/>
    <w:rsid w:val="00B96BD9"/>
    <w:rsid w:val="00BA1B01"/>
    <w:rsid w:val="00BA2641"/>
    <w:rsid w:val="00BB2487"/>
    <w:rsid w:val="00BB37AA"/>
    <w:rsid w:val="00BC1000"/>
    <w:rsid w:val="00BC53A0"/>
    <w:rsid w:val="00BE62AD"/>
    <w:rsid w:val="00BF121F"/>
    <w:rsid w:val="00BF1F80"/>
    <w:rsid w:val="00C166EF"/>
    <w:rsid w:val="00C17EB0"/>
    <w:rsid w:val="00C27F5F"/>
    <w:rsid w:val="00C30A0F"/>
    <w:rsid w:val="00C37E61"/>
    <w:rsid w:val="00C70F1B"/>
    <w:rsid w:val="00C71A47"/>
    <w:rsid w:val="00C7464C"/>
    <w:rsid w:val="00C85588"/>
    <w:rsid w:val="00CC2929"/>
    <w:rsid w:val="00CD6755"/>
    <w:rsid w:val="00CD6856"/>
    <w:rsid w:val="00CE0089"/>
    <w:rsid w:val="00CE793C"/>
    <w:rsid w:val="00CF193C"/>
    <w:rsid w:val="00D173F1"/>
    <w:rsid w:val="00D54E6C"/>
    <w:rsid w:val="00D74CB0"/>
    <w:rsid w:val="00D8295D"/>
    <w:rsid w:val="00DC2A65"/>
    <w:rsid w:val="00DE15F0"/>
    <w:rsid w:val="00DE5663"/>
    <w:rsid w:val="00DE78AA"/>
    <w:rsid w:val="00E053D0"/>
    <w:rsid w:val="00E158B7"/>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28C6"/>
    <w:rsid w:val="00EF581D"/>
    <w:rsid w:val="00EF7FD8"/>
    <w:rsid w:val="00F06F59"/>
    <w:rsid w:val="00F17988"/>
    <w:rsid w:val="00F441AC"/>
    <w:rsid w:val="00F464F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4AFD1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F441A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4A26F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E15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7.png"/><Relationship Id="rId3" Type="http://schemas.openxmlformats.org/officeDocument/2006/relationships/styles" Target="styles.xml"/><Relationship Id="rId21" Type="http://schemas.microsoft.com/office/2014/relationships/chartEx" Target="charts/chartEx4.xm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4/relationships/chartEx" Target="charts/chartEx2.xml"/><Relationship Id="rId25" Type="http://schemas.microsoft.com/office/2014/relationships/chartEx" Target="charts/chartEx6.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29" Type="http://schemas.microsoft.com/office/2014/relationships/chartEx" Target="charts/chartEx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32" Type="http://schemas.openxmlformats.org/officeDocument/2006/relationships/header" Target="header5.xml"/><Relationship Id="rId5" Type="http://schemas.openxmlformats.org/officeDocument/2006/relationships/webSettings" Target="webSettings.xml"/><Relationship Id="rId15" Type="http://schemas.microsoft.com/office/2014/relationships/chartEx" Target="charts/chartEx1.xml"/><Relationship Id="rId23" Type="http://schemas.microsoft.com/office/2014/relationships/chartEx" Target="charts/chartEx5.xm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footer" Target="footer1.xml"/><Relationship Id="rId19" Type="http://schemas.microsoft.com/office/2014/relationships/chartEx" Target="charts/chartEx3.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5.png"/><Relationship Id="rId27" Type="http://schemas.microsoft.com/office/2014/relationships/chartEx" Target="charts/chartEx7.xml"/><Relationship Id="rId30" Type="http://schemas.openxmlformats.org/officeDocument/2006/relationships/image" Target="media/image9.png"/><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USER\Documents\Copy%20of%20ral%20data%20ayang(1).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USER\Documents\Copy%20of%20ral%20data%20ayang(1).xlsx" TargetMode="External"/></Relationships>
</file>

<file path=word/charts/_rels/chartEx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USER\Documents\Copy%20of%20ral%20data%20ayang(1).xlsx" TargetMode="External"/></Relationships>
</file>

<file path=word/charts/_rels/chartEx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USER\Documents\Copy%20of%20ral%20data%20ayang(1).xlsx" TargetMode="External"/></Relationships>
</file>

<file path=word/charts/_rels/chartEx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USER\Documents\Copy%20of%20ral%20data%20ayang(1).xlsx" TargetMode="External"/></Relationships>
</file>

<file path=word/charts/_rels/chartEx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USER\Documents\Copy%20of%20ral%20data%20ayang(1).xlsx" TargetMode="External"/></Relationships>
</file>

<file path=word/charts/_rels/chartEx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USER\Documents\Copy%20of%20ral%20data%20ayang(1).xlsx" TargetMode="External"/></Relationships>
</file>

<file path=word/charts/_rels/chartEx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C:\Users\USER\Documents\Copy%20of%20ral%20data%20ayang(1).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SUHU!$B$3:$D$3</cx:f>
        <cx:lvl ptCount="3" formatCode="General">
          <cx:pt idx="0">29</cx:pt>
          <cx:pt idx="1">29</cx:pt>
          <cx:pt idx="2">30.699999999999999</cx:pt>
        </cx:lvl>
      </cx:numDim>
    </cx:data>
    <cx:data id="1">
      <cx:numDim type="val">
        <cx:f>SUHU!$B$4:$D$4</cx:f>
        <cx:lvl ptCount="3" formatCode="General">
          <cx:pt idx="0">27.800000000000001</cx:pt>
          <cx:pt idx="1">29</cx:pt>
          <cx:pt idx="2">28.699999999999999</cx:pt>
        </cx:lvl>
      </cx:numDim>
    </cx:data>
    <cx:data id="2">
      <cx:numDim type="val">
        <cx:f>SUHU!$B$5:$D$5</cx:f>
        <cx:lvl ptCount="3" formatCode="General">
          <cx:pt idx="0">29</cx:pt>
          <cx:pt idx="1">27.5</cx:pt>
          <cx:pt idx="2">29.100000000000001</cx:pt>
        </cx:lvl>
      </cx:numDim>
    </cx:data>
    <cx:data id="3">
      <cx:numDim type="val">
        <cx:f>SUHU!$B$6:$D$6</cx:f>
        <cx:lvl ptCount="3" formatCode="General">
          <cx:pt idx="0">28</cx:pt>
          <cx:pt idx="1">26.5</cx:pt>
          <cx:pt idx="2">28.600000000000001</cx:pt>
        </cx:lvl>
      </cx:numDim>
    </cx:data>
  </cx:chartData>
  <cx:chart>
    <cx:plotArea>
      <cx:plotAreaRegion>
        <cx:series layoutId="boxWhisker" uniqueId="{CDEB0057-4DC5-4033-B42A-21047567F6A2}">
          <cx:tx>
            <cx:txData>
              <cx:f>SUHU!$A$3</cx:f>
              <cx:v>Inlet</cx:v>
            </cx:txData>
          </cx:tx>
          <cx:dataLabels pos="t">
            <cx:visibility seriesName="0" categoryName="0" value="1"/>
            <cx:separator>, </cx:separator>
            <cx:dataLabel idx="6">
              <cx:numFmt formatCode="#,##0.00" sourceLinked="0"/>
              <cx:visibility seriesName="0" categoryName="0" value="1"/>
              <cx:separator>, </cx:separator>
            </cx:dataLabel>
            <cx:dataLabelHidden idx="0"/>
            <cx:dataLabelHidden idx="5"/>
          </cx:dataLabels>
          <cx:dataId val="0"/>
          <cx:layoutPr>
            <cx:visibility meanLine="0" meanMarker="1" nonoutliers="0" outliers="1"/>
            <cx:statistics quartileMethod="inclusive"/>
          </cx:layoutPr>
        </cx:series>
        <cx:series layoutId="boxWhisker" uniqueId="{00000001-7AC4-46BD-9FE3-078C0FC4E0A5}">
          <cx:tx>
            <cx:txData>
              <cx:f>SUHU!$A$4</cx:f>
              <cx:v>Tambak</cx:v>
            </cx:txData>
          </cx:tx>
          <cx:dataLabels pos="t">
            <cx:visibility seriesName="0" categoryName="0" value="1"/>
            <cx:separator>, </cx:separator>
            <cx:dataLabelHidden idx="1"/>
            <cx:dataLabelHidden idx="3"/>
            <cx:dataLabelHidden idx="4"/>
            <cx:dataLabelHidden idx="5"/>
          </cx:dataLabels>
          <cx:dataId val="1"/>
          <cx:layoutPr>
            <cx:statistics quartileMethod="inclusive"/>
          </cx:layoutPr>
        </cx:series>
        <cx:series layoutId="boxWhisker" uniqueId="{00000002-7AC4-46BD-9FE3-078C0FC4E0A5}">
          <cx:tx>
            <cx:txData>
              <cx:f>SUHU!$A$5</cx:f>
              <cx:v>IPAL</cx:v>
            </cx:txData>
          </cx:tx>
          <cx:dataLabels pos="t">
            <cx:visibility seriesName="0" categoryName="0" value="1"/>
            <cx:separator>, </cx:separator>
            <cx:dataLabel idx="2" pos="t">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29.1</a:t>
                  </a:r>
                </a:p>
              </cx:txPr>
              <cx:visibility seriesName="0" categoryName="0" value="1"/>
              <cx:separator>, </cx:separator>
            </cx:dataLabel>
            <cx:dataLabel idx="6">
              <cx:numFmt formatCode="#,##0.00" sourceLinked="0"/>
              <cx:visibility seriesName="0" categoryName="0" value="1"/>
              <cx:separator>, </cx:separator>
            </cx:dataLabel>
            <cx:dataLabelHidden idx="1"/>
            <cx:dataLabelHidden idx="3"/>
            <cx:dataLabelHidden idx="4"/>
            <cx:dataLabelHidden idx="5"/>
          </cx:dataLabels>
          <cx:dataId val="2"/>
          <cx:layoutPr>
            <cx:statistics quartileMethod="inclusive"/>
          </cx:layoutPr>
        </cx:series>
        <cx:series layoutId="boxWhisker" uniqueId="{00000003-7AC4-46BD-9FE3-078C0FC4E0A5}">
          <cx:tx>
            <cx:txData>
              <cx:f>SUHU!$A$6</cx:f>
              <cx:v>Outlet</cx:v>
            </cx:txData>
          </cx:tx>
          <cx:dataLabels pos="t">
            <cx:visibility seriesName="0" categoryName="0" value="1"/>
            <cx:separator>, </cx:separator>
            <cx:dataLabelHidden idx="1"/>
            <cx:dataLabelHidden idx="3"/>
            <cx:dataLabelHidden idx="4"/>
            <cx:dataLabelHidden idx="5"/>
          </cx:dataLabels>
          <cx:dataId val="3"/>
          <cx:layoutPr>
            <cx:statistics quartileMethod="inclusive"/>
          </cx:layoutPr>
        </cx:series>
      </cx:plotAreaRegion>
      <cx:axis id="0" hidden="1">
        <cx:catScaling gapWidth="1"/>
        <cx:tickLabels/>
      </cx:axis>
      <cx:axis id="1">
        <cx:valScaling min="26"/>
        <cx:title>
          <cx:tx>
            <cx:rich>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Temperature Value (°C)</a:t>
                </a:r>
                <a:endParaRPr lang="id-ID" sz="900" b="0" i="0" u="none" strike="noStrike" baseline="0">
                  <a:solidFill>
                    <a:sysClr val="windowText" lastClr="000000">
                      <a:lumMod val="65000"/>
                      <a:lumOff val="35000"/>
                    </a:sysClr>
                  </a:solidFill>
                  <a:latin typeface="Calibri" panose="020F0502020204030204"/>
                </a:endParaRPr>
              </a:p>
            </cx:rich>
          </cx:tx>
        </cx:title>
        <cx:majorGridlines/>
        <cx:tickLabels/>
      </cx:axis>
    </cx:plotArea>
    <cx:legend pos="b" align="ctr" overlay="0"/>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KECERAHAN!$B$3:$D$3</cx:f>
        <cx:lvl ptCount="3" formatCode="General">
          <cx:pt idx="0">20</cx:pt>
          <cx:pt idx="1">20</cx:pt>
          <cx:pt idx="2">25</cx:pt>
        </cx:lvl>
      </cx:numDim>
    </cx:data>
    <cx:data id="1">
      <cx:numDim type="val">
        <cx:f>KECERAHAN!$B$4:$D$4</cx:f>
        <cx:lvl ptCount="3" formatCode="General">
          <cx:pt idx="0">20</cx:pt>
          <cx:pt idx="1">20</cx:pt>
          <cx:pt idx="2">25</cx:pt>
        </cx:lvl>
      </cx:numDim>
    </cx:data>
    <cx:data id="2">
      <cx:numDim type="val">
        <cx:f>KECERAHAN!$B$5:$D$5</cx:f>
        <cx:lvl ptCount="3" formatCode="General">
          <cx:pt idx="0">27.5</cx:pt>
          <cx:pt idx="1">25</cx:pt>
          <cx:pt idx="2">25</cx:pt>
        </cx:lvl>
      </cx:numDim>
    </cx:data>
    <cx:data id="3">
      <cx:numDim type="val">
        <cx:f>KECERAHAN!$B$6:$D$6</cx:f>
        <cx:lvl ptCount="3" formatCode="General">
          <cx:pt idx="0">15</cx:pt>
          <cx:pt idx="1">15</cx:pt>
          <cx:pt idx="2">15</cx:pt>
        </cx:lvl>
      </cx:numDim>
    </cx:data>
  </cx:chartData>
  <cx:chart>
    <cx:plotArea>
      <cx:plotAreaRegion>
        <cx:series layoutId="boxWhisker" uniqueId="{793EE164-FBB4-49C3-9430-F6FFE5633E1C}">
          <cx:tx>
            <cx:txData>
              <cx:f>KECERAHAN!$A$3</cx:f>
              <cx:v>Inlet</cx:v>
            </cx:txData>
          </cx:tx>
          <cx:dataLabels pos="t">
            <cx:visibility seriesName="0" categoryName="0" value="1"/>
            <cx:separator>, </cx:separator>
            <cx:dataLabel idx="6">
              <cx:numFmt formatCode="#,##0.00" sourceLinked="0"/>
              <cx:visibility seriesName="0" categoryName="0" value="1"/>
              <cx:separator>, </cx:separator>
            </cx:dataLabel>
            <cx:dataLabelHidden idx="0"/>
            <cx:dataLabelHidden idx="5"/>
          </cx:dataLabels>
          <cx:dataId val="0"/>
          <cx:layoutPr>
            <cx:visibility meanLine="0" meanMarker="1" nonoutliers="0" outliers="1"/>
            <cx:statistics quartileMethod="inclusive"/>
          </cx:layoutPr>
        </cx:series>
        <cx:series layoutId="boxWhisker" uniqueId="{00000001-3EAB-4AF7-B1C5-D7965739ABDD}">
          <cx:tx>
            <cx:txData>
              <cx:f>KECERAHAN!$A$4</cx:f>
              <cx:v>Tambak</cx:v>
            </cx:txData>
          </cx:tx>
          <cx:dataLabels pos="t">
            <cx:visibility seriesName="0" categoryName="0" value="1"/>
            <cx:separator>, </cx:separator>
            <cx:dataLabel idx="6" pos="t">
              <cx:numFmt formatCode="#,##0.00" sourceLinked="0"/>
              <cx:visibility seriesName="0" categoryName="0" value="1"/>
              <cx:separator>, </cx:separator>
            </cx:dataLabel>
            <cx:dataLabelHidden idx="1"/>
            <cx:dataLabelHidden idx="3"/>
            <cx:dataLabelHidden idx="4"/>
            <cx:dataLabelHidden idx="5"/>
          </cx:dataLabels>
          <cx:dataId val="1"/>
          <cx:layoutPr>
            <cx:visibility meanLine="0" meanMarker="1" nonoutliers="1" outliers="1"/>
            <cx:statistics quartileMethod="inclusive"/>
          </cx:layoutPr>
        </cx:series>
        <cx:series layoutId="boxWhisker" uniqueId="{00000002-3EAB-4AF7-B1C5-D7965739ABDD}">
          <cx:tx>
            <cx:txData>
              <cx:f>KECERAHAN!$A$5</cx:f>
              <cx:v>IPAL</cx:v>
            </cx:txData>
          </cx:tx>
          <cx:dataLabels pos="t">
            <cx:visibility seriesName="0" categoryName="0" value="1"/>
            <cx:separator>, </cx:separator>
            <cx:dataLabel idx="6">
              <cx:numFmt formatCode="#,##0.00" sourceLinked="0"/>
              <cx:visibility seriesName="0" categoryName="0" value="1"/>
              <cx:separator>, </cx:separator>
            </cx:dataLabel>
            <cx:dataLabelHidden idx="0"/>
            <cx:dataLabelHidden idx="1"/>
            <cx:dataLabelHidden idx="4"/>
            <cx:dataLabelHidden idx="5"/>
          </cx:dataLabels>
          <cx:dataId val="2"/>
          <cx:layoutPr>
            <cx:statistics quartileMethod="inclusive"/>
          </cx:layoutPr>
        </cx:series>
        <cx:series layoutId="boxWhisker" uniqueId="{00000003-3EAB-4AF7-B1C5-D7965739ABDD}">
          <cx:tx>
            <cx:txData>
              <cx:f>KECERAHAN!$A$6</cx:f>
              <cx:v>Outlet</cx:v>
            </cx:txData>
          </cx:tx>
          <cx:dataLabels pos="l">
            <cx:visibility seriesName="0" categoryName="0" value="1"/>
            <cx:separator>, </cx:separator>
            <cx:dataLabel idx="4" pos="t">
              <cx:visibility seriesName="0" categoryName="0" value="1"/>
              <cx:separator>, </cx:separator>
            </cx:dataLabel>
            <cx:dataLabelHidden idx="0"/>
            <cx:dataLabelHidden idx="1"/>
            <cx:dataLabelHidden idx="2"/>
            <cx:dataLabelHidden idx="3"/>
            <cx:dataLabelHidden idx="5"/>
            <cx:dataLabelHidden idx="6"/>
          </cx:dataLabels>
          <cx:dataId val="3"/>
          <cx:layoutPr>
            <cx:statistics quartileMethod="inclusive"/>
          </cx:layoutPr>
        </cx:series>
      </cx:plotAreaRegion>
      <cx:axis id="0" hidden="1">
        <cx:catScaling gapWidth="1"/>
        <cx:tickLabels/>
      </cx:axis>
      <cx:axis id="1">
        <cx:valScaling min="10"/>
        <cx:title>
          <cx:tx>
            <cx:rich>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Brightness Value (cm)</a:t>
                </a:r>
                <a:endParaRPr lang="id-ID" sz="900" b="0" i="0" u="none" strike="noStrike" baseline="0">
                  <a:solidFill>
                    <a:sysClr val="windowText" lastClr="000000">
                      <a:lumMod val="65000"/>
                      <a:lumOff val="35000"/>
                    </a:sysClr>
                  </a:solidFill>
                  <a:latin typeface="Calibri" panose="020F0502020204030204"/>
                </a:endParaRPr>
              </a:p>
            </cx:rich>
          </cx:tx>
        </cx:title>
        <cx:majorGridlines/>
        <cx:tickLabels/>
      </cx:axis>
    </cx:plotArea>
    <cx:legend pos="b" align="ctr" overlay="0"/>
  </cx:chart>
</cx:chartSpace>
</file>

<file path=word/charts/chartEx3.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TSS!$B$3:$D$3</cx:f>
        <cx:lvl ptCount="3" formatCode="General">
          <cx:pt idx="0">91</cx:pt>
          <cx:pt idx="1">26</cx:pt>
          <cx:pt idx="2">12</cx:pt>
        </cx:lvl>
      </cx:numDim>
    </cx:data>
    <cx:data id="1">
      <cx:numDim type="val">
        <cx:f>TSS!$B$4:$D$4</cx:f>
        <cx:lvl ptCount="3" formatCode="General">
          <cx:pt idx="0">114</cx:pt>
          <cx:pt idx="1">51</cx:pt>
          <cx:pt idx="2">13</cx:pt>
        </cx:lvl>
      </cx:numDim>
    </cx:data>
    <cx:data id="2">
      <cx:numDim type="val">
        <cx:f>TSS!$B$5:$D$5</cx:f>
        <cx:lvl ptCount="3" formatCode="General">
          <cx:pt idx="0">86</cx:pt>
          <cx:pt idx="1">68</cx:pt>
          <cx:pt idx="2">52</cx:pt>
        </cx:lvl>
      </cx:numDim>
    </cx:data>
    <cx:data id="3">
      <cx:numDim type="val">
        <cx:f>TSS!$B$6:$D$6</cx:f>
        <cx:lvl ptCount="3" formatCode="General">
          <cx:pt idx="0">34</cx:pt>
          <cx:pt idx="1">33</cx:pt>
          <cx:pt idx="2">55</cx:pt>
        </cx:lvl>
      </cx:numDim>
    </cx:data>
  </cx:chartData>
  <cx:chart>
    <cx:plotArea>
      <cx:plotAreaRegion>
        <cx:series layoutId="boxWhisker" uniqueId="{3A50984E-BEFE-4103-90DD-A52695488163}">
          <cx:tx>
            <cx:txData>
              <cx:f>TSS!$A$3</cx:f>
              <cx:v>Inlet</cx:v>
            </cx:txData>
          </cx:tx>
          <cx:dataLabels pos="t">
            <cx:visibility seriesName="0" categoryName="0" value="1"/>
            <cx:separator>, </cx:separator>
            <cx:dataLabelHidden idx="3"/>
            <cx:dataLabelHidden idx="4"/>
            <cx:dataLabelHidden idx="5"/>
          </cx:dataLabels>
          <cx:dataId val="0"/>
          <cx:layoutPr>
            <cx:visibility meanLine="0" meanMarker="1" nonoutliers="0" outliers="1"/>
            <cx:statistics quartileMethod="inclusive"/>
          </cx:layoutPr>
        </cx:series>
        <cx:series layoutId="boxWhisker" uniqueId="{00000001-9D6F-42EA-8D45-46308A8B0109}">
          <cx:tx>
            <cx:txData>
              <cx:f>TSS!$A$4</cx:f>
              <cx:v>Tambak</cx:v>
            </cx:txData>
          </cx:tx>
          <cx:dataLabels pos="t">
            <cx:visibility seriesName="0" categoryName="0" value="1"/>
            <cx:separator>, </cx:separator>
            <cx:dataLabel idx="6">
              <cx:numFmt formatCode="#,##0.00" sourceLinked="0"/>
              <cx:visibility seriesName="0" categoryName="0" value="1"/>
              <cx:separator>, </cx:separator>
            </cx:dataLabel>
            <cx:dataLabelHidden idx="1"/>
            <cx:dataLabelHidden idx="3"/>
            <cx:dataLabelHidden idx="4"/>
            <cx:dataLabelHidden idx="5"/>
          </cx:dataLabels>
          <cx:dataId val="1"/>
          <cx:layoutPr>
            <cx:statistics quartileMethod="inclusive"/>
          </cx:layoutPr>
        </cx:series>
        <cx:series layoutId="boxWhisker" uniqueId="{00000002-9D6F-42EA-8D45-46308A8B0109}">
          <cx:tx>
            <cx:txData>
              <cx:f>TSS!$A$5</cx:f>
              <cx:v>IPAL</cx:v>
            </cx:txData>
          </cx:tx>
          <cx:dataLabels pos="t">
            <cx:visibility seriesName="0" categoryName="0" value="1"/>
            <cx:separator>, </cx:separator>
            <cx:dataLabel idx="6" pos="t">
              <cx:numFmt formatCode="#,##0.00" sourceLinked="0"/>
              <cx:visibility seriesName="0" categoryName="0" value="1"/>
              <cx:separator>, </cx:separator>
            </cx:dataLabel>
            <cx:dataLabelHidden idx="1"/>
            <cx:dataLabelHidden idx="3"/>
            <cx:dataLabelHidden idx="4"/>
            <cx:dataLabelHidden idx="5"/>
          </cx:dataLabels>
          <cx:dataId val="2"/>
          <cx:layoutPr>
            <cx:statistics quartileMethod="inclusive"/>
          </cx:layoutPr>
        </cx:series>
        <cx:series layoutId="boxWhisker" uniqueId="{00000003-9D6F-42EA-8D45-46308A8B0109}">
          <cx:tx>
            <cx:txData>
              <cx:f>TSS!$A$6</cx:f>
              <cx:v>Outlet</cx:v>
            </cx:txData>
          </cx:tx>
          <cx:dataLabels pos="t">
            <cx:visibility seriesName="0" categoryName="0" value="1"/>
            <cx:separator>, </cx:separator>
            <cx:dataLabel idx="6">
              <cx:numFmt formatCode="#,##0.00" sourceLinked="0"/>
              <cx:visibility seriesName="0" categoryName="0" value="1"/>
              <cx:separator>, </cx:separator>
            </cx:dataLabel>
            <cx:dataLabelHidden idx="1"/>
            <cx:dataLabelHidden idx="3"/>
            <cx:dataLabelHidden idx="4"/>
            <cx:dataLabelHidden idx="5"/>
          </cx:dataLabels>
          <cx:dataId val="3"/>
          <cx:layoutPr>
            <cx:statistics quartileMethod="inclusive"/>
          </cx:layoutPr>
        </cx:series>
      </cx:plotAreaRegion>
      <cx:axis id="0" hidden="1">
        <cx:catScaling gapWidth="1"/>
        <cx:tickLabels/>
      </cx:axis>
      <cx:axis id="1">
        <cx:valScaling/>
        <cx:title>
          <cx:tx>
            <cx:rich>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TSS Value (mg/L)</a:t>
                </a:r>
                <a:endParaRPr lang="id-ID" sz="900" b="0" i="0" u="none" strike="noStrike" baseline="0">
                  <a:solidFill>
                    <a:sysClr val="windowText" lastClr="000000">
                      <a:lumMod val="65000"/>
                      <a:lumOff val="35000"/>
                    </a:sysClr>
                  </a:solidFill>
                  <a:latin typeface="Calibri" panose="020F0502020204030204"/>
                </a:endParaRPr>
              </a:p>
            </cx:rich>
          </cx:tx>
        </cx:title>
        <cx:majorGridlines/>
        <cx:tickLabels/>
      </cx:axis>
    </cx:plotArea>
    <cx:legend pos="b" align="ctr" overlay="0"/>
  </cx:chart>
</cx:chartSpace>
</file>

<file path=word/charts/chartEx4.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 dir="row">BOD!$B$3:$D$3</cx:f>
        <cx:lvl ptCount="3" formatCode="General">
          <cx:pt idx="0">12.970000000000001</cx:pt>
          <cx:pt idx="1">6.1799999999999997</cx:pt>
          <cx:pt idx="2">6.1799999999999997</cx:pt>
        </cx:lvl>
      </cx:numDim>
    </cx:data>
    <cx:data id="1">
      <cx:numDim type="val">
        <cx:f dir="row">BOD!$B$4:$D$4</cx:f>
        <cx:lvl ptCount="3" formatCode="General">
          <cx:pt idx="0">19.460000000000001</cx:pt>
          <cx:pt idx="1">6.9500000000000002</cx:pt>
          <cx:pt idx="2">13.130000000000001</cx:pt>
        </cx:lvl>
      </cx:numDim>
    </cx:data>
    <cx:data id="2">
      <cx:numDim type="val">
        <cx:f dir="row">BOD!$B$5:$D$5</cx:f>
        <cx:lvl ptCount="3" formatCode="General">
          <cx:pt idx="0">21.079999999999998</cx:pt>
          <cx:pt idx="1">10.039999999999999</cx:pt>
          <cx:pt idx="2">10.81</cx:pt>
        </cx:lvl>
      </cx:numDim>
    </cx:data>
    <cx:data id="3">
      <cx:numDim type="val">
        <cx:f dir="row">BOD!$B$6:$D$6</cx:f>
        <cx:lvl ptCount="3" formatCode="General">
          <cx:pt idx="0">19.460000000000001</cx:pt>
          <cx:pt idx="1">10.81</cx:pt>
          <cx:pt idx="2">4.6299999999999999</cx:pt>
        </cx:lvl>
      </cx:numDim>
    </cx:data>
  </cx:chartData>
  <cx:chart>
    <cx:plotArea>
      <cx:plotAreaRegion>
        <cx:series layoutId="boxWhisker" uniqueId="{2E0C1EEC-9CDD-4AD4-9040-ECD7F4254A1A}" formatIdx="0">
          <cx:tx>
            <cx:txData>
              <cx:f>BOD!$A$3</cx:f>
              <cx:v>Inlet</cx:v>
            </cx:txData>
          </cx:tx>
          <cx:dataLabels pos="t">
            <cx:visibility seriesName="0" categoryName="0" value="1"/>
            <cx:separator>, </cx:separator>
            <cx:dataLabel idx="6">
              <cx:numFmt formatCode="#,##0.00" sourceLinked="0"/>
              <cx:visibility seriesName="0" categoryName="0" value="1"/>
              <cx:separator>, </cx:separator>
            </cx:dataLabel>
            <cx:dataLabelHidden idx="0"/>
            <cx:dataLabelHidden idx="5"/>
          </cx:dataLabels>
          <cx:dataId val="0"/>
          <cx:layoutPr>
            <cx:visibility meanLine="0" meanMarker="1" nonoutliers="0" outliers="1"/>
            <cx:statistics quartileMethod="inclusive"/>
          </cx:layoutPr>
        </cx:series>
        <cx:series layoutId="boxWhisker" uniqueId="{00000001-B420-4701-B7FD-1C68C7CCEE5B}" formatIdx="1">
          <cx:tx>
            <cx:txData>
              <cx:f>BOD!$A$4</cx:f>
              <cx:v>Tambak</cx:v>
            </cx:txData>
          </cx:tx>
          <cx:dataLabels pos="t">
            <cx:visibility seriesName="0" categoryName="0" value="1"/>
            <cx:separator>, </cx:separator>
            <cx:dataLabel idx="6" pos="t">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13.18</a:t>
                  </a:r>
                </a:p>
              </cx:txPr>
              <cx:visibility seriesName="0" categoryName="0" value="1"/>
              <cx:separator>, </cx:separator>
            </cx:dataLabel>
            <cx:dataLabelHidden idx="1"/>
            <cx:dataLabelHidden idx="3"/>
            <cx:dataLabelHidden idx="4"/>
            <cx:dataLabelHidden idx="5"/>
          </cx:dataLabels>
          <cx:dataId val="1"/>
          <cx:layoutPr>
            <cx:statistics quartileMethod="inclusive"/>
          </cx:layoutPr>
        </cx:series>
        <cx:series layoutId="boxWhisker" uniqueId="{00000002-B420-4701-B7FD-1C68C7CCEE5B}" formatIdx="2">
          <cx:tx>
            <cx:txData>
              <cx:f>BOD!$A$5</cx:f>
              <cx:v>IPAL</cx:v>
            </cx:txData>
          </cx:tx>
          <cx:dataLabels pos="t">
            <cx:visibility seriesName="0" categoryName="0" value="1"/>
            <cx:separator>, </cx:separator>
            <cx:dataLabel idx="6">
              <cx:numFmt formatCode="#,##0.00" sourceLinked="0"/>
              <cx:visibility seriesName="0" categoryName="0" value="1"/>
              <cx:separator>, </cx:separator>
            </cx:dataLabel>
            <cx:dataLabelHidden idx="1"/>
            <cx:dataLabelHidden idx="3"/>
            <cx:dataLabelHidden idx="4"/>
            <cx:dataLabelHidden idx="5"/>
          </cx:dataLabels>
          <cx:dataId val="2"/>
          <cx:layoutPr>
            <cx:statistics quartileMethod="inclusive"/>
          </cx:layoutPr>
        </cx:series>
        <cx:series layoutId="boxWhisker" uniqueId="{00000003-B420-4701-B7FD-1C68C7CCEE5B}" formatIdx="3">
          <cx:tx>
            <cx:txData>
              <cx:f>BOD!$A$6</cx:f>
              <cx:v>Muara</cx:v>
            </cx:txData>
          </cx:tx>
          <cx:dataLabels pos="t">
            <cx:visibility seriesName="0" categoryName="0" value="1"/>
            <cx:separator>, </cx:separator>
            <cx:dataLabel idx="6">
              <cx:numFmt formatCode="#,##0.00" sourceLinked="0"/>
              <cx:visibility seriesName="0" categoryName="0" value="1"/>
              <cx:separator>, </cx:separator>
            </cx:dataLabel>
            <cx:dataLabelHidden idx="1"/>
            <cx:dataLabelHidden idx="3"/>
            <cx:dataLabelHidden idx="4"/>
            <cx:dataLabelHidden idx="5"/>
          </cx:dataLabels>
          <cx:dataId val="3"/>
          <cx:layoutPr>
            <cx:statistics quartileMethod="inclusive"/>
          </cx:layoutPr>
        </cx:series>
      </cx:plotAreaRegion>
      <cx:axis id="0" hidden="1">
        <cx:catScaling gapWidth="1"/>
        <cx:tickLabels/>
      </cx:axis>
      <cx:axis id="1">
        <cx:valScaling/>
        <cx:title>
          <cx:tx>
            <cx:rich>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BOD Value (mg/L)</a:t>
                </a:r>
                <a:endParaRPr lang="id-ID" sz="900" b="0" i="0" u="none" strike="noStrike" baseline="0">
                  <a:solidFill>
                    <a:sysClr val="windowText" lastClr="000000">
                      <a:lumMod val="65000"/>
                      <a:lumOff val="35000"/>
                    </a:sysClr>
                  </a:solidFill>
                  <a:latin typeface="Calibri" panose="020F0502020204030204"/>
                </a:endParaRPr>
              </a:p>
            </cx:rich>
          </cx:tx>
        </cx:title>
        <cx:majorGridlines/>
        <cx:tickLabels/>
      </cx:axis>
    </cx:plotArea>
    <cx:legend pos="b" align="ctr" overlay="0"/>
  </cx:chart>
</cx:chartSpace>
</file>

<file path=word/charts/chartEx5.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DO!$B$3:$D$3</cx:f>
        <cx:lvl ptCount="3" formatCode="General">
          <cx:pt idx="0">6.7000000000000002</cx:pt>
          <cx:pt idx="1">6.7999999999999998</cx:pt>
          <cx:pt idx="2">5.6200000000000001</cx:pt>
        </cx:lvl>
      </cx:numDim>
    </cx:data>
    <cx:data id="1">
      <cx:numDim type="val">
        <cx:f>DO!$B$4:$D$4</cx:f>
        <cx:lvl ptCount="3" formatCode="General">
          <cx:pt idx="0">5.0999999999999996</cx:pt>
          <cx:pt idx="1">6.5</cx:pt>
          <cx:pt idx="2">6.0700000000000003</cx:pt>
        </cx:lvl>
      </cx:numDim>
    </cx:data>
    <cx:data id="2">
      <cx:numDim type="val">
        <cx:f>DO!$B$5:$D$5</cx:f>
        <cx:lvl ptCount="3" formatCode="General">
          <cx:pt idx="0">2.7999999999999998</cx:pt>
          <cx:pt idx="1">5.7999999999999998</cx:pt>
          <cx:pt idx="2">4.6100000000000003</cx:pt>
        </cx:lvl>
      </cx:numDim>
    </cx:data>
    <cx:data id="3">
      <cx:numDim type="val">
        <cx:f>DO!$B$6:$D$6</cx:f>
        <cx:lvl ptCount="3" formatCode="General">
          <cx:pt idx="0">5</cx:pt>
          <cx:pt idx="1">4.4000000000000004</cx:pt>
          <cx:pt idx="2">5.5999999999999996</cx:pt>
        </cx:lvl>
      </cx:numDim>
    </cx:data>
  </cx:chartData>
  <cx:chart>
    <cx:plotArea>
      <cx:plotAreaRegion>
        <cx:series layoutId="boxWhisker" uniqueId="{FF4D3E83-22CF-4856-AD9B-A8E77DD7D671}">
          <cx:tx>
            <cx:txData>
              <cx:f>DO!$A$3</cx:f>
              <cx:v>Inlet</cx:v>
            </cx:txData>
          </cx:tx>
          <cx:dataLabels pos="l">
            <cx:visibility seriesName="0" categoryName="0" value="1"/>
            <cx:separator>, </cx:separator>
            <cx:dataLabel idx="0" pos="t">
              <cx:visibility seriesName="0" categoryName="0" value="1"/>
              <cx:separator>, </cx:separator>
            </cx:dataLabel>
            <cx:dataLabel idx="2" pos="t">
              <cx:visibility seriesName="0" categoryName="0" value="1"/>
              <cx:separator>, </cx:separator>
            </cx:dataLabel>
            <cx:dataLabel idx="6" pos="t">
              <cx:numFmt formatCode="#,##0.00" sourceLinked="0"/>
              <cx:visibility seriesName="0" categoryName="0" value="1"/>
              <cx:separator>, </cx:separator>
            </cx:dataLabel>
            <cx:dataLabelHidden idx="3"/>
            <cx:dataLabelHidden idx="4"/>
            <cx:dataLabelHidden idx="5"/>
          </cx:dataLabels>
          <cx:dataId val="0"/>
          <cx:layoutPr>
            <cx:visibility meanLine="0" meanMarker="1" nonoutliers="0" outliers="1"/>
            <cx:statistics quartileMethod="inclusive"/>
          </cx:layoutPr>
        </cx:series>
        <cx:series layoutId="boxWhisker" uniqueId="{00000001-8A7B-4EC0-9EFE-1A0133DE3E28}">
          <cx:tx>
            <cx:txData>
              <cx:f>DO!$A$4</cx:f>
              <cx:v>Tambak</cx:v>
            </cx:txData>
          </cx:tx>
          <cx:dataLabels pos="t">
            <cx:visibility seriesName="0" categoryName="0" value="1"/>
            <cx:separator>, </cx:separator>
            <cx:dataLabel idx="6" pos="t">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5.89</a:t>
                  </a:r>
                </a:p>
              </cx:txPr>
              <cx:visibility seriesName="0" categoryName="0" value="1"/>
              <cx:separator>, </cx:separator>
            </cx:dataLabel>
            <cx:dataLabelHidden idx="1"/>
            <cx:dataLabelHidden idx="3"/>
            <cx:dataLabelHidden idx="4"/>
            <cx:dataLabelHidden idx="5"/>
          </cx:dataLabels>
          <cx:dataId val="1"/>
          <cx:layoutPr>
            <cx:statistics quartileMethod="inclusive"/>
          </cx:layoutPr>
        </cx:series>
        <cx:series layoutId="boxWhisker" uniqueId="{00000002-8A7B-4EC0-9EFE-1A0133DE3E28}">
          <cx:tx>
            <cx:txData>
              <cx:f>DO!$A$5</cx:f>
              <cx:v>IPAL</cx:v>
            </cx:txData>
          </cx:tx>
          <cx:dataLabels pos="t">
            <cx:numFmt formatCode="#,##0.00" sourceLinked="0"/>
            <cx:visibility seriesName="0" categoryName="0" value="1"/>
            <cx:separator>, </cx:separator>
            <cx:dataLabelHidden idx="1"/>
            <cx:dataLabelHidden idx="3"/>
            <cx:dataLabelHidden idx="4"/>
            <cx:dataLabelHidden idx="5"/>
          </cx:dataLabels>
          <cx:dataId val="2"/>
          <cx:layoutPr>
            <cx:statistics quartileMethod="inclusive"/>
          </cx:layoutPr>
        </cx:series>
        <cx:series layoutId="boxWhisker" uniqueId="{00000003-8A7B-4EC0-9EFE-1A0133DE3E28}">
          <cx:tx>
            <cx:txData>
              <cx:f>DO!$A$6</cx:f>
              <cx:v>Outlet</cx:v>
            </cx:txData>
          </cx:tx>
          <cx:dataLabels pos="t">
            <cx:visibility seriesName="0" categoryName="0" value="1"/>
            <cx:separator>, </cx:separator>
            <cx:dataLabelHidden idx="3"/>
            <cx:dataLabelHidden idx="4"/>
            <cx:dataLabelHidden idx="5"/>
            <cx:dataLabelHidden idx="6"/>
          </cx:dataLabels>
          <cx:dataId val="3"/>
          <cx:layoutPr>
            <cx:statistics quartileMethod="inclusive"/>
          </cx:layoutPr>
        </cx:series>
      </cx:plotAreaRegion>
      <cx:axis id="0" hidden="1">
        <cx:catScaling gapWidth="1"/>
        <cx:tickLabels/>
      </cx:axis>
      <cx:axis id="1">
        <cx:valScaling min="2"/>
        <cx:title>
          <cx:tx>
            <cx:rich>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DO Value (mg/L)</a:t>
                </a:r>
                <a:endParaRPr lang="id-ID" sz="900" b="0" i="0" u="none" strike="noStrike" baseline="0">
                  <a:solidFill>
                    <a:sysClr val="windowText" lastClr="000000">
                      <a:lumMod val="65000"/>
                      <a:lumOff val="35000"/>
                    </a:sysClr>
                  </a:solidFill>
                  <a:latin typeface="Calibri" panose="020F0502020204030204"/>
                </a:endParaRPr>
              </a:p>
            </cx:rich>
          </cx:tx>
        </cx:title>
        <cx:majorGridlines/>
        <cx:tickLabels/>
      </cx:axis>
    </cx:plotArea>
    <cx:legend pos="b" align="ctr" overlay="0"/>
  </cx:chart>
</cx:chartSpace>
</file>

<file path=word/charts/chartEx6.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PH!$B$3:$D$3</cx:f>
        <cx:lvl ptCount="3" formatCode="General">
          <cx:pt idx="0">9.0999999999999996</cx:pt>
          <cx:pt idx="1">9.4000000000000004</cx:pt>
          <cx:pt idx="2">10</cx:pt>
        </cx:lvl>
      </cx:numDim>
    </cx:data>
    <cx:data id="1">
      <cx:numDim type="val">
        <cx:f>PH!$B$4:$D$4</cx:f>
        <cx:lvl ptCount="3" formatCode="General">
          <cx:pt idx="0">8.0999999999999996</cx:pt>
          <cx:pt idx="1">8.3000000000000007</cx:pt>
          <cx:pt idx="2">9</cx:pt>
        </cx:lvl>
      </cx:numDim>
    </cx:data>
    <cx:data id="2">
      <cx:numDim type="val">
        <cx:f>PH!$B$5:$D$5</cx:f>
        <cx:lvl ptCount="3" formatCode="General">
          <cx:pt idx="0">7.7000000000000002</cx:pt>
          <cx:pt idx="1">8.3000000000000007</cx:pt>
          <cx:pt idx="2">9.0999999999999996</cx:pt>
        </cx:lvl>
      </cx:numDim>
    </cx:data>
    <cx:data id="3">
      <cx:numDim type="val">
        <cx:f>PH!$B$6:$D$6</cx:f>
        <cx:lvl ptCount="3" formatCode="General">
          <cx:pt idx="0">7.5</cx:pt>
          <cx:pt idx="1">8.0999999999999996</cx:pt>
          <cx:pt idx="2">8.3000000000000007</cx:pt>
        </cx:lvl>
      </cx:numDim>
    </cx:data>
  </cx:chartData>
  <cx:chart>
    <cx:plotArea>
      <cx:plotAreaRegion>
        <cx:series layoutId="boxWhisker" uniqueId="{FC9E5729-4B67-4564-AD45-FE4D805CCB77}">
          <cx:tx>
            <cx:txData>
              <cx:f>PH!$A$3</cx:f>
              <cx:v>Inlet</cx:v>
            </cx:txData>
          </cx:tx>
          <cx:dataLabels>
            <cx:visibility seriesName="0" categoryName="0" value="1"/>
            <cx:dataLabel idx="0" pos="t">
              <cx:visibility seriesName="0" categoryName="0" value="1"/>
              <cx:separator>, </cx:separator>
            </cx:dataLabel>
            <cx:dataLabel idx="2" pos="t">
              <cx:visibility seriesName="0" categoryName="0" value="1"/>
              <cx:separator>, </cx:separator>
            </cx:dataLabel>
            <cx:dataLabel idx="6" pos="t">
              <cx:visibility seriesName="0" categoryName="0" value="1"/>
              <cx:separator>, </cx:separator>
            </cx:dataLabel>
            <cx:dataLabelHidden idx="3"/>
            <cx:dataLabelHidden idx="4"/>
            <cx:dataLabelHidden idx="5"/>
          </cx:dataLabels>
          <cx:dataId val="0"/>
          <cx:layoutPr>
            <cx:visibility meanLine="0" meanMarker="1" nonoutliers="0" outliers="1"/>
            <cx:statistics quartileMethod="inclusive"/>
          </cx:layoutPr>
        </cx:series>
        <cx:series layoutId="boxWhisker" uniqueId="{00000001-48B1-40FF-8A50-F929E535A264}">
          <cx:tx>
            <cx:txData>
              <cx:f>PH!$A$4</cx:f>
              <cx:v>Tambak</cx:v>
            </cx:txData>
          </cx:tx>
          <cx:dataLabels pos="t">
            <cx:visibility seriesName="0" categoryName="0" value="1"/>
            <cx:separator>, </cx:separator>
            <cx:dataLabel idx="0" pos="t">
              <cx:visibility seriesName="0" categoryName="0" value="1"/>
              <cx:separator>, </cx:separator>
            </cx:dataLabel>
            <cx:dataLabel idx="2" pos="t">
              <cx:visibility seriesName="0" categoryName="0" value="1"/>
              <cx:separator>, </cx:separator>
            </cx:dataLabel>
            <cx:dataLabel idx="6" pos="t">
              <cx:numFmt formatCode="#,##0.00" sourceLinked="0"/>
              <cx:visibility seriesName="0" categoryName="0" value="1"/>
              <cx:separator>, </cx:separator>
            </cx:dataLabel>
            <cx:dataLabelHidden idx="3"/>
            <cx:dataLabelHidden idx="4"/>
            <cx:dataLabelHidden idx="5"/>
          </cx:dataLabels>
          <cx:dataId val="1"/>
          <cx:layoutPr>
            <cx:visibility meanLine="0" meanMarker="1" nonoutliers="0" outliers="1"/>
            <cx:statistics quartileMethod="inclusive"/>
          </cx:layoutPr>
        </cx:series>
        <cx:series layoutId="boxWhisker" uniqueId="{00000002-48B1-40FF-8A50-F929E535A264}">
          <cx:tx>
            <cx:txData>
              <cx:f>PH!$A$5</cx:f>
              <cx:v>IPAL</cx:v>
            </cx:txData>
          </cx:tx>
          <cx:dataLabels pos="t">
            <cx:visibility seriesName="0" categoryName="0" value="1"/>
            <cx:separator>, </cx:separator>
            <cx:dataLabel idx="6">
              <cx:numFmt formatCode="#,##0.00" sourceLinked="0"/>
              <cx:visibility seriesName="0" categoryName="0" value="1"/>
              <cx:separator>, </cx:separator>
            </cx:dataLabel>
            <cx:dataLabelHidden idx="3"/>
            <cx:dataLabelHidden idx="4"/>
            <cx:dataLabelHidden idx="5"/>
          </cx:dataLabels>
          <cx:dataId val="2"/>
          <cx:layoutPr>
            <cx:visibility meanLine="0" meanMarker="1" nonoutliers="0" outliers="1"/>
            <cx:statistics quartileMethod="inclusive"/>
          </cx:layoutPr>
        </cx:series>
        <cx:series layoutId="boxWhisker" uniqueId="{00000003-48B1-40FF-8A50-F929E535A264}">
          <cx:tx>
            <cx:txData>
              <cx:f>PH!$A$6</cx:f>
              <cx:v>Outlet</cx:v>
            </cx:txData>
          </cx:tx>
          <cx:dataLabels pos="t">
            <cx:visibility seriesName="0" categoryName="0" value="1"/>
            <cx:separator>, </cx:separator>
            <cx:dataLabel idx="6">
              <cx:numFmt formatCode="#,##0.00" sourceLinked="0"/>
              <cx:visibility seriesName="0" categoryName="0" value="1"/>
              <cx:separator>, </cx:separator>
            </cx:dataLabel>
            <cx:dataLabelHidden idx="3"/>
            <cx:dataLabelHidden idx="4"/>
            <cx:dataLabelHidden idx="5"/>
          </cx:dataLabels>
          <cx:dataId val="3"/>
          <cx:layoutPr>
            <cx:visibility meanLine="0" meanMarker="1" nonoutliers="0" outliers="1"/>
            <cx:statistics quartileMethod="inclusive"/>
          </cx:layoutPr>
        </cx:series>
      </cx:plotAreaRegion>
      <cx:axis id="0">
        <cx:catScaling gapWidth="1"/>
        <cx:tickLabels/>
      </cx:axis>
      <cx:axis id="1">
        <cx:valScaling min="6"/>
        <cx:title>
          <cx:tx>
            <cx:txData>
              <cx:v>pH Value</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pH Value</a:t>
              </a:r>
            </a:p>
          </cx:txPr>
        </cx:title>
        <cx:majorGridlines/>
        <cx:tickLabels/>
      </cx:axis>
    </cx:plotArea>
    <cx:legend pos="b" align="ctr" overlay="0">
      <cx:txPr>
        <a:bodyPr spcFirstLastPara="1" vertOverflow="ellipsis" horzOverflow="overflow" wrap="square" lIns="0" tIns="0" rIns="0" bIns="0" anchor="ctr" anchorCtr="1"/>
        <a:lstStyle/>
        <a:p>
          <a:pPr algn="ctr" rtl="0">
            <a:defRPr/>
          </a:pPr>
          <a:endParaRPr lang="en-US" sz="900" b="0" i="0" u="none" strike="noStrike" baseline="0">
            <a:solidFill>
              <a:sysClr val="windowText" lastClr="000000">
                <a:lumMod val="65000"/>
                <a:lumOff val="35000"/>
              </a:sysClr>
            </a:solidFill>
            <a:latin typeface="Calibri" panose="020F0502020204030204"/>
          </a:endParaRPr>
        </a:p>
      </cx:txPr>
    </cx:legend>
  </cx:chart>
  <cx:spPr>
    <a:ln>
      <a:solidFill>
        <a:schemeClr val="accent1">
          <a:alpha val="75000"/>
        </a:schemeClr>
      </a:solidFill>
    </a:ln>
  </cx:spPr>
</cx:chartSpace>
</file>

<file path=word/charts/chartEx7.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AMONIAK!$B$3:$D$3</cx:f>
        <cx:lvl ptCount="3" formatCode="General">
          <cx:pt idx="0">0.26400000000000001</cx:pt>
          <cx:pt idx="1">0.54100000000000004</cx:pt>
          <cx:pt idx="2">1.5489999999999999</cx:pt>
        </cx:lvl>
      </cx:numDim>
    </cx:data>
    <cx:data id="1">
      <cx:numDim type="val">
        <cx:f>AMONIAK!$B$4:$D$4</cx:f>
        <cx:lvl ptCount="3" formatCode="General">
          <cx:pt idx="0">0.064000000000000001</cx:pt>
          <cx:pt idx="1">0.93200000000000005</cx:pt>
          <cx:pt idx="2">1.641</cx:pt>
        </cx:lvl>
      </cx:numDim>
    </cx:data>
    <cx:data id="2">
      <cx:numDim type="val">
        <cx:f>AMONIAK!$B$5:$D$5</cx:f>
        <cx:lvl ptCount="3" formatCode="General">
          <cx:pt idx="0">0.051999999999999998</cx:pt>
          <cx:pt idx="1">0.60799999999999998</cx:pt>
          <cx:pt idx="2">3.2349999999999999</cx:pt>
        </cx:lvl>
      </cx:numDim>
    </cx:data>
    <cx:data id="3">
      <cx:numDim type="val">
        <cx:f>AMONIAK!$B$6:$D$6</cx:f>
        <cx:lvl ptCount="3" formatCode="General">
          <cx:pt idx="0">0.0089999999999999993</cx:pt>
          <cx:pt idx="1">0.029000000000000001</cx:pt>
          <cx:pt idx="2">0.28000000000000003</cx:pt>
        </cx:lvl>
      </cx:numDim>
    </cx:data>
  </cx:chartData>
  <cx:chart>
    <cx:plotArea>
      <cx:plotAreaRegion>
        <cx:series layoutId="boxWhisker" uniqueId="{C15A6CAC-18F9-4BA7-9D81-9EA5B8E30B59}">
          <cx:tx>
            <cx:txData>
              <cx:f>AMONIAK!$A$3</cx:f>
              <cx:v>Inlet</cx:v>
            </cx:txData>
          </cx:tx>
          <cx:dataLabels pos="t">
            <cx:visibility seriesName="0" categoryName="0" value="1"/>
            <cx:separator>, </cx:separator>
            <cx:dataLabel idx="0" pos="t">
              <cx:visibility seriesName="0" categoryName="0" value="1"/>
              <cx:separator>, </cx:separator>
            </cx:dataLabel>
            <cx:dataLabel idx="2" pos="t">
              <cx:visibility seriesName="0" categoryName="0" value="1"/>
              <cx:separator>, </cx:separator>
            </cx:dataLabel>
            <cx:dataLabel idx="6" pos="t">
              <cx:numFmt formatCode="#,##0.00" sourceLinked="0"/>
              <cx:visibility seriesName="0" categoryName="0" value="1"/>
              <cx:separator>, </cx:separator>
            </cx:dataLabel>
            <cx:dataLabelHidden idx="3"/>
            <cx:dataLabelHidden idx="4"/>
            <cx:dataLabelHidden idx="5"/>
          </cx:dataLabels>
          <cx:dataId val="0"/>
          <cx:layoutPr>
            <cx:visibility meanLine="0" meanMarker="1" nonoutliers="0" outliers="1"/>
            <cx:statistics quartileMethod="inclusive"/>
          </cx:layoutPr>
        </cx:series>
        <cx:series layoutId="boxWhisker" uniqueId="{00000001-9328-46C3-A102-BB530FB9077F}">
          <cx:tx>
            <cx:txData>
              <cx:f>AMONIAK!$A$4</cx:f>
              <cx:v>Tambak</cx:v>
            </cx:txData>
          </cx:tx>
          <cx:dataLabels pos="t">
            <cx:visibility seriesName="0" categoryName="0" value="1"/>
            <cx:separator>, </cx:separator>
            <cx:dataLabel idx="6" pos="t">
              <cx:numFmt formatCode="#,##0.00" sourceLinked="0"/>
              <cx:visibility seriesName="0" categoryName="0" value="1"/>
              <cx:separator>, </cx:separator>
            </cx:dataLabel>
            <cx:dataLabelHidden idx="1"/>
            <cx:dataLabelHidden idx="3"/>
            <cx:dataLabelHidden idx="4"/>
            <cx:dataLabelHidden idx="5"/>
          </cx:dataLabels>
          <cx:dataId val="1"/>
          <cx:layoutPr>
            <cx:statistics quartileMethod="inclusive"/>
          </cx:layoutPr>
        </cx:series>
        <cx:series layoutId="boxWhisker" uniqueId="{00000002-9328-46C3-A102-BB530FB9077F}">
          <cx:tx>
            <cx:txData>
              <cx:f>AMONIAK!$A$5</cx:f>
              <cx:v>IPAL</cx:v>
            </cx:txData>
          </cx:tx>
          <cx:dataLabels pos="t">
            <cx:visibility seriesName="0" categoryName="0" value="1"/>
            <cx:separator>, </cx:separator>
            <cx:dataLabel idx="6">
              <cx:numFmt formatCode="#,##0.00" sourceLinked="0"/>
              <cx:visibility seriesName="0" categoryName="0" value="1"/>
              <cx:separator>, </cx:separator>
            </cx:dataLabel>
            <cx:dataLabelHidden idx="1"/>
            <cx:dataLabelHidden idx="3"/>
            <cx:dataLabelHidden idx="4"/>
            <cx:dataLabelHidden idx="5"/>
          </cx:dataLabels>
          <cx:dataId val="2"/>
          <cx:layoutPr>
            <cx:statistics quartileMethod="inclusive"/>
          </cx:layoutPr>
        </cx:series>
        <cx:series layoutId="boxWhisker" uniqueId="{00000003-9328-46C3-A102-BB530FB9077F}">
          <cx:tx>
            <cx:txData>
              <cx:f>AMONIAK!$A$6</cx:f>
              <cx:v>Outlet</cx:v>
            </cx:txData>
          </cx:tx>
          <cx:dataLabels>
            <cx:numFmt formatCode="#,##0.00" sourceLinked="0"/>
            <cx:visibility seriesName="0" categoryName="0" value="1"/>
            <cx:separator>, </cx:separator>
            <cx:dataLabel idx="0">
              <cx:numFmt formatCode="#,##0.000" sourceLinked="0"/>
              <cx:visibility seriesName="0" categoryName="0" value="1"/>
              <cx:separator>, </cx:separator>
            </cx:dataLabel>
            <cx:dataLabel idx="2" pos="t">
              <cx:numFmt formatCode="#,##0.00" sourceLinked="0"/>
              <cx:visibility seriesName="0" categoryName="0" value="1"/>
              <cx:separator>, </cx:separator>
            </cx:dataLabel>
            <cx:dataLabel idx="6" pos="l">
              <cx:numFmt formatCode="#,##0.00" sourceLinked="0"/>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0.11</a:t>
                  </a:r>
                </a:p>
              </cx:txPr>
              <cx:visibility seriesName="0" categoryName="0" value="1"/>
              <cx:separator>, </cx:separator>
            </cx:dataLabel>
            <cx:dataLabelHidden idx="1"/>
            <cx:dataLabelHidden idx="3"/>
            <cx:dataLabelHidden idx="4"/>
            <cx:dataLabelHidden idx="5"/>
          </cx:dataLabels>
          <cx:dataId val="3"/>
          <cx:layoutPr>
            <cx:statistics quartileMethod="inclusive"/>
          </cx:layoutPr>
        </cx:series>
      </cx:plotAreaRegion>
      <cx:axis id="0">
        <cx:catScaling gapWidth="1"/>
        <cx:tickLabels/>
      </cx:axis>
      <cx:axis id="1">
        <cx:valScaling/>
        <cx:title>
          <cx:tx>
            <cx:rich>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a:rPr>
                  <a:t>Ammonia Value  (mg/L)</a:t>
                </a:r>
                <a:endParaRPr lang="id-ID" sz="900" b="0" i="0" u="none" strike="noStrike" baseline="0">
                  <a:solidFill>
                    <a:sysClr val="windowText" lastClr="000000">
                      <a:lumMod val="65000"/>
                      <a:lumOff val="35000"/>
                    </a:sysClr>
                  </a:solidFill>
                  <a:latin typeface="Calibri"/>
                </a:endParaRPr>
              </a:p>
            </cx:rich>
          </cx:tx>
        </cx:title>
        <cx:majorGridlines/>
        <cx:tickLabels/>
      </cx:axis>
    </cx:plotArea>
    <cx:legend pos="b" align="ctr" overlay="0"/>
  </cx:chart>
</cx:chartSpace>
</file>

<file path=word/charts/chartEx8.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FOSFAT!$B$3:$D$3</cx:f>
        <cx:lvl ptCount="3" formatCode="General">
          <cx:pt idx="0">0.068000000000000005</cx:pt>
          <cx:pt idx="1">0.055</cx:pt>
          <cx:pt idx="2">0.041000000000000002</cx:pt>
        </cx:lvl>
      </cx:numDim>
    </cx:data>
    <cx:data id="1">
      <cx:numDim type="val">
        <cx:f>FOSFAT!$B$4:$D$4</cx:f>
        <cx:lvl ptCount="3" formatCode="General">
          <cx:pt idx="0">0.079000000000000001</cx:pt>
          <cx:pt idx="1">0.059999999999999998</cx:pt>
          <cx:pt idx="2">0.105</cx:pt>
        </cx:lvl>
      </cx:numDim>
    </cx:data>
    <cx:data id="2">
      <cx:numDim type="val">
        <cx:f>FOSFAT!$B$5:$D$5</cx:f>
        <cx:lvl ptCount="3" formatCode="General">
          <cx:pt idx="0">0.079000000000000001</cx:pt>
          <cx:pt idx="1">0.080000000000000002</cx:pt>
          <cx:pt idx="2">0.105</cx:pt>
        </cx:lvl>
      </cx:numDim>
    </cx:data>
    <cx:data id="3">
      <cx:numDim type="val">
        <cx:f>FOSFAT!$B$6:$D$6</cx:f>
        <cx:lvl ptCount="3" formatCode="General">
          <cx:pt idx="0">0.076999999999999999</cx:pt>
          <cx:pt idx="1">0.060999999999999999</cx:pt>
          <cx:pt idx="2">0.090999999999999998</cx:pt>
        </cx:lvl>
      </cx:numDim>
    </cx:data>
  </cx:chartData>
  <cx:chart>
    <cx:plotArea>
      <cx:plotAreaRegion>
        <cx:series layoutId="boxWhisker" uniqueId="{74DF324C-0BB6-4ABF-B91A-8949E98B5229}">
          <cx:tx>
            <cx:txData>
              <cx:f>FOSFAT!$A$3</cx:f>
              <cx:v>Inlet</cx:v>
            </cx:txData>
          </cx:tx>
          <cx:dataLabels pos="t">
            <cx:visibility seriesName="0" categoryName="0" value="1"/>
            <cx:separator>, </cx:separator>
            <cx:dataLabelHidden idx="3"/>
            <cx:dataLabelHidden idx="5"/>
            <cx:dataLabelHidden idx="6"/>
          </cx:dataLabels>
          <cx:dataId val="0"/>
          <cx:layoutPr>
            <cx:visibility meanLine="0" meanMarker="1" nonoutliers="0" outliers="1"/>
            <cx:statistics quartileMethod="inclusive"/>
          </cx:layoutPr>
        </cx:series>
        <cx:series layoutId="boxWhisker" uniqueId="{00000001-5C7F-474F-AD4E-9620093E954E}">
          <cx:tx>
            <cx:txData>
              <cx:f>FOSFAT!$A$4</cx:f>
              <cx:v>Tambak</cx:v>
            </cx:txData>
          </cx:tx>
          <cx:dataLabels pos="t">
            <cx:visibility seriesName="0" categoryName="0" value="1"/>
            <cx:separator>, </cx:separator>
            <cx:dataLabel idx="6">
              <cx:numFmt formatCode="#,##0.000" sourceLinked="0"/>
              <cx:visibility seriesName="0" categoryName="0" value="1"/>
              <cx:separator>, </cx:separator>
            </cx:dataLabel>
            <cx:dataLabelHidden idx="1"/>
            <cx:dataLabelHidden idx="3"/>
            <cx:dataLabelHidden idx="4"/>
            <cx:dataLabelHidden idx="5"/>
          </cx:dataLabels>
          <cx:dataId val="1"/>
          <cx:layoutPr>
            <cx:statistics quartileMethod="inclusive"/>
          </cx:layoutPr>
        </cx:series>
        <cx:series layoutId="boxWhisker" uniqueId="{00000002-5C7F-474F-AD4E-9620093E954E}">
          <cx:tx>
            <cx:txData>
              <cx:f>FOSFAT!$A$5</cx:f>
              <cx:v>IPAL</cx:v>
            </cx:txData>
          </cx:tx>
          <cx:dataLabels pos="t">
            <cx:visibility seriesName="0" categoryName="0" value="1"/>
            <cx:separator>, </cx:separator>
            <cx:dataLabelHidden idx="1"/>
            <cx:dataLabelHidden idx="3"/>
            <cx:dataLabelHidden idx="4"/>
            <cx:dataLabelHidden idx="5"/>
          </cx:dataLabels>
          <cx:dataId val="2"/>
          <cx:layoutPr>
            <cx:statistics quartileMethod="inclusive"/>
          </cx:layoutPr>
        </cx:series>
        <cx:series layoutId="boxWhisker" uniqueId="{00000003-5C7F-474F-AD4E-9620093E954E}">
          <cx:tx>
            <cx:txData>
              <cx:f>FOSFAT!$A$6</cx:f>
              <cx:v>Outlet</cx:v>
            </cx:txData>
          </cx:tx>
          <cx:dataLabels pos="t">
            <cx:visibility seriesName="0" categoryName="0" value="1"/>
            <cx:separator>, </cx:separator>
            <cx:dataLabel idx="6" pos="t">
              <cx:numFmt formatCode="#,##0.000" sourceLinked="0"/>
              <cx:visibility seriesName="0" categoryName="0" value="1"/>
              <cx:separator>, </cx:separator>
            </cx:dataLabel>
            <cx:dataLabelHidden idx="1"/>
            <cx:dataLabelHidden idx="3"/>
            <cx:dataLabelHidden idx="4"/>
            <cx:dataLabelHidden idx="5"/>
          </cx:dataLabels>
          <cx:dataId val="3"/>
          <cx:layoutPr>
            <cx:statistics quartileMethod="inclusive"/>
          </cx:layoutPr>
        </cx:series>
      </cx:plotAreaRegion>
      <cx:axis id="0" hidden="1">
        <cx:catScaling gapWidth="1"/>
        <cx:tickLabels/>
      </cx:axis>
      <cx:axis id="1">
        <cx:valScaling min="0.030000000000000006"/>
        <cx:title>
          <cx:tx>
            <cx:rich>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Phosphate Value (mg/L)</a:t>
                </a:r>
                <a:endParaRPr lang="id-ID" sz="900" b="0" i="0" u="none" strike="noStrike" baseline="0">
                  <a:solidFill>
                    <a:sysClr val="windowText" lastClr="000000">
                      <a:lumMod val="65000"/>
                      <a:lumOff val="35000"/>
                    </a:sysClr>
                  </a:solidFill>
                  <a:latin typeface="Calibri" panose="020F0502020204030204"/>
                </a:endParaRPr>
              </a:p>
            </cx:rich>
          </cx:tx>
        </cx:title>
        <cx:majorGridlines/>
        <cx:tickLabels/>
      </cx:axis>
    </cx:plotArea>
    <cx:legend pos="b" align="ctr" overlay="0"/>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C30EB-1CF2-463D-B48F-7F3B65611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12</Pages>
  <Words>5251</Words>
  <Characters>29937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35118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2025-10-21T10:59:00Z</dcterms:created>
  <dcterms:modified xsi:type="dcterms:W3CDTF">2025-10-22T14:19:00Z</dcterms:modified>
</cp:coreProperties>
</file>