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3296A" w14:textId="77777777" w:rsidR="006722B2" w:rsidRPr="00EA05E8" w:rsidRDefault="006722B2">
      <w:pPr>
        <w:pStyle w:val="Title"/>
        <w:spacing w:after="0"/>
        <w:jc w:val="both"/>
        <w:rPr>
          <w:rFonts w:ascii="Arial" w:hAnsi="Arial" w:cs="Arial"/>
        </w:rPr>
      </w:pPr>
      <w:bookmarkStart w:id="0" w:name="_Hlk213240028"/>
    </w:p>
    <w:p w14:paraId="0A487452" w14:textId="1F0B100C" w:rsidR="006722B2" w:rsidRPr="00EA05E8" w:rsidRDefault="00F568A2">
      <w:pPr>
        <w:pStyle w:val="Author"/>
        <w:spacing w:line="240" w:lineRule="auto"/>
        <w:rPr>
          <w:rFonts w:ascii="Arial" w:hAnsi="Arial" w:cs="Arial"/>
          <w:bCs/>
          <w:iCs/>
          <w:kern w:val="28"/>
          <w:sz w:val="36"/>
        </w:rPr>
      </w:pPr>
      <w:bookmarkStart w:id="1" w:name="_Hlk213240044"/>
      <w:r w:rsidRPr="00EA05E8">
        <w:rPr>
          <w:rFonts w:ascii="Arial" w:hAnsi="Arial" w:cs="Arial"/>
          <w:bCs/>
          <w:iCs/>
          <w:kern w:val="28"/>
          <w:sz w:val="36"/>
        </w:rPr>
        <w:t xml:space="preserve">The Level of </w:t>
      </w:r>
      <w:r w:rsidR="00325E7C" w:rsidRPr="00EA05E8">
        <w:rPr>
          <w:rFonts w:ascii="Arial" w:hAnsi="Arial" w:cs="Arial"/>
          <w:bCs/>
          <w:iCs/>
          <w:kern w:val="28"/>
          <w:sz w:val="36"/>
        </w:rPr>
        <w:t xml:space="preserve">Enterprise Risk Management on Business Performance of MSMEs in </w:t>
      </w:r>
      <w:proofErr w:type="spellStart"/>
      <w:r w:rsidR="00325E7C" w:rsidRPr="00EA05E8">
        <w:rPr>
          <w:rFonts w:ascii="Arial" w:hAnsi="Arial" w:cs="Arial"/>
          <w:bCs/>
          <w:iCs/>
          <w:kern w:val="28"/>
          <w:sz w:val="36"/>
        </w:rPr>
        <w:t>Cateel</w:t>
      </w:r>
      <w:proofErr w:type="spellEnd"/>
      <w:r w:rsidR="00D51D37">
        <w:rPr>
          <w:rFonts w:ascii="Arial" w:hAnsi="Arial" w:cs="Arial"/>
          <w:bCs/>
          <w:iCs/>
          <w:kern w:val="28"/>
          <w:sz w:val="36"/>
        </w:rPr>
        <w:t>,</w:t>
      </w:r>
      <w:r w:rsidR="00325E7C" w:rsidRPr="00EA05E8">
        <w:rPr>
          <w:rFonts w:ascii="Arial" w:hAnsi="Arial" w:cs="Arial"/>
          <w:bCs/>
          <w:iCs/>
          <w:kern w:val="28"/>
          <w:sz w:val="36"/>
        </w:rPr>
        <w:t xml:space="preserve"> Davao Oriental </w:t>
      </w:r>
    </w:p>
    <w:p w14:paraId="18A312BB" w14:textId="136FE54D" w:rsidR="006722B2" w:rsidRPr="00EA05E8" w:rsidRDefault="006722B2">
      <w:pPr>
        <w:pStyle w:val="Author"/>
        <w:spacing w:line="240" w:lineRule="auto"/>
        <w:jc w:val="both"/>
        <w:rPr>
          <w:rFonts w:ascii="Arial" w:hAnsi="Arial" w:cs="Arial"/>
          <w:sz w:val="36"/>
        </w:rPr>
      </w:pPr>
    </w:p>
    <w:bookmarkEnd w:id="1"/>
    <w:p w14:paraId="5AB4D8FA" w14:textId="77777777" w:rsidR="006722B2" w:rsidRPr="00EA05E8" w:rsidRDefault="006722B2">
      <w:pPr>
        <w:pStyle w:val="Affiliation"/>
        <w:spacing w:after="0" w:line="240" w:lineRule="auto"/>
        <w:jc w:val="both"/>
        <w:rPr>
          <w:rFonts w:ascii="Arial" w:hAnsi="Arial" w:cs="Arial"/>
        </w:rPr>
      </w:pPr>
    </w:p>
    <w:p w14:paraId="66F4CB48" w14:textId="77777777" w:rsidR="006722B2" w:rsidRPr="00EA05E8" w:rsidRDefault="0005416F">
      <w:pPr>
        <w:pStyle w:val="Copyright"/>
        <w:spacing w:after="0" w:line="240" w:lineRule="auto"/>
        <w:jc w:val="both"/>
        <w:rPr>
          <w:rFonts w:ascii="Arial" w:hAnsi="Arial" w:cs="Arial"/>
        </w:rPr>
        <w:sectPr w:rsidR="006722B2" w:rsidRPr="00EA05E8" w:rsidSect="001E5CC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sidRPr="00EA05E8">
        <w:rPr>
          <w:rFonts w:ascii="Arial" w:hAnsi="Arial" w:cs="Arial"/>
          <w:noProof/>
        </w:rPr>
        <mc:AlternateContent>
          <mc:Choice Requires="wps">
            <w:drawing>
              <wp:inline distT="0" distB="0" distL="0" distR="0" wp14:anchorId="6F356C58" wp14:editId="6F8A4BCD">
                <wp:extent cx="5303520" cy="635"/>
                <wp:effectExtent l="0" t="0" r="11430" b="18415"/>
                <wp:docPr id="610256598" name=" 2"/>
                <wp:cNvGraphicFramePr/>
                <a:graphic xmlns:a="http://schemas.openxmlformats.org/drawingml/2006/main">
                  <a:graphicData uri="http://schemas.microsoft.com/office/word/2010/wordprocessingShape">
                    <wps:wsp>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454689"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" strokeweight="1.5pt">
                <w10:anchorlock/>
              </v:shape>
            </w:pict>
          </mc:Fallback>
        </mc:AlternateContent>
      </w:r>
      <w:r w:rsidRPr="00EA05E8">
        <w:rPr>
          <w:rFonts w:ascii="Arial" w:hAnsi="Arial" w:cs="Arial"/>
        </w:rPr>
        <w:t>.</w:t>
      </w:r>
    </w:p>
    <w:p w14:paraId="5827688A" w14:textId="77777777" w:rsidR="006722B2" w:rsidRPr="00EA05E8" w:rsidRDefault="0005416F">
      <w:pPr>
        <w:pStyle w:val="AbstHead"/>
        <w:spacing w:after="0"/>
        <w:jc w:val="both"/>
        <w:rPr>
          <w:rFonts w:ascii="Arial" w:hAnsi="Arial" w:cs="Arial"/>
        </w:rPr>
      </w:pPr>
      <w:r w:rsidRPr="00EA05E8">
        <w:rPr>
          <w:rFonts w:ascii="Arial" w:hAnsi="Arial" w:cs="Arial"/>
        </w:rPr>
        <w:t>ABSTRACT</w:t>
      </w:r>
    </w:p>
    <w:p w14:paraId="7AE258BC" w14:textId="77777777" w:rsidR="006722B2" w:rsidRPr="00EA05E8" w:rsidRDefault="006722B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6722B2" w:rsidRPr="00EA05E8" w14:paraId="548591A9" w14:textId="77777777">
        <w:tc>
          <w:tcPr>
            <w:tcW w:w="9576" w:type="dxa"/>
            <w:shd w:val="clear" w:color="auto" w:fill="F2F2F2"/>
          </w:tcPr>
          <w:p w14:paraId="587325FF" w14:textId="478898A0" w:rsidR="006722B2" w:rsidRPr="00EA05E8" w:rsidRDefault="00EC3C91">
            <w:pPr>
              <w:pStyle w:val="Body"/>
              <w:spacing w:after="0"/>
              <w:rPr>
                <w:rFonts w:ascii="Arial" w:eastAsia="Calibri" w:hAnsi="Arial" w:cs="Arial"/>
                <w:b/>
                <w:bCs/>
                <w:szCs w:val="22"/>
              </w:rPr>
            </w:pPr>
            <w:bookmarkStart w:id="3" w:name="_Hlk213240102"/>
            <w:r w:rsidRPr="00EA05E8">
              <w:rPr>
                <w:rFonts w:ascii="Arial" w:eastAsia="Calibri" w:hAnsi="Arial" w:cs="Arial"/>
                <w:szCs w:val="22"/>
              </w:rPr>
              <w:t xml:space="preserve">This study aimed to assess the level of Enterprise Risk Management (ERM) practices and their impact on the business performance of Micro, Small, and Medium Enterprises (MSMEs) in </w:t>
            </w:r>
            <w:proofErr w:type="spellStart"/>
            <w:r w:rsidRPr="00EA05E8">
              <w:rPr>
                <w:rFonts w:ascii="Arial" w:eastAsia="Calibri" w:hAnsi="Arial" w:cs="Arial"/>
                <w:szCs w:val="22"/>
              </w:rPr>
              <w:t>Cateel</w:t>
            </w:r>
            <w:proofErr w:type="spellEnd"/>
            <w:r w:rsidRPr="00EA05E8">
              <w:rPr>
                <w:rFonts w:ascii="Arial" w:eastAsia="Calibri" w:hAnsi="Arial" w:cs="Arial"/>
                <w:szCs w:val="22"/>
              </w:rPr>
              <w:t xml:space="preserve">, Davao Oriental. Specifically, it examined the extent to which MSMEs apply ERM in terms of compliance, financial, operational, reputational, and strategic practices, and how these relate to performance indicators such as financial performance, customer satisfaction, and market share. A descriptive survey method was utilized, involving 94 MSME owners as respondents. Data were gathered through a structured questionnaire and analyzed using statistical tools such as mean, ANOVA, and Pearson correlation. The findings revealed that ERM practices were highly observed across all components, with the highest levels noted in compliance and operational practices. The respondents also rated business performance highly. However, ANOVA results showed no significant differences in ERM practices and business performance when grouped by business type or years of operation. Meanwhile, Pearson correlation analysis revealed a moderate to strong significant relationship between ERM practices and business performance, indicating that MSMEs with stronger ERM systems tend to perform better overall. The study concludes that effective implementation of ERM contributes positively to MSME performance. It recommends that MSME owners, especially those in earlier stages of business or operating at a micro scale, be given access to training and resources that can strengthen their risk management strategies. This research contributes to the growing evidence of ERM’s value in improving business sustainability and resilience among local enterprises. </w:t>
            </w:r>
          </w:p>
        </w:tc>
      </w:tr>
      <w:bookmarkEnd w:id="3"/>
    </w:tbl>
    <w:p w14:paraId="2331DB0F" w14:textId="77777777" w:rsidR="006722B2" w:rsidRPr="00EA05E8" w:rsidRDefault="006722B2">
      <w:pPr>
        <w:pStyle w:val="Body"/>
        <w:spacing w:after="0"/>
        <w:rPr>
          <w:rFonts w:ascii="Arial" w:hAnsi="Arial" w:cs="Arial"/>
          <w:i/>
        </w:rPr>
      </w:pPr>
    </w:p>
    <w:p w14:paraId="4AADA00C" w14:textId="0ACBD661" w:rsidR="006722B2" w:rsidRPr="00EA05E8" w:rsidRDefault="0005416F">
      <w:pPr>
        <w:pStyle w:val="Body"/>
        <w:spacing w:after="0"/>
        <w:rPr>
          <w:rFonts w:ascii="Arial" w:hAnsi="Arial" w:cs="Arial"/>
          <w:i/>
        </w:rPr>
      </w:pPr>
      <w:r w:rsidRPr="00EA05E8">
        <w:rPr>
          <w:rFonts w:ascii="Arial" w:hAnsi="Arial" w:cs="Arial"/>
          <w:i/>
        </w:rPr>
        <w:t xml:space="preserve">Keywords: </w:t>
      </w:r>
      <w:r w:rsidR="00EC3C91" w:rsidRPr="00EA05E8">
        <w:rPr>
          <w:rFonts w:ascii="Arial" w:hAnsi="Arial" w:cs="Arial"/>
          <w:i/>
        </w:rPr>
        <w:t xml:space="preserve">enterprise risk management, business performance, </w:t>
      </w:r>
      <w:proofErr w:type="spellStart"/>
      <w:r w:rsidR="00EC3C91" w:rsidRPr="00EA05E8">
        <w:rPr>
          <w:rFonts w:ascii="Arial" w:hAnsi="Arial" w:cs="Arial"/>
          <w:i/>
        </w:rPr>
        <w:t>msmes</w:t>
      </w:r>
      <w:proofErr w:type="spellEnd"/>
      <w:r w:rsidR="00EC3C91" w:rsidRPr="00EA05E8">
        <w:rPr>
          <w:rFonts w:ascii="Arial" w:hAnsi="Arial" w:cs="Arial"/>
          <w:i/>
        </w:rPr>
        <w:t xml:space="preserve">, </w:t>
      </w:r>
      <w:proofErr w:type="spellStart"/>
      <w:r w:rsidR="00EC3C91" w:rsidRPr="00EA05E8">
        <w:rPr>
          <w:rFonts w:ascii="Arial" w:hAnsi="Arial" w:cs="Arial"/>
          <w:i/>
        </w:rPr>
        <w:t>cateel</w:t>
      </w:r>
      <w:proofErr w:type="spellEnd"/>
      <w:r w:rsidR="00EC3C91" w:rsidRPr="00EA05E8">
        <w:rPr>
          <w:rFonts w:ascii="Arial" w:hAnsi="Arial" w:cs="Arial"/>
          <w:i/>
        </w:rPr>
        <w:t xml:space="preserve">, descriptive survey </w:t>
      </w:r>
    </w:p>
    <w:p w14:paraId="01E1BEC9" w14:textId="77777777" w:rsidR="006722B2" w:rsidRPr="00EA05E8" w:rsidRDefault="006722B2">
      <w:pPr>
        <w:pStyle w:val="Body"/>
        <w:spacing w:after="0"/>
        <w:rPr>
          <w:rFonts w:ascii="Arial" w:hAnsi="Arial" w:cs="Arial"/>
          <w:i/>
        </w:rPr>
      </w:pPr>
    </w:p>
    <w:p w14:paraId="4C60D101" w14:textId="77777777" w:rsidR="006722B2" w:rsidRPr="00EA05E8" w:rsidRDefault="0005416F">
      <w:pPr>
        <w:pStyle w:val="AbstHead"/>
        <w:spacing w:after="0"/>
        <w:jc w:val="both"/>
        <w:rPr>
          <w:rFonts w:ascii="Arial" w:hAnsi="Arial" w:cs="Arial"/>
        </w:rPr>
      </w:pPr>
      <w:r w:rsidRPr="00EA05E8">
        <w:rPr>
          <w:rFonts w:ascii="Arial" w:hAnsi="Arial" w:cs="Arial"/>
        </w:rPr>
        <w:t>1. INTRODUCTION</w:t>
      </w:r>
    </w:p>
    <w:p w14:paraId="393EDEBF" w14:textId="77777777" w:rsidR="006722B2" w:rsidRPr="00EA05E8" w:rsidRDefault="006722B2">
      <w:pPr>
        <w:pStyle w:val="AbstHead"/>
        <w:spacing w:after="0"/>
        <w:jc w:val="both"/>
        <w:rPr>
          <w:rFonts w:ascii="Arial" w:hAnsi="Arial" w:cs="Arial"/>
        </w:rPr>
      </w:pPr>
    </w:p>
    <w:p w14:paraId="6B9750E8" w14:textId="005BEBA5" w:rsidR="006722B2" w:rsidRPr="00EA05E8" w:rsidRDefault="00EC3C91">
      <w:pPr>
        <w:pStyle w:val="Body"/>
        <w:spacing w:after="0"/>
        <w:rPr>
          <w:rFonts w:ascii="Arial" w:hAnsi="Arial" w:cs="Arial"/>
        </w:rPr>
      </w:pPr>
      <w:r w:rsidRPr="00EA05E8">
        <w:rPr>
          <w:rFonts w:ascii="Arial" w:hAnsi="Arial" w:cs="Arial"/>
        </w:rPr>
        <w:t>The assessment of business performance has garnered significant attention in both academic and practical business spheres, particularly as companies navigate the complexities of today’s financial landscape. A systematic approach to risk management can substantially impact business performance by identifying, evaluating, and mitigating potential risks (</w:t>
      </w:r>
      <w:proofErr w:type="spellStart"/>
      <w:r w:rsidRPr="00EA05E8">
        <w:rPr>
          <w:rFonts w:ascii="Arial" w:hAnsi="Arial" w:cs="Arial"/>
        </w:rPr>
        <w:t>Rumasukun</w:t>
      </w:r>
      <w:proofErr w:type="spellEnd"/>
      <w:r w:rsidRPr="00EA05E8">
        <w:rPr>
          <w:rFonts w:ascii="Arial" w:hAnsi="Arial" w:cs="Arial"/>
        </w:rPr>
        <w:t xml:space="preserve"> &amp; </w:t>
      </w:r>
      <w:proofErr w:type="spellStart"/>
      <w:r w:rsidRPr="00EA05E8">
        <w:rPr>
          <w:rFonts w:ascii="Arial" w:hAnsi="Arial" w:cs="Arial"/>
        </w:rPr>
        <w:t>Noch</w:t>
      </w:r>
      <w:proofErr w:type="spellEnd"/>
      <w:r w:rsidRPr="00EA05E8">
        <w:rPr>
          <w:rFonts w:ascii="Arial" w:hAnsi="Arial" w:cs="Arial"/>
        </w:rPr>
        <w:t>, 2024). The impact of globalization, regulatory uncertainty, competition, and technology contributes to a more complex business environment (</w:t>
      </w:r>
      <w:proofErr w:type="spellStart"/>
      <w:r w:rsidRPr="00EA05E8">
        <w:rPr>
          <w:rFonts w:ascii="Arial" w:hAnsi="Arial" w:cs="Arial"/>
        </w:rPr>
        <w:t>Altanashat</w:t>
      </w:r>
      <w:proofErr w:type="spellEnd"/>
      <w:r w:rsidRPr="00EA05E8">
        <w:rPr>
          <w:rFonts w:ascii="Arial" w:hAnsi="Arial" w:cs="Arial"/>
        </w:rPr>
        <w:t xml:space="preserve"> et. al., 2019). In Nigeria, firms have faced financial distress over the years, largely due to ineffective risk management, poor monitoring systems, and ineffective board oversight (</w:t>
      </w:r>
      <w:proofErr w:type="spellStart"/>
      <w:r w:rsidRPr="00EA05E8">
        <w:rPr>
          <w:rFonts w:ascii="Arial" w:hAnsi="Arial" w:cs="Arial"/>
        </w:rPr>
        <w:t>Dabari</w:t>
      </w:r>
      <w:proofErr w:type="spellEnd"/>
      <w:r w:rsidRPr="00EA05E8">
        <w:rPr>
          <w:rFonts w:ascii="Arial" w:hAnsi="Arial" w:cs="Arial"/>
        </w:rPr>
        <w:t xml:space="preserve"> &amp; </w:t>
      </w:r>
      <w:proofErr w:type="spellStart"/>
      <w:r w:rsidRPr="00EA05E8">
        <w:rPr>
          <w:rFonts w:ascii="Arial" w:hAnsi="Arial" w:cs="Arial"/>
        </w:rPr>
        <w:t>Saidin</w:t>
      </w:r>
      <w:proofErr w:type="spellEnd"/>
      <w:r w:rsidRPr="00EA05E8">
        <w:rPr>
          <w:rFonts w:ascii="Arial" w:hAnsi="Arial" w:cs="Arial"/>
        </w:rPr>
        <w:t>, 2015). In the Philippines, 99.59% of firms are MSMEs, with 90.49% of those being micro, 8.69% being small, and 0.40% being medium-sized (DTI 2022). The Philippine economy is substantially supported by Micro, Small, and Medium-Sized Enterprises (MSMEs), which lower poverty and provide jobs for the nation's expanding population of workers (</w:t>
      </w:r>
      <w:proofErr w:type="spellStart"/>
      <w:r w:rsidRPr="00EA05E8">
        <w:rPr>
          <w:rFonts w:ascii="Arial" w:hAnsi="Arial" w:cs="Arial"/>
        </w:rPr>
        <w:t>Anoos</w:t>
      </w:r>
      <w:proofErr w:type="spellEnd"/>
      <w:r w:rsidRPr="00EA05E8">
        <w:rPr>
          <w:rFonts w:ascii="Arial" w:hAnsi="Arial" w:cs="Arial"/>
        </w:rPr>
        <w:t xml:space="preserve"> et al., 2020). The </w:t>
      </w:r>
      <w:r w:rsidRPr="00EA05E8">
        <w:rPr>
          <w:rFonts w:ascii="Arial" w:hAnsi="Arial" w:cs="Arial"/>
        </w:rPr>
        <w:lastRenderedPageBreak/>
        <w:t>dynamic economic environment exposes firms to risks that could severely impact their brand integrity and reputation. Recognizing this, Philippine authorities have emphasized the critical role of Enterprise Risk Management (ERM) as a catalyst for long-term growth (Songling et al., 2018). Companies with advanced ERM systems demonstrate a deeper understanding of risks, leading to more stable performance (McShane, 2018). According to Callahan and Soileau (2017), companies with formal and effective ERM practices outperform those with inadequate ERM policies and practices in terms of both operational and financial performance. Conversely, organizations with underdeveloped frameworks struggle to achieve similar improvements, highlighting the need for ongoing enhancements in risk management strategies (</w:t>
      </w:r>
      <w:proofErr w:type="spellStart"/>
      <w:r w:rsidRPr="00EA05E8">
        <w:rPr>
          <w:rFonts w:ascii="Arial" w:hAnsi="Arial" w:cs="Arial"/>
        </w:rPr>
        <w:t>Gatzert</w:t>
      </w:r>
      <w:proofErr w:type="spellEnd"/>
      <w:r w:rsidRPr="00EA05E8">
        <w:rPr>
          <w:rFonts w:ascii="Arial" w:hAnsi="Arial" w:cs="Arial"/>
        </w:rPr>
        <w:t xml:space="preserve"> &amp; Martin, 2015). The maturity of ERM practices is crucial in determining their impact on business performance (Beasley et al., 2015). Research indicates that ERM can yield substantial financial and non-financial benefits. Firms adopting ERM frameworks often experience lower capital costs, reduced earnings fluctuations, and higher valuation premiums (Berry</w:t>
      </w:r>
      <w:r w:rsidRPr="00EA05E8">
        <w:rPr>
          <w:rFonts w:ascii="Cambria Math" w:hAnsi="Cambria Math" w:cs="Cambria Math"/>
        </w:rPr>
        <w:t>‐</w:t>
      </w:r>
      <w:proofErr w:type="spellStart"/>
      <w:r w:rsidRPr="00EA05E8">
        <w:rPr>
          <w:rFonts w:ascii="Arial" w:hAnsi="Arial" w:cs="Arial"/>
        </w:rPr>
        <w:t>Stölzle</w:t>
      </w:r>
      <w:proofErr w:type="spellEnd"/>
      <w:r w:rsidRPr="00EA05E8">
        <w:rPr>
          <w:rFonts w:ascii="Arial" w:hAnsi="Arial" w:cs="Arial"/>
        </w:rPr>
        <w:t xml:space="preserve"> &amp; Xu, 2016). Furthermore, ERM enhances operational efficiency, regulatory compliance, and corporate governance, collectively boosting overall business performance and shareholder value (Lundqvist, 2015). Understanding how ERM impacts business outcomes is crucial for maximizing its benefits (Nocco &amp; Stulz, 2022). Nonetheless, the implementation and integration of ERM still encounter obstacles. Many organizations struggle to harmonize ERM with their business processes and ensure consistent application across departments (Alam et al., 2024). Moreover, existing literature predominantly focuses on larger firms, often overlooking the diverse approaches to ERM implementation influenced by both internal and external factors within MSMEs. Addressing this gap is crucial for a comprehensive understanding of the complex elements affecting financial performance. By examining these varied implementations, we can optimize ERM practices to improve the financial conditions of MSMEs across different industries. Ultimately, this study contributed to the growing body of knowledge on ERM and its impact on business performance. By highlighting effective practices and common challenges, it aims to assist organizations in developing stronger risk management approaches. Furthermore, it underscores the importance of the risk faced by MSMEs and insurers alike.</w:t>
      </w:r>
    </w:p>
    <w:p w14:paraId="75D547A0" w14:textId="77777777" w:rsidR="00EC3C91" w:rsidRPr="00EA05E8" w:rsidRDefault="00EC3C91">
      <w:pPr>
        <w:pStyle w:val="Body"/>
        <w:spacing w:after="0"/>
        <w:rPr>
          <w:rFonts w:ascii="Arial" w:hAnsi="Arial" w:cs="Arial"/>
        </w:rPr>
      </w:pPr>
    </w:p>
    <w:p w14:paraId="2707D742" w14:textId="77777777" w:rsidR="006722B2" w:rsidRPr="00EA05E8" w:rsidRDefault="0005416F">
      <w:pPr>
        <w:pStyle w:val="AbstHead"/>
        <w:spacing w:after="0"/>
        <w:jc w:val="both"/>
        <w:rPr>
          <w:rFonts w:ascii="Arial" w:hAnsi="Arial" w:cs="Arial"/>
        </w:rPr>
      </w:pPr>
      <w:r w:rsidRPr="00EA05E8">
        <w:rPr>
          <w:rFonts w:ascii="Arial" w:hAnsi="Arial" w:cs="Arial"/>
        </w:rPr>
        <w:t xml:space="preserve">2. material and methods </w:t>
      </w:r>
    </w:p>
    <w:p w14:paraId="72D9C5EE" w14:textId="77777777" w:rsidR="006722B2" w:rsidRPr="00EA05E8" w:rsidRDefault="006722B2">
      <w:pPr>
        <w:pStyle w:val="Body"/>
        <w:spacing w:after="0"/>
        <w:rPr>
          <w:rFonts w:ascii="Arial" w:hAnsi="Arial" w:cs="Arial"/>
        </w:rPr>
      </w:pPr>
    </w:p>
    <w:p w14:paraId="278B3C31" w14:textId="77777777" w:rsidR="006722B2" w:rsidRPr="00EA05E8" w:rsidRDefault="0005416F">
      <w:pPr>
        <w:pStyle w:val="Body"/>
        <w:spacing w:after="0"/>
        <w:rPr>
          <w:rFonts w:ascii="Arial" w:hAnsi="Arial" w:cs="Arial"/>
          <w:b/>
          <w:bCs/>
          <w:sz w:val="22"/>
          <w:szCs w:val="22"/>
        </w:rPr>
      </w:pPr>
      <w:r w:rsidRPr="00EA05E8">
        <w:rPr>
          <w:rFonts w:ascii="Arial" w:hAnsi="Arial" w:cs="Arial"/>
          <w:b/>
          <w:caps/>
          <w:sz w:val="22"/>
          <w:szCs w:val="22"/>
        </w:rPr>
        <w:t xml:space="preserve">2.1 </w:t>
      </w:r>
      <w:r w:rsidRPr="00EA05E8">
        <w:rPr>
          <w:rFonts w:ascii="Arial" w:hAnsi="Arial" w:cs="Arial"/>
          <w:b/>
          <w:bCs/>
          <w:sz w:val="22"/>
          <w:szCs w:val="22"/>
        </w:rPr>
        <w:t>Research Locale and Duration</w:t>
      </w:r>
    </w:p>
    <w:p w14:paraId="2390D987" w14:textId="77777777" w:rsidR="006722B2" w:rsidRPr="00EA05E8" w:rsidRDefault="006722B2">
      <w:pPr>
        <w:pStyle w:val="Body"/>
        <w:spacing w:after="0"/>
        <w:rPr>
          <w:rFonts w:ascii="Arial" w:hAnsi="Arial" w:cs="Arial"/>
          <w:b/>
          <w:bCs/>
          <w:sz w:val="22"/>
          <w:szCs w:val="22"/>
        </w:rPr>
      </w:pPr>
    </w:p>
    <w:p w14:paraId="06F5CC97" w14:textId="0C0705C6" w:rsidR="006722B2" w:rsidRPr="00EA05E8" w:rsidRDefault="0005416F">
      <w:pPr>
        <w:pStyle w:val="Body"/>
        <w:spacing w:after="0"/>
        <w:rPr>
          <w:rFonts w:ascii="Arial" w:hAnsi="Arial" w:cs="Arial"/>
        </w:rPr>
      </w:pPr>
      <w:r w:rsidRPr="00EA05E8">
        <w:rPr>
          <w:rFonts w:ascii="Arial" w:hAnsi="Arial" w:cs="Arial"/>
        </w:rPr>
        <w:t xml:space="preserve">The study was conducted at </w:t>
      </w:r>
      <w:proofErr w:type="spellStart"/>
      <w:r w:rsidR="00EC3C91" w:rsidRPr="00EA05E8">
        <w:rPr>
          <w:rFonts w:ascii="Arial" w:hAnsi="Arial" w:cs="Arial"/>
        </w:rPr>
        <w:t>Cateel</w:t>
      </w:r>
      <w:proofErr w:type="spellEnd"/>
      <w:r w:rsidR="00EC3C91" w:rsidRPr="00EA05E8">
        <w:rPr>
          <w:rFonts w:ascii="Arial" w:hAnsi="Arial" w:cs="Arial"/>
        </w:rPr>
        <w:t xml:space="preserve"> </w:t>
      </w:r>
      <w:r w:rsidRPr="00EA05E8">
        <w:rPr>
          <w:rFonts w:ascii="Arial" w:hAnsi="Arial" w:cs="Arial"/>
        </w:rPr>
        <w:t>Davao Oriental, Philippines. This was conducted in the first semester of the school year 2024-2025</w:t>
      </w:r>
    </w:p>
    <w:p w14:paraId="1EB66758" w14:textId="77777777" w:rsidR="006722B2" w:rsidRPr="00EA05E8" w:rsidRDefault="006722B2">
      <w:pPr>
        <w:pStyle w:val="Body"/>
        <w:spacing w:after="0"/>
        <w:rPr>
          <w:rFonts w:ascii="Arial" w:hAnsi="Arial" w:cs="Arial"/>
        </w:rPr>
      </w:pPr>
    </w:p>
    <w:p w14:paraId="56A74E12" w14:textId="77777777" w:rsidR="006722B2" w:rsidRPr="00EA05E8" w:rsidRDefault="0005416F">
      <w:pPr>
        <w:pStyle w:val="Body"/>
        <w:spacing w:after="0"/>
        <w:rPr>
          <w:rFonts w:ascii="Arial" w:hAnsi="Arial" w:cs="Arial"/>
          <w:b/>
          <w:bCs/>
          <w:sz w:val="22"/>
          <w:szCs w:val="22"/>
        </w:rPr>
      </w:pPr>
      <w:r w:rsidRPr="00EA05E8">
        <w:rPr>
          <w:rFonts w:ascii="Arial" w:hAnsi="Arial" w:cs="Arial"/>
          <w:b/>
          <w:bCs/>
          <w:sz w:val="22"/>
          <w:szCs w:val="22"/>
        </w:rPr>
        <w:t>2.2 Research Design</w:t>
      </w:r>
    </w:p>
    <w:p w14:paraId="6B6ADDBB" w14:textId="77777777" w:rsidR="006722B2" w:rsidRPr="00EA05E8" w:rsidRDefault="006722B2">
      <w:pPr>
        <w:pStyle w:val="Body"/>
        <w:spacing w:after="0"/>
        <w:rPr>
          <w:rFonts w:ascii="Arial" w:hAnsi="Arial" w:cs="Arial"/>
          <w:b/>
          <w:bCs/>
          <w:sz w:val="22"/>
          <w:szCs w:val="22"/>
        </w:rPr>
      </w:pPr>
    </w:p>
    <w:p w14:paraId="2C3342D0" w14:textId="243E6DB1" w:rsidR="006722B2" w:rsidRPr="00EA05E8" w:rsidRDefault="00EC3C91">
      <w:pPr>
        <w:pStyle w:val="Body"/>
        <w:spacing w:after="0"/>
        <w:rPr>
          <w:rFonts w:ascii="Arial" w:hAnsi="Arial" w:cs="Arial"/>
        </w:rPr>
      </w:pPr>
      <w:r w:rsidRPr="00EA05E8">
        <w:rPr>
          <w:rFonts w:ascii="Arial" w:hAnsi="Arial" w:cs="Arial"/>
        </w:rPr>
        <w:t xml:space="preserve">This study utilized a quantitative correlational research design to collect data on how enterprise risk management affects business performance. The researchers chose this method because it focused on gathering and interpreting information about current conditions (Moser &amp; </w:t>
      </w:r>
      <w:proofErr w:type="spellStart"/>
      <w:r w:rsidRPr="00EA05E8">
        <w:rPr>
          <w:rFonts w:ascii="Arial" w:hAnsi="Arial" w:cs="Arial"/>
        </w:rPr>
        <w:t>Korstjens</w:t>
      </w:r>
      <w:proofErr w:type="spellEnd"/>
      <w:r w:rsidRPr="00EA05E8">
        <w:rPr>
          <w:rFonts w:ascii="Arial" w:hAnsi="Arial" w:cs="Arial"/>
        </w:rPr>
        <w:t>, 2017). By examining the influence of enterprise risk management on financial performance, the researcher could describe the situation as it existed. This approach helped us define variables clearly and allowed us to systematically collect a lot of data from a large group of respondents using questionnaires.</w:t>
      </w:r>
    </w:p>
    <w:p w14:paraId="39AC3BF6" w14:textId="77777777" w:rsidR="00EC3C91" w:rsidRPr="00EA05E8" w:rsidRDefault="00EC3C91">
      <w:pPr>
        <w:pStyle w:val="Body"/>
        <w:spacing w:after="0"/>
        <w:rPr>
          <w:rFonts w:ascii="Arial" w:hAnsi="Arial" w:cs="Arial"/>
        </w:rPr>
      </w:pPr>
    </w:p>
    <w:p w14:paraId="45970300" w14:textId="77777777" w:rsidR="006722B2" w:rsidRPr="00EA05E8" w:rsidRDefault="0005416F">
      <w:pPr>
        <w:pStyle w:val="Body"/>
        <w:spacing w:after="0"/>
        <w:rPr>
          <w:rFonts w:ascii="Arial" w:hAnsi="Arial" w:cs="Arial"/>
          <w:b/>
          <w:bCs/>
          <w:sz w:val="22"/>
          <w:szCs w:val="22"/>
        </w:rPr>
      </w:pPr>
      <w:r w:rsidRPr="00EA05E8">
        <w:rPr>
          <w:rFonts w:ascii="Arial" w:hAnsi="Arial" w:cs="Arial"/>
          <w:b/>
          <w:bCs/>
          <w:sz w:val="22"/>
          <w:szCs w:val="22"/>
        </w:rPr>
        <w:t>2.3 Research Respondents and Sampling Procedure</w:t>
      </w:r>
    </w:p>
    <w:p w14:paraId="4D5ADDE2" w14:textId="77777777" w:rsidR="006722B2" w:rsidRPr="00EA05E8" w:rsidRDefault="006722B2">
      <w:pPr>
        <w:pStyle w:val="Body"/>
        <w:spacing w:after="0"/>
        <w:rPr>
          <w:rFonts w:ascii="Arial" w:hAnsi="Arial" w:cs="Arial"/>
          <w:b/>
          <w:bCs/>
          <w:sz w:val="22"/>
          <w:szCs w:val="22"/>
        </w:rPr>
      </w:pPr>
    </w:p>
    <w:p w14:paraId="7FE496DE" w14:textId="468A584F" w:rsidR="006722B2" w:rsidRPr="00EA05E8" w:rsidRDefault="00EC3C91">
      <w:pPr>
        <w:pStyle w:val="Body"/>
        <w:spacing w:after="0"/>
        <w:rPr>
          <w:rFonts w:ascii="Arial" w:hAnsi="Arial" w:cs="Arial"/>
        </w:rPr>
      </w:pPr>
      <w:r w:rsidRPr="00EA05E8">
        <w:rPr>
          <w:rFonts w:ascii="Arial" w:hAnsi="Arial" w:cs="Arial"/>
        </w:rPr>
        <w:t xml:space="preserve">The respondents of this study were the owners of Micro, Small, and Medium Enterprises (MSMEs) in </w:t>
      </w:r>
      <w:proofErr w:type="spellStart"/>
      <w:r w:rsidRPr="00EA05E8">
        <w:rPr>
          <w:rFonts w:ascii="Arial" w:hAnsi="Arial" w:cs="Arial"/>
        </w:rPr>
        <w:t>Cateel</w:t>
      </w:r>
      <w:proofErr w:type="spellEnd"/>
      <w:r w:rsidRPr="00EA05E8">
        <w:rPr>
          <w:rFonts w:ascii="Arial" w:hAnsi="Arial" w:cs="Arial"/>
        </w:rPr>
        <w:t xml:space="preserve">, Davao Oriental. To ensure a representative sample, the study employed random sampling, allowing each eligible MSME owner an equal chance of participation. The list of registered MSMEs was obtained from the Business Permits and Licensing Office (BPLO) </w:t>
      </w:r>
      <w:r w:rsidRPr="00EA05E8">
        <w:rPr>
          <w:rFonts w:ascii="Arial" w:hAnsi="Arial" w:cs="Arial"/>
        </w:rPr>
        <w:lastRenderedPageBreak/>
        <w:t xml:space="preserve">of </w:t>
      </w:r>
      <w:proofErr w:type="spellStart"/>
      <w:r w:rsidRPr="00EA05E8">
        <w:rPr>
          <w:rFonts w:ascii="Arial" w:hAnsi="Arial" w:cs="Arial"/>
        </w:rPr>
        <w:t>Cateel</w:t>
      </w:r>
      <w:proofErr w:type="spellEnd"/>
      <w:r w:rsidRPr="00EA05E8">
        <w:rPr>
          <w:rFonts w:ascii="Arial" w:hAnsi="Arial" w:cs="Arial"/>
        </w:rPr>
        <w:t xml:space="preserve">, ensuring that the selection process is based on official records. Using Slovin’s formula, the appropriate sample size was determined, resulting in 94 respondents. This formula is a widely used statistical method for estimating a sample from a given population while maintaining a reasonable margin of error. </w:t>
      </w:r>
    </w:p>
    <w:p w14:paraId="342848DF" w14:textId="77777777" w:rsidR="00EC3C91" w:rsidRPr="00EA05E8" w:rsidRDefault="00EC3C91">
      <w:pPr>
        <w:pStyle w:val="Body"/>
        <w:spacing w:after="0"/>
        <w:rPr>
          <w:rFonts w:ascii="Arial" w:hAnsi="Arial" w:cs="Arial"/>
        </w:rPr>
      </w:pPr>
    </w:p>
    <w:p w14:paraId="7F7CB0B7" w14:textId="77777777" w:rsidR="006722B2" w:rsidRPr="00EA05E8" w:rsidRDefault="0005416F">
      <w:pPr>
        <w:pStyle w:val="Body"/>
        <w:spacing w:after="0"/>
        <w:rPr>
          <w:rFonts w:ascii="Arial" w:hAnsi="Arial" w:cs="Arial"/>
          <w:b/>
          <w:bCs/>
          <w:sz w:val="22"/>
          <w:szCs w:val="22"/>
        </w:rPr>
      </w:pPr>
      <w:r w:rsidRPr="00EA05E8">
        <w:rPr>
          <w:rFonts w:ascii="Arial" w:hAnsi="Arial" w:cs="Arial"/>
          <w:b/>
          <w:bCs/>
          <w:sz w:val="22"/>
          <w:szCs w:val="22"/>
        </w:rPr>
        <w:t>2.4 Research Instrument</w:t>
      </w:r>
    </w:p>
    <w:p w14:paraId="6D94563D" w14:textId="77777777" w:rsidR="006722B2" w:rsidRPr="00EA05E8" w:rsidRDefault="006722B2">
      <w:pPr>
        <w:pStyle w:val="Body"/>
        <w:spacing w:after="0"/>
        <w:rPr>
          <w:rFonts w:ascii="Arial" w:hAnsi="Arial" w:cs="Arial"/>
          <w:b/>
          <w:bCs/>
          <w:sz w:val="22"/>
          <w:szCs w:val="22"/>
        </w:rPr>
      </w:pPr>
    </w:p>
    <w:p w14:paraId="6DAAD29F" w14:textId="2D42A33B" w:rsidR="006722B2" w:rsidRPr="00EA05E8" w:rsidRDefault="00EC3C91">
      <w:pPr>
        <w:pStyle w:val="Body"/>
        <w:spacing w:after="0"/>
        <w:rPr>
          <w:rFonts w:ascii="Arial" w:hAnsi="Arial" w:cs="Arial"/>
        </w:rPr>
      </w:pPr>
      <w:r w:rsidRPr="00EA05E8">
        <w:rPr>
          <w:rFonts w:ascii="Arial" w:hAnsi="Arial" w:cs="Arial"/>
        </w:rPr>
        <w:t xml:space="preserve">The major tool for data collection was an adopted survey questionnaire. The survey questionnaire was anchored on the study of </w:t>
      </w:r>
      <w:proofErr w:type="spellStart"/>
      <w:r w:rsidRPr="00EA05E8">
        <w:rPr>
          <w:rFonts w:ascii="Arial" w:hAnsi="Arial" w:cs="Arial"/>
        </w:rPr>
        <w:t>Saranza</w:t>
      </w:r>
      <w:proofErr w:type="spellEnd"/>
      <w:r w:rsidRPr="00EA05E8">
        <w:rPr>
          <w:rFonts w:ascii="Arial" w:hAnsi="Arial" w:cs="Arial"/>
        </w:rPr>
        <w:t xml:space="preserve"> et al. (2024). The first section of the questionnaire pertained to the demographic characteristics of the participants, encompassing two (2) questions namely: The second section of the questionnaire pertained to enterprise risk management and comprised compliance practices with five questions, operational practices with five questions, financial practices with questions, reputational practices with five questions, and strategic practices with five questions, The last section of the questionnaire pertained to business performance and financial performance with five questions, customer satisfaction with five questions, and market share with five questions. To quantify the respondents' implementation of enterprise risk management (ERM), 5 5-point Likert scale was used to interpret their responses, which required respondents to indicate (on a scale of 1 – Strongly Disagree, 2 - Disagree, 3 - Neutral, 4 - Agree, 5 – Strongly Agree). In comparison, the final section consisted of a dependent variable, which required respondents to indicate the scale of (on a scale of 1 – Strongly Disagree, 2 - Disagree, 3 - Neutral, 4 - Agree, 5 – Strongly Agree).</w:t>
      </w:r>
    </w:p>
    <w:p w14:paraId="6E11D36E" w14:textId="77777777" w:rsidR="00EC3C91" w:rsidRPr="00EA05E8" w:rsidRDefault="00EC3C91">
      <w:pPr>
        <w:pStyle w:val="Body"/>
        <w:spacing w:after="0"/>
        <w:rPr>
          <w:rFonts w:ascii="Arial" w:hAnsi="Arial" w:cs="Arial"/>
        </w:rPr>
      </w:pPr>
    </w:p>
    <w:p w14:paraId="4D5F1B6A" w14:textId="77777777" w:rsidR="006722B2" w:rsidRPr="00EA05E8" w:rsidRDefault="0005416F">
      <w:pPr>
        <w:pStyle w:val="Body"/>
        <w:spacing w:after="0"/>
        <w:rPr>
          <w:rFonts w:ascii="Arial" w:hAnsi="Arial" w:cs="Arial"/>
          <w:b/>
          <w:bCs/>
          <w:sz w:val="22"/>
          <w:szCs w:val="22"/>
        </w:rPr>
      </w:pPr>
      <w:r w:rsidRPr="00EA05E8">
        <w:rPr>
          <w:rFonts w:ascii="Arial" w:hAnsi="Arial" w:cs="Arial"/>
          <w:b/>
          <w:bCs/>
          <w:sz w:val="22"/>
          <w:szCs w:val="22"/>
        </w:rPr>
        <w:t>2.5 Data Gathering Procedure</w:t>
      </w:r>
    </w:p>
    <w:p w14:paraId="54ABA2E0" w14:textId="77777777" w:rsidR="006722B2" w:rsidRPr="00EA05E8" w:rsidRDefault="006722B2">
      <w:pPr>
        <w:pStyle w:val="Body"/>
        <w:spacing w:after="0"/>
        <w:rPr>
          <w:rFonts w:ascii="Arial" w:hAnsi="Arial" w:cs="Arial"/>
          <w:b/>
          <w:bCs/>
          <w:sz w:val="22"/>
          <w:szCs w:val="22"/>
        </w:rPr>
      </w:pPr>
    </w:p>
    <w:p w14:paraId="57943E65" w14:textId="77777777" w:rsidR="006722B2" w:rsidRPr="00EA05E8" w:rsidRDefault="0005416F">
      <w:pPr>
        <w:pStyle w:val="Body"/>
        <w:spacing w:after="0"/>
        <w:rPr>
          <w:rFonts w:ascii="Arial" w:hAnsi="Arial" w:cs="Arial"/>
        </w:rPr>
      </w:pPr>
      <w:r w:rsidRPr="00EA05E8">
        <w:rPr>
          <w:rFonts w:ascii="Arial" w:hAnsi="Arial" w:cs="Arial"/>
        </w:rPr>
        <w:t>The researchers first sought ethical clearance from the Research Ethics Committee of Davao Oriental State University–</w:t>
      </w:r>
      <w:proofErr w:type="spellStart"/>
      <w:r w:rsidRPr="00EA05E8">
        <w:rPr>
          <w:rFonts w:ascii="Arial" w:hAnsi="Arial" w:cs="Arial"/>
        </w:rPr>
        <w:t>Cateel</w:t>
      </w:r>
      <w:proofErr w:type="spellEnd"/>
      <w:r w:rsidRPr="00EA05E8">
        <w:rPr>
          <w:rFonts w:ascii="Arial" w:hAnsi="Arial" w:cs="Arial"/>
        </w:rPr>
        <w:t xml:space="preserve"> Campus to conduct the study. After approval, informed consent forms were distributed to the respondents, ensuring they understood the purpose of the study, their rights, and the confidentiality of their responses. Questionnaires were then administered to the selected participants, who were assured of voluntary participation. Once accomplished, the questionnaires were retrieved, tallied, and submitted to a statistician for analysis and interpretation.</w:t>
      </w:r>
    </w:p>
    <w:p w14:paraId="6D2A8C6B" w14:textId="77777777" w:rsidR="006722B2" w:rsidRPr="00EA05E8" w:rsidRDefault="006722B2">
      <w:pPr>
        <w:pStyle w:val="Body"/>
        <w:spacing w:after="0"/>
        <w:rPr>
          <w:rFonts w:ascii="Arial" w:hAnsi="Arial" w:cs="Arial"/>
        </w:rPr>
      </w:pPr>
    </w:p>
    <w:p w14:paraId="1459DC03" w14:textId="77777777" w:rsidR="006722B2" w:rsidRPr="00EA05E8" w:rsidRDefault="0005416F">
      <w:pPr>
        <w:pStyle w:val="Body"/>
        <w:spacing w:after="0"/>
        <w:rPr>
          <w:rFonts w:ascii="Arial" w:hAnsi="Arial" w:cs="Arial"/>
          <w:b/>
          <w:bCs/>
          <w:sz w:val="22"/>
          <w:szCs w:val="22"/>
        </w:rPr>
      </w:pPr>
      <w:r w:rsidRPr="00EA05E8">
        <w:rPr>
          <w:rFonts w:ascii="Arial" w:hAnsi="Arial" w:cs="Arial"/>
          <w:b/>
          <w:bCs/>
          <w:sz w:val="22"/>
          <w:szCs w:val="22"/>
        </w:rPr>
        <w:t>2.6 Data Analysis</w:t>
      </w:r>
    </w:p>
    <w:p w14:paraId="565A0B39" w14:textId="77777777" w:rsidR="006722B2" w:rsidRPr="00EA05E8" w:rsidRDefault="006722B2">
      <w:pPr>
        <w:pStyle w:val="Body"/>
        <w:spacing w:after="0"/>
        <w:rPr>
          <w:rFonts w:ascii="Arial" w:hAnsi="Arial" w:cs="Arial"/>
          <w:b/>
          <w:bCs/>
          <w:sz w:val="22"/>
          <w:szCs w:val="22"/>
        </w:rPr>
      </w:pPr>
    </w:p>
    <w:p w14:paraId="76CC4292" w14:textId="77777777" w:rsidR="00D325D7" w:rsidRPr="00D325D7" w:rsidRDefault="00D325D7" w:rsidP="00D325D7">
      <w:pPr>
        <w:pStyle w:val="Body"/>
        <w:spacing w:after="0"/>
        <w:rPr>
          <w:rFonts w:ascii="Arial" w:hAnsi="Arial" w:cs="Arial"/>
          <w:lang w:val="en-PH"/>
        </w:rPr>
      </w:pPr>
      <w:r w:rsidRPr="00D325D7">
        <w:rPr>
          <w:rFonts w:ascii="Arial" w:hAnsi="Arial" w:cs="Arial"/>
          <w:lang w:val="en-PH"/>
        </w:rPr>
        <w:t>The study used statistical tools such as frequency and percentage, mean, ANOVA, and Pearson-r correlation to analyze data on the relationship between Enterprise Risk Management (ERM) practices and the business performance of Micro, Small, and Medium Enterprises (MSMEs). Frequency and percentage determined the respondents’ profile. The mean measured the level of ERM implementation among MSMEs. ANOVA tested the significant difference between ERM and business performance, while Pearson-r correlation assessed the significant relationship between the two variables.</w:t>
      </w:r>
    </w:p>
    <w:p w14:paraId="06635BEB" w14:textId="77777777" w:rsidR="006722B2" w:rsidRPr="00EA05E8" w:rsidRDefault="006722B2">
      <w:pPr>
        <w:pStyle w:val="Body"/>
        <w:spacing w:after="0"/>
        <w:rPr>
          <w:rFonts w:ascii="Arial" w:hAnsi="Arial" w:cs="Arial"/>
        </w:rPr>
      </w:pPr>
    </w:p>
    <w:p w14:paraId="2CCA046A" w14:textId="77777777" w:rsidR="006722B2" w:rsidRPr="00EA05E8" w:rsidRDefault="0005416F">
      <w:pPr>
        <w:pStyle w:val="Head1"/>
        <w:spacing w:after="0"/>
        <w:jc w:val="both"/>
        <w:rPr>
          <w:rFonts w:ascii="Arial" w:hAnsi="Arial" w:cs="Arial"/>
        </w:rPr>
      </w:pPr>
      <w:r w:rsidRPr="00EA05E8">
        <w:rPr>
          <w:rFonts w:ascii="Arial" w:hAnsi="Arial" w:cs="Arial"/>
        </w:rPr>
        <w:t>3. results and discussion</w:t>
      </w:r>
    </w:p>
    <w:p w14:paraId="5D181944" w14:textId="77777777" w:rsidR="006722B2" w:rsidRPr="00EA05E8" w:rsidRDefault="006722B2">
      <w:pPr>
        <w:pStyle w:val="Body"/>
        <w:spacing w:after="0"/>
        <w:rPr>
          <w:rFonts w:ascii="Arial" w:hAnsi="Arial" w:cs="Arial"/>
        </w:rPr>
      </w:pPr>
    </w:p>
    <w:p w14:paraId="008E3FD7" w14:textId="77777777" w:rsidR="006722B2" w:rsidRPr="00EA05E8" w:rsidRDefault="0005416F">
      <w:pPr>
        <w:jc w:val="both"/>
        <w:rPr>
          <w:rFonts w:ascii="Arial" w:hAnsi="Arial" w:cs="Arial"/>
          <w:b/>
          <w:bCs/>
          <w:sz w:val="22"/>
          <w:szCs w:val="22"/>
          <w:u w:val="single"/>
          <w:lang w:val="en-GB" w:eastAsia="en-GB"/>
        </w:rPr>
      </w:pPr>
      <w:r w:rsidRPr="00EA05E8">
        <w:rPr>
          <w:rFonts w:ascii="Arial" w:hAnsi="Arial" w:cs="Arial"/>
          <w:b/>
          <w:bCs/>
          <w:sz w:val="22"/>
          <w:szCs w:val="22"/>
          <w:lang w:val="en-GB" w:eastAsia="en-GB"/>
        </w:rPr>
        <w:t>3.1 Profile of</w:t>
      </w:r>
      <w:r w:rsidRPr="00EA05E8">
        <w:rPr>
          <w:rFonts w:ascii="Arial" w:hAnsi="Arial" w:cs="Arial"/>
          <w:b/>
          <w:bCs/>
          <w:sz w:val="22"/>
          <w:szCs w:val="22"/>
          <w:lang w:eastAsia="en-GB"/>
        </w:rPr>
        <w:t xml:space="preserve"> the</w:t>
      </w:r>
      <w:r w:rsidRPr="00EA05E8">
        <w:rPr>
          <w:rFonts w:ascii="Arial" w:hAnsi="Arial" w:cs="Arial"/>
          <w:b/>
          <w:bCs/>
          <w:sz w:val="22"/>
          <w:szCs w:val="22"/>
          <w:lang w:val="en-GB" w:eastAsia="en-GB"/>
        </w:rPr>
        <w:t xml:space="preserve"> Respondents</w:t>
      </w:r>
      <w:r w:rsidRPr="00EA05E8">
        <w:rPr>
          <w:rFonts w:ascii="Arial" w:hAnsi="Arial" w:cs="Arial"/>
          <w:b/>
          <w:bCs/>
          <w:sz w:val="22"/>
          <w:szCs w:val="22"/>
          <w:u w:val="single"/>
          <w:lang w:val="en-GB" w:eastAsia="en-GB"/>
        </w:rPr>
        <w:t xml:space="preserve"> </w:t>
      </w:r>
      <w:r w:rsidRPr="00EA05E8">
        <w:rPr>
          <w:rFonts w:ascii="Arial" w:hAnsi="Arial" w:cs="Arial"/>
        </w:rPr>
        <w:t xml:space="preserve"> </w:t>
      </w:r>
    </w:p>
    <w:p w14:paraId="6C33D16D" w14:textId="77777777" w:rsidR="006722B2" w:rsidRPr="00EA05E8" w:rsidRDefault="006722B2">
      <w:pPr>
        <w:pStyle w:val="Body"/>
        <w:spacing w:after="0"/>
        <w:rPr>
          <w:rFonts w:ascii="Arial" w:hAnsi="Arial" w:cs="Arial"/>
        </w:rPr>
      </w:pPr>
    </w:p>
    <w:p w14:paraId="1AF636E4" w14:textId="77777777" w:rsidR="006722B2" w:rsidRPr="00EA05E8" w:rsidRDefault="0005416F">
      <w:pPr>
        <w:tabs>
          <w:tab w:val="left" w:pos="1080"/>
        </w:tabs>
        <w:jc w:val="center"/>
        <w:rPr>
          <w:rFonts w:ascii="Arial" w:hAnsi="Arial" w:cs="Arial"/>
          <w:b/>
        </w:rPr>
      </w:pPr>
      <w:r w:rsidRPr="00EA05E8">
        <w:rPr>
          <w:rFonts w:ascii="Arial" w:hAnsi="Arial" w:cs="Arial"/>
          <w:b/>
        </w:rPr>
        <w:t>Table 1. Profile of the Respondents</w:t>
      </w:r>
    </w:p>
    <w:p w14:paraId="72A4843E" w14:textId="77777777" w:rsidR="006722B2" w:rsidRPr="00EA05E8" w:rsidRDefault="006722B2">
      <w:pPr>
        <w:tabs>
          <w:tab w:val="left" w:pos="1080"/>
        </w:tabs>
        <w:jc w:val="center"/>
        <w:rPr>
          <w:rFonts w:ascii="Arial" w:hAnsi="Arial" w:cs="Arial"/>
          <w:b/>
        </w:rPr>
      </w:pPr>
    </w:p>
    <w:p w14:paraId="2C72404D" w14:textId="77777777" w:rsidR="006722B2" w:rsidRPr="00EA05E8" w:rsidRDefault="006722B2">
      <w:pPr>
        <w:tabs>
          <w:tab w:val="left" w:pos="1080"/>
        </w:tabs>
        <w:jc w:val="center"/>
        <w:rPr>
          <w:rFonts w:ascii="Arial" w:hAnsi="Arial" w:cs="Arial"/>
          <w:b/>
        </w:rPr>
      </w:pP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5"/>
        <w:gridCol w:w="2160"/>
        <w:gridCol w:w="2164"/>
        <w:gridCol w:w="1733"/>
      </w:tblGrid>
      <w:tr w:rsidR="00D325D7" w:rsidRPr="00EA05E8" w14:paraId="10492B5C" w14:textId="77777777" w:rsidTr="00D325D7">
        <w:trPr>
          <w:trHeight w:val="381"/>
        </w:trPr>
        <w:tc>
          <w:tcPr>
            <w:tcW w:w="2165" w:type="dxa"/>
          </w:tcPr>
          <w:p w14:paraId="7B0598A6" w14:textId="77777777" w:rsidR="00D325D7" w:rsidRPr="00EA05E8" w:rsidRDefault="00D325D7" w:rsidP="00EE0C66">
            <w:pPr>
              <w:pStyle w:val="TableParagraph"/>
              <w:ind w:left="22"/>
              <w:rPr>
                <w:rFonts w:ascii="Arial" w:hAnsi="Arial" w:cs="Arial"/>
              </w:rPr>
            </w:pPr>
            <w:r w:rsidRPr="00EA05E8">
              <w:rPr>
                <w:rFonts w:ascii="Arial" w:hAnsi="Arial" w:cs="Arial"/>
                <w:spacing w:val="-2"/>
              </w:rPr>
              <w:t>Profile</w:t>
            </w:r>
          </w:p>
        </w:tc>
        <w:tc>
          <w:tcPr>
            <w:tcW w:w="2160" w:type="dxa"/>
          </w:tcPr>
          <w:p w14:paraId="20BE08B3" w14:textId="77777777" w:rsidR="00D325D7" w:rsidRPr="00EA05E8" w:rsidRDefault="00D325D7" w:rsidP="00EE0C66">
            <w:pPr>
              <w:pStyle w:val="TableParagraph"/>
              <w:ind w:left="555"/>
              <w:rPr>
                <w:rFonts w:ascii="Arial" w:hAnsi="Arial" w:cs="Arial"/>
              </w:rPr>
            </w:pPr>
            <w:r w:rsidRPr="00EA05E8">
              <w:rPr>
                <w:rFonts w:ascii="Arial" w:hAnsi="Arial" w:cs="Arial"/>
                <w:spacing w:val="-2"/>
              </w:rPr>
              <w:t>Category</w:t>
            </w:r>
          </w:p>
        </w:tc>
        <w:tc>
          <w:tcPr>
            <w:tcW w:w="2164" w:type="dxa"/>
          </w:tcPr>
          <w:p w14:paraId="35608030" w14:textId="77777777" w:rsidR="00D325D7" w:rsidRPr="00EA05E8" w:rsidRDefault="00D325D7" w:rsidP="00EE0C66">
            <w:pPr>
              <w:pStyle w:val="TableParagraph"/>
              <w:ind w:left="40" w:right="2"/>
              <w:jc w:val="center"/>
              <w:rPr>
                <w:rFonts w:ascii="Arial" w:hAnsi="Arial" w:cs="Arial"/>
              </w:rPr>
            </w:pPr>
            <w:r w:rsidRPr="00EA05E8">
              <w:rPr>
                <w:rFonts w:ascii="Arial" w:hAnsi="Arial" w:cs="Arial"/>
                <w:spacing w:val="-2"/>
              </w:rPr>
              <w:t>Frequency</w:t>
            </w:r>
          </w:p>
        </w:tc>
        <w:tc>
          <w:tcPr>
            <w:tcW w:w="1733" w:type="dxa"/>
          </w:tcPr>
          <w:p w14:paraId="52227E03" w14:textId="77777777" w:rsidR="00D325D7" w:rsidRPr="00EA05E8" w:rsidRDefault="00D325D7" w:rsidP="00EE0C66">
            <w:pPr>
              <w:pStyle w:val="TableParagraph"/>
              <w:ind w:left="37"/>
              <w:jc w:val="center"/>
              <w:rPr>
                <w:rFonts w:ascii="Arial" w:hAnsi="Arial" w:cs="Arial"/>
              </w:rPr>
            </w:pPr>
            <w:r w:rsidRPr="00EA05E8">
              <w:rPr>
                <w:rFonts w:ascii="Arial" w:hAnsi="Arial" w:cs="Arial"/>
                <w:spacing w:val="-2"/>
              </w:rPr>
              <w:t>Percentage</w:t>
            </w:r>
          </w:p>
        </w:tc>
      </w:tr>
      <w:tr w:rsidR="00D325D7" w:rsidRPr="00EA05E8" w14:paraId="5C69F3D7" w14:textId="77777777" w:rsidTr="00D325D7">
        <w:trPr>
          <w:trHeight w:val="378"/>
        </w:trPr>
        <w:tc>
          <w:tcPr>
            <w:tcW w:w="2165" w:type="dxa"/>
            <w:vMerge w:val="restart"/>
          </w:tcPr>
          <w:p w14:paraId="62111BF9" w14:textId="77777777" w:rsidR="00D325D7" w:rsidRPr="00EA05E8" w:rsidRDefault="00D325D7" w:rsidP="00EE0C66">
            <w:pPr>
              <w:pStyle w:val="TableParagraph"/>
              <w:spacing w:before="135"/>
              <w:rPr>
                <w:rFonts w:ascii="Arial" w:hAnsi="Arial" w:cs="Arial"/>
              </w:rPr>
            </w:pPr>
          </w:p>
          <w:p w14:paraId="26C48966" w14:textId="77777777" w:rsidR="00D325D7" w:rsidRPr="00EA05E8" w:rsidRDefault="00D325D7" w:rsidP="00EE0C66">
            <w:pPr>
              <w:pStyle w:val="TableParagraph"/>
              <w:ind w:left="11"/>
              <w:rPr>
                <w:rFonts w:ascii="Arial" w:hAnsi="Arial" w:cs="Arial"/>
                <w:spacing w:val="-2"/>
              </w:rPr>
            </w:pPr>
            <w:r w:rsidRPr="00EA05E8">
              <w:rPr>
                <w:rFonts w:ascii="Arial" w:hAnsi="Arial" w:cs="Arial"/>
              </w:rPr>
              <w:t>Type</w:t>
            </w:r>
            <w:r w:rsidRPr="00EA05E8">
              <w:rPr>
                <w:rFonts w:ascii="Arial" w:hAnsi="Arial" w:cs="Arial"/>
                <w:spacing w:val="-11"/>
              </w:rPr>
              <w:t xml:space="preserve"> </w:t>
            </w:r>
            <w:r w:rsidRPr="00EA05E8">
              <w:rPr>
                <w:rFonts w:ascii="Arial" w:hAnsi="Arial" w:cs="Arial"/>
              </w:rPr>
              <w:t>of</w:t>
            </w:r>
            <w:r w:rsidRPr="00EA05E8">
              <w:rPr>
                <w:rFonts w:ascii="Arial" w:hAnsi="Arial" w:cs="Arial"/>
                <w:spacing w:val="-15"/>
              </w:rPr>
              <w:t xml:space="preserve"> </w:t>
            </w:r>
            <w:r w:rsidRPr="00EA05E8">
              <w:rPr>
                <w:rFonts w:ascii="Arial" w:hAnsi="Arial" w:cs="Arial"/>
                <w:spacing w:val="-2"/>
              </w:rPr>
              <w:t>Business</w:t>
            </w:r>
          </w:p>
          <w:p w14:paraId="08A5B17E" w14:textId="77777777" w:rsidR="00D325D7" w:rsidRPr="00EA05E8" w:rsidRDefault="00D325D7" w:rsidP="00EE0C66">
            <w:pPr>
              <w:pStyle w:val="TableParagraph"/>
              <w:ind w:left="11"/>
              <w:rPr>
                <w:rFonts w:ascii="Arial" w:hAnsi="Arial" w:cs="Arial"/>
                <w:spacing w:val="-2"/>
              </w:rPr>
            </w:pPr>
          </w:p>
          <w:p w14:paraId="72520807" w14:textId="77777777" w:rsidR="00D325D7" w:rsidRPr="00EA05E8" w:rsidRDefault="00D325D7" w:rsidP="00EE0C66">
            <w:pPr>
              <w:pStyle w:val="TableParagraph"/>
              <w:ind w:left="11"/>
              <w:rPr>
                <w:rFonts w:ascii="Arial" w:hAnsi="Arial" w:cs="Arial"/>
                <w:spacing w:val="-2"/>
              </w:rPr>
            </w:pPr>
          </w:p>
          <w:p w14:paraId="561A3A3C" w14:textId="77777777" w:rsidR="00D325D7" w:rsidRPr="00EA05E8" w:rsidRDefault="00D325D7" w:rsidP="00EE0C66">
            <w:pPr>
              <w:pStyle w:val="TableParagraph"/>
              <w:ind w:left="11"/>
              <w:rPr>
                <w:rFonts w:ascii="Arial" w:hAnsi="Arial" w:cs="Arial"/>
                <w:spacing w:val="-2"/>
              </w:rPr>
            </w:pPr>
          </w:p>
          <w:p w14:paraId="456AF819" w14:textId="3FC2C05E" w:rsidR="00D325D7" w:rsidRPr="00EA05E8" w:rsidRDefault="00D325D7" w:rsidP="00D325D7">
            <w:pPr>
              <w:pStyle w:val="TableParagraph"/>
              <w:rPr>
                <w:rFonts w:ascii="Arial" w:hAnsi="Arial" w:cs="Arial"/>
              </w:rPr>
            </w:pPr>
            <w:r w:rsidRPr="00EA05E8">
              <w:rPr>
                <w:rFonts w:ascii="Arial" w:hAnsi="Arial" w:cs="Arial"/>
                <w:spacing w:val="-4"/>
              </w:rPr>
              <w:t>Years</w:t>
            </w:r>
            <w:r w:rsidRPr="00EA05E8">
              <w:rPr>
                <w:rFonts w:ascii="Arial" w:hAnsi="Arial" w:cs="Arial"/>
                <w:spacing w:val="-15"/>
              </w:rPr>
              <w:t xml:space="preserve"> </w:t>
            </w:r>
            <w:r w:rsidRPr="00EA05E8">
              <w:rPr>
                <w:rFonts w:ascii="Arial" w:hAnsi="Arial" w:cs="Arial"/>
                <w:spacing w:val="-4"/>
              </w:rPr>
              <w:t>of</w:t>
            </w:r>
            <w:r w:rsidRPr="00EA05E8">
              <w:rPr>
                <w:rFonts w:ascii="Arial" w:hAnsi="Arial" w:cs="Arial"/>
                <w:spacing w:val="-19"/>
              </w:rPr>
              <w:t xml:space="preserve"> </w:t>
            </w:r>
            <w:r w:rsidRPr="00EA05E8">
              <w:rPr>
                <w:rFonts w:ascii="Arial" w:hAnsi="Arial" w:cs="Arial"/>
                <w:spacing w:val="-4"/>
              </w:rPr>
              <w:t xml:space="preserve">Business </w:t>
            </w:r>
            <w:r w:rsidRPr="00EA05E8">
              <w:rPr>
                <w:rFonts w:ascii="Arial" w:hAnsi="Arial" w:cs="Arial"/>
                <w:spacing w:val="-2"/>
              </w:rPr>
              <w:t>Operation</w:t>
            </w:r>
          </w:p>
        </w:tc>
        <w:tc>
          <w:tcPr>
            <w:tcW w:w="2160" w:type="dxa"/>
          </w:tcPr>
          <w:p w14:paraId="33BCAC5A" w14:textId="77777777" w:rsidR="00D325D7" w:rsidRPr="00EA05E8" w:rsidRDefault="00D325D7" w:rsidP="00EE0C66">
            <w:pPr>
              <w:pStyle w:val="TableParagraph"/>
              <w:ind w:left="7"/>
              <w:rPr>
                <w:rFonts w:ascii="Arial" w:hAnsi="Arial" w:cs="Arial"/>
              </w:rPr>
            </w:pPr>
            <w:r w:rsidRPr="00EA05E8">
              <w:rPr>
                <w:rFonts w:ascii="Arial" w:hAnsi="Arial" w:cs="Arial"/>
              </w:rPr>
              <w:t>Micro</w:t>
            </w:r>
            <w:r w:rsidRPr="00EA05E8">
              <w:rPr>
                <w:rFonts w:ascii="Arial" w:hAnsi="Arial" w:cs="Arial"/>
                <w:spacing w:val="-5"/>
              </w:rPr>
              <w:t xml:space="preserve"> </w:t>
            </w:r>
            <w:r w:rsidRPr="00EA05E8">
              <w:rPr>
                <w:rFonts w:ascii="Arial" w:hAnsi="Arial" w:cs="Arial"/>
                <w:spacing w:val="-2"/>
              </w:rPr>
              <w:t>Business</w:t>
            </w:r>
          </w:p>
        </w:tc>
        <w:tc>
          <w:tcPr>
            <w:tcW w:w="2164" w:type="dxa"/>
          </w:tcPr>
          <w:p w14:paraId="682CC74B" w14:textId="77777777" w:rsidR="00D325D7" w:rsidRPr="00EA05E8" w:rsidRDefault="00D325D7" w:rsidP="00EE0C66">
            <w:pPr>
              <w:pStyle w:val="TableParagraph"/>
              <w:ind w:left="40" w:right="18"/>
              <w:jc w:val="center"/>
              <w:rPr>
                <w:rFonts w:ascii="Arial" w:hAnsi="Arial" w:cs="Arial"/>
              </w:rPr>
            </w:pPr>
            <w:r w:rsidRPr="00EA05E8">
              <w:rPr>
                <w:rFonts w:ascii="Arial" w:hAnsi="Arial" w:cs="Arial"/>
                <w:spacing w:val="-5"/>
              </w:rPr>
              <w:t>75</w:t>
            </w:r>
          </w:p>
        </w:tc>
        <w:tc>
          <w:tcPr>
            <w:tcW w:w="1733" w:type="dxa"/>
          </w:tcPr>
          <w:p w14:paraId="18E676D8" w14:textId="77777777" w:rsidR="00D325D7" w:rsidRPr="00EA05E8" w:rsidRDefault="00D325D7" w:rsidP="00EE0C66">
            <w:pPr>
              <w:pStyle w:val="TableParagraph"/>
              <w:ind w:left="37" w:right="12"/>
              <w:jc w:val="center"/>
              <w:rPr>
                <w:rFonts w:ascii="Arial" w:hAnsi="Arial" w:cs="Arial"/>
              </w:rPr>
            </w:pPr>
            <w:r w:rsidRPr="00EA05E8">
              <w:rPr>
                <w:rFonts w:ascii="Arial" w:hAnsi="Arial" w:cs="Arial"/>
                <w:spacing w:val="-2"/>
              </w:rPr>
              <w:t>79.79</w:t>
            </w:r>
          </w:p>
        </w:tc>
      </w:tr>
      <w:tr w:rsidR="00D325D7" w:rsidRPr="00EA05E8" w14:paraId="74E6672D" w14:textId="77777777" w:rsidTr="00D325D7">
        <w:trPr>
          <w:trHeight w:val="377"/>
        </w:trPr>
        <w:tc>
          <w:tcPr>
            <w:tcW w:w="2165" w:type="dxa"/>
            <w:vMerge/>
            <w:tcBorders>
              <w:top w:val="nil"/>
            </w:tcBorders>
          </w:tcPr>
          <w:p w14:paraId="67BC61DC" w14:textId="77777777" w:rsidR="00D325D7" w:rsidRPr="00EA05E8" w:rsidRDefault="00D325D7" w:rsidP="00EE0C66">
            <w:pPr>
              <w:rPr>
                <w:rFonts w:ascii="Arial" w:hAnsi="Arial" w:cs="Arial"/>
                <w:sz w:val="2"/>
                <w:szCs w:val="2"/>
              </w:rPr>
            </w:pPr>
          </w:p>
        </w:tc>
        <w:tc>
          <w:tcPr>
            <w:tcW w:w="2160" w:type="dxa"/>
          </w:tcPr>
          <w:p w14:paraId="41031E32" w14:textId="77777777" w:rsidR="00D325D7" w:rsidRPr="00EA05E8" w:rsidRDefault="00D325D7" w:rsidP="00EE0C66">
            <w:pPr>
              <w:pStyle w:val="TableParagraph"/>
              <w:spacing w:line="249" w:lineRule="exact"/>
              <w:ind w:left="7"/>
              <w:rPr>
                <w:rFonts w:ascii="Arial" w:hAnsi="Arial" w:cs="Arial"/>
              </w:rPr>
            </w:pPr>
            <w:r w:rsidRPr="00EA05E8">
              <w:rPr>
                <w:rFonts w:ascii="Arial" w:hAnsi="Arial" w:cs="Arial"/>
              </w:rPr>
              <w:t>Small</w:t>
            </w:r>
            <w:r w:rsidRPr="00EA05E8">
              <w:rPr>
                <w:rFonts w:ascii="Arial" w:hAnsi="Arial" w:cs="Arial"/>
                <w:spacing w:val="-9"/>
              </w:rPr>
              <w:t xml:space="preserve"> </w:t>
            </w:r>
            <w:r w:rsidRPr="00EA05E8">
              <w:rPr>
                <w:rFonts w:ascii="Arial" w:hAnsi="Arial" w:cs="Arial"/>
                <w:spacing w:val="-2"/>
              </w:rPr>
              <w:t>Business</w:t>
            </w:r>
          </w:p>
        </w:tc>
        <w:tc>
          <w:tcPr>
            <w:tcW w:w="2164" w:type="dxa"/>
          </w:tcPr>
          <w:p w14:paraId="2FAA45DF" w14:textId="77777777" w:rsidR="00D325D7" w:rsidRPr="00EA05E8" w:rsidRDefault="00D325D7" w:rsidP="00EE0C66">
            <w:pPr>
              <w:pStyle w:val="TableParagraph"/>
              <w:spacing w:line="249" w:lineRule="exact"/>
              <w:ind w:left="40" w:right="18"/>
              <w:jc w:val="center"/>
              <w:rPr>
                <w:rFonts w:ascii="Arial" w:hAnsi="Arial" w:cs="Arial"/>
              </w:rPr>
            </w:pPr>
            <w:r w:rsidRPr="00EA05E8">
              <w:rPr>
                <w:rFonts w:ascii="Arial" w:hAnsi="Arial" w:cs="Arial"/>
                <w:spacing w:val="-5"/>
              </w:rPr>
              <w:t>16</w:t>
            </w:r>
          </w:p>
        </w:tc>
        <w:tc>
          <w:tcPr>
            <w:tcW w:w="1733" w:type="dxa"/>
          </w:tcPr>
          <w:p w14:paraId="32475075" w14:textId="77777777" w:rsidR="00D325D7" w:rsidRPr="00EA05E8" w:rsidRDefault="00D325D7" w:rsidP="00EE0C66">
            <w:pPr>
              <w:pStyle w:val="TableParagraph"/>
              <w:spacing w:line="249" w:lineRule="exact"/>
              <w:ind w:left="37" w:right="12"/>
              <w:jc w:val="center"/>
              <w:rPr>
                <w:rFonts w:ascii="Arial" w:hAnsi="Arial" w:cs="Arial"/>
              </w:rPr>
            </w:pPr>
            <w:r w:rsidRPr="00EA05E8">
              <w:rPr>
                <w:rFonts w:ascii="Arial" w:hAnsi="Arial" w:cs="Arial"/>
                <w:spacing w:val="-2"/>
              </w:rPr>
              <w:t>17.02</w:t>
            </w:r>
          </w:p>
        </w:tc>
      </w:tr>
      <w:tr w:rsidR="00D325D7" w:rsidRPr="00EA05E8" w14:paraId="4243CF9E" w14:textId="77777777" w:rsidTr="00D325D7">
        <w:trPr>
          <w:trHeight w:val="378"/>
        </w:trPr>
        <w:tc>
          <w:tcPr>
            <w:tcW w:w="2165" w:type="dxa"/>
            <w:vMerge/>
            <w:tcBorders>
              <w:top w:val="nil"/>
            </w:tcBorders>
          </w:tcPr>
          <w:p w14:paraId="46111EE9" w14:textId="77777777" w:rsidR="00D325D7" w:rsidRPr="00EA05E8" w:rsidRDefault="00D325D7" w:rsidP="00EE0C66">
            <w:pPr>
              <w:rPr>
                <w:rFonts w:ascii="Arial" w:hAnsi="Arial" w:cs="Arial"/>
                <w:sz w:val="2"/>
                <w:szCs w:val="2"/>
              </w:rPr>
            </w:pPr>
          </w:p>
        </w:tc>
        <w:tc>
          <w:tcPr>
            <w:tcW w:w="2160" w:type="dxa"/>
          </w:tcPr>
          <w:p w14:paraId="19DBAA56" w14:textId="77777777" w:rsidR="00D325D7" w:rsidRPr="00EA05E8" w:rsidRDefault="00D325D7" w:rsidP="00EE0C66">
            <w:pPr>
              <w:pStyle w:val="TableParagraph"/>
              <w:spacing w:line="250" w:lineRule="exact"/>
              <w:ind w:left="7"/>
              <w:rPr>
                <w:rFonts w:ascii="Arial" w:hAnsi="Arial" w:cs="Arial"/>
              </w:rPr>
            </w:pPr>
            <w:r w:rsidRPr="00EA05E8">
              <w:rPr>
                <w:rFonts w:ascii="Arial" w:hAnsi="Arial" w:cs="Arial"/>
              </w:rPr>
              <w:t>Medium</w:t>
            </w:r>
            <w:r w:rsidRPr="00EA05E8">
              <w:rPr>
                <w:rFonts w:ascii="Arial" w:hAnsi="Arial" w:cs="Arial"/>
                <w:spacing w:val="-10"/>
              </w:rPr>
              <w:t xml:space="preserve"> </w:t>
            </w:r>
            <w:r w:rsidRPr="00EA05E8">
              <w:rPr>
                <w:rFonts w:ascii="Arial" w:hAnsi="Arial" w:cs="Arial"/>
                <w:spacing w:val="-2"/>
              </w:rPr>
              <w:t>Business</w:t>
            </w:r>
          </w:p>
        </w:tc>
        <w:tc>
          <w:tcPr>
            <w:tcW w:w="2164" w:type="dxa"/>
          </w:tcPr>
          <w:p w14:paraId="1B2268FB" w14:textId="77777777" w:rsidR="00D325D7" w:rsidRPr="00EA05E8" w:rsidRDefault="00D325D7" w:rsidP="00EE0C66">
            <w:pPr>
              <w:pStyle w:val="TableParagraph"/>
              <w:spacing w:line="250" w:lineRule="exact"/>
              <w:ind w:left="40"/>
              <w:jc w:val="center"/>
              <w:rPr>
                <w:rFonts w:ascii="Arial" w:hAnsi="Arial" w:cs="Arial"/>
              </w:rPr>
            </w:pPr>
            <w:r w:rsidRPr="00EA05E8">
              <w:rPr>
                <w:rFonts w:ascii="Arial" w:hAnsi="Arial" w:cs="Arial"/>
                <w:spacing w:val="-10"/>
              </w:rPr>
              <w:t>3</w:t>
            </w:r>
          </w:p>
        </w:tc>
        <w:tc>
          <w:tcPr>
            <w:tcW w:w="1733" w:type="dxa"/>
          </w:tcPr>
          <w:p w14:paraId="12222074" w14:textId="77777777" w:rsidR="00D325D7" w:rsidRPr="00EA05E8" w:rsidRDefault="00D325D7" w:rsidP="00EE0C66">
            <w:pPr>
              <w:pStyle w:val="TableParagraph"/>
              <w:spacing w:line="250" w:lineRule="exact"/>
              <w:ind w:left="37" w:right="4"/>
              <w:jc w:val="center"/>
              <w:rPr>
                <w:rFonts w:ascii="Arial" w:hAnsi="Arial" w:cs="Arial"/>
              </w:rPr>
            </w:pPr>
            <w:r w:rsidRPr="00EA05E8">
              <w:rPr>
                <w:rFonts w:ascii="Arial" w:hAnsi="Arial" w:cs="Arial"/>
                <w:spacing w:val="-4"/>
              </w:rPr>
              <w:t>3.19</w:t>
            </w:r>
          </w:p>
        </w:tc>
      </w:tr>
      <w:tr w:rsidR="00D325D7" w:rsidRPr="00EA05E8" w14:paraId="216BD0D1" w14:textId="77777777" w:rsidTr="00D325D7">
        <w:trPr>
          <w:trHeight w:val="70"/>
        </w:trPr>
        <w:tc>
          <w:tcPr>
            <w:tcW w:w="2165" w:type="dxa"/>
            <w:vMerge/>
            <w:tcBorders>
              <w:top w:val="nil"/>
            </w:tcBorders>
          </w:tcPr>
          <w:p w14:paraId="3E80B332" w14:textId="77777777" w:rsidR="00D325D7" w:rsidRPr="00EA05E8" w:rsidRDefault="00D325D7" w:rsidP="00EE0C66">
            <w:pPr>
              <w:rPr>
                <w:rFonts w:ascii="Arial" w:hAnsi="Arial" w:cs="Arial"/>
                <w:sz w:val="2"/>
                <w:szCs w:val="2"/>
              </w:rPr>
            </w:pPr>
          </w:p>
        </w:tc>
        <w:tc>
          <w:tcPr>
            <w:tcW w:w="2160" w:type="dxa"/>
          </w:tcPr>
          <w:p w14:paraId="6A6753FD" w14:textId="77777777" w:rsidR="00D325D7" w:rsidRPr="00EA05E8" w:rsidRDefault="00D325D7" w:rsidP="00EE0C66">
            <w:pPr>
              <w:pStyle w:val="TableParagraph"/>
              <w:ind w:left="7"/>
              <w:rPr>
                <w:rFonts w:ascii="Arial" w:hAnsi="Arial" w:cs="Arial"/>
              </w:rPr>
            </w:pPr>
            <w:r w:rsidRPr="00EA05E8">
              <w:rPr>
                <w:rFonts w:ascii="Arial" w:hAnsi="Arial" w:cs="Arial"/>
                <w:spacing w:val="-2"/>
              </w:rPr>
              <w:t>Total</w:t>
            </w:r>
          </w:p>
        </w:tc>
        <w:tc>
          <w:tcPr>
            <w:tcW w:w="2164" w:type="dxa"/>
          </w:tcPr>
          <w:p w14:paraId="190DEE0C" w14:textId="77777777" w:rsidR="00D325D7" w:rsidRPr="00EA05E8" w:rsidRDefault="00D325D7" w:rsidP="00EE0C66">
            <w:pPr>
              <w:pStyle w:val="TableParagraph"/>
              <w:ind w:left="40" w:right="18"/>
              <w:jc w:val="center"/>
              <w:rPr>
                <w:rFonts w:ascii="Arial" w:hAnsi="Arial" w:cs="Arial"/>
              </w:rPr>
            </w:pPr>
            <w:r w:rsidRPr="00EA05E8">
              <w:rPr>
                <w:rFonts w:ascii="Arial" w:hAnsi="Arial" w:cs="Arial"/>
                <w:spacing w:val="-5"/>
              </w:rPr>
              <w:t>94</w:t>
            </w:r>
          </w:p>
        </w:tc>
        <w:tc>
          <w:tcPr>
            <w:tcW w:w="1733" w:type="dxa"/>
          </w:tcPr>
          <w:p w14:paraId="467213BB" w14:textId="77777777" w:rsidR="00D325D7" w:rsidRPr="00EA05E8" w:rsidRDefault="00D325D7" w:rsidP="00EE0C66">
            <w:pPr>
              <w:pStyle w:val="TableParagraph"/>
              <w:ind w:left="37" w:right="12"/>
              <w:jc w:val="center"/>
              <w:rPr>
                <w:rFonts w:ascii="Arial" w:hAnsi="Arial" w:cs="Arial"/>
              </w:rPr>
            </w:pPr>
            <w:r w:rsidRPr="00EA05E8">
              <w:rPr>
                <w:rFonts w:ascii="Arial" w:hAnsi="Arial" w:cs="Arial"/>
                <w:spacing w:val="-2"/>
              </w:rPr>
              <w:t>100.00</w:t>
            </w:r>
          </w:p>
        </w:tc>
      </w:tr>
      <w:tr w:rsidR="00D325D7" w:rsidRPr="00EA05E8" w14:paraId="1D553634" w14:textId="77777777" w:rsidTr="00D325D7">
        <w:trPr>
          <w:trHeight w:val="70"/>
        </w:trPr>
        <w:tc>
          <w:tcPr>
            <w:tcW w:w="2165" w:type="dxa"/>
            <w:vMerge/>
            <w:tcBorders>
              <w:top w:val="nil"/>
            </w:tcBorders>
          </w:tcPr>
          <w:p w14:paraId="09EAF6CA" w14:textId="77777777" w:rsidR="00D325D7" w:rsidRPr="00EA05E8" w:rsidRDefault="00D325D7" w:rsidP="00EE0C66">
            <w:pPr>
              <w:pStyle w:val="TableParagraph"/>
              <w:spacing w:before="195"/>
              <w:rPr>
                <w:rFonts w:ascii="Arial" w:hAnsi="Arial" w:cs="Arial"/>
              </w:rPr>
            </w:pPr>
          </w:p>
          <w:p w14:paraId="160A56A3" w14:textId="77777777" w:rsidR="00D325D7" w:rsidRPr="00EA05E8" w:rsidRDefault="00D325D7" w:rsidP="00EE0C66">
            <w:pPr>
              <w:pStyle w:val="TableParagraph"/>
              <w:spacing w:line="273" w:lineRule="auto"/>
              <w:ind w:left="119"/>
              <w:rPr>
                <w:rFonts w:ascii="Arial" w:hAnsi="Arial" w:cs="Arial"/>
              </w:rPr>
            </w:pPr>
            <w:r w:rsidRPr="00EA05E8">
              <w:rPr>
                <w:rFonts w:ascii="Arial" w:hAnsi="Arial" w:cs="Arial"/>
                <w:spacing w:val="-4"/>
              </w:rPr>
              <w:t>Years</w:t>
            </w:r>
            <w:r w:rsidRPr="00EA05E8">
              <w:rPr>
                <w:rFonts w:ascii="Arial" w:hAnsi="Arial" w:cs="Arial"/>
                <w:spacing w:val="-15"/>
              </w:rPr>
              <w:t xml:space="preserve"> </w:t>
            </w:r>
            <w:r w:rsidRPr="00EA05E8">
              <w:rPr>
                <w:rFonts w:ascii="Arial" w:hAnsi="Arial" w:cs="Arial"/>
                <w:spacing w:val="-4"/>
              </w:rPr>
              <w:t>of</w:t>
            </w:r>
            <w:r w:rsidRPr="00EA05E8">
              <w:rPr>
                <w:rFonts w:ascii="Arial" w:hAnsi="Arial" w:cs="Arial"/>
                <w:spacing w:val="-19"/>
              </w:rPr>
              <w:t xml:space="preserve"> </w:t>
            </w:r>
            <w:r w:rsidRPr="00EA05E8">
              <w:rPr>
                <w:rFonts w:ascii="Arial" w:hAnsi="Arial" w:cs="Arial"/>
                <w:spacing w:val="-4"/>
              </w:rPr>
              <w:t xml:space="preserve">Business </w:t>
            </w:r>
            <w:r w:rsidRPr="00EA05E8">
              <w:rPr>
                <w:rFonts w:ascii="Arial" w:hAnsi="Arial" w:cs="Arial"/>
                <w:spacing w:val="-2"/>
              </w:rPr>
              <w:t>Operation</w:t>
            </w:r>
          </w:p>
        </w:tc>
        <w:tc>
          <w:tcPr>
            <w:tcW w:w="2160" w:type="dxa"/>
            <w:tcBorders>
              <w:top w:val="single" w:sz="4" w:space="0" w:color="000000"/>
              <w:left w:val="single" w:sz="4" w:space="0" w:color="000000"/>
              <w:bottom w:val="single" w:sz="4" w:space="0" w:color="000000"/>
              <w:right w:val="single" w:sz="4" w:space="0" w:color="000000"/>
            </w:tcBorders>
          </w:tcPr>
          <w:p w14:paraId="25AA67FC" w14:textId="77777777" w:rsidR="00D325D7" w:rsidRPr="00EA05E8" w:rsidRDefault="00D325D7" w:rsidP="00D325D7">
            <w:pPr>
              <w:pStyle w:val="TableParagraph"/>
              <w:spacing w:before="135"/>
              <w:rPr>
                <w:rFonts w:ascii="Arial" w:hAnsi="Arial" w:cs="Arial"/>
              </w:rPr>
            </w:pPr>
            <w:r w:rsidRPr="00EA05E8">
              <w:rPr>
                <w:rFonts w:ascii="Arial" w:hAnsi="Arial" w:cs="Arial"/>
              </w:rPr>
              <w:t>1 to 3 years</w:t>
            </w:r>
          </w:p>
        </w:tc>
        <w:tc>
          <w:tcPr>
            <w:tcW w:w="2164" w:type="dxa"/>
            <w:tcBorders>
              <w:top w:val="single" w:sz="4" w:space="0" w:color="000000"/>
              <w:left w:val="single" w:sz="4" w:space="0" w:color="000000"/>
              <w:bottom w:val="single" w:sz="4" w:space="0" w:color="000000"/>
              <w:right w:val="single" w:sz="4" w:space="0" w:color="000000"/>
            </w:tcBorders>
          </w:tcPr>
          <w:p w14:paraId="1563EDF0" w14:textId="77777777" w:rsidR="00D325D7" w:rsidRPr="00EA05E8" w:rsidRDefault="00D325D7" w:rsidP="00D325D7">
            <w:pPr>
              <w:pStyle w:val="TableParagraph"/>
              <w:ind w:left="7"/>
              <w:jc w:val="center"/>
              <w:rPr>
                <w:rFonts w:ascii="Arial" w:hAnsi="Arial" w:cs="Arial"/>
              </w:rPr>
            </w:pPr>
            <w:r w:rsidRPr="00EA05E8">
              <w:rPr>
                <w:rFonts w:ascii="Arial" w:hAnsi="Arial" w:cs="Arial"/>
              </w:rPr>
              <w:t>30</w:t>
            </w:r>
          </w:p>
        </w:tc>
        <w:tc>
          <w:tcPr>
            <w:tcW w:w="1733" w:type="dxa"/>
            <w:tcBorders>
              <w:top w:val="single" w:sz="4" w:space="0" w:color="000000"/>
              <w:left w:val="single" w:sz="4" w:space="0" w:color="000000"/>
              <w:bottom w:val="single" w:sz="4" w:space="0" w:color="000000"/>
              <w:right w:val="single" w:sz="4" w:space="0" w:color="000000"/>
            </w:tcBorders>
          </w:tcPr>
          <w:p w14:paraId="35ABDD4A" w14:textId="77777777" w:rsidR="00D325D7" w:rsidRPr="00EA05E8" w:rsidRDefault="00D325D7" w:rsidP="00D325D7">
            <w:pPr>
              <w:pStyle w:val="TableParagraph"/>
              <w:ind w:left="40" w:right="18"/>
              <w:jc w:val="center"/>
              <w:rPr>
                <w:rFonts w:ascii="Arial" w:hAnsi="Arial" w:cs="Arial"/>
                <w:spacing w:val="-5"/>
              </w:rPr>
            </w:pPr>
            <w:r w:rsidRPr="00EA05E8">
              <w:rPr>
                <w:rFonts w:ascii="Arial" w:hAnsi="Arial" w:cs="Arial"/>
                <w:spacing w:val="-5"/>
              </w:rPr>
              <w:t>31.9</w:t>
            </w:r>
          </w:p>
        </w:tc>
      </w:tr>
      <w:tr w:rsidR="00D325D7" w:rsidRPr="00EA05E8" w14:paraId="059DF8AD" w14:textId="77777777" w:rsidTr="00D325D7">
        <w:trPr>
          <w:trHeight w:val="70"/>
        </w:trPr>
        <w:tc>
          <w:tcPr>
            <w:tcW w:w="2165" w:type="dxa"/>
            <w:vMerge/>
            <w:tcBorders>
              <w:top w:val="nil"/>
            </w:tcBorders>
          </w:tcPr>
          <w:p w14:paraId="690D25F4" w14:textId="77777777" w:rsidR="00D325D7" w:rsidRPr="00EA05E8" w:rsidRDefault="00D325D7" w:rsidP="00EE0C66">
            <w:pPr>
              <w:rPr>
                <w:rFonts w:ascii="Arial" w:hAnsi="Arial" w:cs="Arial"/>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38760344" w14:textId="77777777" w:rsidR="00D325D7" w:rsidRPr="00EA05E8" w:rsidRDefault="00D325D7" w:rsidP="00D325D7">
            <w:pPr>
              <w:pStyle w:val="TableParagraph"/>
              <w:spacing w:before="135"/>
              <w:rPr>
                <w:rFonts w:ascii="Arial" w:hAnsi="Arial" w:cs="Arial"/>
              </w:rPr>
            </w:pPr>
            <w:r w:rsidRPr="00EA05E8">
              <w:rPr>
                <w:rFonts w:ascii="Arial" w:hAnsi="Arial" w:cs="Arial"/>
              </w:rPr>
              <w:t>4 to 6 years</w:t>
            </w:r>
          </w:p>
        </w:tc>
        <w:tc>
          <w:tcPr>
            <w:tcW w:w="2164" w:type="dxa"/>
            <w:tcBorders>
              <w:top w:val="single" w:sz="4" w:space="0" w:color="000000"/>
              <w:left w:val="single" w:sz="4" w:space="0" w:color="000000"/>
              <w:bottom w:val="single" w:sz="4" w:space="0" w:color="000000"/>
              <w:right w:val="single" w:sz="4" w:space="0" w:color="000000"/>
            </w:tcBorders>
          </w:tcPr>
          <w:p w14:paraId="22682AAF" w14:textId="77777777" w:rsidR="00D325D7" w:rsidRPr="00EA05E8" w:rsidRDefault="00D325D7" w:rsidP="00D325D7">
            <w:pPr>
              <w:pStyle w:val="TableParagraph"/>
              <w:ind w:left="7"/>
              <w:jc w:val="center"/>
              <w:rPr>
                <w:rFonts w:ascii="Arial" w:hAnsi="Arial" w:cs="Arial"/>
              </w:rPr>
            </w:pPr>
            <w:r w:rsidRPr="00EA05E8">
              <w:rPr>
                <w:rFonts w:ascii="Arial" w:hAnsi="Arial" w:cs="Arial"/>
              </w:rPr>
              <w:t>35</w:t>
            </w:r>
          </w:p>
        </w:tc>
        <w:tc>
          <w:tcPr>
            <w:tcW w:w="1733" w:type="dxa"/>
            <w:tcBorders>
              <w:top w:val="single" w:sz="4" w:space="0" w:color="000000"/>
              <w:left w:val="single" w:sz="4" w:space="0" w:color="000000"/>
              <w:bottom w:val="single" w:sz="4" w:space="0" w:color="000000"/>
              <w:right w:val="single" w:sz="4" w:space="0" w:color="000000"/>
            </w:tcBorders>
          </w:tcPr>
          <w:p w14:paraId="113A5365" w14:textId="77777777" w:rsidR="00D325D7" w:rsidRPr="00EA05E8" w:rsidRDefault="00D325D7" w:rsidP="00D325D7">
            <w:pPr>
              <w:pStyle w:val="TableParagraph"/>
              <w:ind w:left="40" w:right="18"/>
              <w:jc w:val="center"/>
              <w:rPr>
                <w:rFonts w:ascii="Arial" w:hAnsi="Arial" w:cs="Arial"/>
                <w:spacing w:val="-5"/>
              </w:rPr>
            </w:pPr>
            <w:r w:rsidRPr="00EA05E8">
              <w:rPr>
                <w:rFonts w:ascii="Arial" w:hAnsi="Arial" w:cs="Arial"/>
                <w:spacing w:val="-5"/>
              </w:rPr>
              <w:t>37.2</w:t>
            </w:r>
          </w:p>
        </w:tc>
      </w:tr>
      <w:tr w:rsidR="00D325D7" w:rsidRPr="00EA05E8" w14:paraId="1CCD3B6E" w14:textId="77777777" w:rsidTr="00D325D7">
        <w:trPr>
          <w:trHeight w:val="70"/>
        </w:trPr>
        <w:tc>
          <w:tcPr>
            <w:tcW w:w="2165" w:type="dxa"/>
            <w:vMerge/>
            <w:tcBorders>
              <w:top w:val="nil"/>
            </w:tcBorders>
          </w:tcPr>
          <w:p w14:paraId="1859B40E" w14:textId="77777777" w:rsidR="00D325D7" w:rsidRPr="00EA05E8" w:rsidRDefault="00D325D7" w:rsidP="00EE0C66">
            <w:pPr>
              <w:rPr>
                <w:rFonts w:ascii="Arial" w:hAnsi="Arial" w:cs="Arial"/>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445D4132" w14:textId="77777777" w:rsidR="00D325D7" w:rsidRPr="00EA05E8" w:rsidRDefault="00D325D7" w:rsidP="00D325D7">
            <w:pPr>
              <w:pStyle w:val="TableParagraph"/>
              <w:spacing w:before="135"/>
              <w:rPr>
                <w:rFonts w:ascii="Arial" w:hAnsi="Arial" w:cs="Arial"/>
              </w:rPr>
            </w:pPr>
            <w:r w:rsidRPr="00EA05E8">
              <w:rPr>
                <w:rFonts w:ascii="Arial" w:hAnsi="Arial" w:cs="Arial"/>
              </w:rPr>
              <w:t>7 to 9 years</w:t>
            </w:r>
          </w:p>
        </w:tc>
        <w:tc>
          <w:tcPr>
            <w:tcW w:w="2164" w:type="dxa"/>
            <w:tcBorders>
              <w:top w:val="single" w:sz="4" w:space="0" w:color="000000"/>
              <w:left w:val="single" w:sz="4" w:space="0" w:color="000000"/>
              <w:bottom w:val="single" w:sz="4" w:space="0" w:color="000000"/>
              <w:right w:val="single" w:sz="4" w:space="0" w:color="000000"/>
            </w:tcBorders>
          </w:tcPr>
          <w:p w14:paraId="489AF946" w14:textId="77777777" w:rsidR="00D325D7" w:rsidRPr="00EA05E8" w:rsidRDefault="00D325D7" w:rsidP="00D325D7">
            <w:pPr>
              <w:pStyle w:val="TableParagraph"/>
              <w:ind w:left="7"/>
              <w:jc w:val="center"/>
              <w:rPr>
                <w:rFonts w:ascii="Arial" w:hAnsi="Arial" w:cs="Arial"/>
              </w:rPr>
            </w:pPr>
            <w:r w:rsidRPr="00EA05E8">
              <w:rPr>
                <w:rFonts w:ascii="Arial" w:hAnsi="Arial" w:cs="Arial"/>
              </w:rPr>
              <w:t>21</w:t>
            </w:r>
          </w:p>
        </w:tc>
        <w:tc>
          <w:tcPr>
            <w:tcW w:w="1733" w:type="dxa"/>
            <w:tcBorders>
              <w:top w:val="single" w:sz="4" w:space="0" w:color="000000"/>
              <w:left w:val="single" w:sz="4" w:space="0" w:color="000000"/>
              <w:bottom w:val="single" w:sz="4" w:space="0" w:color="000000"/>
              <w:right w:val="single" w:sz="4" w:space="0" w:color="000000"/>
            </w:tcBorders>
          </w:tcPr>
          <w:p w14:paraId="7C59D1A9" w14:textId="77777777" w:rsidR="00D325D7" w:rsidRPr="00EA05E8" w:rsidRDefault="00D325D7" w:rsidP="00D325D7">
            <w:pPr>
              <w:pStyle w:val="TableParagraph"/>
              <w:ind w:left="40" w:right="18"/>
              <w:jc w:val="center"/>
              <w:rPr>
                <w:rFonts w:ascii="Arial" w:hAnsi="Arial" w:cs="Arial"/>
                <w:spacing w:val="-5"/>
              </w:rPr>
            </w:pPr>
            <w:r w:rsidRPr="00EA05E8">
              <w:rPr>
                <w:rFonts w:ascii="Arial" w:hAnsi="Arial" w:cs="Arial"/>
                <w:spacing w:val="-5"/>
              </w:rPr>
              <w:t>22.3</w:t>
            </w:r>
          </w:p>
        </w:tc>
      </w:tr>
      <w:tr w:rsidR="00D325D7" w:rsidRPr="00EA05E8" w14:paraId="0D83A4B8" w14:textId="77777777" w:rsidTr="00D325D7">
        <w:trPr>
          <w:trHeight w:val="70"/>
        </w:trPr>
        <w:tc>
          <w:tcPr>
            <w:tcW w:w="2165" w:type="dxa"/>
            <w:vMerge/>
            <w:tcBorders>
              <w:top w:val="nil"/>
            </w:tcBorders>
          </w:tcPr>
          <w:p w14:paraId="086DA855" w14:textId="77777777" w:rsidR="00D325D7" w:rsidRPr="00EA05E8" w:rsidRDefault="00D325D7" w:rsidP="00EE0C66">
            <w:pPr>
              <w:rPr>
                <w:rFonts w:ascii="Arial" w:hAnsi="Arial" w:cs="Arial"/>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71DF6F49" w14:textId="77777777" w:rsidR="00D325D7" w:rsidRPr="00EA05E8" w:rsidRDefault="00D325D7" w:rsidP="00D325D7">
            <w:pPr>
              <w:pStyle w:val="TableParagraph"/>
              <w:spacing w:before="135"/>
              <w:rPr>
                <w:rFonts w:ascii="Arial" w:hAnsi="Arial" w:cs="Arial"/>
              </w:rPr>
            </w:pPr>
            <w:r w:rsidRPr="00EA05E8">
              <w:rPr>
                <w:rFonts w:ascii="Arial" w:hAnsi="Arial" w:cs="Arial"/>
              </w:rPr>
              <w:t>10 years and above</w:t>
            </w:r>
          </w:p>
        </w:tc>
        <w:tc>
          <w:tcPr>
            <w:tcW w:w="2164" w:type="dxa"/>
            <w:tcBorders>
              <w:top w:val="single" w:sz="4" w:space="0" w:color="000000"/>
              <w:left w:val="single" w:sz="4" w:space="0" w:color="000000"/>
              <w:bottom w:val="single" w:sz="4" w:space="0" w:color="000000"/>
              <w:right w:val="single" w:sz="4" w:space="0" w:color="000000"/>
            </w:tcBorders>
          </w:tcPr>
          <w:p w14:paraId="23BD3C62" w14:textId="77777777" w:rsidR="00D325D7" w:rsidRPr="00EA05E8" w:rsidRDefault="00D325D7" w:rsidP="00D325D7">
            <w:pPr>
              <w:pStyle w:val="TableParagraph"/>
              <w:ind w:left="7"/>
              <w:jc w:val="center"/>
              <w:rPr>
                <w:rFonts w:ascii="Arial" w:hAnsi="Arial" w:cs="Arial"/>
              </w:rPr>
            </w:pPr>
            <w:r w:rsidRPr="00EA05E8">
              <w:rPr>
                <w:rFonts w:ascii="Arial" w:hAnsi="Arial" w:cs="Arial"/>
              </w:rPr>
              <w:t>8</w:t>
            </w:r>
          </w:p>
        </w:tc>
        <w:tc>
          <w:tcPr>
            <w:tcW w:w="1733" w:type="dxa"/>
            <w:tcBorders>
              <w:top w:val="single" w:sz="4" w:space="0" w:color="000000"/>
              <w:left w:val="single" w:sz="4" w:space="0" w:color="000000"/>
              <w:bottom w:val="single" w:sz="4" w:space="0" w:color="000000"/>
              <w:right w:val="single" w:sz="4" w:space="0" w:color="000000"/>
            </w:tcBorders>
          </w:tcPr>
          <w:p w14:paraId="2DC22EA1" w14:textId="77777777" w:rsidR="00D325D7" w:rsidRPr="00EA05E8" w:rsidRDefault="00D325D7" w:rsidP="00D325D7">
            <w:pPr>
              <w:pStyle w:val="TableParagraph"/>
              <w:ind w:left="40" w:right="18"/>
              <w:jc w:val="center"/>
              <w:rPr>
                <w:rFonts w:ascii="Arial" w:hAnsi="Arial" w:cs="Arial"/>
                <w:spacing w:val="-5"/>
              </w:rPr>
            </w:pPr>
            <w:r w:rsidRPr="00EA05E8">
              <w:rPr>
                <w:rFonts w:ascii="Arial" w:hAnsi="Arial" w:cs="Arial"/>
                <w:spacing w:val="-5"/>
              </w:rPr>
              <w:t>8.5</w:t>
            </w:r>
          </w:p>
        </w:tc>
      </w:tr>
      <w:tr w:rsidR="00D325D7" w:rsidRPr="00EA05E8" w14:paraId="6CF16045" w14:textId="77777777" w:rsidTr="00D325D7">
        <w:trPr>
          <w:trHeight w:val="70"/>
        </w:trPr>
        <w:tc>
          <w:tcPr>
            <w:tcW w:w="2165" w:type="dxa"/>
            <w:vMerge/>
            <w:tcBorders>
              <w:top w:val="nil"/>
            </w:tcBorders>
          </w:tcPr>
          <w:p w14:paraId="0E52CC3D" w14:textId="77777777" w:rsidR="00D325D7" w:rsidRPr="00EA05E8" w:rsidRDefault="00D325D7" w:rsidP="00EE0C66">
            <w:pPr>
              <w:rPr>
                <w:rFonts w:ascii="Arial" w:hAnsi="Arial" w:cs="Arial"/>
                <w:sz w:val="2"/>
                <w:szCs w:val="2"/>
              </w:rPr>
            </w:pPr>
          </w:p>
        </w:tc>
        <w:tc>
          <w:tcPr>
            <w:tcW w:w="2160" w:type="dxa"/>
            <w:tcBorders>
              <w:top w:val="single" w:sz="4" w:space="0" w:color="000000"/>
              <w:left w:val="single" w:sz="4" w:space="0" w:color="000000"/>
              <w:bottom w:val="single" w:sz="4" w:space="0" w:color="000000"/>
              <w:right w:val="single" w:sz="4" w:space="0" w:color="000000"/>
            </w:tcBorders>
          </w:tcPr>
          <w:p w14:paraId="1971E5C7" w14:textId="77777777" w:rsidR="00D325D7" w:rsidRPr="00EA05E8" w:rsidRDefault="00D325D7" w:rsidP="00D325D7">
            <w:pPr>
              <w:pStyle w:val="TableParagraph"/>
              <w:spacing w:before="135"/>
              <w:rPr>
                <w:rFonts w:ascii="Arial" w:hAnsi="Arial" w:cs="Arial"/>
              </w:rPr>
            </w:pPr>
            <w:r w:rsidRPr="00EA05E8">
              <w:rPr>
                <w:rFonts w:ascii="Arial" w:hAnsi="Arial" w:cs="Arial"/>
              </w:rPr>
              <w:t>Total</w:t>
            </w:r>
          </w:p>
        </w:tc>
        <w:tc>
          <w:tcPr>
            <w:tcW w:w="2164" w:type="dxa"/>
            <w:tcBorders>
              <w:top w:val="single" w:sz="4" w:space="0" w:color="000000"/>
              <w:left w:val="single" w:sz="4" w:space="0" w:color="000000"/>
              <w:bottom w:val="single" w:sz="4" w:space="0" w:color="000000"/>
              <w:right w:val="single" w:sz="4" w:space="0" w:color="000000"/>
            </w:tcBorders>
          </w:tcPr>
          <w:p w14:paraId="4188BDD0" w14:textId="77777777" w:rsidR="00D325D7" w:rsidRPr="00EA05E8" w:rsidRDefault="00D325D7" w:rsidP="00D325D7">
            <w:pPr>
              <w:pStyle w:val="TableParagraph"/>
              <w:ind w:left="7"/>
              <w:jc w:val="center"/>
              <w:rPr>
                <w:rFonts w:ascii="Arial" w:hAnsi="Arial" w:cs="Arial"/>
              </w:rPr>
            </w:pPr>
            <w:r w:rsidRPr="00EA05E8">
              <w:rPr>
                <w:rFonts w:ascii="Arial" w:hAnsi="Arial" w:cs="Arial"/>
              </w:rPr>
              <w:t>94</w:t>
            </w:r>
          </w:p>
        </w:tc>
        <w:tc>
          <w:tcPr>
            <w:tcW w:w="1733" w:type="dxa"/>
            <w:tcBorders>
              <w:top w:val="single" w:sz="4" w:space="0" w:color="000000"/>
              <w:left w:val="single" w:sz="4" w:space="0" w:color="000000"/>
              <w:bottom w:val="single" w:sz="4" w:space="0" w:color="000000"/>
              <w:right w:val="single" w:sz="4" w:space="0" w:color="000000"/>
            </w:tcBorders>
          </w:tcPr>
          <w:p w14:paraId="35E6A915" w14:textId="77777777" w:rsidR="00D325D7" w:rsidRPr="00EA05E8" w:rsidRDefault="00D325D7" w:rsidP="00D325D7">
            <w:pPr>
              <w:pStyle w:val="TableParagraph"/>
              <w:ind w:left="40" w:right="18"/>
              <w:jc w:val="center"/>
              <w:rPr>
                <w:rFonts w:ascii="Arial" w:hAnsi="Arial" w:cs="Arial"/>
                <w:spacing w:val="-5"/>
              </w:rPr>
            </w:pPr>
            <w:r w:rsidRPr="00EA05E8">
              <w:rPr>
                <w:rFonts w:ascii="Arial" w:hAnsi="Arial" w:cs="Arial"/>
                <w:spacing w:val="-5"/>
              </w:rPr>
              <w:t>100.0</w:t>
            </w:r>
          </w:p>
        </w:tc>
      </w:tr>
    </w:tbl>
    <w:p w14:paraId="20BDF855" w14:textId="77777777" w:rsidR="006722B2" w:rsidRPr="00EA05E8" w:rsidRDefault="006722B2">
      <w:pPr>
        <w:pStyle w:val="BodyText3"/>
        <w:tabs>
          <w:tab w:val="left" w:pos="1080"/>
        </w:tabs>
        <w:spacing w:after="0"/>
        <w:jc w:val="both"/>
        <w:rPr>
          <w:rFonts w:ascii="Arial" w:hAnsi="Arial" w:cs="Arial"/>
          <w:b/>
          <w:sz w:val="20"/>
          <w:szCs w:val="20"/>
        </w:rPr>
      </w:pPr>
    </w:p>
    <w:p w14:paraId="1BFB6AFA" w14:textId="77777777" w:rsidR="00D325D7" w:rsidRPr="00EA05E8" w:rsidRDefault="00D325D7">
      <w:pPr>
        <w:jc w:val="both"/>
        <w:rPr>
          <w:rFonts w:ascii="Arial" w:hAnsi="Arial" w:cs="Arial"/>
        </w:rPr>
      </w:pPr>
    </w:p>
    <w:p w14:paraId="09B3E83E" w14:textId="77777777" w:rsidR="009D01C2" w:rsidRPr="00EA05E8" w:rsidRDefault="009D01C2" w:rsidP="009D01C2">
      <w:pPr>
        <w:jc w:val="both"/>
        <w:rPr>
          <w:rFonts w:ascii="Arial" w:hAnsi="Arial" w:cs="Arial"/>
        </w:rPr>
      </w:pPr>
      <w:r w:rsidRPr="009D01C2">
        <w:rPr>
          <w:rFonts w:ascii="Arial" w:hAnsi="Arial" w:cs="Arial"/>
        </w:rPr>
        <w:t xml:space="preserve">The table reveals that a significant majority of the respondents (79.79%) operate micro businesses, while 17.02% are classified as small businesses, and only 3.19% represent medium enterprises. This distribution reflects the typical composition of the Philippine MSME sector, where microenterprises constitute the bulk of registered businesses, as also supported by DTI data. The dominance of micro enterprises in </w:t>
      </w:r>
      <w:proofErr w:type="spellStart"/>
      <w:r w:rsidRPr="009D01C2">
        <w:rPr>
          <w:rFonts w:ascii="Arial" w:hAnsi="Arial" w:cs="Arial"/>
        </w:rPr>
        <w:t>Cateel</w:t>
      </w:r>
      <w:proofErr w:type="spellEnd"/>
      <w:r w:rsidRPr="009D01C2">
        <w:rPr>
          <w:rFonts w:ascii="Arial" w:hAnsi="Arial" w:cs="Arial"/>
        </w:rPr>
        <w:t xml:space="preserve"> suggests that these businesses play a crucial role in the local economy, likely characterized by fewer employees, lower capital investment, and limited market reach.</w:t>
      </w:r>
    </w:p>
    <w:p w14:paraId="712DD1E2" w14:textId="77777777" w:rsidR="009D01C2" w:rsidRPr="009D01C2" w:rsidRDefault="009D01C2" w:rsidP="009D01C2">
      <w:pPr>
        <w:jc w:val="both"/>
        <w:rPr>
          <w:rFonts w:ascii="Arial" w:hAnsi="Arial" w:cs="Arial"/>
        </w:rPr>
      </w:pPr>
      <w:r w:rsidRPr="009D01C2">
        <w:rPr>
          <w:rFonts w:ascii="Arial" w:hAnsi="Arial" w:cs="Arial"/>
        </w:rPr>
        <w:t xml:space="preserve">The data shows that most respondents have been operating their businesses for 4 to 6 years (37.2%), followed by 1 to 3 years (31.9%), and 7 to 9 years (22.3%). Only 8.5% of the businesses have been in operation for 10 years or more. This indicates that the majority of businesses in </w:t>
      </w:r>
      <w:proofErr w:type="spellStart"/>
      <w:r w:rsidRPr="009D01C2">
        <w:rPr>
          <w:rFonts w:ascii="Arial" w:hAnsi="Arial" w:cs="Arial"/>
        </w:rPr>
        <w:t>Cateel</w:t>
      </w:r>
      <w:proofErr w:type="spellEnd"/>
      <w:r w:rsidRPr="009D01C2">
        <w:rPr>
          <w:rFonts w:ascii="Arial" w:hAnsi="Arial" w:cs="Arial"/>
        </w:rPr>
        <w:t xml:space="preserve"> are relatively young, with most having less than six years of operational experience. This finding may imply that while entrepreneurship is active in the area, many businesses are still in the early stages of development, which may affect their capacity to implement long-term ERM strategies or sustain long-term financial growth (Kania et al., 2021).</w:t>
      </w:r>
    </w:p>
    <w:p w14:paraId="5FE7AC8E" w14:textId="77777777" w:rsidR="009D01C2" w:rsidRPr="009D01C2" w:rsidRDefault="009D01C2" w:rsidP="009D01C2">
      <w:pPr>
        <w:jc w:val="both"/>
        <w:rPr>
          <w:rFonts w:ascii="Arial" w:hAnsi="Arial" w:cs="Arial"/>
        </w:rPr>
      </w:pPr>
    </w:p>
    <w:p w14:paraId="4BB5B8B3" w14:textId="7FC234D7" w:rsidR="006722B2" w:rsidRPr="00EA05E8" w:rsidRDefault="0005416F" w:rsidP="009D01C2">
      <w:pPr>
        <w:rPr>
          <w:rFonts w:ascii="Arial" w:hAnsi="Arial" w:cs="Arial"/>
          <w:b/>
          <w:bCs/>
          <w:sz w:val="22"/>
          <w:szCs w:val="22"/>
        </w:rPr>
      </w:pPr>
      <w:r w:rsidRPr="00EA05E8">
        <w:rPr>
          <w:rFonts w:ascii="Arial" w:hAnsi="Arial" w:cs="Arial"/>
          <w:b/>
          <w:bCs/>
          <w:sz w:val="21"/>
          <w:szCs w:val="21"/>
        </w:rPr>
        <w:t>3.2</w:t>
      </w:r>
      <w:r w:rsidRPr="00EA05E8">
        <w:rPr>
          <w:rFonts w:ascii="Arial" w:hAnsi="Arial" w:cs="Arial"/>
          <w:b/>
          <w:bCs/>
          <w:sz w:val="22"/>
          <w:szCs w:val="22"/>
        </w:rPr>
        <w:t xml:space="preserve"> </w:t>
      </w:r>
      <w:r w:rsidR="009D01C2" w:rsidRPr="00EA05E8">
        <w:rPr>
          <w:rFonts w:ascii="Arial" w:hAnsi="Arial" w:cs="Arial"/>
          <w:b/>
          <w:bCs/>
          <w:sz w:val="22"/>
          <w:szCs w:val="22"/>
        </w:rPr>
        <w:t>Degree of Observance of Enterprise Risk Management (ERM) Practices in Terms of Compliance Practices</w:t>
      </w:r>
    </w:p>
    <w:p w14:paraId="157B823F" w14:textId="77777777" w:rsidR="006722B2" w:rsidRPr="00EA05E8" w:rsidRDefault="006722B2">
      <w:pPr>
        <w:jc w:val="both"/>
        <w:rPr>
          <w:rFonts w:ascii="Arial" w:hAnsi="Arial" w:cs="Arial"/>
          <w:b/>
          <w:bCs/>
          <w:sz w:val="22"/>
          <w:szCs w:val="22"/>
        </w:rPr>
      </w:pPr>
    </w:p>
    <w:p w14:paraId="3E406ED9" w14:textId="467D6277" w:rsidR="006722B2" w:rsidRPr="00EA05E8" w:rsidRDefault="0005416F">
      <w:pPr>
        <w:jc w:val="center"/>
        <w:rPr>
          <w:rFonts w:ascii="Arial" w:hAnsi="Arial" w:cs="Arial"/>
          <w:b/>
          <w:bCs/>
        </w:rPr>
      </w:pPr>
      <w:r w:rsidRPr="00EA05E8">
        <w:rPr>
          <w:rFonts w:ascii="Arial" w:hAnsi="Arial" w:cs="Arial"/>
          <w:b/>
          <w:bCs/>
          <w:sz w:val="22"/>
          <w:szCs w:val="22"/>
        </w:rPr>
        <w:t xml:space="preserve">Table 2. </w:t>
      </w:r>
      <w:r w:rsidR="009D01C2" w:rsidRPr="00EA05E8">
        <w:rPr>
          <w:rFonts w:ascii="Arial" w:hAnsi="Arial" w:cs="Arial"/>
          <w:b/>
          <w:bCs/>
        </w:rPr>
        <w:t>Degree of observance of ERM practices in terms of compliance practices.</w:t>
      </w:r>
    </w:p>
    <w:p w14:paraId="48E94B01" w14:textId="77777777" w:rsidR="006722B2" w:rsidRPr="00EA05E8" w:rsidRDefault="006722B2">
      <w:pPr>
        <w:jc w:val="center"/>
        <w:rPr>
          <w:rFonts w:ascii="Arial" w:hAnsi="Arial" w:cs="Arial"/>
          <w:b/>
          <w:bCs/>
        </w:rPr>
      </w:pPr>
    </w:p>
    <w:tbl>
      <w:tblPr>
        <w:tblStyle w:val="PlainTable1"/>
        <w:tblW w:w="0" w:type="auto"/>
        <w:tblLook w:val="04A0" w:firstRow="1" w:lastRow="0" w:firstColumn="1" w:lastColumn="0" w:noHBand="0" w:noVBand="1"/>
      </w:tblPr>
      <w:tblGrid>
        <w:gridCol w:w="567"/>
        <w:gridCol w:w="3880"/>
        <w:gridCol w:w="833"/>
        <w:gridCol w:w="1222"/>
        <w:gridCol w:w="1696"/>
      </w:tblGrid>
      <w:tr w:rsidR="006722B2" w:rsidRPr="00EA05E8" w14:paraId="674F391E" w14:textId="77777777" w:rsidTr="005C22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tcPr>
          <w:p w14:paraId="38EF4CD7" w14:textId="77777777" w:rsidR="006722B2" w:rsidRPr="00EA05E8" w:rsidRDefault="0005416F">
            <w:pPr>
              <w:jc w:val="center"/>
              <w:rPr>
                <w:rFonts w:ascii="Arial" w:hAnsi="Arial" w:cs="Arial"/>
              </w:rPr>
            </w:pPr>
            <w:r w:rsidRPr="00EA05E8">
              <w:rPr>
                <w:rFonts w:ascii="Arial" w:hAnsi="Arial" w:cs="Arial"/>
              </w:rPr>
              <w:t>No.</w:t>
            </w:r>
          </w:p>
        </w:tc>
        <w:tc>
          <w:tcPr>
            <w:tcW w:w="3880" w:type="dxa"/>
            <w:tcBorders>
              <w:top w:val="single" w:sz="4" w:space="0" w:color="auto"/>
              <w:left w:val="nil"/>
              <w:bottom w:val="single" w:sz="4" w:space="0" w:color="auto"/>
              <w:right w:val="nil"/>
            </w:tcBorders>
          </w:tcPr>
          <w:p w14:paraId="4F63A806"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Statement</w:t>
            </w:r>
          </w:p>
        </w:tc>
        <w:tc>
          <w:tcPr>
            <w:tcW w:w="833" w:type="dxa"/>
            <w:tcBorders>
              <w:top w:val="single" w:sz="4" w:space="0" w:color="auto"/>
              <w:left w:val="nil"/>
              <w:bottom w:val="single" w:sz="4" w:space="0" w:color="auto"/>
              <w:right w:val="nil"/>
            </w:tcBorders>
          </w:tcPr>
          <w:p w14:paraId="3D31D8CE"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Mean</w:t>
            </w:r>
          </w:p>
        </w:tc>
        <w:tc>
          <w:tcPr>
            <w:tcW w:w="1222" w:type="dxa"/>
            <w:tcBorders>
              <w:top w:val="single" w:sz="4" w:space="0" w:color="auto"/>
              <w:left w:val="nil"/>
              <w:bottom w:val="single" w:sz="4" w:space="0" w:color="auto"/>
              <w:right w:val="nil"/>
            </w:tcBorders>
          </w:tcPr>
          <w:p w14:paraId="3C571C85"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Std. Deviation</w:t>
            </w:r>
          </w:p>
        </w:tc>
        <w:tc>
          <w:tcPr>
            <w:tcW w:w="1696" w:type="dxa"/>
            <w:tcBorders>
              <w:top w:val="single" w:sz="4" w:space="0" w:color="auto"/>
              <w:left w:val="nil"/>
              <w:bottom w:val="single" w:sz="4" w:space="0" w:color="auto"/>
              <w:right w:val="nil"/>
            </w:tcBorders>
          </w:tcPr>
          <w:p w14:paraId="74EDF14E"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Interpretation</w:t>
            </w:r>
          </w:p>
        </w:tc>
      </w:tr>
      <w:tr w:rsidR="006722B2" w:rsidRPr="00EA05E8" w14:paraId="3779E19C" w14:textId="77777777" w:rsidTr="005C22FA">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tcPr>
          <w:p w14:paraId="654F106F" w14:textId="77777777" w:rsidR="006722B2" w:rsidRPr="00EA05E8" w:rsidRDefault="0005416F">
            <w:pPr>
              <w:jc w:val="center"/>
              <w:rPr>
                <w:rFonts w:ascii="Arial" w:hAnsi="Arial" w:cs="Arial"/>
              </w:rPr>
            </w:pPr>
            <w:r w:rsidRPr="00EA05E8">
              <w:rPr>
                <w:rFonts w:ascii="Arial" w:hAnsi="Arial" w:cs="Arial"/>
                <w:b w:val="0"/>
                <w:bCs w:val="0"/>
              </w:rPr>
              <w:t>1</w:t>
            </w:r>
          </w:p>
        </w:tc>
        <w:tc>
          <w:tcPr>
            <w:tcW w:w="3880" w:type="dxa"/>
            <w:tcBorders>
              <w:top w:val="single" w:sz="4" w:space="0" w:color="auto"/>
              <w:left w:val="nil"/>
              <w:bottom w:val="nil"/>
              <w:right w:val="nil"/>
            </w:tcBorders>
          </w:tcPr>
          <w:p w14:paraId="7429DB6C" w14:textId="77777777" w:rsidR="009D01C2" w:rsidRPr="009D01C2" w:rsidRDefault="009D01C2" w:rsidP="009D01C2">
            <w:pPr>
              <w:cnfStyle w:val="000000100000" w:firstRow="0" w:lastRow="0" w:firstColumn="0" w:lastColumn="0" w:oddVBand="0" w:evenVBand="0" w:oddHBand="1" w:evenHBand="0" w:firstRowFirstColumn="0" w:firstRowLastColumn="0" w:lastRowFirstColumn="0" w:lastRowLastColumn="0"/>
              <w:rPr>
                <w:rFonts w:ascii="Arial" w:eastAsia="SimSun" w:hAnsi="Arial" w:cs="Arial"/>
                <w:lang w:eastAsia="en-PH"/>
              </w:rPr>
            </w:pPr>
            <w:r w:rsidRPr="009D01C2">
              <w:rPr>
                <w:rFonts w:ascii="Arial" w:eastAsia="SimSun" w:hAnsi="Arial" w:cs="Arial"/>
                <w:lang w:eastAsia="en-PH"/>
              </w:rPr>
              <w:t>Follow compliance-related policies and procedures that govern the job of</w:t>
            </w:r>
          </w:p>
          <w:p w14:paraId="253658AE" w14:textId="04D3A6D7" w:rsidR="006722B2" w:rsidRPr="00EA05E8" w:rsidRDefault="009D01C2" w:rsidP="009D01C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employees.</w:t>
            </w:r>
          </w:p>
        </w:tc>
        <w:tc>
          <w:tcPr>
            <w:tcW w:w="833" w:type="dxa"/>
            <w:tcBorders>
              <w:top w:val="single" w:sz="4" w:space="0" w:color="auto"/>
              <w:left w:val="nil"/>
              <w:bottom w:val="nil"/>
              <w:right w:val="nil"/>
            </w:tcBorders>
          </w:tcPr>
          <w:p w14:paraId="30F4C355" w14:textId="5EEA66CB" w:rsidR="006722B2" w:rsidRPr="00EA05E8" w:rsidRDefault="009D01C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4.69</w:t>
            </w:r>
          </w:p>
        </w:tc>
        <w:tc>
          <w:tcPr>
            <w:tcW w:w="1222" w:type="dxa"/>
            <w:tcBorders>
              <w:top w:val="single" w:sz="4" w:space="0" w:color="auto"/>
              <w:left w:val="nil"/>
              <w:bottom w:val="nil"/>
              <w:right w:val="nil"/>
            </w:tcBorders>
          </w:tcPr>
          <w:p w14:paraId="38F66F98" w14:textId="5985E17D" w:rsidR="006722B2" w:rsidRPr="00EA05E8" w:rsidRDefault="009D01C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0.62</w:t>
            </w:r>
          </w:p>
        </w:tc>
        <w:tc>
          <w:tcPr>
            <w:tcW w:w="1696" w:type="dxa"/>
            <w:tcBorders>
              <w:top w:val="single" w:sz="4" w:space="0" w:color="auto"/>
              <w:left w:val="nil"/>
              <w:bottom w:val="nil"/>
              <w:right w:val="nil"/>
            </w:tcBorders>
          </w:tcPr>
          <w:p w14:paraId="6123DA48" w14:textId="411CF2F0" w:rsidR="006722B2" w:rsidRPr="00EA05E8" w:rsidRDefault="009D01C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7BA37616" w14:textId="77777777" w:rsidTr="005C22FA">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tcPr>
          <w:p w14:paraId="59D0F543" w14:textId="77777777" w:rsidR="006722B2" w:rsidRPr="00EA05E8" w:rsidRDefault="0005416F">
            <w:pPr>
              <w:jc w:val="center"/>
              <w:rPr>
                <w:rFonts w:ascii="Arial" w:hAnsi="Arial" w:cs="Arial"/>
              </w:rPr>
            </w:pPr>
            <w:r w:rsidRPr="00EA05E8">
              <w:rPr>
                <w:rFonts w:ascii="Arial" w:hAnsi="Arial" w:cs="Arial"/>
                <w:b w:val="0"/>
                <w:bCs w:val="0"/>
              </w:rPr>
              <w:t>2</w:t>
            </w:r>
          </w:p>
        </w:tc>
        <w:tc>
          <w:tcPr>
            <w:tcW w:w="3880" w:type="dxa"/>
            <w:tcBorders>
              <w:top w:val="nil"/>
              <w:left w:val="nil"/>
              <w:bottom w:val="nil"/>
              <w:right w:val="nil"/>
            </w:tcBorders>
          </w:tcPr>
          <w:p w14:paraId="4851973A" w14:textId="77777777" w:rsidR="009D01C2" w:rsidRPr="009D01C2" w:rsidRDefault="009D01C2" w:rsidP="009D01C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D01C2">
              <w:rPr>
                <w:rFonts w:ascii="Arial" w:hAnsi="Arial" w:cs="Arial"/>
              </w:rPr>
              <w:t>Provide guidance to employees and others</w:t>
            </w:r>
          </w:p>
          <w:p w14:paraId="405DF224" w14:textId="7D235BCA" w:rsidR="006722B2" w:rsidRPr="00EA05E8" w:rsidRDefault="009D01C2" w:rsidP="009D01C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in dealing with potential compliance issues.</w:t>
            </w:r>
          </w:p>
        </w:tc>
        <w:tc>
          <w:tcPr>
            <w:tcW w:w="833" w:type="dxa"/>
            <w:tcBorders>
              <w:top w:val="nil"/>
              <w:left w:val="nil"/>
              <w:bottom w:val="nil"/>
              <w:right w:val="nil"/>
            </w:tcBorders>
          </w:tcPr>
          <w:p w14:paraId="6F1F3102" w14:textId="33BF02A3" w:rsidR="006722B2" w:rsidRPr="00EA05E8" w:rsidRDefault="009D01C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4.61</w:t>
            </w:r>
          </w:p>
        </w:tc>
        <w:tc>
          <w:tcPr>
            <w:tcW w:w="1222" w:type="dxa"/>
            <w:tcBorders>
              <w:top w:val="nil"/>
              <w:left w:val="nil"/>
              <w:bottom w:val="nil"/>
              <w:right w:val="nil"/>
            </w:tcBorders>
          </w:tcPr>
          <w:p w14:paraId="1AA80314" w14:textId="07B40EFF" w:rsidR="006722B2" w:rsidRPr="00EA05E8" w:rsidRDefault="009D01C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sz w:val="22"/>
              </w:rPr>
              <w:t>0.63</w:t>
            </w:r>
          </w:p>
        </w:tc>
        <w:tc>
          <w:tcPr>
            <w:tcW w:w="1696" w:type="dxa"/>
            <w:tcBorders>
              <w:top w:val="nil"/>
              <w:left w:val="nil"/>
              <w:bottom w:val="nil"/>
              <w:right w:val="nil"/>
            </w:tcBorders>
          </w:tcPr>
          <w:p w14:paraId="3A8AD894" w14:textId="173DA60A"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5D54F222" w14:textId="77777777" w:rsidTr="005C2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tcPr>
          <w:p w14:paraId="48F61F68" w14:textId="77777777" w:rsidR="006722B2" w:rsidRPr="00EA05E8" w:rsidRDefault="0005416F">
            <w:pPr>
              <w:jc w:val="center"/>
              <w:rPr>
                <w:rFonts w:ascii="Arial" w:hAnsi="Arial" w:cs="Arial"/>
              </w:rPr>
            </w:pPr>
            <w:r w:rsidRPr="00EA05E8">
              <w:rPr>
                <w:rFonts w:ascii="Arial" w:hAnsi="Arial" w:cs="Arial"/>
                <w:b w:val="0"/>
                <w:bCs w:val="0"/>
              </w:rPr>
              <w:t>3</w:t>
            </w:r>
          </w:p>
        </w:tc>
        <w:tc>
          <w:tcPr>
            <w:tcW w:w="3880" w:type="dxa"/>
            <w:tcBorders>
              <w:top w:val="nil"/>
              <w:left w:val="nil"/>
              <w:bottom w:val="nil"/>
              <w:right w:val="nil"/>
            </w:tcBorders>
          </w:tcPr>
          <w:p w14:paraId="3464F90E" w14:textId="77777777" w:rsidR="005C22FA" w:rsidRPr="005C22FA" w:rsidRDefault="005C22FA" w:rsidP="005C22F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C22FA">
              <w:rPr>
                <w:rFonts w:ascii="Arial" w:hAnsi="Arial" w:cs="Arial"/>
              </w:rPr>
              <w:t>Maintain familiarity with business policies</w:t>
            </w:r>
          </w:p>
          <w:p w14:paraId="251FA489" w14:textId="20B3678D" w:rsidR="006722B2" w:rsidRPr="00EA05E8" w:rsidRDefault="005C22FA" w:rsidP="005C22F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and guidelines, including complete attendance.</w:t>
            </w:r>
          </w:p>
        </w:tc>
        <w:tc>
          <w:tcPr>
            <w:tcW w:w="833" w:type="dxa"/>
            <w:tcBorders>
              <w:top w:val="nil"/>
              <w:left w:val="nil"/>
              <w:bottom w:val="nil"/>
              <w:right w:val="nil"/>
            </w:tcBorders>
          </w:tcPr>
          <w:p w14:paraId="49F7E7BF" w14:textId="5E8217CD" w:rsidR="006722B2" w:rsidRPr="00EA05E8" w:rsidRDefault="005C22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4.59</w:t>
            </w:r>
          </w:p>
        </w:tc>
        <w:tc>
          <w:tcPr>
            <w:tcW w:w="1222" w:type="dxa"/>
            <w:tcBorders>
              <w:top w:val="nil"/>
              <w:left w:val="nil"/>
              <w:bottom w:val="nil"/>
              <w:right w:val="nil"/>
            </w:tcBorders>
          </w:tcPr>
          <w:p w14:paraId="46826B45" w14:textId="76AFC2F1" w:rsidR="006722B2" w:rsidRPr="00EA05E8" w:rsidRDefault="005C22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0.59</w:t>
            </w:r>
          </w:p>
        </w:tc>
        <w:tc>
          <w:tcPr>
            <w:tcW w:w="1696" w:type="dxa"/>
            <w:tcBorders>
              <w:top w:val="nil"/>
              <w:left w:val="nil"/>
              <w:bottom w:val="nil"/>
              <w:right w:val="nil"/>
            </w:tcBorders>
          </w:tcPr>
          <w:p w14:paraId="145A0A97" w14:textId="40A29D9B" w:rsidR="006722B2" w:rsidRPr="00EA05E8" w:rsidRDefault="000541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 xml:space="preserve">        </w:t>
            </w:r>
            <w:r w:rsidR="00747515" w:rsidRPr="00EA05E8">
              <w:rPr>
                <w:rFonts w:ascii="Arial" w:hAnsi="Arial" w:cs="Arial"/>
              </w:rPr>
              <w:t>Very High</w:t>
            </w:r>
          </w:p>
        </w:tc>
      </w:tr>
      <w:tr w:rsidR="00747515" w:rsidRPr="00EA05E8" w14:paraId="1AE31DE6" w14:textId="77777777" w:rsidTr="005C22FA">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tcPr>
          <w:p w14:paraId="1ED9F3CC" w14:textId="77777777" w:rsidR="00747515" w:rsidRPr="00EA05E8" w:rsidRDefault="00747515" w:rsidP="00747515">
            <w:pPr>
              <w:jc w:val="center"/>
              <w:rPr>
                <w:rFonts w:ascii="Arial" w:hAnsi="Arial" w:cs="Arial"/>
              </w:rPr>
            </w:pPr>
            <w:r w:rsidRPr="00EA05E8">
              <w:rPr>
                <w:rFonts w:ascii="Arial" w:hAnsi="Arial" w:cs="Arial"/>
                <w:b w:val="0"/>
                <w:bCs w:val="0"/>
              </w:rPr>
              <w:t>4</w:t>
            </w:r>
          </w:p>
        </w:tc>
        <w:tc>
          <w:tcPr>
            <w:tcW w:w="3880" w:type="dxa"/>
            <w:tcBorders>
              <w:top w:val="nil"/>
              <w:left w:val="nil"/>
              <w:bottom w:val="nil"/>
              <w:right w:val="nil"/>
            </w:tcBorders>
          </w:tcPr>
          <w:p w14:paraId="3025E410" w14:textId="77777777" w:rsidR="00747515" w:rsidRPr="005C22FA"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C22FA">
              <w:rPr>
                <w:rFonts w:ascii="Arial" w:hAnsi="Arial" w:cs="Arial"/>
              </w:rPr>
              <w:t>Comply with business rules and</w:t>
            </w:r>
          </w:p>
          <w:p w14:paraId="2A6A8CBD" w14:textId="38AB1766"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regulations.</w:t>
            </w:r>
          </w:p>
        </w:tc>
        <w:tc>
          <w:tcPr>
            <w:tcW w:w="833" w:type="dxa"/>
            <w:tcBorders>
              <w:top w:val="nil"/>
              <w:left w:val="nil"/>
              <w:bottom w:val="nil"/>
              <w:right w:val="nil"/>
            </w:tcBorders>
          </w:tcPr>
          <w:p w14:paraId="54A5E7E8" w14:textId="78FE4E5B"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4.63</w:t>
            </w:r>
          </w:p>
        </w:tc>
        <w:tc>
          <w:tcPr>
            <w:tcW w:w="1222" w:type="dxa"/>
            <w:tcBorders>
              <w:top w:val="nil"/>
              <w:left w:val="nil"/>
              <w:bottom w:val="nil"/>
              <w:right w:val="nil"/>
            </w:tcBorders>
          </w:tcPr>
          <w:p w14:paraId="7BBE806D" w14:textId="7B07970E"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0.66</w:t>
            </w:r>
          </w:p>
        </w:tc>
        <w:tc>
          <w:tcPr>
            <w:tcW w:w="1696" w:type="dxa"/>
            <w:tcBorders>
              <w:top w:val="nil"/>
              <w:left w:val="nil"/>
              <w:bottom w:val="nil"/>
              <w:right w:val="nil"/>
            </w:tcBorders>
          </w:tcPr>
          <w:p w14:paraId="5651CAEF" w14:textId="3E69907E"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6740085F" w14:textId="77777777" w:rsidTr="005C2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tcPr>
          <w:p w14:paraId="15FEC9B0" w14:textId="77777777" w:rsidR="00747515" w:rsidRPr="00EA05E8" w:rsidRDefault="00747515" w:rsidP="00747515">
            <w:pPr>
              <w:jc w:val="center"/>
              <w:rPr>
                <w:rFonts w:ascii="Arial" w:hAnsi="Arial" w:cs="Arial"/>
              </w:rPr>
            </w:pPr>
            <w:r w:rsidRPr="00EA05E8">
              <w:rPr>
                <w:rFonts w:ascii="Arial" w:hAnsi="Arial" w:cs="Arial"/>
                <w:b w:val="0"/>
                <w:bCs w:val="0"/>
              </w:rPr>
              <w:t>5</w:t>
            </w:r>
          </w:p>
        </w:tc>
        <w:tc>
          <w:tcPr>
            <w:tcW w:w="3880" w:type="dxa"/>
            <w:tcBorders>
              <w:top w:val="nil"/>
              <w:left w:val="nil"/>
              <w:bottom w:val="nil"/>
              <w:right w:val="nil"/>
            </w:tcBorders>
          </w:tcPr>
          <w:p w14:paraId="32F57573" w14:textId="77777777" w:rsidR="00747515" w:rsidRPr="005C22FA" w:rsidRDefault="00747515" w:rsidP="0074751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C22FA">
              <w:rPr>
                <w:rFonts w:ascii="Arial" w:hAnsi="Arial" w:cs="Arial"/>
              </w:rPr>
              <w:t>Ensure that policies meet customer</w:t>
            </w:r>
          </w:p>
          <w:p w14:paraId="6A8C2333" w14:textId="0DA7992B" w:rsidR="00747515" w:rsidRPr="00EA05E8" w:rsidRDefault="00747515" w:rsidP="0074751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expectations.</w:t>
            </w:r>
          </w:p>
        </w:tc>
        <w:tc>
          <w:tcPr>
            <w:tcW w:w="833" w:type="dxa"/>
            <w:tcBorders>
              <w:top w:val="nil"/>
              <w:left w:val="nil"/>
              <w:bottom w:val="nil"/>
              <w:right w:val="nil"/>
            </w:tcBorders>
          </w:tcPr>
          <w:p w14:paraId="1D2F598F" w14:textId="0BF0AFC0" w:rsidR="00747515" w:rsidRPr="00EA05E8" w:rsidRDefault="00747515" w:rsidP="0074751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4.62</w:t>
            </w:r>
          </w:p>
        </w:tc>
        <w:tc>
          <w:tcPr>
            <w:tcW w:w="1222" w:type="dxa"/>
            <w:tcBorders>
              <w:top w:val="nil"/>
              <w:left w:val="nil"/>
              <w:bottom w:val="nil"/>
              <w:right w:val="nil"/>
            </w:tcBorders>
          </w:tcPr>
          <w:p w14:paraId="3C8B8A5B" w14:textId="010F030F" w:rsidR="00747515" w:rsidRPr="00EA05E8" w:rsidRDefault="00747515" w:rsidP="0074751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0.59</w:t>
            </w:r>
          </w:p>
        </w:tc>
        <w:tc>
          <w:tcPr>
            <w:tcW w:w="1696" w:type="dxa"/>
            <w:tcBorders>
              <w:top w:val="nil"/>
              <w:left w:val="nil"/>
              <w:bottom w:val="nil"/>
              <w:right w:val="nil"/>
            </w:tcBorders>
          </w:tcPr>
          <w:p w14:paraId="5047A2DE" w14:textId="0BAAD731" w:rsidR="00747515" w:rsidRPr="00EA05E8" w:rsidRDefault="00747515" w:rsidP="0074751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2861B9AA" w14:textId="77777777" w:rsidTr="005C22FA">
        <w:tc>
          <w:tcPr>
            <w:cnfStyle w:val="001000000000" w:firstRow="0" w:lastRow="0" w:firstColumn="1" w:lastColumn="0" w:oddVBand="0" w:evenVBand="0" w:oddHBand="0" w:evenHBand="0" w:firstRowFirstColumn="0" w:firstRowLastColumn="0" w:lastRowFirstColumn="0" w:lastRowLastColumn="0"/>
            <w:tcW w:w="4447" w:type="dxa"/>
            <w:gridSpan w:val="2"/>
            <w:tcBorders>
              <w:top w:val="nil"/>
              <w:left w:val="nil"/>
              <w:bottom w:val="nil"/>
              <w:right w:val="nil"/>
            </w:tcBorders>
          </w:tcPr>
          <w:p w14:paraId="51D32F34" w14:textId="77777777" w:rsidR="006722B2" w:rsidRPr="00EA05E8" w:rsidRDefault="0005416F">
            <w:pPr>
              <w:jc w:val="center"/>
              <w:rPr>
                <w:rFonts w:ascii="Arial" w:hAnsi="Arial" w:cs="Arial"/>
              </w:rPr>
            </w:pPr>
            <w:r w:rsidRPr="00EA05E8">
              <w:rPr>
                <w:rFonts w:ascii="Arial" w:hAnsi="Arial" w:cs="Arial"/>
              </w:rPr>
              <w:lastRenderedPageBreak/>
              <w:t>Average</w:t>
            </w:r>
          </w:p>
        </w:tc>
        <w:tc>
          <w:tcPr>
            <w:tcW w:w="833" w:type="dxa"/>
            <w:tcBorders>
              <w:top w:val="nil"/>
              <w:left w:val="nil"/>
              <w:bottom w:val="nil"/>
              <w:right w:val="nil"/>
            </w:tcBorders>
          </w:tcPr>
          <w:p w14:paraId="2DC6BD6D" w14:textId="7387B670"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w:t>
            </w:r>
            <w:r w:rsidR="005C22FA" w:rsidRPr="00EA05E8">
              <w:rPr>
                <w:rFonts w:ascii="Arial" w:hAnsi="Arial" w:cs="Arial"/>
              </w:rPr>
              <w:t>63</w:t>
            </w:r>
          </w:p>
        </w:tc>
        <w:tc>
          <w:tcPr>
            <w:tcW w:w="1222" w:type="dxa"/>
            <w:tcBorders>
              <w:top w:val="nil"/>
              <w:left w:val="nil"/>
              <w:bottom w:val="nil"/>
              <w:right w:val="nil"/>
            </w:tcBorders>
          </w:tcPr>
          <w:p w14:paraId="3C5DC8C7" w14:textId="17530DF3"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5C22FA" w:rsidRPr="00EA05E8">
              <w:rPr>
                <w:rFonts w:ascii="Arial" w:hAnsi="Arial" w:cs="Arial"/>
              </w:rPr>
              <w:t>46</w:t>
            </w:r>
          </w:p>
        </w:tc>
        <w:tc>
          <w:tcPr>
            <w:tcW w:w="1696" w:type="dxa"/>
            <w:tcBorders>
              <w:top w:val="nil"/>
              <w:left w:val="nil"/>
              <w:bottom w:val="nil"/>
              <w:right w:val="nil"/>
            </w:tcBorders>
          </w:tcPr>
          <w:p w14:paraId="74EC4D63" w14:textId="0E381052" w:rsidR="006722B2" w:rsidRPr="00EA05E8" w:rsidRDefault="005C22F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 xml:space="preserve">Very </w:t>
            </w:r>
            <w:r w:rsidR="0005416F" w:rsidRPr="00EA05E8">
              <w:rPr>
                <w:rFonts w:ascii="Arial" w:hAnsi="Arial" w:cs="Arial"/>
              </w:rPr>
              <w:t>High</w:t>
            </w:r>
          </w:p>
        </w:tc>
      </w:tr>
    </w:tbl>
    <w:p w14:paraId="481C7B69" w14:textId="77777777" w:rsidR="006722B2" w:rsidRPr="00EA05E8" w:rsidRDefault="006722B2">
      <w:pPr>
        <w:jc w:val="center"/>
        <w:rPr>
          <w:rFonts w:ascii="Arial" w:hAnsi="Arial" w:cs="Arial"/>
        </w:rPr>
      </w:pPr>
    </w:p>
    <w:p w14:paraId="4D28E08E" w14:textId="77777777" w:rsidR="005C22FA" w:rsidRPr="00F60F6B" w:rsidRDefault="005C22FA" w:rsidP="005C22FA">
      <w:pPr>
        <w:jc w:val="both"/>
        <w:rPr>
          <w:rFonts w:ascii="Arial" w:hAnsi="Arial" w:cs="Arial"/>
        </w:rPr>
      </w:pPr>
      <w:bookmarkStart w:id="4" w:name="_Hlk197598405"/>
      <w:r w:rsidRPr="00F60F6B">
        <w:rPr>
          <w:rFonts w:ascii="Arial" w:hAnsi="Arial" w:cs="Arial"/>
        </w:rPr>
        <w:t>The findings indicated an overall mean score of 4.63 across five indicators, which implies that business owners and managers exhibit a strong commitment to compliance practices.</w:t>
      </w:r>
    </w:p>
    <w:p w14:paraId="1F88D156" w14:textId="77777777" w:rsidR="005C22FA" w:rsidRPr="00F60F6B" w:rsidRDefault="005C22FA" w:rsidP="005C22FA">
      <w:pPr>
        <w:rPr>
          <w:rFonts w:ascii="Arial" w:hAnsi="Arial" w:cs="Arial"/>
        </w:rPr>
      </w:pPr>
      <w:r w:rsidRPr="00F60F6B">
        <w:rPr>
          <w:rFonts w:ascii="Arial" w:hAnsi="Arial" w:cs="Arial"/>
        </w:rPr>
        <w:t>The highest-rated item, “Follow compliance-related policies and procedures that govern the job of employees,” achieved a mean score of 4.69 (SD = 0.62) which suggests a widespread and strong commitment to structured procedures and internal controls, aligning with the Organization for Economic Co-operation and Development (OECD) 2015 recommendation that effective compliance programs must be built on clear internal standards and accountability mechanisms.</w:t>
      </w:r>
    </w:p>
    <w:p w14:paraId="5ED38571" w14:textId="77777777" w:rsidR="005C22FA" w:rsidRPr="00F60F6B" w:rsidRDefault="005C22FA" w:rsidP="005C22FA">
      <w:pPr>
        <w:jc w:val="both"/>
        <w:rPr>
          <w:rFonts w:ascii="Arial" w:hAnsi="Arial" w:cs="Arial"/>
        </w:rPr>
      </w:pPr>
      <w:r w:rsidRPr="00F60F6B">
        <w:rPr>
          <w:rFonts w:ascii="Arial" w:hAnsi="Arial" w:cs="Arial"/>
        </w:rPr>
        <w:t>The same with indicator “Provide guidance to employees and others in dealing with potential compliance issues” (mean = 4.61) indicates that leaders recognize the importance of fostering a culture of support and transparency. This practice is consistent with PwC’s Global Economic Crime Survey (2014), which found that organizations with comprehensive compliance training and support mechanisms experienced fewer incidents of economic crime.</w:t>
      </w:r>
    </w:p>
    <w:p w14:paraId="73B3188A" w14:textId="77777777" w:rsidR="005C22FA" w:rsidRPr="00F60F6B" w:rsidRDefault="005C22FA" w:rsidP="005C22FA">
      <w:pPr>
        <w:jc w:val="both"/>
        <w:rPr>
          <w:rFonts w:ascii="Arial" w:hAnsi="Arial" w:cs="Arial"/>
        </w:rPr>
      </w:pPr>
      <w:r w:rsidRPr="00F60F6B">
        <w:rPr>
          <w:rFonts w:ascii="Arial" w:hAnsi="Arial" w:cs="Arial"/>
        </w:rPr>
        <w:t>Moreover, the item “Maintain familiarity with business policies and guidelines, including complete attendance” scored a mean of 4.59, which represents that respondents uphold internal policies and operational standards through which, according to McKinsey &amp; Company (2015), continuous reinforcement of policy knowledge contributes to enhanced performance and accountability.</w:t>
      </w:r>
    </w:p>
    <w:p w14:paraId="38C153D4" w14:textId="77777777" w:rsidR="005C22FA" w:rsidRPr="00F60F6B" w:rsidRDefault="005C22FA" w:rsidP="005C22FA">
      <w:pPr>
        <w:jc w:val="both"/>
        <w:rPr>
          <w:rFonts w:ascii="Arial" w:hAnsi="Arial" w:cs="Arial"/>
        </w:rPr>
      </w:pPr>
      <w:r w:rsidRPr="00F60F6B">
        <w:rPr>
          <w:rFonts w:ascii="Arial" w:hAnsi="Arial" w:cs="Arial"/>
        </w:rPr>
        <w:t>The indicator “Comply with business rules and regulations” (mean = 4.63) further supports the finding that regulatory adherence is deeply ingrained in business operations. Harvard Law School Forum on Corporate Governance (2016) emphasizes that well-developed compliance frameworks reduce risk and build stronger trust among stakeholders.</w:t>
      </w:r>
    </w:p>
    <w:p w14:paraId="6BB9C2DB" w14:textId="77777777" w:rsidR="005C22FA" w:rsidRPr="00F60F6B" w:rsidRDefault="005C22FA" w:rsidP="005C22FA">
      <w:pPr>
        <w:jc w:val="both"/>
        <w:rPr>
          <w:rFonts w:ascii="Arial" w:hAnsi="Arial" w:cs="Arial"/>
        </w:rPr>
      </w:pPr>
      <w:r w:rsidRPr="00F60F6B">
        <w:rPr>
          <w:rFonts w:ascii="Arial" w:hAnsi="Arial" w:cs="Arial"/>
        </w:rPr>
        <w:t>Lastly, the indicator “Ensure that policies meet customer expectations” received a mean of 4.62, which shows that compliance is not only viewed from a legal standpoint but also in terms of customer satisfaction and service quality. (Deloitte 2015) underscores the importance of aligning policies with market and consumer demands to drive long-term business growth.</w:t>
      </w:r>
    </w:p>
    <w:p w14:paraId="343B83D3" w14:textId="50753967" w:rsidR="005C22FA" w:rsidRPr="005C22FA" w:rsidRDefault="005C22FA" w:rsidP="005C22FA">
      <w:pPr>
        <w:jc w:val="both"/>
        <w:rPr>
          <w:rFonts w:ascii="Arial" w:hAnsi="Arial" w:cs="Arial"/>
        </w:rPr>
      </w:pPr>
    </w:p>
    <w:p w14:paraId="2E1DD50D" w14:textId="37715027" w:rsidR="00715639" w:rsidRPr="00EA05E8" w:rsidRDefault="0005416F" w:rsidP="008B2913">
      <w:pPr>
        <w:jc w:val="center"/>
        <w:rPr>
          <w:rFonts w:ascii="Arial" w:hAnsi="Arial" w:cs="Arial"/>
          <w:b/>
          <w:bCs/>
          <w:sz w:val="22"/>
          <w:szCs w:val="22"/>
        </w:rPr>
      </w:pPr>
      <w:r w:rsidRPr="00EA05E8">
        <w:rPr>
          <w:rFonts w:ascii="Arial" w:hAnsi="Arial" w:cs="Arial"/>
          <w:b/>
          <w:bCs/>
          <w:sz w:val="22"/>
          <w:szCs w:val="22"/>
        </w:rPr>
        <w:t xml:space="preserve">Table 3. </w:t>
      </w:r>
      <w:r w:rsidR="00715639" w:rsidRPr="00EA05E8">
        <w:rPr>
          <w:rFonts w:ascii="Arial" w:hAnsi="Arial" w:cs="Arial"/>
          <w:b/>
          <w:bCs/>
          <w:sz w:val="22"/>
          <w:szCs w:val="22"/>
        </w:rPr>
        <w:t>Degree of Observance of Enterprise Risk Management (ERM) Practices in Terms of Financial Practices</w:t>
      </w:r>
    </w:p>
    <w:p w14:paraId="23A151AB" w14:textId="49832732" w:rsidR="006722B2" w:rsidRPr="00EA05E8" w:rsidRDefault="006722B2">
      <w:pPr>
        <w:jc w:val="center"/>
        <w:rPr>
          <w:rFonts w:ascii="Arial" w:hAnsi="Arial" w:cs="Arial"/>
          <w:b/>
          <w:bCs/>
          <w:sz w:val="22"/>
          <w:szCs w:val="22"/>
        </w:rPr>
      </w:pPr>
    </w:p>
    <w:bookmarkEnd w:id="4"/>
    <w:p w14:paraId="7EC6C71D" w14:textId="77777777" w:rsidR="006722B2" w:rsidRPr="00EA05E8" w:rsidRDefault="006722B2">
      <w:pPr>
        <w:pStyle w:val="Body"/>
        <w:spacing w:after="0"/>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83"/>
        <w:gridCol w:w="835"/>
        <w:gridCol w:w="1224"/>
        <w:gridCol w:w="1699"/>
      </w:tblGrid>
      <w:tr w:rsidR="006722B2" w:rsidRPr="00EA05E8" w14:paraId="5FE34BFE" w14:textId="77777777" w:rsidTr="008B29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tcBorders>
          </w:tcPr>
          <w:p w14:paraId="2AD19401" w14:textId="77777777" w:rsidR="006722B2" w:rsidRPr="00EA05E8" w:rsidRDefault="0005416F">
            <w:pPr>
              <w:jc w:val="center"/>
              <w:rPr>
                <w:rFonts w:ascii="Arial" w:hAnsi="Arial" w:cs="Arial"/>
                <w:b w:val="0"/>
                <w:bCs w:val="0"/>
              </w:rPr>
            </w:pPr>
            <w:r w:rsidRPr="00EA05E8">
              <w:rPr>
                <w:rFonts w:ascii="Arial" w:hAnsi="Arial" w:cs="Arial"/>
              </w:rPr>
              <w:t>No.</w:t>
            </w:r>
          </w:p>
        </w:tc>
        <w:tc>
          <w:tcPr>
            <w:tcW w:w="3883" w:type="dxa"/>
            <w:tcBorders>
              <w:top w:val="single" w:sz="12" w:space="0" w:color="auto"/>
            </w:tcBorders>
          </w:tcPr>
          <w:p w14:paraId="4527B691"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Statement</w:t>
            </w:r>
          </w:p>
        </w:tc>
        <w:tc>
          <w:tcPr>
            <w:tcW w:w="835" w:type="dxa"/>
            <w:tcBorders>
              <w:top w:val="single" w:sz="12" w:space="0" w:color="auto"/>
            </w:tcBorders>
          </w:tcPr>
          <w:p w14:paraId="1F93A81A"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Mean</w:t>
            </w:r>
          </w:p>
        </w:tc>
        <w:tc>
          <w:tcPr>
            <w:tcW w:w="1224" w:type="dxa"/>
            <w:tcBorders>
              <w:top w:val="single" w:sz="12" w:space="0" w:color="auto"/>
            </w:tcBorders>
          </w:tcPr>
          <w:p w14:paraId="7EA4B599"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Std. Deviation</w:t>
            </w:r>
          </w:p>
        </w:tc>
        <w:tc>
          <w:tcPr>
            <w:tcW w:w="1699" w:type="dxa"/>
            <w:tcBorders>
              <w:top w:val="single" w:sz="12" w:space="0" w:color="auto"/>
            </w:tcBorders>
          </w:tcPr>
          <w:p w14:paraId="0FD7ABB7"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Interpretation</w:t>
            </w:r>
          </w:p>
        </w:tc>
      </w:tr>
      <w:tr w:rsidR="00715639" w:rsidRPr="00EA05E8" w14:paraId="458ED90C" w14:textId="77777777" w:rsidTr="008B2913">
        <w:tc>
          <w:tcPr>
            <w:cnfStyle w:val="001000000000" w:firstRow="0" w:lastRow="0" w:firstColumn="1" w:lastColumn="0" w:oddVBand="0" w:evenVBand="0" w:oddHBand="0" w:evenHBand="0" w:firstRowFirstColumn="0" w:firstRowLastColumn="0" w:lastRowFirstColumn="0" w:lastRowLastColumn="0"/>
            <w:tcW w:w="567" w:type="dxa"/>
          </w:tcPr>
          <w:p w14:paraId="2DE7382D" w14:textId="77777777" w:rsidR="00715639" w:rsidRPr="00EA05E8" w:rsidRDefault="00715639" w:rsidP="00715639">
            <w:pPr>
              <w:jc w:val="center"/>
              <w:rPr>
                <w:rFonts w:ascii="Arial" w:hAnsi="Arial" w:cs="Arial"/>
              </w:rPr>
            </w:pPr>
            <w:r w:rsidRPr="00EA05E8">
              <w:rPr>
                <w:rFonts w:ascii="Arial" w:hAnsi="Arial" w:cs="Arial"/>
                <w:b w:val="0"/>
                <w:bCs w:val="0"/>
              </w:rPr>
              <w:t>1</w:t>
            </w:r>
          </w:p>
        </w:tc>
        <w:tc>
          <w:tcPr>
            <w:tcW w:w="3883" w:type="dxa"/>
          </w:tcPr>
          <w:p w14:paraId="1A62D537" w14:textId="35BD6485" w:rsidR="00715639" w:rsidRPr="00EA05E8" w:rsidRDefault="00715639" w:rsidP="007156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Ensure on-time payments and issue receipts to customers promptly.</w:t>
            </w:r>
          </w:p>
        </w:tc>
        <w:tc>
          <w:tcPr>
            <w:tcW w:w="835" w:type="dxa"/>
          </w:tcPr>
          <w:p w14:paraId="5C9A61AA" w14:textId="486E9142" w:rsidR="00715639" w:rsidRPr="00EA05E8" w:rsidRDefault="00715639" w:rsidP="007156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4.49</w:t>
            </w:r>
          </w:p>
        </w:tc>
        <w:tc>
          <w:tcPr>
            <w:tcW w:w="1224" w:type="dxa"/>
          </w:tcPr>
          <w:p w14:paraId="29A1A9ED" w14:textId="7F3D3DE8" w:rsidR="00715639" w:rsidRPr="00EA05E8" w:rsidRDefault="00715639" w:rsidP="007156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0.68</w:t>
            </w:r>
          </w:p>
        </w:tc>
        <w:tc>
          <w:tcPr>
            <w:tcW w:w="1699" w:type="dxa"/>
          </w:tcPr>
          <w:p w14:paraId="3A00A38B" w14:textId="33BDB3A3" w:rsidR="00715639" w:rsidRPr="00EA05E8" w:rsidRDefault="00715639" w:rsidP="007156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65803450" w14:textId="77777777" w:rsidTr="008B2913">
        <w:tc>
          <w:tcPr>
            <w:cnfStyle w:val="001000000000" w:firstRow="0" w:lastRow="0" w:firstColumn="1" w:lastColumn="0" w:oddVBand="0" w:evenVBand="0" w:oddHBand="0" w:evenHBand="0" w:firstRowFirstColumn="0" w:firstRowLastColumn="0" w:lastRowFirstColumn="0" w:lastRowLastColumn="0"/>
            <w:tcW w:w="567" w:type="dxa"/>
          </w:tcPr>
          <w:p w14:paraId="14297B20" w14:textId="77777777" w:rsidR="006722B2" w:rsidRPr="00EA05E8" w:rsidRDefault="0005416F">
            <w:pPr>
              <w:jc w:val="center"/>
              <w:rPr>
                <w:rFonts w:ascii="Arial" w:hAnsi="Arial" w:cs="Arial"/>
              </w:rPr>
            </w:pPr>
            <w:r w:rsidRPr="00EA05E8">
              <w:rPr>
                <w:rFonts w:ascii="Arial" w:hAnsi="Arial" w:cs="Arial"/>
                <w:b w:val="0"/>
                <w:bCs w:val="0"/>
              </w:rPr>
              <w:t>2</w:t>
            </w:r>
          </w:p>
        </w:tc>
        <w:tc>
          <w:tcPr>
            <w:tcW w:w="3883" w:type="dxa"/>
          </w:tcPr>
          <w:p w14:paraId="16654555" w14:textId="77777777" w:rsidR="006722B2" w:rsidRPr="00EA05E8" w:rsidRDefault="0005416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Lecturers provide course outlines at the beginning of the semester</w:t>
            </w:r>
          </w:p>
        </w:tc>
        <w:tc>
          <w:tcPr>
            <w:tcW w:w="835" w:type="dxa"/>
          </w:tcPr>
          <w:p w14:paraId="46218507" w14:textId="77777777"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4.25</w:t>
            </w:r>
          </w:p>
        </w:tc>
        <w:tc>
          <w:tcPr>
            <w:tcW w:w="1224" w:type="dxa"/>
          </w:tcPr>
          <w:p w14:paraId="0EF92B66" w14:textId="77777777"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0.79</w:t>
            </w:r>
          </w:p>
        </w:tc>
        <w:tc>
          <w:tcPr>
            <w:tcW w:w="1699" w:type="dxa"/>
          </w:tcPr>
          <w:p w14:paraId="080290F8" w14:textId="77777777"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42F4A5D7" w14:textId="77777777" w:rsidTr="008B2913">
        <w:tc>
          <w:tcPr>
            <w:cnfStyle w:val="001000000000" w:firstRow="0" w:lastRow="0" w:firstColumn="1" w:lastColumn="0" w:oddVBand="0" w:evenVBand="0" w:oddHBand="0" w:evenHBand="0" w:firstRowFirstColumn="0" w:firstRowLastColumn="0" w:lastRowFirstColumn="0" w:lastRowLastColumn="0"/>
            <w:tcW w:w="567" w:type="dxa"/>
          </w:tcPr>
          <w:p w14:paraId="0263C013" w14:textId="77777777" w:rsidR="00747515" w:rsidRPr="00EA05E8" w:rsidRDefault="00747515" w:rsidP="00747515">
            <w:pPr>
              <w:jc w:val="center"/>
              <w:rPr>
                <w:rFonts w:ascii="Arial" w:hAnsi="Arial" w:cs="Arial"/>
              </w:rPr>
            </w:pPr>
            <w:r w:rsidRPr="00EA05E8">
              <w:rPr>
                <w:rFonts w:ascii="Arial" w:hAnsi="Arial" w:cs="Arial"/>
                <w:b w:val="0"/>
                <w:bCs w:val="0"/>
              </w:rPr>
              <w:t>3</w:t>
            </w:r>
          </w:p>
        </w:tc>
        <w:tc>
          <w:tcPr>
            <w:tcW w:w="3883" w:type="dxa"/>
          </w:tcPr>
          <w:p w14:paraId="47CC58AB" w14:textId="017B35D7"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Record daily total expenses and total sales accurately.</w:t>
            </w:r>
          </w:p>
        </w:tc>
        <w:tc>
          <w:tcPr>
            <w:tcW w:w="835" w:type="dxa"/>
          </w:tcPr>
          <w:p w14:paraId="057261B5" w14:textId="0C5AC29F"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4.47</w:t>
            </w:r>
          </w:p>
        </w:tc>
        <w:tc>
          <w:tcPr>
            <w:tcW w:w="1224" w:type="dxa"/>
          </w:tcPr>
          <w:p w14:paraId="101B0F1C" w14:textId="165655AB"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0.70</w:t>
            </w:r>
          </w:p>
        </w:tc>
        <w:tc>
          <w:tcPr>
            <w:tcW w:w="1699" w:type="dxa"/>
          </w:tcPr>
          <w:p w14:paraId="791F5B0B" w14:textId="066D8C63"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2F1C9466" w14:textId="77777777" w:rsidTr="008B2913">
        <w:tc>
          <w:tcPr>
            <w:cnfStyle w:val="001000000000" w:firstRow="0" w:lastRow="0" w:firstColumn="1" w:lastColumn="0" w:oddVBand="0" w:evenVBand="0" w:oddHBand="0" w:evenHBand="0" w:firstRowFirstColumn="0" w:firstRowLastColumn="0" w:lastRowFirstColumn="0" w:lastRowLastColumn="0"/>
            <w:tcW w:w="567" w:type="dxa"/>
          </w:tcPr>
          <w:p w14:paraId="3E8AF1B6" w14:textId="77777777" w:rsidR="00747515" w:rsidRPr="00EA05E8" w:rsidRDefault="00747515" w:rsidP="00747515">
            <w:pPr>
              <w:jc w:val="center"/>
              <w:rPr>
                <w:rFonts w:ascii="Arial" w:hAnsi="Arial" w:cs="Arial"/>
              </w:rPr>
            </w:pPr>
            <w:r w:rsidRPr="00EA05E8">
              <w:rPr>
                <w:rFonts w:ascii="Arial" w:hAnsi="Arial" w:cs="Arial"/>
                <w:b w:val="0"/>
                <w:bCs w:val="0"/>
              </w:rPr>
              <w:t>4</w:t>
            </w:r>
          </w:p>
        </w:tc>
        <w:tc>
          <w:tcPr>
            <w:tcW w:w="3883" w:type="dxa"/>
          </w:tcPr>
          <w:p w14:paraId="7367AD54" w14:textId="69A9B7EE"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Maintain an emergency fund for unexpected business expenses.</w:t>
            </w:r>
          </w:p>
        </w:tc>
        <w:tc>
          <w:tcPr>
            <w:tcW w:w="835" w:type="dxa"/>
          </w:tcPr>
          <w:p w14:paraId="6B716407" w14:textId="4F42762F"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4.46</w:t>
            </w:r>
          </w:p>
        </w:tc>
        <w:tc>
          <w:tcPr>
            <w:tcW w:w="1224" w:type="dxa"/>
          </w:tcPr>
          <w:p w14:paraId="78174BC3" w14:textId="6EA33C40"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0.74</w:t>
            </w:r>
          </w:p>
        </w:tc>
        <w:tc>
          <w:tcPr>
            <w:tcW w:w="1699" w:type="dxa"/>
          </w:tcPr>
          <w:p w14:paraId="30C27559" w14:textId="6AFE8FC8"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159C2A70" w14:textId="77777777" w:rsidTr="008B2913">
        <w:tc>
          <w:tcPr>
            <w:cnfStyle w:val="001000000000" w:firstRow="0" w:lastRow="0" w:firstColumn="1" w:lastColumn="0" w:oddVBand="0" w:evenVBand="0" w:oddHBand="0" w:evenHBand="0" w:firstRowFirstColumn="0" w:firstRowLastColumn="0" w:lastRowFirstColumn="0" w:lastRowLastColumn="0"/>
            <w:tcW w:w="567" w:type="dxa"/>
          </w:tcPr>
          <w:p w14:paraId="7675E850" w14:textId="77777777" w:rsidR="006722B2" w:rsidRPr="00EA05E8" w:rsidRDefault="0005416F">
            <w:pPr>
              <w:jc w:val="center"/>
              <w:rPr>
                <w:rFonts w:ascii="Arial" w:hAnsi="Arial" w:cs="Arial"/>
              </w:rPr>
            </w:pPr>
            <w:r w:rsidRPr="00EA05E8">
              <w:rPr>
                <w:rFonts w:ascii="Arial" w:hAnsi="Arial" w:cs="Arial"/>
                <w:b w:val="0"/>
                <w:bCs w:val="0"/>
              </w:rPr>
              <w:t>5</w:t>
            </w:r>
          </w:p>
        </w:tc>
        <w:tc>
          <w:tcPr>
            <w:tcW w:w="3883" w:type="dxa"/>
          </w:tcPr>
          <w:p w14:paraId="245E4E68" w14:textId="1D65B09A" w:rsidR="006722B2" w:rsidRPr="00EA05E8" w:rsidRDefault="0071563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Eliminate unnecessary expenses based on personal wants.</w:t>
            </w:r>
          </w:p>
        </w:tc>
        <w:tc>
          <w:tcPr>
            <w:tcW w:w="835" w:type="dxa"/>
          </w:tcPr>
          <w:p w14:paraId="50F2C3AC" w14:textId="7CB28FD3"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w:t>
            </w:r>
            <w:r w:rsidR="00715639" w:rsidRPr="00EA05E8">
              <w:rPr>
                <w:rFonts w:ascii="Arial" w:hAnsi="Arial" w:cs="Arial"/>
              </w:rPr>
              <w:t>46</w:t>
            </w:r>
          </w:p>
        </w:tc>
        <w:tc>
          <w:tcPr>
            <w:tcW w:w="1224" w:type="dxa"/>
          </w:tcPr>
          <w:p w14:paraId="0C4979CD" w14:textId="642B1EE0"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715639" w:rsidRPr="00EA05E8">
              <w:rPr>
                <w:rFonts w:ascii="Arial" w:hAnsi="Arial" w:cs="Arial"/>
              </w:rPr>
              <w:t>74</w:t>
            </w:r>
          </w:p>
        </w:tc>
        <w:tc>
          <w:tcPr>
            <w:tcW w:w="1699" w:type="dxa"/>
          </w:tcPr>
          <w:p w14:paraId="79D2588E" w14:textId="4D119B01"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32A84F20" w14:textId="77777777" w:rsidTr="008B2913">
        <w:tc>
          <w:tcPr>
            <w:cnfStyle w:val="001000000000" w:firstRow="0" w:lastRow="0" w:firstColumn="1" w:lastColumn="0" w:oddVBand="0" w:evenVBand="0" w:oddHBand="0" w:evenHBand="0" w:firstRowFirstColumn="0" w:firstRowLastColumn="0" w:lastRowFirstColumn="0" w:lastRowLastColumn="0"/>
            <w:tcW w:w="4450" w:type="dxa"/>
            <w:gridSpan w:val="2"/>
            <w:tcBorders>
              <w:bottom w:val="single" w:sz="12" w:space="0" w:color="auto"/>
            </w:tcBorders>
          </w:tcPr>
          <w:p w14:paraId="09498C19" w14:textId="77777777" w:rsidR="006722B2" w:rsidRPr="00EA05E8" w:rsidRDefault="0005416F">
            <w:pPr>
              <w:jc w:val="center"/>
              <w:rPr>
                <w:rFonts w:ascii="Arial" w:hAnsi="Arial" w:cs="Arial"/>
                <w:b w:val="0"/>
                <w:bCs w:val="0"/>
              </w:rPr>
            </w:pPr>
            <w:r w:rsidRPr="00EA05E8">
              <w:rPr>
                <w:rFonts w:ascii="Arial" w:hAnsi="Arial" w:cs="Arial"/>
              </w:rPr>
              <w:t>Average</w:t>
            </w:r>
          </w:p>
        </w:tc>
        <w:tc>
          <w:tcPr>
            <w:tcW w:w="835" w:type="dxa"/>
            <w:tcBorders>
              <w:bottom w:val="single" w:sz="12" w:space="0" w:color="auto"/>
            </w:tcBorders>
          </w:tcPr>
          <w:p w14:paraId="65905573" w14:textId="0ADAB116"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w:t>
            </w:r>
            <w:r w:rsidR="00715639" w:rsidRPr="00EA05E8">
              <w:rPr>
                <w:rFonts w:ascii="Arial" w:hAnsi="Arial" w:cs="Arial"/>
              </w:rPr>
              <w:t>49</w:t>
            </w:r>
          </w:p>
        </w:tc>
        <w:tc>
          <w:tcPr>
            <w:tcW w:w="1224" w:type="dxa"/>
            <w:tcBorders>
              <w:bottom w:val="single" w:sz="12" w:space="0" w:color="auto"/>
            </w:tcBorders>
          </w:tcPr>
          <w:p w14:paraId="6D2B09B8" w14:textId="731DD003"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715639" w:rsidRPr="00EA05E8">
              <w:rPr>
                <w:rFonts w:ascii="Arial" w:hAnsi="Arial" w:cs="Arial"/>
              </w:rPr>
              <w:t>50</w:t>
            </w:r>
          </w:p>
        </w:tc>
        <w:tc>
          <w:tcPr>
            <w:tcW w:w="1699" w:type="dxa"/>
            <w:tcBorders>
              <w:bottom w:val="single" w:sz="12" w:space="0" w:color="auto"/>
            </w:tcBorders>
          </w:tcPr>
          <w:p w14:paraId="2720DC18" w14:textId="55DCE2D0" w:rsidR="006722B2" w:rsidRPr="00EA05E8" w:rsidRDefault="0071563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 xml:space="preserve">Very </w:t>
            </w:r>
            <w:r w:rsidR="0005416F" w:rsidRPr="00EA05E8">
              <w:rPr>
                <w:rFonts w:ascii="Arial" w:hAnsi="Arial" w:cs="Arial"/>
              </w:rPr>
              <w:t>High</w:t>
            </w:r>
          </w:p>
        </w:tc>
      </w:tr>
    </w:tbl>
    <w:p w14:paraId="3C12F590" w14:textId="77777777" w:rsidR="005C22FA" w:rsidRPr="00EA05E8" w:rsidRDefault="005C22FA">
      <w:pPr>
        <w:jc w:val="both"/>
        <w:rPr>
          <w:rFonts w:ascii="Arial" w:hAnsi="Arial" w:cs="Arial"/>
        </w:rPr>
      </w:pPr>
    </w:p>
    <w:p w14:paraId="4164CA1C" w14:textId="77777777" w:rsidR="00715639" w:rsidRPr="00F60F6B" w:rsidRDefault="00715639" w:rsidP="00715639">
      <w:pPr>
        <w:rPr>
          <w:rFonts w:ascii="Arial" w:hAnsi="Arial" w:cs="Arial"/>
        </w:rPr>
      </w:pPr>
      <w:r w:rsidRPr="00715639">
        <w:rPr>
          <w:rFonts w:ascii="Arial" w:hAnsi="Arial" w:cs="Arial"/>
        </w:rPr>
        <w:t>The results represent a strong positive attitude towards sound financial management among the respondents, as demonstrated by the overall average mean score of 4.49, which reflects a consistent implementation of practical financial practices, which is important for business sustainability.</w:t>
      </w:r>
      <w:r w:rsidRPr="00EA05E8">
        <w:rPr>
          <w:rFonts w:ascii="Arial" w:hAnsi="Arial" w:cs="Arial"/>
        </w:rPr>
        <w:t xml:space="preserve"> </w:t>
      </w:r>
      <w:r w:rsidRPr="00715639">
        <w:rPr>
          <w:rFonts w:ascii="Arial" w:hAnsi="Arial" w:cs="Arial"/>
        </w:rPr>
        <w:t xml:space="preserve">In addition, the highest-rated financial practice is “Separate business finances from personal expenses,” with a mean score of 4.55 (SD = 0.77), emphasizing financial discipline, which is essential for clear accounting of funds as a foundational step toward </w:t>
      </w:r>
      <w:r w:rsidRPr="00715639">
        <w:rPr>
          <w:rFonts w:ascii="Arial" w:hAnsi="Arial" w:cs="Arial"/>
        </w:rPr>
        <w:lastRenderedPageBreak/>
        <w:t xml:space="preserve">transparency and accurate financial reporting (Berger &amp; Udell, 2016). Moreover, the item </w:t>
      </w:r>
      <w:r w:rsidRPr="00F60F6B">
        <w:rPr>
          <w:rFonts w:ascii="Arial" w:hAnsi="Arial" w:cs="Arial"/>
        </w:rPr>
        <w:t>“Ensure on-time payments and issue receipts to customers promptly” (mean = 4.49) directs to good cash flow management and strong customer service practices because timely payments and proper documentation are critical to maintaining trust and smooth financial operations (Bragg, 2015).Accurate record-keeping was also highly valued, with “Record daily total expenses and total sales accurately” scoring a mean of 4.47, for which effective record maintenance is linked to better financial control and supports decision-making, as noted by Leach and Melicher (2016). Maintaining an emergency fund for unexpected business expenses received a mean of 4.46, reflecting an understanding of risk management and preparedness to handle financial uncertainties. Business experts advise the establishment of such reserves as a buffer against unforeseen disruptions (Gentry, 2017).</w:t>
      </w:r>
    </w:p>
    <w:p w14:paraId="52AA7BA6" w14:textId="77777777" w:rsidR="00715639" w:rsidRPr="00F60F6B" w:rsidRDefault="00715639" w:rsidP="00715639">
      <w:pPr>
        <w:jc w:val="both"/>
        <w:rPr>
          <w:rFonts w:ascii="Arial" w:hAnsi="Arial" w:cs="Arial"/>
        </w:rPr>
      </w:pPr>
      <w:r w:rsidRPr="00F60F6B">
        <w:rPr>
          <w:rFonts w:ascii="Arial" w:hAnsi="Arial" w:cs="Arial"/>
        </w:rPr>
        <w:t>Finally, “Eliminate unnecessary expenses based on personal wants” also scored a mean of 4.46, showing awareness in cost control by avoiding spending unrelated to business needs. Controlling expenses is fundamental to profitability and operational efficiency (Gitman &amp; Zutter, 2015).</w:t>
      </w:r>
    </w:p>
    <w:p w14:paraId="61596679" w14:textId="71566339" w:rsidR="00715639" w:rsidRPr="00715639" w:rsidRDefault="00715639" w:rsidP="00715639">
      <w:pPr>
        <w:jc w:val="both"/>
        <w:rPr>
          <w:rFonts w:ascii="Arial" w:hAnsi="Arial" w:cs="Arial"/>
        </w:rPr>
      </w:pPr>
    </w:p>
    <w:p w14:paraId="59CB42B2" w14:textId="77777777" w:rsidR="006722B2" w:rsidRPr="00EA05E8" w:rsidRDefault="006722B2">
      <w:pPr>
        <w:jc w:val="both"/>
        <w:rPr>
          <w:rFonts w:ascii="Arial" w:hAnsi="Arial" w:cs="Arial"/>
        </w:rPr>
      </w:pPr>
    </w:p>
    <w:p w14:paraId="65CA9C4D" w14:textId="49FFCA01" w:rsidR="006722B2" w:rsidRPr="00EA05E8" w:rsidRDefault="0005416F" w:rsidP="008B2913">
      <w:pPr>
        <w:jc w:val="center"/>
        <w:rPr>
          <w:rFonts w:ascii="Arial" w:hAnsi="Arial" w:cs="Arial"/>
          <w:b/>
          <w:bCs/>
          <w:sz w:val="22"/>
          <w:szCs w:val="22"/>
        </w:rPr>
      </w:pPr>
      <w:r w:rsidRPr="00EA05E8">
        <w:rPr>
          <w:rFonts w:ascii="Arial" w:hAnsi="Arial" w:cs="Arial"/>
          <w:b/>
          <w:bCs/>
          <w:sz w:val="22"/>
          <w:szCs w:val="22"/>
        </w:rPr>
        <w:t xml:space="preserve">Table 4. </w:t>
      </w:r>
      <w:r w:rsidR="008B2913" w:rsidRPr="00EA05E8">
        <w:rPr>
          <w:rFonts w:ascii="Arial" w:hAnsi="Arial" w:cs="Arial"/>
          <w:b/>
          <w:bCs/>
          <w:sz w:val="22"/>
          <w:szCs w:val="22"/>
        </w:rPr>
        <w:t>Degree of observance of ERM practices in operational practices</w:t>
      </w:r>
    </w:p>
    <w:p w14:paraId="28DB168F" w14:textId="77777777" w:rsidR="006722B2" w:rsidRPr="00EA05E8" w:rsidRDefault="006722B2">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8"/>
        <w:gridCol w:w="3881"/>
        <w:gridCol w:w="835"/>
        <w:gridCol w:w="1224"/>
        <w:gridCol w:w="1700"/>
      </w:tblGrid>
      <w:tr w:rsidR="006722B2" w:rsidRPr="00EA05E8" w14:paraId="65B871A9" w14:textId="77777777" w:rsidTr="00DC61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12" w:space="0" w:color="auto"/>
              <w:bottom w:val="single" w:sz="4" w:space="0" w:color="auto"/>
            </w:tcBorders>
          </w:tcPr>
          <w:p w14:paraId="77FD2498" w14:textId="77777777" w:rsidR="006722B2" w:rsidRPr="00EA05E8" w:rsidRDefault="0005416F">
            <w:pPr>
              <w:jc w:val="center"/>
              <w:rPr>
                <w:rFonts w:ascii="Arial" w:hAnsi="Arial" w:cs="Arial"/>
                <w:b w:val="0"/>
                <w:bCs w:val="0"/>
              </w:rPr>
            </w:pPr>
            <w:r w:rsidRPr="00EA05E8">
              <w:rPr>
                <w:rFonts w:ascii="Arial" w:hAnsi="Arial" w:cs="Arial"/>
              </w:rPr>
              <w:t>No.</w:t>
            </w:r>
          </w:p>
        </w:tc>
        <w:tc>
          <w:tcPr>
            <w:tcW w:w="3881" w:type="dxa"/>
            <w:tcBorders>
              <w:top w:val="single" w:sz="12" w:space="0" w:color="auto"/>
              <w:bottom w:val="single" w:sz="4" w:space="0" w:color="auto"/>
            </w:tcBorders>
          </w:tcPr>
          <w:p w14:paraId="4571C159"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Statement</w:t>
            </w:r>
          </w:p>
        </w:tc>
        <w:tc>
          <w:tcPr>
            <w:tcW w:w="835" w:type="dxa"/>
            <w:tcBorders>
              <w:top w:val="single" w:sz="12" w:space="0" w:color="auto"/>
              <w:bottom w:val="single" w:sz="4" w:space="0" w:color="auto"/>
            </w:tcBorders>
          </w:tcPr>
          <w:p w14:paraId="38133CFD"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Mean</w:t>
            </w:r>
          </w:p>
        </w:tc>
        <w:tc>
          <w:tcPr>
            <w:tcW w:w="1224" w:type="dxa"/>
            <w:tcBorders>
              <w:top w:val="single" w:sz="12" w:space="0" w:color="auto"/>
              <w:bottom w:val="single" w:sz="4" w:space="0" w:color="auto"/>
            </w:tcBorders>
          </w:tcPr>
          <w:p w14:paraId="55177E97"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Std. Deviation</w:t>
            </w:r>
          </w:p>
        </w:tc>
        <w:tc>
          <w:tcPr>
            <w:tcW w:w="1700" w:type="dxa"/>
            <w:tcBorders>
              <w:top w:val="single" w:sz="12" w:space="0" w:color="auto"/>
              <w:bottom w:val="single" w:sz="4" w:space="0" w:color="auto"/>
            </w:tcBorders>
          </w:tcPr>
          <w:p w14:paraId="0160480B"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Interpretation</w:t>
            </w:r>
          </w:p>
        </w:tc>
      </w:tr>
      <w:tr w:rsidR="00747515" w:rsidRPr="00EA05E8" w14:paraId="29800E06" w14:textId="77777777" w:rsidTr="00DC6188">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tcBorders>
          </w:tcPr>
          <w:p w14:paraId="6FED4BEA" w14:textId="77777777" w:rsidR="00747515" w:rsidRPr="00EA05E8" w:rsidRDefault="00747515" w:rsidP="00747515">
            <w:pPr>
              <w:jc w:val="center"/>
              <w:rPr>
                <w:rFonts w:ascii="Arial" w:hAnsi="Arial" w:cs="Arial"/>
              </w:rPr>
            </w:pPr>
            <w:r w:rsidRPr="00EA05E8">
              <w:rPr>
                <w:rFonts w:ascii="Arial" w:hAnsi="Arial" w:cs="Arial"/>
                <w:b w:val="0"/>
                <w:bCs w:val="0"/>
              </w:rPr>
              <w:t>1</w:t>
            </w:r>
          </w:p>
        </w:tc>
        <w:tc>
          <w:tcPr>
            <w:tcW w:w="3881" w:type="dxa"/>
            <w:tcBorders>
              <w:top w:val="single" w:sz="4" w:space="0" w:color="auto"/>
            </w:tcBorders>
          </w:tcPr>
          <w:p w14:paraId="7D864E69" w14:textId="02BA9768"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Ensure that employees are in full attendance to serve customers on time.</w:t>
            </w:r>
          </w:p>
        </w:tc>
        <w:tc>
          <w:tcPr>
            <w:tcW w:w="835" w:type="dxa"/>
            <w:tcBorders>
              <w:top w:val="single" w:sz="4" w:space="0" w:color="auto"/>
            </w:tcBorders>
          </w:tcPr>
          <w:p w14:paraId="247AFC78" w14:textId="181055B1"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4.65</w:t>
            </w:r>
          </w:p>
        </w:tc>
        <w:tc>
          <w:tcPr>
            <w:tcW w:w="1224" w:type="dxa"/>
            <w:tcBorders>
              <w:top w:val="single" w:sz="4" w:space="0" w:color="auto"/>
            </w:tcBorders>
          </w:tcPr>
          <w:p w14:paraId="1D3457D8" w14:textId="569080DC"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0.65</w:t>
            </w:r>
          </w:p>
        </w:tc>
        <w:tc>
          <w:tcPr>
            <w:tcW w:w="1700" w:type="dxa"/>
            <w:tcBorders>
              <w:top w:val="single" w:sz="4" w:space="0" w:color="auto"/>
            </w:tcBorders>
          </w:tcPr>
          <w:p w14:paraId="7C1AC18C" w14:textId="44AC32F6"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68BC2705" w14:textId="77777777" w:rsidTr="009D19D5">
        <w:tc>
          <w:tcPr>
            <w:cnfStyle w:val="001000000000" w:firstRow="0" w:lastRow="0" w:firstColumn="1" w:lastColumn="0" w:oddVBand="0" w:evenVBand="0" w:oddHBand="0" w:evenHBand="0" w:firstRowFirstColumn="0" w:firstRowLastColumn="0" w:lastRowFirstColumn="0" w:lastRowLastColumn="0"/>
            <w:tcW w:w="568" w:type="dxa"/>
          </w:tcPr>
          <w:p w14:paraId="30A6C0E4" w14:textId="77777777" w:rsidR="00747515" w:rsidRPr="00EA05E8" w:rsidRDefault="00747515" w:rsidP="00747515">
            <w:pPr>
              <w:jc w:val="center"/>
              <w:rPr>
                <w:rFonts w:ascii="Arial" w:hAnsi="Arial" w:cs="Arial"/>
              </w:rPr>
            </w:pPr>
            <w:r w:rsidRPr="00EA05E8">
              <w:rPr>
                <w:rFonts w:ascii="Arial" w:hAnsi="Arial" w:cs="Arial"/>
                <w:b w:val="0"/>
                <w:bCs w:val="0"/>
              </w:rPr>
              <w:t>2</w:t>
            </w:r>
          </w:p>
        </w:tc>
        <w:tc>
          <w:tcPr>
            <w:tcW w:w="3881" w:type="dxa"/>
          </w:tcPr>
          <w:p w14:paraId="0842B3F6" w14:textId="59DB3337"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Monitor and evaluate business needs on a daily basis.</w:t>
            </w:r>
          </w:p>
        </w:tc>
        <w:tc>
          <w:tcPr>
            <w:tcW w:w="835" w:type="dxa"/>
          </w:tcPr>
          <w:p w14:paraId="01FEA2A3" w14:textId="60B895FF"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4.59</w:t>
            </w:r>
          </w:p>
        </w:tc>
        <w:tc>
          <w:tcPr>
            <w:tcW w:w="1224" w:type="dxa"/>
          </w:tcPr>
          <w:p w14:paraId="20B1F885" w14:textId="0681AC7C"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0.63</w:t>
            </w:r>
          </w:p>
        </w:tc>
        <w:tc>
          <w:tcPr>
            <w:tcW w:w="1700" w:type="dxa"/>
          </w:tcPr>
          <w:p w14:paraId="6697CDB9" w14:textId="3914ECC9"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17670CE5" w14:textId="77777777" w:rsidTr="009D19D5">
        <w:tc>
          <w:tcPr>
            <w:cnfStyle w:val="001000000000" w:firstRow="0" w:lastRow="0" w:firstColumn="1" w:lastColumn="0" w:oddVBand="0" w:evenVBand="0" w:oddHBand="0" w:evenHBand="0" w:firstRowFirstColumn="0" w:firstRowLastColumn="0" w:lastRowFirstColumn="0" w:lastRowLastColumn="0"/>
            <w:tcW w:w="568" w:type="dxa"/>
          </w:tcPr>
          <w:p w14:paraId="1531CB7A" w14:textId="77777777" w:rsidR="00747515" w:rsidRPr="00EA05E8" w:rsidRDefault="00747515" w:rsidP="00747515">
            <w:pPr>
              <w:jc w:val="center"/>
              <w:rPr>
                <w:rFonts w:ascii="Arial" w:hAnsi="Arial" w:cs="Arial"/>
              </w:rPr>
            </w:pPr>
            <w:r w:rsidRPr="00EA05E8">
              <w:rPr>
                <w:rFonts w:ascii="Arial" w:hAnsi="Arial" w:cs="Arial"/>
                <w:b w:val="0"/>
                <w:bCs w:val="0"/>
              </w:rPr>
              <w:t>3</w:t>
            </w:r>
          </w:p>
        </w:tc>
        <w:tc>
          <w:tcPr>
            <w:tcW w:w="3881" w:type="dxa"/>
          </w:tcPr>
          <w:p w14:paraId="641FC770" w14:textId="77777777" w:rsidR="00747515" w:rsidRPr="008B2913"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8B2913">
              <w:rPr>
                <w:rFonts w:ascii="Arial" w:hAnsi="Arial" w:cs="Arial"/>
                <w:lang w:val="en-US"/>
              </w:rPr>
              <w:t>Oversee daily operations, including</w:t>
            </w:r>
          </w:p>
          <w:p w14:paraId="3257C6F0" w14:textId="32330189"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checking product supply.</w:t>
            </w:r>
          </w:p>
        </w:tc>
        <w:tc>
          <w:tcPr>
            <w:tcW w:w="835" w:type="dxa"/>
          </w:tcPr>
          <w:p w14:paraId="6C77A0D4" w14:textId="7992D940"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4.64</w:t>
            </w:r>
          </w:p>
        </w:tc>
        <w:tc>
          <w:tcPr>
            <w:tcW w:w="1224" w:type="dxa"/>
          </w:tcPr>
          <w:p w14:paraId="4461D555" w14:textId="76D4B808"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0.57</w:t>
            </w:r>
          </w:p>
        </w:tc>
        <w:tc>
          <w:tcPr>
            <w:tcW w:w="1700" w:type="dxa"/>
          </w:tcPr>
          <w:p w14:paraId="78420281" w14:textId="32C767A5"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1F9C8C81" w14:textId="77777777" w:rsidTr="009D19D5">
        <w:tc>
          <w:tcPr>
            <w:cnfStyle w:val="001000000000" w:firstRow="0" w:lastRow="0" w:firstColumn="1" w:lastColumn="0" w:oddVBand="0" w:evenVBand="0" w:oddHBand="0" w:evenHBand="0" w:firstRowFirstColumn="0" w:firstRowLastColumn="0" w:lastRowFirstColumn="0" w:lastRowLastColumn="0"/>
            <w:tcW w:w="568" w:type="dxa"/>
          </w:tcPr>
          <w:p w14:paraId="67667499" w14:textId="3AAFB57B" w:rsidR="00747515" w:rsidRPr="00EA05E8" w:rsidRDefault="00747515" w:rsidP="00747515">
            <w:pPr>
              <w:jc w:val="center"/>
              <w:rPr>
                <w:rFonts w:ascii="Arial" w:hAnsi="Arial" w:cs="Arial"/>
                <w:b w:val="0"/>
                <w:bCs w:val="0"/>
              </w:rPr>
            </w:pPr>
            <w:r w:rsidRPr="00EA05E8">
              <w:rPr>
                <w:rFonts w:ascii="Arial" w:hAnsi="Arial" w:cs="Arial"/>
                <w:b w:val="0"/>
                <w:bCs w:val="0"/>
              </w:rPr>
              <w:t>4</w:t>
            </w:r>
          </w:p>
        </w:tc>
        <w:tc>
          <w:tcPr>
            <w:tcW w:w="3881" w:type="dxa"/>
          </w:tcPr>
          <w:p w14:paraId="6093EF64" w14:textId="508CA332"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Review budget expenditures and cash receipts to ensure profitability.</w:t>
            </w:r>
          </w:p>
        </w:tc>
        <w:tc>
          <w:tcPr>
            <w:tcW w:w="835" w:type="dxa"/>
          </w:tcPr>
          <w:p w14:paraId="2653B90E" w14:textId="080856BE"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4.56</w:t>
            </w:r>
          </w:p>
        </w:tc>
        <w:tc>
          <w:tcPr>
            <w:tcW w:w="1224" w:type="dxa"/>
          </w:tcPr>
          <w:p w14:paraId="74EF0CDF" w14:textId="775DB96D"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0.71</w:t>
            </w:r>
          </w:p>
        </w:tc>
        <w:tc>
          <w:tcPr>
            <w:tcW w:w="1700" w:type="dxa"/>
          </w:tcPr>
          <w:p w14:paraId="11CDCF76" w14:textId="7A830D39"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06AAE610" w14:textId="77777777" w:rsidTr="009D19D5">
        <w:tc>
          <w:tcPr>
            <w:cnfStyle w:val="001000000000" w:firstRow="0" w:lastRow="0" w:firstColumn="1" w:lastColumn="0" w:oddVBand="0" w:evenVBand="0" w:oddHBand="0" w:evenHBand="0" w:firstRowFirstColumn="0" w:firstRowLastColumn="0" w:lastRowFirstColumn="0" w:lastRowLastColumn="0"/>
            <w:tcW w:w="568" w:type="dxa"/>
          </w:tcPr>
          <w:p w14:paraId="7289871F" w14:textId="1E7F6862" w:rsidR="00747515" w:rsidRPr="00EA05E8" w:rsidRDefault="00747515" w:rsidP="00747515">
            <w:pPr>
              <w:jc w:val="center"/>
              <w:rPr>
                <w:rFonts w:ascii="Arial" w:hAnsi="Arial" w:cs="Arial"/>
                <w:b w:val="0"/>
                <w:bCs w:val="0"/>
              </w:rPr>
            </w:pPr>
            <w:r w:rsidRPr="00EA05E8">
              <w:rPr>
                <w:rFonts w:ascii="Arial" w:hAnsi="Arial" w:cs="Arial"/>
                <w:b w:val="0"/>
                <w:bCs w:val="0"/>
              </w:rPr>
              <w:t>5</w:t>
            </w:r>
          </w:p>
        </w:tc>
        <w:tc>
          <w:tcPr>
            <w:tcW w:w="3881" w:type="dxa"/>
          </w:tcPr>
          <w:p w14:paraId="2111AA2C" w14:textId="24ECFAC8"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Ensure that products and equipment are in good working condition.</w:t>
            </w:r>
          </w:p>
        </w:tc>
        <w:tc>
          <w:tcPr>
            <w:tcW w:w="835" w:type="dxa"/>
          </w:tcPr>
          <w:p w14:paraId="3DBA21D7" w14:textId="193C659C"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4.70</w:t>
            </w:r>
          </w:p>
        </w:tc>
        <w:tc>
          <w:tcPr>
            <w:tcW w:w="1224" w:type="dxa"/>
          </w:tcPr>
          <w:p w14:paraId="28B1165D" w14:textId="53AF648A"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0.62</w:t>
            </w:r>
          </w:p>
        </w:tc>
        <w:tc>
          <w:tcPr>
            <w:tcW w:w="1700" w:type="dxa"/>
          </w:tcPr>
          <w:p w14:paraId="2CB3BEC9" w14:textId="4598FA73"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19AC0097" w14:textId="77777777" w:rsidTr="009D19D5">
        <w:tc>
          <w:tcPr>
            <w:cnfStyle w:val="001000000000" w:firstRow="0" w:lastRow="0" w:firstColumn="1" w:lastColumn="0" w:oddVBand="0" w:evenVBand="0" w:oddHBand="0" w:evenHBand="0" w:firstRowFirstColumn="0" w:firstRowLastColumn="0" w:lastRowFirstColumn="0" w:lastRowLastColumn="0"/>
            <w:tcW w:w="4449" w:type="dxa"/>
            <w:gridSpan w:val="2"/>
            <w:tcBorders>
              <w:bottom w:val="single" w:sz="12" w:space="0" w:color="auto"/>
            </w:tcBorders>
          </w:tcPr>
          <w:p w14:paraId="53C6F1E6" w14:textId="77777777" w:rsidR="006722B2" w:rsidRPr="00EA05E8" w:rsidRDefault="0005416F">
            <w:pPr>
              <w:jc w:val="center"/>
              <w:rPr>
                <w:rFonts w:ascii="Arial" w:hAnsi="Arial" w:cs="Arial"/>
              </w:rPr>
            </w:pPr>
            <w:r w:rsidRPr="00EA05E8">
              <w:rPr>
                <w:rFonts w:ascii="Arial" w:hAnsi="Arial" w:cs="Arial"/>
              </w:rPr>
              <w:t>Average</w:t>
            </w:r>
          </w:p>
        </w:tc>
        <w:tc>
          <w:tcPr>
            <w:tcW w:w="835" w:type="dxa"/>
            <w:tcBorders>
              <w:bottom w:val="single" w:sz="12" w:space="0" w:color="auto"/>
            </w:tcBorders>
          </w:tcPr>
          <w:p w14:paraId="123AF7DF" w14:textId="48E876AF" w:rsidR="006722B2" w:rsidRPr="00EA05E8" w:rsidRDefault="00F827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4.62</w:t>
            </w:r>
          </w:p>
        </w:tc>
        <w:tc>
          <w:tcPr>
            <w:tcW w:w="1224" w:type="dxa"/>
            <w:tcBorders>
              <w:bottom w:val="single" w:sz="12" w:space="0" w:color="auto"/>
            </w:tcBorders>
          </w:tcPr>
          <w:p w14:paraId="7B43EE64" w14:textId="111E4CCC"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F827AD" w:rsidRPr="00EA05E8">
              <w:rPr>
                <w:rFonts w:ascii="Arial" w:hAnsi="Arial" w:cs="Arial"/>
              </w:rPr>
              <w:t>50</w:t>
            </w:r>
          </w:p>
        </w:tc>
        <w:tc>
          <w:tcPr>
            <w:tcW w:w="1700" w:type="dxa"/>
            <w:tcBorders>
              <w:bottom w:val="single" w:sz="12" w:space="0" w:color="auto"/>
            </w:tcBorders>
          </w:tcPr>
          <w:p w14:paraId="781D5DFF" w14:textId="642C08AA" w:rsidR="006722B2" w:rsidRPr="00EA05E8" w:rsidRDefault="00F827A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bl>
    <w:p w14:paraId="769F6B8E" w14:textId="77777777" w:rsidR="006722B2" w:rsidRPr="00EA05E8" w:rsidRDefault="006722B2">
      <w:pPr>
        <w:jc w:val="center"/>
        <w:rPr>
          <w:rFonts w:ascii="Arial" w:hAnsi="Arial" w:cs="Arial"/>
          <w:sz w:val="22"/>
          <w:szCs w:val="22"/>
        </w:rPr>
      </w:pPr>
    </w:p>
    <w:p w14:paraId="1B3E2BCB" w14:textId="5E24D0A1" w:rsidR="00DC6188" w:rsidRPr="00DC6188" w:rsidRDefault="0005416F" w:rsidP="00DC6188">
      <w:pPr>
        <w:rPr>
          <w:rFonts w:ascii="Arial" w:hAnsi="Arial" w:cs="Arial"/>
          <w:color w:val="EE0000"/>
        </w:rPr>
      </w:pPr>
      <w:r w:rsidRPr="00EA05E8">
        <w:rPr>
          <w:rFonts w:ascii="Arial" w:hAnsi="Arial" w:cs="Arial"/>
        </w:rPr>
        <w:t xml:space="preserve">The results presented in Table 4 </w:t>
      </w:r>
      <w:bookmarkStart w:id="5" w:name="_Hlk213670735"/>
      <w:r w:rsidR="00DC6188" w:rsidRPr="00EA05E8">
        <w:rPr>
          <w:rFonts w:ascii="Arial" w:hAnsi="Arial" w:cs="Arial"/>
        </w:rPr>
        <w:t xml:space="preserve">reveals a high level of operational efficiency among the surveyed businesses, with an overall average mean score of 4.62. This indicates that businesses are effectively managing daily operations, which is essential for meeting </w:t>
      </w:r>
      <w:r w:rsidR="00DC6188" w:rsidRPr="00F60F6B">
        <w:rPr>
          <w:rFonts w:ascii="Arial" w:hAnsi="Arial" w:cs="Arial"/>
        </w:rPr>
        <w:t xml:space="preserve">customer satisfaction and maintaining profitability. The highest-rated indicator was “Ensure that products and equipment are in good </w:t>
      </w:r>
      <w:bookmarkStart w:id="6" w:name="_Hlk213670836"/>
      <w:r w:rsidR="00DC6188" w:rsidRPr="00F60F6B">
        <w:rPr>
          <w:rFonts w:ascii="Arial" w:hAnsi="Arial" w:cs="Arial"/>
        </w:rPr>
        <w:t>working condition,” which received a mean score of 4.70 (SD = 0.62). This reflects the respondents’ recognition of the importance of maintenance in sustaining productivity and customer satisfaction (Slack et al., 2016). Additionally, the statement “Ensure that employees are in full attendance to serve customers on time” received a mean of 4.65, highlighting the value placed on workforce reliability. Workforce presence and discipline are strongly linked to operational performance (Stevenson, 2020). Likewise, the item “Oversee daily operations, including checking product supply” scored 4.62, suggesting that businesses consistently manage inventory and supply levels. Efficient inventory control prevents shortages and surpluses, both of which can negatively affect profitability (Heizer et al., 2017). While the indicator “Monitor and evaluate business needs on a daily basis” (mean = 4.59) demonstrates that businesses are attentive to operational demands and responsive to daily changes. Proactive monitoring allows for timely adjustments to optimize workflow and customer service (Meredith &amp; Shafer, 2019). Likewise, “Review budget expenditures and cash receipts to ensure profitability” had a mean of 4.56, exhibiting that financial oversight is rooted in daily operations which supports the idea that daily reconciliation and review of financial data to support informed decision-</w:t>
      </w:r>
      <w:r w:rsidR="00DC6188" w:rsidRPr="00F60F6B">
        <w:rPr>
          <w:rFonts w:ascii="Arial" w:hAnsi="Arial" w:cs="Arial"/>
        </w:rPr>
        <w:lastRenderedPageBreak/>
        <w:t xml:space="preserve">making is one of the best practices in operational finance management (Horngren et al., </w:t>
      </w:r>
      <w:r w:rsidR="00DC6188" w:rsidRPr="00EA05E8">
        <w:rPr>
          <w:rFonts w:ascii="Arial" w:hAnsi="Arial" w:cs="Arial"/>
          <w:color w:val="EE0000"/>
        </w:rPr>
        <w:t>2015).</w:t>
      </w:r>
      <w:bookmarkEnd w:id="6"/>
    </w:p>
    <w:bookmarkEnd w:id="5"/>
    <w:p w14:paraId="473B277B" w14:textId="3B22D97F" w:rsidR="006722B2" w:rsidRPr="00EA05E8" w:rsidRDefault="006722B2" w:rsidP="00DC6188">
      <w:pPr>
        <w:jc w:val="both"/>
        <w:rPr>
          <w:rFonts w:ascii="Arial" w:hAnsi="Arial" w:cs="Arial"/>
        </w:rPr>
      </w:pPr>
    </w:p>
    <w:p w14:paraId="436678B1" w14:textId="0D4F8578" w:rsidR="006722B2" w:rsidRPr="00EA05E8" w:rsidRDefault="0005416F">
      <w:pPr>
        <w:jc w:val="center"/>
        <w:rPr>
          <w:rFonts w:ascii="Arial" w:hAnsi="Arial" w:cs="Arial"/>
          <w:b/>
          <w:bCs/>
          <w:sz w:val="22"/>
          <w:szCs w:val="22"/>
        </w:rPr>
      </w:pPr>
      <w:r w:rsidRPr="00EA05E8">
        <w:rPr>
          <w:rFonts w:ascii="Arial" w:hAnsi="Arial" w:cs="Arial"/>
          <w:b/>
          <w:bCs/>
          <w:sz w:val="22"/>
          <w:szCs w:val="22"/>
        </w:rPr>
        <w:t xml:space="preserve">Table 5. </w:t>
      </w:r>
      <w:r w:rsidR="00DC6188" w:rsidRPr="00EA05E8">
        <w:rPr>
          <w:rFonts w:ascii="Arial" w:hAnsi="Arial" w:cs="Arial"/>
          <w:b/>
          <w:bCs/>
          <w:sz w:val="22"/>
          <w:szCs w:val="22"/>
        </w:rPr>
        <w:t>Degree of observance of ERM practices in terms of reputational practices.</w:t>
      </w:r>
    </w:p>
    <w:p w14:paraId="4D31046D" w14:textId="77777777" w:rsidR="006722B2" w:rsidRPr="00EA05E8" w:rsidRDefault="006722B2">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83"/>
        <w:gridCol w:w="835"/>
        <w:gridCol w:w="1224"/>
        <w:gridCol w:w="1699"/>
      </w:tblGrid>
      <w:tr w:rsidR="006722B2" w:rsidRPr="00EA05E8" w14:paraId="7683ED4B" w14:textId="77777777" w:rsidTr="00747515">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bottom w:val="single" w:sz="12" w:space="0" w:color="auto"/>
            </w:tcBorders>
          </w:tcPr>
          <w:p w14:paraId="6C83B98A" w14:textId="77777777" w:rsidR="006722B2" w:rsidRPr="00EA05E8" w:rsidRDefault="0005416F">
            <w:pPr>
              <w:jc w:val="center"/>
              <w:rPr>
                <w:rFonts w:ascii="Arial" w:hAnsi="Arial" w:cs="Arial"/>
                <w:b w:val="0"/>
                <w:bCs w:val="0"/>
              </w:rPr>
            </w:pPr>
            <w:r w:rsidRPr="00EA05E8">
              <w:rPr>
                <w:rFonts w:ascii="Arial" w:hAnsi="Arial" w:cs="Arial"/>
              </w:rPr>
              <w:t>No.</w:t>
            </w:r>
          </w:p>
        </w:tc>
        <w:tc>
          <w:tcPr>
            <w:tcW w:w="3883" w:type="dxa"/>
            <w:tcBorders>
              <w:top w:val="single" w:sz="12" w:space="0" w:color="auto"/>
              <w:bottom w:val="single" w:sz="4" w:space="0" w:color="auto"/>
            </w:tcBorders>
          </w:tcPr>
          <w:p w14:paraId="1471CB36"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Statement</w:t>
            </w:r>
          </w:p>
        </w:tc>
        <w:tc>
          <w:tcPr>
            <w:tcW w:w="835" w:type="dxa"/>
            <w:tcBorders>
              <w:top w:val="single" w:sz="12" w:space="0" w:color="auto"/>
              <w:bottom w:val="single" w:sz="4" w:space="0" w:color="auto"/>
            </w:tcBorders>
          </w:tcPr>
          <w:p w14:paraId="6C8D95A1"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Mean</w:t>
            </w:r>
          </w:p>
        </w:tc>
        <w:tc>
          <w:tcPr>
            <w:tcW w:w="1224" w:type="dxa"/>
            <w:tcBorders>
              <w:top w:val="single" w:sz="12" w:space="0" w:color="auto"/>
              <w:bottom w:val="single" w:sz="4" w:space="0" w:color="auto"/>
            </w:tcBorders>
          </w:tcPr>
          <w:p w14:paraId="0EB2387A"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Std. Deviation</w:t>
            </w:r>
          </w:p>
        </w:tc>
        <w:tc>
          <w:tcPr>
            <w:tcW w:w="1699" w:type="dxa"/>
            <w:tcBorders>
              <w:top w:val="single" w:sz="12" w:space="0" w:color="auto"/>
              <w:bottom w:val="single" w:sz="4" w:space="0" w:color="auto"/>
            </w:tcBorders>
          </w:tcPr>
          <w:p w14:paraId="662D64E1"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Interpretation</w:t>
            </w:r>
          </w:p>
        </w:tc>
      </w:tr>
      <w:tr w:rsidR="00747515" w:rsidRPr="00EA05E8" w14:paraId="2B1ADAFA" w14:textId="77777777" w:rsidTr="00747515">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tcBorders>
          </w:tcPr>
          <w:p w14:paraId="3E33431E" w14:textId="77777777" w:rsidR="00747515" w:rsidRPr="00EA05E8" w:rsidRDefault="00747515" w:rsidP="00747515">
            <w:pPr>
              <w:jc w:val="center"/>
              <w:rPr>
                <w:rFonts w:ascii="Arial" w:hAnsi="Arial" w:cs="Arial"/>
              </w:rPr>
            </w:pPr>
            <w:r w:rsidRPr="00EA05E8">
              <w:rPr>
                <w:rFonts w:ascii="Arial" w:hAnsi="Arial" w:cs="Arial"/>
                <w:b w:val="0"/>
                <w:bCs w:val="0"/>
              </w:rPr>
              <w:t>1</w:t>
            </w:r>
          </w:p>
        </w:tc>
        <w:tc>
          <w:tcPr>
            <w:tcW w:w="3883" w:type="dxa"/>
            <w:tcBorders>
              <w:top w:val="single" w:sz="4" w:space="0" w:color="auto"/>
            </w:tcBorders>
          </w:tcPr>
          <w:p w14:paraId="41B6DAE8" w14:textId="77777777" w:rsidR="00747515" w:rsidRPr="00DC618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DC6188">
              <w:rPr>
                <w:rFonts w:ascii="Arial" w:hAnsi="Arial" w:cs="Arial"/>
                <w:lang w:val="en-US"/>
              </w:rPr>
              <w:t>Ensure that the environment and</w:t>
            </w:r>
          </w:p>
          <w:p w14:paraId="4FA2ACE4" w14:textId="1EF8CBDA"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 xml:space="preserve">equipment </w:t>
            </w:r>
            <w:proofErr w:type="gramStart"/>
            <w:r w:rsidRPr="00EA05E8">
              <w:rPr>
                <w:rFonts w:ascii="Arial" w:hAnsi="Arial" w:cs="Arial"/>
                <w:lang w:val="en-US"/>
              </w:rPr>
              <w:t>are</w:t>
            </w:r>
            <w:proofErr w:type="gramEnd"/>
            <w:r w:rsidRPr="00EA05E8">
              <w:rPr>
                <w:rFonts w:ascii="Arial" w:hAnsi="Arial" w:cs="Arial"/>
                <w:lang w:val="en-US"/>
              </w:rPr>
              <w:t xml:space="preserve"> kept clean.</w:t>
            </w:r>
          </w:p>
        </w:tc>
        <w:tc>
          <w:tcPr>
            <w:tcW w:w="835" w:type="dxa"/>
            <w:tcBorders>
              <w:top w:val="single" w:sz="4" w:space="0" w:color="auto"/>
            </w:tcBorders>
          </w:tcPr>
          <w:p w14:paraId="2ECF7C3F" w14:textId="4E4B7E51"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4.55</w:t>
            </w:r>
          </w:p>
        </w:tc>
        <w:tc>
          <w:tcPr>
            <w:tcW w:w="1224" w:type="dxa"/>
            <w:tcBorders>
              <w:top w:val="single" w:sz="4" w:space="0" w:color="auto"/>
            </w:tcBorders>
          </w:tcPr>
          <w:p w14:paraId="68DE596C" w14:textId="5C068434"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0.60</w:t>
            </w:r>
          </w:p>
        </w:tc>
        <w:tc>
          <w:tcPr>
            <w:tcW w:w="1699" w:type="dxa"/>
            <w:tcBorders>
              <w:top w:val="single" w:sz="4" w:space="0" w:color="auto"/>
            </w:tcBorders>
          </w:tcPr>
          <w:p w14:paraId="35196A96" w14:textId="7E620744"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14C69020" w14:textId="77777777" w:rsidTr="00747515">
        <w:tc>
          <w:tcPr>
            <w:cnfStyle w:val="001000000000" w:firstRow="0" w:lastRow="0" w:firstColumn="1" w:lastColumn="0" w:oddVBand="0" w:evenVBand="0" w:oddHBand="0" w:evenHBand="0" w:firstRowFirstColumn="0" w:firstRowLastColumn="0" w:lastRowFirstColumn="0" w:lastRowLastColumn="0"/>
            <w:tcW w:w="567" w:type="dxa"/>
          </w:tcPr>
          <w:p w14:paraId="404F8488" w14:textId="77777777" w:rsidR="00747515" w:rsidRPr="00EA05E8" w:rsidRDefault="00747515" w:rsidP="00747515">
            <w:pPr>
              <w:jc w:val="center"/>
              <w:rPr>
                <w:rFonts w:ascii="Arial" w:hAnsi="Arial" w:cs="Arial"/>
              </w:rPr>
            </w:pPr>
            <w:r w:rsidRPr="00EA05E8">
              <w:rPr>
                <w:rFonts w:ascii="Arial" w:hAnsi="Arial" w:cs="Arial"/>
                <w:b w:val="0"/>
                <w:bCs w:val="0"/>
              </w:rPr>
              <w:t>2</w:t>
            </w:r>
          </w:p>
        </w:tc>
        <w:tc>
          <w:tcPr>
            <w:tcW w:w="3883" w:type="dxa"/>
          </w:tcPr>
          <w:p w14:paraId="459C3BD5" w14:textId="49B179F1"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Address poor services that could reduce customer interest.</w:t>
            </w:r>
          </w:p>
        </w:tc>
        <w:tc>
          <w:tcPr>
            <w:tcW w:w="835" w:type="dxa"/>
          </w:tcPr>
          <w:p w14:paraId="15B03FD6" w14:textId="1610D93D"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4.38</w:t>
            </w:r>
          </w:p>
        </w:tc>
        <w:tc>
          <w:tcPr>
            <w:tcW w:w="1224" w:type="dxa"/>
          </w:tcPr>
          <w:p w14:paraId="258DA5F9" w14:textId="4B04642F"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0.70</w:t>
            </w:r>
          </w:p>
        </w:tc>
        <w:tc>
          <w:tcPr>
            <w:tcW w:w="1699" w:type="dxa"/>
          </w:tcPr>
          <w:p w14:paraId="462501E5" w14:textId="351299B9"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7AA5E1B4" w14:textId="77777777" w:rsidTr="00747515">
        <w:tc>
          <w:tcPr>
            <w:cnfStyle w:val="001000000000" w:firstRow="0" w:lastRow="0" w:firstColumn="1" w:lastColumn="0" w:oddVBand="0" w:evenVBand="0" w:oddHBand="0" w:evenHBand="0" w:firstRowFirstColumn="0" w:firstRowLastColumn="0" w:lastRowFirstColumn="0" w:lastRowLastColumn="0"/>
            <w:tcW w:w="567" w:type="dxa"/>
          </w:tcPr>
          <w:p w14:paraId="2093DE9D" w14:textId="77777777" w:rsidR="00747515" w:rsidRPr="00EA05E8" w:rsidRDefault="00747515" w:rsidP="00747515">
            <w:pPr>
              <w:jc w:val="center"/>
              <w:rPr>
                <w:rFonts w:ascii="Arial" w:hAnsi="Arial" w:cs="Arial"/>
              </w:rPr>
            </w:pPr>
            <w:r w:rsidRPr="00EA05E8">
              <w:rPr>
                <w:rFonts w:ascii="Arial" w:hAnsi="Arial" w:cs="Arial"/>
                <w:b w:val="0"/>
                <w:bCs w:val="0"/>
              </w:rPr>
              <w:t>3</w:t>
            </w:r>
          </w:p>
        </w:tc>
        <w:tc>
          <w:tcPr>
            <w:tcW w:w="3883" w:type="dxa"/>
          </w:tcPr>
          <w:p w14:paraId="63CFEF58" w14:textId="50FD8112"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Manage product quality to avoid negative customer perceptions.</w:t>
            </w:r>
          </w:p>
        </w:tc>
        <w:tc>
          <w:tcPr>
            <w:tcW w:w="835" w:type="dxa"/>
          </w:tcPr>
          <w:p w14:paraId="3B1DF9A8" w14:textId="2E04A2DF"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4.57</w:t>
            </w:r>
          </w:p>
        </w:tc>
        <w:tc>
          <w:tcPr>
            <w:tcW w:w="1224" w:type="dxa"/>
          </w:tcPr>
          <w:p w14:paraId="07FF7116" w14:textId="48320EB0"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0.70</w:t>
            </w:r>
          </w:p>
        </w:tc>
        <w:tc>
          <w:tcPr>
            <w:tcW w:w="1699" w:type="dxa"/>
          </w:tcPr>
          <w:p w14:paraId="6DA1FE4E" w14:textId="087B7095"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3288AB0F" w14:textId="77777777" w:rsidTr="00747515">
        <w:tc>
          <w:tcPr>
            <w:cnfStyle w:val="001000000000" w:firstRow="0" w:lastRow="0" w:firstColumn="1" w:lastColumn="0" w:oddVBand="0" w:evenVBand="0" w:oddHBand="0" w:evenHBand="0" w:firstRowFirstColumn="0" w:firstRowLastColumn="0" w:lastRowFirstColumn="0" w:lastRowLastColumn="0"/>
            <w:tcW w:w="567" w:type="dxa"/>
          </w:tcPr>
          <w:p w14:paraId="48D0C1D5" w14:textId="77777777" w:rsidR="00747515" w:rsidRPr="00EA05E8" w:rsidRDefault="00747515" w:rsidP="00747515">
            <w:pPr>
              <w:jc w:val="center"/>
              <w:rPr>
                <w:rFonts w:ascii="Arial" w:hAnsi="Arial" w:cs="Arial"/>
              </w:rPr>
            </w:pPr>
            <w:r w:rsidRPr="00EA05E8">
              <w:rPr>
                <w:rFonts w:ascii="Arial" w:hAnsi="Arial" w:cs="Arial"/>
                <w:b w:val="0"/>
                <w:bCs w:val="0"/>
              </w:rPr>
              <w:t>4</w:t>
            </w:r>
          </w:p>
        </w:tc>
        <w:tc>
          <w:tcPr>
            <w:tcW w:w="3883" w:type="dxa"/>
          </w:tcPr>
          <w:p w14:paraId="47D6F457" w14:textId="77777777" w:rsidR="00747515" w:rsidRPr="00001E61"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01E61">
              <w:rPr>
                <w:rFonts w:ascii="Arial" w:hAnsi="Arial" w:cs="Arial"/>
                <w:lang w:val="en-US"/>
              </w:rPr>
              <w:t>Handle employee personal issues that</w:t>
            </w:r>
          </w:p>
          <w:p w14:paraId="0BA8E392" w14:textId="1C6895D5"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might affect business operations.</w:t>
            </w:r>
          </w:p>
        </w:tc>
        <w:tc>
          <w:tcPr>
            <w:tcW w:w="835" w:type="dxa"/>
          </w:tcPr>
          <w:p w14:paraId="692F0DAF" w14:textId="457A03A3"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4.51</w:t>
            </w:r>
          </w:p>
        </w:tc>
        <w:tc>
          <w:tcPr>
            <w:tcW w:w="1224" w:type="dxa"/>
          </w:tcPr>
          <w:p w14:paraId="4D2CF4E0" w14:textId="05B90554"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0.80</w:t>
            </w:r>
          </w:p>
        </w:tc>
        <w:tc>
          <w:tcPr>
            <w:tcW w:w="1699" w:type="dxa"/>
          </w:tcPr>
          <w:p w14:paraId="50BB0A58" w14:textId="06685121"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747515" w:rsidRPr="00EA05E8" w14:paraId="0E7F7DEB" w14:textId="77777777" w:rsidTr="00747515">
        <w:tc>
          <w:tcPr>
            <w:cnfStyle w:val="001000000000" w:firstRow="0" w:lastRow="0" w:firstColumn="1" w:lastColumn="0" w:oddVBand="0" w:evenVBand="0" w:oddHBand="0" w:evenHBand="0" w:firstRowFirstColumn="0" w:firstRowLastColumn="0" w:lastRowFirstColumn="0" w:lastRowLastColumn="0"/>
            <w:tcW w:w="567" w:type="dxa"/>
            <w:tcBorders>
              <w:bottom w:val="single" w:sz="12" w:space="0" w:color="auto"/>
            </w:tcBorders>
          </w:tcPr>
          <w:p w14:paraId="4017372A" w14:textId="77777777" w:rsidR="00747515" w:rsidRPr="00EA05E8" w:rsidRDefault="00747515" w:rsidP="00747515">
            <w:pPr>
              <w:jc w:val="center"/>
              <w:rPr>
                <w:rFonts w:ascii="Arial" w:hAnsi="Arial" w:cs="Arial"/>
              </w:rPr>
            </w:pPr>
            <w:r w:rsidRPr="00EA05E8">
              <w:rPr>
                <w:rFonts w:ascii="Arial" w:hAnsi="Arial" w:cs="Arial"/>
                <w:b w:val="0"/>
                <w:bCs w:val="0"/>
              </w:rPr>
              <w:t>5</w:t>
            </w:r>
          </w:p>
        </w:tc>
        <w:tc>
          <w:tcPr>
            <w:tcW w:w="3883" w:type="dxa"/>
          </w:tcPr>
          <w:p w14:paraId="55AC227E" w14:textId="2756AA5F" w:rsidR="00747515"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Create response plans to restore a good business image when issues</w:t>
            </w:r>
          </w:p>
        </w:tc>
        <w:tc>
          <w:tcPr>
            <w:tcW w:w="835" w:type="dxa"/>
          </w:tcPr>
          <w:p w14:paraId="47B42C9E" w14:textId="2CCE3B45"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4.53</w:t>
            </w:r>
          </w:p>
        </w:tc>
        <w:tc>
          <w:tcPr>
            <w:tcW w:w="1224" w:type="dxa"/>
          </w:tcPr>
          <w:p w14:paraId="66207200" w14:textId="2D969421"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0.56</w:t>
            </w:r>
          </w:p>
        </w:tc>
        <w:tc>
          <w:tcPr>
            <w:tcW w:w="1699" w:type="dxa"/>
          </w:tcPr>
          <w:p w14:paraId="05C26A95" w14:textId="08C5F2E4" w:rsidR="00747515" w:rsidRPr="00EA05E8" w:rsidRDefault="00747515" w:rsidP="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3685682C" w14:textId="77777777" w:rsidTr="00747515">
        <w:tc>
          <w:tcPr>
            <w:cnfStyle w:val="001000000000" w:firstRow="0" w:lastRow="0" w:firstColumn="1" w:lastColumn="0" w:oddVBand="0" w:evenVBand="0" w:oddHBand="0" w:evenHBand="0" w:firstRowFirstColumn="0" w:firstRowLastColumn="0" w:lastRowFirstColumn="0" w:lastRowLastColumn="0"/>
            <w:tcW w:w="4450" w:type="dxa"/>
            <w:gridSpan w:val="2"/>
            <w:tcBorders>
              <w:top w:val="single" w:sz="12" w:space="0" w:color="auto"/>
              <w:bottom w:val="single" w:sz="12" w:space="0" w:color="auto"/>
            </w:tcBorders>
          </w:tcPr>
          <w:p w14:paraId="4C0E6528" w14:textId="77777777" w:rsidR="006722B2" w:rsidRPr="00EA05E8" w:rsidRDefault="0005416F">
            <w:pPr>
              <w:jc w:val="center"/>
              <w:rPr>
                <w:rFonts w:ascii="Arial" w:hAnsi="Arial" w:cs="Arial"/>
                <w:b w:val="0"/>
                <w:bCs w:val="0"/>
              </w:rPr>
            </w:pPr>
            <w:r w:rsidRPr="00EA05E8">
              <w:rPr>
                <w:rFonts w:ascii="Arial" w:hAnsi="Arial" w:cs="Arial"/>
              </w:rPr>
              <w:t>Average</w:t>
            </w:r>
          </w:p>
        </w:tc>
        <w:tc>
          <w:tcPr>
            <w:tcW w:w="835" w:type="dxa"/>
            <w:tcBorders>
              <w:top w:val="single" w:sz="12" w:space="0" w:color="auto"/>
              <w:bottom w:val="single" w:sz="12" w:space="0" w:color="auto"/>
            </w:tcBorders>
          </w:tcPr>
          <w:p w14:paraId="5F4B7FA1" w14:textId="1D7BF50D"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w:t>
            </w:r>
            <w:r w:rsidR="00001E61" w:rsidRPr="00EA05E8">
              <w:rPr>
                <w:rFonts w:ascii="Arial" w:hAnsi="Arial" w:cs="Arial"/>
              </w:rPr>
              <w:t>51</w:t>
            </w:r>
          </w:p>
        </w:tc>
        <w:tc>
          <w:tcPr>
            <w:tcW w:w="1224" w:type="dxa"/>
            <w:tcBorders>
              <w:top w:val="single" w:sz="12" w:space="0" w:color="auto"/>
              <w:bottom w:val="single" w:sz="12" w:space="0" w:color="auto"/>
            </w:tcBorders>
          </w:tcPr>
          <w:p w14:paraId="6E6C23FE" w14:textId="522B671D"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001E61" w:rsidRPr="00EA05E8">
              <w:rPr>
                <w:rFonts w:ascii="Arial" w:hAnsi="Arial" w:cs="Arial"/>
              </w:rPr>
              <w:t>43</w:t>
            </w:r>
          </w:p>
        </w:tc>
        <w:tc>
          <w:tcPr>
            <w:tcW w:w="1699" w:type="dxa"/>
            <w:tcBorders>
              <w:top w:val="single" w:sz="12" w:space="0" w:color="auto"/>
              <w:bottom w:val="single" w:sz="12" w:space="0" w:color="auto"/>
            </w:tcBorders>
          </w:tcPr>
          <w:p w14:paraId="45ADC5AD" w14:textId="362A8792" w:rsidR="006722B2" w:rsidRPr="00EA05E8" w:rsidRDefault="00001E6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 xml:space="preserve">Very </w:t>
            </w:r>
            <w:r w:rsidR="0005416F" w:rsidRPr="00EA05E8">
              <w:rPr>
                <w:rFonts w:ascii="Arial" w:hAnsi="Arial" w:cs="Arial"/>
              </w:rPr>
              <w:t>High</w:t>
            </w:r>
          </w:p>
        </w:tc>
      </w:tr>
    </w:tbl>
    <w:p w14:paraId="36FA3029" w14:textId="77777777" w:rsidR="006722B2" w:rsidRPr="00EA05E8" w:rsidRDefault="006722B2">
      <w:pPr>
        <w:jc w:val="center"/>
        <w:rPr>
          <w:rFonts w:ascii="Arial" w:hAnsi="Arial" w:cs="Arial"/>
          <w:b/>
          <w:bCs/>
          <w:sz w:val="22"/>
          <w:szCs w:val="22"/>
        </w:rPr>
      </w:pPr>
    </w:p>
    <w:p w14:paraId="046AE1F0" w14:textId="77777777" w:rsidR="00EB4657" w:rsidRPr="00EB4657" w:rsidRDefault="00EB4657" w:rsidP="00EB4657">
      <w:pPr>
        <w:jc w:val="both"/>
        <w:rPr>
          <w:rFonts w:ascii="Arial" w:hAnsi="Arial" w:cs="Arial"/>
        </w:rPr>
      </w:pPr>
      <w:r w:rsidRPr="00EB4657">
        <w:rPr>
          <w:rFonts w:ascii="Arial" w:hAnsi="Arial" w:cs="Arial"/>
        </w:rPr>
        <w:t>The overall mean score of 4.51, interpreted as “Strongly Agree,” indicates a strong awareness of maintaining a positive business image, which is essential for customer loyalty and long-term success.</w:t>
      </w:r>
    </w:p>
    <w:p w14:paraId="136A560F" w14:textId="77777777" w:rsidR="00EB4657" w:rsidRPr="00EB4657" w:rsidRDefault="00EB4657" w:rsidP="00EB4657">
      <w:pPr>
        <w:jc w:val="both"/>
        <w:rPr>
          <w:rFonts w:ascii="Arial" w:hAnsi="Arial" w:cs="Arial"/>
        </w:rPr>
      </w:pPr>
      <w:r w:rsidRPr="00EB4657">
        <w:rPr>
          <w:rFonts w:ascii="Arial" w:hAnsi="Arial" w:cs="Arial"/>
        </w:rPr>
        <w:t>Furthermore, the highest-rated statement was “Manage product quality to avoid negative customer perceptions” with a mean of 4.57 (SD = 0.56) suggests that ensuring consistent product quality is vital to the respondents' business strategy as emphasized by Kotler and Keller (2016), who highlight quality as a primary driver of brand equity.</w:t>
      </w:r>
    </w:p>
    <w:p w14:paraId="717434D2" w14:textId="77777777" w:rsidR="00EB4657" w:rsidRPr="00EB4657" w:rsidRDefault="00EB4657" w:rsidP="00EB4657">
      <w:pPr>
        <w:jc w:val="both"/>
        <w:rPr>
          <w:rFonts w:ascii="Arial" w:hAnsi="Arial" w:cs="Arial"/>
        </w:rPr>
      </w:pPr>
      <w:r w:rsidRPr="00EB4657">
        <w:rPr>
          <w:rFonts w:ascii="Arial" w:hAnsi="Arial" w:cs="Arial"/>
        </w:rPr>
        <w:t>However, the item, “Ensure that the environment and equipment are kept clean,” received a mean of 4.55, pointing to strong operational hygiene practices. Cleanliness and physical environment directly influence customer impressions and perceptions of professionalism (Zeithaml et al., 2018).</w:t>
      </w:r>
    </w:p>
    <w:p w14:paraId="121B3F0C" w14:textId="77777777" w:rsidR="00EB4657" w:rsidRPr="00EB4657" w:rsidRDefault="00EB4657" w:rsidP="00EB4657">
      <w:pPr>
        <w:jc w:val="both"/>
        <w:rPr>
          <w:rFonts w:ascii="Arial" w:hAnsi="Arial" w:cs="Arial"/>
        </w:rPr>
      </w:pPr>
      <w:r w:rsidRPr="00EB4657">
        <w:rPr>
          <w:rFonts w:ascii="Arial" w:hAnsi="Arial" w:cs="Arial"/>
        </w:rPr>
        <w:t>The item “Create response plans to restore a good business image when issues arise” also received a high mean score of 4.53, demonstrating that businesses are prepared to address reputational threats as Bokhari and Manzoor (2022) posed that a way to reputation management is effective crisis management and recovery planning.</w:t>
      </w:r>
    </w:p>
    <w:p w14:paraId="3A4E726C" w14:textId="77777777" w:rsidR="00EB4657" w:rsidRPr="00EB4657" w:rsidRDefault="00EB4657" w:rsidP="00EB4657">
      <w:pPr>
        <w:jc w:val="both"/>
        <w:rPr>
          <w:rFonts w:ascii="Arial" w:hAnsi="Arial" w:cs="Arial"/>
        </w:rPr>
      </w:pPr>
      <w:r w:rsidRPr="00EB4657">
        <w:rPr>
          <w:rFonts w:ascii="Arial" w:hAnsi="Arial" w:cs="Arial"/>
        </w:rPr>
        <w:t>“Handle employee personal issues that might affect business operations” scored 4.51, indicating that owners and managers recognize the impact of internal employee issues on service quality and business image. These findings are in line with those of Robbins and Judge (2019), who argue that employee well-being is closely linked to customer experience and organizational effectiveness.</w:t>
      </w:r>
    </w:p>
    <w:p w14:paraId="6E886283" w14:textId="6D3A2F6A" w:rsidR="00EB4657" w:rsidRPr="00F60F6B" w:rsidRDefault="00EB4657" w:rsidP="00EB4657">
      <w:pPr>
        <w:jc w:val="both"/>
        <w:rPr>
          <w:rFonts w:ascii="Arial" w:hAnsi="Arial" w:cs="Arial"/>
        </w:rPr>
      </w:pPr>
      <w:r w:rsidRPr="00EB4657">
        <w:rPr>
          <w:rFonts w:ascii="Arial" w:hAnsi="Arial" w:cs="Arial"/>
        </w:rPr>
        <w:t>Moreover, another item was “Address poor services that could reduce customer interest,” with a mean of 4.38</w:t>
      </w:r>
      <w:r w:rsidRPr="00F60F6B">
        <w:rPr>
          <w:rFonts w:ascii="Arial" w:hAnsi="Arial" w:cs="Arial"/>
        </w:rPr>
        <w:t xml:space="preserve">, which reflects a strong agreement on the importance of addressing service gaps wherein a timely intervention corrects poor service, helps prevent customer churn and negative word-of-mouth (Inyo &amp; </w:t>
      </w:r>
      <w:proofErr w:type="spellStart"/>
      <w:r w:rsidRPr="00F60F6B">
        <w:rPr>
          <w:rFonts w:ascii="Arial" w:hAnsi="Arial" w:cs="Arial"/>
        </w:rPr>
        <w:t>Githii</w:t>
      </w:r>
      <w:proofErr w:type="spellEnd"/>
      <w:r w:rsidRPr="00F60F6B">
        <w:rPr>
          <w:rFonts w:ascii="Arial" w:hAnsi="Arial" w:cs="Arial"/>
        </w:rPr>
        <w:t>, 2022).</w:t>
      </w:r>
    </w:p>
    <w:p w14:paraId="44B4E26F" w14:textId="77777777" w:rsidR="006722B2" w:rsidRPr="00EA05E8" w:rsidRDefault="006722B2">
      <w:pPr>
        <w:jc w:val="both"/>
        <w:rPr>
          <w:rFonts w:ascii="Arial" w:hAnsi="Arial" w:cs="Arial"/>
        </w:rPr>
      </w:pPr>
    </w:p>
    <w:p w14:paraId="6A5F9A48" w14:textId="376EFF3C" w:rsidR="006722B2" w:rsidRPr="00EA05E8" w:rsidRDefault="0005416F">
      <w:pPr>
        <w:jc w:val="center"/>
        <w:rPr>
          <w:rFonts w:ascii="Arial" w:hAnsi="Arial" w:cs="Arial"/>
          <w:b/>
          <w:bCs/>
          <w:sz w:val="22"/>
          <w:szCs w:val="22"/>
        </w:rPr>
      </w:pPr>
      <w:r w:rsidRPr="00EA05E8">
        <w:rPr>
          <w:rFonts w:ascii="Arial" w:hAnsi="Arial" w:cs="Arial"/>
          <w:b/>
          <w:bCs/>
          <w:sz w:val="22"/>
          <w:szCs w:val="22"/>
        </w:rPr>
        <w:t xml:space="preserve">Table 6. </w:t>
      </w:r>
      <w:r w:rsidR="00EB4657" w:rsidRPr="00EA05E8">
        <w:rPr>
          <w:rFonts w:ascii="Arial" w:hAnsi="Arial" w:cs="Arial"/>
          <w:b/>
          <w:bCs/>
          <w:sz w:val="22"/>
          <w:szCs w:val="22"/>
        </w:rPr>
        <w:t>Degree of observance of ERM practices in terms of strategic practices.</w:t>
      </w:r>
    </w:p>
    <w:p w14:paraId="70AEB3D0" w14:textId="77777777" w:rsidR="006722B2" w:rsidRPr="00EA05E8" w:rsidRDefault="006722B2">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8"/>
        <w:gridCol w:w="3885"/>
        <w:gridCol w:w="834"/>
        <w:gridCol w:w="1223"/>
        <w:gridCol w:w="1698"/>
      </w:tblGrid>
      <w:tr w:rsidR="006722B2" w:rsidRPr="00EA05E8" w14:paraId="05C8EBD4" w14:textId="77777777" w:rsidTr="007475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12" w:space="0" w:color="auto"/>
              <w:bottom w:val="single" w:sz="12" w:space="0" w:color="auto"/>
            </w:tcBorders>
          </w:tcPr>
          <w:p w14:paraId="793535D5" w14:textId="77777777" w:rsidR="006722B2" w:rsidRPr="00EA05E8" w:rsidRDefault="0005416F">
            <w:pPr>
              <w:jc w:val="center"/>
              <w:rPr>
                <w:rFonts w:ascii="Arial" w:hAnsi="Arial" w:cs="Arial"/>
                <w:b w:val="0"/>
                <w:bCs w:val="0"/>
              </w:rPr>
            </w:pPr>
            <w:r w:rsidRPr="00EA05E8">
              <w:rPr>
                <w:rFonts w:ascii="Arial" w:hAnsi="Arial" w:cs="Arial"/>
              </w:rPr>
              <w:t>No.</w:t>
            </w:r>
          </w:p>
        </w:tc>
        <w:tc>
          <w:tcPr>
            <w:tcW w:w="3885" w:type="dxa"/>
            <w:tcBorders>
              <w:top w:val="single" w:sz="12" w:space="0" w:color="auto"/>
              <w:bottom w:val="single" w:sz="12" w:space="0" w:color="auto"/>
            </w:tcBorders>
          </w:tcPr>
          <w:p w14:paraId="095F3594"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Statement</w:t>
            </w:r>
          </w:p>
        </w:tc>
        <w:tc>
          <w:tcPr>
            <w:tcW w:w="834" w:type="dxa"/>
            <w:tcBorders>
              <w:top w:val="single" w:sz="12" w:space="0" w:color="auto"/>
              <w:bottom w:val="single" w:sz="12" w:space="0" w:color="auto"/>
            </w:tcBorders>
          </w:tcPr>
          <w:p w14:paraId="2497125C"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Mean</w:t>
            </w:r>
          </w:p>
        </w:tc>
        <w:tc>
          <w:tcPr>
            <w:tcW w:w="1223" w:type="dxa"/>
            <w:tcBorders>
              <w:top w:val="single" w:sz="12" w:space="0" w:color="auto"/>
              <w:bottom w:val="single" w:sz="12" w:space="0" w:color="auto"/>
            </w:tcBorders>
          </w:tcPr>
          <w:p w14:paraId="52A8119D"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Std. Deviation</w:t>
            </w:r>
          </w:p>
        </w:tc>
        <w:tc>
          <w:tcPr>
            <w:tcW w:w="1698" w:type="dxa"/>
            <w:tcBorders>
              <w:top w:val="single" w:sz="12" w:space="0" w:color="auto"/>
              <w:bottom w:val="single" w:sz="12" w:space="0" w:color="auto"/>
            </w:tcBorders>
          </w:tcPr>
          <w:p w14:paraId="14B884BC"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Interpretation</w:t>
            </w:r>
          </w:p>
        </w:tc>
      </w:tr>
      <w:tr w:rsidR="006722B2" w:rsidRPr="00EA05E8" w14:paraId="0B63882A" w14:textId="77777777" w:rsidTr="00747515">
        <w:tc>
          <w:tcPr>
            <w:cnfStyle w:val="001000000000" w:firstRow="0" w:lastRow="0" w:firstColumn="1" w:lastColumn="0" w:oddVBand="0" w:evenVBand="0" w:oddHBand="0" w:evenHBand="0" w:firstRowFirstColumn="0" w:firstRowLastColumn="0" w:lastRowFirstColumn="0" w:lastRowLastColumn="0"/>
            <w:tcW w:w="568" w:type="dxa"/>
            <w:tcBorders>
              <w:top w:val="single" w:sz="12" w:space="0" w:color="auto"/>
            </w:tcBorders>
          </w:tcPr>
          <w:p w14:paraId="080BDB17" w14:textId="77777777" w:rsidR="006722B2" w:rsidRPr="00EA05E8" w:rsidRDefault="0005416F">
            <w:pPr>
              <w:jc w:val="center"/>
              <w:rPr>
                <w:rFonts w:ascii="Arial" w:hAnsi="Arial" w:cs="Arial"/>
                <w:b w:val="0"/>
                <w:bCs w:val="0"/>
              </w:rPr>
            </w:pPr>
            <w:r w:rsidRPr="00EA05E8">
              <w:rPr>
                <w:rFonts w:ascii="Arial" w:hAnsi="Arial" w:cs="Arial"/>
              </w:rPr>
              <w:t>1</w:t>
            </w:r>
          </w:p>
        </w:tc>
        <w:tc>
          <w:tcPr>
            <w:tcW w:w="3885" w:type="dxa"/>
            <w:tcBorders>
              <w:top w:val="single" w:sz="12" w:space="0" w:color="auto"/>
            </w:tcBorders>
          </w:tcPr>
          <w:p w14:paraId="49E0C83D" w14:textId="128BDCA4" w:rsidR="006722B2" w:rsidRPr="00EA05E8" w:rsidRDefault="00EB4657" w:rsidP="00EB4657">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EB4657">
              <w:rPr>
                <w:rFonts w:ascii="Arial" w:hAnsi="Arial" w:cs="Arial"/>
                <w:lang w:val="en-US"/>
              </w:rPr>
              <w:t>Prepare response plans if customer demand</w:t>
            </w:r>
            <w:r w:rsidR="00747515" w:rsidRPr="00EA05E8">
              <w:rPr>
                <w:rFonts w:ascii="Arial" w:hAnsi="Arial" w:cs="Arial"/>
                <w:lang w:val="en-US"/>
              </w:rPr>
              <w:t xml:space="preserve"> </w:t>
            </w:r>
            <w:r w:rsidRPr="00EA05E8">
              <w:rPr>
                <w:rFonts w:ascii="Arial" w:hAnsi="Arial" w:cs="Arial"/>
                <w:lang w:val="en-US"/>
              </w:rPr>
              <w:t>changes.</w:t>
            </w:r>
          </w:p>
        </w:tc>
        <w:tc>
          <w:tcPr>
            <w:tcW w:w="834" w:type="dxa"/>
            <w:tcBorders>
              <w:top w:val="single" w:sz="12" w:space="0" w:color="auto"/>
            </w:tcBorders>
          </w:tcPr>
          <w:p w14:paraId="4F6E9F8E" w14:textId="3C3F4D6F" w:rsidR="006722B2" w:rsidRPr="00EA05E8" w:rsidRDefault="00EB46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4.36</w:t>
            </w:r>
          </w:p>
        </w:tc>
        <w:tc>
          <w:tcPr>
            <w:tcW w:w="1223" w:type="dxa"/>
            <w:tcBorders>
              <w:top w:val="single" w:sz="12" w:space="0" w:color="auto"/>
            </w:tcBorders>
          </w:tcPr>
          <w:p w14:paraId="61EBEACB" w14:textId="78069627"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EB4657" w:rsidRPr="00EA05E8">
              <w:rPr>
                <w:rFonts w:ascii="Arial" w:hAnsi="Arial" w:cs="Arial"/>
              </w:rPr>
              <w:t>69</w:t>
            </w:r>
          </w:p>
        </w:tc>
        <w:tc>
          <w:tcPr>
            <w:tcW w:w="1698" w:type="dxa"/>
            <w:tcBorders>
              <w:top w:val="single" w:sz="12" w:space="0" w:color="auto"/>
            </w:tcBorders>
          </w:tcPr>
          <w:p w14:paraId="329B5047" w14:textId="7EA8231D" w:rsidR="006722B2" w:rsidRPr="00EA05E8" w:rsidRDefault="00EB46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 xml:space="preserve">Very </w:t>
            </w:r>
            <w:r w:rsidR="0005416F" w:rsidRPr="00EA05E8">
              <w:rPr>
                <w:rFonts w:ascii="Arial" w:hAnsi="Arial" w:cs="Arial"/>
              </w:rPr>
              <w:t>High</w:t>
            </w:r>
          </w:p>
        </w:tc>
      </w:tr>
      <w:tr w:rsidR="006722B2" w:rsidRPr="00EA05E8" w14:paraId="3FDEB1CA" w14:textId="77777777" w:rsidTr="00747515">
        <w:tc>
          <w:tcPr>
            <w:cnfStyle w:val="001000000000" w:firstRow="0" w:lastRow="0" w:firstColumn="1" w:lastColumn="0" w:oddVBand="0" w:evenVBand="0" w:oddHBand="0" w:evenHBand="0" w:firstRowFirstColumn="0" w:firstRowLastColumn="0" w:lastRowFirstColumn="0" w:lastRowLastColumn="0"/>
            <w:tcW w:w="568" w:type="dxa"/>
          </w:tcPr>
          <w:p w14:paraId="046B7AF8" w14:textId="77777777" w:rsidR="006722B2" w:rsidRPr="00EA05E8" w:rsidRDefault="0005416F">
            <w:pPr>
              <w:jc w:val="center"/>
              <w:rPr>
                <w:rFonts w:ascii="Arial" w:hAnsi="Arial" w:cs="Arial"/>
                <w:b w:val="0"/>
                <w:bCs w:val="0"/>
              </w:rPr>
            </w:pPr>
            <w:r w:rsidRPr="00EA05E8">
              <w:rPr>
                <w:rFonts w:ascii="Arial" w:hAnsi="Arial" w:cs="Arial"/>
              </w:rPr>
              <w:lastRenderedPageBreak/>
              <w:t>2</w:t>
            </w:r>
          </w:p>
        </w:tc>
        <w:tc>
          <w:tcPr>
            <w:tcW w:w="3885" w:type="dxa"/>
          </w:tcPr>
          <w:p w14:paraId="6C5F044C" w14:textId="77777777" w:rsidR="00EB4657" w:rsidRPr="00EB4657" w:rsidRDefault="00EB4657" w:rsidP="00EB4657">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EB4657">
              <w:rPr>
                <w:rFonts w:ascii="Arial" w:hAnsi="Arial" w:cs="Arial"/>
                <w:lang w:val="en-US"/>
              </w:rPr>
              <w:t>Develop strategies targeting specific</w:t>
            </w:r>
          </w:p>
          <w:p w14:paraId="2A59290D" w14:textId="1434D8B7" w:rsidR="006722B2" w:rsidRPr="00EA05E8" w:rsidRDefault="00EB4657" w:rsidP="00EB46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customers and markets.</w:t>
            </w:r>
          </w:p>
        </w:tc>
        <w:tc>
          <w:tcPr>
            <w:tcW w:w="834" w:type="dxa"/>
          </w:tcPr>
          <w:p w14:paraId="3988B0F7" w14:textId="35E61AA0" w:rsidR="006722B2" w:rsidRPr="00EA05E8" w:rsidRDefault="00EB46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4.35</w:t>
            </w:r>
          </w:p>
        </w:tc>
        <w:tc>
          <w:tcPr>
            <w:tcW w:w="1223" w:type="dxa"/>
          </w:tcPr>
          <w:p w14:paraId="4BF9B405" w14:textId="573A5307"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EB4657" w:rsidRPr="00EA05E8">
              <w:rPr>
                <w:rFonts w:ascii="Arial" w:hAnsi="Arial" w:cs="Arial"/>
              </w:rPr>
              <w:t>54</w:t>
            </w:r>
          </w:p>
        </w:tc>
        <w:tc>
          <w:tcPr>
            <w:tcW w:w="1698" w:type="dxa"/>
          </w:tcPr>
          <w:p w14:paraId="457BF7D0" w14:textId="09F7F7F2"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1BE2998B" w14:textId="77777777" w:rsidTr="00747515">
        <w:tc>
          <w:tcPr>
            <w:cnfStyle w:val="001000000000" w:firstRow="0" w:lastRow="0" w:firstColumn="1" w:lastColumn="0" w:oddVBand="0" w:evenVBand="0" w:oddHBand="0" w:evenHBand="0" w:firstRowFirstColumn="0" w:firstRowLastColumn="0" w:lastRowFirstColumn="0" w:lastRowLastColumn="0"/>
            <w:tcW w:w="568" w:type="dxa"/>
          </w:tcPr>
          <w:p w14:paraId="5D577A4F" w14:textId="77777777" w:rsidR="006722B2" w:rsidRPr="00EA05E8" w:rsidRDefault="0005416F">
            <w:pPr>
              <w:jc w:val="center"/>
              <w:rPr>
                <w:rFonts w:ascii="Arial" w:hAnsi="Arial" w:cs="Arial"/>
                <w:b w:val="0"/>
                <w:bCs w:val="0"/>
              </w:rPr>
            </w:pPr>
            <w:r w:rsidRPr="00EA05E8">
              <w:rPr>
                <w:rFonts w:ascii="Arial" w:hAnsi="Arial" w:cs="Arial"/>
              </w:rPr>
              <w:t>3</w:t>
            </w:r>
          </w:p>
        </w:tc>
        <w:tc>
          <w:tcPr>
            <w:tcW w:w="3885" w:type="dxa"/>
          </w:tcPr>
          <w:p w14:paraId="4038D174" w14:textId="77777777" w:rsidR="00747515" w:rsidRPr="00747515"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47515">
              <w:rPr>
                <w:rFonts w:ascii="Arial" w:hAnsi="Arial" w:cs="Arial"/>
                <w:lang w:val="en-US"/>
              </w:rPr>
              <w:t>Invest in new, innovative equipment that</w:t>
            </w:r>
          </w:p>
          <w:p w14:paraId="7FFC0010" w14:textId="5EC832B8" w:rsidR="006722B2"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benefits the business.</w:t>
            </w:r>
            <w:r w:rsidR="0005416F" w:rsidRPr="00EA05E8">
              <w:rPr>
                <w:rFonts w:ascii="Arial" w:hAnsi="Arial" w:cs="Arial"/>
              </w:rPr>
              <w:t xml:space="preserve">      </w:t>
            </w:r>
          </w:p>
        </w:tc>
        <w:tc>
          <w:tcPr>
            <w:tcW w:w="834" w:type="dxa"/>
          </w:tcPr>
          <w:p w14:paraId="019B5E14" w14:textId="4A787B3F"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4.28</w:t>
            </w:r>
          </w:p>
        </w:tc>
        <w:tc>
          <w:tcPr>
            <w:tcW w:w="1223" w:type="dxa"/>
          </w:tcPr>
          <w:p w14:paraId="4074C6E9" w14:textId="70621B06"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747515" w:rsidRPr="00EA05E8">
              <w:rPr>
                <w:rFonts w:ascii="Arial" w:hAnsi="Arial" w:cs="Arial"/>
              </w:rPr>
              <w:t>69</w:t>
            </w:r>
          </w:p>
        </w:tc>
        <w:tc>
          <w:tcPr>
            <w:tcW w:w="1698" w:type="dxa"/>
          </w:tcPr>
          <w:p w14:paraId="5AFFA17A" w14:textId="3A557FA4"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537E97BD" w14:textId="77777777" w:rsidTr="00747515">
        <w:tc>
          <w:tcPr>
            <w:cnfStyle w:val="001000000000" w:firstRow="0" w:lastRow="0" w:firstColumn="1" w:lastColumn="0" w:oddVBand="0" w:evenVBand="0" w:oddHBand="0" w:evenHBand="0" w:firstRowFirstColumn="0" w:firstRowLastColumn="0" w:lastRowFirstColumn="0" w:lastRowLastColumn="0"/>
            <w:tcW w:w="568" w:type="dxa"/>
          </w:tcPr>
          <w:p w14:paraId="5F292344" w14:textId="77777777" w:rsidR="006722B2" w:rsidRPr="00EA05E8" w:rsidRDefault="0005416F">
            <w:pPr>
              <w:jc w:val="center"/>
              <w:rPr>
                <w:rFonts w:ascii="Arial" w:hAnsi="Arial" w:cs="Arial"/>
                <w:b w:val="0"/>
                <w:bCs w:val="0"/>
              </w:rPr>
            </w:pPr>
            <w:r w:rsidRPr="00EA05E8">
              <w:rPr>
                <w:rFonts w:ascii="Arial" w:hAnsi="Arial" w:cs="Arial"/>
              </w:rPr>
              <w:t>4</w:t>
            </w:r>
          </w:p>
        </w:tc>
        <w:tc>
          <w:tcPr>
            <w:tcW w:w="3885" w:type="dxa"/>
          </w:tcPr>
          <w:p w14:paraId="7F5D11C8" w14:textId="77777777" w:rsidR="00747515" w:rsidRPr="00747515"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47515">
              <w:rPr>
                <w:rFonts w:ascii="Arial" w:hAnsi="Arial" w:cs="Arial"/>
                <w:lang w:val="en-US"/>
              </w:rPr>
              <w:t>Analyze competitors to identify areas for</w:t>
            </w:r>
          </w:p>
          <w:p w14:paraId="483AC344" w14:textId="308014C7" w:rsidR="006722B2"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improvement.</w:t>
            </w:r>
          </w:p>
        </w:tc>
        <w:tc>
          <w:tcPr>
            <w:tcW w:w="834" w:type="dxa"/>
          </w:tcPr>
          <w:p w14:paraId="1161E032" w14:textId="2F30CBBE"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4.38</w:t>
            </w:r>
          </w:p>
        </w:tc>
        <w:tc>
          <w:tcPr>
            <w:tcW w:w="1223" w:type="dxa"/>
          </w:tcPr>
          <w:p w14:paraId="72E2A57E" w14:textId="7F52306A"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747515" w:rsidRPr="00EA05E8">
              <w:rPr>
                <w:rFonts w:ascii="Arial" w:hAnsi="Arial" w:cs="Arial"/>
              </w:rPr>
              <w:t>66</w:t>
            </w:r>
          </w:p>
        </w:tc>
        <w:tc>
          <w:tcPr>
            <w:tcW w:w="1698" w:type="dxa"/>
          </w:tcPr>
          <w:p w14:paraId="7BF3CFFA" w14:textId="546ACC27"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6722B2" w:rsidRPr="00EA05E8" w14:paraId="5313A00D" w14:textId="77777777" w:rsidTr="00747515">
        <w:tc>
          <w:tcPr>
            <w:cnfStyle w:val="001000000000" w:firstRow="0" w:lastRow="0" w:firstColumn="1" w:lastColumn="0" w:oddVBand="0" w:evenVBand="0" w:oddHBand="0" w:evenHBand="0" w:firstRowFirstColumn="0" w:firstRowLastColumn="0" w:lastRowFirstColumn="0" w:lastRowLastColumn="0"/>
            <w:tcW w:w="568" w:type="dxa"/>
          </w:tcPr>
          <w:p w14:paraId="3A90197C" w14:textId="77777777" w:rsidR="006722B2" w:rsidRPr="00EA05E8" w:rsidRDefault="0005416F">
            <w:pPr>
              <w:jc w:val="center"/>
              <w:rPr>
                <w:rFonts w:ascii="Arial" w:hAnsi="Arial" w:cs="Arial"/>
                <w:b w:val="0"/>
                <w:bCs w:val="0"/>
              </w:rPr>
            </w:pPr>
            <w:r w:rsidRPr="00EA05E8">
              <w:rPr>
                <w:rFonts w:ascii="Arial" w:hAnsi="Arial" w:cs="Arial"/>
              </w:rPr>
              <w:t>5</w:t>
            </w:r>
          </w:p>
        </w:tc>
        <w:tc>
          <w:tcPr>
            <w:tcW w:w="3885" w:type="dxa"/>
          </w:tcPr>
          <w:p w14:paraId="0645AAC6" w14:textId="77777777" w:rsidR="00747515" w:rsidRPr="00747515"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747515">
              <w:rPr>
                <w:rFonts w:ascii="Arial" w:hAnsi="Arial" w:cs="Arial"/>
                <w:lang w:val="en-US"/>
              </w:rPr>
              <w:t>Collaborate with the team to strategically</w:t>
            </w:r>
          </w:p>
          <w:p w14:paraId="452E6C22" w14:textId="39B514AB" w:rsidR="006722B2" w:rsidRPr="00EA05E8" w:rsidRDefault="00747515" w:rsidP="007475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achieve business goals.</w:t>
            </w:r>
          </w:p>
        </w:tc>
        <w:tc>
          <w:tcPr>
            <w:tcW w:w="834" w:type="dxa"/>
          </w:tcPr>
          <w:p w14:paraId="20F73623" w14:textId="12DDA13F"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4.49</w:t>
            </w:r>
          </w:p>
        </w:tc>
        <w:tc>
          <w:tcPr>
            <w:tcW w:w="1223" w:type="dxa"/>
          </w:tcPr>
          <w:p w14:paraId="46E491C4" w14:textId="3AA7C31E"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747515" w:rsidRPr="00EA05E8">
              <w:rPr>
                <w:rFonts w:ascii="Arial" w:hAnsi="Arial" w:cs="Arial"/>
              </w:rPr>
              <w:t>65</w:t>
            </w:r>
          </w:p>
        </w:tc>
        <w:tc>
          <w:tcPr>
            <w:tcW w:w="1698" w:type="dxa"/>
          </w:tcPr>
          <w:p w14:paraId="49B8D6C2" w14:textId="18BA6732"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 xml:space="preserve">Very </w:t>
            </w:r>
            <w:r w:rsidR="0005416F" w:rsidRPr="00EA05E8">
              <w:rPr>
                <w:rFonts w:ascii="Arial" w:hAnsi="Arial" w:cs="Arial"/>
              </w:rPr>
              <w:t>High</w:t>
            </w:r>
          </w:p>
        </w:tc>
      </w:tr>
      <w:tr w:rsidR="006722B2" w:rsidRPr="00EA05E8" w14:paraId="05D08202" w14:textId="77777777" w:rsidTr="00747515">
        <w:tc>
          <w:tcPr>
            <w:cnfStyle w:val="001000000000" w:firstRow="0" w:lastRow="0" w:firstColumn="1" w:lastColumn="0" w:oddVBand="0" w:evenVBand="0" w:oddHBand="0" w:evenHBand="0" w:firstRowFirstColumn="0" w:firstRowLastColumn="0" w:lastRowFirstColumn="0" w:lastRowLastColumn="0"/>
            <w:tcW w:w="4453" w:type="dxa"/>
            <w:gridSpan w:val="2"/>
            <w:tcBorders>
              <w:top w:val="single" w:sz="12" w:space="0" w:color="auto"/>
              <w:bottom w:val="single" w:sz="12" w:space="0" w:color="auto"/>
            </w:tcBorders>
          </w:tcPr>
          <w:p w14:paraId="161366AE" w14:textId="77777777" w:rsidR="006722B2" w:rsidRPr="00EA05E8" w:rsidRDefault="0005416F">
            <w:pPr>
              <w:jc w:val="center"/>
              <w:rPr>
                <w:rFonts w:ascii="Arial" w:hAnsi="Arial" w:cs="Arial"/>
                <w:b w:val="0"/>
                <w:bCs w:val="0"/>
              </w:rPr>
            </w:pPr>
            <w:r w:rsidRPr="00EA05E8">
              <w:rPr>
                <w:rFonts w:ascii="Arial" w:hAnsi="Arial" w:cs="Arial"/>
              </w:rPr>
              <w:t>Average</w:t>
            </w:r>
          </w:p>
        </w:tc>
        <w:tc>
          <w:tcPr>
            <w:tcW w:w="834" w:type="dxa"/>
            <w:tcBorders>
              <w:top w:val="single" w:sz="12" w:space="0" w:color="auto"/>
              <w:bottom w:val="single" w:sz="12" w:space="0" w:color="auto"/>
            </w:tcBorders>
          </w:tcPr>
          <w:p w14:paraId="0156E7B9" w14:textId="3ADA951C"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4.37</w:t>
            </w:r>
          </w:p>
        </w:tc>
        <w:tc>
          <w:tcPr>
            <w:tcW w:w="1223" w:type="dxa"/>
            <w:tcBorders>
              <w:top w:val="single" w:sz="12" w:space="0" w:color="auto"/>
              <w:bottom w:val="single" w:sz="12" w:space="0" w:color="auto"/>
            </w:tcBorders>
          </w:tcPr>
          <w:p w14:paraId="7E0454C2" w14:textId="22F74D46"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747515" w:rsidRPr="00EA05E8">
              <w:rPr>
                <w:rFonts w:ascii="Arial" w:hAnsi="Arial" w:cs="Arial"/>
              </w:rPr>
              <w:t>.45</w:t>
            </w:r>
          </w:p>
        </w:tc>
        <w:tc>
          <w:tcPr>
            <w:tcW w:w="1698" w:type="dxa"/>
            <w:tcBorders>
              <w:top w:val="single" w:sz="12" w:space="0" w:color="auto"/>
              <w:bottom w:val="single" w:sz="12" w:space="0" w:color="auto"/>
            </w:tcBorders>
          </w:tcPr>
          <w:p w14:paraId="07348B4B" w14:textId="2F7DC251" w:rsidR="006722B2" w:rsidRPr="00EA05E8" w:rsidRDefault="007475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 xml:space="preserve">Very </w:t>
            </w:r>
            <w:r w:rsidR="0005416F" w:rsidRPr="00EA05E8">
              <w:rPr>
                <w:rFonts w:ascii="Arial" w:hAnsi="Arial" w:cs="Arial"/>
              </w:rPr>
              <w:t>High</w:t>
            </w:r>
          </w:p>
        </w:tc>
      </w:tr>
    </w:tbl>
    <w:p w14:paraId="2B183E53" w14:textId="77777777" w:rsidR="006722B2" w:rsidRPr="00EA05E8" w:rsidRDefault="006722B2">
      <w:pPr>
        <w:rPr>
          <w:rFonts w:ascii="Arial" w:hAnsi="Arial" w:cs="Arial"/>
          <w:sz w:val="22"/>
          <w:szCs w:val="22"/>
        </w:rPr>
      </w:pPr>
    </w:p>
    <w:p w14:paraId="7AE3BDB9" w14:textId="23923E1C" w:rsidR="00747515" w:rsidRPr="00F60F6B" w:rsidRDefault="00747515" w:rsidP="00747515">
      <w:pPr>
        <w:rPr>
          <w:rFonts w:ascii="Arial" w:hAnsi="Arial" w:cs="Arial"/>
        </w:rPr>
      </w:pPr>
      <w:r w:rsidRPr="00747515">
        <w:rPr>
          <w:rFonts w:ascii="Arial" w:hAnsi="Arial" w:cs="Arial"/>
        </w:rPr>
        <w:t>The results convey a significant emphasis on the importance of strategic business practices, with an overall average mean score of 4.37, which suggests an active engagement in forward-thinking activities such as planning, innovation, and competitive analysis to enhance long-term sustainability.</w:t>
      </w:r>
      <w:r w:rsidRPr="00EA05E8">
        <w:rPr>
          <w:rFonts w:ascii="Arial" w:hAnsi="Arial" w:cs="Arial"/>
        </w:rPr>
        <w:t xml:space="preserve"> </w:t>
      </w:r>
      <w:r w:rsidRPr="00747515">
        <w:rPr>
          <w:rFonts w:ascii="Arial" w:hAnsi="Arial" w:cs="Arial"/>
        </w:rPr>
        <w:t>The highest-rated item was “Collaborate with the team to strategically achieve business goals,” which received a mean score of 4.49 (SD = 0.65), underscoring the role of teamwork and internal alignment in strategy execution. Wherein an effective group effort fosters innovation, better decision making, and speeds up business development (Grant, 2016).</w:t>
      </w:r>
      <w:r w:rsidRPr="00EA05E8">
        <w:rPr>
          <w:rFonts w:ascii="Arial" w:hAnsi="Arial" w:cs="Arial"/>
        </w:rPr>
        <w:t xml:space="preserve"> </w:t>
      </w:r>
      <w:r w:rsidRPr="00747515">
        <w:rPr>
          <w:rFonts w:ascii="Arial" w:hAnsi="Arial" w:cs="Arial"/>
        </w:rPr>
        <w:t>While the statement “Analyze competitors to identify areas for improvement”</w:t>
      </w:r>
      <w:r w:rsidRPr="00EA05E8">
        <w:rPr>
          <w:rFonts w:ascii="Arial" w:hAnsi="Arial" w:cs="Arial"/>
        </w:rPr>
        <w:t xml:space="preserve"> </w:t>
      </w:r>
      <w:r w:rsidRPr="00747515">
        <w:rPr>
          <w:rFonts w:ascii="Arial" w:hAnsi="Arial" w:cs="Arial"/>
        </w:rPr>
        <w:t>received a mean of 4.38, reflecting the businesses’ efforts to remain competitive through</w:t>
      </w:r>
      <w:r w:rsidRPr="00EA05E8">
        <w:rPr>
          <w:rFonts w:ascii="Arial" w:hAnsi="Arial" w:cs="Arial"/>
        </w:rPr>
        <w:t xml:space="preserve"> market awareness. Competitive analysis is a vital component of strategic planning as it enables firms to identify gaps, benchmark performance, and adapt strategies (Lartey et al., 2020) </w:t>
      </w:r>
      <w:r w:rsidRPr="00747515">
        <w:rPr>
          <w:rFonts w:ascii="Arial" w:hAnsi="Arial" w:cs="Arial"/>
        </w:rPr>
        <w:t>“Prepare response plans if customer demand changes” also scored highly with a mean of 4.36, demonstrating market dynamics. An ability to anticipate and plan for changes in consumer demand is important for adaptability and resilience (Johnson et al., 2017).</w:t>
      </w:r>
      <w:r w:rsidRPr="00EA05E8">
        <w:rPr>
          <w:rFonts w:ascii="Arial" w:hAnsi="Arial" w:cs="Arial"/>
        </w:rPr>
        <w:t xml:space="preserve"> </w:t>
      </w:r>
      <w:r w:rsidRPr="00747515">
        <w:rPr>
          <w:rFonts w:ascii="Arial" w:hAnsi="Arial" w:cs="Arial"/>
        </w:rPr>
        <w:t>Similarly, “Develop strategies targeting specific customers and markets” (mean = 4.35</w:t>
      </w:r>
      <w:r w:rsidRPr="00F60F6B">
        <w:rPr>
          <w:rFonts w:ascii="Arial" w:hAnsi="Arial" w:cs="Arial"/>
        </w:rPr>
        <w:t>) highlights the importance of customer segmentation and targeted marketing. According to Kotler &amp; Keller (2016), customizing strategies for distinct market segments can result in more effective marketing and improved customer satisfaction.</w:t>
      </w:r>
    </w:p>
    <w:p w14:paraId="67C1CC0B" w14:textId="0DF254C7" w:rsidR="00747515" w:rsidRPr="00F60F6B" w:rsidRDefault="00747515" w:rsidP="00747515">
      <w:pPr>
        <w:jc w:val="both"/>
        <w:rPr>
          <w:rFonts w:ascii="Arial" w:hAnsi="Arial" w:cs="Arial"/>
        </w:rPr>
      </w:pPr>
      <w:r w:rsidRPr="00F60F6B">
        <w:rPr>
          <w:rFonts w:ascii="Arial" w:hAnsi="Arial" w:cs="Arial"/>
        </w:rPr>
        <w:t>The last item was “Invest in new, innovative equipment that benefits the business,” with a mean of 4.28, indicating a slightly lower focus on technological innovation, but it still reflects the importance of upgrading equipment to improve productivity and competitiveness. Strategic investment in innovation is a long-term value driver for small businesses (Barney &amp; Hesterly, 2019).</w:t>
      </w:r>
    </w:p>
    <w:p w14:paraId="3B950472" w14:textId="77777777" w:rsidR="006722B2" w:rsidRPr="00EA05E8" w:rsidRDefault="006722B2">
      <w:pPr>
        <w:jc w:val="both"/>
        <w:rPr>
          <w:rFonts w:ascii="Arial" w:hAnsi="Arial" w:cs="Arial"/>
        </w:rPr>
      </w:pPr>
    </w:p>
    <w:p w14:paraId="5ED866FF" w14:textId="2E0A772C" w:rsidR="006722B2" w:rsidRPr="00EA05E8" w:rsidRDefault="0005416F">
      <w:pPr>
        <w:jc w:val="center"/>
        <w:rPr>
          <w:rFonts w:ascii="Arial" w:hAnsi="Arial" w:cs="Arial"/>
          <w:b/>
          <w:bCs/>
          <w:sz w:val="22"/>
          <w:szCs w:val="22"/>
        </w:rPr>
      </w:pPr>
      <w:r w:rsidRPr="00EA05E8">
        <w:rPr>
          <w:rFonts w:ascii="Arial" w:hAnsi="Arial" w:cs="Arial"/>
          <w:b/>
          <w:bCs/>
          <w:sz w:val="22"/>
          <w:szCs w:val="22"/>
        </w:rPr>
        <w:t xml:space="preserve">Table 7. </w:t>
      </w:r>
      <w:r w:rsidR="005364DD" w:rsidRPr="00EA05E8">
        <w:rPr>
          <w:rFonts w:ascii="Arial" w:hAnsi="Arial" w:cs="Arial"/>
          <w:b/>
          <w:bCs/>
          <w:sz w:val="22"/>
          <w:szCs w:val="22"/>
        </w:rPr>
        <w:t>Summary of the Degree of observance of ERM practices.</w:t>
      </w:r>
    </w:p>
    <w:p w14:paraId="2EF43FD2" w14:textId="77777777" w:rsidR="006722B2" w:rsidRPr="00EA05E8" w:rsidRDefault="006722B2">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91"/>
        <w:gridCol w:w="833"/>
        <w:gridCol w:w="1222"/>
        <w:gridCol w:w="1695"/>
      </w:tblGrid>
      <w:tr w:rsidR="006722B2" w:rsidRPr="00EA05E8" w14:paraId="1AE126E5" w14:textId="77777777" w:rsidTr="005364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bottom w:val="single" w:sz="12" w:space="0" w:color="auto"/>
            </w:tcBorders>
          </w:tcPr>
          <w:p w14:paraId="6B412671" w14:textId="77777777" w:rsidR="006722B2" w:rsidRPr="00EA05E8" w:rsidRDefault="0005416F">
            <w:pPr>
              <w:jc w:val="center"/>
              <w:rPr>
                <w:rFonts w:ascii="Arial" w:hAnsi="Arial" w:cs="Arial"/>
                <w:b w:val="0"/>
                <w:bCs w:val="0"/>
              </w:rPr>
            </w:pPr>
            <w:r w:rsidRPr="00EA05E8">
              <w:rPr>
                <w:rFonts w:ascii="Arial" w:hAnsi="Arial" w:cs="Arial"/>
              </w:rPr>
              <w:t>No.</w:t>
            </w:r>
          </w:p>
        </w:tc>
        <w:tc>
          <w:tcPr>
            <w:tcW w:w="3891" w:type="dxa"/>
            <w:tcBorders>
              <w:top w:val="single" w:sz="12" w:space="0" w:color="auto"/>
              <w:bottom w:val="single" w:sz="12" w:space="0" w:color="auto"/>
            </w:tcBorders>
          </w:tcPr>
          <w:p w14:paraId="3D6C9E02"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Statement</w:t>
            </w:r>
          </w:p>
        </w:tc>
        <w:tc>
          <w:tcPr>
            <w:tcW w:w="833" w:type="dxa"/>
            <w:tcBorders>
              <w:top w:val="single" w:sz="12" w:space="0" w:color="auto"/>
              <w:bottom w:val="single" w:sz="12" w:space="0" w:color="auto"/>
            </w:tcBorders>
          </w:tcPr>
          <w:p w14:paraId="0AF68E38"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Mean</w:t>
            </w:r>
          </w:p>
        </w:tc>
        <w:tc>
          <w:tcPr>
            <w:tcW w:w="1222" w:type="dxa"/>
            <w:tcBorders>
              <w:top w:val="single" w:sz="12" w:space="0" w:color="auto"/>
              <w:bottom w:val="single" w:sz="12" w:space="0" w:color="auto"/>
            </w:tcBorders>
          </w:tcPr>
          <w:p w14:paraId="2FBAA581"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Std. Deviation</w:t>
            </w:r>
          </w:p>
        </w:tc>
        <w:tc>
          <w:tcPr>
            <w:tcW w:w="1695" w:type="dxa"/>
            <w:tcBorders>
              <w:top w:val="single" w:sz="12" w:space="0" w:color="auto"/>
              <w:bottom w:val="single" w:sz="12" w:space="0" w:color="auto"/>
            </w:tcBorders>
          </w:tcPr>
          <w:p w14:paraId="266C1151"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Interpretation</w:t>
            </w:r>
          </w:p>
        </w:tc>
      </w:tr>
      <w:tr w:rsidR="005364DD" w:rsidRPr="00EA05E8" w14:paraId="40D5A1F0" w14:textId="77777777" w:rsidTr="005364DD">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tcBorders>
          </w:tcPr>
          <w:p w14:paraId="4A9DEA32" w14:textId="77777777" w:rsidR="005364DD" w:rsidRPr="00EA05E8" w:rsidRDefault="005364DD" w:rsidP="005364DD">
            <w:pPr>
              <w:jc w:val="center"/>
              <w:rPr>
                <w:rFonts w:ascii="Arial" w:hAnsi="Arial" w:cs="Arial"/>
              </w:rPr>
            </w:pPr>
            <w:r w:rsidRPr="00EA05E8">
              <w:rPr>
                <w:rFonts w:ascii="Arial" w:hAnsi="Arial" w:cs="Arial"/>
                <w:b w:val="0"/>
                <w:bCs w:val="0"/>
              </w:rPr>
              <w:t>1</w:t>
            </w:r>
          </w:p>
        </w:tc>
        <w:tc>
          <w:tcPr>
            <w:tcW w:w="3891" w:type="dxa"/>
            <w:tcBorders>
              <w:top w:val="single" w:sz="12" w:space="0" w:color="auto"/>
            </w:tcBorders>
          </w:tcPr>
          <w:p w14:paraId="272E5330" w14:textId="6352E1D3" w:rsidR="005364DD" w:rsidRPr="00EA05E8" w:rsidRDefault="005364DD" w:rsidP="005364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Compliance Practices</w:t>
            </w:r>
          </w:p>
        </w:tc>
        <w:tc>
          <w:tcPr>
            <w:tcW w:w="833" w:type="dxa"/>
            <w:tcBorders>
              <w:top w:val="single" w:sz="12" w:space="0" w:color="auto"/>
            </w:tcBorders>
          </w:tcPr>
          <w:p w14:paraId="373A15CE" w14:textId="4600430A"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4.63</w:t>
            </w:r>
          </w:p>
        </w:tc>
        <w:tc>
          <w:tcPr>
            <w:tcW w:w="1222" w:type="dxa"/>
            <w:tcBorders>
              <w:top w:val="single" w:sz="12" w:space="0" w:color="auto"/>
            </w:tcBorders>
          </w:tcPr>
          <w:p w14:paraId="4A63509C" w14:textId="726CF019"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0.46</w:t>
            </w:r>
          </w:p>
        </w:tc>
        <w:tc>
          <w:tcPr>
            <w:tcW w:w="1695" w:type="dxa"/>
            <w:tcBorders>
              <w:top w:val="single" w:sz="12" w:space="0" w:color="auto"/>
            </w:tcBorders>
          </w:tcPr>
          <w:p w14:paraId="5F18432B" w14:textId="1906A92E"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5364DD" w:rsidRPr="00EA05E8" w14:paraId="14B2EE95" w14:textId="77777777" w:rsidTr="005364DD">
        <w:tc>
          <w:tcPr>
            <w:cnfStyle w:val="001000000000" w:firstRow="0" w:lastRow="0" w:firstColumn="1" w:lastColumn="0" w:oddVBand="0" w:evenVBand="0" w:oddHBand="0" w:evenHBand="0" w:firstRowFirstColumn="0" w:firstRowLastColumn="0" w:lastRowFirstColumn="0" w:lastRowLastColumn="0"/>
            <w:tcW w:w="567" w:type="dxa"/>
          </w:tcPr>
          <w:p w14:paraId="5EB23B71" w14:textId="77777777" w:rsidR="005364DD" w:rsidRPr="00EA05E8" w:rsidRDefault="005364DD" w:rsidP="005364DD">
            <w:pPr>
              <w:jc w:val="center"/>
              <w:rPr>
                <w:rFonts w:ascii="Arial" w:hAnsi="Arial" w:cs="Arial"/>
              </w:rPr>
            </w:pPr>
            <w:r w:rsidRPr="00EA05E8">
              <w:rPr>
                <w:rFonts w:ascii="Arial" w:hAnsi="Arial" w:cs="Arial"/>
                <w:b w:val="0"/>
                <w:bCs w:val="0"/>
              </w:rPr>
              <w:t>2</w:t>
            </w:r>
          </w:p>
        </w:tc>
        <w:tc>
          <w:tcPr>
            <w:tcW w:w="3891" w:type="dxa"/>
          </w:tcPr>
          <w:p w14:paraId="769F5449" w14:textId="69BD8267" w:rsidR="005364DD" w:rsidRPr="00EA05E8" w:rsidRDefault="005364DD" w:rsidP="005364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2"/>
              </w:rPr>
              <w:t>Operational</w:t>
            </w:r>
            <w:r w:rsidRPr="00EA05E8">
              <w:rPr>
                <w:rFonts w:ascii="Arial" w:hAnsi="Arial" w:cs="Arial"/>
                <w:spacing w:val="-11"/>
              </w:rPr>
              <w:t xml:space="preserve"> </w:t>
            </w:r>
            <w:r w:rsidRPr="00EA05E8">
              <w:rPr>
                <w:rFonts w:ascii="Arial" w:hAnsi="Arial" w:cs="Arial"/>
                <w:spacing w:val="-2"/>
              </w:rPr>
              <w:t>Practices</w:t>
            </w:r>
          </w:p>
        </w:tc>
        <w:tc>
          <w:tcPr>
            <w:tcW w:w="833" w:type="dxa"/>
          </w:tcPr>
          <w:p w14:paraId="5971667C" w14:textId="34CF6849"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4.62</w:t>
            </w:r>
          </w:p>
        </w:tc>
        <w:tc>
          <w:tcPr>
            <w:tcW w:w="1222" w:type="dxa"/>
          </w:tcPr>
          <w:p w14:paraId="6E758786" w14:textId="3FB5C70F"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0.50</w:t>
            </w:r>
          </w:p>
        </w:tc>
        <w:tc>
          <w:tcPr>
            <w:tcW w:w="1695" w:type="dxa"/>
          </w:tcPr>
          <w:p w14:paraId="2DDD0FC6" w14:textId="01E18AB1"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5364DD" w:rsidRPr="00EA05E8" w14:paraId="72C04E7A" w14:textId="77777777" w:rsidTr="005364DD">
        <w:tc>
          <w:tcPr>
            <w:cnfStyle w:val="001000000000" w:firstRow="0" w:lastRow="0" w:firstColumn="1" w:lastColumn="0" w:oddVBand="0" w:evenVBand="0" w:oddHBand="0" w:evenHBand="0" w:firstRowFirstColumn="0" w:firstRowLastColumn="0" w:lastRowFirstColumn="0" w:lastRowLastColumn="0"/>
            <w:tcW w:w="567" w:type="dxa"/>
          </w:tcPr>
          <w:p w14:paraId="2F7780D4" w14:textId="77777777" w:rsidR="005364DD" w:rsidRPr="00EA05E8" w:rsidRDefault="005364DD" w:rsidP="005364DD">
            <w:pPr>
              <w:jc w:val="center"/>
              <w:rPr>
                <w:rFonts w:ascii="Arial" w:hAnsi="Arial" w:cs="Arial"/>
              </w:rPr>
            </w:pPr>
            <w:r w:rsidRPr="00EA05E8">
              <w:rPr>
                <w:rFonts w:ascii="Arial" w:hAnsi="Arial" w:cs="Arial"/>
                <w:b w:val="0"/>
                <w:bCs w:val="0"/>
              </w:rPr>
              <w:t>3</w:t>
            </w:r>
          </w:p>
        </w:tc>
        <w:tc>
          <w:tcPr>
            <w:tcW w:w="3891" w:type="dxa"/>
          </w:tcPr>
          <w:p w14:paraId="16960F6C" w14:textId="7E3E45A3" w:rsidR="005364DD" w:rsidRPr="00EA05E8" w:rsidRDefault="005364DD" w:rsidP="005364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2"/>
                <w:lang w:val="en-US"/>
              </w:rPr>
              <w:t>Financial Practices</w:t>
            </w:r>
          </w:p>
        </w:tc>
        <w:tc>
          <w:tcPr>
            <w:tcW w:w="833" w:type="dxa"/>
          </w:tcPr>
          <w:p w14:paraId="15DA63E0" w14:textId="2886EEAA"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4.49</w:t>
            </w:r>
          </w:p>
        </w:tc>
        <w:tc>
          <w:tcPr>
            <w:tcW w:w="1222" w:type="dxa"/>
          </w:tcPr>
          <w:p w14:paraId="76364058" w14:textId="6052D807"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0.50</w:t>
            </w:r>
          </w:p>
        </w:tc>
        <w:tc>
          <w:tcPr>
            <w:tcW w:w="1695" w:type="dxa"/>
          </w:tcPr>
          <w:p w14:paraId="1A4F641C" w14:textId="3CBB1FC5"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5364DD" w:rsidRPr="00EA05E8" w14:paraId="73363465" w14:textId="77777777" w:rsidTr="005364DD">
        <w:tc>
          <w:tcPr>
            <w:cnfStyle w:val="001000000000" w:firstRow="0" w:lastRow="0" w:firstColumn="1" w:lastColumn="0" w:oddVBand="0" w:evenVBand="0" w:oddHBand="0" w:evenHBand="0" w:firstRowFirstColumn="0" w:firstRowLastColumn="0" w:lastRowFirstColumn="0" w:lastRowLastColumn="0"/>
            <w:tcW w:w="567" w:type="dxa"/>
          </w:tcPr>
          <w:p w14:paraId="568F8306" w14:textId="77777777" w:rsidR="005364DD" w:rsidRPr="00EA05E8" w:rsidRDefault="005364DD" w:rsidP="005364DD">
            <w:pPr>
              <w:jc w:val="center"/>
              <w:rPr>
                <w:rFonts w:ascii="Arial" w:hAnsi="Arial" w:cs="Arial"/>
              </w:rPr>
            </w:pPr>
            <w:r w:rsidRPr="00EA05E8">
              <w:rPr>
                <w:rFonts w:ascii="Arial" w:hAnsi="Arial" w:cs="Arial"/>
                <w:b w:val="0"/>
                <w:bCs w:val="0"/>
              </w:rPr>
              <w:t>4</w:t>
            </w:r>
          </w:p>
        </w:tc>
        <w:tc>
          <w:tcPr>
            <w:tcW w:w="3891" w:type="dxa"/>
          </w:tcPr>
          <w:p w14:paraId="5AA25BD0" w14:textId="236393CF" w:rsidR="005364DD" w:rsidRPr="00EA05E8" w:rsidRDefault="005364DD" w:rsidP="005364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Reputational Practices</w:t>
            </w:r>
          </w:p>
        </w:tc>
        <w:tc>
          <w:tcPr>
            <w:tcW w:w="833" w:type="dxa"/>
          </w:tcPr>
          <w:p w14:paraId="21A92437" w14:textId="29ACC865"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4.51</w:t>
            </w:r>
          </w:p>
        </w:tc>
        <w:tc>
          <w:tcPr>
            <w:tcW w:w="1222" w:type="dxa"/>
          </w:tcPr>
          <w:p w14:paraId="70DF09CD" w14:textId="731FF824"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0.43</w:t>
            </w:r>
          </w:p>
        </w:tc>
        <w:tc>
          <w:tcPr>
            <w:tcW w:w="1695" w:type="dxa"/>
          </w:tcPr>
          <w:p w14:paraId="3787E3AD" w14:textId="3AB0F2B6"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5364DD" w:rsidRPr="00EA05E8" w14:paraId="14B6448E" w14:textId="77777777" w:rsidTr="005364DD">
        <w:tc>
          <w:tcPr>
            <w:cnfStyle w:val="001000000000" w:firstRow="0" w:lastRow="0" w:firstColumn="1" w:lastColumn="0" w:oddVBand="0" w:evenVBand="0" w:oddHBand="0" w:evenHBand="0" w:firstRowFirstColumn="0" w:firstRowLastColumn="0" w:lastRowFirstColumn="0" w:lastRowLastColumn="0"/>
            <w:tcW w:w="567" w:type="dxa"/>
          </w:tcPr>
          <w:p w14:paraId="0184EAA6" w14:textId="77777777" w:rsidR="005364DD" w:rsidRPr="00EA05E8" w:rsidRDefault="005364DD" w:rsidP="005364DD">
            <w:pPr>
              <w:jc w:val="center"/>
              <w:rPr>
                <w:rFonts w:ascii="Arial" w:hAnsi="Arial" w:cs="Arial"/>
              </w:rPr>
            </w:pPr>
            <w:r w:rsidRPr="00EA05E8">
              <w:rPr>
                <w:rFonts w:ascii="Arial" w:hAnsi="Arial" w:cs="Arial"/>
                <w:b w:val="0"/>
                <w:bCs w:val="0"/>
              </w:rPr>
              <w:t>5</w:t>
            </w:r>
          </w:p>
        </w:tc>
        <w:tc>
          <w:tcPr>
            <w:tcW w:w="3891" w:type="dxa"/>
          </w:tcPr>
          <w:p w14:paraId="632AA19E" w14:textId="528241C7" w:rsidR="005364DD" w:rsidRPr="00EA05E8" w:rsidRDefault="005364DD" w:rsidP="005364D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Strategic Practices</w:t>
            </w:r>
          </w:p>
        </w:tc>
        <w:tc>
          <w:tcPr>
            <w:tcW w:w="833" w:type="dxa"/>
          </w:tcPr>
          <w:p w14:paraId="758716E5" w14:textId="18B7AD1A"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4.37</w:t>
            </w:r>
          </w:p>
        </w:tc>
        <w:tc>
          <w:tcPr>
            <w:tcW w:w="1222" w:type="dxa"/>
          </w:tcPr>
          <w:p w14:paraId="5A863518" w14:textId="2EA04B64"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0.45</w:t>
            </w:r>
          </w:p>
        </w:tc>
        <w:tc>
          <w:tcPr>
            <w:tcW w:w="1695" w:type="dxa"/>
          </w:tcPr>
          <w:p w14:paraId="69AFB4C1" w14:textId="317B5EBF"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5364DD" w:rsidRPr="00EA05E8" w14:paraId="024B9AD9" w14:textId="77777777" w:rsidTr="005364DD">
        <w:tc>
          <w:tcPr>
            <w:cnfStyle w:val="001000000000" w:firstRow="0" w:lastRow="0" w:firstColumn="1" w:lastColumn="0" w:oddVBand="0" w:evenVBand="0" w:oddHBand="0" w:evenHBand="0" w:firstRowFirstColumn="0" w:firstRowLastColumn="0" w:lastRowFirstColumn="0" w:lastRowLastColumn="0"/>
            <w:tcW w:w="4458" w:type="dxa"/>
            <w:gridSpan w:val="2"/>
            <w:tcBorders>
              <w:top w:val="single" w:sz="12" w:space="0" w:color="auto"/>
              <w:bottom w:val="single" w:sz="12" w:space="0" w:color="auto"/>
            </w:tcBorders>
          </w:tcPr>
          <w:p w14:paraId="621DC31A" w14:textId="77777777" w:rsidR="005364DD" w:rsidRPr="00EA05E8" w:rsidRDefault="005364DD" w:rsidP="005364DD">
            <w:pPr>
              <w:jc w:val="center"/>
              <w:rPr>
                <w:rFonts w:ascii="Arial" w:hAnsi="Arial" w:cs="Arial"/>
                <w:b w:val="0"/>
                <w:bCs w:val="0"/>
              </w:rPr>
            </w:pPr>
            <w:r w:rsidRPr="00EA05E8">
              <w:rPr>
                <w:rFonts w:ascii="Arial" w:hAnsi="Arial" w:cs="Arial"/>
              </w:rPr>
              <w:t>Average</w:t>
            </w:r>
          </w:p>
        </w:tc>
        <w:tc>
          <w:tcPr>
            <w:tcW w:w="833" w:type="dxa"/>
            <w:tcBorders>
              <w:top w:val="single" w:sz="12" w:space="0" w:color="auto"/>
              <w:bottom w:val="single" w:sz="12" w:space="0" w:color="auto"/>
            </w:tcBorders>
          </w:tcPr>
          <w:p w14:paraId="2AD2A4F9" w14:textId="4E3016AF"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4.52</w:t>
            </w:r>
          </w:p>
        </w:tc>
        <w:tc>
          <w:tcPr>
            <w:tcW w:w="1222" w:type="dxa"/>
            <w:tcBorders>
              <w:top w:val="single" w:sz="12" w:space="0" w:color="auto"/>
              <w:bottom w:val="single" w:sz="12" w:space="0" w:color="auto"/>
            </w:tcBorders>
          </w:tcPr>
          <w:p w14:paraId="6E0FA6D7" w14:textId="2B4061DC"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0.35</w:t>
            </w:r>
          </w:p>
        </w:tc>
        <w:tc>
          <w:tcPr>
            <w:tcW w:w="1695" w:type="dxa"/>
            <w:tcBorders>
              <w:top w:val="single" w:sz="12" w:space="0" w:color="auto"/>
              <w:bottom w:val="single" w:sz="12" w:space="0" w:color="auto"/>
            </w:tcBorders>
          </w:tcPr>
          <w:p w14:paraId="698083C2" w14:textId="6A951D19" w:rsidR="005364DD" w:rsidRPr="00EA05E8" w:rsidRDefault="005364DD" w:rsidP="005364D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bl>
    <w:p w14:paraId="2980237E" w14:textId="77777777" w:rsidR="006722B2" w:rsidRPr="00EA05E8" w:rsidRDefault="006722B2">
      <w:pPr>
        <w:rPr>
          <w:rFonts w:ascii="Arial" w:hAnsi="Arial" w:cs="Arial"/>
          <w:sz w:val="22"/>
          <w:szCs w:val="22"/>
        </w:rPr>
      </w:pPr>
    </w:p>
    <w:p w14:paraId="325C1E25" w14:textId="064ED895" w:rsidR="00F61F60" w:rsidRPr="00EA05E8" w:rsidRDefault="005364DD" w:rsidP="005364DD">
      <w:pPr>
        <w:pStyle w:val="BodyText"/>
        <w:rPr>
          <w:rFonts w:ascii="Arial" w:hAnsi="Arial" w:cs="Arial"/>
          <w:spacing w:val="-2"/>
        </w:rPr>
      </w:pPr>
      <w:r w:rsidRPr="00EA05E8">
        <w:rPr>
          <w:rFonts w:ascii="Arial" w:hAnsi="Arial" w:cs="Arial"/>
        </w:rPr>
        <w:t>The</w:t>
      </w:r>
      <w:r w:rsidRPr="00EA05E8">
        <w:rPr>
          <w:rFonts w:ascii="Arial" w:hAnsi="Arial" w:cs="Arial"/>
          <w:spacing w:val="58"/>
          <w:w w:val="150"/>
        </w:rPr>
        <w:t xml:space="preserve"> </w:t>
      </w:r>
      <w:r w:rsidRPr="00EA05E8">
        <w:rPr>
          <w:rFonts w:ascii="Arial" w:hAnsi="Arial" w:cs="Arial"/>
        </w:rPr>
        <w:t>summary</w:t>
      </w:r>
      <w:r w:rsidRPr="00EA05E8">
        <w:rPr>
          <w:rFonts w:ascii="Arial" w:hAnsi="Arial" w:cs="Arial"/>
          <w:spacing w:val="61"/>
          <w:w w:val="150"/>
        </w:rPr>
        <w:t xml:space="preserve"> </w:t>
      </w:r>
      <w:r w:rsidRPr="00EA05E8">
        <w:rPr>
          <w:rFonts w:ascii="Arial" w:hAnsi="Arial" w:cs="Arial"/>
        </w:rPr>
        <w:t>table</w:t>
      </w:r>
      <w:r w:rsidRPr="00EA05E8">
        <w:rPr>
          <w:rFonts w:ascii="Arial" w:hAnsi="Arial" w:cs="Arial"/>
          <w:spacing w:val="59"/>
          <w:w w:val="150"/>
        </w:rPr>
        <w:t xml:space="preserve"> </w:t>
      </w:r>
      <w:r w:rsidRPr="00EA05E8">
        <w:rPr>
          <w:rFonts w:ascii="Arial" w:hAnsi="Arial" w:cs="Arial"/>
        </w:rPr>
        <w:t>indicates</w:t>
      </w:r>
      <w:r w:rsidRPr="00EA05E8">
        <w:rPr>
          <w:rFonts w:ascii="Arial" w:hAnsi="Arial" w:cs="Arial"/>
          <w:spacing w:val="60"/>
          <w:w w:val="150"/>
        </w:rPr>
        <w:t xml:space="preserve"> </w:t>
      </w:r>
      <w:r w:rsidRPr="00EA05E8">
        <w:rPr>
          <w:rFonts w:ascii="Arial" w:hAnsi="Arial" w:cs="Arial"/>
        </w:rPr>
        <w:t>that</w:t>
      </w:r>
      <w:r w:rsidRPr="00EA05E8">
        <w:rPr>
          <w:rFonts w:ascii="Arial" w:hAnsi="Arial" w:cs="Arial"/>
          <w:spacing w:val="56"/>
          <w:w w:val="150"/>
        </w:rPr>
        <w:t xml:space="preserve"> </w:t>
      </w:r>
      <w:r w:rsidRPr="00EA05E8">
        <w:rPr>
          <w:rFonts w:ascii="Arial" w:hAnsi="Arial" w:cs="Arial"/>
        </w:rPr>
        <w:t>compliance</w:t>
      </w:r>
      <w:r w:rsidRPr="00EA05E8">
        <w:rPr>
          <w:rFonts w:ascii="Arial" w:hAnsi="Arial" w:cs="Arial"/>
          <w:spacing w:val="60"/>
          <w:w w:val="150"/>
        </w:rPr>
        <w:t xml:space="preserve"> </w:t>
      </w:r>
      <w:r w:rsidRPr="00EA05E8">
        <w:rPr>
          <w:rFonts w:ascii="Arial" w:hAnsi="Arial" w:cs="Arial"/>
        </w:rPr>
        <w:t>practices</w:t>
      </w:r>
      <w:r w:rsidRPr="00EA05E8">
        <w:rPr>
          <w:rFonts w:ascii="Arial" w:hAnsi="Arial" w:cs="Arial"/>
          <w:spacing w:val="56"/>
          <w:w w:val="150"/>
        </w:rPr>
        <w:t xml:space="preserve"> </w:t>
      </w:r>
      <w:r w:rsidRPr="00EA05E8">
        <w:rPr>
          <w:rFonts w:ascii="Arial" w:hAnsi="Arial" w:cs="Arial"/>
        </w:rPr>
        <w:t>have</w:t>
      </w:r>
      <w:r w:rsidRPr="00EA05E8">
        <w:rPr>
          <w:rFonts w:ascii="Arial" w:hAnsi="Arial" w:cs="Arial"/>
          <w:spacing w:val="59"/>
          <w:w w:val="150"/>
        </w:rPr>
        <w:t xml:space="preserve"> </w:t>
      </w:r>
      <w:r w:rsidRPr="00EA05E8">
        <w:rPr>
          <w:rFonts w:ascii="Arial" w:hAnsi="Arial" w:cs="Arial"/>
        </w:rPr>
        <w:t>a</w:t>
      </w:r>
      <w:r w:rsidRPr="00EA05E8">
        <w:rPr>
          <w:rFonts w:ascii="Arial" w:hAnsi="Arial" w:cs="Arial"/>
          <w:spacing w:val="55"/>
          <w:w w:val="150"/>
        </w:rPr>
        <w:t xml:space="preserve"> </w:t>
      </w:r>
      <w:r w:rsidRPr="00EA05E8">
        <w:rPr>
          <w:rFonts w:ascii="Arial" w:hAnsi="Arial" w:cs="Arial"/>
          <w:spacing w:val="-2"/>
        </w:rPr>
        <w:t xml:space="preserve">standard deviation of 0.46 with a corresponding mean of 4.63. Operational practices follow closely with a standard deviation of 0.50 and a mean of 4.62. Meanwhile, financial practices present a standard deviation of 0.50 and a mean of 4.49, suggesting that respondents consistently practice sound financial risk management. Reputational practices show the lowest variability at 0.43 with a mean of 4.51, reflecting strong agreement on efforts to preserve business image and trust. Lastly, </w:t>
      </w:r>
      <w:r w:rsidRPr="00F60F6B">
        <w:rPr>
          <w:rFonts w:ascii="Arial" w:hAnsi="Arial" w:cs="Arial"/>
          <w:spacing w:val="-2"/>
        </w:rPr>
        <w:t xml:space="preserve">strategic practices display a standard deviation of 0.45 and a mean of 4.37, which is </w:t>
      </w:r>
      <w:r w:rsidRPr="00F60F6B">
        <w:rPr>
          <w:rFonts w:ascii="Arial" w:hAnsi="Arial" w:cs="Arial"/>
          <w:spacing w:val="-2"/>
        </w:rPr>
        <w:lastRenderedPageBreak/>
        <w:t xml:space="preserve">slightly lower than the others. Overall, the Enterprise Risk Management has a computed average mean of 4.52 with a standard deviation of 0.35, indicating that businesses in </w:t>
      </w:r>
      <w:proofErr w:type="spellStart"/>
      <w:r w:rsidRPr="00F60F6B">
        <w:rPr>
          <w:rFonts w:ascii="Arial" w:hAnsi="Arial" w:cs="Arial"/>
          <w:spacing w:val="-2"/>
        </w:rPr>
        <w:t>Cateel</w:t>
      </w:r>
      <w:proofErr w:type="spellEnd"/>
      <w:r w:rsidRPr="00F60F6B">
        <w:rPr>
          <w:rFonts w:ascii="Arial" w:hAnsi="Arial" w:cs="Arial"/>
          <w:spacing w:val="-2"/>
        </w:rPr>
        <w:t>, Davao Oriental, demonstrate a consistently strong application of risk management across all dimensions. Fraser and Simkins (2016) emphasize that effective ERM practices</w:t>
      </w:r>
      <w:r w:rsidR="00F61F60" w:rsidRPr="00F60F6B">
        <w:rPr>
          <w:rFonts w:ascii="Arial" w:hAnsi="Arial" w:cs="Arial"/>
          <w:spacing w:val="-2"/>
        </w:rPr>
        <w:t xml:space="preserve"> </w:t>
      </w:r>
      <w:r w:rsidRPr="00F60F6B">
        <w:rPr>
          <w:rFonts w:ascii="Arial" w:hAnsi="Arial" w:cs="Arial"/>
          <w:spacing w:val="-2"/>
        </w:rPr>
        <w:t>including compliance, financial controls, and strategic risk management</w:t>
      </w:r>
      <w:r w:rsidR="00F61F60" w:rsidRPr="00F60F6B">
        <w:rPr>
          <w:rFonts w:ascii="Arial" w:hAnsi="Arial" w:cs="Arial"/>
          <w:spacing w:val="-2"/>
        </w:rPr>
        <w:t xml:space="preserve"> </w:t>
      </w:r>
      <w:r w:rsidRPr="00F60F6B">
        <w:rPr>
          <w:rFonts w:ascii="Arial" w:hAnsi="Arial" w:cs="Arial"/>
          <w:spacing w:val="-2"/>
        </w:rPr>
        <w:t>a</w:t>
      </w:r>
      <w:r w:rsidRPr="00EA05E8">
        <w:rPr>
          <w:rFonts w:ascii="Arial" w:hAnsi="Arial" w:cs="Arial"/>
          <w:spacing w:val="-2"/>
        </w:rPr>
        <w:t>re critical in enhancing organizational resilience and long-term sustainability. Similarly, Beasley, Branson, and Hancock (2015) highlight the importance of integrating reputational risk management to protect business value and stakeholder trust. Furthermore, Chi and Sun (2015) underscore the role of operational risk practices in maintaining business continuity and competitive advantage.</w:t>
      </w:r>
    </w:p>
    <w:p w14:paraId="3D8528A1" w14:textId="4A1C0C09" w:rsidR="00F61F60" w:rsidRPr="00EA05E8" w:rsidRDefault="0005416F" w:rsidP="00F61F60">
      <w:pPr>
        <w:pStyle w:val="BodyText"/>
        <w:rPr>
          <w:rFonts w:ascii="Arial" w:hAnsi="Arial" w:cs="Arial"/>
        </w:rPr>
      </w:pPr>
      <w:r w:rsidRPr="00EA05E8">
        <w:rPr>
          <w:rFonts w:ascii="Arial" w:hAnsi="Arial" w:cs="Arial"/>
          <w:vanish/>
        </w:rPr>
        <w:t>Bottom of Form</w:t>
      </w:r>
    </w:p>
    <w:p w14:paraId="711C4019" w14:textId="77777777" w:rsidR="00F61F60" w:rsidRPr="00EA05E8" w:rsidRDefault="0005416F" w:rsidP="00F61F60">
      <w:pPr>
        <w:rPr>
          <w:rFonts w:ascii="Arial" w:hAnsi="Arial" w:cs="Arial"/>
          <w:b/>
          <w:bCs/>
          <w:sz w:val="22"/>
          <w:szCs w:val="22"/>
        </w:rPr>
      </w:pPr>
      <w:r w:rsidRPr="00EA05E8">
        <w:rPr>
          <w:rFonts w:ascii="Arial" w:hAnsi="Arial" w:cs="Arial"/>
          <w:b/>
          <w:bCs/>
          <w:sz w:val="22"/>
          <w:szCs w:val="22"/>
        </w:rPr>
        <w:t xml:space="preserve">3.3 </w:t>
      </w:r>
      <w:r w:rsidR="00F61F60" w:rsidRPr="00EA05E8">
        <w:rPr>
          <w:rFonts w:ascii="Arial" w:hAnsi="Arial" w:cs="Arial"/>
          <w:b/>
          <w:bCs/>
          <w:sz w:val="22"/>
          <w:szCs w:val="22"/>
        </w:rPr>
        <w:t>Level of Business Performance in Terms of Financial Performance</w:t>
      </w:r>
    </w:p>
    <w:p w14:paraId="0488573F" w14:textId="63D40487" w:rsidR="006722B2" w:rsidRPr="00EA05E8" w:rsidRDefault="006722B2">
      <w:pPr>
        <w:jc w:val="both"/>
        <w:rPr>
          <w:rFonts w:ascii="Arial" w:hAnsi="Arial" w:cs="Arial"/>
          <w:b/>
          <w:bCs/>
          <w:sz w:val="22"/>
          <w:szCs w:val="22"/>
        </w:rPr>
      </w:pPr>
    </w:p>
    <w:p w14:paraId="7D87BF49" w14:textId="77777777" w:rsidR="006722B2" w:rsidRPr="00EA05E8" w:rsidRDefault="006722B2">
      <w:pPr>
        <w:jc w:val="both"/>
        <w:rPr>
          <w:rFonts w:ascii="Arial" w:hAnsi="Arial" w:cs="Arial"/>
          <w:b/>
          <w:bCs/>
          <w:sz w:val="22"/>
          <w:szCs w:val="22"/>
        </w:rPr>
      </w:pPr>
    </w:p>
    <w:p w14:paraId="5BC25016" w14:textId="3B5BD673" w:rsidR="006722B2" w:rsidRPr="00EA05E8" w:rsidRDefault="0005416F">
      <w:pPr>
        <w:jc w:val="center"/>
        <w:rPr>
          <w:rFonts w:ascii="Arial" w:hAnsi="Arial" w:cs="Arial"/>
          <w:b/>
          <w:bCs/>
          <w:sz w:val="22"/>
          <w:szCs w:val="22"/>
        </w:rPr>
      </w:pPr>
      <w:r w:rsidRPr="00EA05E8">
        <w:rPr>
          <w:rFonts w:ascii="Arial" w:hAnsi="Arial" w:cs="Arial"/>
          <w:b/>
          <w:bCs/>
          <w:sz w:val="22"/>
          <w:szCs w:val="22"/>
        </w:rPr>
        <w:t xml:space="preserve">Table </w:t>
      </w:r>
      <w:proofErr w:type="gramStart"/>
      <w:r w:rsidR="00874484">
        <w:rPr>
          <w:rFonts w:ascii="Arial" w:hAnsi="Arial" w:cs="Arial"/>
          <w:b/>
          <w:bCs/>
          <w:sz w:val="22"/>
          <w:szCs w:val="22"/>
        </w:rPr>
        <w:t>8</w:t>
      </w:r>
      <w:r w:rsidRPr="00EA05E8">
        <w:rPr>
          <w:rFonts w:ascii="Arial" w:hAnsi="Arial" w:cs="Arial"/>
          <w:b/>
          <w:bCs/>
          <w:sz w:val="22"/>
          <w:szCs w:val="22"/>
        </w:rPr>
        <w:t xml:space="preserve"> </w:t>
      </w:r>
      <w:r w:rsidR="00F61F60" w:rsidRPr="00EA05E8">
        <w:rPr>
          <w:rFonts w:ascii="Arial" w:hAnsi="Arial" w:cs="Arial"/>
          <w:b/>
          <w:bCs/>
          <w:sz w:val="22"/>
          <w:szCs w:val="22"/>
        </w:rPr>
        <w:t>:</w:t>
      </w:r>
      <w:proofErr w:type="gramEnd"/>
      <w:r w:rsidR="00F61F60" w:rsidRPr="00EA05E8">
        <w:rPr>
          <w:rFonts w:ascii="Arial" w:hAnsi="Arial" w:cs="Arial"/>
          <w:b/>
          <w:bCs/>
          <w:sz w:val="22"/>
          <w:szCs w:val="22"/>
        </w:rPr>
        <w:t xml:space="preserve"> Level of business performance in terms of financial performance.</w:t>
      </w:r>
    </w:p>
    <w:p w14:paraId="4887481D" w14:textId="77777777" w:rsidR="006722B2" w:rsidRPr="00EA05E8" w:rsidRDefault="006722B2">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8"/>
        <w:gridCol w:w="3886"/>
        <w:gridCol w:w="834"/>
        <w:gridCol w:w="1223"/>
        <w:gridCol w:w="1697"/>
      </w:tblGrid>
      <w:tr w:rsidR="006722B2" w:rsidRPr="00EA05E8" w14:paraId="20347FBC" w14:textId="77777777" w:rsidTr="00F61F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12" w:space="0" w:color="auto"/>
              <w:bottom w:val="single" w:sz="12" w:space="0" w:color="auto"/>
            </w:tcBorders>
          </w:tcPr>
          <w:p w14:paraId="08E65E80" w14:textId="77777777" w:rsidR="006722B2" w:rsidRPr="00EA05E8" w:rsidRDefault="0005416F">
            <w:pPr>
              <w:jc w:val="center"/>
              <w:rPr>
                <w:rFonts w:ascii="Arial" w:hAnsi="Arial" w:cs="Arial"/>
                <w:b w:val="0"/>
                <w:bCs w:val="0"/>
              </w:rPr>
            </w:pPr>
            <w:r w:rsidRPr="00EA05E8">
              <w:rPr>
                <w:rFonts w:ascii="Arial" w:hAnsi="Arial" w:cs="Arial"/>
              </w:rPr>
              <w:t>No.</w:t>
            </w:r>
          </w:p>
        </w:tc>
        <w:tc>
          <w:tcPr>
            <w:tcW w:w="3886" w:type="dxa"/>
            <w:tcBorders>
              <w:top w:val="single" w:sz="12" w:space="0" w:color="auto"/>
              <w:bottom w:val="single" w:sz="12" w:space="0" w:color="auto"/>
            </w:tcBorders>
          </w:tcPr>
          <w:p w14:paraId="08C3FF70"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Statement</w:t>
            </w:r>
          </w:p>
        </w:tc>
        <w:tc>
          <w:tcPr>
            <w:tcW w:w="834" w:type="dxa"/>
            <w:tcBorders>
              <w:top w:val="single" w:sz="12" w:space="0" w:color="auto"/>
              <w:bottom w:val="single" w:sz="12" w:space="0" w:color="auto"/>
            </w:tcBorders>
          </w:tcPr>
          <w:p w14:paraId="622B223C"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Mean</w:t>
            </w:r>
          </w:p>
        </w:tc>
        <w:tc>
          <w:tcPr>
            <w:tcW w:w="1223" w:type="dxa"/>
            <w:tcBorders>
              <w:top w:val="single" w:sz="12" w:space="0" w:color="auto"/>
              <w:bottom w:val="single" w:sz="12" w:space="0" w:color="auto"/>
            </w:tcBorders>
          </w:tcPr>
          <w:p w14:paraId="2BCD3AA1"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Std. Deviation</w:t>
            </w:r>
          </w:p>
        </w:tc>
        <w:tc>
          <w:tcPr>
            <w:tcW w:w="1697" w:type="dxa"/>
            <w:tcBorders>
              <w:top w:val="single" w:sz="12" w:space="0" w:color="auto"/>
              <w:bottom w:val="single" w:sz="12" w:space="0" w:color="auto"/>
            </w:tcBorders>
          </w:tcPr>
          <w:p w14:paraId="7B4EFC5D"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Interpretation</w:t>
            </w:r>
          </w:p>
        </w:tc>
      </w:tr>
      <w:tr w:rsidR="00845D10" w:rsidRPr="00EA05E8" w14:paraId="4E957E95" w14:textId="77777777" w:rsidTr="00F61F60">
        <w:tc>
          <w:tcPr>
            <w:cnfStyle w:val="001000000000" w:firstRow="0" w:lastRow="0" w:firstColumn="1" w:lastColumn="0" w:oddVBand="0" w:evenVBand="0" w:oddHBand="0" w:evenHBand="0" w:firstRowFirstColumn="0" w:firstRowLastColumn="0" w:lastRowFirstColumn="0" w:lastRowLastColumn="0"/>
            <w:tcW w:w="568" w:type="dxa"/>
            <w:tcBorders>
              <w:top w:val="single" w:sz="12" w:space="0" w:color="auto"/>
            </w:tcBorders>
          </w:tcPr>
          <w:p w14:paraId="19152431" w14:textId="77777777" w:rsidR="00845D10" w:rsidRPr="00EA05E8" w:rsidRDefault="00845D10" w:rsidP="00845D10">
            <w:pPr>
              <w:jc w:val="center"/>
              <w:rPr>
                <w:rFonts w:ascii="Arial" w:hAnsi="Arial" w:cs="Arial"/>
              </w:rPr>
            </w:pPr>
            <w:r w:rsidRPr="00EA05E8">
              <w:rPr>
                <w:rFonts w:ascii="Arial" w:hAnsi="Arial" w:cs="Arial"/>
                <w:b w:val="0"/>
                <w:bCs w:val="0"/>
              </w:rPr>
              <w:t>1</w:t>
            </w:r>
          </w:p>
        </w:tc>
        <w:tc>
          <w:tcPr>
            <w:tcW w:w="3886" w:type="dxa"/>
            <w:tcBorders>
              <w:top w:val="single" w:sz="12" w:space="0" w:color="auto"/>
            </w:tcBorders>
          </w:tcPr>
          <w:p w14:paraId="5B1A3DEC" w14:textId="14A8113D" w:rsidR="00845D10" w:rsidRPr="00EA05E8" w:rsidRDefault="00845D10" w:rsidP="00845D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Maintain a stable financial status for the business.</w:t>
            </w:r>
          </w:p>
        </w:tc>
        <w:tc>
          <w:tcPr>
            <w:tcW w:w="834" w:type="dxa"/>
            <w:tcBorders>
              <w:top w:val="single" w:sz="12" w:space="0" w:color="auto"/>
            </w:tcBorders>
          </w:tcPr>
          <w:p w14:paraId="18C66393" w14:textId="7584CF14"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4.30</w:t>
            </w:r>
          </w:p>
        </w:tc>
        <w:tc>
          <w:tcPr>
            <w:tcW w:w="1223" w:type="dxa"/>
            <w:tcBorders>
              <w:top w:val="single" w:sz="12" w:space="0" w:color="auto"/>
            </w:tcBorders>
          </w:tcPr>
          <w:p w14:paraId="0DE6B3E8" w14:textId="2A2B0B3A"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0.73</w:t>
            </w:r>
          </w:p>
        </w:tc>
        <w:tc>
          <w:tcPr>
            <w:tcW w:w="1697" w:type="dxa"/>
            <w:tcBorders>
              <w:top w:val="single" w:sz="12" w:space="0" w:color="auto"/>
            </w:tcBorders>
          </w:tcPr>
          <w:p w14:paraId="669072EB" w14:textId="2B3DC3D1"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845D10" w:rsidRPr="00EA05E8" w14:paraId="7A3BB777" w14:textId="77777777" w:rsidTr="00F61F60">
        <w:tc>
          <w:tcPr>
            <w:cnfStyle w:val="001000000000" w:firstRow="0" w:lastRow="0" w:firstColumn="1" w:lastColumn="0" w:oddVBand="0" w:evenVBand="0" w:oddHBand="0" w:evenHBand="0" w:firstRowFirstColumn="0" w:firstRowLastColumn="0" w:lastRowFirstColumn="0" w:lastRowLastColumn="0"/>
            <w:tcW w:w="568" w:type="dxa"/>
          </w:tcPr>
          <w:p w14:paraId="5825F278" w14:textId="77777777" w:rsidR="00845D10" w:rsidRPr="00EA05E8" w:rsidRDefault="00845D10" w:rsidP="00845D10">
            <w:pPr>
              <w:jc w:val="center"/>
              <w:rPr>
                <w:rFonts w:ascii="Arial" w:hAnsi="Arial" w:cs="Arial"/>
              </w:rPr>
            </w:pPr>
            <w:r w:rsidRPr="00EA05E8">
              <w:rPr>
                <w:rFonts w:ascii="Arial" w:hAnsi="Arial" w:cs="Arial"/>
                <w:b w:val="0"/>
                <w:bCs w:val="0"/>
              </w:rPr>
              <w:t>2</w:t>
            </w:r>
          </w:p>
        </w:tc>
        <w:tc>
          <w:tcPr>
            <w:tcW w:w="3886" w:type="dxa"/>
          </w:tcPr>
          <w:p w14:paraId="42D3C55A" w14:textId="7CB912CC" w:rsidR="00845D10" w:rsidRPr="00EA05E8" w:rsidRDefault="00845D10" w:rsidP="00845D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Use business income solely for business matters.</w:t>
            </w:r>
          </w:p>
        </w:tc>
        <w:tc>
          <w:tcPr>
            <w:tcW w:w="834" w:type="dxa"/>
          </w:tcPr>
          <w:p w14:paraId="5146ECC7" w14:textId="12329F4F"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4.37</w:t>
            </w:r>
          </w:p>
        </w:tc>
        <w:tc>
          <w:tcPr>
            <w:tcW w:w="1223" w:type="dxa"/>
          </w:tcPr>
          <w:p w14:paraId="28F67B64" w14:textId="3A9D9602"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0.69</w:t>
            </w:r>
          </w:p>
        </w:tc>
        <w:tc>
          <w:tcPr>
            <w:tcW w:w="1697" w:type="dxa"/>
          </w:tcPr>
          <w:p w14:paraId="12E870CA" w14:textId="0ED6CFDE"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845D10" w:rsidRPr="00EA05E8" w14:paraId="66947B37" w14:textId="77777777" w:rsidTr="00F61F60">
        <w:tc>
          <w:tcPr>
            <w:cnfStyle w:val="001000000000" w:firstRow="0" w:lastRow="0" w:firstColumn="1" w:lastColumn="0" w:oddVBand="0" w:evenVBand="0" w:oddHBand="0" w:evenHBand="0" w:firstRowFirstColumn="0" w:firstRowLastColumn="0" w:lastRowFirstColumn="0" w:lastRowLastColumn="0"/>
            <w:tcW w:w="568" w:type="dxa"/>
          </w:tcPr>
          <w:p w14:paraId="5FFA5860" w14:textId="77777777" w:rsidR="00845D10" w:rsidRPr="00EA05E8" w:rsidRDefault="00845D10" w:rsidP="00845D10">
            <w:pPr>
              <w:jc w:val="center"/>
              <w:rPr>
                <w:rFonts w:ascii="Arial" w:hAnsi="Arial" w:cs="Arial"/>
              </w:rPr>
            </w:pPr>
            <w:r w:rsidRPr="00EA05E8">
              <w:rPr>
                <w:rFonts w:ascii="Arial" w:hAnsi="Arial" w:cs="Arial"/>
                <w:b w:val="0"/>
                <w:bCs w:val="0"/>
              </w:rPr>
              <w:t>3</w:t>
            </w:r>
          </w:p>
        </w:tc>
        <w:tc>
          <w:tcPr>
            <w:tcW w:w="3886" w:type="dxa"/>
          </w:tcPr>
          <w:p w14:paraId="221D365D" w14:textId="49FAA17B" w:rsidR="00845D10" w:rsidRPr="00EA05E8" w:rsidRDefault="00845D10" w:rsidP="00845D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Invest money in legal financial institutions.</w:t>
            </w:r>
          </w:p>
        </w:tc>
        <w:tc>
          <w:tcPr>
            <w:tcW w:w="834" w:type="dxa"/>
          </w:tcPr>
          <w:p w14:paraId="55BB5F4E" w14:textId="610EC65C"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4.49</w:t>
            </w:r>
          </w:p>
        </w:tc>
        <w:tc>
          <w:tcPr>
            <w:tcW w:w="1223" w:type="dxa"/>
          </w:tcPr>
          <w:p w14:paraId="10442528" w14:textId="2B08D4B6"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0.68</w:t>
            </w:r>
          </w:p>
        </w:tc>
        <w:tc>
          <w:tcPr>
            <w:tcW w:w="1697" w:type="dxa"/>
          </w:tcPr>
          <w:p w14:paraId="21521FA3" w14:textId="7A66CF6F"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845D10" w:rsidRPr="00EA05E8" w14:paraId="0FB94509" w14:textId="77777777" w:rsidTr="00F61F60">
        <w:tc>
          <w:tcPr>
            <w:cnfStyle w:val="001000000000" w:firstRow="0" w:lastRow="0" w:firstColumn="1" w:lastColumn="0" w:oddVBand="0" w:evenVBand="0" w:oddHBand="0" w:evenHBand="0" w:firstRowFirstColumn="0" w:firstRowLastColumn="0" w:lastRowFirstColumn="0" w:lastRowLastColumn="0"/>
            <w:tcW w:w="568" w:type="dxa"/>
          </w:tcPr>
          <w:p w14:paraId="6947E65D" w14:textId="77777777" w:rsidR="00845D10" w:rsidRPr="00EA05E8" w:rsidRDefault="00845D10" w:rsidP="00845D10">
            <w:pPr>
              <w:jc w:val="center"/>
              <w:rPr>
                <w:rFonts w:ascii="Arial" w:hAnsi="Arial" w:cs="Arial"/>
              </w:rPr>
            </w:pPr>
            <w:r w:rsidRPr="00EA05E8">
              <w:rPr>
                <w:rFonts w:ascii="Arial" w:hAnsi="Arial" w:cs="Arial"/>
                <w:b w:val="0"/>
                <w:bCs w:val="0"/>
              </w:rPr>
              <w:t>4</w:t>
            </w:r>
          </w:p>
        </w:tc>
        <w:tc>
          <w:tcPr>
            <w:tcW w:w="3886" w:type="dxa"/>
          </w:tcPr>
          <w:p w14:paraId="065D6185" w14:textId="56411747" w:rsidR="00845D10" w:rsidRPr="00EA05E8" w:rsidRDefault="00845D10" w:rsidP="00845D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Pay bills on time to avoid conflicts</w:t>
            </w:r>
          </w:p>
        </w:tc>
        <w:tc>
          <w:tcPr>
            <w:tcW w:w="834" w:type="dxa"/>
          </w:tcPr>
          <w:p w14:paraId="4772D5BA" w14:textId="3ED487FA"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4.68</w:t>
            </w:r>
          </w:p>
        </w:tc>
        <w:tc>
          <w:tcPr>
            <w:tcW w:w="1223" w:type="dxa"/>
          </w:tcPr>
          <w:p w14:paraId="1B7E1312" w14:textId="63E8ECAE"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0.47</w:t>
            </w:r>
          </w:p>
        </w:tc>
        <w:tc>
          <w:tcPr>
            <w:tcW w:w="1697" w:type="dxa"/>
          </w:tcPr>
          <w:p w14:paraId="4EAE4C7D" w14:textId="4CD5B54A"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845D10" w:rsidRPr="00EA05E8" w14:paraId="30930046" w14:textId="77777777" w:rsidTr="00F61F60">
        <w:tc>
          <w:tcPr>
            <w:cnfStyle w:val="001000000000" w:firstRow="0" w:lastRow="0" w:firstColumn="1" w:lastColumn="0" w:oddVBand="0" w:evenVBand="0" w:oddHBand="0" w:evenHBand="0" w:firstRowFirstColumn="0" w:firstRowLastColumn="0" w:lastRowFirstColumn="0" w:lastRowLastColumn="0"/>
            <w:tcW w:w="568" w:type="dxa"/>
          </w:tcPr>
          <w:p w14:paraId="519A13C7" w14:textId="77777777" w:rsidR="00845D10" w:rsidRPr="00EA05E8" w:rsidRDefault="00845D10" w:rsidP="00845D10">
            <w:pPr>
              <w:jc w:val="center"/>
              <w:rPr>
                <w:rFonts w:ascii="Arial" w:hAnsi="Arial" w:cs="Arial"/>
              </w:rPr>
            </w:pPr>
            <w:r w:rsidRPr="00EA05E8">
              <w:rPr>
                <w:rFonts w:ascii="Arial" w:hAnsi="Arial" w:cs="Arial"/>
                <w:b w:val="0"/>
                <w:bCs w:val="0"/>
              </w:rPr>
              <w:t>5</w:t>
            </w:r>
          </w:p>
        </w:tc>
        <w:tc>
          <w:tcPr>
            <w:tcW w:w="3886" w:type="dxa"/>
          </w:tcPr>
          <w:p w14:paraId="1EF5AB43" w14:textId="55667883" w:rsidR="00845D10" w:rsidRPr="00EA05E8" w:rsidRDefault="00845D10" w:rsidP="00845D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Allocate extra funds for unexpected business-related situations.</w:t>
            </w:r>
          </w:p>
        </w:tc>
        <w:tc>
          <w:tcPr>
            <w:tcW w:w="834" w:type="dxa"/>
          </w:tcPr>
          <w:p w14:paraId="51B7E761" w14:textId="6A93EB87"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4.56</w:t>
            </w:r>
          </w:p>
        </w:tc>
        <w:tc>
          <w:tcPr>
            <w:tcW w:w="1223" w:type="dxa"/>
          </w:tcPr>
          <w:p w14:paraId="17345D5E" w14:textId="3DA050D3"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0.71</w:t>
            </w:r>
          </w:p>
        </w:tc>
        <w:tc>
          <w:tcPr>
            <w:tcW w:w="1697" w:type="dxa"/>
          </w:tcPr>
          <w:p w14:paraId="4EEE8C8E" w14:textId="28341D5E"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w:t>
            </w:r>
            <w:r w:rsidRPr="00EA05E8">
              <w:rPr>
                <w:rFonts w:ascii="Arial" w:hAnsi="Arial" w:cs="Arial"/>
                <w:spacing w:val="-13"/>
              </w:rPr>
              <w:t xml:space="preserve"> </w:t>
            </w:r>
            <w:r w:rsidRPr="00EA05E8">
              <w:rPr>
                <w:rFonts w:ascii="Arial" w:hAnsi="Arial" w:cs="Arial"/>
                <w:spacing w:val="-4"/>
              </w:rPr>
              <w:t>High</w:t>
            </w:r>
          </w:p>
        </w:tc>
      </w:tr>
      <w:tr w:rsidR="00845D10" w:rsidRPr="00EA05E8" w14:paraId="5B7C2289" w14:textId="77777777" w:rsidTr="00F61F60">
        <w:tc>
          <w:tcPr>
            <w:cnfStyle w:val="001000000000" w:firstRow="0" w:lastRow="0" w:firstColumn="1" w:lastColumn="0" w:oddVBand="0" w:evenVBand="0" w:oddHBand="0" w:evenHBand="0" w:firstRowFirstColumn="0" w:firstRowLastColumn="0" w:lastRowFirstColumn="0" w:lastRowLastColumn="0"/>
            <w:tcW w:w="4454" w:type="dxa"/>
            <w:gridSpan w:val="2"/>
            <w:tcBorders>
              <w:top w:val="single" w:sz="12" w:space="0" w:color="auto"/>
              <w:bottom w:val="single" w:sz="12" w:space="0" w:color="auto"/>
            </w:tcBorders>
          </w:tcPr>
          <w:p w14:paraId="6C206EA9" w14:textId="77777777" w:rsidR="00845D10" w:rsidRPr="00EA05E8" w:rsidRDefault="00845D10" w:rsidP="00845D10">
            <w:pPr>
              <w:jc w:val="center"/>
              <w:rPr>
                <w:rFonts w:ascii="Arial" w:hAnsi="Arial" w:cs="Arial"/>
              </w:rPr>
            </w:pPr>
            <w:r w:rsidRPr="00EA05E8">
              <w:rPr>
                <w:rFonts w:ascii="Arial" w:hAnsi="Arial" w:cs="Arial"/>
              </w:rPr>
              <w:t>Average</w:t>
            </w:r>
          </w:p>
        </w:tc>
        <w:tc>
          <w:tcPr>
            <w:tcW w:w="834" w:type="dxa"/>
            <w:tcBorders>
              <w:top w:val="single" w:sz="12" w:space="0" w:color="auto"/>
              <w:bottom w:val="single" w:sz="12" w:space="0" w:color="auto"/>
            </w:tcBorders>
          </w:tcPr>
          <w:p w14:paraId="33423D62" w14:textId="0F5FDA3C"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4.50</w:t>
            </w:r>
          </w:p>
        </w:tc>
        <w:tc>
          <w:tcPr>
            <w:tcW w:w="1223" w:type="dxa"/>
            <w:tcBorders>
              <w:top w:val="single" w:sz="12" w:space="0" w:color="auto"/>
              <w:bottom w:val="single" w:sz="12" w:space="0" w:color="auto"/>
            </w:tcBorders>
          </w:tcPr>
          <w:p w14:paraId="0F39B956" w14:textId="75E8741C"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0.48</w:t>
            </w:r>
          </w:p>
        </w:tc>
        <w:tc>
          <w:tcPr>
            <w:tcW w:w="1697" w:type="dxa"/>
            <w:tcBorders>
              <w:top w:val="single" w:sz="12" w:space="0" w:color="auto"/>
              <w:bottom w:val="single" w:sz="12" w:space="0" w:color="auto"/>
            </w:tcBorders>
          </w:tcPr>
          <w:p w14:paraId="3487DED3" w14:textId="06155E9D" w:rsidR="00845D10" w:rsidRPr="00EA05E8" w:rsidRDefault="00845D10" w:rsidP="00845D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lang w:val="en-US"/>
              </w:rPr>
              <w:t>Very High</w:t>
            </w:r>
          </w:p>
        </w:tc>
      </w:tr>
    </w:tbl>
    <w:p w14:paraId="4445D276" w14:textId="77777777" w:rsidR="006722B2" w:rsidRPr="00EA05E8" w:rsidRDefault="006722B2">
      <w:pPr>
        <w:jc w:val="center"/>
        <w:rPr>
          <w:rFonts w:ascii="Arial" w:hAnsi="Arial" w:cs="Arial"/>
          <w:sz w:val="22"/>
          <w:szCs w:val="22"/>
        </w:rPr>
      </w:pPr>
    </w:p>
    <w:p w14:paraId="59410300" w14:textId="77777777" w:rsidR="00845D10" w:rsidRPr="00845D10" w:rsidRDefault="00845D10" w:rsidP="00845D10">
      <w:pPr>
        <w:jc w:val="both"/>
        <w:rPr>
          <w:rFonts w:ascii="Arial" w:hAnsi="Arial" w:cs="Arial"/>
        </w:rPr>
      </w:pPr>
      <w:r w:rsidRPr="00845D10">
        <w:rPr>
          <w:rFonts w:ascii="Arial" w:hAnsi="Arial" w:cs="Arial"/>
        </w:rPr>
        <w:t>The findings demonstrated strong financial management based on their responses, as reflected by the overall mean of 4.50 and standard deviation of 0.48. Paying bills on time scored the highest (M = 4.68, SD = 0.47), which shows that local entrepreneurs prioritize meeting financial obligations promptly. Similar to the findings of Laitinen (2019), who stressed that paying bills on time enhances business credibility, reduces financial risk, and improves cash flow management.</w:t>
      </w:r>
    </w:p>
    <w:p w14:paraId="2E1CF0B1" w14:textId="77777777" w:rsidR="00845D10" w:rsidRPr="00845D10" w:rsidRDefault="00845D10" w:rsidP="00845D10">
      <w:pPr>
        <w:jc w:val="both"/>
        <w:rPr>
          <w:rFonts w:ascii="Arial" w:hAnsi="Arial" w:cs="Arial"/>
        </w:rPr>
      </w:pPr>
      <w:r w:rsidRPr="00845D10">
        <w:rPr>
          <w:rFonts w:ascii="Arial" w:hAnsi="Arial" w:cs="Arial"/>
        </w:rPr>
        <w:t>The indicator "investing in legal financial institutions" received a mean of 4.49, showing that most business owners prefer to engage with formal financial systems (</w:t>
      </w:r>
      <w:proofErr w:type="spellStart"/>
      <w:r w:rsidRPr="00845D10">
        <w:rPr>
          <w:rFonts w:ascii="Arial" w:hAnsi="Arial" w:cs="Arial"/>
        </w:rPr>
        <w:t>Kundy</w:t>
      </w:r>
      <w:proofErr w:type="spellEnd"/>
      <w:r w:rsidRPr="00845D10">
        <w:rPr>
          <w:rFonts w:ascii="Arial" w:hAnsi="Arial" w:cs="Arial"/>
        </w:rPr>
        <w:t xml:space="preserve"> &amp; Shah, 2025)</w:t>
      </w:r>
    </w:p>
    <w:p w14:paraId="274A7A0A" w14:textId="77777777" w:rsidR="00845D10" w:rsidRPr="00F60F6B" w:rsidRDefault="00845D10" w:rsidP="00845D10">
      <w:pPr>
        <w:jc w:val="both"/>
        <w:rPr>
          <w:rFonts w:ascii="Arial" w:hAnsi="Arial" w:cs="Arial"/>
        </w:rPr>
      </w:pPr>
      <w:r w:rsidRPr="00845D10">
        <w:rPr>
          <w:rFonts w:ascii="Arial" w:hAnsi="Arial" w:cs="Arial"/>
        </w:rPr>
        <w:t xml:space="preserve">Maintaining a stable financial status (M = 4.38) and using income solely for business matters (M = 4.37) also reflects financial discipline. As Scarborough (2016) noted, small business sustainability heavily depends on effective financial practices, especially the ability to separate </w:t>
      </w:r>
      <w:r w:rsidRPr="00F60F6B">
        <w:rPr>
          <w:rFonts w:ascii="Arial" w:hAnsi="Arial" w:cs="Arial"/>
        </w:rPr>
        <w:t>personal and business finances.</w:t>
      </w:r>
    </w:p>
    <w:p w14:paraId="6F388CE6" w14:textId="77777777" w:rsidR="00845D10" w:rsidRPr="00F60F6B" w:rsidRDefault="00845D10" w:rsidP="00845D10">
      <w:pPr>
        <w:jc w:val="both"/>
        <w:rPr>
          <w:rFonts w:ascii="Arial" w:hAnsi="Arial" w:cs="Arial"/>
        </w:rPr>
      </w:pPr>
      <w:r w:rsidRPr="00F60F6B">
        <w:rPr>
          <w:rFonts w:ascii="Arial" w:hAnsi="Arial" w:cs="Arial"/>
        </w:rPr>
        <w:t>The item on allocating extra funds for unexpected business-related situations (M</w:t>
      </w:r>
    </w:p>
    <w:p w14:paraId="67824764" w14:textId="77777777" w:rsidR="00845D10" w:rsidRPr="00F60F6B" w:rsidRDefault="00845D10" w:rsidP="00845D10">
      <w:pPr>
        <w:jc w:val="both"/>
        <w:rPr>
          <w:rFonts w:ascii="Arial" w:hAnsi="Arial" w:cs="Arial"/>
        </w:rPr>
      </w:pPr>
    </w:p>
    <w:p w14:paraId="0BF9C0A4" w14:textId="77777777" w:rsidR="00845D10" w:rsidRPr="00F60F6B" w:rsidRDefault="00845D10" w:rsidP="00845D10">
      <w:pPr>
        <w:jc w:val="both"/>
        <w:rPr>
          <w:rFonts w:ascii="Arial" w:hAnsi="Arial" w:cs="Arial"/>
        </w:rPr>
      </w:pPr>
      <w:r w:rsidRPr="00F60F6B">
        <w:rPr>
          <w:rFonts w:ascii="Arial" w:hAnsi="Arial" w:cs="Arial"/>
        </w:rPr>
        <w:t xml:space="preserve">= 4.56) highlights an awareness of risk management among business owners. This supports </w:t>
      </w:r>
      <w:proofErr w:type="spellStart"/>
      <w:r w:rsidRPr="00F60F6B">
        <w:rPr>
          <w:rFonts w:ascii="Arial" w:hAnsi="Arial" w:cs="Arial"/>
        </w:rPr>
        <w:t>Wichaidit</w:t>
      </w:r>
      <w:proofErr w:type="spellEnd"/>
      <w:r w:rsidRPr="00F60F6B">
        <w:rPr>
          <w:rFonts w:ascii="Arial" w:hAnsi="Arial" w:cs="Arial"/>
        </w:rPr>
        <w:t xml:space="preserve"> (2024), who argued that having emergency reserves reduces vulnerability to economic shocks and enables operational continuity.</w:t>
      </w:r>
    </w:p>
    <w:p w14:paraId="535F2F02" w14:textId="3A047D20" w:rsidR="006722B2" w:rsidRPr="00EA05E8" w:rsidRDefault="006722B2">
      <w:pPr>
        <w:jc w:val="both"/>
        <w:rPr>
          <w:rFonts w:ascii="Arial" w:hAnsi="Arial" w:cs="Arial"/>
        </w:rPr>
      </w:pPr>
    </w:p>
    <w:p w14:paraId="059B537F" w14:textId="77777777" w:rsidR="006722B2" w:rsidRPr="00EA05E8" w:rsidRDefault="006722B2">
      <w:pPr>
        <w:jc w:val="both"/>
        <w:rPr>
          <w:rFonts w:ascii="Arial" w:hAnsi="Arial" w:cs="Arial"/>
        </w:rPr>
      </w:pPr>
    </w:p>
    <w:p w14:paraId="32DED49A" w14:textId="77777777" w:rsidR="006722B2" w:rsidRPr="00EA05E8" w:rsidRDefault="006722B2">
      <w:pPr>
        <w:jc w:val="both"/>
        <w:rPr>
          <w:rFonts w:ascii="Arial" w:hAnsi="Arial" w:cs="Arial"/>
        </w:rPr>
      </w:pPr>
    </w:p>
    <w:p w14:paraId="298EEAE5" w14:textId="77777777" w:rsidR="006722B2" w:rsidRPr="00EA05E8" w:rsidRDefault="006722B2">
      <w:pPr>
        <w:jc w:val="both"/>
        <w:rPr>
          <w:rFonts w:ascii="Arial" w:hAnsi="Arial" w:cs="Arial"/>
        </w:rPr>
      </w:pPr>
    </w:p>
    <w:p w14:paraId="6AD60996" w14:textId="12E4C468" w:rsidR="006722B2" w:rsidRPr="00EA05E8" w:rsidRDefault="0005416F">
      <w:pPr>
        <w:jc w:val="center"/>
        <w:rPr>
          <w:rFonts w:ascii="Arial" w:hAnsi="Arial" w:cs="Arial"/>
        </w:rPr>
      </w:pPr>
      <w:r w:rsidRPr="00EA05E8">
        <w:rPr>
          <w:rFonts w:ascii="Arial" w:hAnsi="Arial" w:cs="Arial"/>
          <w:b/>
          <w:bCs/>
          <w:sz w:val="22"/>
          <w:szCs w:val="22"/>
        </w:rPr>
        <w:t xml:space="preserve">Table </w:t>
      </w:r>
      <w:r w:rsidR="00874484">
        <w:rPr>
          <w:rFonts w:ascii="Arial" w:hAnsi="Arial" w:cs="Arial"/>
          <w:b/>
          <w:bCs/>
          <w:sz w:val="22"/>
          <w:szCs w:val="22"/>
        </w:rPr>
        <w:t>9</w:t>
      </w:r>
      <w:r w:rsidRPr="00EA05E8">
        <w:rPr>
          <w:rFonts w:ascii="Arial" w:hAnsi="Arial" w:cs="Arial"/>
          <w:b/>
          <w:bCs/>
          <w:sz w:val="22"/>
          <w:szCs w:val="22"/>
        </w:rPr>
        <w:t xml:space="preserve">. </w:t>
      </w:r>
      <w:r w:rsidR="00845D10" w:rsidRPr="00EA05E8">
        <w:rPr>
          <w:rFonts w:ascii="Arial" w:hAnsi="Arial" w:cs="Arial"/>
          <w:b/>
          <w:bCs/>
          <w:sz w:val="22"/>
          <w:szCs w:val="22"/>
        </w:rPr>
        <w:t>Level of business performance in terms of customer satisfaction.</w:t>
      </w:r>
    </w:p>
    <w:p w14:paraId="303ABAC0" w14:textId="77777777" w:rsidR="006722B2" w:rsidRPr="00EA05E8" w:rsidRDefault="006722B2">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6"/>
        <w:gridCol w:w="3900"/>
        <w:gridCol w:w="831"/>
        <w:gridCol w:w="1220"/>
        <w:gridCol w:w="1691"/>
      </w:tblGrid>
      <w:tr w:rsidR="006722B2" w:rsidRPr="00EA05E8" w14:paraId="19D7196B" w14:textId="77777777" w:rsidTr="00527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Borders>
              <w:top w:val="single" w:sz="12" w:space="0" w:color="auto"/>
              <w:bottom w:val="single" w:sz="4" w:space="0" w:color="auto"/>
            </w:tcBorders>
          </w:tcPr>
          <w:p w14:paraId="581B29F2" w14:textId="77777777" w:rsidR="006722B2" w:rsidRPr="00EA05E8" w:rsidRDefault="0005416F">
            <w:pPr>
              <w:jc w:val="center"/>
              <w:rPr>
                <w:rFonts w:ascii="Arial" w:hAnsi="Arial" w:cs="Arial"/>
                <w:b w:val="0"/>
                <w:bCs w:val="0"/>
              </w:rPr>
            </w:pPr>
            <w:r w:rsidRPr="00EA05E8">
              <w:rPr>
                <w:rFonts w:ascii="Arial" w:hAnsi="Arial" w:cs="Arial"/>
              </w:rPr>
              <w:lastRenderedPageBreak/>
              <w:t>No.</w:t>
            </w:r>
          </w:p>
        </w:tc>
        <w:tc>
          <w:tcPr>
            <w:tcW w:w="3900" w:type="dxa"/>
            <w:tcBorders>
              <w:top w:val="single" w:sz="12" w:space="0" w:color="auto"/>
              <w:bottom w:val="single" w:sz="4" w:space="0" w:color="auto"/>
            </w:tcBorders>
          </w:tcPr>
          <w:p w14:paraId="25250CB8"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Statement</w:t>
            </w:r>
          </w:p>
        </w:tc>
        <w:tc>
          <w:tcPr>
            <w:tcW w:w="831" w:type="dxa"/>
            <w:tcBorders>
              <w:top w:val="single" w:sz="12" w:space="0" w:color="auto"/>
              <w:bottom w:val="single" w:sz="4" w:space="0" w:color="auto"/>
            </w:tcBorders>
          </w:tcPr>
          <w:p w14:paraId="1965C696"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Mean</w:t>
            </w:r>
          </w:p>
        </w:tc>
        <w:tc>
          <w:tcPr>
            <w:tcW w:w="1220" w:type="dxa"/>
            <w:tcBorders>
              <w:top w:val="single" w:sz="12" w:space="0" w:color="auto"/>
              <w:bottom w:val="single" w:sz="4" w:space="0" w:color="auto"/>
            </w:tcBorders>
          </w:tcPr>
          <w:p w14:paraId="708036DD"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Std. Deviation</w:t>
            </w:r>
          </w:p>
        </w:tc>
        <w:tc>
          <w:tcPr>
            <w:tcW w:w="1691" w:type="dxa"/>
            <w:tcBorders>
              <w:top w:val="single" w:sz="12" w:space="0" w:color="auto"/>
              <w:bottom w:val="single" w:sz="4" w:space="0" w:color="auto"/>
            </w:tcBorders>
          </w:tcPr>
          <w:p w14:paraId="01C5BC57"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Interpretation</w:t>
            </w:r>
          </w:p>
        </w:tc>
      </w:tr>
      <w:tr w:rsidR="00F24C57" w:rsidRPr="00EA05E8" w14:paraId="7D2934D7" w14:textId="77777777" w:rsidTr="00527C96">
        <w:tc>
          <w:tcPr>
            <w:cnfStyle w:val="001000000000" w:firstRow="0" w:lastRow="0" w:firstColumn="1" w:lastColumn="0" w:oddVBand="0" w:evenVBand="0" w:oddHBand="0" w:evenHBand="0" w:firstRowFirstColumn="0" w:firstRowLastColumn="0" w:lastRowFirstColumn="0" w:lastRowLastColumn="0"/>
            <w:tcW w:w="566" w:type="dxa"/>
            <w:tcBorders>
              <w:top w:val="single" w:sz="4" w:space="0" w:color="auto"/>
            </w:tcBorders>
          </w:tcPr>
          <w:p w14:paraId="6BF6E01C" w14:textId="77777777" w:rsidR="00F24C57" w:rsidRPr="00EA05E8" w:rsidRDefault="00F24C57" w:rsidP="00F24C57">
            <w:pPr>
              <w:jc w:val="center"/>
              <w:rPr>
                <w:rFonts w:ascii="Arial" w:hAnsi="Arial" w:cs="Arial"/>
              </w:rPr>
            </w:pPr>
            <w:r w:rsidRPr="00EA05E8">
              <w:rPr>
                <w:rFonts w:ascii="Arial" w:hAnsi="Arial" w:cs="Arial"/>
                <w:b w:val="0"/>
                <w:bCs w:val="0"/>
              </w:rPr>
              <w:t>1</w:t>
            </w:r>
          </w:p>
        </w:tc>
        <w:tc>
          <w:tcPr>
            <w:tcW w:w="3900" w:type="dxa"/>
            <w:tcBorders>
              <w:top w:val="single" w:sz="4" w:space="0" w:color="auto"/>
            </w:tcBorders>
          </w:tcPr>
          <w:p w14:paraId="21369583" w14:textId="0612530B" w:rsidR="00F24C57" w:rsidRPr="00EA05E8" w:rsidRDefault="00F24C57" w:rsidP="00F24C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Customers have no complaints about the service or products.</w:t>
            </w:r>
          </w:p>
        </w:tc>
        <w:tc>
          <w:tcPr>
            <w:tcW w:w="831" w:type="dxa"/>
            <w:tcBorders>
              <w:top w:val="single" w:sz="4" w:space="0" w:color="auto"/>
            </w:tcBorders>
          </w:tcPr>
          <w:p w14:paraId="46128ECB" w14:textId="503EC22C"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4.34</w:t>
            </w:r>
          </w:p>
        </w:tc>
        <w:tc>
          <w:tcPr>
            <w:tcW w:w="1220" w:type="dxa"/>
            <w:tcBorders>
              <w:top w:val="single" w:sz="4" w:space="0" w:color="auto"/>
            </w:tcBorders>
          </w:tcPr>
          <w:p w14:paraId="50FCD12B" w14:textId="32AE355F"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0.82</w:t>
            </w:r>
          </w:p>
        </w:tc>
        <w:tc>
          <w:tcPr>
            <w:tcW w:w="1691" w:type="dxa"/>
            <w:tcBorders>
              <w:top w:val="single" w:sz="4" w:space="0" w:color="auto"/>
            </w:tcBorders>
          </w:tcPr>
          <w:p w14:paraId="0DF14D25" w14:textId="2F856964"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F24C57" w:rsidRPr="00EA05E8" w14:paraId="03AD7F3C" w14:textId="77777777" w:rsidTr="00527C96">
        <w:tc>
          <w:tcPr>
            <w:cnfStyle w:val="001000000000" w:firstRow="0" w:lastRow="0" w:firstColumn="1" w:lastColumn="0" w:oddVBand="0" w:evenVBand="0" w:oddHBand="0" w:evenHBand="0" w:firstRowFirstColumn="0" w:firstRowLastColumn="0" w:lastRowFirstColumn="0" w:lastRowLastColumn="0"/>
            <w:tcW w:w="566" w:type="dxa"/>
          </w:tcPr>
          <w:p w14:paraId="30DD2959" w14:textId="77777777" w:rsidR="00F24C57" w:rsidRPr="00EA05E8" w:rsidRDefault="00F24C57" w:rsidP="00F24C57">
            <w:pPr>
              <w:jc w:val="center"/>
              <w:rPr>
                <w:rFonts w:ascii="Arial" w:hAnsi="Arial" w:cs="Arial"/>
              </w:rPr>
            </w:pPr>
            <w:r w:rsidRPr="00EA05E8">
              <w:rPr>
                <w:rFonts w:ascii="Arial" w:hAnsi="Arial" w:cs="Arial"/>
                <w:b w:val="0"/>
                <w:bCs w:val="0"/>
              </w:rPr>
              <w:t>2</w:t>
            </w:r>
          </w:p>
        </w:tc>
        <w:tc>
          <w:tcPr>
            <w:tcW w:w="3900" w:type="dxa"/>
          </w:tcPr>
          <w:p w14:paraId="2F87FDF2" w14:textId="0921CDE0" w:rsidR="00F24C57" w:rsidRPr="00EA05E8" w:rsidRDefault="00F24C57" w:rsidP="00F24C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The quality of products or services satisfies clients</w:t>
            </w:r>
          </w:p>
        </w:tc>
        <w:tc>
          <w:tcPr>
            <w:tcW w:w="831" w:type="dxa"/>
          </w:tcPr>
          <w:p w14:paraId="0F25F2C0" w14:textId="66ED818F"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4.55</w:t>
            </w:r>
          </w:p>
        </w:tc>
        <w:tc>
          <w:tcPr>
            <w:tcW w:w="1220" w:type="dxa"/>
          </w:tcPr>
          <w:p w14:paraId="3DDE6E51" w14:textId="2B2ED71B"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0.58</w:t>
            </w:r>
          </w:p>
        </w:tc>
        <w:tc>
          <w:tcPr>
            <w:tcW w:w="1691" w:type="dxa"/>
          </w:tcPr>
          <w:p w14:paraId="193AE69B" w14:textId="371F417F"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F24C57" w:rsidRPr="00EA05E8" w14:paraId="1581D5DA" w14:textId="77777777" w:rsidTr="00527C96">
        <w:tc>
          <w:tcPr>
            <w:cnfStyle w:val="001000000000" w:firstRow="0" w:lastRow="0" w:firstColumn="1" w:lastColumn="0" w:oddVBand="0" w:evenVBand="0" w:oddHBand="0" w:evenHBand="0" w:firstRowFirstColumn="0" w:firstRowLastColumn="0" w:lastRowFirstColumn="0" w:lastRowLastColumn="0"/>
            <w:tcW w:w="566" w:type="dxa"/>
          </w:tcPr>
          <w:p w14:paraId="31F6D9BE" w14:textId="77777777" w:rsidR="00F24C57" w:rsidRPr="00EA05E8" w:rsidRDefault="00F24C57" w:rsidP="00F24C57">
            <w:pPr>
              <w:jc w:val="center"/>
              <w:rPr>
                <w:rFonts w:ascii="Arial" w:hAnsi="Arial" w:cs="Arial"/>
              </w:rPr>
            </w:pPr>
            <w:r w:rsidRPr="00EA05E8">
              <w:rPr>
                <w:rFonts w:ascii="Arial" w:hAnsi="Arial" w:cs="Arial"/>
                <w:b w:val="0"/>
                <w:bCs w:val="0"/>
              </w:rPr>
              <w:t>3</w:t>
            </w:r>
          </w:p>
        </w:tc>
        <w:tc>
          <w:tcPr>
            <w:tcW w:w="3900" w:type="dxa"/>
          </w:tcPr>
          <w:p w14:paraId="660C29A9" w14:textId="25FB9341" w:rsidR="00F24C57" w:rsidRPr="00EA05E8" w:rsidRDefault="00F24C57" w:rsidP="00F24C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The business environment is welcoming and comfortable for customers.</w:t>
            </w:r>
          </w:p>
        </w:tc>
        <w:tc>
          <w:tcPr>
            <w:tcW w:w="831" w:type="dxa"/>
          </w:tcPr>
          <w:p w14:paraId="7BA717DA" w14:textId="75A68221"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4.51</w:t>
            </w:r>
          </w:p>
        </w:tc>
        <w:tc>
          <w:tcPr>
            <w:tcW w:w="1220" w:type="dxa"/>
          </w:tcPr>
          <w:p w14:paraId="544AEFC5" w14:textId="1796DF22"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0.56</w:t>
            </w:r>
          </w:p>
        </w:tc>
        <w:tc>
          <w:tcPr>
            <w:tcW w:w="1691" w:type="dxa"/>
          </w:tcPr>
          <w:p w14:paraId="59DD2FDB" w14:textId="0BD6616F"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F24C57" w:rsidRPr="00EA05E8" w14:paraId="5F8E708D" w14:textId="77777777" w:rsidTr="00527C96">
        <w:tc>
          <w:tcPr>
            <w:cnfStyle w:val="001000000000" w:firstRow="0" w:lastRow="0" w:firstColumn="1" w:lastColumn="0" w:oddVBand="0" w:evenVBand="0" w:oddHBand="0" w:evenHBand="0" w:firstRowFirstColumn="0" w:firstRowLastColumn="0" w:lastRowFirstColumn="0" w:lastRowLastColumn="0"/>
            <w:tcW w:w="566" w:type="dxa"/>
          </w:tcPr>
          <w:p w14:paraId="30F5D840" w14:textId="77777777" w:rsidR="00F24C57" w:rsidRPr="00EA05E8" w:rsidRDefault="00F24C57" w:rsidP="00F24C57">
            <w:pPr>
              <w:jc w:val="center"/>
              <w:rPr>
                <w:rFonts w:ascii="Arial" w:hAnsi="Arial" w:cs="Arial"/>
              </w:rPr>
            </w:pPr>
            <w:r w:rsidRPr="00EA05E8">
              <w:rPr>
                <w:rFonts w:ascii="Arial" w:hAnsi="Arial" w:cs="Arial"/>
                <w:b w:val="0"/>
                <w:bCs w:val="0"/>
              </w:rPr>
              <w:t>4</w:t>
            </w:r>
          </w:p>
        </w:tc>
        <w:tc>
          <w:tcPr>
            <w:tcW w:w="3900" w:type="dxa"/>
          </w:tcPr>
          <w:p w14:paraId="6275D0BC" w14:textId="04C1B081" w:rsidR="00F24C57" w:rsidRPr="00EA05E8" w:rsidRDefault="00F24C57" w:rsidP="00F24C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Provide fast and friendly service that exceeds</w:t>
            </w:r>
          </w:p>
        </w:tc>
        <w:tc>
          <w:tcPr>
            <w:tcW w:w="831" w:type="dxa"/>
          </w:tcPr>
          <w:p w14:paraId="5CD5B30F" w14:textId="2716F793"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4.47</w:t>
            </w:r>
          </w:p>
        </w:tc>
        <w:tc>
          <w:tcPr>
            <w:tcW w:w="1220" w:type="dxa"/>
          </w:tcPr>
          <w:p w14:paraId="0D431C78" w14:textId="2BE8BD1B"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0.65</w:t>
            </w:r>
          </w:p>
        </w:tc>
        <w:tc>
          <w:tcPr>
            <w:tcW w:w="1691" w:type="dxa"/>
          </w:tcPr>
          <w:p w14:paraId="62A7EF26" w14:textId="402CAAF6"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F24C57" w:rsidRPr="00EA05E8" w14:paraId="3DB8BB46" w14:textId="77777777" w:rsidTr="00527C96">
        <w:trPr>
          <w:trHeight w:val="382"/>
        </w:trPr>
        <w:tc>
          <w:tcPr>
            <w:cnfStyle w:val="001000000000" w:firstRow="0" w:lastRow="0" w:firstColumn="1" w:lastColumn="0" w:oddVBand="0" w:evenVBand="0" w:oddHBand="0" w:evenHBand="0" w:firstRowFirstColumn="0" w:firstRowLastColumn="0" w:lastRowFirstColumn="0" w:lastRowLastColumn="0"/>
            <w:tcW w:w="566" w:type="dxa"/>
          </w:tcPr>
          <w:p w14:paraId="7680B2B4" w14:textId="77777777" w:rsidR="00F24C57" w:rsidRPr="00EA05E8" w:rsidRDefault="00F24C57" w:rsidP="00F24C57">
            <w:pPr>
              <w:jc w:val="center"/>
              <w:rPr>
                <w:rFonts w:ascii="Arial" w:hAnsi="Arial" w:cs="Arial"/>
              </w:rPr>
            </w:pPr>
            <w:r w:rsidRPr="00EA05E8">
              <w:rPr>
                <w:rFonts w:ascii="Arial" w:hAnsi="Arial" w:cs="Arial"/>
                <w:b w:val="0"/>
                <w:bCs w:val="0"/>
              </w:rPr>
              <w:t>5</w:t>
            </w:r>
          </w:p>
        </w:tc>
        <w:tc>
          <w:tcPr>
            <w:tcW w:w="3900" w:type="dxa"/>
          </w:tcPr>
          <w:p w14:paraId="4254894B" w14:textId="37E2F859" w:rsidR="00F24C57" w:rsidRPr="00EA05E8" w:rsidRDefault="00F24C57" w:rsidP="00F24C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Customer expectations.</w:t>
            </w:r>
          </w:p>
        </w:tc>
        <w:tc>
          <w:tcPr>
            <w:tcW w:w="831" w:type="dxa"/>
          </w:tcPr>
          <w:p w14:paraId="4023DD49" w14:textId="0D3E053E"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4.47</w:t>
            </w:r>
          </w:p>
        </w:tc>
        <w:tc>
          <w:tcPr>
            <w:tcW w:w="1220" w:type="dxa"/>
          </w:tcPr>
          <w:p w14:paraId="3AED0798" w14:textId="00176A3A"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0.50</w:t>
            </w:r>
          </w:p>
        </w:tc>
        <w:tc>
          <w:tcPr>
            <w:tcW w:w="1691" w:type="dxa"/>
          </w:tcPr>
          <w:p w14:paraId="32493666" w14:textId="11F58001"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F24C57" w:rsidRPr="00EA05E8" w14:paraId="2827E12E" w14:textId="77777777" w:rsidTr="00527C96">
        <w:tc>
          <w:tcPr>
            <w:cnfStyle w:val="001000000000" w:firstRow="0" w:lastRow="0" w:firstColumn="1" w:lastColumn="0" w:oddVBand="0" w:evenVBand="0" w:oddHBand="0" w:evenHBand="0" w:firstRowFirstColumn="0" w:firstRowLastColumn="0" w:lastRowFirstColumn="0" w:lastRowLastColumn="0"/>
            <w:tcW w:w="566" w:type="dxa"/>
          </w:tcPr>
          <w:p w14:paraId="1619A3A3" w14:textId="28D8D085" w:rsidR="00F24C57" w:rsidRPr="00EA05E8" w:rsidRDefault="00F24C57" w:rsidP="00F24C57">
            <w:pPr>
              <w:jc w:val="center"/>
              <w:rPr>
                <w:rFonts w:ascii="Arial" w:hAnsi="Arial" w:cs="Arial"/>
                <w:b w:val="0"/>
                <w:bCs w:val="0"/>
              </w:rPr>
            </w:pPr>
            <w:r w:rsidRPr="00EA05E8">
              <w:rPr>
                <w:rFonts w:ascii="Arial" w:hAnsi="Arial" w:cs="Arial"/>
                <w:b w:val="0"/>
                <w:bCs w:val="0"/>
              </w:rPr>
              <w:t>6</w:t>
            </w:r>
          </w:p>
        </w:tc>
        <w:tc>
          <w:tcPr>
            <w:tcW w:w="3900" w:type="dxa"/>
          </w:tcPr>
          <w:p w14:paraId="70A75D62" w14:textId="78631F9D" w:rsidR="00F24C57" w:rsidRPr="00EA05E8" w:rsidRDefault="00F24C57" w:rsidP="00F24C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Customers are delighted when new offerings are introduced.</w:t>
            </w:r>
          </w:p>
        </w:tc>
        <w:tc>
          <w:tcPr>
            <w:tcW w:w="831" w:type="dxa"/>
          </w:tcPr>
          <w:p w14:paraId="5FB66924" w14:textId="7F31C35F"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4.47</w:t>
            </w:r>
          </w:p>
        </w:tc>
        <w:tc>
          <w:tcPr>
            <w:tcW w:w="1220" w:type="dxa"/>
          </w:tcPr>
          <w:p w14:paraId="73EC83AF" w14:textId="211FDC38"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0.70</w:t>
            </w:r>
          </w:p>
        </w:tc>
        <w:tc>
          <w:tcPr>
            <w:tcW w:w="1691" w:type="dxa"/>
          </w:tcPr>
          <w:p w14:paraId="5384C935" w14:textId="123C5E43"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F24C57" w:rsidRPr="00EA05E8" w14:paraId="0DF31ADA" w14:textId="77777777" w:rsidTr="00527C96">
        <w:trPr>
          <w:trHeight w:val="97"/>
        </w:trPr>
        <w:tc>
          <w:tcPr>
            <w:cnfStyle w:val="001000000000" w:firstRow="0" w:lastRow="0" w:firstColumn="1" w:lastColumn="0" w:oddVBand="0" w:evenVBand="0" w:oddHBand="0" w:evenHBand="0" w:firstRowFirstColumn="0" w:firstRowLastColumn="0" w:lastRowFirstColumn="0" w:lastRowLastColumn="0"/>
            <w:tcW w:w="566" w:type="dxa"/>
          </w:tcPr>
          <w:p w14:paraId="3C25B0B5" w14:textId="77777777" w:rsidR="00F24C57" w:rsidRPr="00EA05E8" w:rsidRDefault="00F24C57" w:rsidP="00F24C57">
            <w:pPr>
              <w:jc w:val="center"/>
              <w:rPr>
                <w:rFonts w:ascii="Arial" w:hAnsi="Arial" w:cs="Arial"/>
                <w:b w:val="0"/>
                <w:bCs w:val="0"/>
              </w:rPr>
            </w:pPr>
          </w:p>
        </w:tc>
        <w:tc>
          <w:tcPr>
            <w:tcW w:w="3900" w:type="dxa"/>
          </w:tcPr>
          <w:p w14:paraId="0CF8DC69" w14:textId="77777777" w:rsidR="00F24C57" w:rsidRPr="00EA05E8" w:rsidRDefault="00F24C57" w:rsidP="00F24C5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31" w:type="dxa"/>
          </w:tcPr>
          <w:p w14:paraId="422C54A7" w14:textId="77777777"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0" w:type="dxa"/>
          </w:tcPr>
          <w:p w14:paraId="39B86076" w14:textId="77777777"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91" w:type="dxa"/>
          </w:tcPr>
          <w:p w14:paraId="715967E1" w14:textId="30F8F726"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F24C57" w:rsidRPr="00EA05E8" w14:paraId="7224EF96" w14:textId="77777777" w:rsidTr="00F24C57">
        <w:trPr>
          <w:trHeight w:val="123"/>
        </w:trPr>
        <w:tc>
          <w:tcPr>
            <w:cnfStyle w:val="001000000000" w:firstRow="0" w:lastRow="0" w:firstColumn="1" w:lastColumn="0" w:oddVBand="0" w:evenVBand="0" w:oddHBand="0" w:evenHBand="0" w:firstRowFirstColumn="0" w:firstRowLastColumn="0" w:lastRowFirstColumn="0" w:lastRowLastColumn="0"/>
            <w:tcW w:w="4466" w:type="dxa"/>
            <w:gridSpan w:val="2"/>
            <w:tcBorders>
              <w:top w:val="single" w:sz="12" w:space="0" w:color="auto"/>
              <w:bottom w:val="single" w:sz="12" w:space="0" w:color="auto"/>
            </w:tcBorders>
          </w:tcPr>
          <w:p w14:paraId="06026DFC" w14:textId="77777777" w:rsidR="00F24C57" w:rsidRPr="00EA05E8" w:rsidRDefault="00F24C57" w:rsidP="00F24C57">
            <w:pPr>
              <w:jc w:val="center"/>
              <w:rPr>
                <w:rFonts w:ascii="Arial" w:hAnsi="Arial" w:cs="Arial"/>
              </w:rPr>
            </w:pPr>
            <w:r w:rsidRPr="00EA05E8">
              <w:rPr>
                <w:rFonts w:ascii="Arial" w:hAnsi="Arial" w:cs="Arial"/>
              </w:rPr>
              <w:t>Average</w:t>
            </w:r>
          </w:p>
        </w:tc>
        <w:tc>
          <w:tcPr>
            <w:tcW w:w="831" w:type="dxa"/>
            <w:tcBorders>
              <w:top w:val="single" w:sz="12" w:space="0" w:color="auto"/>
              <w:bottom w:val="single" w:sz="12" w:space="0" w:color="auto"/>
            </w:tcBorders>
          </w:tcPr>
          <w:p w14:paraId="2642175E" w14:textId="14FB3E73"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4.47</w:t>
            </w:r>
          </w:p>
        </w:tc>
        <w:tc>
          <w:tcPr>
            <w:tcW w:w="1220" w:type="dxa"/>
            <w:tcBorders>
              <w:top w:val="single" w:sz="12" w:space="0" w:color="auto"/>
              <w:bottom w:val="single" w:sz="12" w:space="0" w:color="auto"/>
            </w:tcBorders>
          </w:tcPr>
          <w:p w14:paraId="50873B2D" w14:textId="43C6D17C"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0.50</w:t>
            </w:r>
          </w:p>
        </w:tc>
        <w:tc>
          <w:tcPr>
            <w:tcW w:w="1691" w:type="dxa"/>
            <w:tcBorders>
              <w:top w:val="single" w:sz="12" w:space="0" w:color="auto"/>
              <w:bottom w:val="single" w:sz="12" w:space="0" w:color="auto"/>
            </w:tcBorders>
          </w:tcPr>
          <w:p w14:paraId="6EF618DE" w14:textId="20018F28" w:rsidR="00F24C57" w:rsidRPr="00EA05E8" w:rsidRDefault="00F24C57" w:rsidP="00F24C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Very High</w:t>
            </w:r>
          </w:p>
        </w:tc>
      </w:tr>
    </w:tbl>
    <w:p w14:paraId="0E083FC3" w14:textId="77777777" w:rsidR="006722B2" w:rsidRPr="00EA05E8" w:rsidRDefault="006722B2">
      <w:pPr>
        <w:jc w:val="center"/>
        <w:rPr>
          <w:rFonts w:ascii="Arial" w:hAnsi="Arial" w:cs="Arial"/>
        </w:rPr>
      </w:pPr>
    </w:p>
    <w:p w14:paraId="3182EF28" w14:textId="77777777" w:rsidR="00F24C57" w:rsidRPr="00F24C57" w:rsidRDefault="00F24C57" w:rsidP="00F24C57">
      <w:pPr>
        <w:jc w:val="both"/>
        <w:rPr>
          <w:rFonts w:ascii="Arial" w:hAnsi="Arial" w:cs="Arial"/>
        </w:rPr>
      </w:pPr>
      <w:r w:rsidRPr="00F24C57">
        <w:rPr>
          <w:rFonts w:ascii="Arial" w:hAnsi="Arial" w:cs="Arial"/>
        </w:rPr>
        <w:t xml:space="preserve">The findings reported a high level of customer satisfaction, with an overall mean of 4.47 and a standard deviation of 0.50, which suggests that the business owners in </w:t>
      </w:r>
      <w:proofErr w:type="spellStart"/>
      <w:r w:rsidRPr="00F24C57">
        <w:rPr>
          <w:rFonts w:ascii="Arial" w:hAnsi="Arial" w:cs="Arial"/>
        </w:rPr>
        <w:t>Cateel</w:t>
      </w:r>
      <w:proofErr w:type="spellEnd"/>
      <w:r w:rsidRPr="00F24C57">
        <w:rPr>
          <w:rFonts w:ascii="Arial" w:hAnsi="Arial" w:cs="Arial"/>
        </w:rPr>
        <w:t>, Davao Oriental, maintain a customer-centric approach crucial for business sustainability and growth. Among the individual indicators, the highest-rated item was “the quality of products or services satisfies clients” (M = 4.55, SD = 0.58), denoting the importance of consistent quality in maintaining customer loyalty (Kotler &amp; Keller, 2016).</w:t>
      </w:r>
    </w:p>
    <w:p w14:paraId="071D98A4" w14:textId="77777777" w:rsidR="00F24C57" w:rsidRPr="00F24C57" w:rsidRDefault="00F24C57" w:rsidP="00F24C57">
      <w:pPr>
        <w:jc w:val="both"/>
        <w:rPr>
          <w:rFonts w:ascii="Arial" w:hAnsi="Arial" w:cs="Arial"/>
        </w:rPr>
      </w:pPr>
      <w:r w:rsidRPr="00F24C57">
        <w:rPr>
          <w:rFonts w:ascii="Arial" w:hAnsi="Arial" w:cs="Arial"/>
        </w:rPr>
        <w:t>Moreover, business owners also strongly agreed that their environments are welcoming and comfortable (M = 4.51), and that they provide fast and friendly service (M</w:t>
      </w:r>
    </w:p>
    <w:p w14:paraId="15758D85" w14:textId="77777777" w:rsidR="00F24C57" w:rsidRPr="00F24C57" w:rsidRDefault="00F24C57" w:rsidP="00F24C57">
      <w:pPr>
        <w:jc w:val="both"/>
        <w:rPr>
          <w:rFonts w:ascii="Arial" w:hAnsi="Arial" w:cs="Arial"/>
        </w:rPr>
      </w:pPr>
      <w:r w:rsidRPr="00F24C57">
        <w:rPr>
          <w:rFonts w:ascii="Arial" w:hAnsi="Arial" w:cs="Arial"/>
        </w:rPr>
        <w:t>= 4.50). This aligns with the findings of Parasuraman, Zeithaml, and Berry (1988), who identified responsiveness and assurance as key dimensions of service quality that shape customer satisfaction in both service and product-based industries.</w:t>
      </w:r>
    </w:p>
    <w:p w14:paraId="59C2D4CC" w14:textId="77777777" w:rsidR="00F24C57" w:rsidRPr="00F24C57" w:rsidRDefault="00F24C57" w:rsidP="00F24C57">
      <w:pPr>
        <w:jc w:val="both"/>
        <w:rPr>
          <w:rFonts w:ascii="Arial" w:hAnsi="Arial" w:cs="Arial"/>
        </w:rPr>
      </w:pPr>
      <w:r w:rsidRPr="00F24C57">
        <w:rPr>
          <w:rFonts w:ascii="Arial" w:hAnsi="Arial" w:cs="Arial"/>
        </w:rPr>
        <w:t>Another item, customer delight upon the introduction of new offerings (M = 4.47), reflects adaptability to market trends and customer preferences. According to Anderson, Fornell, and Lehmann (1994), delighting customers beyond meeting basic expectations can foster customer loyalty, drive positive word-of-mouth, and distinguish a business from competitors.</w:t>
      </w:r>
    </w:p>
    <w:p w14:paraId="4E5DE7D7" w14:textId="5973F48B" w:rsidR="006722B2" w:rsidRPr="00F60F6B" w:rsidRDefault="00F24C57" w:rsidP="00F24C57">
      <w:pPr>
        <w:jc w:val="both"/>
        <w:rPr>
          <w:rFonts w:ascii="Arial" w:hAnsi="Arial" w:cs="Arial"/>
        </w:rPr>
      </w:pPr>
      <w:r w:rsidRPr="00EA05E8">
        <w:rPr>
          <w:rFonts w:ascii="Arial" w:hAnsi="Arial" w:cs="Arial"/>
        </w:rPr>
        <w:t xml:space="preserve">Lastly, the indicator “customers have no complaints about the service or products” (M = 4.34). suggests </w:t>
      </w:r>
      <w:r w:rsidRPr="00F60F6B">
        <w:rPr>
          <w:rFonts w:ascii="Arial" w:hAnsi="Arial" w:cs="Arial"/>
        </w:rPr>
        <w:t>that while satisfaction is high, there may still be minor areas for improvement, as Zeithaml, Bitner, and Gremler (2018) noted that even occasional negative experiences can influence customer perceptions, underscoring the importance of continuous service evaluation and improvement</w:t>
      </w:r>
      <w:r w:rsidR="0005416F" w:rsidRPr="00F60F6B">
        <w:rPr>
          <w:rFonts w:ascii="Arial" w:hAnsi="Arial" w:cs="Arial"/>
        </w:rPr>
        <w:t>.</w:t>
      </w:r>
    </w:p>
    <w:p w14:paraId="0393F442" w14:textId="77777777" w:rsidR="006722B2" w:rsidRPr="00EA05E8" w:rsidRDefault="006722B2">
      <w:pPr>
        <w:jc w:val="both"/>
        <w:rPr>
          <w:rFonts w:ascii="Arial" w:hAnsi="Arial" w:cs="Arial"/>
        </w:rPr>
      </w:pPr>
    </w:p>
    <w:p w14:paraId="089E93D6" w14:textId="77777777" w:rsidR="00F24C57" w:rsidRPr="00EA05E8" w:rsidRDefault="00F24C57">
      <w:pPr>
        <w:jc w:val="both"/>
        <w:rPr>
          <w:rFonts w:ascii="Arial" w:hAnsi="Arial" w:cs="Arial"/>
        </w:rPr>
      </w:pPr>
    </w:p>
    <w:p w14:paraId="71D03BC8" w14:textId="77777777" w:rsidR="00F24C57" w:rsidRPr="00EA05E8" w:rsidRDefault="00F24C57">
      <w:pPr>
        <w:jc w:val="both"/>
        <w:rPr>
          <w:rFonts w:ascii="Arial" w:hAnsi="Arial" w:cs="Arial"/>
        </w:rPr>
      </w:pPr>
    </w:p>
    <w:p w14:paraId="540D27FA" w14:textId="77777777" w:rsidR="00F24C57" w:rsidRPr="00EA05E8" w:rsidRDefault="00F24C57">
      <w:pPr>
        <w:jc w:val="both"/>
        <w:rPr>
          <w:rFonts w:ascii="Arial" w:hAnsi="Arial" w:cs="Arial"/>
        </w:rPr>
      </w:pPr>
    </w:p>
    <w:p w14:paraId="02E0A409" w14:textId="77777777" w:rsidR="00F24C57" w:rsidRPr="00EA05E8" w:rsidRDefault="00F24C57">
      <w:pPr>
        <w:jc w:val="both"/>
        <w:rPr>
          <w:rFonts w:ascii="Arial" w:hAnsi="Arial" w:cs="Arial"/>
        </w:rPr>
      </w:pPr>
    </w:p>
    <w:p w14:paraId="6723141E" w14:textId="77777777" w:rsidR="00F24C57" w:rsidRPr="00EA05E8" w:rsidRDefault="00F24C57">
      <w:pPr>
        <w:jc w:val="both"/>
        <w:rPr>
          <w:rFonts w:ascii="Arial" w:hAnsi="Arial" w:cs="Arial"/>
        </w:rPr>
      </w:pPr>
    </w:p>
    <w:p w14:paraId="5E0E3096" w14:textId="0A605C9D" w:rsidR="006722B2" w:rsidRPr="00EA05E8" w:rsidRDefault="0005416F">
      <w:pPr>
        <w:jc w:val="center"/>
        <w:rPr>
          <w:rFonts w:ascii="Arial" w:hAnsi="Arial" w:cs="Arial"/>
          <w:b/>
          <w:bCs/>
          <w:sz w:val="22"/>
          <w:szCs w:val="22"/>
        </w:rPr>
      </w:pPr>
      <w:r w:rsidRPr="00EA05E8">
        <w:rPr>
          <w:rFonts w:ascii="Arial" w:hAnsi="Arial" w:cs="Arial"/>
          <w:b/>
          <w:bCs/>
          <w:sz w:val="22"/>
          <w:szCs w:val="22"/>
        </w:rPr>
        <w:t>Table 1</w:t>
      </w:r>
      <w:r w:rsidR="00874484">
        <w:rPr>
          <w:rFonts w:ascii="Arial" w:hAnsi="Arial" w:cs="Arial"/>
          <w:b/>
          <w:bCs/>
          <w:sz w:val="22"/>
          <w:szCs w:val="22"/>
        </w:rPr>
        <w:t>0</w:t>
      </w:r>
      <w:r w:rsidRPr="00EA05E8">
        <w:rPr>
          <w:rFonts w:ascii="Arial" w:hAnsi="Arial" w:cs="Arial"/>
          <w:b/>
          <w:bCs/>
          <w:sz w:val="22"/>
          <w:szCs w:val="22"/>
        </w:rPr>
        <w:t xml:space="preserve">. </w:t>
      </w:r>
      <w:r w:rsidR="00F24C57" w:rsidRPr="00EA05E8">
        <w:rPr>
          <w:rFonts w:ascii="Arial" w:hAnsi="Arial" w:cs="Arial"/>
          <w:b/>
          <w:bCs/>
          <w:sz w:val="22"/>
          <w:szCs w:val="22"/>
        </w:rPr>
        <w:t>Level of business performance in terms of customer market share.</w:t>
      </w:r>
    </w:p>
    <w:p w14:paraId="616AD590" w14:textId="77777777" w:rsidR="006722B2" w:rsidRPr="00EA05E8" w:rsidRDefault="006722B2">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91"/>
        <w:gridCol w:w="833"/>
        <w:gridCol w:w="1222"/>
        <w:gridCol w:w="1695"/>
      </w:tblGrid>
      <w:tr w:rsidR="006722B2" w:rsidRPr="00EA05E8" w14:paraId="3F95C7F1" w14:textId="77777777" w:rsidTr="00527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bottom w:val="single" w:sz="12" w:space="0" w:color="auto"/>
            </w:tcBorders>
          </w:tcPr>
          <w:p w14:paraId="5A8FE4CE" w14:textId="77777777" w:rsidR="006722B2" w:rsidRPr="00EA05E8" w:rsidRDefault="0005416F">
            <w:pPr>
              <w:jc w:val="center"/>
              <w:rPr>
                <w:rFonts w:ascii="Arial" w:hAnsi="Arial" w:cs="Arial"/>
                <w:b w:val="0"/>
                <w:bCs w:val="0"/>
              </w:rPr>
            </w:pPr>
            <w:r w:rsidRPr="00EA05E8">
              <w:rPr>
                <w:rFonts w:ascii="Arial" w:hAnsi="Arial" w:cs="Arial"/>
              </w:rPr>
              <w:t>No.</w:t>
            </w:r>
          </w:p>
        </w:tc>
        <w:tc>
          <w:tcPr>
            <w:tcW w:w="3891" w:type="dxa"/>
            <w:tcBorders>
              <w:top w:val="single" w:sz="12" w:space="0" w:color="auto"/>
              <w:bottom w:val="single" w:sz="12" w:space="0" w:color="auto"/>
            </w:tcBorders>
          </w:tcPr>
          <w:p w14:paraId="5D499777"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Statement</w:t>
            </w:r>
          </w:p>
        </w:tc>
        <w:tc>
          <w:tcPr>
            <w:tcW w:w="833" w:type="dxa"/>
            <w:tcBorders>
              <w:top w:val="single" w:sz="12" w:space="0" w:color="auto"/>
              <w:bottom w:val="single" w:sz="12" w:space="0" w:color="auto"/>
            </w:tcBorders>
          </w:tcPr>
          <w:p w14:paraId="6B4487E5"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Mean</w:t>
            </w:r>
          </w:p>
        </w:tc>
        <w:tc>
          <w:tcPr>
            <w:tcW w:w="1222" w:type="dxa"/>
            <w:tcBorders>
              <w:top w:val="single" w:sz="12" w:space="0" w:color="auto"/>
              <w:bottom w:val="single" w:sz="12" w:space="0" w:color="auto"/>
            </w:tcBorders>
          </w:tcPr>
          <w:p w14:paraId="3F1E49F6"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Std. Deviation</w:t>
            </w:r>
          </w:p>
        </w:tc>
        <w:tc>
          <w:tcPr>
            <w:tcW w:w="1695" w:type="dxa"/>
            <w:tcBorders>
              <w:top w:val="single" w:sz="12" w:space="0" w:color="auto"/>
              <w:bottom w:val="single" w:sz="12" w:space="0" w:color="auto"/>
            </w:tcBorders>
          </w:tcPr>
          <w:p w14:paraId="08084042"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Interpretation</w:t>
            </w:r>
          </w:p>
        </w:tc>
      </w:tr>
      <w:tr w:rsidR="006722B2" w:rsidRPr="00EA05E8" w14:paraId="6B0DB2B5" w14:textId="77777777" w:rsidTr="00527C96">
        <w:trPr>
          <w:trHeight w:val="382"/>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tcBorders>
          </w:tcPr>
          <w:p w14:paraId="70244995" w14:textId="77777777" w:rsidR="006722B2" w:rsidRPr="00EA05E8" w:rsidRDefault="0005416F">
            <w:pPr>
              <w:jc w:val="center"/>
              <w:rPr>
                <w:rFonts w:ascii="Arial" w:hAnsi="Arial" w:cs="Arial"/>
              </w:rPr>
            </w:pPr>
            <w:r w:rsidRPr="00EA05E8">
              <w:rPr>
                <w:rFonts w:ascii="Arial" w:hAnsi="Arial" w:cs="Arial"/>
                <w:b w:val="0"/>
                <w:bCs w:val="0"/>
              </w:rPr>
              <w:t>1</w:t>
            </w:r>
          </w:p>
        </w:tc>
        <w:tc>
          <w:tcPr>
            <w:tcW w:w="3891" w:type="dxa"/>
            <w:tcBorders>
              <w:top w:val="single" w:sz="12" w:space="0" w:color="auto"/>
            </w:tcBorders>
          </w:tcPr>
          <w:p w14:paraId="7E5436E4" w14:textId="362F8D3A" w:rsidR="006722B2" w:rsidRPr="00EA05E8" w:rsidRDefault="00527C9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The number of customers spending at the business is increasing.</w:t>
            </w:r>
          </w:p>
        </w:tc>
        <w:tc>
          <w:tcPr>
            <w:tcW w:w="833" w:type="dxa"/>
            <w:tcBorders>
              <w:top w:val="single" w:sz="12" w:space="0" w:color="auto"/>
            </w:tcBorders>
          </w:tcPr>
          <w:p w14:paraId="7FCABB04" w14:textId="75075013" w:rsidR="006722B2" w:rsidRPr="00EA05E8" w:rsidRDefault="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4.48</w:t>
            </w:r>
          </w:p>
        </w:tc>
        <w:tc>
          <w:tcPr>
            <w:tcW w:w="1222" w:type="dxa"/>
            <w:tcBorders>
              <w:top w:val="single" w:sz="12" w:space="0" w:color="auto"/>
            </w:tcBorders>
          </w:tcPr>
          <w:p w14:paraId="1F7581C4" w14:textId="4C84992B" w:rsidR="006722B2" w:rsidRPr="00EA05E8" w:rsidRDefault="000541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w:t>
            </w:r>
            <w:r w:rsidR="00DF6D4D" w:rsidRPr="00EA05E8">
              <w:rPr>
                <w:rFonts w:ascii="Arial" w:hAnsi="Arial" w:cs="Arial"/>
              </w:rPr>
              <w:t>65</w:t>
            </w:r>
          </w:p>
        </w:tc>
        <w:tc>
          <w:tcPr>
            <w:tcW w:w="1695" w:type="dxa"/>
            <w:tcBorders>
              <w:top w:val="single" w:sz="12" w:space="0" w:color="auto"/>
            </w:tcBorders>
          </w:tcPr>
          <w:p w14:paraId="79FFF2AC" w14:textId="45E29CED" w:rsidR="006722B2" w:rsidRPr="00EA05E8" w:rsidRDefault="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Very High</w:t>
            </w:r>
          </w:p>
        </w:tc>
      </w:tr>
      <w:tr w:rsidR="00DF6D4D" w:rsidRPr="00EA05E8" w14:paraId="4CF964F9" w14:textId="77777777" w:rsidTr="00527C96">
        <w:tc>
          <w:tcPr>
            <w:cnfStyle w:val="001000000000" w:firstRow="0" w:lastRow="0" w:firstColumn="1" w:lastColumn="0" w:oddVBand="0" w:evenVBand="0" w:oddHBand="0" w:evenHBand="0" w:firstRowFirstColumn="0" w:firstRowLastColumn="0" w:lastRowFirstColumn="0" w:lastRowLastColumn="0"/>
            <w:tcW w:w="567" w:type="dxa"/>
          </w:tcPr>
          <w:p w14:paraId="078DBE1F" w14:textId="77777777" w:rsidR="00DF6D4D" w:rsidRPr="00EA05E8" w:rsidRDefault="00DF6D4D" w:rsidP="00DF6D4D">
            <w:pPr>
              <w:jc w:val="center"/>
              <w:rPr>
                <w:rFonts w:ascii="Arial" w:hAnsi="Arial" w:cs="Arial"/>
              </w:rPr>
            </w:pPr>
            <w:r w:rsidRPr="00EA05E8">
              <w:rPr>
                <w:rFonts w:ascii="Arial" w:hAnsi="Arial" w:cs="Arial"/>
                <w:b w:val="0"/>
                <w:bCs w:val="0"/>
              </w:rPr>
              <w:t>2</w:t>
            </w:r>
          </w:p>
        </w:tc>
        <w:tc>
          <w:tcPr>
            <w:tcW w:w="3891" w:type="dxa"/>
          </w:tcPr>
          <w:p w14:paraId="63C3622F" w14:textId="1410EFA2" w:rsidR="00DF6D4D" w:rsidRPr="00EA05E8" w:rsidRDefault="00DF6D4D" w:rsidP="00DF6D4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Improve products and services to attract new customers, leading to higher income.</w:t>
            </w:r>
          </w:p>
        </w:tc>
        <w:tc>
          <w:tcPr>
            <w:tcW w:w="833" w:type="dxa"/>
          </w:tcPr>
          <w:p w14:paraId="599A8462" w14:textId="7E2DAD0A"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4.57</w:t>
            </w:r>
          </w:p>
        </w:tc>
        <w:tc>
          <w:tcPr>
            <w:tcW w:w="1222" w:type="dxa"/>
          </w:tcPr>
          <w:p w14:paraId="17D57F3E" w14:textId="57260122"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0.60</w:t>
            </w:r>
          </w:p>
        </w:tc>
        <w:tc>
          <w:tcPr>
            <w:tcW w:w="1695" w:type="dxa"/>
          </w:tcPr>
          <w:p w14:paraId="747F269E" w14:textId="08B464BB"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Very High</w:t>
            </w:r>
          </w:p>
        </w:tc>
      </w:tr>
      <w:tr w:rsidR="00DF6D4D" w:rsidRPr="00EA05E8" w14:paraId="698ACE8B" w14:textId="77777777" w:rsidTr="00527C96">
        <w:tc>
          <w:tcPr>
            <w:cnfStyle w:val="001000000000" w:firstRow="0" w:lastRow="0" w:firstColumn="1" w:lastColumn="0" w:oddVBand="0" w:evenVBand="0" w:oddHBand="0" w:evenHBand="0" w:firstRowFirstColumn="0" w:firstRowLastColumn="0" w:lastRowFirstColumn="0" w:lastRowLastColumn="0"/>
            <w:tcW w:w="567" w:type="dxa"/>
          </w:tcPr>
          <w:p w14:paraId="16A37BC0" w14:textId="77777777" w:rsidR="00DF6D4D" w:rsidRPr="00EA05E8" w:rsidRDefault="00DF6D4D" w:rsidP="00DF6D4D">
            <w:pPr>
              <w:jc w:val="center"/>
              <w:rPr>
                <w:rFonts w:ascii="Arial" w:hAnsi="Arial" w:cs="Arial"/>
              </w:rPr>
            </w:pPr>
            <w:r w:rsidRPr="00EA05E8">
              <w:rPr>
                <w:rFonts w:ascii="Arial" w:hAnsi="Arial" w:cs="Arial"/>
                <w:b w:val="0"/>
                <w:bCs w:val="0"/>
              </w:rPr>
              <w:t>3</w:t>
            </w:r>
          </w:p>
        </w:tc>
        <w:tc>
          <w:tcPr>
            <w:tcW w:w="3891" w:type="dxa"/>
          </w:tcPr>
          <w:p w14:paraId="7188A950" w14:textId="77777777" w:rsidR="00DF6D4D" w:rsidRPr="00527C96" w:rsidRDefault="00DF6D4D" w:rsidP="00DF6D4D">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527C96">
              <w:rPr>
                <w:rFonts w:ascii="Arial" w:hAnsi="Arial" w:cs="Arial"/>
                <w:lang w:val="en-US"/>
              </w:rPr>
              <w:t>Stay ahead of competitors by adopting</w:t>
            </w:r>
          </w:p>
          <w:p w14:paraId="18CF3FAE" w14:textId="22D4499E" w:rsidR="00DF6D4D" w:rsidRPr="00EA05E8" w:rsidRDefault="00DF6D4D" w:rsidP="00DF6D4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lastRenderedPageBreak/>
              <w:t>innovations and new trends.</w:t>
            </w:r>
          </w:p>
        </w:tc>
        <w:tc>
          <w:tcPr>
            <w:tcW w:w="833" w:type="dxa"/>
          </w:tcPr>
          <w:p w14:paraId="61CAC243" w14:textId="555DFE3E"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lastRenderedPageBreak/>
              <w:t>4.46</w:t>
            </w:r>
          </w:p>
        </w:tc>
        <w:tc>
          <w:tcPr>
            <w:tcW w:w="1222" w:type="dxa"/>
          </w:tcPr>
          <w:p w14:paraId="3A8B6C31" w14:textId="20248B86"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0.68</w:t>
            </w:r>
          </w:p>
        </w:tc>
        <w:tc>
          <w:tcPr>
            <w:tcW w:w="1695" w:type="dxa"/>
          </w:tcPr>
          <w:p w14:paraId="11C26434" w14:textId="21E5DD10"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Very High</w:t>
            </w:r>
          </w:p>
        </w:tc>
      </w:tr>
      <w:tr w:rsidR="00DF6D4D" w:rsidRPr="00EA05E8" w14:paraId="767143F9" w14:textId="77777777" w:rsidTr="00527C96">
        <w:tc>
          <w:tcPr>
            <w:cnfStyle w:val="001000000000" w:firstRow="0" w:lastRow="0" w:firstColumn="1" w:lastColumn="0" w:oddVBand="0" w:evenVBand="0" w:oddHBand="0" w:evenHBand="0" w:firstRowFirstColumn="0" w:firstRowLastColumn="0" w:lastRowFirstColumn="0" w:lastRowLastColumn="0"/>
            <w:tcW w:w="567" w:type="dxa"/>
          </w:tcPr>
          <w:p w14:paraId="0D22986B" w14:textId="77777777" w:rsidR="00DF6D4D" w:rsidRPr="00EA05E8" w:rsidRDefault="00DF6D4D" w:rsidP="00DF6D4D">
            <w:pPr>
              <w:jc w:val="center"/>
              <w:rPr>
                <w:rFonts w:ascii="Arial" w:hAnsi="Arial" w:cs="Arial"/>
              </w:rPr>
            </w:pPr>
            <w:r w:rsidRPr="00EA05E8">
              <w:rPr>
                <w:rFonts w:ascii="Arial" w:hAnsi="Arial" w:cs="Arial"/>
                <w:b w:val="0"/>
                <w:bCs w:val="0"/>
              </w:rPr>
              <w:t>4</w:t>
            </w:r>
          </w:p>
        </w:tc>
        <w:tc>
          <w:tcPr>
            <w:tcW w:w="3891" w:type="dxa"/>
          </w:tcPr>
          <w:p w14:paraId="033E0642" w14:textId="1E87BC8C" w:rsidR="00DF6D4D" w:rsidRPr="00EA05E8" w:rsidRDefault="00DF6D4D" w:rsidP="00DF6D4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Surpass competitors in market share and strategy.</w:t>
            </w:r>
          </w:p>
        </w:tc>
        <w:tc>
          <w:tcPr>
            <w:tcW w:w="833" w:type="dxa"/>
          </w:tcPr>
          <w:p w14:paraId="7D82CD17" w14:textId="6F262258"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4.48</w:t>
            </w:r>
          </w:p>
        </w:tc>
        <w:tc>
          <w:tcPr>
            <w:tcW w:w="1222" w:type="dxa"/>
          </w:tcPr>
          <w:p w14:paraId="1E02F7A0" w14:textId="1301A5E4"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0.70</w:t>
            </w:r>
          </w:p>
        </w:tc>
        <w:tc>
          <w:tcPr>
            <w:tcW w:w="1695" w:type="dxa"/>
          </w:tcPr>
          <w:p w14:paraId="72E280BA" w14:textId="6499A3C6"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Very High</w:t>
            </w:r>
          </w:p>
        </w:tc>
      </w:tr>
      <w:tr w:rsidR="00DF6D4D" w:rsidRPr="00EA05E8" w14:paraId="0F6EF0DA" w14:textId="77777777" w:rsidTr="00527C96">
        <w:tc>
          <w:tcPr>
            <w:cnfStyle w:val="001000000000" w:firstRow="0" w:lastRow="0" w:firstColumn="1" w:lastColumn="0" w:oddVBand="0" w:evenVBand="0" w:oddHBand="0" w:evenHBand="0" w:firstRowFirstColumn="0" w:firstRowLastColumn="0" w:lastRowFirstColumn="0" w:lastRowLastColumn="0"/>
            <w:tcW w:w="567" w:type="dxa"/>
          </w:tcPr>
          <w:p w14:paraId="72499094" w14:textId="77777777" w:rsidR="00DF6D4D" w:rsidRPr="00EA05E8" w:rsidRDefault="00DF6D4D" w:rsidP="00DF6D4D">
            <w:pPr>
              <w:jc w:val="center"/>
              <w:rPr>
                <w:rFonts w:ascii="Arial" w:hAnsi="Arial" w:cs="Arial"/>
              </w:rPr>
            </w:pPr>
            <w:r w:rsidRPr="00EA05E8">
              <w:rPr>
                <w:rFonts w:ascii="Arial" w:hAnsi="Arial" w:cs="Arial"/>
                <w:b w:val="0"/>
                <w:bCs w:val="0"/>
              </w:rPr>
              <w:t>5</w:t>
            </w:r>
          </w:p>
        </w:tc>
        <w:tc>
          <w:tcPr>
            <w:tcW w:w="3891" w:type="dxa"/>
          </w:tcPr>
          <w:p w14:paraId="0B3C77FA" w14:textId="3C9F78DF" w:rsidR="00DF6D4D" w:rsidRPr="00EA05E8" w:rsidRDefault="00DF6D4D" w:rsidP="00DF6D4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Use customer feedback to create new ideas that can increase market share.</w:t>
            </w:r>
          </w:p>
        </w:tc>
        <w:tc>
          <w:tcPr>
            <w:tcW w:w="833" w:type="dxa"/>
          </w:tcPr>
          <w:p w14:paraId="29D36F30" w14:textId="4FEB8ABD"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4.50</w:t>
            </w:r>
          </w:p>
        </w:tc>
        <w:tc>
          <w:tcPr>
            <w:tcW w:w="1222" w:type="dxa"/>
          </w:tcPr>
          <w:p w14:paraId="2F5D5536" w14:textId="56E55296"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0.74</w:t>
            </w:r>
          </w:p>
        </w:tc>
        <w:tc>
          <w:tcPr>
            <w:tcW w:w="1695" w:type="dxa"/>
          </w:tcPr>
          <w:p w14:paraId="2A9ACB1D" w14:textId="52BF874E"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Very High</w:t>
            </w:r>
          </w:p>
        </w:tc>
      </w:tr>
      <w:tr w:rsidR="00DF6D4D" w:rsidRPr="00EA05E8" w14:paraId="161302FD" w14:textId="77777777" w:rsidTr="00527C96">
        <w:tc>
          <w:tcPr>
            <w:cnfStyle w:val="001000000000" w:firstRow="0" w:lastRow="0" w:firstColumn="1" w:lastColumn="0" w:oddVBand="0" w:evenVBand="0" w:oddHBand="0" w:evenHBand="0" w:firstRowFirstColumn="0" w:firstRowLastColumn="0" w:lastRowFirstColumn="0" w:lastRowLastColumn="0"/>
            <w:tcW w:w="4458" w:type="dxa"/>
            <w:gridSpan w:val="2"/>
            <w:tcBorders>
              <w:top w:val="single" w:sz="12" w:space="0" w:color="auto"/>
              <w:bottom w:val="single" w:sz="12" w:space="0" w:color="auto"/>
            </w:tcBorders>
          </w:tcPr>
          <w:p w14:paraId="046EFCC1" w14:textId="77777777" w:rsidR="00DF6D4D" w:rsidRPr="00EA05E8" w:rsidRDefault="00DF6D4D" w:rsidP="00DF6D4D">
            <w:pPr>
              <w:jc w:val="center"/>
              <w:rPr>
                <w:rFonts w:ascii="Arial" w:hAnsi="Arial" w:cs="Arial"/>
              </w:rPr>
            </w:pPr>
            <w:r w:rsidRPr="00EA05E8">
              <w:rPr>
                <w:rFonts w:ascii="Arial" w:hAnsi="Arial" w:cs="Arial"/>
              </w:rPr>
              <w:t>Average</w:t>
            </w:r>
          </w:p>
        </w:tc>
        <w:tc>
          <w:tcPr>
            <w:tcW w:w="833" w:type="dxa"/>
            <w:tcBorders>
              <w:top w:val="single" w:sz="12" w:space="0" w:color="auto"/>
              <w:bottom w:val="single" w:sz="12" w:space="0" w:color="auto"/>
            </w:tcBorders>
          </w:tcPr>
          <w:p w14:paraId="30E321C6" w14:textId="465B598C"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4.50</w:t>
            </w:r>
          </w:p>
        </w:tc>
        <w:tc>
          <w:tcPr>
            <w:tcW w:w="1222" w:type="dxa"/>
            <w:tcBorders>
              <w:top w:val="single" w:sz="12" w:space="0" w:color="auto"/>
              <w:bottom w:val="single" w:sz="12" w:space="0" w:color="auto"/>
            </w:tcBorders>
          </w:tcPr>
          <w:p w14:paraId="14938279" w14:textId="0C83B1EE"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0.50</w:t>
            </w:r>
          </w:p>
        </w:tc>
        <w:tc>
          <w:tcPr>
            <w:tcW w:w="1695" w:type="dxa"/>
            <w:tcBorders>
              <w:top w:val="single" w:sz="12" w:space="0" w:color="auto"/>
              <w:bottom w:val="single" w:sz="12" w:space="0" w:color="auto"/>
            </w:tcBorders>
          </w:tcPr>
          <w:p w14:paraId="7A0111C1" w14:textId="7B281377" w:rsidR="00DF6D4D" w:rsidRPr="00EA05E8" w:rsidRDefault="00DF6D4D" w:rsidP="00DF6D4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Very High</w:t>
            </w:r>
          </w:p>
        </w:tc>
      </w:tr>
    </w:tbl>
    <w:p w14:paraId="726670B5" w14:textId="77777777" w:rsidR="006722B2" w:rsidRPr="00EA05E8" w:rsidRDefault="006722B2">
      <w:pPr>
        <w:jc w:val="center"/>
        <w:rPr>
          <w:rFonts w:ascii="Arial" w:hAnsi="Arial" w:cs="Arial"/>
          <w:sz w:val="22"/>
          <w:szCs w:val="22"/>
        </w:rPr>
      </w:pPr>
    </w:p>
    <w:p w14:paraId="5D8A684B" w14:textId="4724E608" w:rsidR="00DF6D4D" w:rsidRPr="00F60F6B" w:rsidRDefault="00DF6D4D" w:rsidP="00DF6D4D">
      <w:pPr>
        <w:jc w:val="both"/>
        <w:rPr>
          <w:rFonts w:ascii="Arial" w:hAnsi="Arial" w:cs="Arial"/>
        </w:rPr>
      </w:pPr>
      <w:r w:rsidRPr="00DF6D4D">
        <w:rPr>
          <w:rFonts w:ascii="Arial" w:hAnsi="Arial" w:cs="Arial"/>
        </w:rPr>
        <w:t>Results showed a strong level of agreement regarding their business performance in terms of market share, with an overall mean of 4.50 and a standard deviation of 0.50, implying a proactive strategy to maintain and expand market share. The highest mean was recorded for improving products and services to attract new customers, garnering a mean score of 4.57 (SD = 0.60), which highlights how innovation and product development contribute to business growth and customer acquisition (Zeng, 2018).</w:t>
      </w:r>
      <w:r w:rsidRPr="00EA05E8">
        <w:rPr>
          <w:rFonts w:ascii="Arial" w:hAnsi="Arial" w:cs="Arial"/>
        </w:rPr>
        <w:t xml:space="preserve"> </w:t>
      </w:r>
      <w:r w:rsidRPr="00DF6D4D">
        <w:rPr>
          <w:rFonts w:ascii="Arial" w:hAnsi="Arial" w:cs="Arial"/>
        </w:rPr>
        <w:t xml:space="preserve">While for the item the number of customers spending at their business is increasing (M = 4.48, SD = 0.65), and surpass competitors in market </w:t>
      </w:r>
      <w:r w:rsidRPr="00F60F6B">
        <w:rPr>
          <w:rFonts w:ascii="Arial" w:hAnsi="Arial" w:cs="Arial"/>
        </w:rPr>
        <w:t>share and strategy (M = 4.48, SD = 0.70) reflect a perception of increasing competitive advantage aligned with the views of Grant (2016), who emphasized that sustained market leadership depends on the ability to exploit competitive strengths and strategically differentiate from rivals. Staying ahead of competitors through innovation and the adoption of new trends was also rated positively (M = 4.46, SD = 0.68). This aligns with the findings of Nambisan et al. (2019), who emphasized that innovation responsiveness is critical for businesses operating in dynamic environments, as it significantly enhances their ability to sustain or expand market share. Finally, the use of customer feedback to develop new ideas (M = 4.50, SD = 0.74) highlights the importance placed on consumer input in shaping business strategies. Verhoef et al. (2021) noted that customer-centric innovation, especially when based on continuous feedback loops, improves a firm’s competitive agility and performance in rapidly changing markets.</w:t>
      </w:r>
    </w:p>
    <w:p w14:paraId="28F8DBA9" w14:textId="21CFF797" w:rsidR="00DF6D4D" w:rsidRPr="00DF6D4D" w:rsidRDefault="00DF6D4D" w:rsidP="00DF6D4D">
      <w:pPr>
        <w:jc w:val="both"/>
        <w:rPr>
          <w:rFonts w:ascii="Arial" w:hAnsi="Arial" w:cs="Arial"/>
        </w:rPr>
      </w:pPr>
    </w:p>
    <w:p w14:paraId="0BCD2D13" w14:textId="77777777" w:rsidR="006722B2" w:rsidRPr="00EA05E8" w:rsidRDefault="006722B2">
      <w:pPr>
        <w:jc w:val="both"/>
        <w:rPr>
          <w:rFonts w:ascii="Arial" w:hAnsi="Arial" w:cs="Arial"/>
        </w:rPr>
      </w:pPr>
    </w:p>
    <w:p w14:paraId="5946D63E" w14:textId="36B3BEC8" w:rsidR="006722B2" w:rsidRPr="00EA05E8" w:rsidRDefault="0005416F">
      <w:pPr>
        <w:jc w:val="center"/>
        <w:rPr>
          <w:rFonts w:ascii="Arial" w:hAnsi="Arial" w:cs="Arial"/>
          <w:b/>
          <w:bCs/>
          <w:sz w:val="22"/>
          <w:szCs w:val="22"/>
        </w:rPr>
      </w:pPr>
      <w:r w:rsidRPr="00EA05E8">
        <w:rPr>
          <w:rFonts w:ascii="Arial" w:hAnsi="Arial" w:cs="Arial"/>
          <w:b/>
          <w:bCs/>
          <w:sz w:val="22"/>
          <w:szCs w:val="22"/>
        </w:rPr>
        <w:t>Table 1</w:t>
      </w:r>
      <w:r w:rsidR="00874484">
        <w:rPr>
          <w:rFonts w:ascii="Arial" w:hAnsi="Arial" w:cs="Arial"/>
          <w:b/>
          <w:bCs/>
          <w:sz w:val="22"/>
          <w:szCs w:val="22"/>
        </w:rPr>
        <w:t>1</w:t>
      </w:r>
      <w:r w:rsidRPr="00EA05E8">
        <w:rPr>
          <w:rFonts w:ascii="Arial" w:hAnsi="Arial" w:cs="Arial"/>
          <w:b/>
          <w:bCs/>
          <w:sz w:val="22"/>
          <w:szCs w:val="22"/>
        </w:rPr>
        <w:t xml:space="preserve">. </w:t>
      </w:r>
      <w:r w:rsidR="00DF6D4D" w:rsidRPr="00EA05E8">
        <w:rPr>
          <w:rFonts w:ascii="Arial" w:hAnsi="Arial" w:cs="Arial"/>
          <w:b/>
          <w:bCs/>
          <w:sz w:val="22"/>
          <w:szCs w:val="22"/>
        </w:rPr>
        <w:t>Summary on the Level of business performance in terms of customer market share.</w:t>
      </w:r>
    </w:p>
    <w:p w14:paraId="0D95E60A" w14:textId="77777777" w:rsidR="006722B2" w:rsidRPr="00EA05E8" w:rsidRDefault="006722B2">
      <w:pPr>
        <w:jc w:val="center"/>
        <w:rPr>
          <w:rFonts w:ascii="Arial" w:hAnsi="Arial" w:cs="Arial"/>
          <w:b/>
          <w:bCs/>
          <w:sz w:val="22"/>
          <w:szCs w:val="22"/>
        </w:rPr>
      </w:pPr>
    </w:p>
    <w:tbl>
      <w:tblPr>
        <w:tblStyle w:val="PlainTable41"/>
        <w:tblW w:w="0" w:type="auto"/>
        <w:tblLook w:val="04A0" w:firstRow="1" w:lastRow="0" w:firstColumn="1" w:lastColumn="0" w:noHBand="0" w:noVBand="1"/>
      </w:tblPr>
      <w:tblGrid>
        <w:gridCol w:w="567"/>
        <w:gridCol w:w="3884"/>
        <w:gridCol w:w="835"/>
        <w:gridCol w:w="1224"/>
        <w:gridCol w:w="1698"/>
      </w:tblGrid>
      <w:tr w:rsidR="006722B2" w:rsidRPr="00EA05E8" w14:paraId="7AF1E4C9" w14:textId="77777777" w:rsidTr="00D36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bottom w:val="single" w:sz="12" w:space="0" w:color="auto"/>
            </w:tcBorders>
          </w:tcPr>
          <w:p w14:paraId="4AA6B51F" w14:textId="77777777" w:rsidR="006722B2" w:rsidRPr="00EA05E8" w:rsidRDefault="0005416F">
            <w:pPr>
              <w:jc w:val="center"/>
              <w:rPr>
                <w:rFonts w:ascii="Arial" w:hAnsi="Arial" w:cs="Arial"/>
                <w:b w:val="0"/>
                <w:bCs w:val="0"/>
              </w:rPr>
            </w:pPr>
            <w:r w:rsidRPr="00EA05E8">
              <w:rPr>
                <w:rFonts w:ascii="Arial" w:hAnsi="Arial" w:cs="Arial"/>
              </w:rPr>
              <w:t>No.</w:t>
            </w:r>
          </w:p>
        </w:tc>
        <w:tc>
          <w:tcPr>
            <w:tcW w:w="3884" w:type="dxa"/>
            <w:tcBorders>
              <w:top w:val="single" w:sz="12" w:space="0" w:color="auto"/>
              <w:bottom w:val="single" w:sz="12" w:space="0" w:color="auto"/>
            </w:tcBorders>
          </w:tcPr>
          <w:p w14:paraId="787F3588"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Statement</w:t>
            </w:r>
          </w:p>
        </w:tc>
        <w:tc>
          <w:tcPr>
            <w:tcW w:w="835" w:type="dxa"/>
            <w:tcBorders>
              <w:top w:val="single" w:sz="12" w:space="0" w:color="auto"/>
              <w:bottom w:val="single" w:sz="12" w:space="0" w:color="auto"/>
            </w:tcBorders>
          </w:tcPr>
          <w:p w14:paraId="4335A95A"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Mean</w:t>
            </w:r>
          </w:p>
        </w:tc>
        <w:tc>
          <w:tcPr>
            <w:tcW w:w="1224" w:type="dxa"/>
            <w:tcBorders>
              <w:top w:val="single" w:sz="12" w:space="0" w:color="auto"/>
              <w:bottom w:val="single" w:sz="12" w:space="0" w:color="auto"/>
            </w:tcBorders>
          </w:tcPr>
          <w:p w14:paraId="7CAEC0C7"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Std. Deviation</w:t>
            </w:r>
          </w:p>
        </w:tc>
        <w:tc>
          <w:tcPr>
            <w:tcW w:w="1698" w:type="dxa"/>
            <w:tcBorders>
              <w:top w:val="single" w:sz="12" w:space="0" w:color="auto"/>
              <w:bottom w:val="single" w:sz="12" w:space="0" w:color="auto"/>
            </w:tcBorders>
          </w:tcPr>
          <w:p w14:paraId="57267F63" w14:textId="77777777" w:rsidR="006722B2" w:rsidRPr="00EA05E8" w:rsidRDefault="000541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A05E8">
              <w:rPr>
                <w:rFonts w:ascii="Arial" w:hAnsi="Arial" w:cs="Arial"/>
              </w:rPr>
              <w:t>Interpretation</w:t>
            </w:r>
          </w:p>
        </w:tc>
      </w:tr>
      <w:tr w:rsidR="00D36AC9" w:rsidRPr="00EA05E8" w14:paraId="538627D9" w14:textId="77777777" w:rsidTr="00D36AC9">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tcBorders>
          </w:tcPr>
          <w:p w14:paraId="2CE2DB79" w14:textId="77777777" w:rsidR="00D36AC9" w:rsidRPr="00EA05E8" w:rsidRDefault="00D36AC9" w:rsidP="00D36AC9">
            <w:pPr>
              <w:jc w:val="center"/>
              <w:rPr>
                <w:rFonts w:ascii="Arial" w:hAnsi="Arial" w:cs="Arial"/>
              </w:rPr>
            </w:pPr>
            <w:r w:rsidRPr="00EA05E8">
              <w:rPr>
                <w:rFonts w:ascii="Arial" w:hAnsi="Arial" w:cs="Arial"/>
                <w:b w:val="0"/>
                <w:bCs w:val="0"/>
              </w:rPr>
              <w:t>1</w:t>
            </w:r>
          </w:p>
        </w:tc>
        <w:tc>
          <w:tcPr>
            <w:tcW w:w="3884" w:type="dxa"/>
            <w:tcBorders>
              <w:top w:val="single" w:sz="12" w:space="0" w:color="auto"/>
            </w:tcBorders>
          </w:tcPr>
          <w:p w14:paraId="28EC7A4A" w14:textId="7BBC88C7" w:rsidR="00D36AC9" w:rsidRPr="00EA05E8" w:rsidRDefault="00D36AC9" w:rsidP="00D36A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 xml:space="preserve">Financial Performance </w:t>
            </w:r>
          </w:p>
        </w:tc>
        <w:tc>
          <w:tcPr>
            <w:tcW w:w="835" w:type="dxa"/>
            <w:tcBorders>
              <w:top w:val="single" w:sz="12" w:space="0" w:color="auto"/>
            </w:tcBorders>
          </w:tcPr>
          <w:p w14:paraId="131C3371" w14:textId="4D216BBB"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4.50</w:t>
            </w:r>
          </w:p>
        </w:tc>
        <w:tc>
          <w:tcPr>
            <w:tcW w:w="1224" w:type="dxa"/>
            <w:tcBorders>
              <w:top w:val="single" w:sz="12" w:space="0" w:color="auto"/>
            </w:tcBorders>
          </w:tcPr>
          <w:p w14:paraId="3BEE1F43" w14:textId="7671630A"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color w:val="000000"/>
              </w:rPr>
              <w:t>0.48</w:t>
            </w:r>
          </w:p>
        </w:tc>
        <w:tc>
          <w:tcPr>
            <w:tcW w:w="1698" w:type="dxa"/>
            <w:tcBorders>
              <w:top w:val="single" w:sz="12" w:space="0" w:color="auto"/>
            </w:tcBorders>
          </w:tcPr>
          <w:p w14:paraId="3932236F" w14:textId="7FB8E7E7"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D36AC9" w:rsidRPr="00EA05E8" w14:paraId="3F5B4561" w14:textId="77777777" w:rsidTr="00D36AC9">
        <w:tc>
          <w:tcPr>
            <w:cnfStyle w:val="001000000000" w:firstRow="0" w:lastRow="0" w:firstColumn="1" w:lastColumn="0" w:oddVBand="0" w:evenVBand="0" w:oddHBand="0" w:evenHBand="0" w:firstRowFirstColumn="0" w:firstRowLastColumn="0" w:lastRowFirstColumn="0" w:lastRowLastColumn="0"/>
            <w:tcW w:w="567" w:type="dxa"/>
          </w:tcPr>
          <w:p w14:paraId="5CB39775" w14:textId="77777777" w:rsidR="00D36AC9" w:rsidRPr="00EA05E8" w:rsidRDefault="00D36AC9" w:rsidP="00D36AC9">
            <w:pPr>
              <w:jc w:val="center"/>
              <w:rPr>
                <w:rFonts w:ascii="Arial" w:hAnsi="Arial" w:cs="Arial"/>
              </w:rPr>
            </w:pPr>
            <w:r w:rsidRPr="00EA05E8">
              <w:rPr>
                <w:rFonts w:ascii="Arial" w:hAnsi="Arial" w:cs="Arial"/>
                <w:b w:val="0"/>
                <w:bCs w:val="0"/>
              </w:rPr>
              <w:t>2</w:t>
            </w:r>
          </w:p>
        </w:tc>
        <w:tc>
          <w:tcPr>
            <w:tcW w:w="3884" w:type="dxa"/>
          </w:tcPr>
          <w:p w14:paraId="70C6455C" w14:textId="193DCBD9" w:rsidR="00D36AC9" w:rsidRPr="00EA05E8" w:rsidRDefault="00D36AC9" w:rsidP="00D36A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 xml:space="preserve">Customer Satisfaction </w:t>
            </w:r>
          </w:p>
        </w:tc>
        <w:tc>
          <w:tcPr>
            <w:tcW w:w="835" w:type="dxa"/>
          </w:tcPr>
          <w:p w14:paraId="015FBCCF" w14:textId="1914B238"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4.47</w:t>
            </w:r>
          </w:p>
        </w:tc>
        <w:tc>
          <w:tcPr>
            <w:tcW w:w="1224" w:type="dxa"/>
          </w:tcPr>
          <w:p w14:paraId="50DAF158" w14:textId="43EB0D41"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0.50</w:t>
            </w:r>
          </w:p>
        </w:tc>
        <w:tc>
          <w:tcPr>
            <w:tcW w:w="1698" w:type="dxa"/>
          </w:tcPr>
          <w:p w14:paraId="7A6993E2" w14:textId="787E4DE1"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D36AC9" w:rsidRPr="00EA05E8" w14:paraId="26DF9BBB" w14:textId="77777777" w:rsidTr="00D36AC9">
        <w:tc>
          <w:tcPr>
            <w:cnfStyle w:val="001000000000" w:firstRow="0" w:lastRow="0" w:firstColumn="1" w:lastColumn="0" w:oddVBand="0" w:evenVBand="0" w:oddHBand="0" w:evenHBand="0" w:firstRowFirstColumn="0" w:firstRowLastColumn="0" w:lastRowFirstColumn="0" w:lastRowLastColumn="0"/>
            <w:tcW w:w="567" w:type="dxa"/>
          </w:tcPr>
          <w:p w14:paraId="2B8172E1" w14:textId="77777777" w:rsidR="00D36AC9" w:rsidRPr="00EA05E8" w:rsidRDefault="00D36AC9" w:rsidP="00D36AC9">
            <w:pPr>
              <w:jc w:val="center"/>
              <w:rPr>
                <w:rFonts w:ascii="Arial" w:hAnsi="Arial" w:cs="Arial"/>
              </w:rPr>
            </w:pPr>
            <w:r w:rsidRPr="00EA05E8">
              <w:rPr>
                <w:rFonts w:ascii="Arial" w:hAnsi="Arial" w:cs="Arial"/>
                <w:b w:val="0"/>
                <w:bCs w:val="0"/>
              </w:rPr>
              <w:t>3</w:t>
            </w:r>
          </w:p>
        </w:tc>
        <w:tc>
          <w:tcPr>
            <w:tcW w:w="3884" w:type="dxa"/>
          </w:tcPr>
          <w:p w14:paraId="2020F702" w14:textId="3FF77D19" w:rsidR="00D36AC9" w:rsidRPr="00EA05E8" w:rsidRDefault="00D36AC9" w:rsidP="00D36A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 xml:space="preserve">Market Share </w:t>
            </w:r>
          </w:p>
          <w:p w14:paraId="2BB0D654" w14:textId="77777777" w:rsidR="00D36AC9" w:rsidRPr="00EA05E8" w:rsidRDefault="00D36AC9" w:rsidP="00D36AC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35" w:type="dxa"/>
          </w:tcPr>
          <w:p w14:paraId="3A1B1CBF" w14:textId="5AA43E8E"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spacing w:val="-4"/>
              </w:rPr>
              <w:t>4.50</w:t>
            </w:r>
          </w:p>
        </w:tc>
        <w:tc>
          <w:tcPr>
            <w:tcW w:w="1224" w:type="dxa"/>
          </w:tcPr>
          <w:p w14:paraId="3D2AA91F" w14:textId="7EF66F73"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0.50</w:t>
            </w:r>
          </w:p>
        </w:tc>
        <w:tc>
          <w:tcPr>
            <w:tcW w:w="1698" w:type="dxa"/>
          </w:tcPr>
          <w:p w14:paraId="28A6ED05" w14:textId="33BF08AF"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Very High</w:t>
            </w:r>
          </w:p>
        </w:tc>
      </w:tr>
      <w:tr w:rsidR="00D36AC9" w:rsidRPr="00EA05E8" w14:paraId="136BF923" w14:textId="77777777" w:rsidTr="00D36AC9">
        <w:tc>
          <w:tcPr>
            <w:cnfStyle w:val="001000000000" w:firstRow="0" w:lastRow="0" w:firstColumn="1" w:lastColumn="0" w:oddVBand="0" w:evenVBand="0" w:oddHBand="0" w:evenHBand="0" w:firstRowFirstColumn="0" w:firstRowLastColumn="0" w:lastRowFirstColumn="0" w:lastRowLastColumn="0"/>
            <w:tcW w:w="4451" w:type="dxa"/>
            <w:gridSpan w:val="2"/>
            <w:tcBorders>
              <w:top w:val="single" w:sz="12" w:space="0" w:color="auto"/>
              <w:bottom w:val="single" w:sz="12" w:space="0" w:color="auto"/>
            </w:tcBorders>
          </w:tcPr>
          <w:p w14:paraId="60459118" w14:textId="77777777" w:rsidR="00D36AC9" w:rsidRPr="00EA05E8" w:rsidRDefault="00D36AC9" w:rsidP="00D36AC9">
            <w:pPr>
              <w:jc w:val="center"/>
              <w:rPr>
                <w:rFonts w:ascii="Arial" w:hAnsi="Arial" w:cs="Arial"/>
              </w:rPr>
            </w:pPr>
            <w:r w:rsidRPr="00EA05E8">
              <w:rPr>
                <w:rFonts w:ascii="Arial" w:hAnsi="Arial" w:cs="Arial"/>
              </w:rPr>
              <w:t>Average</w:t>
            </w:r>
          </w:p>
        </w:tc>
        <w:tc>
          <w:tcPr>
            <w:tcW w:w="835" w:type="dxa"/>
            <w:tcBorders>
              <w:top w:val="single" w:sz="12" w:space="0" w:color="auto"/>
              <w:bottom w:val="single" w:sz="12" w:space="0" w:color="auto"/>
            </w:tcBorders>
          </w:tcPr>
          <w:p w14:paraId="67DC2E3E" w14:textId="3B9DE35C"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4.49</w:t>
            </w:r>
          </w:p>
        </w:tc>
        <w:tc>
          <w:tcPr>
            <w:tcW w:w="1224" w:type="dxa"/>
            <w:tcBorders>
              <w:top w:val="single" w:sz="12" w:space="0" w:color="auto"/>
              <w:bottom w:val="single" w:sz="12" w:space="0" w:color="auto"/>
            </w:tcBorders>
          </w:tcPr>
          <w:p w14:paraId="04E6E947" w14:textId="2637A948"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rPr>
              <w:t>0.42</w:t>
            </w:r>
          </w:p>
        </w:tc>
        <w:tc>
          <w:tcPr>
            <w:tcW w:w="1698" w:type="dxa"/>
            <w:tcBorders>
              <w:top w:val="single" w:sz="12" w:space="0" w:color="auto"/>
              <w:bottom w:val="single" w:sz="12" w:space="0" w:color="auto"/>
            </w:tcBorders>
          </w:tcPr>
          <w:p w14:paraId="298FF9B9" w14:textId="36C7BC2A" w:rsidR="00D36AC9" w:rsidRPr="00EA05E8" w:rsidRDefault="00D36AC9" w:rsidP="00D36A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05E8">
              <w:rPr>
                <w:rFonts w:ascii="Arial" w:hAnsi="Arial" w:cs="Arial"/>
                <w:lang w:val="en-US"/>
              </w:rPr>
              <w:t>Very High</w:t>
            </w:r>
          </w:p>
        </w:tc>
      </w:tr>
    </w:tbl>
    <w:p w14:paraId="30417FC5" w14:textId="77777777" w:rsidR="006722B2" w:rsidRPr="00EA05E8" w:rsidRDefault="006722B2">
      <w:pPr>
        <w:jc w:val="center"/>
        <w:rPr>
          <w:rFonts w:ascii="Arial" w:hAnsi="Arial" w:cs="Arial"/>
          <w:sz w:val="22"/>
          <w:szCs w:val="22"/>
        </w:rPr>
      </w:pPr>
    </w:p>
    <w:p w14:paraId="779D78FF" w14:textId="77777777" w:rsidR="00D36AC9" w:rsidRPr="00D36AC9" w:rsidRDefault="00D36AC9" w:rsidP="00D36AC9">
      <w:pPr>
        <w:jc w:val="both"/>
        <w:rPr>
          <w:rFonts w:ascii="Arial" w:hAnsi="Arial" w:cs="Arial"/>
        </w:rPr>
      </w:pPr>
      <w:r w:rsidRPr="00D36AC9">
        <w:rPr>
          <w:rFonts w:ascii="Arial" w:hAnsi="Arial" w:cs="Arial"/>
        </w:rPr>
        <w:t>The summary table reveals a consistently strong agreement across all measured factors, with an overall mean of 4.49 (SD = 0.42), which suggests that their businesses were performing well in terms of financial performance, customer satisfaction, and market share.</w:t>
      </w:r>
    </w:p>
    <w:p w14:paraId="4B267E81" w14:textId="578159DB" w:rsidR="00D36AC9" w:rsidRPr="00D36AC9" w:rsidRDefault="00D36AC9" w:rsidP="00D36AC9">
      <w:pPr>
        <w:jc w:val="both"/>
        <w:rPr>
          <w:rFonts w:ascii="Arial" w:hAnsi="Arial" w:cs="Arial"/>
        </w:rPr>
      </w:pPr>
      <w:r w:rsidRPr="00D36AC9">
        <w:rPr>
          <w:rFonts w:ascii="Arial" w:hAnsi="Arial" w:cs="Arial"/>
        </w:rPr>
        <w:t>Financial performance had the highest level of perceived effectiveness, with a mean of 4.50 (SD = 0.48), indicating that business owners are confident in their ability to manage financial resources, maintain stability, and meet financial obligations. According to Brigham and Houston (2019), financial health is essential to operational continuity and investment opportunities.</w:t>
      </w:r>
      <w:r w:rsidRPr="00EA05E8">
        <w:rPr>
          <w:rFonts w:ascii="Arial" w:hAnsi="Arial" w:cs="Arial"/>
        </w:rPr>
        <w:t xml:space="preserve"> </w:t>
      </w:r>
      <w:r w:rsidRPr="00D36AC9">
        <w:rPr>
          <w:rFonts w:ascii="Arial" w:hAnsi="Arial" w:cs="Arial"/>
        </w:rPr>
        <w:t>In terms of market share, it gained (M = 4.50, SD = 0.50), reflecting confidence to</w:t>
      </w:r>
      <w:r w:rsidRPr="00EA05E8">
        <w:rPr>
          <w:rFonts w:ascii="Arial" w:hAnsi="Arial" w:cs="Arial"/>
        </w:rPr>
        <w:t xml:space="preserve"> attract customers, innovate, and stay competitive in local markets. Kotler and Keller (2016) assert that an increasing market share signifies effective marketing strategies, competitive advantage, and customer loyalty. </w:t>
      </w:r>
      <w:r w:rsidRPr="00D36AC9">
        <w:rPr>
          <w:rFonts w:ascii="Arial" w:hAnsi="Arial" w:cs="Arial"/>
        </w:rPr>
        <w:t xml:space="preserve">Customer satisfaction has achieved a mean of 4.47 (SD = 0.50), showing service quality, </w:t>
      </w:r>
      <w:r w:rsidRPr="00F60F6B">
        <w:rPr>
          <w:rFonts w:ascii="Arial" w:hAnsi="Arial" w:cs="Arial"/>
        </w:rPr>
        <w:t xml:space="preserve">customer needs, and maintaining a positive business environment that aligns with the findings of Zeithaml, Bitner, and Gremler (2018). Thus, all of </w:t>
      </w:r>
      <w:r w:rsidRPr="00F60F6B">
        <w:rPr>
          <w:rFonts w:ascii="Arial" w:hAnsi="Arial" w:cs="Arial"/>
        </w:rPr>
        <w:lastRenderedPageBreak/>
        <w:t>the findings support the framework proposed by Kapla Suwarni et al. (2024) in the Balanced Scorecard model, which posits that financial performance, customer satisfaction, and internal processes are interdependent components of strategic business success</w:t>
      </w:r>
    </w:p>
    <w:p w14:paraId="733C4A10" w14:textId="77777777" w:rsidR="006722B2" w:rsidRPr="00EA05E8" w:rsidRDefault="006722B2">
      <w:pPr>
        <w:jc w:val="both"/>
        <w:rPr>
          <w:rFonts w:ascii="Arial" w:hAnsi="Arial" w:cs="Arial"/>
        </w:rPr>
      </w:pPr>
    </w:p>
    <w:p w14:paraId="6AF235BB" w14:textId="0EC18D15" w:rsidR="006722B2" w:rsidRPr="00EA05E8" w:rsidRDefault="0005416F" w:rsidP="009C251A">
      <w:pPr>
        <w:rPr>
          <w:rFonts w:ascii="Arial" w:hAnsi="Arial" w:cs="Arial"/>
          <w:b/>
          <w:bCs/>
          <w:sz w:val="22"/>
          <w:szCs w:val="22"/>
        </w:rPr>
      </w:pPr>
      <w:r w:rsidRPr="00EA05E8">
        <w:rPr>
          <w:rFonts w:ascii="Arial" w:hAnsi="Arial" w:cs="Arial"/>
          <w:b/>
          <w:bCs/>
          <w:sz w:val="22"/>
          <w:szCs w:val="22"/>
        </w:rPr>
        <w:t xml:space="preserve">3.4 </w:t>
      </w:r>
      <w:r w:rsidR="009C251A" w:rsidRPr="00EA05E8">
        <w:rPr>
          <w:rFonts w:ascii="Arial" w:hAnsi="Arial" w:cs="Arial"/>
          <w:b/>
          <w:bCs/>
          <w:sz w:val="22"/>
          <w:szCs w:val="22"/>
        </w:rPr>
        <w:t>Significant Difference in ERM Practices by Business Type</w:t>
      </w:r>
    </w:p>
    <w:p w14:paraId="690432C1" w14:textId="77777777" w:rsidR="006722B2" w:rsidRPr="00EA05E8" w:rsidRDefault="006722B2">
      <w:pPr>
        <w:jc w:val="both"/>
        <w:rPr>
          <w:rFonts w:ascii="Arial" w:hAnsi="Arial" w:cs="Arial"/>
          <w:b/>
          <w:bCs/>
          <w:sz w:val="22"/>
          <w:szCs w:val="22"/>
        </w:rPr>
      </w:pPr>
    </w:p>
    <w:p w14:paraId="611BFEA3" w14:textId="0AB5F176" w:rsidR="006722B2" w:rsidRPr="00EA05E8" w:rsidRDefault="0005416F">
      <w:pPr>
        <w:jc w:val="center"/>
        <w:rPr>
          <w:rFonts w:ascii="Arial" w:hAnsi="Arial" w:cs="Arial"/>
          <w:b/>
          <w:bCs/>
          <w:sz w:val="22"/>
          <w:szCs w:val="22"/>
        </w:rPr>
      </w:pPr>
      <w:r w:rsidRPr="00EA05E8">
        <w:rPr>
          <w:rFonts w:ascii="Arial" w:hAnsi="Arial" w:cs="Arial"/>
          <w:b/>
          <w:bCs/>
          <w:sz w:val="22"/>
          <w:szCs w:val="22"/>
        </w:rPr>
        <w:t>Table 1</w:t>
      </w:r>
      <w:r w:rsidR="00874484">
        <w:rPr>
          <w:rFonts w:ascii="Arial" w:hAnsi="Arial" w:cs="Arial"/>
          <w:b/>
          <w:bCs/>
          <w:sz w:val="22"/>
          <w:szCs w:val="22"/>
        </w:rPr>
        <w:t>2</w:t>
      </w:r>
      <w:r w:rsidRPr="00EA05E8">
        <w:rPr>
          <w:rFonts w:ascii="Arial" w:hAnsi="Arial" w:cs="Arial"/>
          <w:b/>
          <w:bCs/>
          <w:sz w:val="22"/>
          <w:szCs w:val="22"/>
        </w:rPr>
        <w:t xml:space="preserve">. </w:t>
      </w:r>
      <w:r w:rsidR="009C251A" w:rsidRPr="00EA05E8">
        <w:rPr>
          <w:rFonts w:ascii="Arial" w:hAnsi="Arial" w:cs="Arial"/>
          <w:b/>
          <w:bCs/>
          <w:sz w:val="22"/>
          <w:szCs w:val="22"/>
        </w:rPr>
        <w:t>Significant difference in the observance of ERM practices by business type</w:t>
      </w:r>
      <w:r w:rsidR="00EF554C" w:rsidRPr="00EA05E8">
        <w:rPr>
          <w:rFonts w:ascii="Arial" w:hAnsi="Arial" w:cs="Arial"/>
          <w:b/>
          <w:bCs/>
          <w:sz w:val="22"/>
          <w:szCs w:val="22"/>
        </w:rPr>
        <w:t xml:space="preserve"> and Years and Operation</w:t>
      </w:r>
    </w:p>
    <w:tbl>
      <w:tblPr>
        <w:tblW w:w="86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77"/>
        <w:gridCol w:w="1707"/>
        <w:gridCol w:w="1476"/>
        <w:gridCol w:w="1030"/>
        <w:gridCol w:w="1415"/>
        <w:gridCol w:w="975"/>
        <w:gridCol w:w="567"/>
      </w:tblGrid>
      <w:tr w:rsidR="006722B2" w:rsidRPr="00EA05E8" w14:paraId="4BB8F31C" w14:textId="77777777">
        <w:trPr>
          <w:cantSplit/>
          <w:jc w:val="center"/>
        </w:trPr>
        <w:tc>
          <w:tcPr>
            <w:tcW w:w="8647" w:type="dxa"/>
            <w:gridSpan w:val="7"/>
            <w:tcBorders>
              <w:top w:val="nil"/>
              <w:left w:val="nil"/>
              <w:bottom w:val="nil"/>
              <w:right w:val="nil"/>
            </w:tcBorders>
            <w:shd w:val="clear" w:color="auto" w:fill="FFFFFF"/>
            <w:vAlign w:val="center"/>
          </w:tcPr>
          <w:p w14:paraId="0A049BF8" w14:textId="77777777" w:rsidR="006722B2" w:rsidRPr="00EA05E8" w:rsidRDefault="006722B2">
            <w:pPr>
              <w:rPr>
                <w:rFonts w:ascii="Arial" w:hAnsi="Arial" w:cs="Arial"/>
              </w:rPr>
            </w:pPr>
          </w:p>
          <w:p w14:paraId="6DE02A05" w14:textId="77777777" w:rsidR="006722B2" w:rsidRPr="00EA05E8" w:rsidRDefault="006722B2">
            <w:pPr>
              <w:rPr>
                <w:rFonts w:ascii="Arial" w:hAnsi="Arial" w:cs="Arial"/>
              </w:rPr>
            </w:pPr>
          </w:p>
        </w:tc>
      </w:tr>
      <w:tr w:rsidR="006722B2" w:rsidRPr="00EA05E8" w14:paraId="1E1056FE" w14:textId="77777777" w:rsidTr="00EF554C">
        <w:trPr>
          <w:cantSplit/>
          <w:jc w:val="center"/>
        </w:trPr>
        <w:tc>
          <w:tcPr>
            <w:tcW w:w="3184" w:type="dxa"/>
            <w:gridSpan w:val="2"/>
            <w:tcBorders>
              <w:top w:val="single" w:sz="18" w:space="0" w:color="000000"/>
              <w:left w:val="single" w:sz="18" w:space="0" w:color="000000"/>
              <w:bottom w:val="single" w:sz="18" w:space="0" w:color="000000"/>
              <w:right w:val="nil"/>
            </w:tcBorders>
            <w:shd w:val="clear" w:color="auto" w:fill="FFFFFF"/>
            <w:vAlign w:val="bottom"/>
          </w:tcPr>
          <w:p w14:paraId="1153453A" w14:textId="77777777" w:rsidR="006722B2" w:rsidRPr="00EA05E8" w:rsidRDefault="006722B2">
            <w:pPr>
              <w:jc w:val="center"/>
              <w:rPr>
                <w:rFonts w:ascii="Arial" w:hAnsi="Arial" w:cs="Arial"/>
                <w:sz w:val="16"/>
                <w:szCs w:val="16"/>
              </w:rPr>
            </w:pPr>
          </w:p>
        </w:tc>
        <w:tc>
          <w:tcPr>
            <w:tcW w:w="1476" w:type="dxa"/>
            <w:tcBorders>
              <w:top w:val="single" w:sz="18" w:space="0" w:color="000000"/>
              <w:left w:val="single" w:sz="18" w:space="0" w:color="000000"/>
              <w:bottom w:val="single" w:sz="18" w:space="0" w:color="000000"/>
              <w:right w:val="single" w:sz="8" w:space="0" w:color="000000"/>
            </w:tcBorders>
            <w:shd w:val="clear" w:color="auto" w:fill="FFFFFF"/>
            <w:vAlign w:val="bottom"/>
          </w:tcPr>
          <w:p w14:paraId="4293838F" w14:textId="77777777" w:rsidR="006722B2" w:rsidRPr="00EA05E8" w:rsidRDefault="0005416F">
            <w:pPr>
              <w:jc w:val="center"/>
              <w:rPr>
                <w:rFonts w:ascii="Arial" w:hAnsi="Arial" w:cs="Arial"/>
                <w:sz w:val="16"/>
                <w:szCs w:val="16"/>
              </w:rPr>
            </w:pPr>
            <w:r w:rsidRPr="00EA05E8">
              <w:rPr>
                <w:rFonts w:ascii="Arial" w:hAnsi="Arial" w:cs="Arial"/>
                <w:sz w:val="16"/>
                <w:szCs w:val="16"/>
              </w:rPr>
              <w:t>Sum of Squares</w:t>
            </w:r>
          </w:p>
        </w:tc>
        <w:tc>
          <w:tcPr>
            <w:tcW w:w="1030"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302AD559" w14:textId="77777777" w:rsidR="006722B2" w:rsidRPr="00EA05E8" w:rsidRDefault="0005416F">
            <w:pPr>
              <w:jc w:val="center"/>
              <w:rPr>
                <w:rFonts w:ascii="Arial" w:hAnsi="Arial" w:cs="Arial"/>
                <w:sz w:val="16"/>
                <w:szCs w:val="16"/>
              </w:rPr>
            </w:pPr>
            <w:r w:rsidRPr="00EA05E8">
              <w:rPr>
                <w:rFonts w:ascii="Arial" w:hAnsi="Arial" w:cs="Arial"/>
                <w:sz w:val="16"/>
                <w:szCs w:val="16"/>
              </w:rPr>
              <w:t>df</w:t>
            </w:r>
          </w:p>
        </w:tc>
        <w:tc>
          <w:tcPr>
            <w:tcW w:w="1415"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76478D59" w14:textId="77777777" w:rsidR="006722B2" w:rsidRPr="00EA05E8" w:rsidRDefault="0005416F">
            <w:pPr>
              <w:jc w:val="center"/>
              <w:rPr>
                <w:rFonts w:ascii="Arial" w:hAnsi="Arial" w:cs="Arial"/>
                <w:sz w:val="16"/>
                <w:szCs w:val="16"/>
              </w:rPr>
            </w:pPr>
            <w:r w:rsidRPr="00EA05E8">
              <w:rPr>
                <w:rFonts w:ascii="Arial" w:hAnsi="Arial" w:cs="Arial"/>
                <w:sz w:val="16"/>
                <w:szCs w:val="16"/>
              </w:rPr>
              <w:t>Mean Square</w:t>
            </w:r>
          </w:p>
        </w:tc>
        <w:tc>
          <w:tcPr>
            <w:tcW w:w="975"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32067D41" w14:textId="77777777" w:rsidR="006722B2" w:rsidRPr="00EA05E8" w:rsidRDefault="0005416F">
            <w:pPr>
              <w:jc w:val="center"/>
              <w:rPr>
                <w:rFonts w:ascii="Arial" w:hAnsi="Arial" w:cs="Arial"/>
                <w:sz w:val="16"/>
                <w:szCs w:val="16"/>
              </w:rPr>
            </w:pPr>
            <w:r w:rsidRPr="00EA05E8">
              <w:rPr>
                <w:rFonts w:ascii="Arial" w:hAnsi="Arial" w:cs="Arial"/>
                <w:sz w:val="16"/>
                <w:szCs w:val="16"/>
              </w:rPr>
              <w:t>F</w:t>
            </w:r>
          </w:p>
        </w:tc>
        <w:tc>
          <w:tcPr>
            <w:tcW w:w="567" w:type="dxa"/>
            <w:tcBorders>
              <w:top w:val="single" w:sz="18" w:space="0" w:color="000000"/>
              <w:left w:val="single" w:sz="8" w:space="0" w:color="000000"/>
              <w:bottom w:val="single" w:sz="18" w:space="0" w:color="000000"/>
              <w:right w:val="single" w:sz="18" w:space="0" w:color="000000"/>
            </w:tcBorders>
            <w:shd w:val="clear" w:color="auto" w:fill="FFFFFF"/>
            <w:vAlign w:val="bottom"/>
          </w:tcPr>
          <w:p w14:paraId="3DFFEC12" w14:textId="77777777" w:rsidR="006722B2" w:rsidRPr="00EA05E8" w:rsidRDefault="0005416F">
            <w:pPr>
              <w:jc w:val="center"/>
              <w:rPr>
                <w:rFonts w:ascii="Arial" w:hAnsi="Arial" w:cs="Arial"/>
                <w:sz w:val="16"/>
                <w:szCs w:val="16"/>
              </w:rPr>
            </w:pPr>
            <w:r w:rsidRPr="00EA05E8">
              <w:rPr>
                <w:rFonts w:ascii="Arial" w:hAnsi="Arial" w:cs="Arial"/>
                <w:sz w:val="16"/>
                <w:szCs w:val="16"/>
              </w:rPr>
              <w:t>Sig.</w:t>
            </w:r>
          </w:p>
        </w:tc>
      </w:tr>
      <w:tr w:rsidR="006722B2" w:rsidRPr="00EA05E8" w14:paraId="0AD62C15" w14:textId="77777777" w:rsidTr="00EF554C">
        <w:trPr>
          <w:cantSplit/>
          <w:jc w:val="center"/>
        </w:trPr>
        <w:tc>
          <w:tcPr>
            <w:tcW w:w="1477" w:type="dxa"/>
            <w:vMerge w:val="restart"/>
            <w:tcBorders>
              <w:top w:val="single" w:sz="18" w:space="0" w:color="000000"/>
              <w:left w:val="single" w:sz="18" w:space="0" w:color="000000"/>
              <w:bottom w:val="single" w:sz="8" w:space="0" w:color="000000"/>
              <w:right w:val="nil"/>
            </w:tcBorders>
            <w:shd w:val="clear" w:color="auto" w:fill="FFFFFF"/>
          </w:tcPr>
          <w:p w14:paraId="73E609B0" w14:textId="775AB6A8" w:rsidR="006722B2" w:rsidRPr="00EA05E8" w:rsidRDefault="00EF554C">
            <w:pPr>
              <w:rPr>
                <w:rFonts w:ascii="Arial" w:hAnsi="Arial" w:cs="Arial"/>
              </w:rPr>
            </w:pPr>
            <w:r w:rsidRPr="00EA05E8">
              <w:rPr>
                <w:rFonts w:ascii="Arial" w:hAnsi="Arial" w:cs="Arial"/>
              </w:rPr>
              <w:t>Business Type</w:t>
            </w:r>
          </w:p>
        </w:tc>
        <w:tc>
          <w:tcPr>
            <w:tcW w:w="1707" w:type="dxa"/>
            <w:tcBorders>
              <w:top w:val="single" w:sz="18" w:space="0" w:color="000000"/>
              <w:left w:val="nil"/>
              <w:bottom w:val="nil"/>
              <w:right w:val="single" w:sz="18" w:space="0" w:color="000000"/>
            </w:tcBorders>
            <w:shd w:val="clear" w:color="auto" w:fill="FFFFFF"/>
          </w:tcPr>
          <w:p w14:paraId="5B0EA6B6" w14:textId="77777777" w:rsidR="006722B2" w:rsidRPr="00EA05E8" w:rsidRDefault="0005416F">
            <w:pPr>
              <w:rPr>
                <w:rFonts w:ascii="Arial" w:hAnsi="Arial" w:cs="Arial"/>
              </w:rPr>
            </w:pPr>
            <w:r w:rsidRPr="00EA05E8">
              <w:rPr>
                <w:rFonts w:ascii="Arial" w:hAnsi="Arial" w:cs="Arial"/>
              </w:rPr>
              <w:t>Between Groups</w:t>
            </w:r>
          </w:p>
        </w:tc>
        <w:tc>
          <w:tcPr>
            <w:tcW w:w="1476" w:type="dxa"/>
            <w:tcBorders>
              <w:top w:val="single" w:sz="18" w:space="0" w:color="000000"/>
              <w:left w:val="single" w:sz="18" w:space="0" w:color="000000"/>
              <w:bottom w:val="nil"/>
              <w:right w:val="single" w:sz="8" w:space="0" w:color="000000"/>
            </w:tcBorders>
            <w:shd w:val="clear" w:color="auto" w:fill="FFFFFF"/>
            <w:vAlign w:val="center"/>
          </w:tcPr>
          <w:p w14:paraId="5C1E8508" w14:textId="46113443" w:rsidR="006722B2" w:rsidRPr="00EA05E8" w:rsidRDefault="00117ECF">
            <w:pPr>
              <w:jc w:val="center"/>
              <w:rPr>
                <w:rFonts w:ascii="Arial" w:hAnsi="Arial" w:cs="Arial"/>
              </w:rPr>
            </w:pPr>
            <w:r w:rsidRPr="00EA05E8">
              <w:rPr>
                <w:rFonts w:ascii="Arial" w:hAnsi="Arial" w:cs="Arial"/>
              </w:rPr>
              <w:t>0.027</w:t>
            </w:r>
          </w:p>
        </w:tc>
        <w:tc>
          <w:tcPr>
            <w:tcW w:w="1030" w:type="dxa"/>
            <w:tcBorders>
              <w:top w:val="single" w:sz="18" w:space="0" w:color="000000"/>
              <w:left w:val="single" w:sz="8" w:space="0" w:color="000000"/>
              <w:bottom w:val="nil"/>
              <w:right w:val="single" w:sz="8" w:space="0" w:color="000000"/>
            </w:tcBorders>
            <w:shd w:val="clear" w:color="auto" w:fill="FFFFFF"/>
            <w:vAlign w:val="center"/>
          </w:tcPr>
          <w:p w14:paraId="19E279D9" w14:textId="73C3B210" w:rsidR="006722B2" w:rsidRPr="00EA05E8" w:rsidRDefault="00117ECF">
            <w:pPr>
              <w:jc w:val="center"/>
              <w:rPr>
                <w:rFonts w:ascii="Arial" w:hAnsi="Arial" w:cs="Arial"/>
              </w:rPr>
            </w:pPr>
            <w:r w:rsidRPr="00EA05E8">
              <w:rPr>
                <w:rFonts w:ascii="Arial" w:hAnsi="Arial" w:cs="Arial"/>
              </w:rPr>
              <w:t>2</w:t>
            </w:r>
          </w:p>
        </w:tc>
        <w:tc>
          <w:tcPr>
            <w:tcW w:w="1415" w:type="dxa"/>
            <w:tcBorders>
              <w:top w:val="single" w:sz="18" w:space="0" w:color="000000"/>
              <w:left w:val="single" w:sz="8" w:space="0" w:color="000000"/>
              <w:bottom w:val="nil"/>
              <w:right w:val="single" w:sz="8" w:space="0" w:color="000000"/>
            </w:tcBorders>
            <w:shd w:val="clear" w:color="auto" w:fill="FFFFFF"/>
            <w:vAlign w:val="center"/>
          </w:tcPr>
          <w:p w14:paraId="20692990" w14:textId="7105ACA7" w:rsidR="006722B2" w:rsidRPr="00EA05E8" w:rsidRDefault="00117ECF">
            <w:pPr>
              <w:jc w:val="center"/>
              <w:rPr>
                <w:rFonts w:ascii="Arial" w:hAnsi="Arial" w:cs="Arial"/>
              </w:rPr>
            </w:pPr>
            <w:r w:rsidRPr="00EA05E8">
              <w:rPr>
                <w:rFonts w:ascii="Arial" w:hAnsi="Arial" w:cs="Arial"/>
              </w:rPr>
              <w:t>0.014</w:t>
            </w:r>
          </w:p>
        </w:tc>
        <w:tc>
          <w:tcPr>
            <w:tcW w:w="975" w:type="dxa"/>
            <w:tcBorders>
              <w:top w:val="single" w:sz="18" w:space="0" w:color="000000"/>
              <w:left w:val="single" w:sz="8" w:space="0" w:color="000000"/>
              <w:bottom w:val="nil"/>
              <w:right w:val="single" w:sz="8" w:space="0" w:color="000000"/>
            </w:tcBorders>
            <w:shd w:val="clear" w:color="auto" w:fill="FFFFFF"/>
            <w:vAlign w:val="center"/>
          </w:tcPr>
          <w:p w14:paraId="7D6C47D5" w14:textId="602AA561" w:rsidR="006722B2" w:rsidRPr="00EA05E8" w:rsidRDefault="00117ECF">
            <w:pPr>
              <w:jc w:val="center"/>
              <w:rPr>
                <w:rFonts w:ascii="Arial" w:hAnsi="Arial" w:cs="Arial"/>
              </w:rPr>
            </w:pPr>
            <w:r w:rsidRPr="00EA05E8">
              <w:rPr>
                <w:rFonts w:ascii="Arial" w:hAnsi="Arial" w:cs="Arial"/>
              </w:rPr>
              <w:t>0.110</w:t>
            </w:r>
          </w:p>
        </w:tc>
        <w:tc>
          <w:tcPr>
            <w:tcW w:w="567" w:type="dxa"/>
            <w:tcBorders>
              <w:top w:val="single" w:sz="18" w:space="0" w:color="000000"/>
              <w:left w:val="single" w:sz="8" w:space="0" w:color="000000"/>
              <w:bottom w:val="nil"/>
              <w:right w:val="single" w:sz="18" w:space="0" w:color="000000"/>
            </w:tcBorders>
            <w:shd w:val="clear" w:color="auto" w:fill="FFFFFF"/>
            <w:vAlign w:val="center"/>
          </w:tcPr>
          <w:p w14:paraId="3E0CC45E" w14:textId="69F8E964" w:rsidR="006722B2" w:rsidRPr="00EA05E8" w:rsidRDefault="00EF554C">
            <w:pPr>
              <w:jc w:val="center"/>
              <w:rPr>
                <w:rFonts w:ascii="Arial" w:hAnsi="Arial" w:cs="Arial"/>
              </w:rPr>
            </w:pPr>
            <w:r w:rsidRPr="00EA05E8">
              <w:rPr>
                <w:rFonts w:ascii="Arial" w:hAnsi="Arial" w:cs="Arial"/>
              </w:rPr>
              <w:t>0.896</w:t>
            </w:r>
          </w:p>
        </w:tc>
      </w:tr>
      <w:tr w:rsidR="006722B2" w:rsidRPr="00EA05E8" w14:paraId="5A3AD0B4" w14:textId="77777777" w:rsidTr="00EF554C">
        <w:trPr>
          <w:cantSplit/>
          <w:jc w:val="center"/>
        </w:trPr>
        <w:tc>
          <w:tcPr>
            <w:tcW w:w="1477" w:type="dxa"/>
            <w:vMerge/>
            <w:tcBorders>
              <w:top w:val="single" w:sz="18" w:space="0" w:color="000000"/>
              <w:left w:val="single" w:sz="18" w:space="0" w:color="000000"/>
              <w:bottom w:val="single" w:sz="8" w:space="0" w:color="000000"/>
              <w:right w:val="nil"/>
            </w:tcBorders>
            <w:vAlign w:val="center"/>
          </w:tcPr>
          <w:p w14:paraId="5565E49D" w14:textId="77777777" w:rsidR="006722B2" w:rsidRPr="00EA05E8" w:rsidRDefault="006722B2">
            <w:pPr>
              <w:jc w:val="center"/>
              <w:rPr>
                <w:rFonts w:ascii="Arial" w:hAnsi="Arial" w:cs="Arial"/>
              </w:rPr>
            </w:pPr>
          </w:p>
        </w:tc>
        <w:tc>
          <w:tcPr>
            <w:tcW w:w="1707" w:type="dxa"/>
            <w:tcBorders>
              <w:top w:val="nil"/>
              <w:left w:val="nil"/>
              <w:bottom w:val="nil"/>
              <w:right w:val="single" w:sz="18" w:space="0" w:color="000000"/>
            </w:tcBorders>
            <w:shd w:val="clear" w:color="auto" w:fill="FFFFFF"/>
          </w:tcPr>
          <w:p w14:paraId="410043B6" w14:textId="77777777" w:rsidR="006722B2" w:rsidRPr="00EA05E8" w:rsidRDefault="0005416F">
            <w:pPr>
              <w:rPr>
                <w:rFonts w:ascii="Arial" w:hAnsi="Arial" w:cs="Arial"/>
              </w:rPr>
            </w:pPr>
            <w:r w:rsidRPr="00EA05E8">
              <w:rPr>
                <w:rFonts w:ascii="Arial" w:hAnsi="Arial" w:cs="Arial"/>
              </w:rPr>
              <w:t>Within Groups</w:t>
            </w:r>
          </w:p>
        </w:tc>
        <w:tc>
          <w:tcPr>
            <w:tcW w:w="1476" w:type="dxa"/>
            <w:tcBorders>
              <w:top w:val="nil"/>
              <w:left w:val="single" w:sz="18" w:space="0" w:color="000000"/>
              <w:bottom w:val="nil"/>
              <w:right w:val="single" w:sz="8" w:space="0" w:color="000000"/>
            </w:tcBorders>
            <w:shd w:val="clear" w:color="auto" w:fill="FFFFFF"/>
            <w:vAlign w:val="center"/>
          </w:tcPr>
          <w:p w14:paraId="42326D71" w14:textId="54839725" w:rsidR="006722B2" w:rsidRPr="00EA05E8" w:rsidRDefault="00117ECF">
            <w:pPr>
              <w:jc w:val="center"/>
              <w:rPr>
                <w:rFonts w:ascii="Arial" w:hAnsi="Arial" w:cs="Arial"/>
              </w:rPr>
            </w:pPr>
            <w:r w:rsidRPr="00EA05E8">
              <w:rPr>
                <w:rFonts w:ascii="Arial" w:hAnsi="Arial" w:cs="Arial"/>
              </w:rPr>
              <w:t>11.236</w:t>
            </w:r>
          </w:p>
        </w:tc>
        <w:tc>
          <w:tcPr>
            <w:tcW w:w="1030" w:type="dxa"/>
            <w:tcBorders>
              <w:top w:val="nil"/>
              <w:left w:val="single" w:sz="8" w:space="0" w:color="000000"/>
              <w:bottom w:val="nil"/>
              <w:right w:val="single" w:sz="8" w:space="0" w:color="000000"/>
            </w:tcBorders>
            <w:shd w:val="clear" w:color="auto" w:fill="FFFFFF"/>
            <w:vAlign w:val="center"/>
          </w:tcPr>
          <w:p w14:paraId="239D571A" w14:textId="30D4A1DE" w:rsidR="006722B2" w:rsidRPr="00EA05E8" w:rsidRDefault="00117ECF">
            <w:pPr>
              <w:jc w:val="center"/>
              <w:rPr>
                <w:rFonts w:ascii="Arial" w:hAnsi="Arial" w:cs="Arial"/>
              </w:rPr>
            </w:pPr>
            <w:r w:rsidRPr="00EA05E8">
              <w:rPr>
                <w:rFonts w:ascii="Arial" w:hAnsi="Arial" w:cs="Arial"/>
              </w:rPr>
              <w:t>91</w:t>
            </w:r>
          </w:p>
        </w:tc>
        <w:tc>
          <w:tcPr>
            <w:tcW w:w="1415" w:type="dxa"/>
            <w:tcBorders>
              <w:top w:val="nil"/>
              <w:left w:val="single" w:sz="8" w:space="0" w:color="000000"/>
              <w:bottom w:val="nil"/>
              <w:right w:val="single" w:sz="8" w:space="0" w:color="000000"/>
            </w:tcBorders>
            <w:shd w:val="clear" w:color="auto" w:fill="FFFFFF"/>
            <w:vAlign w:val="center"/>
          </w:tcPr>
          <w:p w14:paraId="66234C1F" w14:textId="2003B248" w:rsidR="006722B2" w:rsidRPr="00EA05E8" w:rsidRDefault="00117ECF">
            <w:pPr>
              <w:jc w:val="center"/>
              <w:rPr>
                <w:rFonts w:ascii="Arial" w:hAnsi="Arial" w:cs="Arial"/>
              </w:rPr>
            </w:pPr>
            <w:r w:rsidRPr="00EA05E8">
              <w:rPr>
                <w:rFonts w:ascii="Arial" w:hAnsi="Arial" w:cs="Arial"/>
              </w:rPr>
              <w:t>0.1</w:t>
            </w:r>
          </w:p>
        </w:tc>
        <w:tc>
          <w:tcPr>
            <w:tcW w:w="975" w:type="dxa"/>
            <w:tcBorders>
              <w:top w:val="nil"/>
              <w:left w:val="single" w:sz="8" w:space="0" w:color="000000"/>
              <w:bottom w:val="nil"/>
              <w:right w:val="single" w:sz="8" w:space="0" w:color="000000"/>
            </w:tcBorders>
            <w:shd w:val="clear" w:color="auto" w:fill="FFFFFF"/>
            <w:vAlign w:val="center"/>
          </w:tcPr>
          <w:p w14:paraId="732C2CA2" w14:textId="77777777" w:rsidR="006722B2" w:rsidRPr="00EA05E8" w:rsidRDefault="006722B2">
            <w:pPr>
              <w:jc w:val="center"/>
              <w:rPr>
                <w:rFonts w:ascii="Arial" w:hAnsi="Arial" w:cs="Arial"/>
              </w:rPr>
            </w:pPr>
          </w:p>
        </w:tc>
        <w:tc>
          <w:tcPr>
            <w:tcW w:w="567" w:type="dxa"/>
            <w:tcBorders>
              <w:top w:val="nil"/>
              <w:left w:val="single" w:sz="8" w:space="0" w:color="000000"/>
              <w:bottom w:val="nil"/>
              <w:right w:val="single" w:sz="18" w:space="0" w:color="000000"/>
            </w:tcBorders>
            <w:shd w:val="clear" w:color="auto" w:fill="FFFFFF"/>
            <w:vAlign w:val="center"/>
          </w:tcPr>
          <w:p w14:paraId="00B927DC" w14:textId="77777777" w:rsidR="006722B2" w:rsidRPr="00EA05E8" w:rsidRDefault="006722B2">
            <w:pPr>
              <w:jc w:val="center"/>
              <w:rPr>
                <w:rFonts w:ascii="Arial" w:hAnsi="Arial" w:cs="Arial"/>
              </w:rPr>
            </w:pPr>
          </w:p>
        </w:tc>
      </w:tr>
      <w:tr w:rsidR="006722B2" w:rsidRPr="00EA05E8" w14:paraId="7780B375" w14:textId="77777777" w:rsidTr="00EF554C">
        <w:trPr>
          <w:cantSplit/>
          <w:jc w:val="center"/>
        </w:trPr>
        <w:tc>
          <w:tcPr>
            <w:tcW w:w="1477" w:type="dxa"/>
            <w:vMerge/>
            <w:tcBorders>
              <w:top w:val="single" w:sz="18" w:space="0" w:color="000000"/>
              <w:left w:val="single" w:sz="18" w:space="0" w:color="000000"/>
              <w:bottom w:val="single" w:sz="8" w:space="0" w:color="000000"/>
              <w:right w:val="nil"/>
            </w:tcBorders>
            <w:vAlign w:val="center"/>
          </w:tcPr>
          <w:p w14:paraId="1D65628F" w14:textId="77777777" w:rsidR="006722B2" w:rsidRPr="00EA05E8" w:rsidRDefault="006722B2">
            <w:pPr>
              <w:jc w:val="center"/>
              <w:rPr>
                <w:rFonts w:ascii="Arial" w:hAnsi="Arial" w:cs="Arial"/>
              </w:rPr>
            </w:pPr>
          </w:p>
        </w:tc>
        <w:tc>
          <w:tcPr>
            <w:tcW w:w="1707" w:type="dxa"/>
            <w:tcBorders>
              <w:top w:val="nil"/>
              <w:left w:val="nil"/>
              <w:bottom w:val="single" w:sz="8" w:space="0" w:color="000000"/>
              <w:right w:val="single" w:sz="18" w:space="0" w:color="000000"/>
            </w:tcBorders>
            <w:shd w:val="clear" w:color="auto" w:fill="FFFFFF"/>
          </w:tcPr>
          <w:p w14:paraId="5582CCBB" w14:textId="77777777" w:rsidR="006722B2" w:rsidRPr="00EA05E8" w:rsidRDefault="0005416F">
            <w:pPr>
              <w:rPr>
                <w:rFonts w:ascii="Arial" w:hAnsi="Arial" w:cs="Arial"/>
              </w:rPr>
            </w:pPr>
            <w:r w:rsidRPr="00EA05E8">
              <w:rPr>
                <w:rFonts w:ascii="Arial" w:hAnsi="Arial" w:cs="Arial"/>
              </w:rPr>
              <w:t>Total</w:t>
            </w:r>
          </w:p>
        </w:tc>
        <w:tc>
          <w:tcPr>
            <w:tcW w:w="1476" w:type="dxa"/>
            <w:tcBorders>
              <w:top w:val="nil"/>
              <w:left w:val="single" w:sz="18" w:space="0" w:color="000000"/>
              <w:bottom w:val="single" w:sz="8" w:space="0" w:color="000000"/>
              <w:right w:val="single" w:sz="8" w:space="0" w:color="000000"/>
            </w:tcBorders>
            <w:shd w:val="clear" w:color="auto" w:fill="FFFFFF"/>
            <w:vAlign w:val="center"/>
          </w:tcPr>
          <w:p w14:paraId="15F51866" w14:textId="668CA2BE" w:rsidR="006722B2" w:rsidRPr="00EA05E8" w:rsidRDefault="00117ECF">
            <w:pPr>
              <w:jc w:val="center"/>
              <w:rPr>
                <w:rFonts w:ascii="Arial" w:hAnsi="Arial" w:cs="Arial"/>
              </w:rPr>
            </w:pPr>
            <w:r w:rsidRPr="00EA05E8">
              <w:rPr>
                <w:rFonts w:ascii="Arial" w:hAnsi="Arial" w:cs="Arial"/>
              </w:rPr>
              <w:t>11.263</w:t>
            </w: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76B5BB32" w14:textId="20D6814B" w:rsidR="006722B2" w:rsidRPr="00EA05E8" w:rsidRDefault="00117ECF">
            <w:pPr>
              <w:jc w:val="center"/>
              <w:rPr>
                <w:rFonts w:ascii="Arial" w:hAnsi="Arial" w:cs="Arial"/>
              </w:rPr>
            </w:pPr>
            <w:r w:rsidRPr="00EA05E8">
              <w:rPr>
                <w:rFonts w:ascii="Arial" w:hAnsi="Arial" w:cs="Arial"/>
              </w:rPr>
              <w:t>93</w:t>
            </w:r>
          </w:p>
        </w:tc>
        <w:tc>
          <w:tcPr>
            <w:tcW w:w="1415" w:type="dxa"/>
            <w:tcBorders>
              <w:top w:val="nil"/>
              <w:left w:val="single" w:sz="8" w:space="0" w:color="000000"/>
              <w:bottom w:val="single" w:sz="8" w:space="0" w:color="000000"/>
              <w:right w:val="single" w:sz="8" w:space="0" w:color="000000"/>
            </w:tcBorders>
            <w:shd w:val="clear" w:color="auto" w:fill="FFFFFF"/>
            <w:vAlign w:val="center"/>
          </w:tcPr>
          <w:p w14:paraId="34DB6B92" w14:textId="77777777" w:rsidR="006722B2" w:rsidRPr="00EA05E8" w:rsidRDefault="006722B2">
            <w:pPr>
              <w:jc w:val="center"/>
              <w:rPr>
                <w:rFonts w:ascii="Arial" w:hAnsi="Arial" w:cs="Arial"/>
              </w:rPr>
            </w:pPr>
          </w:p>
        </w:tc>
        <w:tc>
          <w:tcPr>
            <w:tcW w:w="975" w:type="dxa"/>
            <w:tcBorders>
              <w:top w:val="nil"/>
              <w:left w:val="single" w:sz="8" w:space="0" w:color="000000"/>
              <w:bottom w:val="single" w:sz="8" w:space="0" w:color="000000"/>
              <w:right w:val="single" w:sz="8" w:space="0" w:color="000000"/>
            </w:tcBorders>
            <w:shd w:val="clear" w:color="auto" w:fill="FFFFFF"/>
            <w:vAlign w:val="center"/>
          </w:tcPr>
          <w:p w14:paraId="60BA83FF" w14:textId="77777777" w:rsidR="006722B2" w:rsidRPr="00EA05E8" w:rsidRDefault="006722B2">
            <w:pPr>
              <w:jc w:val="center"/>
              <w:rPr>
                <w:rFonts w:ascii="Arial" w:hAnsi="Arial" w:cs="Arial"/>
              </w:rPr>
            </w:pPr>
          </w:p>
        </w:tc>
        <w:tc>
          <w:tcPr>
            <w:tcW w:w="567" w:type="dxa"/>
            <w:tcBorders>
              <w:top w:val="nil"/>
              <w:left w:val="single" w:sz="8" w:space="0" w:color="000000"/>
              <w:bottom w:val="single" w:sz="8" w:space="0" w:color="000000"/>
              <w:right w:val="single" w:sz="18" w:space="0" w:color="000000"/>
            </w:tcBorders>
            <w:shd w:val="clear" w:color="auto" w:fill="FFFFFF"/>
            <w:vAlign w:val="center"/>
          </w:tcPr>
          <w:p w14:paraId="6E66C42C" w14:textId="77777777" w:rsidR="006722B2" w:rsidRPr="00EA05E8" w:rsidRDefault="006722B2">
            <w:pPr>
              <w:jc w:val="center"/>
              <w:rPr>
                <w:rFonts w:ascii="Arial" w:hAnsi="Arial" w:cs="Arial"/>
              </w:rPr>
            </w:pPr>
          </w:p>
        </w:tc>
      </w:tr>
      <w:tr w:rsidR="006722B2" w:rsidRPr="00EA05E8" w14:paraId="456585F3" w14:textId="77777777" w:rsidTr="00EF554C">
        <w:trPr>
          <w:cantSplit/>
          <w:jc w:val="center"/>
        </w:trPr>
        <w:tc>
          <w:tcPr>
            <w:tcW w:w="1477" w:type="dxa"/>
            <w:vMerge w:val="restart"/>
            <w:tcBorders>
              <w:top w:val="nil"/>
              <w:left w:val="single" w:sz="18" w:space="0" w:color="000000"/>
              <w:bottom w:val="single" w:sz="8" w:space="0" w:color="000000"/>
              <w:right w:val="nil"/>
            </w:tcBorders>
            <w:shd w:val="clear" w:color="auto" w:fill="FFFFFF"/>
          </w:tcPr>
          <w:p w14:paraId="61C2AE96" w14:textId="4FA50C24" w:rsidR="006722B2" w:rsidRPr="00EA05E8" w:rsidRDefault="00EF554C">
            <w:pPr>
              <w:rPr>
                <w:rFonts w:ascii="Arial" w:hAnsi="Arial" w:cs="Arial"/>
              </w:rPr>
            </w:pPr>
            <w:r w:rsidRPr="00EA05E8">
              <w:rPr>
                <w:rFonts w:ascii="Arial" w:hAnsi="Arial" w:cs="Arial"/>
              </w:rPr>
              <w:t>years of operation.</w:t>
            </w:r>
          </w:p>
        </w:tc>
        <w:tc>
          <w:tcPr>
            <w:tcW w:w="1707" w:type="dxa"/>
            <w:tcBorders>
              <w:top w:val="nil"/>
              <w:left w:val="nil"/>
              <w:bottom w:val="nil"/>
              <w:right w:val="single" w:sz="18" w:space="0" w:color="000000"/>
            </w:tcBorders>
            <w:shd w:val="clear" w:color="auto" w:fill="FFFFFF"/>
          </w:tcPr>
          <w:p w14:paraId="04B09F64" w14:textId="77777777" w:rsidR="006722B2" w:rsidRPr="00EA05E8" w:rsidRDefault="0005416F">
            <w:pPr>
              <w:rPr>
                <w:rFonts w:ascii="Arial" w:hAnsi="Arial" w:cs="Arial"/>
              </w:rPr>
            </w:pPr>
            <w:r w:rsidRPr="00EA05E8">
              <w:rPr>
                <w:rFonts w:ascii="Arial" w:hAnsi="Arial" w:cs="Arial"/>
              </w:rPr>
              <w:t>Between Groups</w:t>
            </w:r>
          </w:p>
        </w:tc>
        <w:tc>
          <w:tcPr>
            <w:tcW w:w="1476" w:type="dxa"/>
            <w:tcBorders>
              <w:top w:val="nil"/>
              <w:left w:val="single" w:sz="18" w:space="0" w:color="000000"/>
              <w:bottom w:val="nil"/>
              <w:right w:val="single" w:sz="8" w:space="0" w:color="000000"/>
            </w:tcBorders>
            <w:shd w:val="clear" w:color="auto" w:fill="FFFFFF"/>
            <w:vAlign w:val="center"/>
          </w:tcPr>
          <w:p w14:paraId="06DF6C37" w14:textId="0DEDFDAA" w:rsidR="006722B2" w:rsidRPr="00EA05E8" w:rsidRDefault="00EF554C">
            <w:pPr>
              <w:jc w:val="center"/>
              <w:rPr>
                <w:rFonts w:ascii="Arial" w:hAnsi="Arial" w:cs="Arial"/>
              </w:rPr>
            </w:pPr>
            <w:r w:rsidRPr="00EA05E8">
              <w:rPr>
                <w:rFonts w:ascii="Arial" w:hAnsi="Arial" w:cs="Arial"/>
              </w:rPr>
              <w:t>.628</w:t>
            </w:r>
          </w:p>
        </w:tc>
        <w:tc>
          <w:tcPr>
            <w:tcW w:w="1030" w:type="dxa"/>
            <w:tcBorders>
              <w:top w:val="nil"/>
              <w:left w:val="single" w:sz="8" w:space="0" w:color="000000"/>
              <w:bottom w:val="nil"/>
              <w:right w:val="single" w:sz="8" w:space="0" w:color="000000"/>
            </w:tcBorders>
            <w:shd w:val="clear" w:color="auto" w:fill="FFFFFF"/>
            <w:vAlign w:val="center"/>
          </w:tcPr>
          <w:p w14:paraId="444725E3" w14:textId="77777777" w:rsidR="006722B2" w:rsidRPr="00EA05E8" w:rsidRDefault="0005416F">
            <w:pPr>
              <w:jc w:val="center"/>
              <w:rPr>
                <w:rFonts w:ascii="Arial" w:hAnsi="Arial" w:cs="Arial"/>
              </w:rPr>
            </w:pPr>
            <w:r w:rsidRPr="00EA05E8">
              <w:rPr>
                <w:rFonts w:ascii="Arial" w:hAnsi="Arial" w:cs="Arial"/>
              </w:rPr>
              <w:t>3</w:t>
            </w:r>
          </w:p>
        </w:tc>
        <w:tc>
          <w:tcPr>
            <w:tcW w:w="1415" w:type="dxa"/>
            <w:tcBorders>
              <w:top w:val="nil"/>
              <w:left w:val="single" w:sz="8" w:space="0" w:color="000000"/>
              <w:bottom w:val="nil"/>
              <w:right w:val="single" w:sz="8" w:space="0" w:color="000000"/>
            </w:tcBorders>
            <w:shd w:val="clear" w:color="auto" w:fill="FFFFFF"/>
            <w:vAlign w:val="center"/>
          </w:tcPr>
          <w:p w14:paraId="7885603C" w14:textId="5A552F88" w:rsidR="006722B2" w:rsidRPr="00EA05E8" w:rsidRDefault="0005416F">
            <w:pPr>
              <w:jc w:val="center"/>
              <w:rPr>
                <w:rFonts w:ascii="Arial" w:hAnsi="Arial" w:cs="Arial"/>
              </w:rPr>
            </w:pPr>
            <w:r w:rsidRPr="00EA05E8">
              <w:rPr>
                <w:rFonts w:ascii="Arial" w:hAnsi="Arial" w:cs="Arial"/>
              </w:rPr>
              <w:t>.</w:t>
            </w:r>
            <w:r w:rsidR="00EF554C" w:rsidRPr="00EA05E8">
              <w:rPr>
                <w:rFonts w:ascii="Arial" w:hAnsi="Arial" w:cs="Arial"/>
              </w:rPr>
              <w:t>209</w:t>
            </w:r>
          </w:p>
        </w:tc>
        <w:tc>
          <w:tcPr>
            <w:tcW w:w="975" w:type="dxa"/>
            <w:tcBorders>
              <w:top w:val="nil"/>
              <w:left w:val="single" w:sz="8" w:space="0" w:color="000000"/>
              <w:bottom w:val="nil"/>
              <w:right w:val="single" w:sz="8" w:space="0" w:color="000000"/>
            </w:tcBorders>
            <w:shd w:val="clear" w:color="auto" w:fill="FFFFFF"/>
            <w:vAlign w:val="center"/>
          </w:tcPr>
          <w:p w14:paraId="2FC9D7C8" w14:textId="1ECD9639" w:rsidR="006722B2" w:rsidRPr="00EA05E8" w:rsidRDefault="0005416F">
            <w:pPr>
              <w:jc w:val="center"/>
              <w:rPr>
                <w:rFonts w:ascii="Arial" w:hAnsi="Arial" w:cs="Arial"/>
              </w:rPr>
            </w:pPr>
            <w:r w:rsidRPr="00EA05E8">
              <w:rPr>
                <w:rFonts w:ascii="Arial" w:hAnsi="Arial" w:cs="Arial"/>
              </w:rPr>
              <w:t>1</w:t>
            </w:r>
            <w:r w:rsidR="00EF554C" w:rsidRPr="00EA05E8">
              <w:rPr>
                <w:rFonts w:ascii="Arial" w:hAnsi="Arial" w:cs="Arial"/>
              </w:rPr>
              <w:t>.203</w:t>
            </w:r>
          </w:p>
        </w:tc>
        <w:tc>
          <w:tcPr>
            <w:tcW w:w="567" w:type="dxa"/>
            <w:tcBorders>
              <w:top w:val="nil"/>
              <w:left w:val="single" w:sz="8" w:space="0" w:color="000000"/>
              <w:bottom w:val="nil"/>
              <w:right w:val="single" w:sz="18" w:space="0" w:color="000000"/>
            </w:tcBorders>
            <w:shd w:val="clear" w:color="auto" w:fill="FFFFFF"/>
            <w:vAlign w:val="center"/>
          </w:tcPr>
          <w:p w14:paraId="6D67E267" w14:textId="3C5A60D2" w:rsidR="006722B2" w:rsidRPr="00EA05E8" w:rsidRDefault="0005416F">
            <w:pPr>
              <w:jc w:val="center"/>
              <w:rPr>
                <w:rFonts w:ascii="Arial" w:hAnsi="Arial" w:cs="Arial"/>
              </w:rPr>
            </w:pPr>
            <w:r w:rsidRPr="00EA05E8">
              <w:rPr>
                <w:rFonts w:ascii="Arial" w:hAnsi="Arial" w:cs="Arial"/>
              </w:rPr>
              <w:t>.</w:t>
            </w:r>
            <w:r w:rsidR="00EF554C" w:rsidRPr="00EA05E8">
              <w:rPr>
                <w:rFonts w:ascii="Arial" w:hAnsi="Arial" w:cs="Arial"/>
              </w:rPr>
              <w:t>313</w:t>
            </w:r>
          </w:p>
        </w:tc>
      </w:tr>
      <w:tr w:rsidR="006722B2" w:rsidRPr="00EA05E8" w14:paraId="352454B2" w14:textId="77777777" w:rsidTr="00EF554C">
        <w:trPr>
          <w:cantSplit/>
          <w:jc w:val="center"/>
        </w:trPr>
        <w:tc>
          <w:tcPr>
            <w:tcW w:w="1477" w:type="dxa"/>
            <w:vMerge/>
            <w:tcBorders>
              <w:top w:val="nil"/>
              <w:left w:val="single" w:sz="18" w:space="0" w:color="000000"/>
              <w:bottom w:val="single" w:sz="8" w:space="0" w:color="000000"/>
              <w:right w:val="nil"/>
            </w:tcBorders>
            <w:vAlign w:val="center"/>
          </w:tcPr>
          <w:p w14:paraId="62D090C5" w14:textId="77777777" w:rsidR="006722B2" w:rsidRPr="00EA05E8" w:rsidRDefault="006722B2">
            <w:pPr>
              <w:jc w:val="center"/>
              <w:rPr>
                <w:rFonts w:ascii="Arial" w:hAnsi="Arial" w:cs="Arial"/>
              </w:rPr>
            </w:pPr>
          </w:p>
        </w:tc>
        <w:tc>
          <w:tcPr>
            <w:tcW w:w="1707" w:type="dxa"/>
            <w:tcBorders>
              <w:top w:val="nil"/>
              <w:left w:val="nil"/>
              <w:bottom w:val="nil"/>
              <w:right w:val="single" w:sz="18" w:space="0" w:color="000000"/>
            </w:tcBorders>
            <w:shd w:val="clear" w:color="auto" w:fill="FFFFFF"/>
          </w:tcPr>
          <w:p w14:paraId="764EB911" w14:textId="77777777" w:rsidR="006722B2" w:rsidRPr="00EA05E8" w:rsidRDefault="0005416F">
            <w:pPr>
              <w:rPr>
                <w:rFonts w:ascii="Arial" w:hAnsi="Arial" w:cs="Arial"/>
              </w:rPr>
            </w:pPr>
            <w:r w:rsidRPr="00EA05E8">
              <w:rPr>
                <w:rFonts w:ascii="Arial" w:hAnsi="Arial" w:cs="Arial"/>
              </w:rPr>
              <w:t>Within Groups</w:t>
            </w:r>
          </w:p>
        </w:tc>
        <w:tc>
          <w:tcPr>
            <w:tcW w:w="1476" w:type="dxa"/>
            <w:tcBorders>
              <w:top w:val="nil"/>
              <w:left w:val="single" w:sz="18" w:space="0" w:color="000000"/>
              <w:bottom w:val="nil"/>
              <w:right w:val="single" w:sz="8" w:space="0" w:color="000000"/>
            </w:tcBorders>
            <w:shd w:val="clear" w:color="auto" w:fill="FFFFFF"/>
            <w:vAlign w:val="center"/>
          </w:tcPr>
          <w:p w14:paraId="451EC9C5" w14:textId="1F5FEC08" w:rsidR="006722B2" w:rsidRPr="00EA05E8" w:rsidRDefault="00EF554C">
            <w:pPr>
              <w:jc w:val="center"/>
              <w:rPr>
                <w:rFonts w:ascii="Arial" w:hAnsi="Arial" w:cs="Arial"/>
              </w:rPr>
            </w:pPr>
            <w:r w:rsidRPr="00EA05E8">
              <w:rPr>
                <w:rFonts w:ascii="Arial" w:hAnsi="Arial" w:cs="Arial"/>
              </w:rPr>
              <w:t>15.654</w:t>
            </w:r>
          </w:p>
        </w:tc>
        <w:tc>
          <w:tcPr>
            <w:tcW w:w="1030" w:type="dxa"/>
            <w:tcBorders>
              <w:top w:val="nil"/>
              <w:left w:val="single" w:sz="8" w:space="0" w:color="000000"/>
              <w:bottom w:val="nil"/>
              <w:right w:val="single" w:sz="8" w:space="0" w:color="000000"/>
            </w:tcBorders>
            <w:shd w:val="clear" w:color="auto" w:fill="FFFFFF"/>
            <w:vAlign w:val="center"/>
          </w:tcPr>
          <w:p w14:paraId="492F6980" w14:textId="4634862F" w:rsidR="006722B2" w:rsidRPr="00EA05E8" w:rsidRDefault="00EF554C">
            <w:pPr>
              <w:jc w:val="center"/>
              <w:rPr>
                <w:rFonts w:ascii="Arial" w:hAnsi="Arial" w:cs="Arial"/>
              </w:rPr>
            </w:pPr>
            <w:r w:rsidRPr="00EA05E8">
              <w:rPr>
                <w:rFonts w:ascii="Arial" w:hAnsi="Arial" w:cs="Arial"/>
              </w:rPr>
              <w:t>90</w:t>
            </w:r>
          </w:p>
        </w:tc>
        <w:tc>
          <w:tcPr>
            <w:tcW w:w="1415" w:type="dxa"/>
            <w:tcBorders>
              <w:top w:val="nil"/>
              <w:left w:val="single" w:sz="8" w:space="0" w:color="000000"/>
              <w:bottom w:val="nil"/>
              <w:right w:val="single" w:sz="8" w:space="0" w:color="000000"/>
            </w:tcBorders>
            <w:shd w:val="clear" w:color="auto" w:fill="FFFFFF"/>
            <w:vAlign w:val="center"/>
          </w:tcPr>
          <w:p w14:paraId="3AEF32A9" w14:textId="4452E927" w:rsidR="006722B2" w:rsidRPr="00EA05E8" w:rsidRDefault="0005416F">
            <w:pPr>
              <w:jc w:val="center"/>
              <w:rPr>
                <w:rFonts w:ascii="Arial" w:hAnsi="Arial" w:cs="Arial"/>
              </w:rPr>
            </w:pPr>
            <w:r w:rsidRPr="00EA05E8">
              <w:rPr>
                <w:rFonts w:ascii="Arial" w:hAnsi="Arial" w:cs="Arial"/>
              </w:rPr>
              <w:t>.</w:t>
            </w:r>
            <w:r w:rsidR="00EF554C" w:rsidRPr="00EA05E8">
              <w:rPr>
                <w:rFonts w:ascii="Arial" w:hAnsi="Arial" w:cs="Arial"/>
              </w:rPr>
              <w:t>174</w:t>
            </w:r>
          </w:p>
        </w:tc>
        <w:tc>
          <w:tcPr>
            <w:tcW w:w="975" w:type="dxa"/>
            <w:tcBorders>
              <w:top w:val="nil"/>
              <w:left w:val="single" w:sz="8" w:space="0" w:color="000000"/>
              <w:bottom w:val="nil"/>
              <w:right w:val="single" w:sz="8" w:space="0" w:color="000000"/>
            </w:tcBorders>
            <w:shd w:val="clear" w:color="auto" w:fill="FFFFFF"/>
            <w:vAlign w:val="center"/>
          </w:tcPr>
          <w:p w14:paraId="05774B19" w14:textId="77777777" w:rsidR="006722B2" w:rsidRPr="00EA05E8" w:rsidRDefault="006722B2">
            <w:pPr>
              <w:jc w:val="center"/>
              <w:rPr>
                <w:rFonts w:ascii="Arial" w:hAnsi="Arial" w:cs="Arial"/>
              </w:rPr>
            </w:pPr>
          </w:p>
        </w:tc>
        <w:tc>
          <w:tcPr>
            <w:tcW w:w="567" w:type="dxa"/>
            <w:tcBorders>
              <w:top w:val="nil"/>
              <w:left w:val="single" w:sz="8" w:space="0" w:color="000000"/>
              <w:bottom w:val="nil"/>
              <w:right w:val="single" w:sz="18" w:space="0" w:color="000000"/>
            </w:tcBorders>
            <w:shd w:val="clear" w:color="auto" w:fill="FFFFFF"/>
            <w:vAlign w:val="center"/>
          </w:tcPr>
          <w:p w14:paraId="4C88BF6B" w14:textId="77777777" w:rsidR="006722B2" w:rsidRPr="00EA05E8" w:rsidRDefault="006722B2">
            <w:pPr>
              <w:jc w:val="center"/>
              <w:rPr>
                <w:rFonts w:ascii="Arial" w:hAnsi="Arial" w:cs="Arial"/>
              </w:rPr>
            </w:pPr>
          </w:p>
        </w:tc>
      </w:tr>
      <w:tr w:rsidR="006722B2" w:rsidRPr="00EA05E8" w14:paraId="4385B373" w14:textId="77777777" w:rsidTr="00EF554C">
        <w:trPr>
          <w:cantSplit/>
          <w:jc w:val="center"/>
        </w:trPr>
        <w:tc>
          <w:tcPr>
            <w:tcW w:w="1477" w:type="dxa"/>
            <w:vMerge/>
            <w:tcBorders>
              <w:top w:val="nil"/>
              <w:left w:val="single" w:sz="18" w:space="0" w:color="000000"/>
              <w:bottom w:val="single" w:sz="8" w:space="0" w:color="000000"/>
              <w:right w:val="nil"/>
            </w:tcBorders>
            <w:vAlign w:val="center"/>
          </w:tcPr>
          <w:p w14:paraId="4DD20EEC" w14:textId="77777777" w:rsidR="006722B2" w:rsidRPr="00EA05E8" w:rsidRDefault="006722B2">
            <w:pPr>
              <w:jc w:val="center"/>
              <w:rPr>
                <w:rFonts w:ascii="Arial" w:hAnsi="Arial" w:cs="Arial"/>
              </w:rPr>
            </w:pPr>
          </w:p>
        </w:tc>
        <w:tc>
          <w:tcPr>
            <w:tcW w:w="1707" w:type="dxa"/>
            <w:tcBorders>
              <w:top w:val="nil"/>
              <w:left w:val="nil"/>
              <w:bottom w:val="single" w:sz="8" w:space="0" w:color="000000"/>
              <w:right w:val="single" w:sz="18" w:space="0" w:color="000000"/>
            </w:tcBorders>
            <w:shd w:val="clear" w:color="auto" w:fill="FFFFFF"/>
          </w:tcPr>
          <w:p w14:paraId="0E9360E9" w14:textId="77777777" w:rsidR="006722B2" w:rsidRPr="00EA05E8" w:rsidRDefault="0005416F">
            <w:pPr>
              <w:rPr>
                <w:rFonts w:ascii="Arial" w:hAnsi="Arial" w:cs="Arial"/>
              </w:rPr>
            </w:pPr>
            <w:r w:rsidRPr="00EA05E8">
              <w:rPr>
                <w:rFonts w:ascii="Arial" w:hAnsi="Arial" w:cs="Arial"/>
              </w:rPr>
              <w:t>Total</w:t>
            </w:r>
          </w:p>
        </w:tc>
        <w:tc>
          <w:tcPr>
            <w:tcW w:w="1476" w:type="dxa"/>
            <w:tcBorders>
              <w:top w:val="nil"/>
              <w:left w:val="single" w:sz="18" w:space="0" w:color="000000"/>
              <w:bottom w:val="single" w:sz="8" w:space="0" w:color="000000"/>
              <w:right w:val="single" w:sz="8" w:space="0" w:color="000000"/>
            </w:tcBorders>
            <w:shd w:val="clear" w:color="auto" w:fill="FFFFFF"/>
            <w:vAlign w:val="center"/>
          </w:tcPr>
          <w:p w14:paraId="46F970B5" w14:textId="08100AA2" w:rsidR="006722B2" w:rsidRPr="00EA05E8" w:rsidRDefault="00EF554C">
            <w:pPr>
              <w:jc w:val="center"/>
              <w:rPr>
                <w:rFonts w:ascii="Arial" w:hAnsi="Arial" w:cs="Arial"/>
              </w:rPr>
            </w:pPr>
            <w:r w:rsidRPr="00EA05E8">
              <w:rPr>
                <w:rFonts w:ascii="Arial" w:hAnsi="Arial" w:cs="Arial"/>
              </w:rPr>
              <w:t>16.282</w:t>
            </w: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6A65B415" w14:textId="10BB10BC" w:rsidR="006722B2" w:rsidRPr="00EA05E8" w:rsidRDefault="00EF554C">
            <w:pPr>
              <w:jc w:val="center"/>
              <w:rPr>
                <w:rFonts w:ascii="Arial" w:hAnsi="Arial" w:cs="Arial"/>
              </w:rPr>
            </w:pPr>
            <w:r w:rsidRPr="00EA05E8">
              <w:rPr>
                <w:rFonts w:ascii="Arial" w:hAnsi="Arial" w:cs="Arial"/>
              </w:rPr>
              <w:t>93</w:t>
            </w:r>
          </w:p>
        </w:tc>
        <w:tc>
          <w:tcPr>
            <w:tcW w:w="1415" w:type="dxa"/>
            <w:tcBorders>
              <w:top w:val="nil"/>
              <w:left w:val="single" w:sz="8" w:space="0" w:color="000000"/>
              <w:bottom w:val="single" w:sz="8" w:space="0" w:color="000000"/>
              <w:right w:val="single" w:sz="8" w:space="0" w:color="000000"/>
            </w:tcBorders>
            <w:shd w:val="clear" w:color="auto" w:fill="FFFFFF"/>
            <w:vAlign w:val="center"/>
          </w:tcPr>
          <w:p w14:paraId="5ABA6BC9" w14:textId="77777777" w:rsidR="006722B2" w:rsidRPr="00EA05E8" w:rsidRDefault="006722B2">
            <w:pPr>
              <w:jc w:val="center"/>
              <w:rPr>
                <w:rFonts w:ascii="Arial" w:hAnsi="Arial" w:cs="Arial"/>
              </w:rPr>
            </w:pPr>
          </w:p>
        </w:tc>
        <w:tc>
          <w:tcPr>
            <w:tcW w:w="975" w:type="dxa"/>
            <w:tcBorders>
              <w:top w:val="nil"/>
              <w:left w:val="single" w:sz="8" w:space="0" w:color="000000"/>
              <w:bottom w:val="single" w:sz="8" w:space="0" w:color="000000"/>
              <w:right w:val="single" w:sz="8" w:space="0" w:color="000000"/>
            </w:tcBorders>
            <w:shd w:val="clear" w:color="auto" w:fill="FFFFFF"/>
            <w:vAlign w:val="center"/>
          </w:tcPr>
          <w:p w14:paraId="3CC5D5E9" w14:textId="77777777" w:rsidR="006722B2" w:rsidRPr="00EA05E8" w:rsidRDefault="006722B2">
            <w:pPr>
              <w:jc w:val="center"/>
              <w:rPr>
                <w:rFonts w:ascii="Arial" w:hAnsi="Arial" w:cs="Arial"/>
              </w:rPr>
            </w:pPr>
          </w:p>
        </w:tc>
        <w:tc>
          <w:tcPr>
            <w:tcW w:w="567" w:type="dxa"/>
            <w:tcBorders>
              <w:top w:val="nil"/>
              <w:left w:val="single" w:sz="8" w:space="0" w:color="000000"/>
              <w:bottom w:val="single" w:sz="8" w:space="0" w:color="000000"/>
              <w:right w:val="single" w:sz="18" w:space="0" w:color="000000"/>
            </w:tcBorders>
            <w:shd w:val="clear" w:color="auto" w:fill="FFFFFF"/>
            <w:vAlign w:val="center"/>
          </w:tcPr>
          <w:p w14:paraId="0CAC27F6" w14:textId="77777777" w:rsidR="006722B2" w:rsidRPr="00EA05E8" w:rsidRDefault="006722B2">
            <w:pPr>
              <w:jc w:val="center"/>
              <w:rPr>
                <w:rFonts w:ascii="Arial" w:hAnsi="Arial" w:cs="Arial"/>
              </w:rPr>
            </w:pPr>
          </w:p>
        </w:tc>
      </w:tr>
    </w:tbl>
    <w:p w14:paraId="64AE06DE" w14:textId="77777777" w:rsidR="006722B2" w:rsidRPr="00EA05E8" w:rsidRDefault="006722B2">
      <w:pPr>
        <w:jc w:val="both"/>
        <w:rPr>
          <w:rFonts w:ascii="Arial" w:hAnsi="Arial" w:cs="Arial"/>
        </w:rPr>
      </w:pPr>
    </w:p>
    <w:p w14:paraId="034A6D63" w14:textId="77777777" w:rsidR="006722B2" w:rsidRPr="00EA05E8" w:rsidRDefault="0005416F">
      <w:pPr>
        <w:jc w:val="both"/>
        <w:rPr>
          <w:rFonts w:ascii="Arial" w:hAnsi="Arial" w:cs="Arial"/>
        </w:rPr>
      </w:pPr>
      <w:r w:rsidRPr="00EA05E8">
        <w:rPr>
          <w:rFonts w:ascii="Arial" w:hAnsi="Arial" w:cs="Arial"/>
        </w:rPr>
        <w:t>The results of the ANOVA indicated that there was no significant difference in the level of satisfaction among respondents from different programs regarding the academic and non-academic services of the university. For the Academic category, the F-value is 1.033 with a p-value of 0.378, which is above the typical significance threshold of 0.05. This means that the satisfaction levels related to academic services did not vary significantly between the different programs. Similarly, for the Non-Academic category, the F-value is 1.375 with a p-value of 0.250, which also exceeds the 0.05 threshold, indicating that there were no significant differences in satisfaction with non-academic services across the different programs.</w:t>
      </w:r>
    </w:p>
    <w:p w14:paraId="5953104F" w14:textId="77777777" w:rsidR="006722B2" w:rsidRPr="00EA05E8" w:rsidRDefault="0005416F">
      <w:pPr>
        <w:jc w:val="both"/>
        <w:rPr>
          <w:rFonts w:ascii="Arial" w:hAnsi="Arial" w:cs="Arial"/>
        </w:rPr>
      </w:pPr>
      <w:r w:rsidRPr="00EA05E8">
        <w:rPr>
          <w:rFonts w:ascii="Arial" w:hAnsi="Arial" w:cs="Arial"/>
        </w:rPr>
        <w:t xml:space="preserve">Furthermore, for the </w:t>
      </w:r>
      <w:r w:rsidRPr="00F60F6B">
        <w:rPr>
          <w:rFonts w:ascii="Arial" w:hAnsi="Arial" w:cs="Arial"/>
        </w:rPr>
        <w:t xml:space="preserve">Overall Satisfaction category, the F-value is 1.159, and the p-value is 0.326, which again is greater than 0.05, suggesting that overall satisfaction </w:t>
      </w:r>
      <w:r w:rsidRPr="00EA05E8">
        <w:rPr>
          <w:rFonts w:ascii="Arial" w:hAnsi="Arial" w:cs="Arial"/>
        </w:rPr>
        <w:t>with both academic and non-academic services does not significantly differ between the various programs. In conclusion, the data suggested that the level of satisfaction with both academic and non-academic services is fairly consistent across the different programs, meaning that respondents from different programs do not experience significantly different levels of satisfaction with the university's services.</w:t>
      </w:r>
    </w:p>
    <w:p w14:paraId="62A57A05" w14:textId="77777777" w:rsidR="006722B2" w:rsidRPr="00EA05E8" w:rsidRDefault="006722B2">
      <w:pPr>
        <w:rPr>
          <w:rFonts w:ascii="Arial" w:hAnsi="Arial" w:cs="Arial"/>
        </w:rPr>
      </w:pPr>
    </w:p>
    <w:p w14:paraId="21B8C486" w14:textId="77777777" w:rsidR="007B7163" w:rsidRPr="00EA05E8" w:rsidRDefault="007B7163">
      <w:pPr>
        <w:rPr>
          <w:rFonts w:ascii="Arial" w:hAnsi="Arial" w:cs="Arial"/>
        </w:rPr>
      </w:pPr>
    </w:p>
    <w:p w14:paraId="704CD498" w14:textId="77777777" w:rsidR="007B7163" w:rsidRPr="00EA05E8" w:rsidRDefault="007B7163">
      <w:pPr>
        <w:rPr>
          <w:rFonts w:ascii="Arial" w:hAnsi="Arial" w:cs="Arial"/>
        </w:rPr>
      </w:pPr>
    </w:p>
    <w:p w14:paraId="0A149559" w14:textId="77777777" w:rsidR="007B7163" w:rsidRPr="00EA05E8" w:rsidRDefault="007B7163">
      <w:pPr>
        <w:rPr>
          <w:rFonts w:ascii="Arial" w:hAnsi="Arial" w:cs="Arial"/>
        </w:rPr>
      </w:pPr>
    </w:p>
    <w:p w14:paraId="214CF313" w14:textId="77777777" w:rsidR="007B7163" w:rsidRPr="00EA05E8" w:rsidRDefault="007B7163">
      <w:pPr>
        <w:rPr>
          <w:rFonts w:ascii="Arial" w:hAnsi="Arial" w:cs="Arial"/>
        </w:rPr>
      </w:pPr>
    </w:p>
    <w:p w14:paraId="1416994D" w14:textId="77777777" w:rsidR="007B7163" w:rsidRPr="00EA05E8" w:rsidRDefault="007B7163">
      <w:pPr>
        <w:rPr>
          <w:rFonts w:ascii="Arial" w:hAnsi="Arial" w:cs="Arial"/>
        </w:rPr>
      </w:pPr>
    </w:p>
    <w:p w14:paraId="21C9CE79" w14:textId="77777777" w:rsidR="007B7163" w:rsidRPr="00EA05E8" w:rsidRDefault="007B7163">
      <w:pPr>
        <w:rPr>
          <w:rFonts w:ascii="Arial" w:hAnsi="Arial" w:cs="Arial"/>
        </w:rPr>
      </w:pPr>
    </w:p>
    <w:p w14:paraId="306DC81C" w14:textId="77777777" w:rsidR="007B7163" w:rsidRPr="00EA05E8" w:rsidRDefault="007B7163">
      <w:pPr>
        <w:rPr>
          <w:rFonts w:ascii="Arial" w:hAnsi="Arial" w:cs="Arial"/>
        </w:rPr>
      </w:pPr>
    </w:p>
    <w:p w14:paraId="23DB607F" w14:textId="31A210F3" w:rsidR="007B7163" w:rsidRPr="00EA05E8" w:rsidRDefault="0005416F" w:rsidP="007B7163">
      <w:pPr>
        <w:jc w:val="center"/>
        <w:rPr>
          <w:rFonts w:ascii="Arial" w:hAnsi="Arial" w:cs="Arial"/>
          <w:b/>
          <w:bCs/>
          <w:sz w:val="22"/>
          <w:szCs w:val="22"/>
        </w:rPr>
      </w:pPr>
      <w:r w:rsidRPr="00EA05E8">
        <w:rPr>
          <w:rFonts w:ascii="Arial" w:hAnsi="Arial" w:cs="Arial"/>
          <w:b/>
          <w:bCs/>
          <w:sz w:val="22"/>
          <w:szCs w:val="22"/>
        </w:rPr>
        <w:t>Table 1</w:t>
      </w:r>
      <w:r w:rsidR="00874484">
        <w:rPr>
          <w:rFonts w:ascii="Arial" w:hAnsi="Arial" w:cs="Arial"/>
          <w:b/>
          <w:bCs/>
          <w:sz w:val="22"/>
          <w:szCs w:val="22"/>
        </w:rPr>
        <w:t>3</w:t>
      </w:r>
      <w:r w:rsidRPr="00EA05E8">
        <w:rPr>
          <w:rFonts w:ascii="Arial" w:hAnsi="Arial" w:cs="Arial"/>
          <w:b/>
          <w:bCs/>
          <w:sz w:val="22"/>
          <w:szCs w:val="22"/>
        </w:rPr>
        <w:t xml:space="preserve">. </w:t>
      </w:r>
      <w:r w:rsidR="007B7163" w:rsidRPr="00EA05E8">
        <w:rPr>
          <w:rFonts w:ascii="Arial" w:hAnsi="Arial" w:cs="Arial"/>
          <w:b/>
          <w:bCs/>
          <w:sz w:val="22"/>
          <w:szCs w:val="22"/>
        </w:rPr>
        <w:t>Significant Difference in the Observance of Business Performance by Business Type</w:t>
      </w:r>
    </w:p>
    <w:p w14:paraId="5AD3E331" w14:textId="77777777" w:rsidR="007B7163" w:rsidRPr="00EA05E8" w:rsidRDefault="007B7163">
      <w:pPr>
        <w:jc w:val="center"/>
        <w:rPr>
          <w:rFonts w:ascii="Arial" w:hAnsi="Arial" w:cs="Arial"/>
          <w:b/>
          <w:bCs/>
          <w:sz w:val="22"/>
          <w:szCs w:val="22"/>
        </w:rPr>
      </w:pPr>
    </w:p>
    <w:tbl>
      <w:tblPr>
        <w:tblW w:w="86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76"/>
        <w:gridCol w:w="1643"/>
        <w:gridCol w:w="1541"/>
        <w:gridCol w:w="1030"/>
        <w:gridCol w:w="1256"/>
        <w:gridCol w:w="992"/>
        <w:gridCol w:w="709"/>
      </w:tblGrid>
      <w:tr w:rsidR="006722B2" w:rsidRPr="00EA05E8" w14:paraId="65A0CEC3" w14:textId="77777777">
        <w:trPr>
          <w:cantSplit/>
          <w:jc w:val="center"/>
        </w:trPr>
        <w:tc>
          <w:tcPr>
            <w:tcW w:w="3119" w:type="dxa"/>
            <w:gridSpan w:val="2"/>
            <w:tcBorders>
              <w:top w:val="single" w:sz="18" w:space="0" w:color="000000"/>
              <w:left w:val="single" w:sz="18" w:space="0" w:color="000000"/>
              <w:bottom w:val="single" w:sz="18" w:space="0" w:color="000000"/>
              <w:right w:val="nil"/>
            </w:tcBorders>
            <w:shd w:val="clear" w:color="auto" w:fill="FFFFFF"/>
            <w:vAlign w:val="bottom"/>
          </w:tcPr>
          <w:p w14:paraId="19144918" w14:textId="77777777" w:rsidR="006722B2" w:rsidRPr="00EA05E8" w:rsidRDefault="006722B2">
            <w:pPr>
              <w:ind w:firstLine="720"/>
              <w:jc w:val="right"/>
              <w:rPr>
                <w:rFonts w:ascii="Arial" w:hAnsi="Arial" w:cs="Arial"/>
              </w:rPr>
            </w:pPr>
          </w:p>
        </w:tc>
        <w:tc>
          <w:tcPr>
            <w:tcW w:w="1541" w:type="dxa"/>
            <w:tcBorders>
              <w:top w:val="single" w:sz="18" w:space="0" w:color="000000"/>
              <w:left w:val="single" w:sz="18" w:space="0" w:color="000000"/>
              <w:bottom w:val="single" w:sz="18" w:space="0" w:color="000000"/>
              <w:right w:val="single" w:sz="8" w:space="0" w:color="000000"/>
            </w:tcBorders>
            <w:shd w:val="clear" w:color="auto" w:fill="FFFFFF"/>
            <w:vAlign w:val="bottom"/>
          </w:tcPr>
          <w:p w14:paraId="3A44CE03" w14:textId="77777777" w:rsidR="006722B2" w:rsidRPr="00EA05E8" w:rsidRDefault="0005416F">
            <w:pPr>
              <w:jc w:val="center"/>
              <w:rPr>
                <w:rFonts w:ascii="Arial" w:hAnsi="Arial" w:cs="Arial"/>
              </w:rPr>
            </w:pPr>
            <w:r w:rsidRPr="00EA05E8">
              <w:rPr>
                <w:rFonts w:ascii="Arial" w:hAnsi="Arial" w:cs="Arial"/>
              </w:rPr>
              <w:t>Sum of Squares</w:t>
            </w:r>
          </w:p>
        </w:tc>
        <w:tc>
          <w:tcPr>
            <w:tcW w:w="1030"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7CA01254" w14:textId="77777777" w:rsidR="006722B2" w:rsidRPr="00EA05E8" w:rsidRDefault="0005416F">
            <w:pPr>
              <w:jc w:val="center"/>
              <w:rPr>
                <w:rFonts w:ascii="Arial" w:hAnsi="Arial" w:cs="Arial"/>
              </w:rPr>
            </w:pPr>
            <w:r w:rsidRPr="00EA05E8">
              <w:rPr>
                <w:rFonts w:ascii="Arial" w:hAnsi="Arial" w:cs="Arial"/>
              </w:rPr>
              <w:t>Df</w:t>
            </w:r>
          </w:p>
        </w:tc>
        <w:tc>
          <w:tcPr>
            <w:tcW w:w="1256"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23EC22D1" w14:textId="77777777" w:rsidR="006722B2" w:rsidRPr="00EA05E8" w:rsidRDefault="0005416F">
            <w:pPr>
              <w:jc w:val="center"/>
              <w:rPr>
                <w:rFonts w:ascii="Arial" w:hAnsi="Arial" w:cs="Arial"/>
              </w:rPr>
            </w:pPr>
            <w:r w:rsidRPr="00EA05E8">
              <w:rPr>
                <w:rFonts w:ascii="Arial" w:hAnsi="Arial" w:cs="Arial"/>
              </w:rPr>
              <w:t>Mean Square</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vAlign w:val="bottom"/>
          </w:tcPr>
          <w:p w14:paraId="350080F8" w14:textId="77777777" w:rsidR="006722B2" w:rsidRPr="00EA05E8" w:rsidRDefault="0005416F">
            <w:pPr>
              <w:jc w:val="center"/>
              <w:rPr>
                <w:rFonts w:ascii="Arial" w:hAnsi="Arial" w:cs="Arial"/>
              </w:rPr>
            </w:pPr>
            <w:r w:rsidRPr="00EA05E8">
              <w:rPr>
                <w:rFonts w:ascii="Arial" w:hAnsi="Arial" w:cs="Arial"/>
              </w:rPr>
              <w:t>F</w:t>
            </w:r>
          </w:p>
        </w:tc>
        <w:tc>
          <w:tcPr>
            <w:tcW w:w="709" w:type="dxa"/>
            <w:tcBorders>
              <w:top w:val="single" w:sz="18" w:space="0" w:color="000000"/>
              <w:left w:val="single" w:sz="8" w:space="0" w:color="000000"/>
              <w:bottom w:val="single" w:sz="18" w:space="0" w:color="000000"/>
              <w:right w:val="single" w:sz="18" w:space="0" w:color="000000"/>
            </w:tcBorders>
            <w:shd w:val="clear" w:color="auto" w:fill="FFFFFF"/>
            <w:vAlign w:val="bottom"/>
          </w:tcPr>
          <w:p w14:paraId="6F608A26" w14:textId="77777777" w:rsidR="006722B2" w:rsidRPr="00EA05E8" w:rsidRDefault="0005416F">
            <w:pPr>
              <w:ind w:firstLine="720"/>
              <w:jc w:val="center"/>
              <w:rPr>
                <w:rFonts w:ascii="Arial" w:hAnsi="Arial" w:cs="Arial"/>
              </w:rPr>
            </w:pPr>
            <w:r w:rsidRPr="00EA05E8">
              <w:rPr>
                <w:rFonts w:ascii="Arial" w:hAnsi="Arial" w:cs="Arial"/>
              </w:rPr>
              <w:t>Sig.</w:t>
            </w:r>
          </w:p>
        </w:tc>
      </w:tr>
      <w:tr w:rsidR="006722B2" w:rsidRPr="00EA05E8" w14:paraId="260D7821" w14:textId="77777777">
        <w:trPr>
          <w:cantSplit/>
          <w:jc w:val="center"/>
        </w:trPr>
        <w:tc>
          <w:tcPr>
            <w:tcW w:w="1476" w:type="dxa"/>
            <w:vMerge w:val="restart"/>
            <w:tcBorders>
              <w:top w:val="single" w:sz="18" w:space="0" w:color="000000"/>
              <w:left w:val="single" w:sz="18" w:space="0" w:color="000000"/>
              <w:bottom w:val="single" w:sz="8" w:space="0" w:color="000000"/>
              <w:right w:val="nil"/>
            </w:tcBorders>
            <w:shd w:val="clear" w:color="auto" w:fill="FFFFFF"/>
          </w:tcPr>
          <w:p w14:paraId="6528EB86" w14:textId="0C86F6BB" w:rsidR="006722B2" w:rsidRPr="00EA05E8" w:rsidRDefault="007B7163">
            <w:pPr>
              <w:rPr>
                <w:rFonts w:ascii="Arial" w:hAnsi="Arial" w:cs="Arial"/>
              </w:rPr>
            </w:pPr>
            <w:r w:rsidRPr="00EA05E8">
              <w:rPr>
                <w:rFonts w:ascii="Arial" w:hAnsi="Arial" w:cs="Arial"/>
              </w:rPr>
              <w:t>Business type</w:t>
            </w:r>
          </w:p>
        </w:tc>
        <w:tc>
          <w:tcPr>
            <w:tcW w:w="1643" w:type="dxa"/>
            <w:tcBorders>
              <w:top w:val="single" w:sz="18" w:space="0" w:color="000000"/>
              <w:left w:val="nil"/>
              <w:bottom w:val="nil"/>
              <w:right w:val="single" w:sz="18" w:space="0" w:color="000000"/>
            </w:tcBorders>
            <w:shd w:val="clear" w:color="auto" w:fill="FFFFFF"/>
          </w:tcPr>
          <w:p w14:paraId="6DE067F7" w14:textId="77777777" w:rsidR="006722B2" w:rsidRPr="00EA05E8" w:rsidRDefault="0005416F">
            <w:pPr>
              <w:rPr>
                <w:rFonts w:ascii="Arial" w:hAnsi="Arial" w:cs="Arial"/>
              </w:rPr>
            </w:pPr>
            <w:r w:rsidRPr="00EA05E8">
              <w:rPr>
                <w:rFonts w:ascii="Arial" w:hAnsi="Arial" w:cs="Arial"/>
              </w:rPr>
              <w:t>Between Groups</w:t>
            </w:r>
          </w:p>
        </w:tc>
        <w:tc>
          <w:tcPr>
            <w:tcW w:w="1541" w:type="dxa"/>
            <w:tcBorders>
              <w:top w:val="single" w:sz="18" w:space="0" w:color="000000"/>
              <w:left w:val="single" w:sz="18" w:space="0" w:color="000000"/>
              <w:bottom w:val="nil"/>
              <w:right w:val="single" w:sz="8" w:space="0" w:color="000000"/>
            </w:tcBorders>
            <w:shd w:val="clear" w:color="auto" w:fill="FFFFFF"/>
            <w:vAlign w:val="center"/>
          </w:tcPr>
          <w:p w14:paraId="55016B56" w14:textId="3FE66B4B" w:rsidR="006722B2" w:rsidRPr="00EA05E8" w:rsidRDefault="007B7163">
            <w:pPr>
              <w:jc w:val="center"/>
              <w:rPr>
                <w:rFonts w:ascii="Arial" w:hAnsi="Arial" w:cs="Arial"/>
              </w:rPr>
            </w:pPr>
            <w:r w:rsidRPr="00EA05E8">
              <w:rPr>
                <w:rFonts w:ascii="Arial" w:hAnsi="Arial" w:cs="Arial"/>
              </w:rPr>
              <w:t>0.015</w:t>
            </w:r>
          </w:p>
        </w:tc>
        <w:tc>
          <w:tcPr>
            <w:tcW w:w="1030" w:type="dxa"/>
            <w:tcBorders>
              <w:top w:val="single" w:sz="18" w:space="0" w:color="000000"/>
              <w:left w:val="single" w:sz="8" w:space="0" w:color="000000"/>
              <w:bottom w:val="nil"/>
              <w:right w:val="single" w:sz="8" w:space="0" w:color="000000"/>
            </w:tcBorders>
            <w:shd w:val="clear" w:color="auto" w:fill="FFFFFF"/>
            <w:vAlign w:val="center"/>
          </w:tcPr>
          <w:p w14:paraId="327F9EC8" w14:textId="06BD2D38" w:rsidR="006722B2" w:rsidRPr="00EA05E8" w:rsidRDefault="007B7163">
            <w:pPr>
              <w:jc w:val="center"/>
              <w:rPr>
                <w:rFonts w:ascii="Arial" w:hAnsi="Arial" w:cs="Arial"/>
              </w:rPr>
            </w:pPr>
            <w:r w:rsidRPr="00EA05E8">
              <w:rPr>
                <w:rFonts w:ascii="Arial" w:hAnsi="Arial" w:cs="Arial"/>
              </w:rPr>
              <w:t>2</w:t>
            </w:r>
          </w:p>
        </w:tc>
        <w:tc>
          <w:tcPr>
            <w:tcW w:w="1256" w:type="dxa"/>
            <w:tcBorders>
              <w:top w:val="single" w:sz="18" w:space="0" w:color="000000"/>
              <w:left w:val="single" w:sz="8" w:space="0" w:color="000000"/>
              <w:bottom w:val="nil"/>
              <w:right w:val="single" w:sz="8" w:space="0" w:color="000000"/>
            </w:tcBorders>
            <w:shd w:val="clear" w:color="auto" w:fill="FFFFFF"/>
            <w:vAlign w:val="center"/>
          </w:tcPr>
          <w:p w14:paraId="64FB1EA5" w14:textId="61078B35" w:rsidR="006722B2" w:rsidRPr="00EA05E8" w:rsidRDefault="007B7163">
            <w:pPr>
              <w:jc w:val="center"/>
              <w:rPr>
                <w:rFonts w:ascii="Arial" w:hAnsi="Arial" w:cs="Arial"/>
              </w:rPr>
            </w:pPr>
            <w:r w:rsidRPr="00EA05E8">
              <w:rPr>
                <w:rFonts w:ascii="Arial" w:hAnsi="Arial" w:cs="Arial"/>
              </w:rPr>
              <w:t>0.008</w:t>
            </w:r>
          </w:p>
        </w:tc>
        <w:tc>
          <w:tcPr>
            <w:tcW w:w="992" w:type="dxa"/>
            <w:tcBorders>
              <w:top w:val="single" w:sz="18" w:space="0" w:color="000000"/>
              <w:left w:val="single" w:sz="8" w:space="0" w:color="000000"/>
              <w:bottom w:val="nil"/>
              <w:right w:val="single" w:sz="8" w:space="0" w:color="000000"/>
            </w:tcBorders>
            <w:shd w:val="clear" w:color="auto" w:fill="FFFFFF"/>
            <w:vAlign w:val="center"/>
          </w:tcPr>
          <w:p w14:paraId="10D37E6E" w14:textId="09E03817" w:rsidR="006722B2" w:rsidRPr="00EA05E8" w:rsidRDefault="007B7163">
            <w:pPr>
              <w:jc w:val="center"/>
              <w:rPr>
                <w:rFonts w:ascii="Arial" w:hAnsi="Arial" w:cs="Arial"/>
              </w:rPr>
            </w:pPr>
            <w:r w:rsidRPr="00EA05E8">
              <w:rPr>
                <w:rFonts w:ascii="Arial" w:hAnsi="Arial" w:cs="Arial"/>
              </w:rPr>
              <w:t>0.049</w:t>
            </w:r>
          </w:p>
        </w:tc>
        <w:tc>
          <w:tcPr>
            <w:tcW w:w="709" w:type="dxa"/>
            <w:tcBorders>
              <w:top w:val="single" w:sz="18" w:space="0" w:color="000000"/>
              <w:left w:val="single" w:sz="8" w:space="0" w:color="000000"/>
              <w:bottom w:val="nil"/>
              <w:right w:val="single" w:sz="18" w:space="0" w:color="000000"/>
            </w:tcBorders>
            <w:shd w:val="clear" w:color="auto" w:fill="FFFFFF"/>
            <w:vAlign w:val="center"/>
          </w:tcPr>
          <w:p w14:paraId="1CA5F750" w14:textId="40135119" w:rsidR="006722B2" w:rsidRPr="00EA05E8" w:rsidRDefault="007B7163">
            <w:pPr>
              <w:jc w:val="center"/>
              <w:rPr>
                <w:rFonts w:ascii="Arial" w:hAnsi="Arial" w:cs="Arial"/>
              </w:rPr>
            </w:pPr>
            <w:r w:rsidRPr="00EA05E8">
              <w:rPr>
                <w:rFonts w:ascii="Arial" w:hAnsi="Arial" w:cs="Arial"/>
              </w:rPr>
              <w:t>0.958</w:t>
            </w:r>
          </w:p>
        </w:tc>
      </w:tr>
      <w:tr w:rsidR="006722B2" w:rsidRPr="00EA05E8" w14:paraId="142FBE87" w14:textId="77777777">
        <w:trPr>
          <w:cantSplit/>
          <w:jc w:val="center"/>
        </w:trPr>
        <w:tc>
          <w:tcPr>
            <w:tcW w:w="1476" w:type="dxa"/>
            <w:vMerge/>
            <w:tcBorders>
              <w:top w:val="single" w:sz="18" w:space="0" w:color="000000"/>
              <w:left w:val="single" w:sz="18" w:space="0" w:color="000000"/>
              <w:bottom w:val="single" w:sz="8" w:space="0" w:color="000000"/>
              <w:right w:val="nil"/>
            </w:tcBorders>
            <w:vAlign w:val="center"/>
          </w:tcPr>
          <w:p w14:paraId="6DC64913" w14:textId="77777777" w:rsidR="006722B2" w:rsidRPr="00EA05E8" w:rsidRDefault="006722B2">
            <w:pPr>
              <w:ind w:firstLine="720"/>
              <w:jc w:val="right"/>
              <w:rPr>
                <w:rFonts w:ascii="Arial" w:hAnsi="Arial" w:cs="Arial"/>
              </w:rPr>
            </w:pPr>
          </w:p>
        </w:tc>
        <w:tc>
          <w:tcPr>
            <w:tcW w:w="1643" w:type="dxa"/>
            <w:tcBorders>
              <w:top w:val="nil"/>
              <w:left w:val="nil"/>
              <w:bottom w:val="nil"/>
              <w:right w:val="single" w:sz="18" w:space="0" w:color="000000"/>
            </w:tcBorders>
            <w:shd w:val="clear" w:color="auto" w:fill="FFFFFF"/>
          </w:tcPr>
          <w:p w14:paraId="6AEE5BDB" w14:textId="77777777" w:rsidR="006722B2" w:rsidRPr="00EA05E8" w:rsidRDefault="0005416F">
            <w:pPr>
              <w:rPr>
                <w:rFonts w:ascii="Arial" w:hAnsi="Arial" w:cs="Arial"/>
              </w:rPr>
            </w:pPr>
            <w:r w:rsidRPr="00EA05E8">
              <w:rPr>
                <w:rFonts w:ascii="Arial" w:hAnsi="Arial" w:cs="Arial"/>
              </w:rPr>
              <w:t>Within Groups</w:t>
            </w:r>
          </w:p>
        </w:tc>
        <w:tc>
          <w:tcPr>
            <w:tcW w:w="1541" w:type="dxa"/>
            <w:tcBorders>
              <w:top w:val="nil"/>
              <w:left w:val="single" w:sz="18" w:space="0" w:color="000000"/>
              <w:bottom w:val="nil"/>
              <w:right w:val="single" w:sz="8" w:space="0" w:color="000000"/>
            </w:tcBorders>
            <w:shd w:val="clear" w:color="auto" w:fill="FFFFFF"/>
            <w:vAlign w:val="center"/>
          </w:tcPr>
          <w:p w14:paraId="5546C76F" w14:textId="64DC0F1D" w:rsidR="006722B2" w:rsidRPr="00EA05E8" w:rsidRDefault="007B7163">
            <w:pPr>
              <w:jc w:val="center"/>
              <w:rPr>
                <w:rFonts w:ascii="Arial" w:hAnsi="Arial" w:cs="Arial"/>
              </w:rPr>
            </w:pPr>
            <w:r w:rsidRPr="00EA05E8">
              <w:rPr>
                <w:rFonts w:ascii="Arial" w:hAnsi="Arial" w:cs="Arial"/>
              </w:rPr>
              <w:t>16.266</w:t>
            </w:r>
          </w:p>
        </w:tc>
        <w:tc>
          <w:tcPr>
            <w:tcW w:w="1030" w:type="dxa"/>
            <w:tcBorders>
              <w:top w:val="nil"/>
              <w:left w:val="single" w:sz="8" w:space="0" w:color="000000"/>
              <w:bottom w:val="nil"/>
              <w:right w:val="single" w:sz="8" w:space="0" w:color="000000"/>
            </w:tcBorders>
            <w:shd w:val="clear" w:color="auto" w:fill="FFFFFF"/>
            <w:vAlign w:val="center"/>
          </w:tcPr>
          <w:p w14:paraId="175DD64D" w14:textId="25FE4D80" w:rsidR="006722B2" w:rsidRPr="00EA05E8" w:rsidRDefault="007B7163">
            <w:pPr>
              <w:jc w:val="center"/>
              <w:rPr>
                <w:rFonts w:ascii="Arial" w:hAnsi="Arial" w:cs="Arial"/>
              </w:rPr>
            </w:pPr>
            <w:r w:rsidRPr="00EA05E8">
              <w:rPr>
                <w:rFonts w:ascii="Arial" w:hAnsi="Arial" w:cs="Arial"/>
              </w:rPr>
              <w:t>91</w:t>
            </w:r>
          </w:p>
        </w:tc>
        <w:tc>
          <w:tcPr>
            <w:tcW w:w="1256" w:type="dxa"/>
            <w:tcBorders>
              <w:top w:val="nil"/>
              <w:left w:val="single" w:sz="8" w:space="0" w:color="000000"/>
              <w:bottom w:val="nil"/>
              <w:right w:val="single" w:sz="8" w:space="0" w:color="000000"/>
            </w:tcBorders>
            <w:shd w:val="clear" w:color="auto" w:fill="FFFFFF"/>
            <w:vAlign w:val="center"/>
          </w:tcPr>
          <w:p w14:paraId="05F30DCF" w14:textId="3F427FFE" w:rsidR="006722B2" w:rsidRPr="00EA05E8" w:rsidRDefault="007B7163">
            <w:pPr>
              <w:jc w:val="center"/>
              <w:rPr>
                <w:rFonts w:ascii="Arial" w:hAnsi="Arial" w:cs="Arial"/>
              </w:rPr>
            </w:pPr>
            <w:r w:rsidRPr="00EA05E8">
              <w:rPr>
                <w:rFonts w:ascii="Arial" w:hAnsi="Arial" w:cs="Arial"/>
              </w:rPr>
              <w:t>0.179</w:t>
            </w:r>
          </w:p>
        </w:tc>
        <w:tc>
          <w:tcPr>
            <w:tcW w:w="992" w:type="dxa"/>
            <w:tcBorders>
              <w:top w:val="nil"/>
              <w:left w:val="single" w:sz="8" w:space="0" w:color="000000"/>
              <w:bottom w:val="nil"/>
              <w:right w:val="single" w:sz="8" w:space="0" w:color="000000"/>
            </w:tcBorders>
            <w:shd w:val="clear" w:color="auto" w:fill="FFFFFF"/>
            <w:vAlign w:val="center"/>
          </w:tcPr>
          <w:p w14:paraId="58657CC3" w14:textId="77777777" w:rsidR="006722B2" w:rsidRPr="00EA05E8" w:rsidRDefault="006722B2">
            <w:pPr>
              <w:ind w:firstLine="720"/>
              <w:jc w:val="center"/>
              <w:rPr>
                <w:rFonts w:ascii="Arial" w:hAnsi="Arial" w:cs="Arial"/>
              </w:rPr>
            </w:pPr>
          </w:p>
        </w:tc>
        <w:tc>
          <w:tcPr>
            <w:tcW w:w="709" w:type="dxa"/>
            <w:tcBorders>
              <w:top w:val="nil"/>
              <w:left w:val="single" w:sz="8" w:space="0" w:color="000000"/>
              <w:bottom w:val="nil"/>
              <w:right w:val="single" w:sz="18" w:space="0" w:color="000000"/>
            </w:tcBorders>
            <w:shd w:val="clear" w:color="auto" w:fill="FFFFFF"/>
            <w:vAlign w:val="center"/>
          </w:tcPr>
          <w:p w14:paraId="48703861" w14:textId="77777777" w:rsidR="006722B2" w:rsidRPr="00EA05E8" w:rsidRDefault="006722B2">
            <w:pPr>
              <w:ind w:firstLine="720"/>
              <w:jc w:val="center"/>
              <w:rPr>
                <w:rFonts w:ascii="Arial" w:hAnsi="Arial" w:cs="Arial"/>
              </w:rPr>
            </w:pPr>
          </w:p>
        </w:tc>
      </w:tr>
      <w:tr w:rsidR="006722B2" w:rsidRPr="00EA05E8" w14:paraId="3C8D96B4" w14:textId="77777777">
        <w:trPr>
          <w:cantSplit/>
          <w:jc w:val="center"/>
        </w:trPr>
        <w:tc>
          <w:tcPr>
            <w:tcW w:w="1476" w:type="dxa"/>
            <w:vMerge/>
            <w:tcBorders>
              <w:top w:val="single" w:sz="18" w:space="0" w:color="000000"/>
              <w:left w:val="single" w:sz="18" w:space="0" w:color="000000"/>
              <w:bottom w:val="single" w:sz="8" w:space="0" w:color="000000"/>
              <w:right w:val="nil"/>
            </w:tcBorders>
            <w:vAlign w:val="center"/>
          </w:tcPr>
          <w:p w14:paraId="06ACF9FE" w14:textId="77777777" w:rsidR="006722B2" w:rsidRPr="00EA05E8" w:rsidRDefault="006722B2">
            <w:pPr>
              <w:ind w:firstLine="720"/>
              <w:jc w:val="right"/>
              <w:rPr>
                <w:rFonts w:ascii="Arial" w:hAnsi="Arial" w:cs="Arial"/>
              </w:rPr>
            </w:pPr>
          </w:p>
        </w:tc>
        <w:tc>
          <w:tcPr>
            <w:tcW w:w="1643" w:type="dxa"/>
            <w:tcBorders>
              <w:top w:val="nil"/>
              <w:left w:val="nil"/>
              <w:bottom w:val="single" w:sz="8" w:space="0" w:color="000000"/>
              <w:right w:val="single" w:sz="18" w:space="0" w:color="000000"/>
            </w:tcBorders>
            <w:shd w:val="clear" w:color="auto" w:fill="FFFFFF"/>
          </w:tcPr>
          <w:p w14:paraId="34FF3A8C" w14:textId="77777777" w:rsidR="006722B2" w:rsidRPr="00EA05E8" w:rsidRDefault="0005416F">
            <w:pPr>
              <w:rPr>
                <w:rFonts w:ascii="Arial" w:hAnsi="Arial" w:cs="Arial"/>
              </w:rPr>
            </w:pPr>
            <w:r w:rsidRPr="00EA05E8">
              <w:rPr>
                <w:rFonts w:ascii="Arial" w:hAnsi="Arial" w:cs="Arial"/>
              </w:rPr>
              <w:t>Total</w:t>
            </w:r>
          </w:p>
        </w:tc>
        <w:tc>
          <w:tcPr>
            <w:tcW w:w="1541" w:type="dxa"/>
            <w:tcBorders>
              <w:top w:val="nil"/>
              <w:left w:val="single" w:sz="18" w:space="0" w:color="000000"/>
              <w:bottom w:val="single" w:sz="8" w:space="0" w:color="000000"/>
              <w:right w:val="single" w:sz="8" w:space="0" w:color="000000"/>
            </w:tcBorders>
            <w:shd w:val="clear" w:color="auto" w:fill="FFFFFF"/>
            <w:vAlign w:val="center"/>
          </w:tcPr>
          <w:p w14:paraId="3E75EC52" w14:textId="2FBA9903" w:rsidR="006722B2" w:rsidRPr="00EA05E8" w:rsidRDefault="007B7163">
            <w:pPr>
              <w:jc w:val="center"/>
              <w:rPr>
                <w:rFonts w:ascii="Arial" w:hAnsi="Arial" w:cs="Arial"/>
              </w:rPr>
            </w:pPr>
            <w:r w:rsidRPr="00EA05E8">
              <w:rPr>
                <w:rFonts w:ascii="Arial" w:hAnsi="Arial" w:cs="Arial"/>
              </w:rPr>
              <w:t>16.282</w:t>
            </w: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4CF7C900" w14:textId="452DC918" w:rsidR="006722B2" w:rsidRPr="00EA05E8" w:rsidRDefault="007B7163">
            <w:pPr>
              <w:jc w:val="center"/>
              <w:rPr>
                <w:rFonts w:ascii="Arial" w:hAnsi="Arial" w:cs="Arial"/>
              </w:rPr>
            </w:pPr>
            <w:r w:rsidRPr="00EA05E8">
              <w:rPr>
                <w:rFonts w:ascii="Arial" w:hAnsi="Arial" w:cs="Arial"/>
              </w:rPr>
              <w:t>93</w:t>
            </w:r>
          </w:p>
        </w:tc>
        <w:tc>
          <w:tcPr>
            <w:tcW w:w="1256" w:type="dxa"/>
            <w:tcBorders>
              <w:top w:val="nil"/>
              <w:left w:val="single" w:sz="8" w:space="0" w:color="000000"/>
              <w:bottom w:val="single" w:sz="8" w:space="0" w:color="000000"/>
              <w:right w:val="single" w:sz="8" w:space="0" w:color="000000"/>
            </w:tcBorders>
            <w:shd w:val="clear" w:color="auto" w:fill="FFFFFF"/>
            <w:vAlign w:val="center"/>
          </w:tcPr>
          <w:p w14:paraId="58E6DC37" w14:textId="77777777" w:rsidR="006722B2" w:rsidRPr="00EA05E8" w:rsidRDefault="006722B2">
            <w:pPr>
              <w:ind w:firstLine="720"/>
              <w:jc w:val="center"/>
              <w:rPr>
                <w:rFonts w:ascii="Arial" w:hAnsi="Arial" w:cs="Arial"/>
              </w:rPr>
            </w:pPr>
          </w:p>
        </w:tc>
        <w:tc>
          <w:tcPr>
            <w:tcW w:w="992" w:type="dxa"/>
            <w:tcBorders>
              <w:top w:val="nil"/>
              <w:left w:val="single" w:sz="8" w:space="0" w:color="000000"/>
              <w:bottom w:val="single" w:sz="8" w:space="0" w:color="000000"/>
              <w:right w:val="single" w:sz="8" w:space="0" w:color="000000"/>
            </w:tcBorders>
            <w:shd w:val="clear" w:color="auto" w:fill="FFFFFF"/>
            <w:vAlign w:val="center"/>
          </w:tcPr>
          <w:p w14:paraId="2B9B144E" w14:textId="77777777" w:rsidR="006722B2" w:rsidRPr="00EA05E8" w:rsidRDefault="006722B2">
            <w:pPr>
              <w:ind w:firstLine="720"/>
              <w:jc w:val="center"/>
              <w:rPr>
                <w:rFonts w:ascii="Arial" w:hAnsi="Arial" w:cs="Arial"/>
              </w:rPr>
            </w:pPr>
          </w:p>
        </w:tc>
        <w:tc>
          <w:tcPr>
            <w:tcW w:w="709" w:type="dxa"/>
            <w:tcBorders>
              <w:top w:val="nil"/>
              <w:left w:val="single" w:sz="8" w:space="0" w:color="000000"/>
              <w:bottom w:val="single" w:sz="8" w:space="0" w:color="000000"/>
              <w:right w:val="single" w:sz="18" w:space="0" w:color="000000"/>
            </w:tcBorders>
            <w:shd w:val="clear" w:color="auto" w:fill="FFFFFF"/>
            <w:vAlign w:val="center"/>
          </w:tcPr>
          <w:p w14:paraId="7766C482" w14:textId="77777777" w:rsidR="006722B2" w:rsidRPr="00EA05E8" w:rsidRDefault="006722B2">
            <w:pPr>
              <w:ind w:firstLine="720"/>
              <w:jc w:val="center"/>
              <w:rPr>
                <w:rFonts w:ascii="Arial" w:hAnsi="Arial" w:cs="Arial"/>
              </w:rPr>
            </w:pPr>
          </w:p>
        </w:tc>
      </w:tr>
      <w:tr w:rsidR="006722B2" w:rsidRPr="00EA05E8" w14:paraId="5C03EE80" w14:textId="77777777">
        <w:trPr>
          <w:cantSplit/>
          <w:jc w:val="center"/>
        </w:trPr>
        <w:tc>
          <w:tcPr>
            <w:tcW w:w="1476" w:type="dxa"/>
            <w:vMerge w:val="restart"/>
            <w:tcBorders>
              <w:top w:val="nil"/>
              <w:left w:val="single" w:sz="18" w:space="0" w:color="000000"/>
              <w:bottom w:val="single" w:sz="8" w:space="0" w:color="000000"/>
              <w:right w:val="nil"/>
            </w:tcBorders>
            <w:shd w:val="clear" w:color="auto" w:fill="FFFFFF"/>
          </w:tcPr>
          <w:p w14:paraId="5DE7E031" w14:textId="6C27C0E6" w:rsidR="006722B2" w:rsidRPr="00EA05E8" w:rsidRDefault="007B7163">
            <w:pPr>
              <w:rPr>
                <w:rFonts w:ascii="Arial" w:hAnsi="Arial" w:cs="Arial"/>
              </w:rPr>
            </w:pPr>
            <w:r w:rsidRPr="00EA05E8">
              <w:rPr>
                <w:rFonts w:ascii="Arial" w:hAnsi="Arial" w:cs="Arial"/>
              </w:rPr>
              <w:t>Years of Operation</w:t>
            </w:r>
          </w:p>
        </w:tc>
        <w:tc>
          <w:tcPr>
            <w:tcW w:w="1643" w:type="dxa"/>
            <w:tcBorders>
              <w:top w:val="nil"/>
              <w:left w:val="nil"/>
              <w:bottom w:val="nil"/>
              <w:right w:val="single" w:sz="18" w:space="0" w:color="000000"/>
            </w:tcBorders>
            <w:shd w:val="clear" w:color="auto" w:fill="FFFFFF"/>
          </w:tcPr>
          <w:p w14:paraId="23909FBA" w14:textId="77777777" w:rsidR="006722B2" w:rsidRPr="00EA05E8" w:rsidRDefault="0005416F">
            <w:pPr>
              <w:rPr>
                <w:rFonts w:ascii="Arial" w:hAnsi="Arial" w:cs="Arial"/>
              </w:rPr>
            </w:pPr>
            <w:r w:rsidRPr="00EA05E8">
              <w:rPr>
                <w:rFonts w:ascii="Arial" w:hAnsi="Arial" w:cs="Arial"/>
              </w:rPr>
              <w:t>Between Groups</w:t>
            </w:r>
          </w:p>
        </w:tc>
        <w:tc>
          <w:tcPr>
            <w:tcW w:w="1541" w:type="dxa"/>
            <w:tcBorders>
              <w:top w:val="nil"/>
              <w:left w:val="single" w:sz="18" w:space="0" w:color="000000"/>
              <w:bottom w:val="nil"/>
              <w:right w:val="single" w:sz="8" w:space="0" w:color="000000"/>
            </w:tcBorders>
            <w:shd w:val="clear" w:color="auto" w:fill="FFFFFF"/>
            <w:vAlign w:val="center"/>
          </w:tcPr>
          <w:p w14:paraId="7E4C79EF" w14:textId="68C31740" w:rsidR="006722B2" w:rsidRPr="00EA05E8" w:rsidRDefault="007B7163">
            <w:pPr>
              <w:jc w:val="center"/>
              <w:rPr>
                <w:rFonts w:ascii="Arial" w:hAnsi="Arial" w:cs="Arial"/>
              </w:rPr>
            </w:pPr>
            <w:r w:rsidRPr="00EA05E8">
              <w:rPr>
                <w:rFonts w:ascii="Arial" w:hAnsi="Arial" w:cs="Arial"/>
              </w:rPr>
              <w:t>.628</w:t>
            </w:r>
          </w:p>
        </w:tc>
        <w:tc>
          <w:tcPr>
            <w:tcW w:w="1030" w:type="dxa"/>
            <w:tcBorders>
              <w:top w:val="nil"/>
              <w:left w:val="single" w:sz="8" w:space="0" w:color="000000"/>
              <w:bottom w:val="nil"/>
              <w:right w:val="single" w:sz="8" w:space="0" w:color="000000"/>
            </w:tcBorders>
            <w:shd w:val="clear" w:color="auto" w:fill="FFFFFF"/>
            <w:vAlign w:val="center"/>
          </w:tcPr>
          <w:p w14:paraId="56EEBE15" w14:textId="516D3AB2" w:rsidR="006722B2" w:rsidRPr="00EA05E8" w:rsidRDefault="007B7163">
            <w:pPr>
              <w:jc w:val="center"/>
              <w:rPr>
                <w:rFonts w:ascii="Arial" w:hAnsi="Arial" w:cs="Arial"/>
              </w:rPr>
            </w:pPr>
            <w:r w:rsidRPr="00EA05E8">
              <w:rPr>
                <w:rFonts w:ascii="Arial" w:hAnsi="Arial" w:cs="Arial"/>
              </w:rPr>
              <w:t>3</w:t>
            </w:r>
          </w:p>
        </w:tc>
        <w:tc>
          <w:tcPr>
            <w:tcW w:w="1256" w:type="dxa"/>
            <w:tcBorders>
              <w:top w:val="nil"/>
              <w:left w:val="single" w:sz="8" w:space="0" w:color="000000"/>
              <w:bottom w:val="nil"/>
              <w:right w:val="single" w:sz="8" w:space="0" w:color="000000"/>
            </w:tcBorders>
            <w:shd w:val="clear" w:color="auto" w:fill="FFFFFF"/>
            <w:vAlign w:val="center"/>
          </w:tcPr>
          <w:p w14:paraId="1FFF1A00" w14:textId="6EDE6FC2" w:rsidR="006722B2" w:rsidRPr="00EA05E8" w:rsidRDefault="0005416F">
            <w:pPr>
              <w:jc w:val="center"/>
              <w:rPr>
                <w:rFonts w:ascii="Arial" w:hAnsi="Arial" w:cs="Arial"/>
              </w:rPr>
            </w:pPr>
            <w:r w:rsidRPr="00EA05E8">
              <w:rPr>
                <w:rFonts w:ascii="Arial" w:hAnsi="Arial" w:cs="Arial"/>
              </w:rPr>
              <w:t>.</w:t>
            </w:r>
            <w:r w:rsidR="007B7163" w:rsidRPr="00EA05E8">
              <w:rPr>
                <w:rFonts w:ascii="Arial" w:hAnsi="Arial" w:cs="Arial"/>
              </w:rPr>
              <w:t>209</w:t>
            </w:r>
          </w:p>
        </w:tc>
        <w:tc>
          <w:tcPr>
            <w:tcW w:w="992" w:type="dxa"/>
            <w:tcBorders>
              <w:top w:val="nil"/>
              <w:left w:val="single" w:sz="8" w:space="0" w:color="000000"/>
              <w:bottom w:val="nil"/>
              <w:right w:val="single" w:sz="8" w:space="0" w:color="000000"/>
            </w:tcBorders>
            <w:shd w:val="clear" w:color="auto" w:fill="FFFFFF"/>
            <w:vAlign w:val="center"/>
          </w:tcPr>
          <w:p w14:paraId="18953AD5" w14:textId="3CC4A26A" w:rsidR="006722B2" w:rsidRPr="00EA05E8" w:rsidRDefault="007B7163">
            <w:pPr>
              <w:jc w:val="center"/>
              <w:rPr>
                <w:rFonts w:ascii="Arial" w:hAnsi="Arial" w:cs="Arial"/>
              </w:rPr>
            </w:pPr>
            <w:r w:rsidRPr="00EA05E8">
              <w:rPr>
                <w:rFonts w:ascii="Arial" w:hAnsi="Arial" w:cs="Arial"/>
              </w:rPr>
              <w:t>1.203</w:t>
            </w:r>
          </w:p>
        </w:tc>
        <w:tc>
          <w:tcPr>
            <w:tcW w:w="709" w:type="dxa"/>
            <w:tcBorders>
              <w:top w:val="nil"/>
              <w:left w:val="single" w:sz="8" w:space="0" w:color="000000"/>
              <w:bottom w:val="nil"/>
              <w:right w:val="single" w:sz="18" w:space="0" w:color="000000"/>
            </w:tcBorders>
            <w:shd w:val="clear" w:color="auto" w:fill="FFFFFF"/>
            <w:vAlign w:val="center"/>
          </w:tcPr>
          <w:p w14:paraId="2FFEC623" w14:textId="5ED76C1B" w:rsidR="006722B2" w:rsidRPr="00EA05E8" w:rsidRDefault="0005416F">
            <w:pPr>
              <w:jc w:val="center"/>
              <w:rPr>
                <w:rFonts w:ascii="Arial" w:hAnsi="Arial" w:cs="Arial"/>
              </w:rPr>
            </w:pPr>
            <w:r w:rsidRPr="00EA05E8">
              <w:rPr>
                <w:rFonts w:ascii="Arial" w:hAnsi="Arial" w:cs="Arial"/>
              </w:rPr>
              <w:t>.</w:t>
            </w:r>
            <w:r w:rsidR="007B7163" w:rsidRPr="00EA05E8">
              <w:rPr>
                <w:rFonts w:ascii="Arial" w:hAnsi="Arial" w:cs="Arial"/>
              </w:rPr>
              <w:t>313</w:t>
            </w:r>
          </w:p>
        </w:tc>
      </w:tr>
      <w:tr w:rsidR="006722B2" w:rsidRPr="00EA05E8" w14:paraId="259D65FF" w14:textId="77777777">
        <w:trPr>
          <w:cantSplit/>
          <w:jc w:val="center"/>
        </w:trPr>
        <w:tc>
          <w:tcPr>
            <w:tcW w:w="1476" w:type="dxa"/>
            <w:vMerge/>
            <w:tcBorders>
              <w:top w:val="nil"/>
              <w:left w:val="single" w:sz="18" w:space="0" w:color="000000"/>
              <w:bottom w:val="single" w:sz="8" w:space="0" w:color="000000"/>
              <w:right w:val="nil"/>
            </w:tcBorders>
            <w:vAlign w:val="center"/>
          </w:tcPr>
          <w:p w14:paraId="1DE190C6" w14:textId="77777777" w:rsidR="006722B2" w:rsidRPr="00EA05E8" w:rsidRDefault="006722B2">
            <w:pPr>
              <w:ind w:firstLine="720"/>
              <w:jc w:val="right"/>
              <w:rPr>
                <w:rFonts w:ascii="Arial" w:hAnsi="Arial" w:cs="Arial"/>
              </w:rPr>
            </w:pPr>
          </w:p>
        </w:tc>
        <w:tc>
          <w:tcPr>
            <w:tcW w:w="1643" w:type="dxa"/>
            <w:tcBorders>
              <w:top w:val="nil"/>
              <w:left w:val="nil"/>
              <w:bottom w:val="nil"/>
              <w:right w:val="single" w:sz="18" w:space="0" w:color="000000"/>
            </w:tcBorders>
            <w:shd w:val="clear" w:color="auto" w:fill="FFFFFF"/>
          </w:tcPr>
          <w:p w14:paraId="717BC176" w14:textId="77777777" w:rsidR="006722B2" w:rsidRPr="00EA05E8" w:rsidRDefault="0005416F">
            <w:pPr>
              <w:rPr>
                <w:rFonts w:ascii="Arial" w:hAnsi="Arial" w:cs="Arial"/>
              </w:rPr>
            </w:pPr>
            <w:r w:rsidRPr="00EA05E8">
              <w:rPr>
                <w:rFonts w:ascii="Arial" w:hAnsi="Arial" w:cs="Arial"/>
              </w:rPr>
              <w:t>Within Groups</w:t>
            </w:r>
          </w:p>
        </w:tc>
        <w:tc>
          <w:tcPr>
            <w:tcW w:w="1541" w:type="dxa"/>
            <w:tcBorders>
              <w:top w:val="nil"/>
              <w:left w:val="single" w:sz="18" w:space="0" w:color="000000"/>
              <w:bottom w:val="nil"/>
              <w:right w:val="single" w:sz="8" w:space="0" w:color="000000"/>
            </w:tcBorders>
            <w:shd w:val="clear" w:color="auto" w:fill="FFFFFF"/>
            <w:vAlign w:val="center"/>
          </w:tcPr>
          <w:p w14:paraId="33B9BB49" w14:textId="204EB4A0" w:rsidR="006722B2" w:rsidRPr="00EA05E8" w:rsidRDefault="007B7163">
            <w:pPr>
              <w:jc w:val="center"/>
              <w:rPr>
                <w:rFonts w:ascii="Arial" w:hAnsi="Arial" w:cs="Arial"/>
              </w:rPr>
            </w:pPr>
            <w:r w:rsidRPr="00EA05E8">
              <w:rPr>
                <w:rFonts w:ascii="Arial" w:hAnsi="Arial" w:cs="Arial"/>
              </w:rPr>
              <w:t>15.654</w:t>
            </w:r>
          </w:p>
        </w:tc>
        <w:tc>
          <w:tcPr>
            <w:tcW w:w="1030" w:type="dxa"/>
            <w:tcBorders>
              <w:top w:val="nil"/>
              <w:left w:val="single" w:sz="8" w:space="0" w:color="000000"/>
              <w:bottom w:val="nil"/>
              <w:right w:val="single" w:sz="8" w:space="0" w:color="000000"/>
            </w:tcBorders>
            <w:shd w:val="clear" w:color="auto" w:fill="FFFFFF"/>
            <w:vAlign w:val="center"/>
          </w:tcPr>
          <w:p w14:paraId="7752BD40" w14:textId="4E5F29EA" w:rsidR="006722B2" w:rsidRPr="00EA05E8" w:rsidRDefault="007B7163">
            <w:pPr>
              <w:jc w:val="center"/>
              <w:rPr>
                <w:rFonts w:ascii="Arial" w:hAnsi="Arial" w:cs="Arial"/>
              </w:rPr>
            </w:pPr>
            <w:r w:rsidRPr="00EA05E8">
              <w:rPr>
                <w:rFonts w:ascii="Arial" w:hAnsi="Arial" w:cs="Arial"/>
              </w:rPr>
              <w:t>90</w:t>
            </w:r>
          </w:p>
        </w:tc>
        <w:tc>
          <w:tcPr>
            <w:tcW w:w="1256" w:type="dxa"/>
            <w:tcBorders>
              <w:top w:val="nil"/>
              <w:left w:val="single" w:sz="8" w:space="0" w:color="000000"/>
              <w:bottom w:val="nil"/>
              <w:right w:val="single" w:sz="8" w:space="0" w:color="000000"/>
            </w:tcBorders>
            <w:shd w:val="clear" w:color="auto" w:fill="FFFFFF"/>
            <w:vAlign w:val="center"/>
          </w:tcPr>
          <w:p w14:paraId="3C33495F" w14:textId="381E5F9E" w:rsidR="006722B2" w:rsidRPr="00EA05E8" w:rsidRDefault="0005416F">
            <w:pPr>
              <w:jc w:val="center"/>
              <w:rPr>
                <w:rFonts w:ascii="Arial" w:hAnsi="Arial" w:cs="Arial"/>
              </w:rPr>
            </w:pPr>
            <w:r w:rsidRPr="00EA05E8">
              <w:rPr>
                <w:rFonts w:ascii="Arial" w:hAnsi="Arial" w:cs="Arial"/>
              </w:rPr>
              <w:t>.</w:t>
            </w:r>
            <w:r w:rsidR="007B7163" w:rsidRPr="00EA05E8">
              <w:rPr>
                <w:rFonts w:ascii="Arial" w:hAnsi="Arial" w:cs="Arial"/>
              </w:rPr>
              <w:t>174</w:t>
            </w:r>
          </w:p>
        </w:tc>
        <w:tc>
          <w:tcPr>
            <w:tcW w:w="992" w:type="dxa"/>
            <w:tcBorders>
              <w:top w:val="nil"/>
              <w:left w:val="single" w:sz="8" w:space="0" w:color="000000"/>
              <w:bottom w:val="nil"/>
              <w:right w:val="single" w:sz="8" w:space="0" w:color="000000"/>
            </w:tcBorders>
            <w:shd w:val="clear" w:color="auto" w:fill="FFFFFF"/>
            <w:vAlign w:val="center"/>
          </w:tcPr>
          <w:p w14:paraId="1692846D" w14:textId="77777777" w:rsidR="006722B2" w:rsidRPr="00EA05E8" w:rsidRDefault="006722B2">
            <w:pPr>
              <w:ind w:firstLine="720"/>
              <w:jc w:val="center"/>
              <w:rPr>
                <w:rFonts w:ascii="Arial" w:hAnsi="Arial" w:cs="Arial"/>
              </w:rPr>
            </w:pPr>
          </w:p>
        </w:tc>
        <w:tc>
          <w:tcPr>
            <w:tcW w:w="709" w:type="dxa"/>
            <w:tcBorders>
              <w:top w:val="nil"/>
              <w:left w:val="single" w:sz="8" w:space="0" w:color="000000"/>
              <w:bottom w:val="nil"/>
              <w:right w:val="single" w:sz="18" w:space="0" w:color="000000"/>
            </w:tcBorders>
            <w:shd w:val="clear" w:color="auto" w:fill="FFFFFF"/>
            <w:vAlign w:val="center"/>
          </w:tcPr>
          <w:p w14:paraId="0DEF04F2" w14:textId="77777777" w:rsidR="006722B2" w:rsidRPr="00EA05E8" w:rsidRDefault="006722B2">
            <w:pPr>
              <w:ind w:firstLine="720"/>
              <w:jc w:val="center"/>
              <w:rPr>
                <w:rFonts w:ascii="Arial" w:hAnsi="Arial" w:cs="Arial"/>
              </w:rPr>
            </w:pPr>
          </w:p>
        </w:tc>
      </w:tr>
      <w:tr w:rsidR="006722B2" w:rsidRPr="00EA05E8" w14:paraId="004B0CE0" w14:textId="77777777">
        <w:trPr>
          <w:cantSplit/>
          <w:jc w:val="center"/>
        </w:trPr>
        <w:tc>
          <w:tcPr>
            <w:tcW w:w="1476" w:type="dxa"/>
            <w:vMerge/>
            <w:tcBorders>
              <w:top w:val="nil"/>
              <w:left w:val="single" w:sz="18" w:space="0" w:color="000000"/>
              <w:bottom w:val="single" w:sz="8" w:space="0" w:color="000000"/>
              <w:right w:val="nil"/>
            </w:tcBorders>
            <w:vAlign w:val="center"/>
          </w:tcPr>
          <w:p w14:paraId="225EB650" w14:textId="77777777" w:rsidR="006722B2" w:rsidRPr="00EA05E8" w:rsidRDefault="006722B2">
            <w:pPr>
              <w:ind w:firstLine="720"/>
              <w:jc w:val="right"/>
              <w:rPr>
                <w:rFonts w:ascii="Arial" w:hAnsi="Arial" w:cs="Arial"/>
              </w:rPr>
            </w:pPr>
          </w:p>
        </w:tc>
        <w:tc>
          <w:tcPr>
            <w:tcW w:w="1643" w:type="dxa"/>
            <w:tcBorders>
              <w:top w:val="nil"/>
              <w:left w:val="nil"/>
              <w:bottom w:val="single" w:sz="8" w:space="0" w:color="000000"/>
              <w:right w:val="single" w:sz="18" w:space="0" w:color="000000"/>
            </w:tcBorders>
            <w:shd w:val="clear" w:color="auto" w:fill="FFFFFF"/>
          </w:tcPr>
          <w:p w14:paraId="2684EA43" w14:textId="77777777" w:rsidR="006722B2" w:rsidRPr="00EA05E8" w:rsidRDefault="0005416F">
            <w:pPr>
              <w:rPr>
                <w:rFonts w:ascii="Arial" w:hAnsi="Arial" w:cs="Arial"/>
              </w:rPr>
            </w:pPr>
            <w:r w:rsidRPr="00EA05E8">
              <w:rPr>
                <w:rFonts w:ascii="Arial" w:hAnsi="Arial" w:cs="Arial"/>
              </w:rPr>
              <w:t>Total</w:t>
            </w:r>
          </w:p>
        </w:tc>
        <w:tc>
          <w:tcPr>
            <w:tcW w:w="1541" w:type="dxa"/>
            <w:tcBorders>
              <w:top w:val="nil"/>
              <w:left w:val="single" w:sz="18" w:space="0" w:color="000000"/>
              <w:bottom w:val="single" w:sz="8" w:space="0" w:color="000000"/>
              <w:right w:val="single" w:sz="8" w:space="0" w:color="000000"/>
            </w:tcBorders>
            <w:shd w:val="clear" w:color="auto" w:fill="FFFFFF"/>
            <w:vAlign w:val="center"/>
          </w:tcPr>
          <w:p w14:paraId="541BE5F4" w14:textId="3F7CAA4C" w:rsidR="006722B2" w:rsidRPr="00EA05E8" w:rsidRDefault="007B7163">
            <w:pPr>
              <w:jc w:val="center"/>
              <w:rPr>
                <w:rFonts w:ascii="Arial" w:hAnsi="Arial" w:cs="Arial"/>
              </w:rPr>
            </w:pPr>
            <w:r w:rsidRPr="00EA05E8">
              <w:rPr>
                <w:rFonts w:ascii="Arial" w:hAnsi="Arial" w:cs="Arial"/>
              </w:rPr>
              <w:t>16.282</w:t>
            </w:r>
          </w:p>
        </w:tc>
        <w:tc>
          <w:tcPr>
            <w:tcW w:w="1030" w:type="dxa"/>
            <w:tcBorders>
              <w:top w:val="nil"/>
              <w:left w:val="single" w:sz="8" w:space="0" w:color="000000"/>
              <w:bottom w:val="single" w:sz="8" w:space="0" w:color="000000"/>
              <w:right w:val="single" w:sz="8" w:space="0" w:color="000000"/>
            </w:tcBorders>
            <w:shd w:val="clear" w:color="auto" w:fill="FFFFFF"/>
            <w:vAlign w:val="center"/>
          </w:tcPr>
          <w:p w14:paraId="4D51A4C5" w14:textId="3E6B0C79" w:rsidR="006722B2" w:rsidRPr="00EA05E8" w:rsidRDefault="007B7163">
            <w:pPr>
              <w:jc w:val="center"/>
              <w:rPr>
                <w:rFonts w:ascii="Arial" w:hAnsi="Arial" w:cs="Arial"/>
              </w:rPr>
            </w:pPr>
            <w:r w:rsidRPr="00EA05E8">
              <w:rPr>
                <w:rFonts w:ascii="Arial" w:hAnsi="Arial" w:cs="Arial"/>
              </w:rPr>
              <w:t>93</w:t>
            </w:r>
          </w:p>
        </w:tc>
        <w:tc>
          <w:tcPr>
            <w:tcW w:w="1256" w:type="dxa"/>
            <w:tcBorders>
              <w:top w:val="nil"/>
              <w:left w:val="single" w:sz="8" w:space="0" w:color="000000"/>
              <w:bottom w:val="single" w:sz="8" w:space="0" w:color="000000"/>
              <w:right w:val="single" w:sz="8" w:space="0" w:color="000000"/>
            </w:tcBorders>
            <w:shd w:val="clear" w:color="auto" w:fill="FFFFFF"/>
            <w:vAlign w:val="center"/>
          </w:tcPr>
          <w:p w14:paraId="502AFF52" w14:textId="77777777" w:rsidR="006722B2" w:rsidRPr="00EA05E8" w:rsidRDefault="006722B2">
            <w:pPr>
              <w:ind w:firstLine="720"/>
              <w:jc w:val="center"/>
              <w:rPr>
                <w:rFonts w:ascii="Arial" w:hAnsi="Arial" w:cs="Arial"/>
              </w:rPr>
            </w:pPr>
          </w:p>
        </w:tc>
        <w:tc>
          <w:tcPr>
            <w:tcW w:w="992" w:type="dxa"/>
            <w:tcBorders>
              <w:top w:val="nil"/>
              <w:left w:val="single" w:sz="8" w:space="0" w:color="000000"/>
              <w:bottom w:val="single" w:sz="8" w:space="0" w:color="000000"/>
              <w:right w:val="single" w:sz="8" w:space="0" w:color="000000"/>
            </w:tcBorders>
            <w:shd w:val="clear" w:color="auto" w:fill="FFFFFF"/>
            <w:vAlign w:val="center"/>
          </w:tcPr>
          <w:p w14:paraId="1C91B9E5" w14:textId="77777777" w:rsidR="006722B2" w:rsidRPr="00EA05E8" w:rsidRDefault="006722B2">
            <w:pPr>
              <w:ind w:firstLine="720"/>
              <w:jc w:val="center"/>
              <w:rPr>
                <w:rFonts w:ascii="Arial" w:hAnsi="Arial" w:cs="Arial"/>
              </w:rPr>
            </w:pPr>
          </w:p>
        </w:tc>
        <w:tc>
          <w:tcPr>
            <w:tcW w:w="709" w:type="dxa"/>
            <w:tcBorders>
              <w:top w:val="nil"/>
              <w:left w:val="single" w:sz="8" w:space="0" w:color="000000"/>
              <w:bottom w:val="single" w:sz="8" w:space="0" w:color="000000"/>
              <w:right w:val="single" w:sz="18" w:space="0" w:color="000000"/>
            </w:tcBorders>
            <w:shd w:val="clear" w:color="auto" w:fill="FFFFFF"/>
            <w:vAlign w:val="center"/>
          </w:tcPr>
          <w:p w14:paraId="1D953626" w14:textId="77777777" w:rsidR="006722B2" w:rsidRPr="00EA05E8" w:rsidRDefault="006722B2">
            <w:pPr>
              <w:ind w:firstLine="720"/>
              <w:jc w:val="center"/>
              <w:rPr>
                <w:rFonts w:ascii="Arial" w:hAnsi="Arial" w:cs="Arial"/>
              </w:rPr>
            </w:pPr>
          </w:p>
        </w:tc>
      </w:tr>
    </w:tbl>
    <w:p w14:paraId="4B3B2C40" w14:textId="77777777" w:rsidR="006722B2" w:rsidRPr="00EA05E8" w:rsidRDefault="006722B2">
      <w:pPr>
        <w:jc w:val="center"/>
        <w:rPr>
          <w:rFonts w:ascii="Arial" w:hAnsi="Arial" w:cs="Arial"/>
        </w:rPr>
      </w:pPr>
    </w:p>
    <w:p w14:paraId="6E4DAFFF" w14:textId="3B5BC05B" w:rsidR="007B7163" w:rsidRPr="007B7163" w:rsidRDefault="007B7163" w:rsidP="007B7163">
      <w:pPr>
        <w:jc w:val="both"/>
        <w:rPr>
          <w:rFonts w:ascii="Arial" w:hAnsi="Arial" w:cs="Arial"/>
        </w:rPr>
      </w:pPr>
      <w:r w:rsidRPr="00EA05E8">
        <w:rPr>
          <w:rFonts w:ascii="Arial" w:hAnsi="Arial" w:cs="Arial"/>
        </w:rPr>
        <w:t>The findings display no significant difference in business performance when respondents are categorized in terms of their year in operation.</w:t>
      </w:r>
      <w:r w:rsidR="00F60F6B">
        <w:rPr>
          <w:rFonts w:ascii="Arial" w:hAnsi="Arial" w:cs="Arial"/>
        </w:rPr>
        <w:t xml:space="preserve"> </w:t>
      </w:r>
      <w:proofErr w:type="spellStart"/>
      <w:r w:rsidR="00CB7F3E">
        <w:rPr>
          <w:rFonts w:ascii="Arial" w:hAnsi="Arial" w:cs="Arial"/>
        </w:rPr>
        <w:t>s</w:t>
      </w:r>
      <w:r w:rsidRPr="007B7163">
        <w:rPr>
          <w:rFonts w:ascii="Arial" w:hAnsi="Arial" w:cs="Arial"/>
        </w:rPr>
        <w:t>The</w:t>
      </w:r>
      <w:proofErr w:type="spellEnd"/>
      <w:r w:rsidRPr="007B7163">
        <w:rPr>
          <w:rFonts w:ascii="Arial" w:hAnsi="Arial" w:cs="Arial"/>
        </w:rPr>
        <w:t xml:space="preserve"> analysis of the results revealed an F-value of 1.203 and a p-value of 0.313. These figures indicate that there is no statistically significant difference in business performance based on the length of time a business has been operating. In other words, how long a business has existed does not automatically result in better outcomes. This challenges the assumption that experience alone guarantees superior performance. Business longevity, while valuable, may not be the most critical factor in achieving success. Instead, performance is shaped more by internal capabilities and strategic decisions. (Li 2025) argues that innovation, market adaptability, and effective management are more influential in determining business success than age alone. Businesses that consistently adapt to market demands tend to perform better, regardless of their age. This emphasizes the importance of strategic thinking and responsiveness to change. Companies that rely solely on experience may fall behind if they lack these qualities. Further research supports this perspective by showing that newer businesses can match or even exceed the performance of older ones. When managed well, start-ups and young enterprises are capable of thriving in competitive environments. Their success often depends on how effectively they manage resources and respond to challenges. This underlines the idea that management quality plays a crucial role in shaping business outcomes.</w:t>
      </w:r>
    </w:p>
    <w:p w14:paraId="54173843" w14:textId="77777777" w:rsidR="007B7163" w:rsidRPr="00EA05E8" w:rsidRDefault="007B7163">
      <w:pPr>
        <w:jc w:val="both"/>
        <w:rPr>
          <w:rFonts w:ascii="Arial" w:hAnsi="Arial" w:cs="Arial"/>
        </w:rPr>
      </w:pPr>
    </w:p>
    <w:p w14:paraId="3DA399EF" w14:textId="4595A513" w:rsidR="006722B2" w:rsidRPr="00EA05E8" w:rsidRDefault="0005416F">
      <w:pPr>
        <w:jc w:val="center"/>
        <w:rPr>
          <w:rFonts w:ascii="Arial" w:hAnsi="Arial" w:cs="Arial"/>
          <w:b/>
          <w:bCs/>
          <w:sz w:val="22"/>
          <w:szCs w:val="22"/>
        </w:rPr>
      </w:pPr>
      <w:r w:rsidRPr="00EA05E8">
        <w:rPr>
          <w:rFonts w:ascii="Arial" w:hAnsi="Arial" w:cs="Arial"/>
          <w:b/>
          <w:bCs/>
          <w:sz w:val="22"/>
          <w:szCs w:val="22"/>
        </w:rPr>
        <w:t>Table 1</w:t>
      </w:r>
      <w:r w:rsidR="00874484">
        <w:rPr>
          <w:rFonts w:ascii="Arial" w:hAnsi="Arial" w:cs="Arial"/>
          <w:b/>
          <w:bCs/>
          <w:sz w:val="22"/>
          <w:szCs w:val="22"/>
        </w:rPr>
        <w:t>4</w:t>
      </w:r>
      <w:r w:rsidRPr="00EA05E8">
        <w:rPr>
          <w:rFonts w:ascii="Arial" w:hAnsi="Arial" w:cs="Arial"/>
          <w:b/>
          <w:bCs/>
          <w:sz w:val="22"/>
          <w:szCs w:val="22"/>
        </w:rPr>
        <w:t xml:space="preserve">. </w:t>
      </w:r>
      <w:bookmarkStart w:id="7" w:name="_Hlk197598751"/>
      <w:r w:rsidR="007B7163" w:rsidRPr="00EA05E8">
        <w:rPr>
          <w:rFonts w:ascii="Arial" w:hAnsi="Arial" w:cs="Arial"/>
          <w:b/>
          <w:bCs/>
          <w:sz w:val="22"/>
          <w:szCs w:val="22"/>
        </w:rPr>
        <w:t>Correlation between the Level of ERM Observance and Business Performance</w:t>
      </w:r>
    </w:p>
    <w:bookmarkEnd w:id="7"/>
    <w:p w14:paraId="4855467B" w14:textId="77777777" w:rsidR="006722B2" w:rsidRPr="00EA05E8" w:rsidRDefault="006722B2">
      <w:pPr>
        <w:jc w:val="both"/>
        <w:rPr>
          <w:rFonts w:ascii="Arial" w:hAnsi="Arial" w:cs="Arial"/>
        </w:rPr>
      </w:pPr>
    </w:p>
    <w:p w14:paraId="6E26DFA3" w14:textId="77777777" w:rsidR="002E50FC" w:rsidRPr="00EA05E8" w:rsidRDefault="002E50FC" w:rsidP="002E50FC">
      <w:pPr>
        <w:rPr>
          <w:rFonts w:ascii="Arial" w:hAnsi="Arial" w:cs="Arial"/>
        </w:rPr>
      </w:pPr>
      <w:r w:rsidRPr="00EA05E8">
        <w:rPr>
          <w:rFonts w:ascii="Arial" w:hAnsi="Arial" w:cs="Arial"/>
        </w:rPr>
        <w:t xml:space="preserve"> </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417"/>
        <w:gridCol w:w="1418"/>
        <w:gridCol w:w="1417"/>
        <w:gridCol w:w="1276"/>
        <w:gridCol w:w="992"/>
      </w:tblGrid>
      <w:tr w:rsidR="002E50FC" w:rsidRPr="002E50FC" w14:paraId="772FB725" w14:textId="77777777" w:rsidTr="002E50FC">
        <w:trPr>
          <w:trHeight w:val="690"/>
        </w:trPr>
        <w:tc>
          <w:tcPr>
            <w:tcW w:w="3402" w:type="dxa"/>
            <w:gridSpan w:val="2"/>
          </w:tcPr>
          <w:p w14:paraId="645E712A" w14:textId="77777777" w:rsidR="002E50FC" w:rsidRPr="002E50FC" w:rsidRDefault="002E50FC" w:rsidP="002E50FC">
            <w:pPr>
              <w:rPr>
                <w:rFonts w:ascii="Arial" w:hAnsi="Arial" w:cs="Arial"/>
              </w:rPr>
            </w:pPr>
            <w:bookmarkStart w:id="8" w:name="_Hlk213682321"/>
            <w:r w:rsidRPr="002E50FC">
              <w:rPr>
                <w:rFonts w:ascii="Arial" w:hAnsi="Arial" w:cs="Arial"/>
              </w:rPr>
              <w:t>Factors</w:t>
            </w:r>
          </w:p>
        </w:tc>
        <w:tc>
          <w:tcPr>
            <w:tcW w:w="1418" w:type="dxa"/>
          </w:tcPr>
          <w:p w14:paraId="16284954" w14:textId="77777777" w:rsidR="002E50FC" w:rsidRPr="002E50FC" w:rsidRDefault="002E50FC" w:rsidP="002E50FC">
            <w:pPr>
              <w:rPr>
                <w:rFonts w:ascii="Arial" w:hAnsi="Arial" w:cs="Arial"/>
              </w:rPr>
            </w:pPr>
            <w:r w:rsidRPr="002E50FC">
              <w:rPr>
                <w:rFonts w:ascii="Arial" w:hAnsi="Arial" w:cs="Arial"/>
              </w:rPr>
              <w:t>Financial Performance</w:t>
            </w:r>
          </w:p>
        </w:tc>
        <w:tc>
          <w:tcPr>
            <w:tcW w:w="1417" w:type="dxa"/>
          </w:tcPr>
          <w:p w14:paraId="2291D2AA" w14:textId="77777777" w:rsidR="002E50FC" w:rsidRPr="002E50FC" w:rsidRDefault="002E50FC" w:rsidP="002E50FC">
            <w:pPr>
              <w:rPr>
                <w:rFonts w:ascii="Arial" w:hAnsi="Arial" w:cs="Arial"/>
              </w:rPr>
            </w:pPr>
            <w:r w:rsidRPr="002E50FC">
              <w:rPr>
                <w:rFonts w:ascii="Arial" w:hAnsi="Arial" w:cs="Arial"/>
              </w:rPr>
              <w:t>Customer Satisfaction</w:t>
            </w:r>
          </w:p>
        </w:tc>
        <w:tc>
          <w:tcPr>
            <w:tcW w:w="1276" w:type="dxa"/>
          </w:tcPr>
          <w:p w14:paraId="4F4B919C" w14:textId="77777777" w:rsidR="002E50FC" w:rsidRPr="002E50FC" w:rsidRDefault="002E50FC" w:rsidP="002E50FC">
            <w:pPr>
              <w:rPr>
                <w:rFonts w:ascii="Arial" w:hAnsi="Arial" w:cs="Arial"/>
              </w:rPr>
            </w:pPr>
            <w:r w:rsidRPr="002E50FC">
              <w:rPr>
                <w:rFonts w:ascii="Arial" w:hAnsi="Arial" w:cs="Arial"/>
              </w:rPr>
              <w:t>Market Share</w:t>
            </w:r>
          </w:p>
        </w:tc>
        <w:tc>
          <w:tcPr>
            <w:tcW w:w="992" w:type="dxa"/>
          </w:tcPr>
          <w:p w14:paraId="211DDCF3" w14:textId="77777777" w:rsidR="002E50FC" w:rsidRPr="002E50FC" w:rsidRDefault="002E50FC" w:rsidP="002E50FC">
            <w:pPr>
              <w:rPr>
                <w:rFonts w:ascii="Arial" w:hAnsi="Arial" w:cs="Arial"/>
              </w:rPr>
            </w:pPr>
            <w:r w:rsidRPr="002E50FC">
              <w:rPr>
                <w:rFonts w:ascii="Arial" w:hAnsi="Arial" w:cs="Arial"/>
              </w:rPr>
              <w:t>Overall</w:t>
            </w:r>
          </w:p>
          <w:p w14:paraId="11B21080" w14:textId="77777777" w:rsidR="002E50FC" w:rsidRPr="002E50FC" w:rsidRDefault="002E50FC" w:rsidP="002E50FC">
            <w:pPr>
              <w:rPr>
                <w:rFonts w:ascii="Arial" w:hAnsi="Arial" w:cs="Arial"/>
              </w:rPr>
            </w:pPr>
            <w:r w:rsidRPr="002E50FC">
              <w:rPr>
                <w:rFonts w:ascii="Arial" w:hAnsi="Arial" w:cs="Arial"/>
              </w:rPr>
              <w:t>Business Performance</w:t>
            </w:r>
          </w:p>
        </w:tc>
      </w:tr>
      <w:tr w:rsidR="002E50FC" w:rsidRPr="002E50FC" w14:paraId="2CE82A8D" w14:textId="77777777" w:rsidTr="002E50FC">
        <w:trPr>
          <w:trHeight w:val="453"/>
        </w:trPr>
        <w:tc>
          <w:tcPr>
            <w:tcW w:w="1985" w:type="dxa"/>
            <w:vMerge w:val="restart"/>
          </w:tcPr>
          <w:p w14:paraId="7C91EC91" w14:textId="77777777" w:rsidR="002E50FC" w:rsidRPr="002E50FC" w:rsidRDefault="002E50FC" w:rsidP="002E50FC">
            <w:pPr>
              <w:rPr>
                <w:rFonts w:ascii="Arial" w:hAnsi="Arial" w:cs="Arial"/>
              </w:rPr>
            </w:pPr>
          </w:p>
          <w:p w14:paraId="052D66B3" w14:textId="77777777" w:rsidR="002E50FC" w:rsidRPr="002E50FC" w:rsidRDefault="002E50FC" w:rsidP="002E50FC">
            <w:pPr>
              <w:rPr>
                <w:rFonts w:ascii="Arial" w:hAnsi="Arial" w:cs="Arial"/>
              </w:rPr>
            </w:pPr>
          </w:p>
          <w:p w14:paraId="39C9836C" w14:textId="77777777" w:rsidR="002E50FC" w:rsidRPr="002E50FC" w:rsidRDefault="002E50FC" w:rsidP="002E50FC">
            <w:pPr>
              <w:rPr>
                <w:rFonts w:ascii="Arial" w:hAnsi="Arial" w:cs="Arial"/>
              </w:rPr>
            </w:pPr>
            <w:r w:rsidRPr="002E50FC">
              <w:rPr>
                <w:rFonts w:ascii="Arial" w:hAnsi="Arial" w:cs="Arial"/>
              </w:rPr>
              <w:t>Compliance Practices</w:t>
            </w:r>
          </w:p>
        </w:tc>
        <w:tc>
          <w:tcPr>
            <w:tcW w:w="1417" w:type="dxa"/>
          </w:tcPr>
          <w:p w14:paraId="02C38807" w14:textId="77777777" w:rsidR="002E50FC" w:rsidRPr="002E50FC" w:rsidRDefault="002E50FC" w:rsidP="002E50FC">
            <w:pPr>
              <w:rPr>
                <w:rFonts w:ascii="Arial" w:hAnsi="Arial" w:cs="Arial"/>
              </w:rPr>
            </w:pPr>
            <w:r w:rsidRPr="002E50FC">
              <w:rPr>
                <w:rFonts w:ascii="Arial" w:hAnsi="Arial" w:cs="Arial"/>
              </w:rPr>
              <w:t>Pearson</w:t>
            </w:r>
          </w:p>
          <w:p w14:paraId="22461417" w14:textId="77777777" w:rsidR="002E50FC" w:rsidRPr="002E50FC" w:rsidRDefault="002E50FC" w:rsidP="002E50FC">
            <w:pPr>
              <w:rPr>
                <w:rFonts w:ascii="Arial" w:hAnsi="Arial" w:cs="Arial"/>
              </w:rPr>
            </w:pPr>
            <w:r w:rsidRPr="002E50FC">
              <w:rPr>
                <w:rFonts w:ascii="Arial" w:hAnsi="Arial" w:cs="Arial"/>
              </w:rPr>
              <w:t>Correlation</w:t>
            </w:r>
          </w:p>
        </w:tc>
        <w:tc>
          <w:tcPr>
            <w:tcW w:w="1418" w:type="dxa"/>
          </w:tcPr>
          <w:p w14:paraId="757D7BE3" w14:textId="77777777" w:rsidR="002E50FC" w:rsidRPr="002E50FC" w:rsidRDefault="002E50FC" w:rsidP="002E50FC">
            <w:pPr>
              <w:rPr>
                <w:rFonts w:ascii="Arial" w:hAnsi="Arial" w:cs="Arial"/>
              </w:rPr>
            </w:pPr>
            <w:r w:rsidRPr="002E50FC">
              <w:rPr>
                <w:rFonts w:ascii="Arial" w:hAnsi="Arial" w:cs="Arial"/>
              </w:rPr>
              <w:t>0.485</w:t>
            </w:r>
          </w:p>
        </w:tc>
        <w:tc>
          <w:tcPr>
            <w:tcW w:w="1417" w:type="dxa"/>
          </w:tcPr>
          <w:p w14:paraId="6A06B9E2" w14:textId="77777777" w:rsidR="002E50FC" w:rsidRPr="002E50FC" w:rsidRDefault="002E50FC" w:rsidP="002E50FC">
            <w:pPr>
              <w:rPr>
                <w:rFonts w:ascii="Arial" w:hAnsi="Arial" w:cs="Arial"/>
              </w:rPr>
            </w:pPr>
            <w:r w:rsidRPr="002E50FC">
              <w:rPr>
                <w:rFonts w:ascii="Arial" w:hAnsi="Arial" w:cs="Arial"/>
              </w:rPr>
              <w:t>0.385</w:t>
            </w:r>
          </w:p>
        </w:tc>
        <w:tc>
          <w:tcPr>
            <w:tcW w:w="1276" w:type="dxa"/>
          </w:tcPr>
          <w:p w14:paraId="1F160E36" w14:textId="77777777" w:rsidR="002E50FC" w:rsidRPr="002E50FC" w:rsidRDefault="002E50FC" w:rsidP="002E50FC">
            <w:pPr>
              <w:rPr>
                <w:rFonts w:ascii="Arial" w:hAnsi="Arial" w:cs="Arial"/>
              </w:rPr>
            </w:pPr>
            <w:r w:rsidRPr="002E50FC">
              <w:rPr>
                <w:rFonts w:ascii="Arial" w:hAnsi="Arial" w:cs="Arial"/>
              </w:rPr>
              <w:t>0.464</w:t>
            </w:r>
          </w:p>
        </w:tc>
        <w:tc>
          <w:tcPr>
            <w:tcW w:w="992" w:type="dxa"/>
          </w:tcPr>
          <w:p w14:paraId="2C2BF1CE" w14:textId="77777777" w:rsidR="002E50FC" w:rsidRPr="002E50FC" w:rsidRDefault="002E50FC" w:rsidP="002E50FC">
            <w:pPr>
              <w:rPr>
                <w:rFonts w:ascii="Arial" w:hAnsi="Arial" w:cs="Arial"/>
              </w:rPr>
            </w:pPr>
            <w:r w:rsidRPr="002E50FC">
              <w:rPr>
                <w:rFonts w:ascii="Arial" w:hAnsi="Arial" w:cs="Arial"/>
              </w:rPr>
              <w:t>0.523</w:t>
            </w:r>
          </w:p>
        </w:tc>
      </w:tr>
      <w:tr w:rsidR="002E50FC" w:rsidRPr="002E50FC" w14:paraId="3D0C3FC3" w14:textId="77777777" w:rsidTr="002E50FC">
        <w:trPr>
          <w:trHeight w:val="446"/>
        </w:trPr>
        <w:tc>
          <w:tcPr>
            <w:tcW w:w="1985" w:type="dxa"/>
            <w:vMerge/>
            <w:tcBorders>
              <w:top w:val="nil"/>
            </w:tcBorders>
          </w:tcPr>
          <w:p w14:paraId="61B53E55" w14:textId="77777777" w:rsidR="002E50FC" w:rsidRPr="002E50FC" w:rsidRDefault="002E50FC" w:rsidP="002E50FC">
            <w:pPr>
              <w:rPr>
                <w:rFonts w:ascii="Arial" w:hAnsi="Arial" w:cs="Arial"/>
              </w:rPr>
            </w:pPr>
          </w:p>
        </w:tc>
        <w:tc>
          <w:tcPr>
            <w:tcW w:w="1417" w:type="dxa"/>
          </w:tcPr>
          <w:p w14:paraId="01253E4A" w14:textId="77777777" w:rsidR="002E50FC" w:rsidRPr="002E50FC" w:rsidRDefault="002E50FC" w:rsidP="002E50FC">
            <w:pPr>
              <w:rPr>
                <w:rFonts w:ascii="Arial" w:hAnsi="Arial" w:cs="Arial"/>
              </w:rPr>
            </w:pPr>
            <w:r w:rsidRPr="002E50FC">
              <w:rPr>
                <w:rFonts w:ascii="Arial" w:hAnsi="Arial" w:cs="Arial"/>
              </w:rPr>
              <w:t>Sig. (2-tailed)</w:t>
            </w:r>
          </w:p>
        </w:tc>
        <w:tc>
          <w:tcPr>
            <w:tcW w:w="1418" w:type="dxa"/>
          </w:tcPr>
          <w:p w14:paraId="0CD35695" w14:textId="77777777" w:rsidR="002E50FC" w:rsidRPr="002E50FC" w:rsidRDefault="002E50FC" w:rsidP="002E50FC">
            <w:pPr>
              <w:rPr>
                <w:rFonts w:ascii="Arial" w:hAnsi="Arial" w:cs="Arial"/>
              </w:rPr>
            </w:pPr>
            <w:r w:rsidRPr="002E50FC">
              <w:rPr>
                <w:rFonts w:ascii="Arial" w:hAnsi="Arial" w:cs="Arial"/>
              </w:rPr>
              <w:t>0.000</w:t>
            </w:r>
          </w:p>
        </w:tc>
        <w:tc>
          <w:tcPr>
            <w:tcW w:w="1417" w:type="dxa"/>
          </w:tcPr>
          <w:p w14:paraId="22AD405D" w14:textId="77777777" w:rsidR="002E50FC" w:rsidRPr="002E50FC" w:rsidRDefault="002E50FC" w:rsidP="002E50FC">
            <w:pPr>
              <w:rPr>
                <w:rFonts w:ascii="Arial" w:hAnsi="Arial" w:cs="Arial"/>
              </w:rPr>
            </w:pPr>
            <w:r w:rsidRPr="002E50FC">
              <w:rPr>
                <w:rFonts w:ascii="Arial" w:hAnsi="Arial" w:cs="Arial"/>
              </w:rPr>
              <w:t>0.000</w:t>
            </w:r>
          </w:p>
        </w:tc>
        <w:tc>
          <w:tcPr>
            <w:tcW w:w="1276" w:type="dxa"/>
          </w:tcPr>
          <w:p w14:paraId="6B8AF188" w14:textId="77777777" w:rsidR="002E50FC" w:rsidRPr="002E50FC" w:rsidRDefault="002E50FC" w:rsidP="002E50FC">
            <w:pPr>
              <w:rPr>
                <w:rFonts w:ascii="Arial" w:hAnsi="Arial" w:cs="Arial"/>
              </w:rPr>
            </w:pPr>
            <w:r w:rsidRPr="002E50FC">
              <w:rPr>
                <w:rFonts w:ascii="Arial" w:hAnsi="Arial" w:cs="Arial"/>
              </w:rPr>
              <w:t>0.000</w:t>
            </w:r>
          </w:p>
        </w:tc>
        <w:tc>
          <w:tcPr>
            <w:tcW w:w="992" w:type="dxa"/>
          </w:tcPr>
          <w:p w14:paraId="4C60EA60" w14:textId="77777777" w:rsidR="002E50FC" w:rsidRPr="002E50FC" w:rsidRDefault="002E50FC" w:rsidP="002E50FC">
            <w:pPr>
              <w:rPr>
                <w:rFonts w:ascii="Arial" w:hAnsi="Arial" w:cs="Arial"/>
              </w:rPr>
            </w:pPr>
            <w:r w:rsidRPr="002E50FC">
              <w:rPr>
                <w:rFonts w:ascii="Arial" w:hAnsi="Arial" w:cs="Arial"/>
              </w:rPr>
              <w:t>0.000</w:t>
            </w:r>
          </w:p>
        </w:tc>
      </w:tr>
      <w:tr w:rsidR="002E50FC" w:rsidRPr="002E50FC" w14:paraId="735F0E8D" w14:textId="77777777" w:rsidTr="002E50FC">
        <w:trPr>
          <w:trHeight w:val="770"/>
        </w:trPr>
        <w:tc>
          <w:tcPr>
            <w:tcW w:w="1985" w:type="dxa"/>
            <w:vMerge/>
            <w:tcBorders>
              <w:top w:val="nil"/>
            </w:tcBorders>
          </w:tcPr>
          <w:p w14:paraId="19F70258" w14:textId="77777777" w:rsidR="002E50FC" w:rsidRPr="002E50FC" w:rsidRDefault="002E50FC" w:rsidP="002E50FC">
            <w:pPr>
              <w:rPr>
                <w:rFonts w:ascii="Arial" w:hAnsi="Arial" w:cs="Arial"/>
              </w:rPr>
            </w:pPr>
          </w:p>
        </w:tc>
        <w:tc>
          <w:tcPr>
            <w:tcW w:w="1417" w:type="dxa"/>
          </w:tcPr>
          <w:p w14:paraId="3421B007" w14:textId="77777777" w:rsidR="002E50FC" w:rsidRPr="002E50FC" w:rsidRDefault="002E50FC" w:rsidP="002E50FC">
            <w:pPr>
              <w:rPr>
                <w:rFonts w:ascii="Arial" w:hAnsi="Arial" w:cs="Arial"/>
              </w:rPr>
            </w:pPr>
          </w:p>
          <w:p w14:paraId="0B6AD004" w14:textId="77777777" w:rsidR="002E50FC" w:rsidRPr="002E50FC" w:rsidRDefault="002E50FC" w:rsidP="002E50FC">
            <w:pPr>
              <w:rPr>
                <w:rFonts w:ascii="Arial" w:hAnsi="Arial" w:cs="Arial"/>
              </w:rPr>
            </w:pPr>
            <w:r w:rsidRPr="002E50FC">
              <w:rPr>
                <w:rFonts w:ascii="Arial" w:hAnsi="Arial" w:cs="Arial"/>
              </w:rPr>
              <w:t>Interpretation</w:t>
            </w:r>
          </w:p>
        </w:tc>
        <w:tc>
          <w:tcPr>
            <w:tcW w:w="1418" w:type="dxa"/>
          </w:tcPr>
          <w:p w14:paraId="1BBAEA45" w14:textId="77777777" w:rsidR="002E50FC" w:rsidRPr="002E50FC" w:rsidRDefault="002E50FC" w:rsidP="002E50FC">
            <w:pPr>
              <w:rPr>
                <w:rFonts w:ascii="Arial" w:hAnsi="Arial" w:cs="Arial"/>
              </w:rPr>
            </w:pPr>
            <w:r w:rsidRPr="002E50FC">
              <w:rPr>
                <w:rFonts w:ascii="Arial" w:hAnsi="Arial" w:cs="Arial"/>
              </w:rPr>
              <w:t>Moderate and significant</w:t>
            </w:r>
          </w:p>
        </w:tc>
        <w:tc>
          <w:tcPr>
            <w:tcW w:w="1417" w:type="dxa"/>
          </w:tcPr>
          <w:p w14:paraId="6CBA111C" w14:textId="77777777" w:rsidR="002E50FC" w:rsidRPr="002E50FC" w:rsidRDefault="002E50FC" w:rsidP="002E50FC">
            <w:pPr>
              <w:rPr>
                <w:rFonts w:ascii="Arial" w:hAnsi="Arial" w:cs="Arial"/>
              </w:rPr>
            </w:pPr>
            <w:r w:rsidRPr="002E50FC">
              <w:rPr>
                <w:rFonts w:ascii="Arial" w:hAnsi="Arial" w:cs="Arial"/>
              </w:rPr>
              <w:t>Weak</w:t>
            </w:r>
            <w:r w:rsidRPr="002E50FC">
              <w:rPr>
                <w:rFonts w:ascii="Arial" w:hAnsi="Arial" w:cs="Arial"/>
              </w:rPr>
              <w:tab/>
              <w:t>but significant</w:t>
            </w:r>
          </w:p>
        </w:tc>
        <w:tc>
          <w:tcPr>
            <w:tcW w:w="1276" w:type="dxa"/>
          </w:tcPr>
          <w:p w14:paraId="392F5A48" w14:textId="77777777" w:rsidR="002E50FC" w:rsidRPr="002E50FC" w:rsidRDefault="002E50FC" w:rsidP="002E50FC">
            <w:pPr>
              <w:rPr>
                <w:rFonts w:ascii="Arial" w:hAnsi="Arial" w:cs="Arial"/>
              </w:rPr>
            </w:pPr>
            <w:r w:rsidRPr="002E50FC">
              <w:rPr>
                <w:rFonts w:ascii="Arial" w:hAnsi="Arial" w:cs="Arial"/>
              </w:rPr>
              <w:t>Moderate and significant</w:t>
            </w:r>
          </w:p>
        </w:tc>
        <w:tc>
          <w:tcPr>
            <w:tcW w:w="992" w:type="dxa"/>
          </w:tcPr>
          <w:p w14:paraId="68A7406A" w14:textId="77777777" w:rsidR="002E50FC" w:rsidRPr="002E50FC" w:rsidRDefault="002E50FC" w:rsidP="002E50FC">
            <w:pPr>
              <w:rPr>
                <w:rFonts w:ascii="Arial" w:hAnsi="Arial" w:cs="Arial"/>
              </w:rPr>
            </w:pPr>
            <w:r w:rsidRPr="002E50FC">
              <w:rPr>
                <w:rFonts w:ascii="Arial" w:hAnsi="Arial" w:cs="Arial"/>
              </w:rPr>
              <w:t>Moderate and significant</w:t>
            </w:r>
          </w:p>
        </w:tc>
      </w:tr>
      <w:tr w:rsidR="002E50FC" w:rsidRPr="002E50FC" w14:paraId="299A2895" w14:textId="77777777" w:rsidTr="002E50FC">
        <w:trPr>
          <w:trHeight w:val="461"/>
        </w:trPr>
        <w:tc>
          <w:tcPr>
            <w:tcW w:w="1985" w:type="dxa"/>
            <w:vMerge w:val="restart"/>
          </w:tcPr>
          <w:p w14:paraId="20BE3494" w14:textId="77777777" w:rsidR="002E50FC" w:rsidRPr="002E50FC" w:rsidRDefault="002E50FC" w:rsidP="002E50FC">
            <w:pPr>
              <w:rPr>
                <w:rFonts w:ascii="Arial" w:hAnsi="Arial" w:cs="Arial"/>
              </w:rPr>
            </w:pPr>
          </w:p>
          <w:p w14:paraId="3BF3E742" w14:textId="77777777" w:rsidR="002E50FC" w:rsidRPr="002E50FC" w:rsidRDefault="002E50FC" w:rsidP="002E50FC">
            <w:pPr>
              <w:rPr>
                <w:rFonts w:ascii="Arial" w:hAnsi="Arial" w:cs="Arial"/>
              </w:rPr>
            </w:pPr>
          </w:p>
          <w:p w14:paraId="16FBB27C" w14:textId="77777777" w:rsidR="002E50FC" w:rsidRPr="002E50FC" w:rsidRDefault="002E50FC" w:rsidP="002E50FC">
            <w:pPr>
              <w:rPr>
                <w:rFonts w:ascii="Arial" w:hAnsi="Arial" w:cs="Arial"/>
              </w:rPr>
            </w:pPr>
            <w:r w:rsidRPr="002E50FC">
              <w:rPr>
                <w:rFonts w:ascii="Arial" w:hAnsi="Arial" w:cs="Arial"/>
              </w:rPr>
              <w:t>Operational Practices</w:t>
            </w:r>
          </w:p>
        </w:tc>
        <w:tc>
          <w:tcPr>
            <w:tcW w:w="1417" w:type="dxa"/>
          </w:tcPr>
          <w:p w14:paraId="50FAFAEA" w14:textId="77777777" w:rsidR="002E50FC" w:rsidRPr="002E50FC" w:rsidRDefault="002E50FC" w:rsidP="002E50FC">
            <w:pPr>
              <w:rPr>
                <w:rFonts w:ascii="Arial" w:hAnsi="Arial" w:cs="Arial"/>
              </w:rPr>
            </w:pPr>
            <w:r w:rsidRPr="002E50FC">
              <w:rPr>
                <w:rFonts w:ascii="Arial" w:hAnsi="Arial" w:cs="Arial"/>
              </w:rPr>
              <w:t>Pearson Correlation</w:t>
            </w:r>
          </w:p>
        </w:tc>
        <w:tc>
          <w:tcPr>
            <w:tcW w:w="1418" w:type="dxa"/>
          </w:tcPr>
          <w:p w14:paraId="4778C1DE" w14:textId="77777777" w:rsidR="002E50FC" w:rsidRPr="002E50FC" w:rsidRDefault="002E50FC" w:rsidP="002E50FC">
            <w:pPr>
              <w:rPr>
                <w:rFonts w:ascii="Arial" w:hAnsi="Arial" w:cs="Arial"/>
              </w:rPr>
            </w:pPr>
            <w:r w:rsidRPr="002E50FC">
              <w:rPr>
                <w:rFonts w:ascii="Arial" w:hAnsi="Arial" w:cs="Arial"/>
              </w:rPr>
              <w:t>0.580</w:t>
            </w:r>
          </w:p>
        </w:tc>
        <w:tc>
          <w:tcPr>
            <w:tcW w:w="1417" w:type="dxa"/>
          </w:tcPr>
          <w:p w14:paraId="7EB239D6" w14:textId="77777777" w:rsidR="002E50FC" w:rsidRPr="002E50FC" w:rsidRDefault="002E50FC" w:rsidP="002E50FC">
            <w:pPr>
              <w:rPr>
                <w:rFonts w:ascii="Arial" w:hAnsi="Arial" w:cs="Arial"/>
              </w:rPr>
            </w:pPr>
            <w:r w:rsidRPr="002E50FC">
              <w:rPr>
                <w:rFonts w:ascii="Arial" w:hAnsi="Arial" w:cs="Arial"/>
              </w:rPr>
              <w:t>0.510</w:t>
            </w:r>
          </w:p>
        </w:tc>
        <w:tc>
          <w:tcPr>
            <w:tcW w:w="1276" w:type="dxa"/>
          </w:tcPr>
          <w:p w14:paraId="1661BEEE" w14:textId="77777777" w:rsidR="002E50FC" w:rsidRPr="002E50FC" w:rsidRDefault="002E50FC" w:rsidP="002E50FC">
            <w:pPr>
              <w:rPr>
                <w:rFonts w:ascii="Arial" w:hAnsi="Arial" w:cs="Arial"/>
              </w:rPr>
            </w:pPr>
            <w:r w:rsidRPr="002E50FC">
              <w:rPr>
                <w:rFonts w:ascii="Arial" w:hAnsi="Arial" w:cs="Arial"/>
              </w:rPr>
              <w:t>0.495</w:t>
            </w:r>
          </w:p>
        </w:tc>
        <w:tc>
          <w:tcPr>
            <w:tcW w:w="992" w:type="dxa"/>
          </w:tcPr>
          <w:p w14:paraId="3EE6716D" w14:textId="77777777" w:rsidR="002E50FC" w:rsidRPr="002E50FC" w:rsidRDefault="002E50FC" w:rsidP="002E50FC">
            <w:pPr>
              <w:rPr>
                <w:rFonts w:ascii="Arial" w:hAnsi="Arial" w:cs="Arial"/>
              </w:rPr>
            </w:pPr>
            <w:r w:rsidRPr="002E50FC">
              <w:rPr>
                <w:rFonts w:ascii="Arial" w:hAnsi="Arial" w:cs="Arial"/>
              </w:rPr>
              <w:t>0.621</w:t>
            </w:r>
          </w:p>
        </w:tc>
      </w:tr>
      <w:tr w:rsidR="002E50FC" w:rsidRPr="002E50FC" w14:paraId="5450022C" w14:textId="77777777" w:rsidTr="002E50FC">
        <w:trPr>
          <w:trHeight w:val="441"/>
        </w:trPr>
        <w:tc>
          <w:tcPr>
            <w:tcW w:w="1985" w:type="dxa"/>
            <w:vMerge/>
            <w:tcBorders>
              <w:top w:val="nil"/>
            </w:tcBorders>
          </w:tcPr>
          <w:p w14:paraId="1A13A8A2" w14:textId="77777777" w:rsidR="002E50FC" w:rsidRPr="002E50FC" w:rsidRDefault="002E50FC" w:rsidP="002E50FC">
            <w:pPr>
              <w:rPr>
                <w:rFonts w:ascii="Arial" w:hAnsi="Arial" w:cs="Arial"/>
              </w:rPr>
            </w:pPr>
          </w:p>
        </w:tc>
        <w:tc>
          <w:tcPr>
            <w:tcW w:w="1417" w:type="dxa"/>
          </w:tcPr>
          <w:p w14:paraId="7F3913C8" w14:textId="77777777" w:rsidR="002E50FC" w:rsidRPr="002E50FC" w:rsidRDefault="002E50FC" w:rsidP="002E50FC">
            <w:pPr>
              <w:rPr>
                <w:rFonts w:ascii="Arial" w:hAnsi="Arial" w:cs="Arial"/>
              </w:rPr>
            </w:pPr>
            <w:r w:rsidRPr="002E50FC">
              <w:rPr>
                <w:rFonts w:ascii="Arial" w:hAnsi="Arial" w:cs="Arial"/>
              </w:rPr>
              <w:t>Sig. (2-tailed)</w:t>
            </w:r>
          </w:p>
        </w:tc>
        <w:tc>
          <w:tcPr>
            <w:tcW w:w="1418" w:type="dxa"/>
          </w:tcPr>
          <w:p w14:paraId="4BB8E40E" w14:textId="77777777" w:rsidR="002E50FC" w:rsidRPr="002E50FC" w:rsidRDefault="002E50FC" w:rsidP="002E50FC">
            <w:pPr>
              <w:rPr>
                <w:rFonts w:ascii="Arial" w:hAnsi="Arial" w:cs="Arial"/>
              </w:rPr>
            </w:pPr>
            <w:r w:rsidRPr="002E50FC">
              <w:rPr>
                <w:rFonts w:ascii="Arial" w:hAnsi="Arial" w:cs="Arial"/>
              </w:rPr>
              <w:t>0.000</w:t>
            </w:r>
          </w:p>
        </w:tc>
        <w:tc>
          <w:tcPr>
            <w:tcW w:w="1417" w:type="dxa"/>
          </w:tcPr>
          <w:p w14:paraId="0F11C56E" w14:textId="77777777" w:rsidR="002E50FC" w:rsidRPr="002E50FC" w:rsidRDefault="002E50FC" w:rsidP="002E50FC">
            <w:pPr>
              <w:rPr>
                <w:rFonts w:ascii="Arial" w:hAnsi="Arial" w:cs="Arial"/>
              </w:rPr>
            </w:pPr>
            <w:r w:rsidRPr="002E50FC">
              <w:rPr>
                <w:rFonts w:ascii="Arial" w:hAnsi="Arial" w:cs="Arial"/>
              </w:rPr>
              <w:t>0.000</w:t>
            </w:r>
          </w:p>
        </w:tc>
        <w:tc>
          <w:tcPr>
            <w:tcW w:w="1276" w:type="dxa"/>
          </w:tcPr>
          <w:p w14:paraId="37CFC65B" w14:textId="77777777" w:rsidR="002E50FC" w:rsidRPr="002E50FC" w:rsidRDefault="002E50FC" w:rsidP="002E50FC">
            <w:pPr>
              <w:rPr>
                <w:rFonts w:ascii="Arial" w:hAnsi="Arial" w:cs="Arial"/>
              </w:rPr>
            </w:pPr>
            <w:r w:rsidRPr="002E50FC">
              <w:rPr>
                <w:rFonts w:ascii="Arial" w:hAnsi="Arial" w:cs="Arial"/>
              </w:rPr>
              <w:t>0.000</w:t>
            </w:r>
          </w:p>
        </w:tc>
        <w:tc>
          <w:tcPr>
            <w:tcW w:w="992" w:type="dxa"/>
          </w:tcPr>
          <w:p w14:paraId="38F97025" w14:textId="77777777" w:rsidR="002E50FC" w:rsidRPr="002E50FC" w:rsidRDefault="002E50FC" w:rsidP="002E50FC">
            <w:pPr>
              <w:rPr>
                <w:rFonts w:ascii="Arial" w:hAnsi="Arial" w:cs="Arial"/>
              </w:rPr>
            </w:pPr>
            <w:r w:rsidRPr="002E50FC">
              <w:rPr>
                <w:rFonts w:ascii="Arial" w:hAnsi="Arial" w:cs="Arial"/>
              </w:rPr>
              <w:t>0.000</w:t>
            </w:r>
          </w:p>
        </w:tc>
      </w:tr>
      <w:tr w:rsidR="002E50FC" w:rsidRPr="002E50FC" w14:paraId="0449B4CE" w14:textId="77777777" w:rsidTr="002E50FC">
        <w:trPr>
          <w:trHeight w:val="690"/>
        </w:trPr>
        <w:tc>
          <w:tcPr>
            <w:tcW w:w="1985" w:type="dxa"/>
            <w:vMerge/>
            <w:tcBorders>
              <w:top w:val="nil"/>
            </w:tcBorders>
          </w:tcPr>
          <w:p w14:paraId="1C703DCF" w14:textId="77777777" w:rsidR="002E50FC" w:rsidRPr="002E50FC" w:rsidRDefault="002E50FC" w:rsidP="002E50FC">
            <w:pPr>
              <w:rPr>
                <w:rFonts w:ascii="Arial" w:hAnsi="Arial" w:cs="Arial"/>
              </w:rPr>
            </w:pPr>
          </w:p>
        </w:tc>
        <w:tc>
          <w:tcPr>
            <w:tcW w:w="1417" w:type="dxa"/>
          </w:tcPr>
          <w:p w14:paraId="18FFF04A" w14:textId="77777777" w:rsidR="002E50FC" w:rsidRPr="002E50FC" w:rsidRDefault="002E50FC" w:rsidP="002E50FC">
            <w:pPr>
              <w:rPr>
                <w:rFonts w:ascii="Arial" w:hAnsi="Arial" w:cs="Arial"/>
              </w:rPr>
            </w:pPr>
            <w:r w:rsidRPr="002E50FC">
              <w:rPr>
                <w:rFonts w:ascii="Arial" w:hAnsi="Arial" w:cs="Arial"/>
              </w:rPr>
              <w:t>Interpretation</w:t>
            </w:r>
          </w:p>
        </w:tc>
        <w:tc>
          <w:tcPr>
            <w:tcW w:w="1418" w:type="dxa"/>
          </w:tcPr>
          <w:p w14:paraId="2DB2024D" w14:textId="77777777" w:rsidR="002E50FC" w:rsidRPr="002E50FC" w:rsidRDefault="002E50FC" w:rsidP="002E50FC">
            <w:pPr>
              <w:rPr>
                <w:rFonts w:ascii="Arial" w:hAnsi="Arial" w:cs="Arial"/>
              </w:rPr>
            </w:pPr>
            <w:r w:rsidRPr="002E50FC">
              <w:rPr>
                <w:rFonts w:ascii="Arial" w:hAnsi="Arial" w:cs="Arial"/>
              </w:rPr>
              <w:t>Moderate and</w:t>
            </w:r>
          </w:p>
          <w:p w14:paraId="210F1F63" w14:textId="77777777" w:rsidR="002E50FC" w:rsidRPr="002E50FC" w:rsidRDefault="002E50FC" w:rsidP="002E50FC">
            <w:pPr>
              <w:rPr>
                <w:rFonts w:ascii="Arial" w:hAnsi="Arial" w:cs="Arial"/>
              </w:rPr>
            </w:pPr>
            <w:r w:rsidRPr="002E50FC">
              <w:rPr>
                <w:rFonts w:ascii="Arial" w:hAnsi="Arial" w:cs="Arial"/>
              </w:rPr>
              <w:t>significant</w:t>
            </w:r>
          </w:p>
        </w:tc>
        <w:tc>
          <w:tcPr>
            <w:tcW w:w="1417" w:type="dxa"/>
          </w:tcPr>
          <w:p w14:paraId="5C33E384" w14:textId="77777777" w:rsidR="002E50FC" w:rsidRPr="002E50FC" w:rsidRDefault="002E50FC" w:rsidP="002E50FC">
            <w:pPr>
              <w:rPr>
                <w:rFonts w:ascii="Arial" w:hAnsi="Arial" w:cs="Arial"/>
              </w:rPr>
            </w:pPr>
            <w:r w:rsidRPr="002E50FC">
              <w:rPr>
                <w:rFonts w:ascii="Arial" w:hAnsi="Arial" w:cs="Arial"/>
              </w:rPr>
              <w:t>Moderate and</w:t>
            </w:r>
          </w:p>
          <w:p w14:paraId="4DAC34E4" w14:textId="77777777" w:rsidR="002E50FC" w:rsidRPr="002E50FC" w:rsidRDefault="002E50FC" w:rsidP="002E50FC">
            <w:pPr>
              <w:rPr>
                <w:rFonts w:ascii="Arial" w:hAnsi="Arial" w:cs="Arial"/>
              </w:rPr>
            </w:pPr>
            <w:r w:rsidRPr="002E50FC">
              <w:rPr>
                <w:rFonts w:ascii="Arial" w:hAnsi="Arial" w:cs="Arial"/>
              </w:rPr>
              <w:t>significant</w:t>
            </w:r>
          </w:p>
        </w:tc>
        <w:tc>
          <w:tcPr>
            <w:tcW w:w="1276" w:type="dxa"/>
          </w:tcPr>
          <w:p w14:paraId="6275E4EB" w14:textId="77777777" w:rsidR="002E50FC" w:rsidRPr="002E50FC" w:rsidRDefault="002E50FC" w:rsidP="002E50FC">
            <w:pPr>
              <w:rPr>
                <w:rFonts w:ascii="Arial" w:hAnsi="Arial" w:cs="Arial"/>
              </w:rPr>
            </w:pPr>
            <w:r w:rsidRPr="002E50FC">
              <w:rPr>
                <w:rFonts w:ascii="Arial" w:hAnsi="Arial" w:cs="Arial"/>
              </w:rPr>
              <w:t>Moderate and</w:t>
            </w:r>
          </w:p>
          <w:p w14:paraId="5FDC0042" w14:textId="77777777" w:rsidR="002E50FC" w:rsidRPr="002E50FC" w:rsidRDefault="002E50FC" w:rsidP="002E50FC">
            <w:pPr>
              <w:rPr>
                <w:rFonts w:ascii="Arial" w:hAnsi="Arial" w:cs="Arial"/>
              </w:rPr>
            </w:pPr>
            <w:r w:rsidRPr="002E50FC">
              <w:rPr>
                <w:rFonts w:ascii="Arial" w:hAnsi="Arial" w:cs="Arial"/>
              </w:rPr>
              <w:t>significant</w:t>
            </w:r>
          </w:p>
        </w:tc>
        <w:tc>
          <w:tcPr>
            <w:tcW w:w="992" w:type="dxa"/>
          </w:tcPr>
          <w:p w14:paraId="1602CB9B" w14:textId="77777777" w:rsidR="002E50FC" w:rsidRPr="002E50FC" w:rsidRDefault="002E50FC" w:rsidP="002E50FC">
            <w:pPr>
              <w:rPr>
                <w:rFonts w:ascii="Arial" w:hAnsi="Arial" w:cs="Arial"/>
              </w:rPr>
            </w:pPr>
            <w:r w:rsidRPr="002E50FC">
              <w:rPr>
                <w:rFonts w:ascii="Arial" w:hAnsi="Arial" w:cs="Arial"/>
              </w:rPr>
              <w:t>Moderate and significant</w:t>
            </w:r>
          </w:p>
        </w:tc>
      </w:tr>
      <w:tr w:rsidR="002E50FC" w:rsidRPr="002E50FC" w14:paraId="45F081B0" w14:textId="77777777" w:rsidTr="002E50FC">
        <w:trPr>
          <w:trHeight w:val="458"/>
        </w:trPr>
        <w:tc>
          <w:tcPr>
            <w:tcW w:w="1985" w:type="dxa"/>
            <w:vMerge w:val="restart"/>
          </w:tcPr>
          <w:p w14:paraId="1AA9FEDB" w14:textId="77777777" w:rsidR="002E50FC" w:rsidRPr="002E50FC" w:rsidRDefault="002E50FC" w:rsidP="002E50FC">
            <w:pPr>
              <w:rPr>
                <w:rFonts w:ascii="Arial" w:hAnsi="Arial" w:cs="Arial"/>
              </w:rPr>
            </w:pPr>
          </w:p>
          <w:p w14:paraId="06A2DDFF" w14:textId="77777777" w:rsidR="002E50FC" w:rsidRPr="002E50FC" w:rsidRDefault="002E50FC" w:rsidP="002E50FC">
            <w:pPr>
              <w:rPr>
                <w:rFonts w:ascii="Arial" w:hAnsi="Arial" w:cs="Arial"/>
              </w:rPr>
            </w:pPr>
          </w:p>
          <w:p w14:paraId="312B2939" w14:textId="77777777" w:rsidR="002E50FC" w:rsidRPr="002E50FC" w:rsidRDefault="002E50FC" w:rsidP="002E50FC">
            <w:pPr>
              <w:rPr>
                <w:rFonts w:ascii="Arial" w:hAnsi="Arial" w:cs="Arial"/>
              </w:rPr>
            </w:pPr>
            <w:r w:rsidRPr="002E50FC">
              <w:rPr>
                <w:rFonts w:ascii="Arial" w:hAnsi="Arial" w:cs="Arial"/>
              </w:rPr>
              <w:t>Financial Practices</w:t>
            </w:r>
          </w:p>
        </w:tc>
        <w:tc>
          <w:tcPr>
            <w:tcW w:w="1417" w:type="dxa"/>
          </w:tcPr>
          <w:p w14:paraId="5FD94247" w14:textId="77777777" w:rsidR="002E50FC" w:rsidRPr="002E50FC" w:rsidRDefault="002E50FC" w:rsidP="002E50FC">
            <w:pPr>
              <w:rPr>
                <w:rFonts w:ascii="Arial" w:hAnsi="Arial" w:cs="Arial"/>
              </w:rPr>
            </w:pPr>
            <w:r w:rsidRPr="002E50FC">
              <w:rPr>
                <w:rFonts w:ascii="Arial" w:hAnsi="Arial" w:cs="Arial"/>
              </w:rPr>
              <w:t>Pearson Correlation</w:t>
            </w:r>
          </w:p>
        </w:tc>
        <w:tc>
          <w:tcPr>
            <w:tcW w:w="1418" w:type="dxa"/>
          </w:tcPr>
          <w:p w14:paraId="2CD07E14" w14:textId="77777777" w:rsidR="002E50FC" w:rsidRPr="002E50FC" w:rsidRDefault="002E50FC" w:rsidP="002E50FC">
            <w:pPr>
              <w:rPr>
                <w:rFonts w:ascii="Arial" w:hAnsi="Arial" w:cs="Arial"/>
              </w:rPr>
            </w:pPr>
            <w:r w:rsidRPr="002E50FC">
              <w:rPr>
                <w:rFonts w:ascii="Arial" w:hAnsi="Arial" w:cs="Arial"/>
              </w:rPr>
              <w:t>0.642</w:t>
            </w:r>
          </w:p>
        </w:tc>
        <w:tc>
          <w:tcPr>
            <w:tcW w:w="1417" w:type="dxa"/>
          </w:tcPr>
          <w:p w14:paraId="55818866" w14:textId="77777777" w:rsidR="002E50FC" w:rsidRPr="002E50FC" w:rsidRDefault="002E50FC" w:rsidP="002E50FC">
            <w:pPr>
              <w:rPr>
                <w:rFonts w:ascii="Arial" w:hAnsi="Arial" w:cs="Arial"/>
              </w:rPr>
            </w:pPr>
            <w:r w:rsidRPr="002E50FC">
              <w:rPr>
                <w:rFonts w:ascii="Arial" w:hAnsi="Arial" w:cs="Arial"/>
              </w:rPr>
              <w:t>0.460</w:t>
            </w:r>
          </w:p>
        </w:tc>
        <w:tc>
          <w:tcPr>
            <w:tcW w:w="1276" w:type="dxa"/>
          </w:tcPr>
          <w:p w14:paraId="655AA7AA" w14:textId="77777777" w:rsidR="002E50FC" w:rsidRPr="002E50FC" w:rsidRDefault="002E50FC" w:rsidP="002E50FC">
            <w:pPr>
              <w:rPr>
                <w:rFonts w:ascii="Arial" w:hAnsi="Arial" w:cs="Arial"/>
              </w:rPr>
            </w:pPr>
            <w:r w:rsidRPr="002E50FC">
              <w:rPr>
                <w:rFonts w:ascii="Arial" w:hAnsi="Arial" w:cs="Arial"/>
              </w:rPr>
              <w:t>0.526</w:t>
            </w:r>
          </w:p>
        </w:tc>
        <w:tc>
          <w:tcPr>
            <w:tcW w:w="992" w:type="dxa"/>
          </w:tcPr>
          <w:p w14:paraId="61DF1333" w14:textId="77777777" w:rsidR="002E50FC" w:rsidRPr="002E50FC" w:rsidRDefault="002E50FC" w:rsidP="002E50FC">
            <w:pPr>
              <w:rPr>
                <w:rFonts w:ascii="Arial" w:hAnsi="Arial" w:cs="Arial"/>
              </w:rPr>
            </w:pPr>
            <w:r w:rsidRPr="002E50FC">
              <w:rPr>
                <w:rFonts w:ascii="Arial" w:hAnsi="Arial" w:cs="Arial"/>
              </w:rPr>
              <w:t>0.637</w:t>
            </w:r>
          </w:p>
        </w:tc>
      </w:tr>
      <w:tr w:rsidR="002E50FC" w:rsidRPr="002E50FC" w14:paraId="5815D50C" w14:textId="77777777" w:rsidTr="002E50FC">
        <w:trPr>
          <w:trHeight w:val="441"/>
        </w:trPr>
        <w:tc>
          <w:tcPr>
            <w:tcW w:w="1985" w:type="dxa"/>
            <w:vMerge/>
            <w:tcBorders>
              <w:top w:val="nil"/>
            </w:tcBorders>
          </w:tcPr>
          <w:p w14:paraId="36AC27F0" w14:textId="77777777" w:rsidR="002E50FC" w:rsidRPr="002E50FC" w:rsidRDefault="002E50FC" w:rsidP="002E50FC">
            <w:pPr>
              <w:rPr>
                <w:rFonts w:ascii="Arial" w:hAnsi="Arial" w:cs="Arial"/>
              </w:rPr>
            </w:pPr>
          </w:p>
        </w:tc>
        <w:tc>
          <w:tcPr>
            <w:tcW w:w="1417" w:type="dxa"/>
          </w:tcPr>
          <w:p w14:paraId="0584E45A" w14:textId="77777777" w:rsidR="002E50FC" w:rsidRPr="002E50FC" w:rsidRDefault="002E50FC" w:rsidP="002E50FC">
            <w:pPr>
              <w:rPr>
                <w:rFonts w:ascii="Arial" w:hAnsi="Arial" w:cs="Arial"/>
              </w:rPr>
            </w:pPr>
            <w:r w:rsidRPr="002E50FC">
              <w:rPr>
                <w:rFonts w:ascii="Arial" w:hAnsi="Arial" w:cs="Arial"/>
              </w:rPr>
              <w:t>Sig. (2-tailed)</w:t>
            </w:r>
          </w:p>
        </w:tc>
        <w:tc>
          <w:tcPr>
            <w:tcW w:w="1418" w:type="dxa"/>
          </w:tcPr>
          <w:p w14:paraId="56391315" w14:textId="77777777" w:rsidR="002E50FC" w:rsidRPr="002E50FC" w:rsidRDefault="002E50FC" w:rsidP="002E50FC">
            <w:pPr>
              <w:rPr>
                <w:rFonts w:ascii="Arial" w:hAnsi="Arial" w:cs="Arial"/>
              </w:rPr>
            </w:pPr>
            <w:r w:rsidRPr="002E50FC">
              <w:rPr>
                <w:rFonts w:ascii="Arial" w:hAnsi="Arial" w:cs="Arial"/>
              </w:rPr>
              <w:t>0.000</w:t>
            </w:r>
          </w:p>
        </w:tc>
        <w:tc>
          <w:tcPr>
            <w:tcW w:w="1417" w:type="dxa"/>
          </w:tcPr>
          <w:p w14:paraId="669DE3EB" w14:textId="77777777" w:rsidR="002E50FC" w:rsidRPr="002E50FC" w:rsidRDefault="002E50FC" w:rsidP="002E50FC">
            <w:pPr>
              <w:rPr>
                <w:rFonts w:ascii="Arial" w:hAnsi="Arial" w:cs="Arial"/>
              </w:rPr>
            </w:pPr>
            <w:r w:rsidRPr="002E50FC">
              <w:rPr>
                <w:rFonts w:ascii="Arial" w:hAnsi="Arial" w:cs="Arial"/>
              </w:rPr>
              <w:t>0.000</w:t>
            </w:r>
          </w:p>
        </w:tc>
        <w:tc>
          <w:tcPr>
            <w:tcW w:w="1276" w:type="dxa"/>
          </w:tcPr>
          <w:p w14:paraId="523D9FA9" w14:textId="77777777" w:rsidR="002E50FC" w:rsidRPr="002E50FC" w:rsidRDefault="002E50FC" w:rsidP="002E50FC">
            <w:pPr>
              <w:rPr>
                <w:rFonts w:ascii="Arial" w:hAnsi="Arial" w:cs="Arial"/>
              </w:rPr>
            </w:pPr>
            <w:r w:rsidRPr="002E50FC">
              <w:rPr>
                <w:rFonts w:ascii="Arial" w:hAnsi="Arial" w:cs="Arial"/>
              </w:rPr>
              <w:t>0.000</w:t>
            </w:r>
          </w:p>
        </w:tc>
        <w:tc>
          <w:tcPr>
            <w:tcW w:w="992" w:type="dxa"/>
          </w:tcPr>
          <w:p w14:paraId="212308D0" w14:textId="77777777" w:rsidR="002E50FC" w:rsidRPr="002E50FC" w:rsidRDefault="002E50FC" w:rsidP="002E50FC">
            <w:pPr>
              <w:rPr>
                <w:rFonts w:ascii="Arial" w:hAnsi="Arial" w:cs="Arial"/>
              </w:rPr>
            </w:pPr>
            <w:r w:rsidRPr="002E50FC">
              <w:rPr>
                <w:rFonts w:ascii="Arial" w:hAnsi="Arial" w:cs="Arial"/>
              </w:rPr>
              <w:t>0.000</w:t>
            </w:r>
          </w:p>
        </w:tc>
      </w:tr>
      <w:tr w:rsidR="002E50FC" w:rsidRPr="002E50FC" w14:paraId="5CEC649D" w14:textId="77777777" w:rsidTr="002E50FC">
        <w:trPr>
          <w:trHeight w:val="690"/>
        </w:trPr>
        <w:tc>
          <w:tcPr>
            <w:tcW w:w="1985" w:type="dxa"/>
            <w:vMerge/>
            <w:tcBorders>
              <w:top w:val="nil"/>
            </w:tcBorders>
          </w:tcPr>
          <w:p w14:paraId="589B241F" w14:textId="77777777" w:rsidR="002E50FC" w:rsidRPr="002E50FC" w:rsidRDefault="002E50FC" w:rsidP="002E50FC">
            <w:pPr>
              <w:rPr>
                <w:rFonts w:ascii="Arial" w:hAnsi="Arial" w:cs="Arial"/>
              </w:rPr>
            </w:pPr>
          </w:p>
        </w:tc>
        <w:tc>
          <w:tcPr>
            <w:tcW w:w="1417" w:type="dxa"/>
          </w:tcPr>
          <w:p w14:paraId="52C58F47" w14:textId="77777777" w:rsidR="002E50FC" w:rsidRPr="002E50FC" w:rsidRDefault="002E50FC" w:rsidP="002E50FC">
            <w:pPr>
              <w:rPr>
                <w:rFonts w:ascii="Arial" w:hAnsi="Arial" w:cs="Arial"/>
              </w:rPr>
            </w:pPr>
            <w:r w:rsidRPr="002E50FC">
              <w:rPr>
                <w:rFonts w:ascii="Arial" w:hAnsi="Arial" w:cs="Arial"/>
              </w:rPr>
              <w:t>Interpretation</w:t>
            </w:r>
          </w:p>
        </w:tc>
        <w:tc>
          <w:tcPr>
            <w:tcW w:w="1418" w:type="dxa"/>
          </w:tcPr>
          <w:p w14:paraId="001684B8" w14:textId="77777777" w:rsidR="002E50FC" w:rsidRPr="002E50FC" w:rsidRDefault="002E50FC" w:rsidP="002E50FC">
            <w:pPr>
              <w:rPr>
                <w:rFonts w:ascii="Arial" w:hAnsi="Arial" w:cs="Arial"/>
              </w:rPr>
            </w:pPr>
            <w:r w:rsidRPr="002E50FC">
              <w:rPr>
                <w:rFonts w:ascii="Arial" w:hAnsi="Arial" w:cs="Arial"/>
              </w:rPr>
              <w:t>Moderate and</w:t>
            </w:r>
          </w:p>
          <w:p w14:paraId="7AEE25DC" w14:textId="77777777" w:rsidR="002E50FC" w:rsidRPr="002E50FC" w:rsidRDefault="002E50FC" w:rsidP="002E50FC">
            <w:pPr>
              <w:rPr>
                <w:rFonts w:ascii="Arial" w:hAnsi="Arial" w:cs="Arial"/>
              </w:rPr>
            </w:pPr>
            <w:r w:rsidRPr="002E50FC">
              <w:rPr>
                <w:rFonts w:ascii="Arial" w:hAnsi="Arial" w:cs="Arial"/>
              </w:rPr>
              <w:t>significant</w:t>
            </w:r>
          </w:p>
        </w:tc>
        <w:tc>
          <w:tcPr>
            <w:tcW w:w="1417" w:type="dxa"/>
          </w:tcPr>
          <w:p w14:paraId="1D2F70C5" w14:textId="77777777" w:rsidR="002E50FC" w:rsidRPr="002E50FC" w:rsidRDefault="002E50FC" w:rsidP="002E50FC">
            <w:pPr>
              <w:rPr>
                <w:rFonts w:ascii="Arial" w:hAnsi="Arial" w:cs="Arial"/>
              </w:rPr>
            </w:pPr>
            <w:r w:rsidRPr="002E50FC">
              <w:rPr>
                <w:rFonts w:ascii="Arial" w:hAnsi="Arial" w:cs="Arial"/>
              </w:rPr>
              <w:t>Moderate and</w:t>
            </w:r>
          </w:p>
          <w:p w14:paraId="400602D1" w14:textId="77777777" w:rsidR="002E50FC" w:rsidRPr="002E50FC" w:rsidRDefault="002E50FC" w:rsidP="002E50FC">
            <w:pPr>
              <w:rPr>
                <w:rFonts w:ascii="Arial" w:hAnsi="Arial" w:cs="Arial"/>
              </w:rPr>
            </w:pPr>
            <w:r w:rsidRPr="002E50FC">
              <w:rPr>
                <w:rFonts w:ascii="Arial" w:hAnsi="Arial" w:cs="Arial"/>
              </w:rPr>
              <w:t>significant</w:t>
            </w:r>
          </w:p>
        </w:tc>
        <w:tc>
          <w:tcPr>
            <w:tcW w:w="1276" w:type="dxa"/>
          </w:tcPr>
          <w:p w14:paraId="41A6F02E" w14:textId="77777777" w:rsidR="002E50FC" w:rsidRPr="002E50FC" w:rsidRDefault="002E50FC" w:rsidP="002E50FC">
            <w:pPr>
              <w:rPr>
                <w:rFonts w:ascii="Arial" w:hAnsi="Arial" w:cs="Arial"/>
              </w:rPr>
            </w:pPr>
            <w:r w:rsidRPr="002E50FC">
              <w:rPr>
                <w:rFonts w:ascii="Arial" w:hAnsi="Arial" w:cs="Arial"/>
              </w:rPr>
              <w:t>Moderate and</w:t>
            </w:r>
          </w:p>
          <w:p w14:paraId="3C58EFE6" w14:textId="77777777" w:rsidR="002E50FC" w:rsidRPr="002E50FC" w:rsidRDefault="002E50FC" w:rsidP="002E50FC">
            <w:pPr>
              <w:rPr>
                <w:rFonts w:ascii="Arial" w:hAnsi="Arial" w:cs="Arial"/>
              </w:rPr>
            </w:pPr>
            <w:r w:rsidRPr="002E50FC">
              <w:rPr>
                <w:rFonts w:ascii="Arial" w:hAnsi="Arial" w:cs="Arial"/>
              </w:rPr>
              <w:t>significant</w:t>
            </w:r>
          </w:p>
        </w:tc>
        <w:tc>
          <w:tcPr>
            <w:tcW w:w="992" w:type="dxa"/>
          </w:tcPr>
          <w:p w14:paraId="3AF82691" w14:textId="77777777" w:rsidR="002E50FC" w:rsidRPr="002E50FC" w:rsidRDefault="002E50FC" w:rsidP="002E50FC">
            <w:pPr>
              <w:rPr>
                <w:rFonts w:ascii="Arial" w:hAnsi="Arial" w:cs="Arial"/>
              </w:rPr>
            </w:pPr>
            <w:r w:rsidRPr="002E50FC">
              <w:rPr>
                <w:rFonts w:ascii="Arial" w:hAnsi="Arial" w:cs="Arial"/>
              </w:rPr>
              <w:t>Moderate and significant</w:t>
            </w:r>
          </w:p>
        </w:tc>
      </w:tr>
      <w:tr w:rsidR="002E50FC" w:rsidRPr="002E50FC" w14:paraId="1A3A2F81" w14:textId="77777777" w:rsidTr="002E50FC">
        <w:trPr>
          <w:trHeight w:val="458"/>
        </w:trPr>
        <w:tc>
          <w:tcPr>
            <w:tcW w:w="1985" w:type="dxa"/>
            <w:vMerge w:val="restart"/>
          </w:tcPr>
          <w:p w14:paraId="73DCB000" w14:textId="77777777" w:rsidR="002E50FC" w:rsidRPr="002E50FC" w:rsidRDefault="002E50FC" w:rsidP="002E50FC">
            <w:pPr>
              <w:rPr>
                <w:rFonts w:ascii="Arial" w:hAnsi="Arial" w:cs="Arial"/>
              </w:rPr>
            </w:pPr>
          </w:p>
          <w:p w14:paraId="7458EF73" w14:textId="77777777" w:rsidR="002E50FC" w:rsidRPr="002E50FC" w:rsidRDefault="002E50FC" w:rsidP="002E50FC">
            <w:pPr>
              <w:rPr>
                <w:rFonts w:ascii="Arial" w:hAnsi="Arial" w:cs="Arial"/>
              </w:rPr>
            </w:pPr>
          </w:p>
          <w:p w14:paraId="12E70DEF" w14:textId="77777777" w:rsidR="002E50FC" w:rsidRPr="002E50FC" w:rsidRDefault="002E50FC" w:rsidP="002E50FC">
            <w:pPr>
              <w:rPr>
                <w:rFonts w:ascii="Arial" w:hAnsi="Arial" w:cs="Arial"/>
              </w:rPr>
            </w:pPr>
            <w:r w:rsidRPr="002E50FC">
              <w:rPr>
                <w:rFonts w:ascii="Arial" w:hAnsi="Arial" w:cs="Arial"/>
              </w:rPr>
              <w:lastRenderedPageBreak/>
              <w:t>Reputational Practices</w:t>
            </w:r>
          </w:p>
        </w:tc>
        <w:tc>
          <w:tcPr>
            <w:tcW w:w="1417" w:type="dxa"/>
          </w:tcPr>
          <w:p w14:paraId="450E46BE" w14:textId="77777777" w:rsidR="002E50FC" w:rsidRPr="002E50FC" w:rsidRDefault="002E50FC" w:rsidP="002E50FC">
            <w:pPr>
              <w:rPr>
                <w:rFonts w:ascii="Arial" w:hAnsi="Arial" w:cs="Arial"/>
              </w:rPr>
            </w:pPr>
            <w:r w:rsidRPr="002E50FC">
              <w:rPr>
                <w:rFonts w:ascii="Arial" w:hAnsi="Arial" w:cs="Arial"/>
              </w:rPr>
              <w:lastRenderedPageBreak/>
              <w:t>Pearson Correlation</w:t>
            </w:r>
          </w:p>
        </w:tc>
        <w:tc>
          <w:tcPr>
            <w:tcW w:w="1418" w:type="dxa"/>
          </w:tcPr>
          <w:p w14:paraId="4FBCB459" w14:textId="77777777" w:rsidR="002E50FC" w:rsidRPr="002E50FC" w:rsidRDefault="002E50FC" w:rsidP="002E50FC">
            <w:pPr>
              <w:rPr>
                <w:rFonts w:ascii="Arial" w:hAnsi="Arial" w:cs="Arial"/>
              </w:rPr>
            </w:pPr>
            <w:r w:rsidRPr="002E50FC">
              <w:rPr>
                <w:rFonts w:ascii="Arial" w:hAnsi="Arial" w:cs="Arial"/>
              </w:rPr>
              <w:t>0.418</w:t>
            </w:r>
          </w:p>
        </w:tc>
        <w:tc>
          <w:tcPr>
            <w:tcW w:w="1417" w:type="dxa"/>
          </w:tcPr>
          <w:p w14:paraId="155FA58F" w14:textId="77777777" w:rsidR="002E50FC" w:rsidRPr="002E50FC" w:rsidRDefault="002E50FC" w:rsidP="002E50FC">
            <w:pPr>
              <w:rPr>
                <w:rFonts w:ascii="Arial" w:hAnsi="Arial" w:cs="Arial"/>
              </w:rPr>
            </w:pPr>
            <w:r w:rsidRPr="002E50FC">
              <w:rPr>
                <w:rFonts w:ascii="Arial" w:hAnsi="Arial" w:cs="Arial"/>
              </w:rPr>
              <w:t>0.458</w:t>
            </w:r>
          </w:p>
        </w:tc>
        <w:tc>
          <w:tcPr>
            <w:tcW w:w="1276" w:type="dxa"/>
          </w:tcPr>
          <w:p w14:paraId="115F0FA8" w14:textId="77777777" w:rsidR="002E50FC" w:rsidRPr="002E50FC" w:rsidRDefault="002E50FC" w:rsidP="002E50FC">
            <w:pPr>
              <w:rPr>
                <w:rFonts w:ascii="Arial" w:hAnsi="Arial" w:cs="Arial"/>
              </w:rPr>
            </w:pPr>
            <w:r w:rsidRPr="002E50FC">
              <w:rPr>
                <w:rFonts w:ascii="Arial" w:hAnsi="Arial" w:cs="Arial"/>
              </w:rPr>
              <w:t>0.458</w:t>
            </w:r>
          </w:p>
        </w:tc>
        <w:tc>
          <w:tcPr>
            <w:tcW w:w="992" w:type="dxa"/>
          </w:tcPr>
          <w:p w14:paraId="06E8560F" w14:textId="77777777" w:rsidR="002E50FC" w:rsidRPr="002E50FC" w:rsidRDefault="002E50FC" w:rsidP="002E50FC">
            <w:pPr>
              <w:rPr>
                <w:rFonts w:ascii="Arial" w:hAnsi="Arial" w:cs="Arial"/>
              </w:rPr>
            </w:pPr>
            <w:r w:rsidRPr="002E50FC">
              <w:rPr>
                <w:rFonts w:ascii="Arial" w:hAnsi="Arial" w:cs="Arial"/>
              </w:rPr>
              <w:t>0.524</w:t>
            </w:r>
          </w:p>
        </w:tc>
      </w:tr>
      <w:tr w:rsidR="002E50FC" w:rsidRPr="002E50FC" w14:paraId="514D65A0" w14:textId="77777777" w:rsidTr="002E50FC">
        <w:trPr>
          <w:trHeight w:val="446"/>
        </w:trPr>
        <w:tc>
          <w:tcPr>
            <w:tcW w:w="1985" w:type="dxa"/>
            <w:vMerge/>
            <w:tcBorders>
              <w:top w:val="nil"/>
            </w:tcBorders>
          </w:tcPr>
          <w:p w14:paraId="453D283A" w14:textId="77777777" w:rsidR="002E50FC" w:rsidRPr="002E50FC" w:rsidRDefault="002E50FC" w:rsidP="002E50FC">
            <w:pPr>
              <w:rPr>
                <w:rFonts w:ascii="Arial" w:hAnsi="Arial" w:cs="Arial"/>
              </w:rPr>
            </w:pPr>
          </w:p>
        </w:tc>
        <w:tc>
          <w:tcPr>
            <w:tcW w:w="1417" w:type="dxa"/>
          </w:tcPr>
          <w:p w14:paraId="563D1408" w14:textId="77777777" w:rsidR="002E50FC" w:rsidRPr="002E50FC" w:rsidRDefault="002E50FC" w:rsidP="002E50FC">
            <w:pPr>
              <w:rPr>
                <w:rFonts w:ascii="Arial" w:hAnsi="Arial" w:cs="Arial"/>
              </w:rPr>
            </w:pPr>
            <w:r w:rsidRPr="002E50FC">
              <w:rPr>
                <w:rFonts w:ascii="Arial" w:hAnsi="Arial" w:cs="Arial"/>
              </w:rPr>
              <w:t>Sig. (2-tailed)</w:t>
            </w:r>
          </w:p>
        </w:tc>
        <w:tc>
          <w:tcPr>
            <w:tcW w:w="1418" w:type="dxa"/>
          </w:tcPr>
          <w:p w14:paraId="00366461" w14:textId="77777777" w:rsidR="002E50FC" w:rsidRPr="002E50FC" w:rsidRDefault="002E50FC" w:rsidP="002E50FC">
            <w:pPr>
              <w:rPr>
                <w:rFonts w:ascii="Arial" w:hAnsi="Arial" w:cs="Arial"/>
              </w:rPr>
            </w:pPr>
            <w:r w:rsidRPr="002E50FC">
              <w:rPr>
                <w:rFonts w:ascii="Arial" w:hAnsi="Arial" w:cs="Arial"/>
              </w:rPr>
              <w:t>0.000</w:t>
            </w:r>
          </w:p>
        </w:tc>
        <w:tc>
          <w:tcPr>
            <w:tcW w:w="1417" w:type="dxa"/>
          </w:tcPr>
          <w:p w14:paraId="41B59F2D" w14:textId="77777777" w:rsidR="002E50FC" w:rsidRPr="002E50FC" w:rsidRDefault="002E50FC" w:rsidP="002E50FC">
            <w:pPr>
              <w:rPr>
                <w:rFonts w:ascii="Arial" w:hAnsi="Arial" w:cs="Arial"/>
              </w:rPr>
            </w:pPr>
            <w:r w:rsidRPr="002E50FC">
              <w:rPr>
                <w:rFonts w:ascii="Arial" w:hAnsi="Arial" w:cs="Arial"/>
              </w:rPr>
              <w:t>0.000</w:t>
            </w:r>
          </w:p>
        </w:tc>
        <w:tc>
          <w:tcPr>
            <w:tcW w:w="1276" w:type="dxa"/>
          </w:tcPr>
          <w:p w14:paraId="6FA85531" w14:textId="77777777" w:rsidR="002E50FC" w:rsidRPr="002E50FC" w:rsidRDefault="002E50FC" w:rsidP="002E50FC">
            <w:pPr>
              <w:rPr>
                <w:rFonts w:ascii="Arial" w:hAnsi="Arial" w:cs="Arial"/>
              </w:rPr>
            </w:pPr>
            <w:r w:rsidRPr="002E50FC">
              <w:rPr>
                <w:rFonts w:ascii="Arial" w:hAnsi="Arial" w:cs="Arial"/>
              </w:rPr>
              <w:t>0.000</w:t>
            </w:r>
          </w:p>
        </w:tc>
        <w:tc>
          <w:tcPr>
            <w:tcW w:w="992" w:type="dxa"/>
          </w:tcPr>
          <w:p w14:paraId="27D92AD8" w14:textId="77777777" w:rsidR="002E50FC" w:rsidRPr="002E50FC" w:rsidRDefault="002E50FC" w:rsidP="002E50FC">
            <w:pPr>
              <w:rPr>
                <w:rFonts w:ascii="Arial" w:hAnsi="Arial" w:cs="Arial"/>
              </w:rPr>
            </w:pPr>
            <w:r w:rsidRPr="002E50FC">
              <w:rPr>
                <w:rFonts w:ascii="Arial" w:hAnsi="Arial" w:cs="Arial"/>
              </w:rPr>
              <w:t>0.000</w:t>
            </w:r>
          </w:p>
        </w:tc>
      </w:tr>
      <w:tr w:rsidR="002E50FC" w:rsidRPr="002E50FC" w14:paraId="150F7C8C" w14:textId="77777777" w:rsidTr="002E50FC">
        <w:trPr>
          <w:trHeight w:val="690"/>
        </w:trPr>
        <w:tc>
          <w:tcPr>
            <w:tcW w:w="1985" w:type="dxa"/>
            <w:vMerge/>
            <w:tcBorders>
              <w:top w:val="nil"/>
            </w:tcBorders>
          </w:tcPr>
          <w:p w14:paraId="21409E11" w14:textId="77777777" w:rsidR="002E50FC" w:rsidRPr="002E50FC" w:rsidRDefault="002E50FC" w:rsidP="002E50FC">
            <w:pPr>
              <w:rPr>
                <w:rFonts w:ascii="Arial" w:hAnsi="Arial" w:cs="Arial"/>
              </w:rPr>
            </w:pPr>
          </w:p>
        </w:tc>
        <w:tc>
          <w:tcPr>
            <w:tcW w:w="1417" w:type="dxa"/>
          </w:tcPr>
          <w:p w14:paraId="46FCBE14" w14:textId="77777777" w:rsidR="002E50FC" w:rsidRPr="002E50FC" w:rsidRDefault="002E50FC" w:rsidP="002E50FC">
            <w:pPr>
              <w:rPr>
                <w:rFonts w:ascii="Arial" w:hAnsi="Arial" w:cs="Arial"/>
              </w:rPr>
            </w:pPr>
            <w:r w:rsidRPr="002E50FC">
              <w:rPr>
                <w:rFonts w:ascii="Arial" w:hAnsi="Arial" w:cs="Arial"/>
              </w:rPr>
              <w:t>Interpretation</w:t>
            </w:r>
          </w:p>
        </w:tc>
        <w:tc>
          <w:tcPr>
            <w:tcW w:w="1418" w:type="dxa"/>
          </w:tcPr>
          <w:p w14:paraId="6914DF2D" w14:textId="77777777" w:rsidR="002E50FC" w:rsidRPr="002E50FC" w:rsidRDefault="002E50FC" w:rsidP="002E50FC">
            <w:pPr>
              <w:rPr>
                <w:rFonts w:ascii="Arial" w:hAnsi="Arial" w:cs="Arial"/>
              </w:rPr>
            </w:pPr>
            <w:r w:rsidRPr="002E50FC">
              <w:rPr>
                <w:rFonts w:ascii="Arial" w:hAnsi="Arial" w:cs="Arial"/>
              </w:rPr>
              <w:t>Moderate and</w:t>
            </w:r>
          </w:p>
          <w:p w14:paraId="60C2C059" w14:textId="77777777" w:rsidR="002E50FC" w:rsidRPr="002E50FC" w:rsidRDefault="002E50FC" w:rsidP="002E50FC">
            <w:pPr>
              <w:rPr>
                <w:rFonts w:ascii="Arial" w:hAnsi="Arial" w:cs="Arial"/>
              </w:rPr>
            </w:pPr>
            <w:r w:rsidRPr="002E50FC">
              <w:rPr>
                <w:rFonts w:ascii="Arial" w:hAnsi="Arial" w:cs="Arial"/>
              </w:rPr>
              <w:t>significant</w:t>
            </w:r>
          </w:p>
        </w:tc>
        <w:tc>
          <w:tcPr>
            <w:tcW w:w="1417" w:type="dxa"/>
          </w:tcPr>
          <w:p w14:paraId="2A5A11F7" w14:textId="77777777" w:rsidR="002E50FC" w:rsidRPr="002E50FC" w:rsidRDefault="002E50FC" w:rsidP="002E50FC">
            <w:pPr>
              <w:rPr>
                <w:rFonts w:ascii="Arial" w:hAnsi="Arial" w:cs="Arial"/>
              </w:rPr>
            </w:pPr>
            <w:r w:rsidRPr="002E50FC">
              <w:rPr>
                <w:rFonts w:ascii="Arial" w:hAnsi="Arial" w:cs="Arial"/>
              </w:rPr>
              <w:t>Moderate and</w:t>
            </w:r>
          </w:p>
          <w:p w14:paraId="5C6FFF54" w14:textId="77777777" w:rsidR="002E50FC" w:rsidRPr="002E50FC" w:rsidRDefault="002E50FC" w:rsidP="002E50FC">
            <w:pPr>
              <w:rPr>
                <w:rFonts w:ascii="Arial" w:hAnsi="Arial" w:cs="Arial"/>
              </w:rPr>
            </w:pPr>
            <w:r w:rsidRPr="002E50FC">
              <w:rPr>
                <w:rFonts w:ascii="Arial" w:hAnsi="Arial" w:cs="Arial"/>
              </w:rPr>
              <w:t>significant</w:t>
            </w:r>
          </w:p>
        </w:tc>
        <w:tc>
          <w:tcPr>
            <w:tcW w:w="1276" w:type="dxa"/>
          </w:tcPr>
          <w:p w14:paraId="4FA3281C" w14:textId="77777777" w:rsidR="002E50FC" w:rsidRPr="002E50FC" w:rsidRDefault="002E50FC" w:rsidP="002E50FC">
            <w:pPr>
              <w:rPr>
                <w:rFonts w:ascii="Arial" w:hAnsi="Arial" w:cs="Arial"/>
              </w:rPr>
            </w:pPr>
            <w:r w:rsidRPr="002E50FC">
              <w:rPr>
                <w:rFonts w:ascii="Arial" w:hAnsi="Arial" w:cs="Arial"/>
              </w:rPr>
              <w:t>Moderate and</w:t>
            </w:r>
          </w:p>
          <w:p w14:paraId="414697E8" w14:textId="77777777" w:rsidR="002E50FC" w:rsidRPr="002E50FC" w:rsidRDefault="002E50FC" w:rsidP="002E50FC">
            <w:pPr>
              <w:rPr>
                <w:rFonts w:ascii="Arial" w:hAnsi="Arial" w:cs="Arial"/>
              </w:rPr>
            </w:pPr>
            <w:r w:rsidRPr="002E50FC">
              <w:rPr>
                <w:rFonts w:ascii="Arial" w:hAnsi="Arial" w:cs="Arial"/>
              </w:rPr>
              <w:t>significant</w:t>
            </w:r>
          </w:p>
        </w:tc>
        <w:tc>
          <w:tcPr>
            <w:tcW w:w="992" w:type="dxa"/>
          </w:tcPr>
          <w:p w14:paraId="4C3E8209" w14:textId="77777777" w:rsidR="002E50FC" w:rsidRPr="002E50FC" w:rsidRDefault="002E50FC" w:rsidP="002E50FC">
            <w:pPr>
              <w:rPr>
                <w:rFonts w:ascii="Arial" w:hAnsi="Arial" w:cs="Arial"/>
              </w:rPr>
            </w:pPr>
            <w:r w:rsidRPr="002E50FC">
              <w:rPr>
                <w:rFonts w:ascii="Arial" w:hAnsi="Arial" w:cs="Arial"/>
              </w:rPr>
              <w:t>Moderate and significant</w:t>
            </w:r>
          </w:p>
        </w:tc>
      </w:tr>
      <w:tr w:rsidR="002E50FC" w:rsidRPr="002E50FC" w14:paraId="72A3BEE4" w14:textId="77777777" w:rsidTr="002E50FC">
        <w:trPr>
          <w:trHeight w:val="457"/>
        </w:trPr>
        <w:tc>
          <w:tcPr>
            <w:tcW w:w="1985" w:type="dxa"/>
            <w:vMerge w:val="restart"/>
          </w:tcPr>
          <w:p w14:paraId="0E29C235" w14:textId="77777777" w:rsidR="002E50FC" w:rsidRPr="002E50FC" w:rsidRDefault="002E50FC" w:rsidP="002E50FC">
            <w:pPr>
              <w:rPr>
                <w:rFonts w:ascii="Arial" w:hAnsi="Arial" w:cs="Arial"/>
              </w:rPr>
            </w:pPr>
          </w:p>
          <w:p w14:paraId="730C1955" w14:textId="77777777" w:rsidR="002E50FC" w:rsidRPr="002E50FC" w:rsidRDefault="002E50FC" w:rsidP="002E50FC">
            <w:pPr>
              <w:rPr>
                <w:rFonts w:ascii="Arial" w:hAnsi="Arial" w:cs="Arial"/>
              </w:rPr>
            </w:pPr>
          </w:p>
          <w:p w14:paraId="3234C6EB" w14:textId="77777777" w:rsidR="002E50FC" w:rsidRPr="002E50FC" w:rsidRDefault="002E50FC" w:rsidP="002E50FC">
            <w:pPr>
              <w:rPr>
                <w:rFonts w:ascii="Arial" w:hAnsi="Arial" w:cs="Arial"/>
              </w:rPr>
            </w:pPr>
            <w:r w:rsidRPr="002E50FC">
              <w:rPr>
                <w:rFonts w:ascii="Arial" w:hAnsi="Arial" w:cs="Arial"/>
              </w:rPr>
              <w:t>Strategic Practices</w:t>
            </w:r>
          </w:p>
        </w:tc>
        <w:tc>
          <w:tcPr>
            <w:tcW w:w="1417" w:type="dxa"/>
          </w:tcPr>
          <w:p w14:paraId="2DBFF4B9" w14:textId="77777777" w:rsidR="002E50FC" w:rsidRPr="002E50FC" w:rsidRDefault="002E50FC" w:rsidP="002E50FC">
            <w:pPr>
              <w:rPr>
                <w:rFonts w:ascii="Arial" w:hAnsi="Arial" w:cs="Arial"/>
              </w:rPr>
            </w:pPr>
            <w:r w:rsidRPr="002E50FC">
              <w:rPr>
                <w:rFonts w:ascii="Arial" w:hAnsi="Arial" w:cs="Arial"/>
              </w:rPr>
              <w:t>Pearson</w:t>
            </w:r>
          </w:p>
          <w:p w14:paraId="381C1E65" w14:textId="77777777" w:rsidR="002E50FC" w:rsidRPr="002E50FC" w:rsidRDefault="002E50FC" w:rsidP="002E50FC">
            <w:pPr>
              <w:rPr>
                <w:rFonts w:ascii="Arial" w:hAnsi="Arial" w:cs="Arial"/>
              </w:rPr>
            </w:pPr>
            <w:r w:rsidRPr="002E50FC">
              <w:rPr>
                <w:rFonts w:ascii="Arial" w:hAnsi="Arial" w:cs="Arial"/>
              </w:rPr>
              <w:t>Correlation</w:t>
            </w:r>
          </w:p>
        </w:tc>
        <w:tc>
          <w:tcPr>
            <w:tcW w:w="1418" w:type="dxa"/>
          </w:tcPr>
          <w:p w14:paraId="29C6E395" w14:textId="77777777" w:rsidR="002E50FC" w:rsidRPr="002E50FC" w:rsidRDefault="002E50FC" w:rsidP="002E50FC">
            <w:pPr>
              <w:rPr>
                <w:rFonts w:ascii="Arial" w:hAnsi="Arial" w:cs="Arial"/>
              </w:rPr>
            </w:pPr>
            <w:r w:rsidRPr="002E50FC">
              <w:rPr>
                <w:rFonts w:ascii="Arial" w:hAnsi="Arial" w:cs="Arial"/>
              </w:rPr>
              <w:t>0.418</w:t>
            </w:r>
          </w:p>
        </w:tc>
        <w:tc>
          <w:tcPr>
            <w:tcW w:w="1417" w:type="dxa"/>
          </w:tcPr>
          <w:p w14:paraId="4E158B44" w14:textId="77777777" w:rsidR="002E50FC" w:rsidRPr="002E50FC" w:rsidRDefault="002E50FC" w:rsidP="002E50FC">
            <w:pPr>
              <w:rPr>
                <w:rFonts w:ascii="Arial" w:hAnsi="Arial" w:cs="Arial"/>
              </w:rPr>
            </w:pPr>
            <w:r w:rsidRPr="002E50FC">
              <w:rPr>
                <w:rFonts w:ascii="Arial" w:hAnsi="Arial" w:cs="Arial"/>
              </w:rPr>
              <w:t>0.317</w:t>
            </w:r>
          </w:p>
        </w:tc>
        <w:tc>
          <w:tcPr>
            <w:tcW w:w="1276" w:type="dxa"/>
          </w:tcPr>
          <w:p w14:paraId="2B8C9C20" w14:textId="77777777" w:rsidR="002E50FC" w:rsidRPr="002E50FC" w:rsidRDefault="002E50FC" w:rsidP="002E50FC">
            <w:pPr>
              <w:rPr>
                <w:rFonts w:ascii="Arial" w:hAnsi="Arial" w:cs="Arial"/>
              </w:rPr>
            </w:pPr>
            <w:r w:rsidRPr="002E50FC">
              <w:rPr>
                <w:rFonts w:ascii="Arial" w:hAnsi="Arial" w:cs="Arial"/>
              </w:rPr>
              <w:t>0.404</w:t>
            </w:r>
          </w:p>
        </w:tc>
        <w:tc>
          <w:tcPr>
            <w:tcW w:w="992" w:type="dxa"/>
          </w:tcPr>
          <w:p w14:paraId="4C4E4B18" w14:textId="77777777" w:rsidR="002E50FC" w:rsidRPr="002E50FC" w:rsidRDefault="002E50FC" w:rsidP="002E50FC">
            <w:pPr>
              <w:rPr>
                <w:rFonts w:ascii="Arial" w:hAnsi="Arial" w:cs="Arial"/>
              </w:rPr>
            </w:pPr>
            <w:r w:rsidRPr="002E50FC">
              <w:rPr>
                <w:rFonts w:ascii="Arial" w:hAnsi="Arial" w:cs="Arial"/>
              </w:rPr>
              <w:t>0.447</w:t>
            </w:r>
          </w:p>
        </w:tc>
      </w:tr>
      <w:tr w:rsidR="002E50FC" w:rsidRPr="002E50FC" w14:paraId="248F1B73" w14:textId="77777777" w:rsidTr="002E50FC">
        <w:trPr>
          <w:trHeight w:val="442"/>
        </w:trPr>
        <w:tc>
          <w:tcPr>
            <w:tcW w:w="1985" w:type="dxa"/>
            <w:vMerge/>
            <w:tcBorders>
              <w:top w:val="nil"/>
            </w:tcBorders>
          </w:tcPr>
          <w:p w14:paraId="0EDF359B" w14:textId="77777777" w:rsidR="002E50FC" w:rsidRPr="002E50FC" w:rsidRDefault="002E50FC" w:rsidP="002E50FC">
            <w:pPr>
              <w:rPr>
                <w:rFonts w:ascii="Arial" w:hAnsi="Arial" w:cs="Arial"/>
              </w:rPr>
            </w:pPr>
          </w:p>
        </w:tc>
        <w:tc>
          <w:tcPr>
            <w:tcW w:w="1417" w:type="dxa"/>
          </w:tcPr>
          <w:p w14:paraId="241829B1" w14:textId="77777777" w:rsidR="002E50FC" w:rsidRPr="002E50FC" w:rsidRDefault="002E50FC" w:rsidP="002E50FC">
            <w:pPr>
              <w:rPr>
                <w:rFonts w:ascii="Arial" w:hAnsi="Arial" w:cs="Arial"/>
              </w:rPr>
            </w:pPr>
            <w:r w:rsidRPr="002E50FC">
              <w:rPr>
                <w:rFonts w:ascii="Arial" w:hAnsi="Arial" w:cs="Arial"/>
              </w:rPr>
              <w:t>Sig. (2-tailed)</w:t>
            </w:r>
          </w:p>
        </w:tc>
        <w:tc>
          <w:tcPr>
            <w:tcW w:w="1418" w:type="dxa"/>
          </w:tcPr>
          <w:p w14:paraId="4E042F7C" w14:textId="77777777" w:rsidR="002E50FC" w:rsidRPr="002E50FC" w:rsidRDefault="002E50FC" w:rsidP="002E50FC">
            <w:pPr>
              <w:rPr>
                <w:rFonts w:ascii="Arial" w:hAnsi="Arial" w:cs="Arial"/>
              </w:rPr>
            </w:pPr>
            <w:r w:rsidRPr="002E50FC">
              <w:rPr>
                <w:rFonts w:ascii="Arial" w:hAnsi="Arial" w:cs="Arial"/>
              </w:rPr>
              <w:t>0.000</w:t>
            </w:r>
          </w:p>
        </w:tc>
        <w:tc>
          <w:tcPr>
            <w:tcW w:w="1417" w:type="dxa"/>
          </w:tcPr>
          <w:p w14:paraId="119E8D21" w14:textId="77777777" w:rsidR="002E50FC" w:rsidRPr="002E50FC" w:rsidRDefault="002E50FC" w:rsidP="002E50FC">
            <w:pPr>
              <w:rPr>
                <w:rFonts w:ascii="Arial" w:hAnsi="Arial" w:cs="Arial"/>
              </w:rPr>
            </w:pPr>
            <w:r w:rsidRPr="002E50FC">
              <w:rPr>
                <w:rFonts w:ascii="Arial" w:hAnsi="Arial" w:cs="Arial"/>
              </w:rPr>
              <w:t>0.002</w:t>
            </w:r>
          </w:p>
        </w:tc>
        <w:tc>
          <w:tcPr>
            <w:tcW w:w="1276" w:type="dxa"/>
          </w:tcPr>
          <w:p w14:paraId="0A98DFBE" w14:textId="77777777" w:rsidR="002E50FC" w:rsidRPr="002E50FC" w:rsidRDefault="002E50FC" w:rsidP="002E50FC">
            <w:pPr>
              <w:rPr>
                <w:rFonts w:ascii="Arial" w:hAnsi="Arial" w:cs="Arial"/>
              </w:rPr>
            </w:pPr>
            <w:r w:rsidRPr="002E50FC">
              <w:rPr>
                <w:rFonts w:ascii="Arial" w:hAnsi="Arial" w:cs="Arial"/>
              </w:rPr>
              <w:t>0.000</w:t>
            </w:r>
          </w:p>
        </w:tc>
        <w:tc>
          <w:tcPr>
            <w:tcW w:w="992" w:type="dxa"/>
          </w:tcPr>
          <w:p w14:paraId="25CC2AB5" w14:textId="77777777" w:rsidR="002E50FC" w:rsidRPr="002E50FC" w:rsidRDefault="002E50FC" w:rsidP="002E50FC">
            <w:pPr>
              <w:rPr>
                <w:rFonts w:ascii="Arial" w:hAnsi="Arial" w:cs="Arial"/>
              </w:rPr>
            </w:pPr>
            <w:r w:rsidRPr="002E50FC">
              <w:rPr>
                <w:rFonts w:ascii="Arial" w:hAnsi="Arial" w:cs="Arial"/>
              </w:rPr>
              <w:t>0.000</w:t>
            </w:r>
          </w:p>
        </w:tc>
      </w:tr>
      <w:tr w:rsidR="002E50FC" w:rsidRPr="002E50FC" w14:paraId="64A1E954" w14:textId="77777777" w:rsidTr="002E50FC">
        <w:trPr>
          <w:trHeight w:val="690"/>
        </w:trPr>
        <w:tc>
          <w:tcPr>
            <w:tcW w:w="1985" w:type="dxa"/>
            <w:vMerge/>
            <w:tcBorders>
              <w:top w:val="nil"/>
            </w:tcBorders>
          </w:tcPr>
          <w:p w14:paraId="211CDF60" w14:textId="77777777" w:rsidR="002E50FC" w:rsidRPr="002E50FC" w:rsidRDefault="002E50FC" w:rsidP="002E50FC">
            <w:pPr>
              <w:rPr>
                <w:rFonts w:ascii="Arial" w:hAnsi="Arial" w:cs="Arial"/>
              </w:rPr>
            </w:pPr>
          </w:p>
        </w:tc>
        <w:tc>
          <w:tcPr>
            <w:tcW w:w="1417" w:type="dxa"/>
          </w:tcPr>
          <w:p w14:paraId="6BB21C1F" w14:textId="77777777" w:rsidR="002E50FC" w:rsidRPr="002E50FC" w:rsidRDefault="002E50FC" w:rsidP="002E50FC">
            <w:pPr>
              <w:rPr>
                <w:rFonts w:ascii="Arial" w:hAnsi="Arial" w:cs="Arial"/>
              </w:rPr>
            </w:pPr>
            <w:r w:rsidRPr="002E50FC">
              <w:rPr>
                <w:rFonts w:ascii="Arial" w:hAnsi="Arial" w:cs="Arial"/>
              </w:rPr>
              <w:t>Interpretation</w:t>
            </w:r>
          </w:p>
        </w:tc>
        <w:tc>
          <w:tcPr>
            <w:tcW w:w="1418" w:type="dxa"/>
          </w:tcPr>
          <w:p w14:paraId="2AEDBE95" w14:textId="77777777" w:rsidR="002E50FC" w:rsidRPr="002E50FC" w:rsidRDefault="002E50FC" w:rsidP="002E50FC">
            <w:pPr>
              <w:rPr>
                <w:rFonts w:ascii="Arial" w:hAnsi="Arial" w:cs="Arial"/>
              </w:rPr>
            </w:pPr>
            <w:r w:rsidRPr="002E50FC">
              <w:rPr>
                <w:rFonts w:ascii="Arial" w:hAnsi="Arial" w:cs="Arial"/>
              </w:rPr>
              <w:t>Moderate</w:t>
            </w:r>
          </w:p>
          <w:p w14:paraId="7DB53490" w14:textId="77777777" w:rsidR="002E50FC" w:rsidRPr="002E50FC" w:rsidRDefault="002E50FC" w:rsidP="002E50FC">
            <w:pPr>
              <w:rPr>
                <w:rFonts w:ascii="Arial" w:hAnsi="Arial" w:cs="Arial"/>
              </w:rPr>
            </w:pPr>
            <w:r w:rsidRPr="002E50FC">
              <w:rPr>
                <w:rFonts w:ascii="Arial" w:hAnsi="Arial" w:cs="Arial"/>
              </w:rPr>
              <w:t>and significant</w:t>
            </w:r>
          </w:p>
        </w:tc>
        <w:tc>
          <w:tcPr>
            <w:tcW w:w="1417" w:type="dxa"/>
          </w:tcPr>
          <w:p w14:paraId="2BAE81BC" w14:textId="77777777" w:rsidR="002E50FC" w:rsidRPr="002E50FC" w:rsidRDefault="002E50FC" w:rsidP="002E50FC">
            <w:pPr>
              <w:rPr>
                <w:rFonts w:ascii="Arial" w:hAnsi="Arial" w:cs="Arial"/>
              </w:rPr>
            </w:pPr>
            <w:r w:rsidRPr="002E50FC">
              <w:rPr>
                <w:rFonts w:ascii="Arial" w:hAnsi="Arial" w:cs="Arial"/>
              </w:rPr>
              <w:t>Weak</w:t>
            </w:r>
            <w:r w:rsidRPr="002E50FC">
              <w:rPr>
                <w:rFonts w:ascii="Arial" w:hAnsi="Arial" w:cs="Arial"/>
              </w:rPr>
              <w:tab/>
              <w:t>but significant</w:t>
            </w:r>
          </w:p>
        </w:tc>
        <w:tc>
          <w:tcPr>
            <w:tcW w:w="1276" w:type="dxa"/>
          </w:tcPr>
          <w:p w14:paraId="60B3C1DE" w14:textId="77777777" w:rsidR="002E50FC" w:rsidRPr="002E50FC" w:rsidRDefault="002E50FC" w:rsidP="002E50FC">
            <w:pPr>
              <w:rPr>
                <w:rFonts w:ascii="Arial" w:hAnsi="Arial" w:cs="Arial"/>
              </w:rPr>
            </w:pPr>
            <w:r w:rsidRPr="002E50FC">
              <w:rPr>
                <w:rFonts w:ascii="Arial" w:hAnsi="Arial" w:cs="Arial"/>
              </w:rPr>
              <w:t>Moderate</w:t>
            </w:r>
          </w:p>
          <w:p w14:paraId="6B2140CE" w14:textId="77777777" w:rsidR="002E50FC" w:rsidRPr="002E50FC" w:rsidRDefault="002E50FC" w:rsidP="002E50FC">
            <w:pPr>
              <w:rPr>
                <w:rFonts w:ascii="Arial" w:hAnsi="Arial" w:cs="Arial"/>
              </w:rPr>
            </w:pPr>
            <w:r w:rsidRPr="002E50FC">
              <w:rPr>
                <w:rFonts w:ascii="Arial" w:hAnsi="Arial" w:cs="Arial"/>
              </w:rPr>
              <w:t>and significant</w:t>
            </w:r>
          </w:p>
        </w:tc>
        <w:tc>
          <w:tcPr>
            <w:tcW w:w="992" w:type="dxa"/>
          </w:tcPr>
          <w:p w14:paraId="75C012E6" w14:textId="77777777" w:rsidR="002E50FC" w:rsidRPr="002E50FC" w:rsidRDefault="002E50FC" w:rsidP="002E50FC">
            <w:pPr>
              <w:rPr>
                <w:rFonts w:ascii="Arial" w:hAnsi="Arial" w:cs="Arial"/>
              </w:rPr>
            </w:pPr>
            <w:r w:rsidRPr="002E50FC">
              <w:rPr>
                <w:rFonts w:ascii="Arial" w:hAnsi="Arial" w:cs="Arial"/>
              </w:rPr>
              <w:t>Moderate and significant</w:t>
            </w:r>
          </w:p>
        </w:tc>
      </w:tr>
      <w:tr w:rsidR="002E50FC" w:rsidRPr="002E50FC" w14:paraId="0790E35F" w14:textId="77777777" w:rsidTr="002E50FC">
        <w:trPr>
          <w:trHeight w:val="461"/>
        </w:trPr>
        <w:tc>
          <w:tcPr>
            <w:tcW w:w="1985" w:type="dxa"/>
            <w:vMerge w:val="restart"/>
          </w:tcPr>
          <w:p w14:paraId="32812B62" w14:textId="77777777" w:rsidR="002E50FC" w:rsidRPr="002E50FC" w:rsidRDefault="002E50FC" w:rsidP="002E50FC">
            <w:pPr>
              <w:rPr>
                <w:rFonts w:ascii="Arial" w:hAnsi="Arial" w:cs="Arial"/>
              </w:rPr>
            </w:pPr>
          </w:p>
          <w:p w14:paraId="206A2FB6" w14:textId="77777777" w:rsidR="002E50FC" w:rsidRPr="002E50FC" w:rsidRDefault="002E50FC" w:rsidP="002E50FC">
            <w:pPr>
              <w:rPr>
                <w:rFonts w:ascii="Arial" w:hAnsi="Arial" w:cs="Arial"/>
              </w:rPr>
            </w:pPr>
            <w:r w:rsidRPr="002E50FC">
              <w:rPr>
                <w:rFonts w:ascii="Arial" w:hAnsi="Arial" w:cs="Arial"/>
              </w:rPr>
              <w:t>Overall Enterprise Risk Management</w:t>
            </w:r>
          </w:p>
        </w:tc>
        <w:tc>
          <w:tcPr>
            <w:tcW w:w="1417" w:type="dxa"/>
          </w:tcPr>
          <w:p w14:paraId="24B51C2E" w14:textId="77777777" w:rsidR="002E50FC" w:rsidRPr="002E50FC" w:rsidRDefault="002E50FC" w:rsidP="002E50FC">
            <w:pPr>
              <w:rPr>
                <w:rFonts w:ascii="Arial" w:hAnsi="Arial" w:cs="Arial"/>
              </w:rPr>
            </w:pPr>
            <w:r w:rsidRPr="002E50FC">
              <w:rPr>
                <w:rFonts w:ascii="Arial" w:hAnsi="Arial" w:cs="Arial"/>
              </w:rPr>
              <w:t>Pearson</w:t>
            </w:r>
          </w:p>
          <w:p w14:paraId="5306D9FD" w14:textId="77777777" w:rsidR="002E50FC" w:rsidRPr="002E50FC" w:rsidRDefault="002E50FC" w:rsidP="002E50FC">
            <w:pPr>
              <w:rPr>
                <w:rFonts w:ascii="Arial" w:hAnsi="Arial" w:cs="Arial"/>
              </w:rPr>
            </w:pPr>
            <w:r w:rsidRPr="002E50FC">
              <w:rPr>
                <w:rFonts w:ascii="Arial" w:hAnsi="Arial" w:cs="Arial"/>
              </w:rPr>
              <w:t>Correlation</w:t>
            </w:r>
          </w:p>
        </w:tc>
        <w:tc>
          <w:tcPr>
            <w:tcW w:w="1418" w:type="dxa"/>
          </w:tcPr>
          <w:p w14:paraId="48E5B17A" w14:textId="77777777" w:rsidR="002E50FC" w:rsidRPr="002E50FC" w:rsidRDefault="002E50FC" w:rsidP="002E50FC">
            <w:pPr>
              <w:rPr>
                <w:rFonts w:ascii="Arial" w:hAnsi="Arial" w:cs="Arial"/>
              </w:rPr>
            </w:pPr>
            <w:r w:rsidRPr="002E50FC">
              <w:rPr>
                <w:rFonts w:ascii="Arial" w:hAnsi="Arial" w:cs="Arial"/>
              </w:rPr>
              <w:t>0.690</w:t>
            </w:r>
          </w:p>
        </w:tc>
        <w:tc>
          <w:tcPr>
            <w:tcW w:w="1417" w:type="dxa"/>
          </w:tcPr>
          <w:p w14:paraId="2ED664BF" w14:textId="77777777" w:rsidR="002E50FC" w:rsidRPr="002E50FC" w:rsidRDefault="002E50FC" w:rsidP="002E50FC">
            <w:pPr>
              <w:rPr>
                <w:rFonts w:ascii="Arial" w:hAnsi="Arial" w:cs="Arial"/>
              </w:rPr>
            </w:pPr>
            <w:r w:rsidRPr="002E50FC">
              <w:rPr>
                <w:rFonts w:ascii="Arial" w:hAnsi="Arial" w:cs="Arial"/>
              </w:rPr>
              <w:t>0.576</w:t>
            </w:r>
          </w:p>
        </w:tc>
        <w:tc>
          <w:tcPr>
            <w:tcW w:w="1276" w:type="dxa"/>
          </w:tcPr>
          <w:p w14:paraId="71E3BB8A" w14:textId="77777777" w:rsidR="002E50FC" w:rsidRPr="002E50FC" w:rsidRDefault="002E50FC" w:rsidP="002E50FC">
            <w:pPr>
              <w:rPr>
                <w:rFonts w:ascii="Arial" w:hAnsi="Arial" w:cs="Arial"/>
              </w:rPr>
            </w:pPr>
            <w:r w:rsidRPr="002E50FC">
              <w:rPr>
                <w:rFonts w:ascii="Arial" w:hAnsi="Arial" w:cs="Arial"/>
              </w:rPr>
              <w:t>0.633</w:t>
            </w:r>
          </w:p>
        </w:tc>
        <w:tc>
          <w:tcPr>
            <w:tcW w:w="992" w:type="dxa"/>
          </w:tcPr>
          <w:p w14:paraId="489E9A43" w14:textId="77777777" w:rsidR="002E50FC" w:rsidRPr="002E50FC" w:rsidRDefault="002E50FC" w:rsidP="002E50FC">
            <w:pPr>
              <w:rPr>
                <w:rFonts w:ascii="Arial" w:hAnsi="Arial" w:cs="Arial"/>
              </w:rPr>
            </w:pPr>
            <w:r w:rsidRPr="002E50FC">
              <w:rPr>
                <w:rFonts w:ascii="Arial" w:hAnsi="Arial" w:cs="Arial"/>
              </w:rPr>
              <w:t>0.745</w:t>
            </w:r>
          </w:p>
        </w:tc>
      </w:tr>
      <w:tr w:rsidR="002E50FC" w:rsidRPr="002E50FC" w14:paraId="3AB0D3A5" w14:textId="77777777" w:rsidTr="002E50FC">
        <w:trPr>
          <w:trHeight w:val="441"/>
        </w:trPr>
        <w:tc>
          <w:tcPr>
            <w:tcW w:w="1985" w:type="dxa"/>
            <w:vMerge/>
            <w:tcBorders>
              <w:top w:val="nil"/>
            </w:tcBorders>
          </w:tcPr>
          <w:p w14:paraId="5C6F5D9F" w14:textId="77777777" w:rsidR="002E50FC" w:rsidRPr="002E50FC" w:rsidRDefault="002E50FC" w:rsidP="002E50FC">
            <w:pPr>
              <w:rPr>
                <w:rFonts w:ascii="Arial" w:hAnsi="Arial" w:cs="Arial"/>
              </w:rPr>
            </w:pPr>
          </w:p>
        </w:tc>
        <w:tc>
          <w:tcPr>
            <w:tcW w:w="1417" w:type="dxa"/>
          </w:tcPr>
          <w:p w14:paraId="376779C0" w14:textId="77777777" w:rsidR="002E50FC" w:rsidRPr="002E50FC" w:rsidRDefault="002E50FC" w:rsidP="002E50FC">
            <w:pPr>
              <w:rPr>
                <w:rFonts w:ascii="Arial" w:hAnsi="Arial" w:cs="Arial"/>
              </w:rPr>
            </w:pPr>
            <w:r w:rsidRPr="002E50FC">
              <w:rPr>
                <w:rFonts w:ascii="Arial" w:hAnsi="Arial" w:cs="Arial"/>
              </w:rPr>
              <w:t>Sig. (2-tailed)</w:t>
            </w:r>
          </w:p>
        </w:tc>
        <w:tc>
          <w:tcPr>
            <w:tcW w:w="1418" w:type="dxa"/>
          </w:tcPr>
          <w:p w14:paraId="17B67E30" w14:textId="77777777" w:rsidR="002E50FC" w:rsidRPr="002E50FC" w:rsidRDefault="002E50FC" w:rsidP="002E50FC">
            <w:pPr>
              <w:rPr>
                <w:rFonts w:ascii="Arial" w:hAnsi="Arial" w:cs="Arial"/>
              </w:rPr>
            </w:pPr>
            <w:r w:rsidRPr="002E50FC">
              <w:rPr>
                <w:rFonts w:ascii="Arial" w:hAnsi="Arial" w:cs="Arial"/>
              </w:rPr>
              <w:t>0.000</w:t>
            </w:r>
          </w:p>
        </w:tc>
        <w:tc>
          <w:tcPr>
            <w:tcW w:w="1417" w:type="dxa"/>
          </w:tcPr>
          <w:p w14:paraId="4F13BD32" w14:textId="77777777" w:rsidR="002E50FC" w:rsidRPr="002E50FC" w:rsidRDefault="002E50FC" w:rsidP="002E50FC">
            <w:pPr>
              <w:rPr>
                <w:rFonts w:ascii="Arial" w:hAnsi="Arial" w:cs="Arial"/>
              </w:rPr>
            </w:pPr>
            <w:r w:rsidRPr="002E50FC">
              <w:rPr>
                <w:rFonts w:ascii="Arial" w:hAnsi="Arial" w:cs="Arial"/>
              </w:rPr>
              <w:t>0.000</w:t>
            </w:r>
          </w:p>
        </w:tc>
        <w:tc>
          <w:tcPr>
            <w:tcW w:w="1276" w:type="dxa"/>
          </w:tcPr>
          <w:p w14:paraId="434E0520" w14:textId="77777777" w:rsidR="002E50FC" w:rsidRPr="002E50FC" w:rsidRDefault="002E50FC" w:rsidP="002E50FC">
            <w:pPr>
              <w:rPr>
                <w:rFonts w:ascii="Arial" w:hAnsi="Arial" w:cs="Arial"/>
              </w:rPr>
            </w:pPr>
            <w:r w:rsidRPr="002E50FC">
              <w:rPr>
                <w:rFonts w:ascii="Arial" w:hAnsi="Arial" w:cs="Arial"/>
              </w:rPr>
              <w:t>0.000</w:t>
            </w:r>
          </w:p>
        </w:tc>
        <w:tc>
          <w:tcPr>
            <w:tcW w:w="992" w:type="dxa"/>
          </w:tcPr>
          <w:p w14:paraId="23276DED" w14:textId="77777777" w:rsidR="002E50FC" w:rsidRPr="002E50FC" w:rsidRDefault="002E50FC" w:rsidP="002E50FC">
            <w:pPr>
              <w:rPr>
                <w:rFonts w:ascii="Arial" w:hAnsi="Arial" w:cs="Arial"/>
              </w:rPr>
            </w:pPr>
            <w:r w:rsidRPr="002E50FC">
              <w:rPr>
                <w:rFonts w:ascii="Arial" w:hAnsi="Arial" w:cs="Arial"/>
              </w:rPr>
              <w:t>0.000</w:t>
            </w:r>
          </w:p>
        </w:tc>
      </w:tr>
      <w:tr w:rsidR="002E50FC" w:rsidRPr="002E50FC" w14:paraId="78A5A161" w14:textId="77777777" w:rsidTr="002E50FC">
        <w:trPr>
          <w:trHeight w:val="690"/>
        </w:trPr>
        <w:tc>
          <w:tcPr>
            <w:tcW w:w="1985" w:type="dxa"/>
            <w:vMerge/>
            <w:tcBorders>
              <w:top w:val="nil"/>
            </w:tcBorders>
          </w:tcPr>
          <w:p w14:paraId="2CB443C6" w14:textId="77777777" w:rsidR="002E50FC" w:rsidRPr="002E50FC" w:rsidRDefault="002E50FC" w:rsidP="002E50FC">
            <w:pPr>
              <w:rPr>
                <w:rFonts w:ascii="Arial" w:hAnsi="Arial" w:cs="Arial"/>
              </w:rPr>
            </w:pPr>
          </w:p>
        </w:tc>
        <w:tc>
          <w:tcPr>
            <w:tcW w:w="1417" w:type="dxa"/>
          </w:tcPr>
          <w:p w14:paraId="1A98CCD0" w14:textId="77777777" w:rsidR="002E50FC" w:rsidRPr="002E50FC" w:rsidRDefault="002E50FC" w:rsidP="002E50FC">
            <w:pPr>
              <w:rPr>
                <w:rFonts w:ascii="Arial" w:hAnsi="Arial" w:cs="Arial"/>
              </w:rPr>
            </w:pPr>
            <w:r w:rsidRPr="002E50FC">
              <w:rPr>
                <w:rFonts w:ascii="Arial" w:hAnsi="Arial" w:cs="Arial"/>
              </w:rPr>
              <w:t>Interpretation</w:t>
            </w:r>
          </w:p>
        </w:tc>
        <w:tc>
          <w:tcPr>
            <w:tcW w:w="1418" w:type="dxa"/>
          </w:tcPr>
          <w:p w14:paraId="72F5FEC8" w14:textId="77777777" w:rsidR="002E50FC" w:rsidRPr="002E50FC" w:rsidRDefault="002E50FC" w:rsidP="002E50FC">
            <w:pPr>
              <w:rPr>
                <w:rFonts w:ascii="Arial" w:hAnsi="Arial" w:cs="Arial"/>
              </w:rPr>
            </w:pPr>
            <w:r w:rsidRPr="002E50FC">
              <w:rPr>
                <w:rFonts w:ascii="Arial" w:hAnsi="Arial" w:cs="Arial"/>
              </w:rPr>
              <w:t>Moderate and</w:t>
            </w:r>
          </w:p>
          <w:p w14:paraId="623C39D6" w14:textId="77777777" w:rsidR="002E50FC" w:rsidRPr="002E50FC" w:rsidRDefault="002E50FC" w:rsidP="002E50FC">
            <w:pPr>
              <w:rPr>
                <w:rFonts w:ascii="Arial" w:hAnsi="Arial" w:cs="Arial"/>
              </w:rPr>
            </w:pPr>
            <w:r w:rsidRPr="002E50FC">
              <w:rPr>
                <w:rFonts w:ascii="Arial" w:hAnsi="Arial" w:cs="Arial"/>
              </w:rPr>
              <w:t>significant</w:t>
            </w:r>
          </w:p>
        </w:tc>
        <w:tc>
          <w:tcPr>
            <w:tcW w:w="1417" w:type="dxa"/>
          </w:tcPr>
          <w:p w14:paraId="3B83B842" w14:textId="77777777" w:rsidR="002E50FC" w:rsidRPr="002E50FC" w:rsidRDefault="002E50FC" w:rsidP="002E50FC">
            <w:pPr>
              <w:rPr>
                <w:rFonts w:ascii="Arial" w:hAnsi="Arial" w:cs="Arial"/>
              </w:rPr>
            </w:pPr>
            <w:r w:rsidRPr="002E50FC">
              <w:rPr>
                <w:rFonts w:ascii="Arial" w:hAnsi="Arial" w:cs="Arial"/>
              </w:rPr>
              <w:t>Moderate and</w:t>
            </w:r>
          </w:p>
          <w:p w14:paraId="47409CEF" w14:textId="77777777" w:rsidR="002E50FC" w:rsidRPr="002E50FC" w:rsidRDefault="002E50FC" w:rsidP="002E50FC">
            <w:pPr>
              <w:rPr>
                <w:rFonts w:ascii="Arial" w:hAnsi="Arial" w:cs="Arial"/>
              </w:rPr>
            </w:pPr>
            <w:r w:rsidRPr="002E50FC">
              <w:rPr>
                <w:rFonts w:ascii="Arial" w:hAnsi="Arial" w:cs="Arial"/>
              </w:rPr>
              <w:t>significant</w:t>
            </w:r>
          </w:p>
        </w:tc>
        <w:tc>
          <w:tcPr>
            <w:tcW w:w="1276" w:type="dxa"/>
          </w:tcPr>
          <w:p w14:paraId="14D15851" w14:textId="77777777" w:rsidR="002E50FC" w:rsidRPr="002E50FC" w:rsidRDefault="002E50FC" w:rsidP="002E50FC">
            <w:pPr>
              <w:rPr>
                <w:rFonts w:ascii="Arial" w:hAnsi="Arial" w:cs="Arial"/>
              </w:rPr>
            </w:pPr>
            <w:r w:rsidRPr="002E50FC">
              <w:rPr>
                <w:rFonts w:ascii="Arial" w:hAnsi="Arial" w:cs="Arial"/>
              </w:rPr>
              <w:t>Moderate and</w:t>
            </w:r>
          </w:p>
          <w:p w14:paraId="3E35C696" w14:textId="77777777" w:rsidR="002E50FC" w:rsidRPr="002E50FC" w:rsidRDefault="002E50FC" w:rsidP="002E50FC">
            <w:pPr>
              <w:rPr>
                <w:rFonts w:ascii="Arial" w:hAnsi="Arial" w:cs="Arial"/>
              </w:rPr>
            </w:pPr>
            <w:r w:rsidRPr="002E50FC">
              <w:rPr>
                <w:rFonts w:ascii="Arial" w:hAnsi="Arial" w:cs="Arial"/>
              </w:rPr>
              <w:t>significant</w:t>
            </w:r>
          </w:p>
        </w:tc>
        <w:tc>
          <w:tcPr>
            <w:tcW w:w="992" w:type="dxa"/>
          </w:tcPr>
          <w:p w14:paraId="301033F2" w14:textId="77777777" w:rsidR="002E50FC" w:rsidRPr="002E50FC" w:rsidRDefault="002E50FC" w:rsidP="002E50FC">
            <w:pPr>
              <w:rPr>
                <w:rFonts w:ascii="Arial" w:hAnsi="Arial" w:cs="Arial"/>
              </w:rPr>
            </w:pPr>
            <w:r w:rsidRPr="002E50FC">
              <w:rPr>
                <w:rFonts w:ascii="Arial" w:hAnsi="Arial" w:cs="Arial"/>
              </w:rPr>
              <w:t>Strong</w:t>
            </w:r>
            <w:r w:rsidRPr="002E50FC">
              <w:rPr>
                <w:rFonts w:ascii="Arial" w:hAnsi="Arial" w:cs="Arial"/>
              </w:rPr>
              <w:tab/>
              <w:t>and significant</w:t>
            </w:r>
          </w:p>
        </w:tc>
      </w:tr>
      <w:bookmarkEnd w:id="8"/>
    </w:tbl>
    <w:p w14:paraId="21C2B761" w14:textId="77777777" w:rsidR="002E50FC" w:rsidRPr="00EA05E8" w:rsidRDefault="002E50FC">
      <w:pPr>
        <w:jc w:val="both"/>
        <w:rPr>
          <w:rFonts w:ascii="Arial" w:hAnsi="Arial" w:cs="Arial"/>
        </w:rPr>
      </w:pPr>
    </w:p>
    <w:p w14:paraId="42CE03F4" w14:textId="7DF57E9C" w:rsidR="00FF007D" w:rsidRPr="00FF007D" w:rsidRDefault="00FF007D" w:rsidP="00FF007D">
      <w:pPr>
        <w:rPr>
          <w:rFonts w:ascii="Arial" w:hAnsi="Arial" w:cs="Arial"/>
        </w:rPr>
      </w:pPr>
      <w:bookmarkStart w:id="9" w:name="_Hlk213682902"/>
      <w:r w:rsidRPr="00FF007D">
        <w:rPr>
          <w:rFonts w:ascii="Arial" w:hAnsi="Arial" w:cs="Arial"/>
        </w:rPr>
        <w:t>The data indicate that all five components of Enterprise Risk Management (ERM) compliance, operational, financial, reputational, and strategic practices have significant positive correlations with key indicators of business performance: financial performance, customer satisfaction, and market share. Notably, the overall Enterprise Risk Management (ERM) score has a strong and significant correlation (r = 0.745, p &lt; 0.001) with overall business performance. This suggests that businesses with more comprehensive risk management practices tend to perform better.</w:t>
      </w:r>
      <w:bookmarkEnd w:id="9"/>
      <w:r w:rsidRPr="00EA05E8">
        <w:rPr>
          <w:rFonts w:ascii="Arial" w:hAnsi="Arial" w:cs="Arial"/>
        </w:rPr>
        <w:t xml:space="preserve"> The findings of this study indicate that Enterprise Risk Management (ERM) practices covering compliance, financial, operational, reputational, and strategic dimensions are strongly linked to improved business performance across financial outcomes, customer satisfaction, and market share. This supports the argument that ERM contributes significantly to value creation and organizational efficiency, especially in uncertain business environments. </w:t>
      </w:r>
      <w:r w:rsidRPr="00FF007D">
        <w:rPr>
          <w:rFonts w:ascii="Arial" w:hAnsi="Arial" w:cs="Arial"/>
        </w:rPr>
        <w:t>Furthermore, the study has significant implications for business institutions, especially those in business administration,</w:t>
      </w:r>
      <w:r w:rsidRPr="00EA05E8">
        <w:rPr>
          <w:rFonts w:ascii="Arial" w:hAnsi="Arial" w:cs="Arial"/>
        </w:rPr>
        <w:t xml:space="preserve"> </w:t>
      </w:r>
      <w:r w:rsidRPr="00FF007D">
        <w:rPr>
          <w:rFonts w:ascii="Arial" w:hAnsi="Arial" w:cs="Arial"/>
        </w:rPr>
        <w:t>entrepreneurship, economics, and public administration. This highlights the importance of integrating ERM frameworks into everyday business operations. This also suggests that even micro businesses with limited resources can achieve strong performance if guided by well-structured ERM practices.</w:t>
      </w:r>
    </w:p>
    <w:p w14:paraId="73DF7BC3" w14:textId="747A8B98" w:rsidR="00FF007D" w:rsidRPr="00FF007D" w:rsidRDefault="00FF007D" w:rsidP="00FF007D">
      <w:pPr>
        <w:rPr>
          <w:rFonts w:ascii="Arial" w:hAnsi="Arial" w:cs="Arial"/>
        </w:rPr>
      </w:pPr>
    </w:p>
    <w:p w14:paraId="3ED0B899" w14:textId="77777777" w:rsidR="006722B2" w:rsidRPr="00EA05E8" w:rsidRDefault="006722B2">
      <w:pPr>
        <w:rPr>
          <w:rFonts w:ascii="Arial" w:hAnsi="Arial" w:cs="Arial"/>
          <w:b/>
          <w:bCs/>
        </w:rPr>
      </w:pPr>
    </w:p>
    <w:p w14:paraId="684694EE" w14:textId="77777777" w:rsidR="006722B2" w:rsidRPr="00EA05E8" w:rsidRDefault="006722B2">
      <w:pPr>
        <w:pStyle w:val="Body"/>
        <w:spacing w:after="0"/>
        <w:rPr>
          <w:rFonts w:ascii="Arial" w:hAnsi="Arial" w:cs="Arial"/>
        </w:rPr>
      </w:pPr>
    </w:p>
    <w:p w14:paraId="76CC5602" w14:textId="77777777" w:rsidR="006722B2" w:rsidRPr="00EA05E8" w:rsidRDefault="0005416F">
      <w:pPr>
        <w:pStyle w:val="ConcHead"/>
        <w:spacing w:after="0"/>
        <w:jc w:val="both"/>
        <w:rPr>
          <w:rFonts w:ascii="Arial" w:hAnsi="Arial" w:cs="Arial"/>
        </w:rPr>
      </w:pPr>
      <w:r w:rsidRPr="00EA05E8">
        <w:rPr>
          <w:rFonts w:ascii="Arial" w:hAnsi="Arial" w:cs="Arial"/>
        </w:rPr>
        <w:t>4. Conclusion</w:t>
      </w:r>
    </w:p>
    <w:p w14:paraId="180C8BFB" w14:textId="77777777" w:rsidR="006722B2" w:rsidRPr="00EA05E8" w:rsidRDefault="006722B2">
      <w:pPr>
        <w:pStyle w:val="ConcHead"/>
        <w:spacing w:after="0"/>
        <w:jc w:val="both"/>
        <w:rPr>
          <w:rFonts w:ascii="Arial" w:hAnsi="Arial" w:cs="Arial"/>
        </w:rPr>
      </w:pPr>
    </w:p>
    <w:p w14:paraId="630BB72D" w14:textId="77777777" w:rsidR="00FF007D" w:rsidRPr="00FF007D" w:rsidRDefault="00FF007D" w:rsidP="00FF007D">
      <w:pPr>
        <w:jc w:val="both"/>
        <w:rPr>
          <w:rFonts w:ascii="Arial" w:hAnsi="Arial" w:cs="Arial"/>
          <w:bCs/>
        </w:rPr>
      </w:pPr>
      <w:r w:rsidRPr="00FF007D">
        <w:rPr>
          <w:rFonts w:ascii="Arial" w:hAnsi="Arial" w:cs="Arial"/>
          <w:bCs/>
        </w:rPr>
        <w:t xml:space="preserve">This study concludes that MSMEs in </w:t>
      </w:r>
      <w:proofErr w:type="spellStart"/>
      <w:r w:rsidRPr="00FF007D">
        <w:rPr>
          <w:rFonts w:ascii="Arial" w:hAnsi="Arial" w:cs="Arial"/>
          <w:bCs/>
        </w:rPr>
        <w:t>Cateel</w:t>
      </w:r>
      <w:proofErr w:type="spellEnd"/>
      <w:r w:rsidRPr="00FF007D">
        <w:rPr>
          <w:rFonts w:ascii="Arial" w:hAnsi="Arial" w:cs="Arial"/>
          <w:bCs/>
        </w:rPr>
        <w:t>, Davao Oriental, generally demonstrate a high level of Enterprise Risk Management (ERM) implementation. The strong adherence across all five ERM dimensions—compliance, operational, financial, reputational, and strategic—indicates that local businesses are aware of and actively managing risks. Such practices contribute positively to maintaining business stability and performance.</w:t>
      </w:r>
    </w:p>
    <w:p w14:paraId="537F1E0D" w14:textId="77777777" w:rsidR="00FF007D" w:rsidRPr="00FF007D" w:rsidRDefault="00FF007D" w:rsidP="00FF007D">
      <w:pPr>
        <w:jc w:val="both"/>
        <w:rPr>
          <w:rFonts w:ascii="Arial" w:hAnsi="Arial" w:cs="Arial"/>
          <w:bCs/>
        </w:rPr>
      </w:pPr>
      <w:r w:rsidRPr="00FF007D">
        <w:rPr>
          <w:rFonts w:ascii="Arial" w:hAnsi="Arial" w:cs="Arial"/>
          <w:bCs/>
        </w:rPr>
        <w:t xml:space="preserve">Despite differences in business type and years of operation, there were no significant variances in ERM practices or business performance, suggesting that Enterprise Risk Management (ERM) is consistently applied across various business profiles. This consistency reflects a shared understanding of the importance of risk management, regardless of the scale </w:t>
      </w:r>
      <w:r w:rsidRPr="00FF007D">
        <w:rPr>
          <w:rFonts w:ascii="Arial" w:hAnsi="Arial" w:cs="Arial"/>
          <w:bCs/>
        </w:rPr>
        <w:lastRenderedPageBreak/>
        <w:t>or maturity of the enterprise. The findings affirm that proactive Enterprise Risk Management (ERM) strategies are embedded within the local MSME sector.</w:t>
      </w:r>
    </w:p>
    <w:p w14:paraId="4EB0B75B" w14:textId="77777777" w:rsidR="00FF007D" w:rsidRPr="00FF007D" w:rsidRDefault="00FF007D" w:rsidP="00FF007D">
      <w:pPr>
        <w:jc w:val="both"/>
        <w:rPr>
          <w:rFonts w:ascii="Arial" w:hAnsi="Arial" w:cs="Arial"/>
          <w:bCs/>
        </w:rPr>
      </w:pPr>
      <w:r w:rsidRPr="00FF007D">
        <w:rPr>
          <w:rFonts w:ascii="Arial" w:hAnsi="Arial" w:cs="Arial"/>
          <w:bCs/>
        </w:rPr>
        <w:t xml:space="preserve">between Enterprise Risk Management (ERM) and business performance, with overall ERM strongly correlating with overall business success. This highlights the importance of integrated risk management in achieving financial growth, customer satisfaction, and competitive advantage. These insights emphasize the value of further promoting and supporting ERM practices to strengthen the MSME sector in </w:t>
      </w:r>
      <w:proofErr w:type="spellStart"/>
      <w:r w:rsidRPr="00FF007D">
        <w:rPr>
          <w:rFonts w:ascii="Arial" w:hAnsi="Arial" w:cs="Arial"/>
          <w:bCs/>
        </w:rPr>
        <w:t>Cateel</w:t>
      </w:r>
      <w:proofErr w:type="spellEnd"/>
      <w:r w:rsidRPr="00FF007D">
        <w:rPr>
          <w:rFonts w:ascii="Arial" w:hAnsi="Arial" w:cs="Arial"/>
          <w:bCs/>
        </w:rPr>
        <w:t>.</w:t>
      </w:r>
    </w:p>
    <w:p w14:paraId="0F1CBE8F" w14:textId="77777777" w:rsidR="006722B2" w:rsidRPr="00EA05E8" w:rsidRDefault="006722B2">
      <w:pPr>
        <w:jc w:val="both"/>
        <w:rPr>
          <w:rFonts w:ascii="Arial" w:hAnsi="Arial" w:cs="Arial"/>
          <w:bCs/>
        </w:rPr>
      </w:pPr>
    </w:p>
    <w:p w14:paraId="0BBA81BB" w14:textId="77777777" w:rsidR="006722B2" w:rsidRPr="00EA05E8" w:rsidRDefault="006722B2">
      <w:pPr>
        <w:jc w:val="both"/>
        <w:rPr>
          <w:rFonts w:ascii="Arial" w:hAnsi="Arial" w:cs="Arial"/>
          <w:bCs/>
        </w:rPr>
      </w:pPr>
    </w:p>
    <w:p w14:paraId="0D0F9224" w14:textId="77777777" w:rsidR="006722B2" w:rsidRPr="00EA05E8" w:rsidRDefault="0005416F">
      <w:pPr>
        <w:pStyle w:val="ReferHead"/>
        <w:spacing w:after="0"/>
        <w:jc w:val="both"/>
        <w:rPr>
          <w:rFonts w:ascii="Arial" w:hAnsi="Arial" w:cs="Arial"/>
          <w:bCs/>
        </w:rPr>
      </w:pPr>
      <w:r w:rsidRPr="00EA05E8">
        <w:rPr>
          <w:rFonts w:ascii="Arial" w:hAnsi="Arial" w:cs="Arial"/>
          <w:bCs/>
        </w:rPr>
        <w:t>Ethical approval</w:t>
      </w:r>
    </w:p>
    <w:p w14:paraId="29663331" w14:textId="77777777" w:rsidR="006722B2" w:rsidRPr="00EA05E8" w:rsidRDefault="006722B2">
      <w:pPr>
        <w:jc w:val="both"/>
        <w:rPr>
          <w:rFonts w:ascii="Arial" w:hAnsi="Arial" w:cs="Arial"/>
          <w:b/>
          <w:sz w:val="22"/>
          <w:szCs w:val="22"/>
        </w:rPr>
      </w:pPr>
    </w:p>
    <w:p w14:paraId="50C6968C" w14:textId="2880C129" w:rsidR="006722B2" w:rsidRDefault="0005416F">
      <w:pPr>
        <w:pStyle w:val="ReferHead"/>
        <w:spacing w:after="0"/>
        <w:jc w:val="both"/>
        <w:rPr>
          <w:rFonts w:ascii="Arial" w:hAnsi="Arial" w:cs="Arial"/>
          <w:b w:val="0"/>
          <w:caps w:val="0"/>
          <w:sz w:val="20"/>
        </w:rPr>
      </w:pPr>
      <w:r w:rsidRPr="00EA05E8">
        <w:rPr>
          <w:rFonts w:ascii="Arial" w:hAnsi="Arial" w:cs="Arial"/>
          <w:b w:val="0"/>
          <w:sz w:val="20"/>
        </w:rPr>
        <w:t>E</w:t>
      </w:r>
      <w:r w:rsidRPr="00EA05E8">
        <w:rPr>
          <w:rFonts w:ascii="Arial" w:hAnsi="Arial" w:cs="Arial"/>
          <w:b w:val="0"/>
          <w:caps w:val="0"/>
          <w:sz w:val="20"/>
        </w:rPr>
        <w:t xml:space="preserve">thical clearance was obtained </w:t>
      </w:r>
      <w:r w:rsidR="00690F3F" w:rsidRPr="00EA05E8">
        <w:rPr>
          <w:rFonts w:ascii="Arial" w:hAnsi="Arial" w:cs="Arial"/>
          <w:b w:val="0"/>
          <w:caps w:val="0"/>
          <w:sz w:val="20"/>
        </w:rPr>
        <w:t>from Davao</w:t>
      </w:r>
      <w:r w:rsidRPr="00EA05E8">
        <w:rPr>
          <w:rFonts w:ascii="Arial" w:hAnsi="Arial" w:cs="Arial"/>
          <w:b w:val="0"/>
          <w:caps w:val="0"/>
          <w:sz w:val="20"/>
        </w:rPr>
        <w:t xml:space="preserve"> Oriental State University - Research Ethics Board. </w:t>
      </w:r>
    </w:p>
    <w:p w14:paraId="4D7769D3" w14:textId="77777777" w:rsidR="00FA2651" w:rsidRDefault="00FA2651">
      <w:pPr>
        <w:pStyle w:val="ReferHead"/>
        <w:spacing w:after="0"/>
        <w:jc w:val="both"/>
        <w:rPr>
          <w:rFonts w:ascii="Arial" w:hAnsi="Arial" w:cs="Arial"/>
          <w:b w:val="0"/>
          <w:caps w:val="0"/>
          <w:sz w:val="20"/>
        </w:rPr>
      </w:pPr>
    </w:p>
    <w:p w14:paraId="51AA7919" w14:textId="77777777" w:rsidR="00FA2651" w:rsidRDefault="00FA2651">
      <w:pPr>
        <w:pStyle w:val="ReferHead"/>
        <w:spacing w:after="0"/>
        <w:jc w:val="both"/>
        <w:rPr>
          <w:rFonts w:ascii="Arial" w:hAnsi="Arial" w:cs="Arial"/>
          <w:b w:val="0"/>
          <w:caps w:val="0"/>
          <w:sz w:val="20"/>
        </w:rPr>
      </w:pPr>
    </w:p>
    <w:p w14:paraId="43C7280D" w14:textId="77777777" w:rsidR="00FA2651" w:rsidRDefault="00FA2651">
      <w:pPr>
        <w:pStyle w:val="ReferHead"/>
        <w:spacing w:after="0"/>
        <w:jc w:val="both"/>
        <w:rPr>
          <w:rFonts w:ascii="Arial" w:hAnsi="Arial" w:cs="Arial"/>
          <w:b w:val="0"/>
          <w:caps w:val="0"/>
          <w:sz w:val="20"/>
        </w:rPr>
      </w:pPr>
    </w:p>
    <w:p w14:paraId="45708AE3" w14:textId="77777777" w:rsidR="00FA2651" w:rsidRPr="00FA2651" w:rsidRDefault="00FA2651" w:rsidP="00FA2651">
      <w:pPr>
        <w:pStyle w:val="ReferHead"/>
        <w:jc w:val="both"/>
        <w:rPr>
          <w:rFonts w:ascii="Arial" w:hAnsi="Arial" w:cs="Arial"/>
          <w:b w:val="0"/>
          <w:caps w:val="0"/>
          <w:sz w:val="20"/>
        </w:rPr>
      </w:pPr>
      <w:r w:rsidRPr="00FA2651">
        <w:rPr>
          <w:rFonts w:ascii="Arial" w:hAnsi="Arial" w:cs="Arial"/>
          <w:b w:val="0"/>
          <w:caps w:val="0"/>
          <w:sz w:val="20"/>
        </w:rPr>
        <w:t>COMPETING INTERESTS DISCLAIMER:</w:t>
      </w:r>
    </w:p>
    <w:p w14:paraId="7AA48606" w14:textId="098D034E" w:rsidR="00FA2651" w:rsidRPr="00EA05E8" w:rsidRDefault="00FA2651" w:rsidP="00FA2651">
      <w:pPr>
        <w:pStyle w:val="ReferHead"/>
        <w:spacing w:after="0"/>
        <w:jc w:val="both"/>
        <w:rPr>
          <w:rFonts w:ascii="Arial" w:hAnsi="Arial" w:cs="Arial"/>
          <w:b w:val="0"/>
          <w:caps w:val="0"/>
          <w:sz w:val="20"/>
        </w:rPr>
      </w:pPr>
      <w:r w:rsidRPr="00FA265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D8A5817" w14:textId="77777777" w:rsidR="006722B2" w:rsidRPr="00EA05E8" w:rsidRDefault="006722B2">
      <w:pPr>
        <w:jc w:val="both"/>
        <w:rPr>
          <w:rFonts w:ascii="Arial" w:hAnsi="Arial" w:cs="Arial"/>
          <w:bCs/>
        </w:rPr>
      </w:pPr>
    </w:p>
    <w:p w14:paraId="2CD86A8C" w14:textId="65CA7070" w:rsidR="006722B2" w:rsidRPr="00EA05E8" w:rsidRDefault="0005416F" w:rsidP="00EA05E8">
      <w:pPr>
        <w:pStyle w:val="ReferHead"/>
        <w:spacing w:after="0"/>
        <w:jc w:val="both"/>
        <w:rPr>
          <w:rFonts w:ascii="Arial" w:hAnsi="Arial" w:cs="Arial"/>
        </w:rPr>
      </w:pPr>
      <w:r w:rsidRPr="00EA05E8">
        <w:rPr>
          <w:rFonts w:ascii="Arial" w:hAnsi="Arial" w:cs="Arial"/>
        </w:rPr>
        <w:t>References</w:t>
      </w:r>
    </w:p>
    <w:p w14:paraId="7C49785E" w14:textId="77777777" w:rsidR="00EA05E8" w:rsidRPr="00EA05E8" w:rsidRDefault="00EA05E8" w:rsidP="00EA05E8">
      <w:pPr>
        <w:pStyle w:val="ReferHead"/>
        <w:spacing w:after="0"/>
        <w:jc w:val="both"/>
        <w:rPr>
          <w:rFonts w:ascii="Arial" w:hAnsi="Arial" w:cs="Arial"/>
        </w:rPr>
      </w:pPr>
    </w:p>
    <w:p w14:paraId="66ECEBB5" w14:textId="77777777" w:rsidR="00EA05E8" w:rsidRPr="00EA05E8" w:rsidRDefault="00EA05E8" w:rsidP="00EA05E8">
      <w:pPr>
        <w:pStyle w:val="Body"/>
        <w:numPr>
          <w:ilvl w:val="0"/>
          <w:numId w:val="3"/>
        </w:numPr>
        <w:spacing w:after="0"/>
        <w:rPr>
          <w:rFonts w:ascii="Arial" w:hAnsi="Arial" w:cs="Arial"/>
          <w:lang w:val="en-PH"/>
        </w:rPr>
      </w:pPr>
      <w:r w:rsidRPr="00EA05E8">
        <w:rPr>
          <w:rFonts w:ascii="Arial" w:hAnsi="Arial" w:cs="Arial"/>
          <w:lang w:val="en-PH"/>
        </w:rPr>
        <w:t xml:space="preserve">Abdul-Azeez, O., </w:t>
      </w:r>
      <w:proofErr w:type="spellStart"/>
      <w:r w:rsidRPr="00EA05E8">
        <w:rPr>
          <w:rFonts w:ascii="Arial" w:hAnsi="Arial" w:cs="Arial"/>
          <w:lang w:val="en-PH"/>
        </w:rPr>
        <w:t>Ihechere</w:t>
      </w:r>
      <w:proofErr w:type="spellEnd"/>
      <w:r w:rsidRPr="00EA05E8">
        <w:rPr>
          <w:rFonts w:ascii="Arial" w:hAnsi="Arial" w:cs="Arial"/>
          <w:lang w:val="en-PH"/>
        </w:rPr>
        <w:t xml:space="preserve">, A. O., &amp; Idemudia, C. (2024). SMEs as catalysts for economic development: Navigating challenges and seizing opportunities in emerging markets. </w:t>
      </w:r>
      <w:r w:rsidRPr="00EA05E8">
        <w:rPr>
          <w:rFonts w:ascii="Arial" w:hAnsi="Arial" w:cs="Arial"/>
          <w:i/>
          <w:iCs/>
          <w:lang w:val="en-PH"/>
        </w:rPr>
        <w:t>GSC Advanced Research and Reviews, 19</w:t>
      </w:r>
      <w:r w:rsidRPr="00EA05E8">
        <w:rPr>
          <w:rFonts w:ascii="Arial" w:hAnsi="Arial" w:cs="Arial"/>
          <w:lang w:val="en-PH"/>
        </w:rPr>
        <w:t>(3), 325–335.</w:t>
      </w:r>
    </w:p>
    <w:p w14:paraId="2AC5810E" w14:textId="77777777" w:rsidR="00EA05E8" w:rsidRPr="00EA05E8" w:rsidRDefault="00EA05E8" w:rsidP="00EA05E8">
      <w:pPr>
        <w:pStyle w:val="Body"/>
        <w:spacing w:after="0"/>
        <w:rPr>
          <w:rFonts w:ascii="Arial" w:hAnsi="Arial" w:cs="Arial"/>
          <w:lang w:val="en-PH"/>
        </w:rPr>
      </w:pPr>
    </w:p>
    <w:p w14:paraId="2A1B7212" w14:textId="77777777" w:rsidR="00EA05E8" w:rsidRPr="00EA05E8" w:rsidRDefault="00EA05E8" w:rsidP="00EA05E8">
      <w:pPr>
        <w:pStyle w:val="Body"/>
        <w:numPr>
          <w:ilvl w:val="0"/>
          <w:numId w:val="3"/>
        </w:numPr>
        <w:spacing w:after="0"/>
        <w:rPr>
          <w:rFonts w:ascii="Arial" w:hAnsi="Arial" w:cs="Arial"/>
          <w:lang w:val="en-PH"/>
        </w:rPr>
      </w:pPr>
      <w:r w:rsidRPr="00EA05E8">
        <w:rPr>
          <w:rFonts w:ascii="Arial" w:hAnsi="Arial" w:cs="Arial"/>
          <w:lang w:val="en-PH"/>
        </w:rPr>
        <w:t xml:space="preserve">Ahmad, S. A., &amp; Teo, P. (2024). The implementation of enterprise risk management (ERM) frameworks in small and medium enterprises (SMEs): A literature review. </w:t>
      </w:r>
      <w:r w:rsidRPr="00EA05E8">
        <w:rPr>
          <w:rFonts w:ascii="Arial" w:hAnsi="Arial" w:cs="Arial"/>
          <w:i/>
          <w:iCs/>
          <w:lang w:val="en-PH"/>
        </w:rPr>
        <w:t>International Journal of Academic Research in Business and Social Sciences, 14</w:t>
      </w:r>
      <w:r w:rsidRPr="00EA05E8">
        <w:rPr>
          <w:rFonts w:ascii="Arial" w:hAnsi="Arial" w:cs="Arial"/>
          <w:lang w:val="en-PH"/>
        </w:rPr>
        <w:t>(9).</w:t>
      </w:r>
    </w:p>
    <w:p w14:paraId="038E238C" w14:textId="77777777" w:rsidR="00EA05E8" w:rsidRPr="00EA05E8" w:rsidRDefault="00EA05E8" w:rsidP="00EA05E8">
      <w:pPr>
        <w:pStyle w:val="Body"/>
        <w:spacing w:after="0"/>
        <w:rPr>
          <w:rFonts w:ascii="Arial" w:hAnsi="Arial" w:cs="Arial"/>
          <w:lang w:val="en-PH"/>
        </w:rPr>
      </w:pPr>
    </w:p>
    <w:p w14:paraId="79F3E4EB" w14:textId="77777777" w:rsidR="00EA05E8" w:rsidRPr="00EA05E8" w:rsidRDefault="00EA05E8" w:rsidP="00EA05E8">
      <w:pPr>
        <w:pStyle w:val="Body"/>
        <w:numPr>
          <w:ilvl w:val="0"/>
          <w:numId w:val="3"/>
        </w:numPr>
        <w:spacing w:after="0"/>
        <w:rPr>
          <w:rFonts w:ascii="Arial" w:hAnsi="Arial" w:cs="Arial"/>
          <w:lang w:val="en-PH"/>
        </w:rPr>
      </w:pPr>
      <w:r w:rsidRPr="00EA05E8">
        <w:rPr>
          <w:rFonts w:ascii="Arial" w:hAnsi="Arial" w:cs="Arial"/>
          <w:lang w:val="en-PH"/>
        </w:rPr>
        <w:t xml:space="preserve">Agarwal, R. (2024). Enterprise risk management (ERM) adoption in developing and developed markets: A comparative study. </w:t>
      </w:r>
      <w:r w:rsidRPr="00EA05E8">
        <w:rPr>
          <w:rFonts w:ascii="Arial" w:hAnsi="Arial" w:cs="Arial"/>
          <w:i/>
          <w:iCs/>
          <w:lang w:val="en-PH"/>
        </w:rPr>
        <w:t>Journal of Accounting &amp; Organizational Change.</w:t>
      </w:r>
    </w:p>
    <w:p w14:paraId="1CA1F70C" w14:textId="77777777" w:rsidR="00EA05E8" w:rsidRPr="00EA05E8" w:rsidRDefault="00EA05E8" w:rsidP="00EA05E8">
      <w:pPr>
        <w:pStyle w:val="Body"/>
        <w:numPr>
          <w:ilvl w:val="0"/>
          <w:numId w:val="3"/>
        </w:numPr>
        <w:spacing w:after="0"/>
        <w:rPr>
          <w:rFonts w:ascii="Arial" w:hAnsi="Arial" w:cs="Arial"/>
          <w:lang w:val="en-PH"/>
        </w:rPr>
      </w:pPr>
      <w:r w:rsidRPr="00EA05E8">
        <w:rPr>
          <w:rFonts w:ascii="Arial" w:hAnsi="Arial" w:cs="Arial"/>
          <w:lang w:val="en-PH"/>
        </w:rPr>
        <w:t xml:space="preserve">Agarwal, R., &amp; Ansell, J. (2016). Strategic change in enterprise risk management. </w:t>
      </w:r>
      <w:r w:rsidRPr="00EA05E8">
        <w:rPr>
          <w:rFonts w:ascii="Arial" w:hAnsi="Arial" w:cs="Arial"/>
          <w:i/>
          <w:iCs/>
          <w:lang w:val="en-PH"/>
        </w:rPr>
        <w:t>Strategic Change, 25</w:t>
      </w:r>
      <w:r w:rsidRPr="00EA05E8">
        <w:rPr>
          <w:rFonts w:ascii="Arial" w:hAnsi="Arial" w:cs="Arial"/>
          <w:lang w:val="en-PH"/>
        </w:rPr>
        <w:t>(4), 427–439.</w:t>
      </w:r>
    </w:p>
    <w:p w14:paraId="27613EEC" w14:textId="77777777" w:rsidR="00EA05E8" w:rsidRPr="00EA05E8" w:rsidRDefault="00EA05E8" w:rsidP="00EA05E8">
      <w:pPr>
        <w:pStyle w:val="Body"/>
        <w:spacing w:after="0"/>
        <w:rPr>
          <w:rFonts w:ascii="Arial" w:hAnsi="Arial" w:cs="Arial"/>
          <w:lang w:val="en-PH"/>
        </w:rPr>
      </w:pPr>
    </w:p>
    <w:p w14:paraId="0C8F3B96" w14:textId="77777777" w:rsidR="00EA05E8" w:rsidRPr="00EA05E8" w:rsidRDefault="00EA05E8" w:rsidP="00EA05E8">
      <w:pPr>
        <w:pStyle w:val="Body"/>
        <w:numPr>
          <w:ilvl w:val="0"/>
          <w:numId w:val="3"/>
        </w:numPr>
        <w:spacing w:after="0"/>
        <w:rPr>
          <w:rFonts w:ascii="Arial" w:hAnsi="Arial" w:cs="Arial"/>
          <w:lang w:val="en-PH"/>
        </w:rPr>
      </w:pPr>
      <w:r w:rsidRPr="00EA05E8">
        <w:rPr>
          <w:rFonts w:ascii="Arial" w:hAnsi="Arial" w:cs="Arial"/>
          <w:lang w:val="en-PH"/>
        </w:rPr>
        <w:t xml:space="preserve">Agrawal, R. (2016). Enterprise risk management essential for survival and sustainable development of micro, small and medium enterprises. </w:t>
      </w:r>
      <w:r w:rsidRPr="00EA05E8">
        <w:rPr>
          <w:rFonts w:ascii="Arial" w:hAnsi="Arial" w:cs="Arial"/>
          <w:i/>
          <w:iCs/>
          <w:lang w:val="en-PH"/>
        </w:rPr>
        <w:t>International Review, (1–2),</w:t>
      </w:r>
      <w:r w:rsidRPr="00EA05E8">
        <w:rPr>
          <w:rFonts w:ascii="Arial" w:hAnsi="Arial" w:cs="Arial"/>
          <w:lang w:val="en-PH"/>
        </w:rPr>
        <w:t xml:space="preserve"> 117–124.</w:t>
      </w:r>
    </w:p>
    <w:p w14:paraId="6DEDB41E" w14:textId="77777777" w:rsidR="00EA05E8" w:rsidRPr="00EA05E8" w:rsidRDefault="00EA05E8" w:rsidP="00EA05E8">
      <w:pPr>
        <w:pStyle w:val="Body"/>
        <w:numPr>
          <w:ilvl w:val="0"/>
          <w:numId w:val="3"/>
        </w:numPr>
        <w:spacing w:after="0"/>
        <w:rPr>
          <w:rFonts w:ascii="Arial" w:hAnsi="Arial" w:cs="Arial"/>
          <w:lang w:val="en-PH"/>
        </w:rPr>
      </w:pPr>
      <w:r w:rsidRPr="00EA05E8">
        <w:rPr>
          <w:rFonts w:ascii="Arial" w:hAnsi="Arial" w:cs="Arial"/>
          <w:lang w:val="en-PH"/>
        </w:rPr>
        <w:t xml:space="preserve">Alam, M. R. U., Shohel, A., &amp; Alam, M. (2024). Integrating enterprise risk management (ERM): Strategies, challenges, and organizational success. </w:t>
      </w:r>
      <w:r w:rsidRPr="00EA05E8">
        <w:rPr>
          <w:rFonts w:ascii="Arial" w:hAnsi="Arial" w:cs="Arial"/>
          <w:i/>
          <w:iCs/>
          <w:lang w:val="en-PH"/>
        </w:rPr>
        <w:t>International Journal of Business and Economics, 1</w:t>
      </w:r>
      <w:r w:rsidRPr="00EA05E8">
        <w:rPr>
          <w:rFonts w:ascii="Arial" w:hAnsi="Arial" w:cs="Arial"/>
          <w:lang w:val="en-PH"/>
        </w:rPr>
        <w:t>(2), 10–19.</w:t>
      </w:r>
    </w:p>
    <w:p w14:paraId="058E1689" w14:textId="77777777" w:rsidR="00EA05E8" w:rsidRPr="00EA05E8" w:rsidRDefault="00EA05E8" w:rsidP="00EA05E8">
      <w:pPr>
        <w:pStyle w:val="Body"/>
        <w:spacing w:after="0"/>
        <w:rPr>
          <w:rFonts w:ascii="Arial" w:hAnsi="Arial" w:cs="Arial"/>
          <w:lang w:val="en-PH"/>
        </w:rPr>
      </w:pPr>
    </w:p>
    <w:p w14:paraId="5323DFCE" w14:textId="77777777" w:rsidR="00EA05E8" w:rsidRPr="00EA05E8" w:rsidRDefault="00EA05E8" w:rsidP="00EA05E8">
      <w:pPr>
        <w:pStyle w:val="Body"/>
        <w:numPr>
          <w:ilvl w:val="0"/>
          <w:numId w:val="3"/>
        </w:numPr>
        <w:spacing w:after="0"/>
        <w:rPr>
          <w:rFonts w:ascii="Arial" w:hAnsi="Arial" w:cs="Arial"/>
          <w:lang w:val="en-PH"/>
        </w:rPr>
      </w:pPr>
      <w:proofErr w:type="spellStart"/>
      <w:r w:rsidRPr="00EA05E8">
        <w:rPr>
          <w:rFonts w:ascii="Arial" w:hAnsi="Arial" w:cs="Arial"/>
          <w:lang w:val="en-PH"/>
        </w:rPr>
        <w:t>Annamalah</w:t>
      </w:r>
      <w:proofErr w:type="spellEnd"/>
      <w:r w:rsidRPr="00EA05E8">
        <w:rPr>
          <w:rFonts w:ascii="Arial" w:hAnsi="Arial" w:cs="Arial"/>
          <w:lang w:val="en-PH"/>
        </w:rPr>
        <w:t xml:space="preserve">, S., Aravindan, K. L., &amp; Ahmed, S. (2024). Resilience in the face of uncertainty: Navigating supply chain challenges through proactive risk surveillance and mitigation strategies among SMEs in ASEAN countries. </w:t>
      </w:r>
      <w:r w:rsidRPr="00EA05E8">
        <w:rPr>
          <w:rFonts w:ascii="Arial" w:hAnsi="Arial" w:cs="Arial"/>
          <w:i/>
          <w:iCs/>
          <w:lang w:val="en-PH"/>
        </w:rPr>
        <w:t>F1000Research, 13,</w:t>
      </w:r>
      <w:r w:rsidRPr="00EA05E8">
        <w:rPr>
          <w:rFonts w:ascii="Arial" w:hAnsi="Arial" w:cs="Arial"/>
          <w:lang w:val="en-PH"/>
        </w:rPr>
        <w:t xml:space="preserve"> 1037.</w:t>
      </w:r>
    </w:p>
    <w:p w14:paraId="23291437" w14:textId="77777777" w:rsidR="00EA05E8" w:rsidRPr="00EA05E8" w:rsidRDefault="00EA05E8" w:rsidP="00EA05E8">
      <w:pPr>
        <w:pStyle w:val="Body"/>
        <w:spacing w:after="0"/>
        <w:rPr>
          <w:rFonts w:ascii="Arial" w:hAnsi="Arial" w:cs="Arial"/>
          <w:lang w:val="en-PH"/>
        </w:rPr>
      </w:pPr>
    </w:p>
    <w:p w14:paraId="224DB3E2" w14:textId="77777777" w:rsidR="00EA05E8" w:rsidRPr="00EA05E8" w:rsidRDefault="00EA05E8" w:rsidP="00EA05E8">
      <w:pPr>
        <w:pStyle w:val="Body"/>
        <w:numPr>
          <w:ilvl w:val="0"/>
          <w:numId w:val="3"/>
        </w:numPr>
        <w:spacing w:after="0"/>
        <w:rPr>
          <w:rFonts w:ascii="Arial" w:hAnsi="Arial" w:cs="Arial"/>
          <w:lang w:val="en-PH"/>
        </w:rPr>
      </w:pPr>
      <w:proofErr w:type="spellStart"/>
      <w:r w:rsidRPr="00EA05E8">
        <w:rPr>
          <w:rFonts w:ascii="Arial" w:hAnsi="Arial" w:cs="Arial"/>
          <w:lang w:val="en-PH"/>
        </w:rPr>
        <w:t>Anoos</w:t>
      </w:r>
      <w:proofErr w:type="spellEnd"/>
      <w:r w:rsidRPr="00EA05E8">
        <w:rPr>
          <w:rFonts w:ascii="Arial" w:hAnsi="Arial" w:cs="Arial"/>
          <w:lang w:val="en-PH"/>
        </w:rPr>
        <w:t xml:space="preserve">, J., </w:t>
      </w:r>
      <w:proofErr w:type="spellStart"/>
      <w:r w:rsidRPr="00EA05E8">
        <w:rPr>
          <w:rFonts w:ascii="Arial" w:hAnsi="Arial" w:cs="Arial"/>
          <w:lang w:val="en-PH"/>
        </w:rPr>
        <w:t>Ferrater-Gimena</w:t>
      </w:r>
      <w:proofErr w:type="spellEnd"/>
      <w:r w:rsidRPr="00EA05E8">
        <w:rPr>
          <w:rFonts w:ascii="Arial" w:hAnsi="Arial" w:cs="Arial"/>
          <w:lang w:val="en-PH"/>
        </w:rPr>
        <w:t xml:space="preserve">, J. A. O., </w:t>
      </w:r>
      <w:proofErr w:type="spellStart"/>
      <w:r w:rsidRPr="00EA05E8">
        <w:rPr>
          <w:rFonts w:ascii="Arial" w:hAnsi="Arial" w:cs="Arial"/>
          <w:lang w:val="en-PH"/>
        </w:rPr>
        <w:t>Etcuban</w:t>
      </w:r>
      <w:proofErr w:type="spellEnd"/>
      <w:r w:rsidRPr="00EA05E8">
        <w:rPr>
          <w:rFonts w:ascii="Arial" w:hAnsi="Arial" w:cs="Arial"/>
          <w:lang w:val="en-PH"/>
        </w:rPr>
        <w:t xml:space="preserve">, J. O., </w:t>
      </w:r>
      <w:proofErr w:type="spellStart"/>
      <w:r w:rsidRPr="00EA05E8">
        <w:rPr>
          <w:rFonts w:ascii="Arial" w:hAnsi="Arial" w:cs="Arial"/>
          <w:lang w:val="en-PH"/>
        </w:rPr>
        <w:t>Dinauanao</w:t>
      </w:r>
      <w:proofErr w:type="spellEnd"/>
      <w:r w:rsidRPr="00EA05E8">
        <w:rPr>
          <w:rFonts w:ascii="Arial" w:hAnsi="Arial" w:cs="Arial"/>
          <w:lang w:val="en-PH"/>
        </w:rPr>
        <w:t xml:space="preserve">, A. M., Macugay, P. J. D. R., &amp; Velita, L. V. (2020). Financial management of micro, small, and medium enterprises in Cebu, Philippines. </w:t>
      </w:r>
      <w:r w:rsidRPr="00EA05E8">
        <w:rPr>
          <w:rFonts w:ascii="Arial" w:hAnsi="Arial" w:cs="Arial"/>
          <w:i/>
          <w:iCs/>
          <w:lang w:val="en-PH"/>
        </w:rPr>
        <w:t>International Journal of Small Business and Entrepreneurship Research, 8</w:t>
      </w:r>
      <w:r w:rsidRPr="00EA05E8">
        <w:rPr>
          <w:rFonts w:ascii="Arial" w:hAnsi="Arial" w:cs="Arial"/>
          <w:lang w:val="en-PH"/>
        </w:rPr>
        <w:t>(1), 53–76.</w:t>
      </w:r>
    </w:p>
    <w:p w14:paraId="032D8028" w14:textId="77777777" w:rsidR="00EA05E8" w:rsidRPr="00EA05E8" w:rsidRDefault="00EA05E8" w:rsidP="00EA05E8">
      <w:pPr>
        <w:pStyle w:val="Body"/>
        <w:spacing w:after="0"/>
        <w:rPr>
          <w:rFonts w:ascii="Arial" w:hAnsi="Arial" w:cs="Arial"/>
          <w:lang w:val="en-PH"/>
        </w:rPr>
      </w:pPr>
    </w:p>
    <w:p w14:paraId="19FABAF9" w14:textId="77777777" w:rsidR="00EA05E8" w:rsidRPr="00EA05E8" w:rsidRDefault="00EA05E8" w:rsidP="00EA05E8">
      <w:pPr>
        <w:pStyle w:val="Body"/>
        <w:numPr>
          <w:ilvl w:val="0"/>
          <w:numId w:val="3"/>
        </w:numPr>
        <w:spacing w:after="0"/>
        <w:rPr>
          <w:rFonts w:ascii="Arial" w:hAnsi="Arial" w:cs="Arial"/>
          <w:lang w:val="en-PH"/>
        </w:rPr>
      </w:pPr>
      <w:r w:rsidRPr="00EA05E8">
        <w:rPr>
          <w:rFonts w:ascii="Arial" w:hAnsi="Arial" w:cs="Arial"/>
          <w:lang w:val="en-PH"/>
        </w:rPr>
        <w:t xml:space="preserve">Aquino, P. G., </w:t>
      </w:r>
      <w:proofErr w:type="spellStart"/>
      <w:r w:rsidRPr="00EA05E8">
        <w:rPr>
          <w:rFonts w:ascii="Arial" w:hAnsi="Arial" w:cs="Arial"/>
          <w:lang w:val="en-PH"/>
        </w:rPr>
        <w:t>Jalagat</w:t>
      </w:r>
      <w:proofErr w:type="spellEnd"/>
      <w:r w:rsidRPr="00EA05E8">
        <w:rPr>
          <w:rFonts w:ascii="Arial" w:hAnsi="Arial" w:cs="Arial"/>
          <w:lang w:val="en-PH"/>
        </w:rPr>
        <w:t xml:space="preserve">, R. C., Mubeen, M., Mehmood, W., &amp; Zehra, B. (2022). Enterprise risk management: An important process for feasible profit and growth. </w:t>
      </w:r>
      <w:proofErr w:type="spellStart"/>
      <w:r w:rsidRPr="00EA05E8">
        <w:rPr>
          <w:rFonts w:ascii="Arial" w:hAnsi="Arial" w:cs="Arial"/>
          <w:i/>
          <w:iCs/>
          <w:lang w:val="en-PH"/>
        </w:rPr>
        <w:t>Contaduría</w:t>
      </w:r>
      <w:proofErr w:type="spellEnd"/>
      <w:r w:rsidRPr="00EA05E8">
        <w:rPr>
          <w:rFonts w:ascii="Arial" w:hAnsi="Arial" w:cs="Arial"/>
          <w:i/>
          <w:iCs/>
          <w:lang w:val="en-PH"/>
        </w:rPr>
        <w:t xml:space="preserve"> y </w:t>
      </w:r>
      <w:proofErr w:type="spellStart"/>
      <w:r w:rsidRPr="00EA05E8">
        <w:rPr>
          <w:rFonts w:ascii="Arial" w:hAnsi="Arial" w:cs="Arial"/>
          <w:i/>
          <w:iCs/>
          <w:lang w:val="en-PH"/>
        </w:rPr>
        <w:t>Administración</w:t>
      </w:r>
      <w:proofErr w:type="spellEnd"/>
      <w:r w:rsidRPr="00EA05E8">
        <w:rPr>
          <w:rFonts w:ascii="Arial" w:hAnsi="Arial" w:cs="Arial"/>
          <w:i/>
          <w:iCs/>
          <w:lang w:val="en-PH"/>
        </w:rPr>
        <w:t>, 67</w:t>
      </w:r>
      <w:r w:rsidRPr="00EA05E8">
        <w:rPr>
          <w:rFonts w:ascii="Arial" w:hAnsi="Arial" w:cs="Arial"/>
          <w:lang w:val="en-PH"/>
        </w:rPr>
        <w:t>(2), 118–141.</w:t>
      </w:r>
    </w:p>
    <w:p w14:paraId="676A1A7E" w14:textId="77777777" w:rsidR="00EA05E8" w:rsidRPr="00EA05E8" w:rsidRDefault="00EA05E8" w:rsidP="00EA05E8">
      <w:pPr>
        <w:pStyle w:val="Body"/>
        <w:spacing w:after="0"/>
        <w:rPr>
          <w:rFonts w:ascii="Arial" w:hAnsi="Arial" w:cs="Arial"/>
          <w:lang w:val="en-PH"/>
        </w:rPr>
      </w:pPr>
    </w:p>
    <w:p w14:paraId="42E39C14" w14:textId="77777777" w:rsidR="00EA05E8" w:rsidRPr="00EA05E8" w:rsidRDefault="00EA05E8" w:rsidP="00EA05E8">
      <w:pPr>
        <w:pStyle w:val="Body"/>
        <w:numPr>
          <w:ilvl w:val="0"/>
          <w:numId w:val="3"/>
        </w:numPr>
        <w:spacing w:after="0"/>
        <w:rPr>
          <w:rFonts w:ascii="Arial" w:hAnsi="Arial" w:cs="Arial"/>
          <w:i/>
          <w:iCs/>
          <w:lang w:val="en-PH"/>
        </w:rPr>
      </w:pPr>
      <w:r w:rsidRPr="00EA05E8">
        <w:rPr>
          <w:rFonts w:ascii="Arial" w:hAnsi="Arial" w:cs="Arial"/>
          <w:lang w:val="en-PH"/>
        </w:rPr>
        <w:t xml:space="preserve">Beasley, M. S., Branson, B. C., &amp; Hancock, B. V. (2015). Report on the current state of enterprise risk oversight: Update on trends and opportunities. </w:t>
      </w:r>
      <w:r w:rsidRPr="00EA05E8">
        <w:rPr>
          <w:rFonts w:ascii="Arial" w:hAnsi="Arial" w:cs="Arial"/>
          <w:i/>
          <w:iCs/>
          <w:lang w:val="en-PH"/>
        </w:rPr>
        <w:t>ERM Initiative at NC State University.</w:t>
      </w:r>
    </w:p>
    <w:p w14:paraId="21A7A6D6" w14:textId="77777777" w:rsidR="00EA05E8" w:rsidRPr="00EA05E8" w:rsidRDefault="00EA05E8" w:rsidP="00EA05E8">
      <w:pPr>
        <w:pStyle w:val="Body"/>
        <w:spacing w:after="0"/>
        <w:rPr>
          <w:rFonts w:ascii="Arial" w:hAnsi="Arial" w:cs="Arial"/>
          <w:lang w:val="en-PH"/>
        </w:rPr>
      </w:pPr>
    </w:p>
    <w:p w14:paraId="30E778E5" w14:textId="77777777" w:rsidR="00EA05E8" w:rsidRPr="00EA05E8" w:rsidRDefault="00EA05E8" w:rsidP="00EA05E8">
      <w:pPr>
        <w:pStyle w:val="Body"/>
        <w:numPr>
          <w:ilvl w:val="0"/>
          <w:numId w:val="3"/>
        </w:numPr>
        <w:spacing w:after="0"/>
        <w:rPr>
          <w:rFonts w:ascii="Arial" w:hAnsi="Arial" w:cs="Arial"/>
          <w:lang w:val="en-PH"/>
        </w:rPr>
      </w:pPr>
      <w:r w:rsidRPr="00EA05E8">
        <w:rPr>
          <w:rFonts w:ascii="Arial" w:hAnsi="Arial" w:cs="Arial"/>
          <w:lang w:val="en-PH"/>
        </w:rPr>
        <w:t xml:space="preserve">Callahan, C., &amp; Soileau, J. (2017). Does enterprise risk management enhance operating performance? </w:t>
      </w:r>
      <w:r w:rsidRPr="00EA05E8">
        <w:rPr>
          <w:rFonts w:ascii="Arial" w:hAnsi="Arial" w:cs="Arial"/>
          <w:i/>
          <w:iCs/>
          <w:lang w:val="en-PH"/>
        </w:rPr>
        <w:t>Advances in Accounting, 37,</w:t>
      </w:r>
      <w:r w:rsidRPr="00EA05E8">
        <w:rPr>
          <w:rFonts w:ascii="Arial" w:hAnsi="Arial" w:cs="Arial"/>
          <w:lang w:val="en-PH"/>
        </w:rPr>
        <w:t xml:space="preserve"> 122–139.</w:t>
      </w:r>
    </w:p>
    <w:p w14:paraId="401774B1" w14:textId="77777777" w:rsidR="00EA05E8" w:rsidRPr="00EA05E8" w:rsidRDefault="00EA05E8" w:rsidP="00EA05E8">
      <w:pPr>
        <w:pStyle w:val="Body"/>
        <w:spacing w:after="0"/>
        <w:rPr>
          <w:rFonts w:ascii="Arial" w:hAnsi="Arial" w:cs="Arial"/>
          <w:lang w:val="en-PH"/>
        </w:rPr>
      </w:pPr>
    </w:p>
    <w:p w14:paraId="3B15A390" w14:textId="77777777" w:rsidR="00EA05E8" w:rsidRPr="00EA05E8" w:rsidRDefault="00EA05E8" w:rsidP="00EA05E8">
      <w:pPr>
        <w:pStyle w:val="Body"/>
        <w:numPr>
          <w:ilvl w:val="0"/>
          <w:numId w:val="3"/>
        </w:numPr>
        <w:spacing w:after="0"/>
        <w:rPr>
          <w:rFonts w:ascii="Arial" w:hAnsi="Arial" w:cs="Arial"/>
          <w:lang w:val="en-PH"/>
        </w:rPr>
      </w:pPr>
      <w:proofErr w:type="spellStart"/>
      <w:r w:rsidRPr="00EA05E8">
        <w:rPr>
          <w:rFonts w:ascii="Arial" w:hAnsi="Arial" w:cs="Arial"/>
          <w:lang w:val="en-PH"/>
        </w:rPr>
        <w:t>Chairani</w:t>
      </w:r>
      <w:proofErr w:type="spellEnd"/>
      <w:r w:rsidRPr="00EA05E8">
        <w:rPr>
          <w:rFonts w:ascii="Arial" w:hAnsi="Arial" w:cs="Arial"/>
          <w:lang w:val="en-PH"/>
        </w:rPr>
        <w:t xml:space="preserve">, C., &amp; Siregar, S. V. (2021). The effect of enterprise risk management on financial performance and firm value: The role of environmental, social and governance performance. </w:t>
      </w:r>
      <w:proofErr w:type="spellStart"/>
      <w:r w:rsidRPr="00EA05E8">
        <w:rPr>
          <w:rFonts w:ascii="Arial" w:hAnsi="Arial" w:cs="Arial"/>
          <w:i/>
          <w:iCs/>
          <w:lang w:val="en-PH"/>
        </w:rPr>
        <w:t>Meditari</w:t>
      </w:r>
      <w:proofErr w:type="spellEnd"/>
      <w:r w:rsidRPr="00EA05E8">
        <w:rPr>
          <w:rFonts w:ascii="Arial" w:hAnsi="Arial" w:cs="Arial"/>
          <w:i/>
          <w:iCs/>
          <w:lang w:val="en-PH"/>
        </w:rPr>
        <w:t xml:space="preserve"> Accountancy Research, 29</w:t>
      </w:r>
      <w:r w:rsidRPr="00EA05E8">
        <w:rPr>
          <w:rFonts w:ascii="Arial" w:hAnsi="Arial" w:cs="Arial"/>
          <w:lang w:val="en-PH"/>
        </w:rPr>
        <w:t>(3), 647–670.</w:t>
      </w:r>
    </w:p>
    <w:p w14:paraId="30EAF0FC" w14:textId="77777777" w:rsidR="00EA05E8" w:rsidRPr="00EA05E8" w:rsidRDefault="00EA05E8" w:rsidP="00EA05E8">
      <w:pPr>
        <w:pStyle w:val="Body"/>
        <w:spacing w:after="0"/>
        <w:rPr>
          <w:rFonts w:ascii="Arial" w:hAnsi="Arial" w:cs="Arial"/>
          <w:lang w:val="en-PH"/>
        </w:rPr>
      </w:pPr>
    </w:p>
    <w:p w14:paraId="483091E5" w14:textId="77777777" w:rsidR="00EA05E8" w:rsidRPr="00EA05E8" w:rsidRDefault="00EA05E8" w:rsidP="00EA05E8">
      <w:pPr>
        <w:pStyle w:val="Body"/>
        <w:numPr>
          <w:ilvl w:val="0"/>
          <w:numId w:val="3"/>
        </w:numPr>
        <w:spacing w:after="0"/>
        <w:rPr>
          <w:rFonts w:ascii="Arial" w:hAnsi="Arial" w:cs="Arial"/>
          <w:lang w:val="en-PH"/>
        </w:rPr>
      </w:pPr>
      <w:r w:rsidRPr="00EA05E8">
        <w:rPr>
          <w:rFonts w:ascii="Arial" w:hAnsi="Arial" w:cs="Arial"/>
          <w:lang w:val="en-PH"/>
        </w:rPr>
        <w:t xml:space="preserve">Florio, C., &amp; Leoni, G. (2016). Enterprise risk management and firm performance: The Italian case. </w:t>
      </w:r>
      <w:r w:rsidRPr="00EA05E8">
        <w:rPr>
          <w:rFonts w:ascii="Arial" w:hAnsi="Arial" w:cs="Arial"/>
          <w:i/>
          <w:iCs/>
          <w:lang w:val="en-PH"/>
        </w:rPr>
        <w:t>The British Accounting Review, 49</w:t>
      </w:r>
      <w:r w:rsidRPr="00EA05E8">
        <w:rPr>
          <w:rFonts w:ascii="Arial" w:hAnsi="Arial" w:cs="Arial"/>
          <w:lang w:val="en-PH"/>
        </w:rPr>
        <w:t>(1), 56–74.</w:t>
      </w:r>
    </w:p>
    <w:p w14:paraId="0140A7B5" w14:textId="77777777" w:rsidR="00EA05E8" w:rsidRPr="00EA05E8" w:rsidRDefault="00EA05E8" w:rsidP="00EA05E8">
      <w:pPr>
        <w:pStyle w:val="Body"/>
        <w:spacing w:after="0"/>
        <w:rPr>
          <w:rFonts w:ascii="Arial" w:hAnsi="Arial" w:cs="Arial"/>
          <w:lang w:val="en-PH"/>
        </w:rPr>
      </w:pPr>
    </w:p>
    <w:p w14:paraId="0A59DC15" w14:textId="77777777" w:rsidR="00EA05E8" w:rsidRPr="00EA05E8" w:rsidRDefault="00EA05E8" w:rsidP="00EA05E8">
      <w:pPr>
        <w:pStyle w:val="Body"/>
        <w:numPr>
          <w:ilvl w:val="0"/>
          <w:numId w:val="3"/>
        </w:numPr>
        <w:spacing w:after="0"/>
        <w:rPr>
          <w:rFonts w:ascii="Arial" w:hAnsi="Arial" w:cs="Arial"/>
          <w:lang w:val="en-PH"/>
        </w:rPr>
      </w:pPr>
      <w:proofErr w:type="spellStart"/>
      <w:r w:rsidRPr="00EA05E8">
        <w:rPr>
          <w:rFonts w:ascii="Arial" w:hAnsi="Arial" w:cs="Arial"/>
          <w:lang w:val="en-PH"/>
        </w:rPr>
        <w:t>Hanggraeni</w:t>
      </w:r>
      <w:proofErr w:type="spellEnd"/>
      <w:r w:rsidRPr="00EA05E8">
        <w:rPr>
          <w:rFonts w:ascii="Arial" w:hAnsi="Arial" w:cs="Arial"/>
          <w:lang w:val="en-PH"/>
        </w:rPr>
        <w:t xml:space="preserve">, D., Ślusarczyk, B., Sulung, L. A. K., &amp; Subroto, A. (2019). The impact of internal, external and enterprise risk management on the performance of micro, small and medium enterprises. </w:t>
      </w:r>
      <w:r w:rsidRPr="00EA05E8">
        <w:rPr>
          <w:rFonts w:ascii="Arial" w:hAnsi="Arial" w:cs="Arial"/>
          <w:i/>
          <w:iCs/>
          <w:lang w:val="en-PH"/>
        </w:rPr>
        <w:t>Sustainability, 11</w:t>
      </w:r>
      <w:r w:rsidRPr="00EA05E8">
        <w:rPr>
          <w:rFonts w:ascii="Arial" w:hAnsi="Arial" w:cs="Arial"/>
          <w:lang w:val="en-PH"/>
        </w:rPr>
        <w:t>(7), 2172.</w:t>
      </w:r>
    </w:p>
    <w:p w14:paraId="3A212D65" w14:textId="77777777" w:rsidR="00EA05E8" w:rsidRPr="00EA05E8" w:rsidRDefault="00EA05E8" w:rsidP="00EA05E8">
      <w:pPr>
        <w:pStyle w:val="Body"/>
        <w:spacing w:after="0"/>
        <w:rPr>
          <w:rFonts w:ascii="Arial" w:hAnsi="Arial" w:cs="Arial"/>
          <w:lang w:val="en-PH"/>
        </w:rPr>
      </w:pPr>
    </w:p>
    <w:p w14:paraId="345CB598" w14:textId="77777777" w:rsidR="00EA05E8" w:rsidRPr="00EA05E8" w:rsidRDefault="00EA05E8" w:rsidP="00EA05E8">
      <w:pPr>
        <w:pStyle w:val="Body"/>
        <w:numPr>
          <w:ilvl w:val="0"/>
          <w:numId w:val="3"/>
        </w:numPr>
        <w:spacing w:after="0"/>
        <w:rPr>
          <w:rFonts w:ascii="Arial" w:hAnsi="Arial" w:cs="Arial"/>
          <w:lang w:val="en-PH"/>
        </w:rPr>
      </w:pPr>
      <w:proofErr w:type="spellStart"/>
      <w:r w:rsidRPr="00EA05E8">
        <w:rPr>
          <w:rFonts w:ascii="Arial" w:hAnsi="Arial" w:cs="Arial"/>
          <w:lang w:val="en-PH"/>
        </w:rPr>
        <w:t>Jankensgård</w:t>
      </w:r>
      <w:proofErr w:type="spellEnd"/>
      <w:r w:rsidRPr="00EA05E8">
        <w:rPr>
          <w:rFonts w:ascii="Arial" w:hAnsi="Arial" w:cs="Arial"/>
          <w:lang w:val="en-PH"/>
        </w:rPr>
        <w:t xml:space="preserve">, H. (2019). A theory of enterprise risk management. </w:t>
      </w:r>
      <w:r w:rsidRPr="00EA05E8">
        <w:rPr>
          <w:rFonts w:ascii="Arial" w:hAnsi="Arial" w:cs="Arial"/>
          <w:i/>
          <w:iCs/>
          <w:lang w:val="en-PH"/>
        </w:rPr>
        <w:t>Corporate Governance, 19</w:t>
      </w:r>
      <w:r w:rsidRPr="00EA05E8">
        <w:rPr>
          <w:rFonts w:ascii="Arial" w:hAnsi="Arial" w:cs="Arial"/>
          <w:lang w:val="en-PH"/>
        </w:rPr>
        <w:t>(3), 565–579.</w:t>
      </w:r>
    </w:p>
    <w:p w14:paraId="63AF6940" w14:textId="77777777" w:rsidR="00EA05E8" w:rsidRPr="00EA05E8" w:rsidRDefault="00EA05E8" w:rsidP="00EA05E8">
      <w:pPr>
        <w:pStyle w:val="Body"/>
        <w:numPr>
          <w:ilvl w:val="0"/>
          <w:numId w:val="3"/>
        </w:numPr>
        <w:spacing w:after="0"/>
        <w:rPr>
          <w:rFonts w:ascii="Arial" w:hAnsi="Arial" w:cs="Arial"/>
          <w:lang w:val="en-PH"/>
        </w:rPr>
      </w:pPr>
      <w:r w:rsidRPr="00EA05E8">
        <w:rPr>
          <w:rFonts w:ascii="Arial" w:hAnsi="Arial" w:cs="Arial"/>
          <w:lang w:val="en-PH"/>
        </w:rPr>
        <w:t xml:space="preserve">Kulathunga, K. M. M. C. B., Ye, J., Sharma, S., &amp; </w:t>
      </w:r>
      <w:proofErr w:type="spellStart"/>
      <w:r w:rsidRPr="00EA05E8">
        <w:rPr>
          <w:rFonts w:ascii="Arial" w:hAnsi="Arial" w:cs="Arial"/>
          <w:lang w:val="en-PH"/>
        </w:rPr>
        <w:t>Weerathunga</w:t>
      </w:r>
      <w:proofErr w:type="spellEnd"/>
      <w:r w:rsidRPr="00EA05E8">
        <w:rPr>
          <w:rFonts w:ascii="Arial" w:hAnsi="Arial" w:cs="Arial"/>
          <w:lang w:val="en-PH"/>
        </w:rPr>
        <w:t xml:space="preserve">, P. R. (2020). How does technological and financial literacy influence SME performance: Mediating role of ERM practices. </w:t>
      </w:r>
      <w:r w:rsidRPr="00EA05E8">
        <w:rPr>
          <w:rFonts w:ascii="Arial" w:hAnsi="Arial" w:cs="Arial"/>
          <w:i/>
          <w:iCs/>
          <w:lang w:val="en-PH"/>
        </w:rPr>
        <w:t>Information, 11</w:t>
      </w:r>
      <w:r w:rsidRPr="00EA05E8">
        <w:rPr>
          <w:rFonts w:ascii="Arial" w:hAnsi="Arial" w:cs="Arial"/>
          <w:lang w:val="en-PH"/>
        </w:rPr>
        <w:t>(6), 297.</w:t>
      </w:r>
    </w:p>
    <w:p w14:paraId="6C6FC152" w14:textId="77777777" w:rsidR="00EA05E8" w:rsidRPr="00EA05E8" w:rsidRDefault="00EA05E8" w:rsidP="00EA05E8">
      <w:pPr>
        <w:pStyle w:val="Body"/>
        <w:spacing w:after="0"/>
        <w:rPr>
          <w:rFonts w:ascii="Arial" w:hAnsi="Arial" w:cs="Arial"/>
          <w:lang w:val="en-PH"/>
        </w:rPr>
      </w:pPr>
    </w:p>
    <w:p w14:paraId="5B659EB4" w14:textId="77777777" w:rsidR="00EA05E8" w:rsidRPr="00EA05E8" w:rsidRDefault="00EA05E8" w:rsidP="00EA05E8">
      <w:pPr>
        <w:pStyle w:val="Body"/>
        <w:numPr>
          <w:ilvl w:val="0"/>
          <w:numId w:val="3"/>
        </w:numPr>
        <w:spacing w:after="0"/>
        <w:rPr>
          <w:rFonts w:ascii="Arial" w:hAnsi="Arial" w:cs="Arial"/>
          <w:lang w:val="en-PH"/>
        </w:rPr>
      </w:pPr>
      <w:r w:rsidRPr="00EA05E8">
        <w:rPr>
          <w:rFonts w:ascii="Arial" w:hAnsi="Arial" w:cs="Arial"/>
          <w:lang w:val="en-PH"/>
        </w:rPr>
        <w:t xml:space="preserve">McShane, M. (2018). Enterprise risk management: History and a design science proposal. </w:t>
      </w:r>
      <w:r w:rsidRPr="00EA05E8">
        <w:rPr>
          <w:rFonts w:ascii="Arial" w:hAnsi="Arial" w:cs="Arial"/>
          <w:i/>
          <w:iCs/>
          <w:lang w:val="en-PH"/>
        </w:rPr>
        <w:t>The Journal of Risk Finance, 19</w:t>
      </w:r>
      <w:r w:rsidRPr="00EA05E8">
        <w:rPr>
          <w:rFonts w:ascii="Arial" w:hAnsi="Arial" w:cs="Arial"/>
          <w:lang w:val="en-PH"/>
        </w:rPr>
        <w:t>(2), 137–153.</w:t>
      </w:r>
    </w:p>
    <w:p w14:paraId="6E480E8D" w14:textId="77777777" w:rsidR="00EA05E8" w:rsidRPr="00EA05E8" w:rsidRDefault="00EA05E8" w:rsidP="00EA05E8">
      <w:pPr>
        <w:pStyle w:val="Body"/>
        <w:spacing w:after="0"/>
        <w:rPr>
          <w:rFonts w:ascii="Arial" w:hAnsi="Arial" w:cs="Arial"/>
          <w:lang w:val="en-PH"/>
        </w:rPr>
      </w:pPr>
    </w:p>
    <w:p w14:paraId="64865327" w14:textId="77777777" w:rsidR="00EA05E8" w:rsidRPr="00EA05E8" w:rsidRDefault="00EA05E8" w:rsidP="00EA05E8">
      <w:pPr>
        <w:pStyle w:val="Body"/>
        <w:numPr>
          <w:ilvl w:val="0"/>
          <w:numId w:val="3"/>
        </w:numPr>
        <w:spacing w:after="0"/>
        <w:rPr>
          <w:rFonts w:ascii="Arial" w:hAnsi="Arial" w:cs="Arial"/>
          <w:lang w:val="en-PH"/>
        </w:rPr>
      </w:pPr>
      <w:r w:rsidRPr="00EA05E8">
        <w:rPr>
          <w:rFonts w:ascii="Arial" w:hAnsi="Arial" w:cs="Arial"/>
          <w:lang w:val="en-PH"/>
        </w:rPr>
        <w:t xml:space="preserve">Rehman, A. U., &amp; Anwar, M. (2019). Mediating role of enterprise risk management practices between business strategy and SME performance. </w:t>
      </w:r>
      <w:r w:rsidRPr="00EA05E8">
        <w:rPr>
          <w:rFonts w:ascii="Arial" w:hAnsi="Arial" w:cs="Arial"/>
          <w:i/>
          <w:iCs/>
          <w:lang w:val="en-PH"/>
        </w:rPr>
        <w:t>Small Enterprise Research, 26</w:t>
      </w:r>
      <w:r w:rsidRPr="00EA05E8">
        <w:rPr>
          <w:rFonts w:ascii="Arial" w:hAnsi="Arial" w:cs="Arial"/>
          <w:lang w:val="en-PH"/>
        </w:rPr>
        <w:t>(2), 207–227.</w:t>
      </w:r>
    </w:p>
    <w:p w14:paraId="1030F15D" w14:textId="77777777" w:rsidR="00EA05E8" w:rsidRPr="00EA05E8" w:rsidRDefault="00EA05E8" w:rsidP="00EA05E8">
      <w:pPr>
        <w:pStyle w:val="Body"/>
        <w:numPr>
          <w:ilvl w:val="0"/>
          <w:numId w:val="3"/>
        </w:numPr>
        <w:spacing w:after="0"/>
        <w:rPr>
          <w:rFonts w:ascii="Arial" w:hAnsi="Arial" w:cs="Arial"/>
          <w:lang w:val="en-PH"/>
        </w:rPr>
      </w:pPr>
      <w:proofErr w:type="spellStart"/>
      <w:r w:rsidRPr="00EA05E8">
        <w:rPr>
          <w:rFonts w:ascii="Arial" w:hAnsi="Arial" w:cs="Arial"/>
          <w:lang w:val="en-PH"/>
        </w:rPr>
        <w:t>Saranza</w:t>
      </w:r>
      <w:proofErr w:type="spellEnd"/>
      <w:r w:rsidRPr="00EA05E8">
        <w:rPr>
          <w:rFonts w:ascii="Arial" w:hAnsi="Arial" w:cs="Arial"/>
          <w:lang w:val="en-PH"/>
        </w:rPr>
        <w:t xml:space="preserve">, C., </w:t>
      </w:r>
      <w:proofErr w:type="spellStart"/>
      <w:r w:rsidRPr="00EA05E8">
        <w:rPr>
          <w:rFonts w:ascii="Arial" w:hAnsi="Arial" w:cs="Arial"/>
          <w:lang w:val="en-PH"/>
        </w:rPr>
        <w:t>Paqueo-Patosa</w:t>
      </w:r>
      <w:proofErr w:type="spellEnd"/>
      <w:r w:rsidRPr="00EA05E8">
        <w:rPr>
          <w:rFonts w:ascii="Arial" w:hAnsi="Arial" w:cs="Arial"/>
          <w:lang w:val="en-PH"/>
        </w:rPr>
        <w:t xml:space="preserve">, L., </w:t>
      </w:r>
      <w:proofErr w:type="spellStart"/>
      <w:r w:rsidRPr="00EA05E8">
        <w:rPr>
          <w:rFonts w:ascii="Arial" w:hAnsi="Arial" w:cs="Arial"/>
          <w:lang w:val="en-PH"/>
        </w:rPr>
        <w:t>Gegona</w:t>
      </w:r>
      <w:proofErr w:type="spellEnd"/>
      <w:r w:rsidRPr="00EA05E8">
        <w:rPr>
          <w:rFonts w:ascii="Arial" w:hAnsi="Arial" w:cs="Arial"/>
          <w:lang w:val="en-PH"/>
        </w:rPr>
        <w:t xml:space="preserve">, D., </w:t>
      </w:r>
      <w:proofErr w:type="spellStart"/>
      <w:r w:rsidRPr="00EA05E8">
        <w:rPr>
          <w:rFonts w:ascii="Arial" w:hAnsi="Arial" w:cs="Arial"/>
          <w:lang w:val="en-PH"/>
        </w:rPr>
        <w:t>Sulapas</w:t>
      </w:r>
      <w:proofErr w:type="spellEnd"/>
      <w:r w:rsidRPr="00EA05E8">
        <w:rPr>
          <w:rFonts w:ascii="Arial" w:hAnsi="Arial" w:cs="Arial"/>
          <w:lang w:val="en-PH"/>
        </w:rPr>
        <w:t xml:space="preserve">, R. R., Gorde, P. L., &amp; Villanueva, M. J. (2024). Enterprise risk management on business performance: A quantitative analysis of local businesses in Surigao del Norte, Philippines. </w:t>
      </w:r>
      <w:r w:rsidRPr="00EA05E8">
        <w:rPr>
          <w:rFonts w:ascii="Arial" w:hAnsi="Arial" w:cs="Arial"/>
          <w:i/>
          <w:iCs/>
          <w:lang w:val="en-PH"/>
        </w:rPr>
        <w:t>IJBTSR International Journal of Business and Technology Studies and Research, 5</w:t>
      </w:r>
      <w:r w:rsidRPr="00EA05E8">
        <w:rPr>
          <w:rFonts w:ascii="Arial" w:hAnsi="Arial" w:cs="Arial"/>
          <w:lang w:val="en-PH"/>
        </w:rPr>
        <w:t>(2).</w:t>
      </w:r>
    </w:p>
    <w:p w14:paraId="7247A7B3" w14:textId="77777777" w:rsidR="00EA05E8" w:rsidRPr="00EA05E8" w:rsidRDefault="00EA05E8" w:rsidP="00EA05E8">
      <w:pPr>
        <w:pStyle w:val="Body"/>
        <w:spacing w:after="0"/>
        <w:rPr>
          <w:rFonts w:ascii="Arial" w:hAnsi="Arial" w:cs="Arial"/>
          <w:lang w:val="en-PH"/>
        </w:rPr>
      </w:pPr>
    </w:p>
    <w:p w14:paraId="40A8295E" w14:textId="77777777" w:rsidR="00EA05E8" w:rsidRPr="00EA05E8" w:rsidRDefault="00EA05E8" w:rsidP="00EA05E8">
      <w:pPr>
        <w:pStyle w:val="Body"/>
        <w:numPr>
          <w:ilvl w:val="0"/>
          <w:numId w:val="3"/>
        </w:numPr>
        <w:spacing w:after="0"/>
        <w:rPr>
          <w:rFonts w:ascii="Arial" w:hAnsi="Arial" w:cs="Arial"/>
          <w:lang w:val="en-PH"/>
        </w:rPr>
      </w:pPr>
      <w:r w:rsidRPr="00EA05E8">
        <w:rPr>
          <w:rFonts w:ascii="Arial" w:hAnsi="Arial" w:cs="Arial"/>
          <w:lang w:val="en-PH"/>
        </w:rPr>
        <w:t xml:space="preserve">Songling, Y., Ishtiaq, M., &amp; Anwar, M. (2018). Enterprise risk management practices and firm performance: The mediating role of competitive advantage and the moderating role of financial literacy. </w:t>
      </w:r>
      <w:r w:rsidRPr="00EA05E8">
        <w:rPr>
          <w:rFonts w:ascii="Arial" w:hAnsi="Arial" w:cs="Arial"/>
          <w:i/>
          <w:iCs/>
          <w:lang w:val="en-PH"/>
        </w:rPr>
        <w:t>Journal of Risk and Financial Management, 11</w:t>
      </w:r>
      <w:r w:rsidRPr="00EA05E8">
        <w:rPr>
          <w:rFonts w:ascii="Arial" w:hAnsi="Arial" w:cs="Arial"/>
          <w:lang w:val="en-PH"/>
        </w:rPr>
        <w:t>(3), 35.</w:t>
      </w:r>
    </w:p>
    <w:p w14:paraId="67A8DEEF" w14:textId="77777777" w:rsidR="00EA05E8" w:rsidRPr="00EA05E8" w:rsidRDefault="00EA05E8" w:rsidP="00EA05E8">
      <w:pPr>
        <w:pStyle w:val="Body"/>
        <w:spacing w:after="0"/>
        <w:rPr>
          <w:rFonts w:ascii="Arial" w:hAnsi="Arial" w:cs="Arial"/>
          <w:lang w:val="en-PH"/>
        </w:rPr>
      </w:pPr>
    </w:p>
    <w:p w14:paraId="0E47D7EA" w14:textId="77777777" w:rsidR="00EA05E8" w:rsidRPr="00EA05E8" w:rsidRDefault="00EA05E8" w:rsidP="00EA05E8">
      <w:pPr>
        <w:pStyle w:val="Body"/>
        <w:numPr>
          <w:ilvl w:val="0"/>
          <w:numId w:val="3"/>
        </w:numPr>
        <w:spacing w:after="0"/>
        <w:rPr>
          <w:rFonts w:ascii="Arial" w:hAnsi="Arial" w:cs="Arial"/>
          <w:lang w:val="en-PH"/>
        </w:rPr>
      </w:pPr>
      <w:r w:rsidRPr="00EA05E8">
        <w:rPr>
          <w:rFonts w:ascii="Arial" w:hAnsi="Arial" w:cs="Arial"/>
          <w:lang w:val="en-PH"/>
        </w:rPr>
        <w:t xml:space="preserve">Tan, C., &amp; Lee, S. Z. (2021). Adoption of enterprise risk management (ERM) in small and medium-sized enterprises: Evidence from Malaysia. </w:t>
      </w:r>
      <w:r w:rsidRPr="00EA05E8">
        <w:rPr>
          <w:rFonts w:ascii="Arial" w:hAnsi="Arial" w:cs="Arial"/>
          <w:i/>
          <w:iCs/>
          <w:lang w:val="en-PH"/>
        </w:rPr>
        <w:t>Journal of Accounting &amp; Organizational Change, 18</w:t>
      </w:r>
      <w:r w:rsidRPr="00EA05E8">
        <w:rPr>
          <w:rFonts w:ascii="Arial" w:hAnsi="Arial" w:cs="Arial"/>
          <w:lang w:val="en-PH"/>
        </w:rPr>
        <w:t>(1), 100–131.</w:t>
      </w:r>
    </w:p>
    <w:p w14:paraId="59328EF1" w14:textId="77777777" w:rsidR="00EA05E8" w:rsidRPr="00EA05E8" w:rsidRDefault="00EA05E8" w:rsidP="00EA05E8">
      <w:pPr>
        <w:pStyle w:val="Body"/>
        <w:spacing w:after="0"/>
        <w:rPr>
          <w:rFonts w:ascii="Arial" w:hAnsi="Arial" w:cs="Arial"/>
          <w:lang w:val="en-PH"/>
        </w:rPr>
      </w:pPr>
    </w:p>
    <w:p w14:paraId="44C33CD3" w14:textId="7A1294A4" w:rsidR="00EA05E8" w:rsidRPr="00EA05E8" w:rsidRDefault="00EA05E8" w:rsidP="00EA05E8">
      <w:pPr>
        <w:pStyle w:val="Body"/>
        <w:numPr>
          <w:ilvl w:val="0"/>
          <w:numId w:val="3"/>
        </w:numPr>
        <w:spacing w:after="0"/>
        <w:rPr>
          <w:rFonts w:ascii="Arial" w:hAnsi="Arial" w:cs="Arial"/>
          <w:lang w:val="en-PH"/>
        </w:rPr>
      </w:pPr>
      <w:proofErr w:type="spellStart"/>
      <w:r w:rsidRPr="00EA05E8">
        <w:rPr>
          <w:rFonts w:ascii="Arial" w:hAnsi="Arial" w:cs="Arial"/>
          <w:lang w:val="en-PH"/>
        </w:rPr>
        <w:t>Ulupui</w:t>
      </w:r>
      <w:proofErr w:type="spellEnd"/>
      <w:r w:rsidRPr="00EA05E8">
        <w:rPr>
          <w:rFonts w:ascii="Arial" w:hAnsi="Arial" w:cs="Arial"/>
          <w:lang w:val="en-PH"/>
        </w:rPr>
        <w:t xml:space="preserve">, I. G. K. A., </w:t>
      </w:r>
      <w:proofErr w:type="spellStart"/>
      <w:r w:rsidRPr="00EA05E8">
        <w:rPr>
          <w:rFonts w:ascii="Arial" w:hAnsi="Arial" w:cs="Arial"/>
          <w:lang w:val="en-PH"/>
        </w:rPr>
        <w:t>Zairin</w:t>
      </w:r>
      <w:proofErr w:type="spellEnd"/>
      <w:r w:rsidRPr="00EA05E8">
        <w:rPr>
          <w:rFonts w:ascii="Arial" w:hAnsi="Arial" w:cs="Arial"/>
          <w:lang w:val="en-PH"/>
        </w:rPr>
        <w:t xml:space="preserve">, G. M., Musyaffi, A. M., &amp; </w:t>
      </w:r>
      <w:proofErr w:type="spellStart"/>
      <w:r w:rsidRPr="00EA05E8">
        <w:rPr>
          <w:rFonts w:ascii="Arial" w:hAnsi="Arial" w:cs="Arial"/>
          <w:lang w:val="en-PH"/>
        </w:rPr>
        <w:t>Sutanti</w:t>
      </w:r>
      <w:proofErr w:type="spellEnd"/>
      <w:r w:rsidRPr="00EA05E8">
        <w:rPr>
          <w:rFonts w:ascii="Arial" w:hAnsi="Arial" w:cs="Arial"/>
          <w:lang w:val="en-PH"/>
        </w:rPr>
        <w:t xml:space="preserve">, F. D. (2024). Navigating uncertainties: A tri-factorial evaluation of risk management adoption in MSMEs. </w:t>
      </w:r>
      <w:r w:rsidRPr="00EA05E8">
        <w:rPr>
          <w:rFonts w:ascii="Arial" w:hAnsi="Arial" w:cs="Arial"/>
          <w:i/>
          <w:iCs/>
          <w:lang w:val="en-PH"/>
        </w:rPr>
        <w:t>Cogent Business &amp; Management, 11</w:t>
      </w:r>
      <w:r w:rsidRPr="00EA05E8">
        <w:rPr>
          <w:rFonts w:ascii="Arial" w:hAnsi="Arial" w:cs="Arial"/>
          <w:lang w:val="en-PH"/>
        </w:rPr>
        <w:t>(1).</w:t>
      </w:r>
    </w:p>
    <w:p w14:paraId="3A6DCA61" w14:textId="77777777" w:rsidR="00EA05E8" w:rsidRPr="00EA05E8" w:rsidRDefault="00EA05E8" w:rsidP="00EA05E8">
      <w:pPr>
        <w:pStyle w:val="Body"/>
        <w:spacing w:after="0"/>
        <w:rPr>
          <w:rFonts w:ascii="Arial" w:hAnsi="Arial" w:cs="Arial"/>
          <w:lang w:val="en-PH"/>
        </w:rPr>
      </w:pPr>
    </w:p>
    <w:p w14:paraId="6ED19CDB" w14:textId="0C425AE9" w:rsidR="006722B2" w:rsidRPr="00EA05E8" w:rsidRDefault="00EA05E8" w:rsidP="00EA05E8">
      <w:pPr>
        <w:pStyle w:val="Body"/>
        <w:numPr>
          <w:ilvl w:val="0"/>
          <w:numId w:val="3"/>
        </w:numPr>
        <w:spacing w:after="0"/>
        <w:rPr>
          <w:rFonts w:ascii="Arial" w:hAnsi="Arial" w:cs="Arial"/>
          <w:lang w:val="en-PH"/>
        </w:rPr>
        <w:sectPr w:rsidR="006722B2" w:rsidRPr="00EA05E8" w:rsidSect="001E5CC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EA05E8">
        <w:rPr>
          <w:rFonts w:ascii="Arial" w:hAnsi="Arial" w:cs="Arial"/>
          <w:lang w:val="en-PH"/>
        </w:rPr>
        <w:lastRenderedPageBreak/>
        <w:t xml:space="preserve">Department of Trade and Industry. (2022). </w:t>
      </w:r>
      <w:r w:rsidRPr="00EA05E8">
        <w:rPr>
          <w:rFonts w:ascii="Arial" w:hAnsi="Arial" w:cs="Arial"/>
          <w:i/>
          <w:iCs/>
          <w:lang w:val="en-PH"/>
        </w:rPr>
        <w:t>MSME statistics.</w:t>
      </w:r>
    </w:p>
    <w:bookmarkEnd w:id="0"/>
    <w:p w14:paraId="7A7B81F4" w14:textId="77777777" w:rsidR="006722B2" w:rsidRPr="00EA05E8" w:rsidRDefault="006722B2">
      <w:pPr>
        <w:pStyle w:val="Appendix"/>
        <w:spacing w:after="0"/>
        <w:jc w:val="both"/>
        <w:rPr>
          <w:rFonts w:ascii="Arial" w:hAnsi="Arial" w:cs="Arial"/>
          <w:b w:val="0"/>
        </w:rPr>
      </w:pPr>
    </w:p>
    <w:sectPr w:rsidR="006722B2" w:rsidRPr="00EA05E8" w:rsidSect="001E5CC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931E0" w14:textId="77777777" w:rsidR="00893829" w:rsidRDefault="00893829">
      <w:r>
        <w:separator/>
      </w:r>
    </w:p>
  </w:endnote>
  <w:endnote w:type="continuationSeparator" w:id="0">
    <w:p w14:paraId="521D0320" w14:textId="77777777" w:rsidR="00893829" w:rsidRDefault="0089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770B9" w14:textId="77777777" w:rsidR="001E5CC1" w:rsidRDefault="001E5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FD41" w14:textId="77777777" w:rsidR="001E5CC1" w:rsidRDefault="001E5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EE76" w14:textId="77469E3B" w:rsidR="006722B2" w:rsidRPr="001E5CC1" w:rsidRDefault="006722B2" w:rsidP="001E5CC1">
    <w:pPr>
      <w:pStyle w:val="Footer"/>
    </w:pPr>
    <w:bookmarkStart w:id="2" w:name="_GoBack"/>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A5AAA" w14:textId="77777777" w:rsidR="006722B2" w:rsidRDefault="00672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9049D" w14:textId="77777777" w:rsidR="00893829" w:rsidRDefault="00893829">
      <w:r>
        <w:separator/>
      </w:r>
    </w:p>
  </w:footnote>
  <w:footnote w:type="continuationSeparator" w:id="0">
    <w:p w14:paraId="6F3709D1" w14:textId="77777777" w:rsidR="00893829" w:rsidRDefault="00893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A73B" w14:textId="77F2E66E" w:rsidR="001E5CC1" w:rsidRDefault="001E5CC1">
    <w:pPr>
      <w:pStyle w:val="Header"/>
    </w:pPr>
    <w:r>
      <w:rPr>
        <w:noProof/>
      </w:rPr>
      <w:pict w14:anchorId="5802A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1181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98984" w14:textId="45620A6E" w:rsidR="001E5CC1" w:rsidRDefault="001E5CC1">
    <w:pPr>
      <w:pStyle w:val="Header"/>
    </w:pPr>
    <w:r>
      <w:rPr>
        <w:noProof/>
      </w:rPr>
      <w:pict w14:anchorId="10812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1181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916B4" w14:textId="5D9519E2" w:rsidR="006722B2" w:rsidRDefault="001E5CC1">
    <w:pPr>
      <w:ind w:left="2160"/>
      <w:jc w:val="center"/>
      <w:rPr>
        <w:rFonts w:ascii="Times New Roman" w:eastAsia="Calibri" w:hAnsi="Times New Roman"/>
        <w:i/>
        <w:sz w:val="18"/>
        <w:szCs w:val="22"/>
      </w:rPr>
    </w:pPr>
    <w:r>
      <w:rPr>
        <w:noProof/>
      </w:rPr>
      <w:pict w14:anchorId="204A4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1181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858D581" w14:textId="77777777" w:rsidR="006722B2" w:rsidRDefault="0005416F">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3036EBC" w14:textId="77777777" w:rsidR="006722B2" w:rsidRDefault="0005416F">
    <w:pPr>
      <w:jc w:val="center"/>
      <w:rPr>
        <w:rFonts w:ascii="Times New Roman" w:eastAsia="Calibri" w:hAnsi="Times New Roman"/>
        <w:i/>
        <w:sz w:val="18"/>
        <w:szCs w:val="22"/>
      </w:rPr>
    </w:pPr>
    <w:r>
      <w:rPr>
        <w:rFonts w:ascii="Times New Roman" w:eastAsia="Calibri" w:hAnsi="Times New Roman"/>
        <w:i/>
        <w:sz w:val="18"/>
        <w:szCs w:val="22"/>
      </w:rPr>
      <w:t>.</w:t>
    </w:r>
  </w:p>
  <w:p w14:paraId="55BBF6F7" w14:textId="77777777" w:rsidR="006722B2" w:rsidRDefault="0005416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6FE4550" w14:textId="77777777" w:rsidR="006722B2" w:rsidRDefault="0005416F">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3B5D0E7" w14:textId="77777777" w:rsidR="006722B2" w:rsidRDefault="0005416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11BE24A" w14:textId="77777777" w:rsidR="006722B2" w:rsidRDefault="0005416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C80D" w14:textId="2247C672" w:rsidR="001E5CC1" w:rsidRDefault="001E5CC1">
    <w:pPr>
      <w:pStyle w:val="Header"/>
    </w:pPr>
    <w:r>
      <w:rPr>
        <w:noProof/>
      </w:rPr>
      <w:pict w14:anchorId="69BA1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11816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BF67" w14:textId="6F7F0744" w:rsidR="001E5CC1" w:rsidRDefault="001E5CC1">
    <w:pPr>
      <w:pStyle w:val="Header"/>
    </w:pPr>
    <w:r>
      <w:rPr>
        <w:noProof/>
      </w:rPr>
      <w:pict w14:anchorId="6AFC6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11816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52C51" w14:textId="65203E6B" w:rsidR="001E5CC1" w:rsidRDefault="001E5CC1">
    <w:pPr>
      <w:pStyle w:val="Header"/>
    </w:pPr>
    <w:r>
      <w:rPr>
        <w:noProof/>
      </w:rPr>
      <w:pict w14:anchorId="30EF3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11815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BC75F"/>
    <w:multiLevelType w:val="singleLevel"/>
    <w:tmpl w:val="2A3BC75F"/>
    <w:lvl w:ilvl="0">
      <w:start w:val="1"/>
      <w:numFmt w:val="decimal"/>
      <w:suff w:val="space"/>
      <w:lvlText w:val="%1."/>
      <w:lvlJc w:val="left"/>
      <w:rPr>
        <w:rFonts w:hint="default"/>
        <w:color w:val="auto"/>
      </w:rPr>
    </w:lvl>
  </w:abstractNum>
  <w:abstractNum w:abstractNumId="1" w15:restartNumberingAfterBreak="0">
    <w:nsid w:val="43EC789A"/>
    <w:multiLevelType w:val="hybridMultilevel"/>
    <w:tmpl w:val="0D444BE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E61"/>
    <w:rsid w:val="00023BEE"/>
    <w:rsid w:val="00026FB0"/>
    <w:rsid w:val="00030174"/>
    <w:rsid w:val="000323E5"/>
    <w:rsid w:val="000369A7"/>
    <w:rsid w:val="0004579C"/>
    <w:rsid w:val="0005416F"/>
    <w:rsid w:val="000A47FA"/>
    <w:rsid w:val="000A65D3"/>
    <w:rsid w:val="000B0823"/>
    <w:rsid w:val="000B1E33"/>
    <w:rsid w:val="000D689F"/>
    <w:rsid w:val="000E7B7B"/>
    <w:rsid w:val="000E7D62"/>
    <w:rsid w:val="000F0E92"/>
    <w:rsid w:val="00103357"/>
    <w:rsid w:val="00103EF1"/>
    <w:rsid w:val="001156B2"/>
    <w:rsid w:val="00117ECF"/>
    <w:rsid w:val="00123C9F"/>
    <w:rsid w:val="00126190"/>
    <w:rsid w:val="00130902"/>
    <w:rsid w:val="00130F17"/>
    <w:rsid w:val="001320BF"/>
    <w:rsid w:val="00152737"/>
    <w:rsid w:val="00160C89"/>
    <w:rsid w:val="00163BC4"/>
    <w:rsid w:val="00191062"/>
    <w:rsid w:val="00192B72"/>
    <w:rsid w:val="001A29D8"/>
    <w:rsid w:val="001A52EB"/>
    <w:rsid w:val="001A5CAA"/>
    <w:rsid w:val="001B0427"/>
    <w:rsid w:val="001C46D2"/>
    <w:rsid w:val="001D3A51"/>
    <w:rsid w:val="001E10D2"/>
    <w:rsid w:val="001E25B4"/>
    <w:rsid w:val="001E44FE"/>
    <w:rsid w:val="001E5CC1"/>
    <w:rsid w:val="001F26A9"/>
    <w:rsid w:val="00200447"/>
    <w:rsid w:val="00200595"/>
    <w:rsid w:val="00204835"/>
    <w:rsid w:val="00231920"/>
    <w:rsid w:val="0023195C"/>
    <w:rsid w:val="00235840"/>
    <w:rsid w:val="0024282C"/>
    <w:rsid w:val="002460DC"/>
    <w:rsid w:val="00250985"/>
    <w:rsid w:val="002556F6"/>
    <w:rsid w:val="00271C75"/>
    <w:rsid w:val="00283105"/>
    <w:rsid w:val="00284C4C"/>
    <w:rsid w:val="00287E68"/>
    <w:rsid w:val="002914DA"/>
    <w:rsid w:val="00296529"/>
    <w:rsid w:val="002B27FB"/>
    <w:rsid w:val="002B289C"/>
    <w:rsid w:val="002B4E6A"/>
    <w:rsid w:val="002B685A"/>
    <w:rsid w:val="002B69FA"/>
    <w:rsid w:val="002C57D2"/>
    <w:rsid w:val="002C64D6"/>
    <w:rsid w:val="002E0D56"/>
    <w:rsid w:val="002E50FC"/>
    <w:rsid w:val="00311FFC"/>
    <w:rsid w:val="00315186"/>
    <w:rsid w:val="00325E7C"/>
    <w:rsid w:val="0033343E"/>
    <w:rsid w:val="00341E1D"/>
    <w:rsid w:val="003512C2"/>
    <w:rsid w:val="00371FB6"/>
    <w:rsid w:val="003749F7"/>
    <w:rsid w:val="003763C1"/>
    <w:rsid w:val="00376BBE"/>
    <w:rsid w:val="0039224F"/>
    <w:rsid w:val="003A43A4"/>
    <w:rsid w:val="003A7E18"/>
    <w:rsid w:val="003B136B"/>
    <w:rsid w:val="003C1182"/>
    <w:rsid w:val="003C4C86"/>
    <w:rsid w:val="003C6258"/>
    <w:rsid w:val="003D6352"/>
    <w:rsid w:val="003E2904"/>
    <w:rsid w:val="00401927"/>
    <w:rsid w:val="0041027F"/>
    <w:rsid w:val="00412475"/>
    <w:rsid w:val="00423789"/>
    <w:rsid w:val="00440F43"/>
    <w:rsid w:val="00441B6F"/>
    <w:rsid w:val="00446221"/>
    <w:rsid w:val="00450E62"/>
    <w:rsid w:val="004539DB"/>
    <w:rsid w:val="004642B3"/>
    <w:rsid w:val="00471A80"/>
    <w:rsid w:val="00472C96"/>
    <w:rsid w:val="004D305E"/>
    <w:rsid w:val="004D4277"/>
    <w:rsid w:val="004D5C30"/>
    <w:rsid w:val="004F0FD2"/>
    <w:rsid w:val="00502516"/>
    <w:rsid w:val="00505F06"/>
    <w:rsid w:val="00506828"/>
    <w:rsid w:val="00515ED2"/>
    <w:rsid w:val="00522E16"/>
    <w:rsid w:val="00527C96"/>
    <w:rsid w:val="0053056E"/>
    <w:rsid w:val="00533C07"/>
    <w:rsid w:val="005364DD"/>
    <w:rsid w:val="0054424D"/>
    <w:rsid w:val="00554FDA"/>
    <w:rsid w:val="005B074B"/>
    <w:rsid w:val="005C22FA"/>
    <w:rsid w:val="005C784C"/>
    <w:rsid w:val="005D17F6"/>
    <w:rsid w:val="005E5539"/>
    <w:rsid w:val="00602BF5"/>
    <w:rsid w:val="00617FDD"/>
    <w:rsid w:val="00633614"/>
    <w:rsid w:val="00633F68"/>
    <w:rsid w:val="00636EB2"/>
    <w:rsid w:val="006375B8"/>
    <w:rsid w:val="00660F60"/>
    <w:rsid w:val="0066510A"/>
    <w:rsid w:val="006722B2"/>
    <w:rsid w:val="00673F9F"/>
    <w:rsid w:val="006807EA"/>
    <w:rsid w:val="00686953"/>
    <w:rsid w:val="00687DEA"/>
    <w:rsid w:val="00687E67"/>
    <w:rsid w:val="00690F3F"/>
    <w:rsid w:val="006967F7"/>
    <w:rsid w:val="006A250C"/>
    <w:rsid w:val="006A4EF7"/>
    <w:rsid w:val="006B21D3"/>
    <w:rsid w:val="006B57D0"/>
    <w:rsid w:val="006D30FF"/>
    <w:rsid w:val="006D6940"/>
    <w:rsid w:val="006E061C"/>
    <w:rsid w:val="006F11EC"/>
    <w:rsid w:val="0070082C"/>
    <w:rsid w:val="00715639"/>
    <w:rsid w:val="007369E6"/>
    <w:rsid w:val="007403D2"/>
    <w:rsid w:val="00746E59"/>
    <w:rsid w:val="00747515"/>
    <w:rsid w:val="0075232D"/>
    <w:rsid w:val="00754C9A"/>
    <w:rsid w:val="0075599A"/>
    <w:rsid w:val="00755B01"/>
    <w:rsid w:val="00756E7A"/>
    <w:rsid w:val="00761D52"/>
    <w:rsid w:val="0077749E"/>
    <w:rsid w:val="00790ADA"/>
    <w:rsid w:val="007B7163"/>
    <w:rsid w:val="007D2288"/>
    <w:rsid w:val="007E088F"/>
    <w:rsid w:val="007F7B32"/>
    <w:rsid w:val="00804BC2"/>
    <w:rsid w:val="00810191"/>
    <w:rsid w:val="0081431A"/>
    <w:rsid w:val="0083216F"/>
    <w:rsid w:val="008339A6"/>
    <w:rsid w:val="008341C7"/>
    <w:rsid w:val="00845D10"/>
    <w:rsid w:val="00860000"/>
    <w:rsid w:val="00863BD3"/>
    <w:rsid w:val="008641ED"/>
    <w:rsid w:val="00866D66"/>
    <w:rsid w:val="008671C6"/>
    <w:rsid w:val="00874484"/>
    <w:rsid w:val="00875803"/>
    <w:rsid w:val="00893829"/>
    <w:rsid w:val="008B2913"/>
    <w:rsid w:val="008B459E"/>
    <w:rsid w:val="008E13AE"/>
    <w:rsid w:val="008E1506"/>
    <w:rsid w:val="008E710C"/>
    <w:rsid w:val="008F69D6"/>
    <w:rsid w:val="008F7E0C"/>
    <w:rsid w:val="00902823"/>
    <w:rsid w:val="00915CA6"/>
    <w:rsid w:val="00927834"/>
    <w:rsid w:val="009500A6"/>
    <w:rsid w:val="00957C18"/>
    <w:rsid w:val="009659BA"/>
    <w:rsid w:val="00981A46"/>
    <w:rsid w:val="00983040"/>
    <w:rsid w:val="009B3FB9"/>
    <w:rsid w:val="009C2465"/>
    <w:rsid w:val="009C251A"/>
    <w:rsid w:val="009D01C2"/>
    <w:rsid w:val="009D19D5"/>
    <w:rsid w:val="009D35A0"/>
    <w:rsid w:val="009D7EB7"/>
    <w:rsid w:val="009E048A"/>
    <w:rsid w:val="009E08E9"/>
    <w:rsid w:val="009E3DB9"/>
    <w:rsid w:val="009E6E35"/>
    <w:rsid w:val="009F0EDA"/>
    <w:rsid w:val="00A03B96"/>
    <w:rsid w:val="00A05B19"/>
    <w:rsid w:val="00A1134E"/>
    <w:rsid w:val="00A20893"/>
    <w:rsid w:val="00A24E7E"/>
    <w:rsid w:val="00A258C3"/>
    <w:rsid w:val="00A34054"/>
    <w:rsid w:val="00A347C0"/>
    <w:rsid w:val="00A36502"/>
    <w:rsid w:val="00A51431"/>
    <w:rsid w:val="00A539AD"/>
    <w:rsid w:val="00A860B3"/>
    <w:rsid w:val="00A86891"/>
    <w:rsid w:val="00A94063"/>
    <w:rsid w:val="00AA6219"/>
    <w:rsid w:val="00AA74E0"/>
    <w:rsid w:val="00AB703F"/>
    <w:rsid w:val="00AC6BB8"/>
    <w:rsid w:val="00AD06C1"/>
    <w:rsid w:val="00AE008F"/>
    <w:rsid w:val="00B01FCD"/>
    <w:rsid w:val="00B1776C"/>
    <w:rsid w:val="00B52583"/>
    <w:rsid w:val="00B52896"/>
    <w:rsid w:val="00B674CB"/>
    <w:rsid w:val="00B70969"/>
    <w:rsid w:val="00B935B6"/>
    <w:rsid w:val="00B95236"/>
    <w:rsid w:val="00B96BD9"/>
    <w:rsid w:val="00B9760C"/>
    <w:rsid w:val="00BA1B01"/>
    <w:rsid w:val="00BA2641"/>
    <w:rsid w:val="00BB37AA"/>
    <w:rsid w:val="00BC53A0"/>
    <w:rsid w:val="00BE62AD"/>
    <w:rsid w:val="00BF121F"/>
    <w:rsid w:val="00BF1F80"/>
    <w:rsid w:val="00C03929"/>
    <w:rsid w:val="00C06653"/>
    <w:rsid w:val="00C166EF"/>
    <w:rsid w:val="00C17EB0"/>
    <w:rsid w:val="00C27F5F"/>
    <w:rsid w:val="00C30A0F"/>
    <w:rsid w:val="00C32543"/>
    <w:rsid w:val="00C37E61"/>
    <w:rsid w:val="00C42C69"/>
    <w:rsid w:val="00C56044"/>
    <w:rsid w:val="00C70F1B"/>
    <w:rsid w:val="00C71A47"/>
    <w:rsid w:val="00C7464C"/>
    <w:rsid w:val="00C85588"/>
    <w:rsid w:val="00CB0C88"/>
    <w:rsid w:val="00CB7F3E"/>
    <w:rsid w:val="00CD6755"/>
    <w:rsid w:val="00CD6856"/>
    <w:rsid w:val="00CE0089"/>
    <w:rsid w:val="00CE3F2E"/>
    <w:rsid w:val="00CE793C"/>
    <w:rsid w:val="00CF193C"/>
    <w:rsid w:val="00CF1B14"/>
    <w:rsid w:val="00D173F1"/>
    <w:rsid w:val="00D325D7"/>
    <w:rsid w:val="00D36AC9"/>
    <w:rsid w:val="00D42AD8"/>
    <w:rsid w:val="00D51D37"/>
    <w:rsid w:val="00D74CB0"/>
    <w:rsid w:val="00D8295D"/>
    <w:rsid w:val="00DC2A65"/>
    <w:rsid w:val="00DC4A03"/>
    <w:rsid w:val="00DC6188"/>
    <w:rsid w:val="00DE15F0"/>
    <w:rsid w:val="00DE5663"/>
    <w:rsid w:val="00DE78AA"/>
    <w:rsid w:val="00DF415C"/>
    <w:rsid w:val="00DF6D4D"/>
    <w:rsid w:val="00E053D0"/>
    <w:rsid w:val="00E15994"/>
    <w:rsid w:val="00E166E4"/>
    <w:rsid w:val="00E2072A"/>
    <w:rsid w:val="00E22808"/>
    <w:rsid w:val="00E3114E"/>
    <w:rsid w:val="00E31A70"/>
    <w:rsid w:val="00E35B02"/>
    <w:rsid w:val="00E35BB5"/>
    <w:rsid w:val="00E37270"/>
    <w:rsid w:val="00E41507"/>
    <w:rsid w:val="00E528AD"/>
    <w:rsid w:val="00E66496"/>
    <w:rsid w:val="00E66B35"/>
    <w:rsid w:val="00E66E10"/>
    <w:rsid w:val="00E736FB"/>
    <w:rsid w:val="00E769F6"/>
    <w:rsid w:val="00E8407C"/>
    <w:rsid w:val="00E84F3C"/>
    <w:rsid w:val="00EA012C"/>
    <w:rsid w:val="00EA05E8"/>
    <w:rsid w:val="00EB4657"/>
    <w:rsid w:val="00EC059F"/>
    <w:rsid w:val="00EC37FA"/>
    <w:rsid w:val="00EC3C91"/>
    <w:rsid w:val="00EC6A55"/>
    <w:rsid w:val="00ED0288"/>
    <w:rsid w:val="00EE52CB"/>
    <w:rsid w:val="00EF554C"/>
    <w:rsid w:val="00EF581D"/>
    <w:rsid w:val="00EF7FD8"/>
    <w:rsid w:val="00F06F59"/>
    <w:rsid w:val="00F17988"/>
    <w:rsid w:val="00F24C57"/>
    <w:rsid w:val="00F2616E"/>
    <w:rsid w:val="00F349A6"/>
    <w:rsid w:val="00F469F0"/>
    <w:rsid w:val="00F53273"/>
    <w:rsid w:val="00F54986"/>
    <w:rsid w:val="00F568A2"/>
    <w:rsid w:val="00F60EA7"/>
    <w:rsid w:val="00F60F6B"/>
    <w:rsid w:val="00F61F60"/>
    <w:rsid w:val="00F755E4"/>
    <w:rsid w:val="00F77D02"/>
    <w:rsid w:val="00F800C5"/>
    <w:rsid w:val="00F81BA4"/>
    <w:rsid w:val="00F827AD"/>
    <w:rsid w:val="00FA2651"/>
    <w:rsid w:val="00FB3A86"/>
    <w:rsid w:val="00FD36C8"/>
    <w:rsid w:val="00FF007D"/>
    <w:rsid w:val="00FF4F9A"/>
    <w:rsid w:val="15EA2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9610A2D"/>
  <w15:docId w15:val="{EF6DD21A-CD89-4EBC-9D32-5FEC1816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D01C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semiHidden/>
    <w:unhideWhenUsed/>
    <w:qFormat/>
    <w:rsid w:val="00D325D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PlainTable41">
    <w:name w:val="Plain Table 41"/>
    <w:basedOn w:val="TableNormal"/>
    <w:uiPriority w:val="44"/>
    <w:qFormat/>
    <w:rPr>
      <w:rFonts w:eastAsia="SimSun"/>
      <w:lang w:val="en-PH" w:eastAsia="en-PH"/>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99"/>
    <w:unhideWhenUsed/>
    <w:rsid w:val="002B4E6A"/>
    <w:pPr>
      <w:ind w:left="720"/>
      <w:contextualSpacing/>
    </w:pPr>
  </w:style>
  <w:style w:type="character" w:customStyle="1" w:styleId="Heading6Char">
    <w:name w:val="Heading 6 Char"/>
    <w:basedOn w:val="DefaultParagraphFont"/>
    <w:link w:val="Heading6"/>
    <w:semiHidden/>
    <w:rsid w:val="00D325D7"/>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D325D7"/>
    <w:pPr>
      <w:widowControl w:val="0"/>
      <w:autoSpaceDE w:val="0"/>
      <w:autoSpaceDN w:val="0"/>
    </w:pPr>
    <w:rPr>
      <w:rFonts w:ascii="Arial MT" w:eastAsia="Arial MT" w:hAnsi="Arial MT" w:cs="Arial MT"/>
      <w:sz w:val="22"/>
      <w:szCs w:val="22"/>
    </w:rPr>
  </w:style>
  <w:style w:type="paragraph" w:styleId="BodyText">
    <w:name w:val="Body Text"/>
    <w:basedOn w:val="Normal"/>
    <w:link w:val="BodyTextChar"/>
    <w:unhideWhenUsed/>
    <w:rsid w:val="00D325D7"/>
    <w:pPr>
      <w:spacing w:after="120"/>
    </w:pPr>
  </w:style>
  <w:style w:type="character" w:customStyle="1" w:styleId="BodyTextChar">
    <w:name w:val="Body Text Char"/>
    <w:basedOn w:val="DefaultParagraphFont"/>
    <w:link w:val="BodyText"/>
    <w:rsid w:val="00D325D7"/>
    <w:rPr>
      <w:rFonts w:ascii="Helvetica" w:hAnsi="Helvetica"/>
    </w:rPr>
  </w:style>
  <w:style w:type="character" w:customStyle="1" w:styleId="Heading3Char">
    <w:name w:val="Heading 3 Char"/>
    <w:basedOn w:val="DefaultParagraphFont"/>
    <w:link w:val="Heading3"/>
    <w:semiHidden/>
    <w:rsid w:val="009D01C2"/>
    <w:rPr>
      <w:rFonts w:asciiTheme="majorHAnsi" w:eastAsiaTheme="majorEastAsia" w:hAnsiTheme="majorHAnsi" w:cstheme="majorBidi"/>
      <w:color w:val="243F60" w:themeColor="accent1" w:themeShade="7F"/>
      <w:sz w:val="24"/>
      <w:szCs w:val="24"/>
    </w:rPr>
  </w:style>
  <w:style w:type="table" w:styleId="PlainTable1">
    <w:name w:val="Plain Table 1"/>
    <w:basedOn w:val="TableNormal"/>
    <w:uiPriority w:val="41"/>
    <w:rsid w:val="009D01C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4D5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14B6B-579F-43FE-B529-BFE43CBC6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TotalTime>
  <Pages>17</Pages>
  <Words>7008</Words>
  <Characters>39948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11</cp:revision>
  <cp:lastPrinted>1999-07-06T11:00:00Z</cp:lastPrinted>
  <dcterms:created xsi:type="dcterms:W3CDTF">2025-11-12T03:01:00Z</dcterms:created>
  <dcterms:modified xsi:type="dcterms:W3CDTF">2025-11-13T13:55:00Z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79EB9CF47C1D4D4DBB4197220C652A0C_12</vt:lpwstr>
  </property>
</Properties>
</file>