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9913E" w14:textId="4F642D4F" w:rsidR="00EA150F" w:rsidRDefault="00AC7D10" w:rsidP="0009241D">
      <w:pPr>
        <w:pStyle w:val="Author"/>
        <w:spacing w:line="240" w:lineRule="auto"/>
        <w:rPr>
          <w:rFonts w:eastAsia="DejaVu Sans"/>
          <w:bCs/>
          <w:sz w:val="40"/>
          <w:szCs w:val="40"/>
        </w:rPr>
      </w:pPr>
      <w:r w:rsidRPr="00AC7D10">
        <w:rPr>
          <w:rFonts w:eastAsia="DejaVu Sans"/>
          <w:bCs/>
          <w:sz w:val="40"/>
          <w:szCs w:val="40"/>
        </w:rPr>
        <w:t>Teaching Competence of Day Care Workers as Strategic Input for Extension Project Planning</w:t>
      </w:r>
    </w:p>
    <w:p w14:paraId="2191A98F" w14:textId="77777777" w:rsidR="00AC7D10" w:rsidRPr="00800D8C" w:rsidRDefault="00AC7D10" w:rsidP="0009241D">
      <w:pPr>
        <w:pStyle w:val="Author"/>
        <w:spacing w:line="240" w:lineRule="auto"/>
        <w:rPr>
          <w:rFonts w:eastAsia="DejaVu Sans"/>
          <w:bCs/>
          <w:sz w:val="40"/>
          <w:szCs w:val="40"/>
        </w:rPr>
      </w:pPr>
    </w:p>
    <w:p w14:paraId="5933E5D5" w14:textId="77777777" w:rsidR="00790ADA" w:rsidRPr="00800D8C" w:rsidRDefault="00790ADA" w:rsidP="00441B6F">
      <w:pPr>
        <w:pStyle w:val="Affiliation"/>
        <w:spacing w:after="0" w:line="240" w:lineRule="auto"/>
        <w:jc w:val="both"/>
        <w:rPr>
          <w:rFonts w:ascii="Arial" w:hAnsi="Arial" w:cs="Arial"/>
        </w:rPr>
      </w:pPr>
    </w:p>
    <w:p w14:paraId="3704F612" w14:textId="77777777" w:rsidR="002C57D2" w:rsidRPr="00800D8C" w:rsidRDefault="002C57D2" w:rsidP="00441B6F">
      <w:pPr>
        <w:pStyle w:val="Affiliation"/>
        <w:spacing w:after="0" w:line="240" w:lineRule="auto"/>
        <w:jc w:val="both"/>
        <w:rPr>
          <w:rFonts w:ascii="Arial" w:hAnsi="Arial" w:cs="Arial"/>
        </w:rPr>
      </w:pPr>
    </w:p>
    <w:p w14:paraId="5460D446" w14:textId="3470CF50" w:rsidR="00B01FCD" w:rsidRPr="00800D8C" w:rsidRDefault="00811AB6" w:rsidP="00441B6F">
      <w:pPr>
        <w:pStyle w:val="Copyright"/>
        <w:spacing w:after="0" w:line="240" w:lineRule="auto"/>
        <w:jc w:val="both"/>
        <w:rPr>
          <w:rFonts w:ascii="Arial" w:hAnsi="Arial" w:cs="Arial"/>
        </w:rPr>
        <w:sectPr w:rsidR="00B01FCD" w:rsidRPr="00800D8C" w:rsidSect="00B67B0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0150DE" wp14:editId="1BDE2652">
                <wp:extent cx="5303520" cy="635"/>
                <wp:effectExtent l="13335" t="15875" r="17145" b="12700"/>
                <wp:docPr id="20378903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F369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00D8C">
        <w:rPr>
          <w:rFonts w:ascii="Arial" w:hAnsi="Arial" w:cs="Arial"/>
        </w:rPr>
        <w:t>.</w:t>
      </w:r>
    </w:p>
    <w:p w14:paraId="21BC6310" w14:textId="33709464" w:rsidR="00B01FCD" w:rsidRPr="00800D8C" w:rsidRDefault="00B01FCD" w:rsidP="00441B6F">
      <w:pPr>
        <w:pStyle w:val="AbstHead"/>
        <w:spacing w:after="0"/>
        <w:jc w:val="both"/>
        <w:rPr>
          <w:rFonts w:ascii="Arial" w:hAnsi="Arial" w:cs="Arial"/>
        </w:rPr>
      </w:pPr>
      <w:r w:rsidRPr="00800D8C">
        <w:rPr>
          <w:rFonts w:ascii="Arial" w:hAnsi="Arial" w:cs="Arial"/>
        </w:rPr>
        <w:t>ABSTRACT</w:t>
      </w:r>
      <w:r w:rsidR="0066510A" w:rsidRPr="00800D8C">
        <w:rPr>
          <w:rFonts w:ascii="Arial" w:hAnsi="Arial" w:cs="Arial"/>
        </w:rPr>
        <w:t xml:space="preserve"> </w:t>
      </w:r>
    </w:p>
    <w:p w14:paraId="53312A4A" w14:textId="77777777" w:rsidR="00790ADA" w:rsidRPr="00800D8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00D8C" w14:paraId="19069312" w14:textId="77777777" w:rsidTr="001E44FE">
        <w:tc>
          <w:tcPr>
            <w:tcW w:w="9576" w:type="dxa"/>
            <w:shd w:val="clear" w:color="auto" w:fill="F2F2F2"/>
          </w:tcPr>
          <w:p w14:paraId="68A9F1EA" w14:textId="77777777" w:rsidR="00E3114E" w:rsidRPr="00800D8C" w:rsidRDefault="00E3114E" w:rsidP="00441B6F">
            <w:pPr>
              <w:pStyle w:val="Body"/>
              <w:spacing w:after="0"/>
              <w:rPr>
                <w:rFonts w:ascii="Arial" w:eastAsia="Calibri" w:hAnsi="Arial" w:cs="Arial"/>
                <w:b/>
                <w:szCs w:val="22"/>
              </w:rPr>
            </w:pPr>
          </w:p>
          <w:p w14:paraId="30ADDD11" w14:textId="0F8370E6" w:rsidR="00505F06" w:rsidRPr="00800D8C" w:rsidRDefault="00125E8E" w:rsidP="00441B6F">
            <w:pPr>
              <w:pStyle w:val="Body"/>
              <w:spacing w:after="0"/>
              <w:rPr>
                <w:rFonts w:ascii="Arial" w:eastAsia="Calibri" w:hAnsi="Arial" w:cs="Arial"/>
                <w:b/>
                <w:szCs w:val="22"/>
              </w:rPr>
            </w:pPr>
            <w:r w:rsidRPr="00800D8C">
              <w:rPr>
                <w:rFonts w:ascii="Arial" w:eastAsia="Calibri" w:hAnsi="Arial" w:cs="Arial"/>
                <w:bCs/>
                <w:szCs w:val="22"/>
              </w:rPr>
              <w:t>This research aims to determine the perceived extent of training received, level of competence, challenges encountered, and preferred training programs of the Day Care Workers (DCWs), using an expert-validated survey questionnaire, and to propose an intervention to enhance their competency.</w:t>
            </w:r>
            <w:r w:rsidR="009933F8" w:rsidRPr="00800D8C">
              <w:rPr>
                <w:rFonts w:ascii="Arial" w:eastAsia="Calibri" w:hAnsi="Arial" w:cs="Arial"/>
                <w:bCs/>
                <w:szCs w:val="22"/>
              </w:rPr>
              <w:t xml:space="preserve"> </w:t>
            </w:r>
            <w:r w:rsidRPr="00800D8C">
              <w:rPr>
                <w:rFonts w:ascii="Arial" w:eastAsia="Calibri" w:hAnsi="Arial" w:cs="Arial"/>
                <w:bCs/>
                <w:szCs w:val="22"/>
              </w:rPr>
              <w:t>A descriptive quantitative research design was employed in this undertaking.</w:t>
            </w:r>
            <w:r w:rsidR="009933F8" w:rsidRPr="00800D8C">
              <w:rPr>
                <w:rFonts w:ascii="Arial" w:eastAsia="Calibri" w:hAnsi="Arial" w:cs="Arial"/>
                <w:bCs/>
                <w:szCs w:val="22"/>
              </w:rPr>
              <w:t xml:space="preserve"> </w:t>
            </w:r>
            <w:r w:rsidRPr="00800D8C">
              <w:rPr>
                <w:rFonts w:ascii="Arial" w:eastAsia="Calibri" w:hAnsi="Arial" w:cs="Arial"/>
                <w:bCs/>
                <w:szCs w:val="22"/>
              </w:rPr>
              <w:t>This study was conducted from June 2023 to June 2024 in one of the municipalities in the province of Camarines Norte, Bicol Region, Philippine</w:t>
            </w:r>
            <w:r w:rsidR="00935647">
              <w:rPr>
                <w:rFonts w:ascii="Arial" w:eastAsia="Calibri" w:hAnsi="Arial" w:cs="Arial"/>
                <w:bCs/>
                <w:szCs w:val="22"/>
              </w:rPr>
              <w:t>s</w:t>
            </w:r>
            <w:r w:rsidR="009933F8" w:rsidRPr="00800D8C">
              <w:rPr>
                <w:rFonts w:ascii="Arial" w:eastAsia="Calibri" w:hAnsi="Arial" w:cs="Arial"/>
                <w:bCs/>
                <w:szCs w:val="22"/>
              </w:rPr>
              <w:t xml:space="preserve">. </w:t>
            </w:r>
            <w:r w:rsidRPr="00800D8C">
              <w:rPr>
                <w:rFonts w:ascii="Arial" w:eastAsia="Calibri" w:hAnsi="Arial" w:cs="Arial"/>
                <w:bCs/>
                <w:szCs w:val="22"/>
              </w:rPr>
              <w:t>The female Day Care Workers (DCWs) serving in 25 barangays served as the respondents. They were all listed as actively assigned DCWs by the Department of Social Welfare and Development. Each of them was provided with a space in the Barangay Hall where they gathered 10–25 children aged 3–5 years old, who studied there as nursery pupils for free. They were funded by their respective barangays or the local government unit. They were chosen as respondents since they met the inclusion criteria: being the DCW assigned to a specific barangay in the locality, having served in the workplace for two or more years, and having attended trainings provided by the local government.</w:t>
            </w:r>
            <w:r w:rsidR="009933F8" w:rsidRPr="00800D8C">
              <w:rPr>
                <w:rFonts w:ascii="Arial" w:eastAsia="Calibri" w:hAnsi="Arial" w:cs="Arial"/>
                <w:bCs/>
                <w:szCs w:val="22"/>
              </w:rPr>
              <w:t xml:space="preserve"> </w:t>
            </w:r>
            <w:r w:rsidRPr="00800D8C">
              <w:rPr>
                <w:rFonts w:ascii="Arial" w:eastAsia="Calibri" w:hAnsi="Arial" w:cs="Arial"/>
                <w:bCs/>
                <w:szCs w:val="22"/>
              </w:rPr>
              <w:t>The findings revealed that DCWs’ perceived performance in curriculum designing received the lowest-rated indicator, with a weighted mean of 1.80, interpreted as fair—indicating a significant gap in this area. Furthermore, teaching materials design, with a weighted mean of 2.49, was considered a moderate problem, and content knowledge, with a weighted mean of 2.47, was likewise rated as a moderate problem.</w:t>
            </w:r>
            <w:r w:rsidR="009933F8" w:rsidRPr="00800D8C">
              <w:rPr>
                <w:rFonts w:ascii="Arial" w:eastAsia="Calibri" w:hAnsi="Arial" w:cs="Arial"/>
                <w:bCs/>
                <w:szCs w:val="22"/>
              </w:rPr>
              <w:t xml:space="preserve"> </w:t>
            </w:r>
            <w:r w:rsidRPr="00800D8C">
              <w:rPr>
                <w:rFonts w:ascii="Arial" w:eastAsia="Calibri" w:hAnsi="Arial" w:cs="Arial"/>
                <w:bCs/>
                <w:szCs w:val="22"/>
              </w:rPr>
              <w:t>As a result, they prioritized training in first aid administration, health and nutrition, child development, and curriculum planning as the top areas for professional development. In response to the identified needs, a proposed DCW-TEACH Extension Program (Day Care Workers Training for Education and Child Health) was developed, anchored on the Theory of the Ripple Effect, to enhance the quality of services provided by the DCWs.</w:t>
            </w:r>
          </w:p>
        </w:tc>
      </w:tr>
    </w:tbl>
    <w:p w14:paraId="2C44CE5D" w14:textId="77777777" w:rsidR="00636EB2" w:rsidRPr="00800D8C" w:rsidRDefault="00636EB2" w:rsidP="00441B6F">
      <w:pPr>
        <w:pStyle w:val="Body"/>
        <w:spacing w:after="0"/>
        <w:rPr>
          <w:rFonts w:ascii="Arial" w:hAnsi="Arial" w:cs="Arial"/>
          <w:i/>
        </w:rPr>
      </w:pPr>
    </w:p>
    <w:p w14:paraId="66ADA1CC" w14:textId="432D4417" w:rsidR="00A24E7E" w:rsidRPr="00800D8C" w:rsidRDefault="00A24E7E" w:rsidP="006B1089">
      <w:pPr>
        <w:pStyle w:val="Body"/>
        <w:spacing w:after="0"/>
        <w:rPr>
          <w:rFonts w:ascii="Arial" w:hAnsi="Arial" w:cs="Arial"/>
          <w:i/>
        </w:rPr>
      </w:pPr>
      <w:r w:rsidRPr="00800D8C">
        <w:rPr>
          <w:rFonts w:ascii="Arial" w:hAnsi="Arial" w:cs="Arial"/>
          <w:i/>
        </w:rPr>
        <w:t xml:space="preserve">Keywords: </w:t>
      </w:r>
      <w:r w:rsidR="006B1089" w:rsidRPr="00800D8C">
        <w:rPr>
          <w:i/>
          <w:szCs w:val="24"/>
        </w:rPr>
        <w:t xml:space="preserve">Local government unit, barangay, Day Care Centers, teaching competence, </w:t>
      </w:r>
      <w:r w:rsidR="003E6000" w:rsidRPr="00800D8C">
        <w:rPr>
          <w:i/>
          <w:szCs w:val="24"/>
        </w:rPr>
        <w:t xml:space="preserve">extension </w:t>
      </w:r>
      <w:r w:rsidR="00146A0E" w:rsidRPr="00800D8C">
        <w:rPr>
          <w:i/>
          <w:szCs w:val="24"/>
        </w:rPr>
        <w:t>training</w:t>
      </w:r>
      <w:r w:rsidR="003E6000" w:rsidRPr="00800D8C">
        <w:rPr>
          <w:i/>
          <w:szCs w:val="24"/>
        </w:rPr>
        <w:t xml:space="preserve"> </w:t>
      </w:r>
      <w:r w:rsidR="006B1089" w:rsidRPr="00800D8C">
        <w:rPr>
          <w:i/>
          <w:szCs w:val="24"/>
        </w:rPr>
        <w:t>design</w:t>
      </w:r>
      <w:r w:rsidR="006B1089" w:rsidRPr="00800D8C">
        <w:rPr>
          <w:rFonts w:ascii="Arial" w:hAnsi="Arial" w:cs="Arial"/>
          <w:i/>
        </w:rPr>
        <w:t xml:space="preserve"> </w:t>
      </w:r>
    </w:p>
    <w:p w14:paraId="23F3635A" w14:textId="77777777" w:rsidR="00505F06" w:rsidRPr="00800D8C" w:rsidRDefault="00505F06" w:rsidP="00441B6F">
      <w:pPr>
        <w:pStyle w:val="Body"/>
        <w:spacing w:after="0"/>
        <w:rPr>
          <w:rFonts w:ascii="Arial" w:hAnsi="Arial" w:cs="Arial"/>
          <w:i/>
        </w:rPr>
      </w:pPr>
    </w:p>
    <w:p w14:paraId="602FB8A3" w14:textId="1D03EEFC" w:rsidR="00505F06" w:rsidRPr="00800D8C" w:rsidRDefault="00902823" w:rsidP="0019467A">
      <w:pPr>
        <w:pStyle w:val="AbstHead"/>
        <w:spacing w:after="0"/>
        <w:jc w:val="both"/>
        <w:rPr>
          <w:rFonts w:ascii="Arial" w:hAnsi="Arial" w:cs="Arial"/>
        </w:rPr>
      </w:pPr>
      <w:r w:rsidRPr="00800D8C">
        <w:rPr>
          <w:rFonts w:ascii="Arial" w:hAnsi="Arial" w:cs="Arial"/>
        </w:rPr>
        <w:t xml:space="preserve">1. </w:t>
      </w:r>
      <w:r w:rsidR="00B01FCD" w:rsidRPr="00800D8C">
        <w:rPr>
          <w:rFonts w:ascii="Arial" w:hAnsi="Arial" w:cs="Arial"/>
        </w:rPr>
        <w:t>INTRODUCTION</w:t>
      </w:r>
      <w:r w:rsidR="007F7B32" w:rsidRPr="00800D8C">
        <w:rPr>
          <w:rFonts w:ascii="Arial" w:hAnsi="Arial" w:cs="Arial"/>
        </w:rPr>
        <w:t xml:space="preserve"> </w:t>
      </w:r>
    </w:p>
    <w:p w14:paraId="0D8CC52F" w14:textId="77777777" w:rsidR="00541711" w:rsidRDefault="00541711" w:rsidP="00541711">
      <w:pPr>
        <w:pStyle w:val="Heading1"/>
        <w:spacing w:before="0"/>
        <w:jc w:val="both"/>
        <w:rPr>
          <w:rFonts w:cs="Arial"/>
          <w:b w:val="0"/>
          <w:sz w:val="20"/>
        </w:rPr>
      </w:pPr>
    </w:p>
    <w:p w14:paraId="38F7ECFC" w14:textId="2701DD1F" w:rsidR="0019467A" w:rsidRPr="00935647" w:rsidRDefault="0019467A" w:rsidP="00541711">
      <w:pPr>
        <w:pStyle w:val="Heading1"/>
        <w:spacing w:before="0"/>
        <w:jc w:val="both"/>
        <w:rPr>
          <w:rFonts w:cs="Arial"/>
          <w:b w:val="0"/>
          <w:sz w:val="20"/>
        </w:rPr>
      </w:pPr>
      <w:r w:rsidRPr="00800D8C">
        <w:rPr>
          <w:rFonts w:cs="Arial"/>
          <w:b w:val="0"/>
          <w:sz w:val="20"/>
        </w:rPr>
        <w:t xml:space="preserve">Preschool education for children aged 3 to 4 is not mandatory; however, attending preschool during these formative years is strongly encouraged to support critical developmental milestones in the Philippines. Although not a requirement for beginning learners, the government has its designed Early Childhood Education </w:t>
      </w:r>
      <w:r w:rsidRPr="00935647">
        <w:rPr>
          <w:rFonts w:cs="Arial"/>
          <w:b w:val="0"/>
          <w:sz w:val="20"/>
        </w:rPr>
        <w:t>program (</w:t>
      </w:r>
      <w:bookmarkStart w:id="1" w:name="_Hlk213146045"/>
      <w:r w:rsidRPr="00935647">
        <w:rPr>
          <w:rFonts w:cs="Arial"/>
          <w:b w:val="0"/>
          <w:sz w:val="20"/>
        </w:rPr>
        <w:t>UNICEF, Philippines 2018</w:t>
      </w:r>
      <w:proofErr w:type="gramStart"/>
      <w:r w:rsidRPr="00935647">
        <w:rPr>
          <w:rFonts w:cs="Arial"/>
          <w:b w:val="0"/>
          <w:sz w:val="20"/>
        </w:rPr>
        <w:t>)</w:t>
      </w:r>
      <w:bookmarkEnd w:id="1"/>
      <w:r w:rsidRPr="00935647">
        <w:rPr>
          <w:rFonts w:cs="Arial"/>
          <w:b w:val="0"/>
          <w:sz w:val="20"/>
        </w:rPr>
        <w:t xml:space="preserve"> </w:t>
      </w:r>
      <w:r w:rsidR="00D87CF2" w:rsidRPr="00935647">
        <w:rPr>
          <w:rFonts w:cs="Arial"/>
          <w:b w:val="0"/>
          <w:sz w:val="20"/>
        </w:rPr>
        <w:t>.</w:t>
      </w:r>
      <w:proofErr w:type="gramEnd"/>
      <w:r w:rsidRPr="00935647">
        <w:rPr>
          <w:rFonts w:cs="Arial"/>
          <w:b w:val="0"/>
          <w:sz w:val="20"/>
        </w:rPr>
        <w:t xml:space="preserve"> The Philippine government, through its smallest administrative units called the ―barangays, has undertaken the necessary steps to address the need to educate the Filipino children as early as three years old, by creating a barangay day care center nationwide, pursuant to Republic Act 6972 also known as ―Barangay-Level Total Development and Protection of </w:t>
      </w:r>
      <w:r w:rsidRPr="00935647">
        <w:rPr>
          <w:rFonts w:cs="Arial"/>
          <w:b w:val="0"/>
          <w:sz w:val="20"/>
        </w:rPr>
        <w:lastRenderedPageBreak/>
        <w:t>Children Act.</w:t>
      </w:r>
      <w:r w:rsidRPr="00935647">
        <w:rPr>
          <w:rFonts w:cs="Arial"/>
          <w:b w:val="0"/>
          <w:kern w:val="24"/>
          <w:sz w:val="20"/>
        </w:rPr>
        <w:t xml:space="preserve"> </w:t>
      </w:r>
      <w:r w:rsidRPr="00935647">
        <w:rPr>
          <w:rFonts w:cs="Arial"/>
          <w:b w:val="0"/>
          <w:sz w:val="20"/>
        </w:rPr>
        <w:t>This act was geared toward the total development and protection of children up to six years old (</w:t>
      </w:r>
      <w:bookmarkStart w:id="2" w:name="_Hlk213146072"/>
      <w:r w:rsidRPr="00935647">
        <w:rPr>
          <w:rFonts w:cs="Arial"/>
          <w:b w:val="0"/>
          <w:sz w:val="20"/>
        </w:rPr>
        <w:t>Senate, Philippines 2018</w:t>
      </w:r>
      <w:bookmarkEnd w:id="2"/>
      <w:r w:rsidRPr="00935647">
        <w:rPr>
          <w:rFonts w:cs="Arial"/>
          <w:b w:val="0"/>
          <w:sz w:val="20"/>
        </w:rPr>
        <w:t>).</w:t>
      </w:r>
    </w:p>
    <w:p w14:paraId="61DAFCCA" w14:textId="77777777" w:rsidR="00541711" w:rsidRDefault="00541711" w:rsidP="0075552C">
      <w:pPr>
        <w:pStyle w:val="Heading1"/>
        <w:spacing w:before="0" w:after="0"/>
        <w:jc w:val="both"/>
        <w:rPr>
          <w:rFonts w:cs="Arial"/>
          <w:b w:val="0"/>
          <w:bCs/>
          <w:sz w:val="20"/>
        </w:rPr>
      </w:pPr>
    </w:p>
    <w:p w14:paraId="7E9BD680" w14:textId="3351BD61" w:rsidR="0010387F" w:rsidRPr="00935647" w:rsidRDefault="0019467A" w:rsidP="0075552C">
      <w:pPr>
        <w:pStyle w:val="Heading1"/>
        <w:spacing w:before="0" w:after="0"/>
        <w:jc w:val="both"/>
        <w:rPr>
          <w:rFonts w:cs="Arial"/>
          <w:b w:val="0"/>
          <w:bCs/>
          <w:sz w:val="20"/>
        </w:rPr>
      </w:pPr>
      <w:r w:rsidRPr="00935647">
        <w:rPr>
          <w:rFonts w:cs="Arial"/>
          <w:b w:val="0"/>
          <w:bCs/>
          <w:sz w:val="20"/>
        </w:rPr>
        <w:t>Barangay Day Care Centers are required to provide children with intellectual and mental stimulation activities, as well as healthy recreation, to promote the development of social skills and the construction of values. In addition, they must provide a safe environment and nutritional care. During this time, kids begin to learn social and emotional skills, fundamental skills, and how to develop their interests. They also start to form relationships with their parents, friends, and teachers. This serves as their starting point and the framework for their future growth. DCC is one of the areas where children develop their personalities and skills. Particularly because daycare facilities or schools are their second homes, it is crucial to provide a comfortable and secure environment for both teachers and children (</w:t>
      </w:r>
      <w:bookmarkStart w:id="3" w:name="_Hlk213146088"/>
      <w:proofErr w:type="spellStart"/>
      <w:r w:rsidRPr="00935647">
        <w:rPr>
          <w:rFonts w:cs="Arial"/>
          <w:b w:val="0"/>
          <w:bCs/>
          <w:sz w:val="20"/>
        </w:rPr>
        <w:t>Gumasing</w:t>
      </w:r>
      <w:proofErr w:type="spellEnd"/>
      <w:r w:rsidRPr="00935647">
        <w:rPr>
          <w:rFonts w:cs="Arial"/>
          <w:b w:val="0"/>
          <w:bCs/>
          <w:sz w:val="20"/>
        </w:rPr>
        <w:t>, K. et al., 2021</w:t>
      </w:r>
      <w:bookmarkEnd w:id="3"/>
      <w:r w:rsidRPr="00935647">
        <w:rPr>
          <w:rFonts w:cs="Arial"/>
          <w:b w:val="0"/>
          <w:bCs/>
          <w:sz w:val="20"/>
        </w:rPr>
        <w:t>).</w:t>
      </w:r>
    </w:p>
    <w:p w14:paraId="6A24A08E" w14:textId="77777777" w:rsidR="00541711" w:rsidRDefault="00541711" w:rsidP="00541711">
      <w:pPr>
        <w:pStyle w:val="Heading1"/>
        <w:spacing w:before="0" w:after="0"/>
        <w:jc w:val="both"/>
        <w:rPr>
          <w:rFonts w:cs="Arial"/>
          <w:b w:val="0"/>
          <w:bCs/>
          <w:sz w:val="20"/>
        </w:rPr>
      </w:pPr>
    </w:p>
    <w:p w14:paraId="53E05E4A" w14:textId="5C74065A" w:rsidR="0010387F" w:rsidRPr="00935647" w:rsidRDefault="0019467A" w:rsidP="00541711">
      <w:pPr>
        <w:pStyle w:val="Heading1"/>
        <w:spacing w:before="0" w:after="0"/>
        <w:jc w:val="both"/>
        <w:rPr>
          <w:rFonts w:cs="Arial"/>
          <w:b w:val="0"/>
          <w:bCs/>
          <w:sz w:val="20"/>
        </w:rPr>
      </w:pPr>
      <w:r w:rsidRPr="00935647">
        <w:rPr>
          <w:rFonts w:cs="Arial"/>
          <w:b w:val="0"/>
          <w:bCs/>
          <w:sz w:val="20"/>
        </w:rPr>
        <w:t>In every Day Care Center, it is imperative to have Day Care Workers (DCWs) who ensure the implementation of RA 6972 through the initiative of the Barangay Chairperson, who is responsible for endorsing and/or hiring a DCW. Since one of the conditions for hiring DCWs is that they live close to the center, the daycare employees that make up the majority of the public daycare system's staff are typically chosen from within the neighborhood. A potential DCW applicant must meet certain requirements, such as having completed at least two years of college and holding certification from the Department of Social Welfare and Development (DSWD) or an entity with DSWD deputization confirming they have met the requirements for early childhood care and development training</w:t>
      </w:r>
    </w:p>
    <w:p w14:paraId="4366DE58" w14:textId="77777777" w:rsidR="00541711" w:rsidRDefault="00541711" w:rsidP="00541711">
      <w:pPr>
        <w:pStyle w:val="Heading1"/>
        <w:spacing w:before="0" w:after="0"/>
        <w:jc w:val="both"/>
        <w:rPr>
          <w:rFonts w:cs="Arial"/>
          <w:b w:val="0"/>
          <w:bCs/>
          <w:sz w:val="20"/>
        </w:rPr>
      </w:pPr>
    </w:p>
    <w:p w14:paraId="79F7B9C1" w14:textId="54D32608" w:rsidR="0075552C" w:rsidRDefault="0019467A" w:rsidP="00541711">
      <w:pPr>
        <w:pStyle w:val="Heading1"/>
        <w:spacing w:before="0" w:after="0"/>
        <w:jc w:val="both"/>
        <w:rPr>
          <w:rFonts w:cs="Arial"/>
          <w:sz w:val="20"/>
        </w:rPr>
      </w:pPr>
      <w:r w:rsidRPr="00935647">
        <w:rPr>
          <w:rFonts w:cs="Arial"/>
          <w:b w:val="0"/>
          <w:bCs/>
          <w:sz w:val="20"/>
        </w:rPr>
        <w:t>Through a variety of center- and home-based programs, DCWs are directly responsible for the upbringing and education of young children. Because of this, early care and education emphasize the child's social, emotional, cognitive, and physical needs to provide a solid foundation for learning and overall well-being throughout life</w:t>
      </w:r>
      <w:r w:rsidRPr="00935647">
        <w:rPr>
          <w:rFonts w:cs="Arial"/>
          <w:sz w:val="20"/>
        </w:rPr>
        <w:t xml:space="preserve">.     </w:t>
      </w:r>
    </w:p>
    <w:p w14:paraId="19FCFBB8" w14:textId="77777777" w:rsidR="00541711" w:rsidRDefault="00541711" w:rsidP="00541711">
      <w:pPr>
        <w:pStyle w:val="Heading1"/>
        <w:spacing w:before="0" w:after="0"/>
        <w:jc w:val="both"/>
        <w:rPr>
          <w:rFonts w:cs="Arial"/>
          <w:b w:val="0"/>
          <w:bCs/>
          <w:sz w:val="20"/>
        </w:rPr>
      </w:pPr>
    </w:p>
    <w:p w14:paraId="1C096C6B" w14:textId="0FD5D946" w:rsidR="0019467A" w:rsidRPr="0075552C" w:rsidRDefault="0019467A" w:rsidP="00541711">
      <w:pPr>
        <w:pStyle w:val="Heading1"/>
        <w:spacing w:before="0" w:after="0"/>
        <w:jc w:val="both"/>
        <w:rPr>
          <w:rFonts w:cs="Arial"/>
          <w:sz w:val="20"/>
        </w:rPr>
      </w:pPr>
      <w:r w:rsidRPr="00935647">
        <w:rPr>
          <w:rFonts w:cs="Arial"/>
          <w:b w:val="0"/>
          <w:bCs/>
          <w:sz w:val="20"/>
        </w:rPr>
        <w:t>There are 42 Barangay Day Care Workers (DCWs) serving the 25 Barangays of Daet, Camarines Norte. These DCWs are trying to adapt to the changes brought by the COVID-19 pandemic. However, based on the current investigation, there are identified challenges they need to address to ensure that the Day Care Program will be sustained and that their competence will be enhanced to adapt to new challenges in addition</w:t>
      </w:r>
      <w:r w:rsidRPr="00800D8C">
        <w:rPr>
          <w:rFonts w:cs="Arial"/>
          <w:b w:val="0"/>
          <w:bCs/>
          <w:sz w:val="20"/>
        </w:rPr>
        <w:t xml:space="preserve"> to the common issues confronting them. Consequently, while there are existing guidelines along the provision of training and development of Day Care Workers through the Department of Social Welfare and Development (DSWD), due to educational disruption brought by the COVID-19 pandemic, some of the budget allocated for this purpose was diverted to healthcare for the community. Thus, there is minimal provision of the expected programs for the DCWs, and there is a lack of support from the Barangay Councils, which are supposed to assist them in terms of funding their training and establishing standard, well-equipped classrooms for the children within the barangay.      </w:t>
      </w:r>
    </w:p>
    <w:p w14:paraId="02862CF4" w14:textId="77777777" w:rsidR="00541711" w:rsidRDefault="00541711" w:rsidP="00541711">
      <w:pPr>
        <w:pStyle w:val="ListParagraph"/>
        <w:spacing w:line="240" w:lineRule="auto"/>
        <w:ind w:left="0"/>
        <w:rPr>
          <w:rFonts w:ascii="Arial" w:hAnsi="Arial" w:cs="Arial"/>
          <w:sz w:val="20"/>
        </w:rPr>
      </w:pPr>
    </w:p>
    <w:p w14:paraId="3090F427" w14:textId="2DDC967E" w:rsidR="0019467A" w:rsidRPr="00800D8C" w:rsidRDefault="0019467A" w:rsidP="00541711">
      <w:pPr>
        <w:pStyle w:val="ListParagraph"/>
        <w:spacing w:line="240" w:lineRule="auto"/>
        <w:ind w:left="0"/>
        <w:rPr>
          <w:rFonts w:ascii="Arial" w:hAnsi="Arial" w:cs="Arial"/>
          <w:sz w:val="20"/>
        </w:rPr>
      </w:pPr>
      <w:r w:rsidRPr="00800D8C">
        <w:rPr>
          <w:rFonts w:ascii="Arial" w:hAnsi="Arial" w:cs="Arial"/>
          <w:sz w:val="20"/>
        </w:rPr>
        <w:t xml:space="preserve">Despite the existence of training programs for Day Care Workers (DCWs), many remain underutilized or inconsistently delivered due to chronic funding shortages. These limitations not only reduce the frequency of sessions but also restrict the depth and relevance of the content provided—leaving DCWs without the updated skills and knowledge they need to respond to the evolving developmental needs of young children. </w:t>
      </w:r>
    </w:p>
    <w:p w14:paraId="4CF603F0" w14:textId="77777777" w:rsidR="00541711" w:rsidRDefault="00541711" w:rsidP="00541711">
      <w:pPr>
        <w:pStyle w:val="ListParagraph"/>
        <w:spacing w:line="240" w:lineRule="auto"/>
        <w:ind w:left="0"/>
        <w:rPr>
          <w:rFonts w:ascii="Arial" w:hAnsi="Arial" w:cs="Arial"/>
          <w:sz w:val="20"/>
        </w:rPr>
      </w:pPr>
    </w:p>
    <w:p w14:paraId="214A9AA1" w14:textId="71971B0F" w:rsidR="00541711" w:rsidRDefault="0019467A" w:rsidP="00541711">
      <w:pPr>
        <w:pStyle w:val="ListParagraph"/>
        <w:spacing w:line="240" w:lineRule="auto"/>
        <w:ind w:left="0"/>
        <w:rPr>
          <w:rFonts w:ascii="Arial" w:hAnsi="Arial" w:cs="Arial"/>
          <w:sz w:val="20"/>
        </w:rPr>
      </w:pPr>
      <w:r w:rsidRPr="00800D8C">
        <w:rPr>
          <w:rFonts w:ascii="Arial" w:hAnsi="Arial" w:cs="Arial"/>
          <w:sz w:val="20"/>
        </w:rPr>
        <w:t xml:space="preserve">However, this gap presents a meaningful opportunity for collaboration. By partnering with external academic institutions—such as local universities, teacher education programs, and early childhood development centers—day care programs can tap into a wealth of expertise, research-based strategies, and resource support. These institutions can co-develop </w:t>
      </w:r>
      <w:r w:rsidRPr="00800D8C">
        <w:rPr>
          <w:rFonts w:ascii="Arial" w:hAnsi="Arial" w:cs="Arial"/>
          <w:sz w:val="20"/>
        </w:rPr>
        <w:lastRenderedPageBreak/>
        <w:t xml:space="preserve">contextualized training modules, offer mentorship, and assist in monitoring and evaluation efforts to ensure long-term impact. </w:t>
      </w:r>
    </w:p>
    <w:p w14:paraId="35B23EBD" w14:textId="5FB82E7F" w:rsidR="00381280" w:rsidRPr="00541711" w:rsidRDefault="00381280" w:rsidP="00541711">
      <w:pPr>
        <w:pStyle w:val="ListParagraph"/>
        <w:spacing w:line="240" w:lineRule="auto"/>
        <w:ind w:left="0" w:firstLine="720"/>
        <w:rPr>
          <w:rFonts w:ascii="Arial" w:hAnsi="Arial" w:cs="Arial"/>
          <w:sz w:val="20"/>
        </w:rPr>
      </w:pPr>
      <w:r w:rsidRPr="00541711">
        <w:rPr>
          <w:rFonts w:ascii="Arial" w:hAnsi="Arial" w:cs="Arial"/>
          <w:sz w:val="20"/>
        </w:rPr>
        <w:t>This study explores the following research objectives</w:t>
      </w:r>
      <w:r w:rsidR="00C04DBE">
        <w:rPr>
          <w:rFonts w:ascii="Arial" w:hAnsi="Arial" w:cs="Arial"/>
          <w:sz w:val="20"/>
        </w:rPr>
        <w:t>:</w:t>
      </w:r>
    </w:p>
    <w:p w14:paraId="2A445E22" w14:textId="09DE584C" w:rsidR="00381280" w:rsidRPr="00800D8C" w:rsidRDefault="00381280" w:rsidP="00381280">
      <w:pPr>
        <w:pStyle w:val="ListParagraph"/>
        <w:numPr>
          <w:ilvl w:val="0"/>
          <w:numId w:val="32"/>
        </w:numPr>
        <w:spacing w:line="240" w:lineRule="auto"/>
        <w:rPr>
          <w:rFonts w:ascii="Arial" w:hAnsi="Arial" w:cs="Arial"/>
          <w:sz w:val="20"/>
        </w:rPr>
      </w:pPr>
      <w:r w:rsidRPr="00800D8C">
        <w:rPr>
          <w:rFonts w:ascii="Arial" w:hAnsi="Arial" w:cs="Arial"/>
          <w:sz w:val="20"/>
        </w:rPr>
        <w:t>I</w:t>
      </w:r>
      <w:r w:rsidR="0019467A" w:rsidRPr="00800D8C">
        <w:rPr>
          <w:rFonts w:ascii="Arial" w:hAnsi="Arial" w:cs="Arial"/>
          <w:sz w:val="20"/>
        </w:rPr>
        <w:t>dentify the perceived extent of training received and competence</w:t>
      </w:r>
      <w:r w:rsidR="00C04DBE">
        <w:rPr>
          <w:rFonts w:ascii="Arial" w:hAnsi="Arial" w:cs="Arial"/>
          <w:sz w:val="20"/>
        </w:rPr>
        <w:t xml:space="preserve"> of Day Care Workers</w:t>
      </w:r>
    </w:p>
    <w:p w14:paraId="4725F5B3" w14:textId="4E403AB8" w:rsidR="00381280" w:rsidRPr="00C04DBE" w:rsidRDefault="00381280" w:rsidP="00C04DBE">
      <w:pPr>
        <w:pStyle w:val="ListParagraph"/>
        <w:numPr>
          <w:ilvl w:val="0"/>
          <w:numId w:val="32"/>
        </w:numPr>
        <w:spacing w:line="240" w:lineRule="auto"/>
        <w:rPr>
          <w:rFonts w:ascii="Arial" w:hAnsi="Arial" w:cs="Arial"/>
          <w:sz w:val="20"/>
        </w:rPr>
      </w:pPr>
      <w:r w:rsidRPr="00800D8C">
        <w:rPr>
          <w:rFonts w:ascii="Arial" w:hAnsi="Arial" w:cs="Arial"/>
          <w:sz w:val="20"/>
        </w:rPr>
        <w:t>Determine the</w:t>
      </w:r>
      <w:r w:rsidR="0019467A" w:rsidRPr="00800D8C">
        <w:rPr>
          <w:rFonts w:ascii="Arial" w:hAnsi="Arial" w:cs="Arial"/>
          <w:sz w:val="20"/>
        </w:rPr>
        <w:t xml:space="preserve"> challenges encountered in teaching</w:t>
      </w:r>
      <w:r w:rsidR="00C04DBE">
        <w:rPr>
          <w:rFonts w:ascii="Arial" w:hAnsi="Arial" w:cs="Arial"/>
          <w:sz w:val="20"/>
        </w:rPr>
        <w:t xml:space="preserve"> of Day Care Workers</w:t>
      </w:r>
    </w:p>
    <w:p w14:paraId="29F5C2D9" w14:textId="6E6481EB" w:rsidR="00381280" w:rsidRPr="00C04DBE" w:rsidRDefault="00381280" w:rsidP="00C04DBE">
      <w:pPr>
        <w:pStyle w:val="ListParagraph"/>
        <w:numPr>
          <w:ilvl w:val="0"/>
          <w:numId w:val="32"/>
        </w:numPr>
        <w:spacing w:line="240" w:lineRule="auto"/>
        <w:rPr>
          <w:rFonts w:ascii="Arial" w:hAnsi="Arial" w:cs="Arial"/>
          <w:sz w:val="20"/>
        </w:rPr>
      </w:pPr>
      <w:r w:rsidRPr="00800D8C">
        <w:rPr>
          <w:rFonts w:ascii="Arial" w:hAnsi="Arial" w:cs="Arial"/>
          <w:sz w:val="20"/>
        </w:rPr>
        <w:t xml:space="preserve">Identify the </w:t>
      </w:r>
      <w:r w:rsidR="0019467A" w:rsidRPr="00800D8C">
        <w:rPr>
          <w:rFonts w:ascii="Arial" w:hAnsi="Arial" w:cs="Arial"/>
          <w:sz w:val="20"/>
        </w:rPr>
        <w:t xml:space="preserve">preferred training approaches </w:t>
      </w:r>
      <w:r w:rsidR="00C04DBE">
        <w:rPr>
          <w:rFonts w:ascii="Arial" w:hAnsi="Arial" w:cs="Arial"/>
          <w:sz w:val="20"/>
        </w:rPr>
        <w:t>of Day Care Workers</w:t>
      </w:r>
    </w:p>
    <w:p w14:paraId="17B0E779" w14:textId="3E93F815" w:rsidR="007E616D" w:rsidRPr="00C04DBE" w:rsidRDefault="00381280" w:rsidP="00C04DBE">
      <w:pPr>
        <w:pStyle w:val="ListParagraph"/>
        <w:numPr>
          <w:ilvl w:val="0"/>
          <w:numId w:val="32"/>
        </w:numPr>
        <w:spacing w:line="240" w:lineRule="auto"/>
        <w:rPr>
          <w:rFonts w:ascii="Arial" w:hAnsi="Arial" w:cs="Arial"/>
          <w:sz w:val="20"/>
        </w:rPr>
      </w:pPr>
      <w:r w:rsidRPr="00800D8C">
        <w:rPr>
          <w:rFonts w:ascii="Arial" w:hAnsi="Arial" w:cs="Arial"/>
          <w:sz w:val="20"/>
        </w:rPr>
        <w:t xml:space="preserve">Propose a community extension </w:t>
      </w:r>
      <w:r w:rsidR="00EC5EBE" w:rsidRPr="00800D8C">
        <w:rPr>
          <w:rFonts w:ascii="Arial" w:hAnsi="Arial" w:cs="Arial"/>
          <w:sz w:val="20"/>
        </w:rPr>
        <w:t>pro</w:t>
      </w:r>
      <w:r w:rsidR="001E6DA8">
        <w:rPr>
          <w:rFonts w:ascii="Arial" w:hAnsi="Arial" w:cs="Arial"/>
          <w:sz w:val="20"/>
        </w:rPr>
        <w:t>gram</w:t>
      </w:r>
      <w:r w:rsidR="00BC51EC">
        <w:rPr>
          <w:rFonts w:ascii="Arial" w:hAnsi="Arial" w:cs="Arial"/>
          <w:sz w:val="20"/>
        </w:rPr>
        <w:t xml:space="preserve"> design</w:t>
      </w:r>
      <w:r w:rsidR="00C04DBE">
        <w:rPr>
          <w:rFonts w:ascii="Arial" w:hAnsi="Arial" w:cs="Arial"/>
          <w:sz w:val="20"/>
        </w:rPr>
        <w:t xml:space="preserve"> for of Day Care Workers</w:t>
      </w:r>
    </w:p>
    <w:p w14:paraId="44640B2E" w14:textId="77777777" w:rsidR="00381280" w:rsidRPr="00800D8C" w:rsidRDefault="00381280" w:rsidP="00381280">
      <w:pPr>
        <w:pStyle w:val="ListParagraph"/>
        <w:spacing w:line="240" w:lineRule="auto"/>
        <w:ind w:left="1080"/>
        <w:rPr>
          <w:rFonts w:ascii="Arial" w:hAnsi="Arial" w:cs="Arial"/>
          <w:sz w:val="20"/>
        </w:rPr>
      </w:pPr>
    </w:p>
    <w:p w14:paraId="5A4041F8" w14:textId="77777777" w:rsidR="007E616D" w:rsidRPr="00800D8C" w:rsidRDefault="007E616D" w:rsidP="007E616D">
      <w:pPr>
        <w:rPr>
          <w:b/>
          <w:bCs/>
        </w:rPr>
      </w:pPr>
      <w:r w:rsidRPr="00800D8C">
        <w:rPr>
          <w:b/>
          <w:bCs/>
        </w:rPr>
        <w:t>Legal Bases and Mandates: Existence of Day Care Center in the Philippines</w:t>
      </w:r>
    </w:p>
    <w:p w14:paraId="6E2FB35D" w14:textId="77777777" w:rsidR="007E616D" w:rsidRPr="00800D8C" w:rsidRDefault="007E616D" w:rsidP="007E616D">
      <w:pPr>
        <w:tabs>
          <w:tab w:val="left" w:pos="9450"/>
        </w:tabs>
        <w:ind w:left="90" w:right="12" w:hanging="768"/>
        <w:jc w:val="both"/>
        <w:rPr>
          <w:bCs/>
        </w:rPr>
      </w:pPr>
      <w:r w:rsidRPr="00800D8C">
        <w:rPr>
          <w:bCs/>
        </w:rPr>
        <w:t xml:space="preserve">            </w:t>
      </w:r>
    </w:p>
    <w:p w14:paraId="3700E2AF" w14:textId="3C4C52B9" w:rsidR="007E616D" w:rsidRPr="00800D8C" w:rsidRDefault="007E616D" w:rsidP="007E616D">
      <w:pPr>
        <w:tabs>
          <w:tab w:val="left" w:pos="9450"/>
        </w:tabs>
        <w:ind w:left="90" w:right="12"/>
        <w:jc w:val="both"/>
        <w:rPr>
          <w:bCs/>
        </w:rPr>
      </w:pPr>
      <w:r w:rsidRPr="00800D8C">
        <w:rPr>
          <w:bCs/>
        </w:rPr>
        <w:t>By virtue of the Republic Act No. 6972 dated November 23, 1990 “</w:t>
      </w:r>
      <w:r w:rsidRPr="00800D8C">
        <w:rPr>
          <w:bCs/>
          <w:i/>
        </w:rPr>
        <w:t>An Act Establishing A Day Care Center In Every Barangay, Instituting Therein a Total Development and Protection of Children Program, Appropriating Funds Therefore, and For Other Purposes” establishing "</w:t>
      </w:r>
      <w:r w:rsidRPr="00800D8C">
        <w:rPr>
          <w:bCs/>
          <w:i/>
          <w:iCs/>
        </w:rPr>
        <w:t xml:space="preserve">Barangay - Level Total Development and Protection of Children </w:t>
      </w:r>
      <w:proofErr w:type="gramStart"/>
      <w:r w:rsidRPr="00800D8C">
        <w:rPr>
          <w:bCs/>
          <w:i/>
          <w:iCs/>
        </w:rPr>
        <w:t>“</w:t>
      </w:r>
      <w:r w:rsidRPr="00800D8C">
        <w:rPr>
          <w:bCs/>
          <w:i/>
        </w:rPr>
        <w:t xml:space="preserve">  was</w:t>
      </w:r>
      <w:proofErr w:type="gramEnd"/>
      <w:r w:rsidRPr="00800D8C">
        <w:rPr>
          <w:bCs/>
          <w:i/>
        </w:rPr>
        <w:t xml:space="preserve"> enacted.</w:t>
      </w:r>
      <w:r w:rsidRPr="00800D8C">
        <w:rPr>
          <w:bCs/>
        </w:rPr>
        <w:t xml:space="preserve"> The primary policy is to defend children's rights to assistance, including good care and nourishment, and to provide them with extra protection against all types of neglect, abuse, cruelty, exploitation, and other circumstances harmful to their development. This is declared to be the State's policy. The main beneficiaries of this act are Filipino children under the age of six (6) who need the utmost care from their families and communities. To that end, a daycare facility is established with a comprehensive program for the development and safety of children in each barangay (</w:t>
      </w:r>
      <w:proofErr w:type="spellStart"/>
      <w:r w:rsidRPr="00800D8C">
        <w:rPr>
          <w:bCs/>
        </w:rPr>
        <w:t>Gumasing</w:t>
      </w:r>
      <w:proofErr w:type="spellEnd"/>
      <w:r w:rsidRPr="00800D8C">
        <w:rPr>
          <w:bCs/>
        </w:rPr>
        <w:t xml:space="preserve"> et al., 2021). The Barangay Council, through the Barangay Chairman, is responsible for providing honoraria for the daycare workers, supplies, and all other needs of the daycare center.</w:t>
      </w:r>
      <w:r w:rsidRPr="00800D8C">
        <w:t xml:space="preserve">            </w:t>
      </w:r>
    </w:p>
    <w:p w14:paraId="3D34A0F2" w14:textId="77777777" w:rsidR="00541711" w:rsidRDefault="007E616D" w:rsidP="007E616D">
      <w:pPr>
        <w:jc w:val="both"/>
      </w:pPr>
      <w:r w:rsidRPr="00800D8C">
        <w:t xml:space="preserve"> </w:t>
      </w:r>
    </w:p>
    <w:p w14:paraId="38051CA1" w14:textId="4B05EBD1" w:rsidR="007E616D" w:rsidRPr="00800D8C" w:rsidRDefault="007E616D" w:rsidP="007E616D">
      <w:pPr>
        <w:jc w:val="both"/>
        <w:rPr>
          <w:bCs/>
        </w:rPr>
      </w:pPr>
      <w:r w:rsidRPr="00800D8C">
        <w:t>With funding support and assistance from the Sangguniang Barangay, the DCWs perform their tasks. However, given the various responsibilities required of a DCW, the major call for the provision of literacy education or Early Childhood Education, Early Childhood Care and Development (ECE-ECCD) programs for the development of children’s well-being is a major consideration.</w:t>
      </w:r>
      <w:r w:rsidRPr="00800D8C">
        <w:rPr>
          <w:bCs/>
        </w:rPr>
        <w:t xml:space="preserve">           </w:t>
      </w:r>
    </w:p>
    <w:p w14:paraId="503994EB" w14:textId="77777777" w:rsidR="00541711" w:rsidRDefault="00541711" w:rsidP="007E616D">
      <w:pPr>
        <w:jc w:val="both"/>
        <w:rPr>
          <w:bCs/>
        </w:rPr>
      </w:pPr>
    </w:p>
    <w:p w14:paraId="37282A26" w14:textId="6E0BA804" w:rsidR="007E616D" w:rsidRPr="00800D8C" w:rsidRDefault="007E616D" w:rsidP="007E616D">
      <w:pPr>
        <w:jc w:val="both"/>
        <w:rPr>
          <w:bCs/>
        </w:rPr>
      </w:pPr>
      <w:r w:rsidRPr="00800D8C">
        <w:rPr>
          <w:bCs/>
        </w:rPr>
        <w:t>As required by law, the DSWD is responsible for overseeing the quality of these programs for children through a variety of institutions operated by local governments, non-profits, people's organizations, national government agencies, government-owned and -controlled corporations, and other private individuals. The physical, intellectual, social, and emotional needs of children placed in these ECE-ECCD institutions must be met. Responsive, nurturing, stimulating, and consistent care is essential, and it can only be provided in environments with stable, well-trained personnel (</w:t>
      </w:r>
      <w:bookmarkStart w:id="4" w:name="_Hlk213147229"/>
      <w:r w:rsidRPr="00800D8C">
        <w:rPr>
          <w:bCs/>
        </w:rPr>
        <w:t>DSWD,2020</w:t>
      </w:r>
      <w:bookmarkEnd w:id="4"/>
      <w:r w:rsidRPr="00800D8C">
        <w:rPr>
          <w:bCs/>
        </w:rPr>
        <w:t xml:space="preserve">). Therefore, it is critical that Day Care Facilities and their service providers undergo a process of accreditation, which includes an annual accreditation of both the DCWs and DCCs. </w:t>
      </w:r>
    </w:p>
    <w:p w14:paraId="1AE5CF98" w14:textId="77777777" w:rsidR="007E616D" w:rsidRPr="00800D8C" w:rsidRDefault="007E616D" w:rsidP="007E616D">
      <w:pPr>
        <w:rPr>
          <w:b/>
        </w:rPr>
      </w:pPr>
    </w:p>
    <w:p w14:paraId="7D59C13F" w14:textId="77777777" w:rsidR="007E616D" w:rsidRPr="00800D8C" w:rsidRDefault="007E616D" w:rsidP="007E616D">
      <w:pPr>
        <w:rPr>
          <w:b/>
        </w:rPr>
      </w:pPr>
      <w:r w:rsidRPr="00800D8C">
        <w:rPr>
          <w:b/>
        </w:rPr>
        <w:t>DCWs’ Pedagogical Knowledge and Its Implications Among Learners</w:t>
      </w:r>
    </w:p>
    <w:p w14:paraId="7C47830B" w14:textId="77777777" w:rsidR="00541711" w:rsidRDefault="00541711" w:rsidP="00743D3E">
      <w:pPr>
        <w:jc w:val="both"/>
        <w:rPr>
          <w:bCs/>
        </w:rPr>
      </w:pPr>
    </w:p>
    <w:p w14:paraId="76124D2B" w14:textId="2B97DEB5" w:rsidR="007E616D" w:rsidRDefault="007E616D" w:rsidP="00743D3E">
      <w:pPr>
        <w:jc w:val="both"/>
        <w:rPr>
          <w:bCs/>
        </w:rPr>
      </w:pPr>
      <w:r w:rsidRPr="00800D8C">
        <w:rPr>
          <w:bCs/>
        </w:rPr>
        <w:t xml:space="preserve">With the many expectations placed on DCWs in providing care for children, including meeting their physical, intellectual, social, and emotional needs, ECCD Centers and service providers have a primary goal of promoting children’s growth and development. Thus, it is the duty of service providers to encourage children's growth in all areas. This is achieved through the use of a developmentally appropriate curriculum for young children, which includes content, methods, activities, materials, suitable guidance techniques, and interactions, as well as the integration of health, nutrition, and other complementary services. Authentic assessments of children are also conducted to provide service providers with a comprehensive understanding of each child in their care (Department of Social Welfare and Development </w:t>
      </w:r>
      <w:r w:rsidR="00CF699D" w:rsidRPr="00800D8C">
        <w:rPr>
          <w:bCs/>
        </w:rPr>
        <w:t>(</w:t>
      </w:r>
      <w:r w:rsidRPr="00800D8C">
        <w:rPr>
          <w:bCs/>
        </w:rPr>
        <w:t xml:space="preserve">DSWD, 2020). Additionally, the Standards for Day Care and Other ECCD Centers and their Service Providers </w:t>
      </w:r>
      <w:r w:rsidRPr="00800D8C">
        <w:rPr>
          <w:bCs/>
        </w:rPr>
        <w:lastRenderedPageBreak/>
        <w:t xml:space="preserve">are intended to benefit children in the long term; they must ensure that children from birth to age six receive consistently excellent care and education so they can reach their full </w:t>
      </w:r>
      <w:proofErr w:type="gramStart"/>
      <w:r w:rsidRPr="00800D8C">
        <w:rPr>
          <w:bCs/>
        </w:rPr>
        <w:t>potential .</w:t>
      </w:r>
      <w:proofErr w:type="gramEnd"/>
      <w:r w:rsidRPr="00800D8C">
        <w:rPr>
          <w:bCs/>
        </w:rPr>
        <w:t xml:space="preserve"> Alongside this, it is imperative that DCWs be equipped with pedagogical knowledge to ensure they can effectively deliver the crafted curriculum for the learners.</w:t>
      </w:r>
    </w:p>
    <w:p w14:paraId="4A6B567F" w14:textId="77777777" w:rsidR="00541711" w:rsidRPr="00800D8C" w:rsidRDefault="00541711" w:rsidP="00743D3E">
      <w:pPr>
        <w:jc w:val="both"/>
        <w:rPr>
          <w:bCs/>
        </w:rPr>
      </w:pPr>
    </w:p>
    <w:p w14:paraId="372754F2" w14:textId="30089830" w:rsidR="007E616D" w:rsidRPr="00800D8C" w:rsidRDefault="007E616D" w:rsidP="00743D3E">
      <w:pPr>
        <w:jc w:val="both"/>
        <w:rPr>
          <w:shd w:val="clear" w:color="auto" w:fill="FFFFFF"/>
        </w:rPr>
      </w:pPr>
      <w:r w:rsidRPr="00800D8C">
        <w:rPr>
          <w:shd w:val="clear" w:color="auto" w:fill="FFFFFF"/>
        </w:rPr>
        <w:t xml:space="preserve">Moreover, from the perspective of a well-trained education provider, knowledge of classroom management, learning, classroom assessment, various forms and purposes of formative and summative assessments, structuring of learning objectives and lesson processes, lesson planning and evaluation, and adaptivity in dealing with heterogeneous learning groups are some of the essential components of pedagogical knowledge that teachers must attain as they teach the basics of education. This is particularly vital for children as young as 0-11 years old, for whom education at this age is crucial. </w:t>
      </w:r>
      <w:bookmarkStart w:id="5" w:name="_Hlk198818716"/>
      <w:r w:rsidRPr="00800D8C">
        <w:rPr>
          <w:shd w:val="clear" w:color="auto" w:fill="FFFFFF"/>
        </w:rPr>
        <w:t>Thus, the quality of childcare significantly impacts the overall growth of the child (</w:t>
      </w:r>
      <w:bookmarkStart w:id="6" w:name="_Hlk213147252"/>
      <w:r w:rsidRPr="00800D8C">
        <w:rPr>
          <w:shd w:val="clear" w:color="auto" w:fill="FFFFFF"/>
        </w:rPr>
        <w:t>Peisner-Feinberg, 2007</w:t>
      </w:r>
      <w:bookmarkEnd w:id="6"/>
      <w:r w:rsidRPr="00800D8C">
        <w:rPr>
          <w:shd w:val="clear" w:color="auto" w:fill="FFFFFF"/>
        </w:rPr>
        <w:t xml:space="preserve">). In addition, </w:t>
      </w:r>
      <w:bookmarkStart w:id="7" w:name="_Hlk213147265"/>
      <w:r w:rsidRPr="00800D8C">
        <w:rPr>
          <w:shd w:val="clear" w:color="auto" w:fill="FFFFFF"/>
        </w:rPr>
        <w:t xml:space="preserve">Fuqua and Greenman (2012) </w:t>
      </w:r>
      <w:bookmarkEnd w:id="7"/>
      <w:r w:rsidRPr="00800D8C">
        <w:rPr>
          <w:shd w:val="clear" w:color="auto" w:fill="FFFFFF"/>
        </w:rPr>
        <w:t>claimed that daycare instruction may affect children’s growth and development.</w:t>
      </w:r>
    </w:p>
    <w:bookmarkEnd w:id="5"/>
    <w:p w14:paraId="5DD8F6D0" w14:textId="77777777" w:rsidR="00541711" w:rsidRDefault="00541711" w:rsidP="00743D3E">
      <w:pPr>
        <w:jc w:val="both"/>
      </w:pPr>
    </w:p>
    <w:p w14:paraId="7AF29829" w14:textId="30BDA8CA" w:rsidR="007E616D" w:rsidRPr="00800D8C" w:rsidRDefault="007E616D" w:rsidP="00743D3E">
      <w:pPr>
        <w:jc w:val="both"/>
        <w:rPr>
          <w:b/>
          <w:bCs/>
        </w:rPr>
      </w:pPr>
      <w:r w:rsidRPr="00800D8C">
        <w:t>In the current study, the expectations among DCWs are therefore seen as an opportunity to provide assistance through providing trainings in collaboration with DSWD along areas which they are expected to be knowledgeable to better perform their job description.</w:t>
      </w:r>
      <w:r w:rsidRPr="00800D8C">
        <w:rPr>
          <w:b/>
          <w:bCs/>
        </w:rPr>
        <w:t xml:space="preserve"> </w:t>
      </w:r>
    </w:p>
    <w:p w14:paraId="47C44B57" w14:textId="77777777" w:rsidR="007E616D" w:rsidRPr="00800D8C" w:rsidRDefault="007E616D" w:rsidP="007E616D">
      <w:pPr>
        <w:rPr>
          <w:b/>
          <w:bCs/>
        </w:rPr>
      </w:pPr>
    </w:p>
    <w:p w14:paraId="508B188E" w14:textId="2EC58902" w:rsidR="007E616D" w:rsidRPr="00800D8C" w:rsidRDefault="007E616D" w:rsidP="007E616D">
      <w:pPr>
        <w:rPr>
          <w:b/>
          <w:bCs/>
        </w:rPr>
      </w:pPr>
      <w:r w:rsidRPr="00800D8C">
        <w:rPr>
          <w:b/>
          <w:bCs/>
        </w:rPr>
        <w:t>Training and Development Programs for Day Care Workers</w:t>
      </w:r>
    </w:p>
    <w:p w14:paraId="0339D229" w14:textId="77777777" w:rsidR="007E616D" w:rsidRPr="00800D8C" w:rsidRDefault="007E616D" w:rsidP="007E616D">
      <w:pPr>
        <w:rPr>
          <w:b/>
          <w:bCs/>
        </w:rPr>
      </w:pPr>
    </w:p>
    <w:p w14:paraId="5C4028D0" w14:textId="288551B7" w:rsidR="007E616D" w:rsidRPr="00800D8C" w:rsidRDefault="007E616D" w:rsidP="00743D3E">
      <w:pPr>
        <w:tabs>
          <w:tab w:val="left" w:pos="2877"/>
        </w:tabs>
        <w:jc w:val="both"/>
      </w:pPr>
      <w:r w:rsidRPr="00800D8C">
        <w:t>The relationship between organizational strategy and training is crucial for demonstrating the value of adopting a strategic viewpoint and perception of training, as doing so will help the organization succeed and grow. This strategy should be actively linked to human resources, especially in terms of training and development. To adapt to the dynamic changes in the workplace and use training as a competitive advantage for the business, training and development are also seen as ongoing improvement processes that need to be current (</w:t>
      </w:r>
      <w:bookmarkStart w:id="8" w:name="_Hlk213147278"/>
      <w:proofErr w:type="spellStart"/>
      <w:r w:rsidRPr="00800D8C">
        <w:t>Milhelm</w:t>
      </w:r>
      <w:proofErr w:type="spellEnd"/>
      <w:r w:rsidRPr="00800D8C">
        <w:t>, W. et al., 2014</w:t>
      </w:r>
      <w:bookmarkEnd w:id="8"/>
      <w:r w:rsidRPr="00800D8C">
        <w:t>).</w:t>
      </w:r>
    </w:p>
    <w:p w14:paraId="6EBD854F" w14:textId="77777777" w:rsidR="001D22EE" w:rsidRDefault="001D22EE" w:rsidP="00743D3E">
      <w:pPr>
        <w:tabs>
          <w:tab w:val="left" w:pos="2877"/>
        </w:tabs>
        <w:jc w:val="both"/>
      </w:pPr>
    </w:p>
    <w:p w14:paraId="246A9D11" w14:textId="0F594520" w:rsidR="007E616D" w:rsidRPr="00800D8C" w:rsidRDefault="007E616D" w:rsidP="00743D3E">
      <w:pPr>
        <w:tabs>
          <w:tab w:val="left" w:pos="2877"/>
        </w:tabs>
        <w:jc w:val="both"/>
      </w:pPr>
      <w:r w:rsidRPr="00800D8C">
        <w:t>On the other hand, training and development refer to the process of acquiring or transferring the knowledge, skills, and abilities (KSA) required to carry out a specific activity or function. As a result, the advantages of training and development for both individuals and organizations are strategic in nature and thus much wider. To address the present and upcoming difficulties, organizations' training and development activities encompass a wide range of learning activities, from training employees for their current jobs to knowledge sharing to broaden the organization's scope and enhance customer service. These activities emphasize their professional growth and enrichment, expanding their individual, group, and organizational efficacy (</w:t>
      </w:r>
      <w:bookmarkStart w:id="9" w:name="_Hlk213147288"/>
      <w:r w:rsidRPr="00800D8C">
        <w:t>Niazi, 2011</w:t>
      </w:r>
      <w:bookmarkEnd w:id="9"/>
      <w:r w:rsidRPr="00800D8C">
        <w:t>).</w:t>
      </w:r>
    </w:p>
    <w:p w14:paraId="60DE3ED8" w14:textId="77777777" w:rsidR="001D22EE" w:rsidRDefault="001D22EE" w:rsidP="00743D3E">
      <w:pPr>
        <w:tabs>
          <w:tab w:val="left" w:pos="2877"/>
        </w:tabs>
        <w:jc w:val="both"/>
      </w:pPr>
    </w:p>
    <w:p w14:paraId="29185611" w14:textId="246F6764" w:rsidR="007E616D" w:rsidRDefault="007E616D" w:rsidP="00743D3E">
      <w:pPr>
        <w:tabs>
          <w:tab w:val="left" w:pos="2877"/>
        </w:tabs>
        <w:jc w:val="both"/>
      </w:pPr>
      <w:r w:rsidRPr="00800D8C">
        <w:t>There is an existing standard to assess the performance of the DCCs and DCWs, which serves as a guide in performing their main functions. DCCs care about assisting young children in reaching their developmental milestones. However, a survey carried out by an institution revealed that while the majority of DCWs had graduated from high school or college, only a small number had a college degree in a field related to education, meaning they lacked formal training in early childhood education (</w:t>
      </w:r>
      <w:proofErr w:type="spellStart"/>
      <w:r w:rsidRPr="00800D8C">
        <w:t>Escarlos</w:t>
      </w:r>
      <w:proofErr w:type="spellEnd"/>
      <w:r w:rsidRPr="00800D8C">
        <w:t>, G. S. et al., 2019).</w:t>
      </w:r>
    </w:p>
    <w:p w14:paraId="25AA8931" w14:textId="77777777" w:rsidR="007E616D" w:rsidRPr="00800D8C" w:rsidRDefault="007E616D" w:rsidP="007E616D">
      <w:pPr>
        <w:tabs>
          <w:tab w:val="left" w:pos="2877"/>
        </w:tabs>
      </w:pPr>
    </w:p>
    <w:p w14:paraId="1A5DED6D" w14:textId="77777777" w:rsidR="007E616D" w:rsidRPr="00935647" w:rsidRDefault="007E616D" w:rsidP="007E616D">
      <w:pPr>
        <w:rPr>
          <w:b/>
        </w:rPr>
      </w:pPr>
      <w:r w:rsidRPr="00935647">
        <w:rPr>
          <w:b/>
        </w:rPr>
        <w:t>Challenges in Teaching Face by Day Care Workers</w:t>
      </w:r>
    </w:p>
    <w:p w14:paraId="4F6E4C19" w14:textId="77777777" w:rsidR="00743D3E" w:rsidRPr="00935647" w:rsidRDefault="00743D3E" w:rsidP="00743D3E">
      <w:pPr>
        <w:jc w:val="both"/>
        <w:rPr>
          <w:b/>
        </w:rPr>
      </w:pPr>
    </w:p>
    <w:p w14:paraId="206A3329" w14:textId="734921A7" w:rsidR="007E616D" w:rsidRPr="00800D8C" w:rsidRDefault="007E616D" w:rsidP="001D22EE">
      <w:pPr>
        <w:jc w:val="both"/>
      </w:pPr>
      <w:r w:rsidRPr="00935647">
        <w:t xml:space="preserve">Challenges along the rendering of services of the DCWs were noted According to </w:t>
      </w:r>
      <w:bookmarkStart w:id="10" w:name="_Hlk213147307"/>
      <w:r w:rsidRPr="00935647">
        <w:t xml:space="preserve">Azzi-Lessing (2009), in education, infrastructure provides bases for the rest. Once the deficiencies related to infrastructure occur, this may trigger other problems as well. In the study of </w:t>
      </w:r>
      <w:proofErr w:type="spellStart"/>
      <w:r w:rsidRPr="00935647">
        <w:t>Aktan</w:t>
      </w:r>
      <w:proofErr w:type="spellEnd"/>
      <w:r w:rsidRPr="00935647">
        <w:t xml:space="preserve"> and </w:t>
      </w:r>
      <w:proofErr w:type="spellStart"/>
      <w:r w:rsidRPr="00935647">
        <w:t>Comert</w:t>
      </w:r>
      <w:proofErr w:type="spellEnd"/>
      <w:r w:rsidRPr="00935647">
        <w:t xml:space="preserve"> (2007), </w:t>
      </w:r>
      <w:bookmarkEnd w:id="10"/>
      <w:r w:rsidRPr="00935647">
        <w:t xml:space="preserve">one of the sources problems relating to pre-school curriculum implementation is facilities available in the school. Further, on the study </w:t>
      </w:r>
      <w:r w:rsidRPr="00800D8C">
        <w:t xml:space="preserve">conducted by </w:t>
      </w:r>
      <w:bookmarkStart w:id="11" w:name="_Hlk213147325"/>
      <w:r w:rsidRPr="00800D8C">
        <w:t xml:space="preserve">Gundogan (2002) </w:t>
      </w:r>
      <w:bookmarkEnd w:id="11"/>
      <w:r w:rsidRPr="00800D8C">
        <w:t xml:space="preserve">it was </w:t>
      </w:r>
      <w:r w:rsidRPr="00800D8C">
        <w:lastRenderedPageBreak/>
        <w:t xml:space="preserve">disclosed that in- service trainings that school administrators </w:t>
      </w:r>
      <w:proofErr w:type="spellStart"/>
      <w:r w:rsidRPr="00800D8C">
        <w:t>organised</w:t>
      </w:r>
      <w:proofErr w:type="spellEnd"/>
      <w:r w:rsidRPr="00800D8C">
        <w:t xml:space="preserve"> are not enough to abreast pre-school teachers with the current trend of the early childhood curriculum. It was also revealed that the type of in-service training pre-school teachers receive is not from the field of early childhood education. Thus, the in-service training that teachers participated might not be supportive for them in finding answers for their questions on curriculum implementation. </w:t>
      </w:r>
      <w:bookmarkStart w:id="12" w:name="_Hlk213147336"/>
      <w:r w:rsidRPr="00800D8C">
        <w:t xml:space="preserve">Cisneros, Cisneros- </w:t>
      </w:r>
      <w:proofErr w:type="spellStart"/>
      <w:r w:rsidRPr="00800D8C">
        <w:t>Chernour</w:t>
      </w:r>
      <w:proofErr w:type="spellEnd"/>
      <w:r w:rsidRPr="00800D8C">
        <w:t xml:space="preserve"> and Moreno (2000) </w:t>
      </w:r>
      <w:bookmarkEnd w:id="12"/>
      <w:r w:rsidRPr="00800D8C">
        <w:t xml:space="preserve">in their </w:t>
      </w:r>
      <w:proofErr w:type="gramStart"/>
      <w:r w:rsidRPr="00800D8C">
        <w:t>study</w:t>
      </w:r>
      <w:r w:rsidR="001D22EE">
        <w:t xml:space="preserve">, </w:t>
      </w:r>
      <w:r w:rsidRPr="00800D8C">
        <w:t xml:space="preserve"> it</w:t>
      </w:r>
      <w:proofErr w:type="gramEnd"/>
      <w:r w:rsidRPr="00800D8C">
        <w:t xml:space="preserve"> was revealed that preschool teachers’ had problem in implementing the early childhood curriculum due to the fact that parents superficial believe in early childhood education as a playing ground for the children not as a learning setting and this attitude of parents resulted in obstacle between the school and home collaboration. Based </w:t>
      </w:r>
      <w:proofErr w:type="gramStart"/>
      <w:r w:rsidRPr="00800D8C">
        <w:t xml:space="preserve">on  </w:t>
      </w:r>
      <w:bookmarkStart w:id="13" w:name="_Hlk213147352"/>
      <w:r w:rsidRPr="00800D8C">
        <w:t>Reid</w:t>
      </w:r>
      <w:proofErr w:type="gramEnd"/>
      <w:r w:rsidRPr="00800D8C">
        <w:t xml:space="preserve">, </w:t>
      </w:r>
      <w:proofErr w:type="spellStart"/>
      <w:r w:rsidRPr="00800D8C">
        <w:t>Stoolmiller</w:t>
      </w:r>
      <w:proofErr w:type="spellEnd"/>
      <w:r w:rsidRPr="00800D8C">
        <w:t xml:space="preserve"> and Webster- </w:t>
      </w:r>
      <w:proofErr w:type="spellStart"/>
      <w:r w:rsidRPr="00800D8C">
        <w:t>Stratoon</w:t>
      </w:r>
      <w:proofErr w:type="spellEnd"/>
      <w:r w:rsidRPr="00800D8C">
        <w:t xml:space="preserve"> (2008), </w:t>
      </w:r>
      <w:bookmarkEnd w:id="13"/>
      <w:r w:rsidRPr="00800D8C">
        <w:t>teaching experience of preschool teachers can also be problematic in implementing the early childhood education practically.</w:t>
      </w:r>
    </w:p>
    <w:p w14:paraId="14EB0324" w14:textId="77777777" w:rsidR="001D22EE" w:rsidRDefault="001D22EE" w:rsidP="001D22EE">
      <w:pPr>
        <w:jc w:val="both"/>
      </w:pPr>
    </w:p>
    <w:p w14:paraId="6B9707C8" w14:textId="7985967C" w:rsidR="001D22EE" w:rsidRDefault="007E616D" w:rsidP="001D22EE">
      <w:pPr>
        <w:jc w:val="both"/>
        <w:rPr>
          <w:shd w:val="clear" w:color="auto" w:fill="FFFFFF"/>
        </w:rPr>
      </w:pPr>
      <w:r w:rsidRPr="00800D8C">
        <w:t>A notable one among them are that most pre-school teachers do not understand the early childhood curriculum, pre-school teachers do not have enough teaching and learning materials to help them implement the Early childhood curriculum, parents do not involve themselves in their wards education therefore it makes it difficult for pre-school to do the work alone. It was also revealed that teachers, teaching and learning materials are the main factors that influence the implementation of the early childhood curriculum. The researcher recommended that private proprietors and government authorities overseeing the pre-school program should organi</w:t>
      </w:r>
      <w:r w:rsidR="00743D3E" w:rsidRPr="00800D8C">
        <w:t>z</w:t>
      </w:r>
      <w:r w:rsidRPr="00800D8C">
        <w:t>e frequent in-service training for both teachers and parents with respect to early childhood education curriculum (</w:t>
      </w:r>
      <w:bookmarkStart w:id="14" w:name="_Hlk213147362"/>
      <w:proofErr w:type="spellStart"/>
      <w:proofErr w:type="gramStart"/>
      <w:r w:rsidRPr="00800D8C">
        <w:t>Natumi</w:t>
      </w:r>
      <w:proofErr w:type="spellEnd"/>
      <w:r w:rsidRPr="00800D8C">
        <w:t xml:space="preserve"> ,</w:t>
      </w:r>
      <w:proofErr w:type="gramEnd"/>
      <w:r w:rsidRPr="00800D8C">
        <w:t xml:space="preserve"> S. 2016)</w:t>
      </w:r>
      <w:bookmarkEnd w:id="14"/>
      <w:r w:rsidRPr="00800D8C">
        <w:t>.</w:t>
      </w:r>
      <w:r w:rsidRPr="00800D8C">
        <w:rPr>
          <w:shd w:val="clear" w:color="auto" w:fill="FFFFFF"/>
        </w:rPr>
        <w:t>Finally, teachers from philanthropic child day care centers had lower age, income and education and higher work responsibilities based on the number of children and working time (</w:t>
      </w:r>
      <w:bookmarkStart w:id="15" w:name="_Hlk213147376"/>
      <w:proofErr w:type="spellStart"/>
      <w:r w:rsidRPr="00800D8C">
        <w:rPr>
          <w:shd w:val="clear" w:color="auto" w:fill="FFFFFF"/>
        </w:rPr>
        <w:t>Konstantyner</w:t>
      </w:r>
      <w:proofErr w:type="spellEnd"/>
      <w:r w:rsidRPr="00800D8C">
        <w:rPr>
          <w:shd w:val="clear" w:color="auto" w:fill="FFFFFF"/>
        </w:rPr>
        <w:t xml:space="preserve"> T. </w:t>
      </w:r>
      <w:r w:rsidR="00743D3E" w:rsidRPr="00800D8C">
        <w:rPr>
          <w:shd w:val="clear" w:color="auto" w:fill="FFFFFF"/>
        </w:rPr>
        <w:t>et.al</w:t>
      </w:r>
      <w:r w:rsidRPr="00800D8C">
        <w:rPr>
          <w:shd w:val="clear" w:color="auto" w:fill="FFFFFF"/>
        </w:rPr>
        <w:t xml:space="preserve">  2017).</w:t>
      </w:r>
      <w:bookmarkEnd w:id="15"/>
    </w:p>
    <w:p w14:paraId="4CB03239" w14:textId="77777777" w:rsidR="001D22EE" w:rsidRDefault="001D22EE" w:rsidP="001D22EE">
      <w:pPr>
        <w:jc w:val="both"/>
        <w:rPr>
          <w:shd w:val="clear" w:color="auto" w:fill="FFFFFF"/>
        </w:rPr>
      </w:pPr>
    </w:p>
    <w:p w14:paraId="48577790" w14:textId="3EFEB69B" w:rsidR="00381280" w:rsidRPr="001D22EE" w:rsidRDefault="0075552C" w:rsidP="001D22EE">
      <w:pPr>
        <w:jc w:val="both"/>
        <w:rPr>
          <w:shd w:val="clear" w:color="auto" w:fill="FFFFFF"/>
        </w:rPr>
      </w:pPr>
      <w:r w:rsidRPr="0075552C">
        <w:t>From the cited studies above, the following challenges faced by Day Care Workers (DCWs) were noted: mismatched trainings, lack of teaching and learning materials, limited parental involvement in student activities, and low wages for teachers. Consequently, the current undertaking aims to identify the present status of DCWs in the locale of the study by reviewing previous literature to determine what has already been explored and to highlight areas that require further investigation or improvement.</w:t>
      </w:r>
    </w:p>
    <w:p w14:paraId="319ED86F" w14:textId="77777777" w:rsidR="007E616D" w:rsidRPr="00800D8C" w:rsidRDefault="007E616D" w:rsidP="00381280">
      <w:pPr>
        <w:rPr>
          <w:rFonts w:eastAsia="sans-serif"/>
          <w:b/>
          <w:shd w:val="clear" w:color="auto" w:fill="FFFFFF"/>
        </w:rPr>
      </w:pPr>
    </w:p>
    <w:p w14:paraId="4CAF575B" w14:textId="77777777" w:rsidR="001D22EE" w:rsidRDefault="00743D3E" w:rsidP="001D22EE">
      <w:pPr>
        <w:rPr>
          <w:rFonts w:eastAsia="sans-serif"/>
          <w:b/>
          <w:shd w:val="clear" w:color="auto" w:fill="FFFFFF"/>
        </w:rPr>
      </w:pPr>
      <w:r w:rsidRPr="00800D8C">
        <w:rPr>
          <w:rFonts w:eastAsia="sans-serif"/>
          <w:b/>
          <w:shd w:val="clear" w:color="auto" w:fill="FFFFFF"/>
        </w:rPr>
        <w:t>CONCEPTUAL</w:t>
      </w:r>
      <w:r w:rsidR="00381280" w:rsidRPr="00800D8C">
        <w:rPr>
          <w:rFonts w:eastAsia="sans-serif"/>
          <w:b/>
          <w:shd w:val="clear" w:color="auto" w:fill="FFFFFF"/>
        </w:rPr>
        <w:t xml:space="preserve"> </w:t>
      </w:r>
      <w:r w:rsidRPr="00800D8C">
        <w:rPr>
          <w:rFonts w:eastAsia="sans-serif"/>
          <w:b/>
          <w:shd w:val="clear" w:color="auto" w:fill="FFFFFF"/>
        </w:rPr>
        <w:t>FRAMEWORK</w:t>
      </w:r>
      <w:r w:rsidR="007E616D" w:rsidRPr="00800D8C">
        <w:rPr>
          <w:rFonts w:eastAsia="sans-serif"/>
          <w:b/>
          <w:shd w:val="clear" w:color="auto" w:fill="FFFFFF"/>
        </w:rPr>
        <w:br/>
      </w:r>
    </w:p>
    <w:p w14:paraId="1944E226" w14:textId="3BCF53AE" w:rsidR="00541711" w:rsidRPr="007C70CA" w:rsidRDefault="007E616D" w:rsidP="007E616D">
      <w:pPr>
        <w:rPr>
          <w:rFonts w:eastAsia="sans-serif"/>
          <w:b/>
          <w:shd w:val="clear" w:color="auto" w:fill="FFFFFF"/>
        </w:rPr>
      </w:pPr>
      <w:r w:rsidRPr="00800D8C">
        <w:rPr>
          <w:rFonts w:eastAsia="sans-serif"/>
          <w:shd w:val="clear" w:color="auto" w:fill="FFFFFF"/>
        </w:rPr>
        <w:t>This research is anchored into the input-process-output model. The inputs are the variables such as Day Care Workers Extent of Training, Day Care Workers’ Competence in Educating Children, Day care Workers’ Encountered Challenges, Day Care Workers’ preferred training program, and eventually develop a Competency enhancement extension program for the</w:t>
      </w:r>
      <w:r w:rsidR="00541711">
        <w:rPr>
          <w:rFonts w:eastAsia="sans-serif"/>
          <w:shd w:val="clear" w:color="auto" w:fill="FFFFFF"/>
        </w:rPr>
        <w:t>m.</w:t>
      </w:r>
      <w:r w:rsidRPr="00800D8C">
        <w:rPr>
          <w:rFonts w:eastAsia="sans-serif"/>
          <w:shd w:val="clear" w:color="auto" w:fill="FFFFFF"/>
        </w:rPr>
        <w:t xml:space="preserve"> </w:t>
      </w:r>
    </w:p>
    <w:p w14:paraId="023B25F6" w14:textId="4375A0B2" w:rsidR="007C70CA" w:rsidRDefault="00210ECD" w:rsidP="007E616D">
      <w:pPr>
        <w:rPr>
          <w:rFonts w:eastAsia="sans-serif"/>
          <w:shd w:val="clear" w:color="auto" w:fill="FFFFFF"/>
        </w:rPr>
      </w:pPr>
      <w:r w:rsidRPr="007C70CA">
        <w:rPr>
          <w:rFonts w:eastAsia="sans-serif"/>
          <w:noProof/>
          <w:shd w:val="clear" w:color="auto" w:fill="FFFFFF"/>
        </w:rPr>
        <w:drawing>
          <wp:anchor distT="0" distB="0" distL="114300" distR="114300" simplePos="0" relativeHeight="251663872" behindDoc="1" locked="0" layoutInCell="1" allowOverlap="1" wp14:anchorId="5B4ECC2A" wp14:editId="28F5F1B8">
            <wp:simplePos x="0" y="0"/>
            <wp:positionH relativeFrom="column">
              <wp:posOffset>610870</wp:posOffset>
            </wp:positionH>
            <wp:positionV relativeFrom="paragraph">
              <wp:posOffset>51883</wp:posOffset>
            </wp:positionV>
            <wp:extent cx="3703319" cy="1443318"/>
            <wp:effectExtent l="0" t="0" r="0" b="5080"/>
            <wp:wrapNone/>
            <wp:docPr id="1519882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82712" name=""/>
                    <pic:cNvPicPr/>
                  </pic:nvPicPr>
                  <pic:blipFill>
                    <a:blip r:embed="rId14">
                      <a:extLst>
                        <a:ext uri="{28A0092B-C50C-407E-A947-70E740481C1C}">
                          <a14:useLocalDpi xmlns:a14="http://schemas.microsoft.com/office/drawing/2010/main" val="0"/>
                        </a:ext>
                      </a:extLst>
                    </a:blip>
                    <a:stretch>
                      <a:fillRect/>
                    </a:stretch>
                  </pic:blipFill>
                  <pic:spPr>
                    <a:xfrm>
                      <a:off x="0" y="0"/>
                      <a:ext cx="3703319" cy="1443318"/>
                    </a:xfrm>
                    <a:prstGeom prst="rect">
                      <a:avLst/>
                    </a:prstGeom>
                  </pic:spPr>
                </pic:pic>
              </a:graphicData>
            </a:graphic>
            <wp14:sizeRelH relativeFrom="page">
              <wp14:pctWidth>0</wp14:pctWidth>
            </wp14:sizeRelH>
            <wp14:sizeRelV relativeFrom="page">
              <wp14:pctHeight>0</wp14:pctHeight>
            </wp14:sizeRelV>
          </wp:anchor>
        </w:drawing>
      </w:r>
    </w:p>
    <w:p w14:paraId="0CE9F690" w14:textId="77777777" w:rsidR="007C70CA" w:rsidRDefault="007C70CA" w:rsidP="007E616D">
      <w:pPr>
        <w:jc w:val="center"/>
        <w:rPr>
          <w:b/>
          <w:bCs/>
        </w:rPr>
      </w:pPr>
    </w:p>
    <w:p w14:paraId="6D92E8A5" w14:textId="77777777" w:rsidR="00210ECD" w:rsidRDefault="00210ECD" w:rsidP="007E616D">
      <w:pPr>
        <w:jc w:val="center"/>
        <w:rPr>
          <w:b/>
          <w:bCs/>
        </w:rPr>
      </w:pPr>
    </w:p>
    <w:p w14:paraId="665521E0" w14:textId="77777777" w:rsidR="00210ECD" w:rsidRDefault="00210ECD" w:rsidP="007E616D">
      <w:pPr>
        <w:jc w:val="center"/>
        <w:rPr>
          <w:b/>
          <w:bCs/>
        </w:rPr>
      </w:pPr>
    </w:p>
    <w:p w14:paraId="30FEE605" w14:textId="77777777" w:rsidR="00210ECD" w:rsidRDefault="00210ECD" w:rsidP="007E616D">
      <w:pPr>
        <w:jc w:val="center"/>
        <w:rPr>
          <w:b/>
          <w:bCs/>
        </w:rPr>
      </w:pPr>
    </w:p>
    <w:p w14:paraId="21EA2022" w14:textId="77777777" w:rsidR="00210ECD" w:rsidRDefault="00210ECD" w:rsidP="007E616D">
      <w:pPr>
        <w:jc w:val="center"/>
        <w:rPr>
          <w:b/>
          <w:bCs/>
        </w:rPr>
      </w:pPr>
    </w:p>
    <w:p w14:paraId="2EF287C5" w14:textId="77777777" w:rsidR="00210ECD" w:rsidRDefault="00210ECD" w:rsidP="007E616D">
      <w:pPr>
        <w:jc w:val="center"/>
        <w:rPr>
          <w:b/>
          <w:bCs/>
        </w:rPr>
      </w:pPr>
    </w:p>
    <w:p w14:paraId="30D319A7" w14:textId="77777777" w:rsidR="00210ECD" w:rsidRDefault="00210ECD" w:rsidP="007E616D">
      <w:pPr>
        <w:jc w:val="center"/>
        <w:rPr>
          <w:b/>
          <w:bCs/>
        </w:rPr>
      </w:pPr>
    </w:p>
    <w:p w14:paraId="76DAD920" w14:textId="77777777" w:rsidR="00210ECD" w:rsidRDefault="00210ECD" w:rsidP="007E616D">
      <w:pPr>
        <w:jc w:val="center"/>
        <w:rPr>
          <w:b/>
          <w:bCs/>
        </w:rPr>
      </w:pPr>
    </w:p>
    <w:p w14:paraId="70C0C1F7" w14:textId="77777777" w:rsidR="00210ECD" w:rsidRDefault="00210ECD" w:rsidP="007E616D">
      <w:pPr>
        <w:jc w:val="center"/>
        <w:rPr>
          <w:b/>
          <w:bCs/>
        </w:rPr>
      </w:pPr>
    </w:p>
    <w:p w14:paraId="69E8DF9A" w14:textId="190BCE0F" w:rsidR="007E616D" w:rsidRPr="001D22EE" w:rsidRDefault="003D049D" w:rsidP="007E616D">
      <w:pPr>
        <w:jc w:val="center"/>
        <w:rPr>
          <w:b/>
          <w:bCs/>
        </w:rPr>
      </w:pPr>
      <w:r w:rsidRPr="001D22EE">
        <w:rPr>
          <w:b/>
          <w:bCs/>
        </w:rPr>
        <w:t>Figure 1.</w:t>
      </w:r>
      <w:r w:rsidRPr="003D049D">
        <w:t xml:space="preserve"> </w:t>
      </w:r>
      <w:r w:rsidR="007E616D" w:rsidRPr="001D22EE">
        <w:rPr>
          <w:b/>
          <w:bCs/>
        </w:rPr>
        <w:t xml:space="preserve">Conceptual Framework Showing the Process </w:t>
      </w:r>
      <w:proofErr w:type="gramStart"/>
      <w:r w:rsidR="007E616D" w:rsidRPr="001D22EE">
        <w:rPr>
          <w:b/>
          <w:bCs/>
        </w:rPr>
        <w:t>of  Analyzing</w:t>
      </w:r>
      <w:proofErr w:type="gramEnd"/>
      <w:r w:rsidR="007E616D" w:rsidRPr="001D22EE">
        <w:rPr>
          <w:b/>
          <w:bCs/>
        </w:rPr>
        <w:t xml:space="preserve"> the Need</w:t>
      </w:r>
    </w:p>
    <w:p w14:paraId="42D475B3" w14:textId="701C7B33" w:rsidR="007E616D" w:rsidRPr="001D22EE" w:rsidRDefault="007E616D" w:rsidP="000208A3">
      <w:pPr>
        <w:jc w:val="center"/>
        <w:rPr>
          <w:b/>
          <w:bCs/>
          <w:sz w:val="18"/>
          <w:szCs w:val="14"/>
        </w:rPr>
      </w:pPr>
      <w:r w:rsidRPr="001D22EE">
        <w:rPr>
          <w:b/>
          <w:bCs/>
        </w:rPr>
        <w:t>Toward Creation of Extension Program Intervention</w:t>
      </w:r>
      <w:r w:rsidRPr="001D22EE">
        <w:rPr>
          <w:b/>
          <w:bCs/>
          <w:sz w:val="18"/>
          <w:szCs w:val="14"/>
        </w:rPr>
        <w:t xml:space="preserve"> Design</w:t>
      </w:r>
    </w:p>
    <w:p w14:paraId="60B9E3A5" w14:textId="77777777" w:rsidR="003D049D" w:rsidRPr="003D049D" w:rsidRDefault="003D049D" w:rsidP="00541711">
      <w:pPr>
        <w:rPr>
          <w:sz w:val="18"/>
          <w:szCs w:val="14"/>
        </w:rPr>
      </w:pPr>
    </w:p>
    <w:p w14:paraId="6BB42865" w14:textId="48D27951" w:rsidR="007E616D" w:rsidRPr="00800D8C" w:rsidRDefault="00743D3E" w:rsidP="007E616D">
      <w:pPr>
        <w:rPr>
          <w:b/>
          <w:bCs/>
        </w:rPr>
      </w:pPr>
      <w:r w:rsidRPr="00800D8C">
        <w:rPr>
          <w:b/>
          <w:bCs/>
        </w:rPr>
        <w:t>THEORETICAL FRAMEWORK</w:t>
      </w:r>
    </w:p>
    <w:p w14:paraId="04196B5B" w14:textId="77777777" w:rsidR="001D22EE" w:rsidRDefault="001D22EE" w:rsidP="001D22EE">
      <w:pPr>
        <w:jc w:val="both"/>
        <w:rPr>
          <w:b/>
          <w:bCs/>
        </w:rPr>
      </w:pPr>
    </w:p>
    <w:p w14:paraId="04D1DB1B" w14:textId="03663C06" w:rsidR="00381280" w:rsidRPr="00800D8C" w:rsidRDefault="007E616D" w:rsidP="001D22EE">
      <w:pPr>
        <w:jc w:val="both"/>
        <w:rPr>
          <w:bCs/>
        </w:rPr>
      </w:pPr>
      <w:r w:rsidRPr="00800D8C">
        <w:rPr>
          <w:bCs/>
        </w:rPr>
        <w:lastRenderedPageBreak/>
        <w:t>This study is anchored on Edward Thorndike’s “Law of Effect,” which states that any behavior followed by pleasant consequences is likely to be repeated, and any behavior followed by unpleasant consequences is likely to be stopped. In the context of the current situation of the DCWs, where there are only a few training opportunities provided due to the lack of support from the Barangay Council in some barangays, as mentioned by the MSWDO, the provision of training support from the CNSC would be very helpful. This support would enable the DCWs to render competent services, leading to children successfully passing the assessment of their learning and improving the effectiveness of the DCWs' teaching styles as well.</w:t>
      </w:r>
    </w:p>
    <w:p w14:paraId="7598C631" w14:textId="77777777" w:rsidR="001D22EE" w:rsidRDefault="001D22EE" w:rsidP="001D22EE">
      <w:pPr>
        <w:jc w:val="both"/>
      </w:pPr>
    </w:p>
    <w:p w14:paraId="79C19214" w14:textId="67BC8BA0" w:rsidR="007E616D" w:rsidRPr="00800D8C" w:rsidRDefault="007E616D" w:rsidP="001D22EE">
      <w:pPr>
        <w:jc w:val="both"/>
        <w:rPr>
          <w:bCs/>
        </w:rPr>
      </w:pPr>
      <w:r w:rsidRPr="00800D8C">
        <w:t xml:space="preserve">A ripple effect is an influence or series of consequences caused by a single action or event that spreads gradually. This ripple effect action begins with stable, well-structured opportunities </w:t>
      </w:r>
      <w:proofErr w:type="gramStart"/>
      <w:r w:rsidRPr="00800D8C">
        <w:t>for  the</w:t>
      </w:r>
      <w:proofErr w:type="gramEnd"/>
      <w:r w:rsidRPr="00800D8C">
        <w:t xml:space="preserve"> DCWs gain more competence they need to augment the time loss and the opportunities missed due to lack of budget issuance which hindered them to submit themselves to trainings expected they should have along Pedagogical approaches Content Knowledge Curriculum  Designing Teaching Materials Designing, and Management of Learning.</w:t>
      </w:r>
      <w:r w:rsidR="00541711">
        <w:t xml:space="preserve"> </w:t>
      </w:r>
      <w:r w:rsidRPr="00800D8C">
        <w:t xml:space="preserve">Consequently, having all these expected competencies fulfilled, there </w:t>
      </w:r>
      <w:proofErr w:type="gramStart"/>
      <w:r w:rsidRPr="00800D8C">
        <w:t>is  a</w:t>
      </w:r>
      <w:proofErr w:type="gramEnd"/>
      <w:r w:rsidRPr="00800D8C">
        <w:t xml:space="preserve"> greater possibility for the children to attain holistic formation and eventually become  functionally  literate children of the community as early as their enrolment to elementary level.</w:t>
      </w:r>
    </w:p>
    <w:p w14:paraId="18DBBC32" w14:textId="09A586F6" w:rsidR="007E616D" w:rsidRPr="00800D8C" w:rsidRDefault="007E616D" w:rsidP="007E616D"/>
    <w:p w14:paraId="40CF9A90" w14:textId="1DD25FAF" w:rsidR="007E616D" w:rsidRPr="00800D8C" w:rsidRDefault="00541711" w:rsidP="007E616D">
      <w:r w:rsidRPr="00541711">
        <w:rPr>
          <w:noProof/>
        </w:rPr>
        <w:drawing>
          <wp:anchor distT="0" distB="0" distL="114300" distR="114300" simplePos="0" relativeHeight="251661824" behindDoc="0" locked="0" layoutInCell="1" allowOverlap="1" wp14:anchorId="5CA85929" wp14:editId="0187E2D9">
            <wp:simplePos x="0" y="0"/>
            <wp:positionH relativeFrom="column">
              <wp:posOffset>1731645</wp:posOffset>
            </wp:positionH>
            <wp:positionV relativeFrom="paragraph">
              <wp:posOffset>7620</wp:posOffset>
            </wp:positionV>
            <wp:extent cx="2435860" cy="1685290"/>
            <wp:effectExtent l="0" t="0" r="2540" b="0"/>
            <wp:wrapThrough wrapText="bothSides">
              <wp:wrapPolygon edited="0">
                <wp:start x="0" y="0"/>
                <wp:lineTo x="0" y="21242"/>
                <wp:lineTo x="21454" y="21242"/>
                <wp:lineTo x="21454" y="0"/>
                <wp:lineTo x="0" y="0"/>
              </wp:wrapPolygon>
            </wp:wrapThrough>
            <wp:docPr id="1947052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52137" name=""/>
                    <pic:cNvPicPr/>
                  </pic:nvPicPr>
                  <pic:blipFill>
                    <a:blip r:embed="rId15">
                      <a:extLst>
                        <a:ext uri="{28A0092B-C50C-407E-A947-70E740481C1C}">
                          <a14:useLocalDpi xmlns:a14="http://schemas.microsoft.com/office/drawing/2010/main" val="0"/>
                        </a:ext>
                      </a:extLst>
                    </a:blip>
                    <a:stretch>
                      <a:fillRect/>
                    </a:stretch>
                  </pic:blipFill>
                  <pic:spPr>
                    <a:xfrm>
                      <a:off x="0" y="0"/>
                      <a:ext cx="2435860" cy="1685290"/>
                    </a:xfrm>
                    <a:prstGeom prst="rect">
                      <a:avLst/>
                    </a:prstGeom>
                  </pic:spPr>
                </pic:pic>
              </a:graphicData>
            </a:graphic>
            <wp14:sizeRelH relativeFrom="page">
              <wp14:pctWidth>0</wp14:pctWidth>
            </wp14:sizeRelH>
            <wp14:sizeRelV relativeFrom="page">
              <wp14:pctHeight>0</wp14:pctHeight>
            </wp14:sizeRelV>
          </wp:anchor>
        </w:drawing>
      </w:r>
    </w:p>
    <w:p w14:paraId="77695C54" w14:textId="3D91CF81" w:rsidR="007E616D" w:rsidRPr="00800D8C" w:rsidRDefault="007E616D" w:rsidP="007E616D"/>
    <w:p w14:paraId="2007F070" w14:textId="77777777" w:rsidR="007E616D" w:rsidRPr="00800D8C" w:rsidRDefault="007E616D" w:rsidP="007E616D">
      <w:pPr>
        <w:rPr>
          <w:b/>
          <w:bCs/>
        </w:rPr>
      </w:pPr>
    </w:p>
    <w:p w14:paraId="6B9FBE25" w14:textId="77777777" w:rsidR="007E616D" w:rsidRPr="00800D8C" w:rsidRDefault="007E616D" w:rsidP="007E616D">
      <w:pPr>
        <w:rPr>
          <w:b/>
          <w:bCs/>
        </w:rPr>
      </w:pPr>
    </w:p>
    <w:p w14:paraId="6A4E79E4" w14:textId="77777777" w:rsidR="007E616D" w:rsidRPr="00800D8C" w:rsidRDefault="007E616D" w:rsidP="007E616D">
      <w:pPr>
        <w:rPr>
          <w:b/>
          <w:bCs/>
        </w:rPr>
      </w:pPr>
    </w:p>
    <w:p w14:paraId="5FA701C2" w14:textId="77777777" w:rsidR="007E616D" w:rsidRPr="00800D8C" w:rsidRDefault="007E616D" w:rsidP="007E616D">
      <w:pPr>
        <w:rPr>
          <w:b/>
          <w:bCs/>
        </w:rPr>
      </w:pPr>
    </w:p>
    <w:p w14:paraId="24FB58D4" w14:textId="77777777" w:rsidR="007E616D" w:rsidRPr="00800D8C" w:rsidRDefault="007E616D" w:rsidP="007E616D">
      <w:pPr>
        <w:rPr>
          <w:b/>
          <w:bCs/>
        </w:rPr>
      </w:pPr>
    </w:p>
    <w:p w14:paraId="598B7F53" w14:textId="77777777" w:rsidR="007E616D" w:rsidRPr="00800D8C" w:rsidRDefault="007E616D" w:rsidP="007E616D">
      <w:pPr>
        <w:rPr>
          <w:b/>
          <w:bCs/>
        </w:rPr>
      </w:pPr>
    </w:p>
    <w:p w14:paraId="57A089D6" w14:textId="77777777" w:rsidR="007E616D" w:rsidRPr="00800D8C" w:rsidRDefault="007E616D" w:rsidP="007E616D">
      <w:pPr>
        <w:rPr>
          <w:b/>
          <w:bCs/>
        </w:rPr>
      </w:pPr>
    </w:p>
    <w:p w14:paraId="35370884" w14:textId="77777777" w:rsidR="007E616D" w:rsidRPr="00800D8C" w:rsidRDefault="007E616D" w:rsidP="00541711">
      <w:pPr>
        <w:rPr>
          <w:i/>
          <w:iCs/>
          <w:sz w:val="22"/>
          <w:szCs w:val="18"/>
        </w:rPr>
      </w:pPr>
    </w:p>
    <w:p w14:paraId="032328BD" w14:textId="77777777" w:rsidR="00381280" w:rsidRPr="00800D8C" w:rsidRDefault="00381280" w:rsidP="007E616D">
      <w:pPr>
        <w:jc w:val="center"/>
        <w:rPr>
          <w:i/>
          <w:iCs/>
          <w:sz w:val="22"/>
          <w:szCs w:val="18"/>
        </w:rPr>
      </w:pPr>
    </w:p>
    <w:p w14:paraId="4F263DA5" w14:textId="77777777" w:rsidR="00381280" w:rsidRPr="00800D8C" w:rsidRDefault="00381280" w:rsidP="007E616D">
      <w:pPr>
        <w:jc w:val="center"/>
        <w:rPr>
          <w:i/>
          <w:iCs/>
          <w:sz w:val="22"/>
          <w:szCs w:val="18"/>
        </w:rPr>
      </w:pPr>
    </w:p>
    <w:p w14:paraId="1B4E8FA4" w14:textId="220AF053" w:rsidR="007E616D" w:rsidRPr="001D22EE" w:rsidRDefault="00381280" w:rsidP="007E616D">
      <w:pPr>
        <w:jc w:val="center"/>
        <w:rPr>
          <w:sz w:val="22"/>
          <w:szCs w:val="18"/>
        </w:rPr>
      </w:pPr>
      <w:r w:rsidRPr="001D22EE">
        <w:rPr>
          <w:b/>
          <w:bCs/>
          <w:sz w:val="22"/>
          <w:szCs w:val="18"/>
        </w:rPr>
        <w:t xml:space="preserve">                </w:t>
      </w:r>
      <w:r w:rsidR="007E616D" w:rsidRPr="001D22EE">
        <w:rPr>
          <w:b/>
          <w:bCs/>
          <w:sz w:val="22"/>
          <w:szCs w:val="18"/>
        </w:rPr>
        <w:t>Figure 2</w:t>
      </w:r>
      <w:r w:rsidR="001D22EE">
        <w:rPr>
          <w:b/>
          <w:bCs/>
        </w:rPr>
        <w:t>.</w:t>
      </w:r>
      <w:r w:rsidR="00C24E68">
        <w:rPr>
          <w:b/>
          <w:bCs/>
        </w:rPr>
        <w:t xml:space="preserve"> </w:t>
      </w:r>
      <w:r w:rsidR="007E616D" w:rsidRPr="001D22EE">
        <w:rPr>
          <w:b/>
          <w:bCs/>
        </w:rPr>
        <w:t>Theory of the Ripple Effect</w:t>
      </w:r>
    </w:p>
    <w:p w14:paraId="2FE93855" w14:textId="33C45780" w:rsidR="007E616D" w:rsidRPr="00800D8C" w:rsidRDefault="00381280" w:rsidP="007E616D">
      <w:pPr>
        <w:jc w:val="center"/>
        <w:rPr>
          <w:i/>
          <w:iCs/>
          <w:sz w:val="22"/>
          <w:szCs w:val="18"/>
        </w:rPr>
      </w:pPr>
      <w:r w:rsidRPr="00800D8C">
        <w:rPr>
          <w:i/>
          <w:iCs/>
          <w:sz w:val="22"/>
          <w:szCs w:val="18"/>
        </w:rPr>
        <w:t xml:space="preserve">           </w:t>
      </w:r>
    </w:p>
    <w:p w14:paraId="03844AB9" w14:textId="77777777" w:rsidR="007E616D" w:rsidRPr="00800D8C" w:rsidRDefault="007E616D" w:rsidP="0010387F">
      <w:pPr>
        <w:pStyle w:val="ListParagraph"/>
        <w:spacing w:line="240" w:lineRule="auto"/>
        <w:ind w:left="0" w:firstLine="720"/>
        <w:rPr>
          <w:rFonts w:ascii="Arial" w:hAnsi="Arial" w:cs="Arial"/>
          <w:sz w:val="20"/>
        </w:rPr>
      </w:pPr>
    </w:p>
    <w:p w14:paraId="0CBD3C5C" w14:textId="77777777" w:rsidR="00790ADA" w:rsidRPr="00800D8C" w:rsidRDefault="00790ADA" w:rsidP="00441B6F">
      <w:pPr>
        <w:pStyle w:val="Body"/>
        <w:spacing w:after="0"/>
        <w:rPr>
          <w:rFonts w:ascii="Arial" w:hAnsi="Arial" w:cs="Arial"/>
        </w:rPr>
      </w:pPr>
    </w:p>
    <w:p w14:paraId="2210EA16" w14:textId="77777777" w:rsidR="00381280" w:rsidRPr="00800D8C" w:rsidRDefault="00902823" w:rsidP="00441B6F">
      <w:pPr>
        <w:pStyle w:val="AbstHead"/>
        <w:spacing w:after="0"/>
        <w:jc w:val="both"/>
        <w:rPr>
          <w:rFonts w:ascii="Arial" w:hAnsi="Arial" w:cs="Arial"/>
        </w:rPr>
      </w:pPr>
      <w:r w:rsidRPr="00800D8C">
        <w:rPr>
          <w:rFonts w:ascii="Arial" w:hAnsi="Arial" w:cs="Arial"/>
        </w:rPr>
        <w:t>2. material and method</w:t>
      </w:r>
      <w:r w:rsidR="00000F8F" w:rsidRPr="00800D8C">
        <w:rPr>
          <w:rFonts w:ascii="Arial" w:hAnsi="Arial" w:cs="Arial"/>
        </w:rPr>
        <w:t>s</w:t>
      </w:r>
    </w:p>
    <w:p w14:paraId="52C14719" w14:textId="273B1E94" w:rsidR="007F7B32" w:rsidRPr="00800D8C" w:rsidRDefault="00000F8F" w:rsidP="00441B6F">
      <w:pPr>
        <w:pStyle w:val="AbstHead"/>
        <w:spacing w:after="0"/>
        <w:jc w:val="both"/>
        <w:rPr>
          <w:rFonts w:ascii="Arial" w:hAnsi="Arial" w:cs="Arial"/>
        </w:rPr>
      </w:pPr>
      <w:r w:rsidRPr="00800D8C">
        <w:rPr>
          <w:rFonts w:ascii="Arial" w:hAnsi="Arial" w:cs="Arial"/>
        </w:rPr>
        <w:t xml:space="preserve"> </w:t>
      </w:r>
    </w:p>
    <w:p w14:paraId="55529F21" w14:textId="381A91B1" w:rsidR="001D22EE" w:rsidRDefault="00FF15F7" w:rsidP="001D22EE">
      <w:pPr>
        <w:jc w:val="both"/>
        <w:rPr>
          <w:bCs/>
        </w:rPr>
      </w:pPr>
      <w:r w:rsidRPr="00800D8C">
        <w:rPr>
          <w:bCs/>
        </w:rPr>
        <w:t>This study employed a descriptive quantitative research design using survey methods to identify and describe the respondents’ perceptions of the extent of their training and their competencies in teaching day care children. It investigated the extent of training and competence of the DCWs, the challenges they encountered, their preferred training topics based on the expected competencies of DCWs, and ultimately</w:t>
      </w:r>
      <w:r w:rsidR="007C70CA">
        <w:rPr>
          <w:bCs/>
        </w:rPr>
        <w:t xml:space="preserve"> proposed </w:t>
      </w:r>
      <w:proofErr w:type="gramStart"/>
      <w:r w:rsidR="007C70CA">
        <w:rPr>
          <w:bCs/>
        </w:rPr>
        <w:t xml:space="preserve">a </w:t>
      </w:r>
      <w:r w:rsidRPr="00800D8C">
        <w:rPr>
          <w:bCs/>
        </w:rPr>
        <w:t xml:space="preserve"> design</w:t>
      </w:r>
      <w:proofErr w:type="gramEnd"/>
      <w:r w:rsidR="007C70CA">
        <w:rPr>
          <w:bCs/>
        </w:rPr>
        <w:t xml:space="preserve"> of</w:t>
      </w:r>
      <w:r w:rsidRPr="00800D8C">
        <w:rPr>
          <w:bCs/>
        </w:rPr>
        <w:t xml:space="preserve"> an extension project concept that could be proposed to enhance the services of Barangay Day Care Workers. </w:t>
      </w:r>
    </w:p>
    <w:p w14:paraId="5F6B59AB" w14:textId="77777777" w:rsidR="007C70CA" w:rsidRDefault="007C70CA" w:rsidP="001D22EE">
      <w:pPr>
        <w:jc w:val="both"/>
        <w:rPr>
          <w:bCs/>
        </w:rPr>
      </w:pPr>
    </w:p>
    <w:p w14:paraId="3CFF122B" w14:textId="54691C31" w:rsidR="0010387F" w:rsidRPr="00800D8C" w:rsidRDefault="00FF15F7" w:rsidP="001D22EE">
      <w:pPr>
        <w:jc w:val="both"/>
        <w:rPr>
          <w:bCs/>
        </w:rPr>
      </w:pPr>
      <w:r w:rsidRPr="00800D8C">
        <w:rPr>
          <w:bCs/>
        </w:rPr>
        <w:t>A researcher-made questionnaire was developed to gather data aligned with the study’s objectives. Part 1 identified the respondents’ perceived extent of training; Part 2 determined the DCWs' level of competencies in teaching day care children; Part 3 identified the challenges encountered by DCWs; and Part 4 solicited information on the respondents’ preferred topics for training programs.</w:t>
      </w:r>
      <w:r w:rsidR="0010387F" w:rsidRPr="00800D8C">
        <w:rPr>
          <w:bCs/>
        </w:rPr>
        <w:t xml:space="preserve"> </w:t>
      </w:r>
      <w:r w:rsidRPr="00800D8C">
        <w:rPr>
          <w:bCs/>
        </w:rPr>
        <w:t xml:space="preserve">Faculty members from the College of Education, who teach Child and Adolescent Learners and Learning Principles, were consulted to validate the content of the questionnaire. Pilot testing was conducted with private school teachers handling preschool </w:t>
      </w:r>
      <w:r w:rsidRPr="00800D8C">
        <w:rPr>
          <w:bCs/>
        </w:rPr>
        <w:lastRenderedPageBreak/>
        <w:t xml:space="preserve">and pre-kindergarten classes. Revisions to the questionnaire were made based on suggestions from faculty experts and the results of the pilot testing.                  </w:t>
      </w:r>
    </w:p>
    <w:p w14:paraId="674D92B7" w14:textId="77777777" w:rsidR="001D22EE" w:rsidRDefault="001D22EE" w:rsidP="00FF15F7">
      <w:pPr>
        <w:jc w:val="both"/>
        <w:rPr>
          <w:bCs/>
        </w:rPr>
      </w:pPr>
    </w:p>
    <w:p w14:paraId="77E6C47B" w14:textId="12587A03" w:rsidR="00FF15F7" w:rsidRPr="00800D8C" w:rsidRDefault="00FF15F7" w:rsidP="00FF15F7">
      <w:pPr>
        <w:jc w:val="both"/>
        <w:rPr>
          <w:bCs/>
        </w:rPr>
      </w:pPr>
      <w:r w:rsidRPr="00800D8C">
        <w:rPr>
          <w:bCs/>
        </w:rPr>
        <w:t xml:space="preserve">The reliability of the questionnaire was determined using Cronbach's Alpha. The survey was administered to </w:t>
      </w:r>
      <w:proofErr w:type="gramStart"/>
      <w:r w:rsidRPr="00800D8C">
        <w:rPr>
          <w:bCs/>
        </w:rPr>
        <w:t>42 day</w:t>
      </w:r>
      <w:proofErr w:type="gramEnd"/>
      <w:r w:rsidRPr="00800D8C">
        <w:rPr>
          <w:bCs/>
        </w:rPr>
        <w:t xml:space="preserve"> care workers from the Local Government of Daet, with the assistance of the MSWDO officer and the staff of the Day Care Centers.</w:t>
      </w:r>
    </w:p>
    <w:p w14:paraId="67EA3C6A" w14:textId="77777777" w:rsidR="001D22EE" w:rsidRDefault="001D22EE" w:rsidP="00FF15F7">
      <w:pPr>
        <w:jc w:val="both"/>
        <w:rPr>
          <w:bCs/>
        </w:rPr>
      </w:pPr>
    </w:p>
    <w:p w14:paraId="6B0C89B5" w14:textId="5C55F022" w:rsidR="00FF15F7" w:rsidRPr="00800D8C" w:rsidRDefault="00FF15F7" w:rsidP="00FF15F7">
      <w:pPr>
        <w:jc w:val="both"/>
        <w:rPr>
          <w:bCs/>
        </w:rPr>
      </w:pPr>
      <w:r w:rsidRPr="00800D8C">
        <w:rPr>
          <w:bCs/>
        </w:rPr>
        <w:t>The data were analyzed using weighted mean to determine the extent of training attained by DCWs and their level of competencies in pedagogical knowledge, content knowledge, curriculum designing, teaching materials design, and management of learning. The formula for computing its value is presented below:</w:t>
      </w:r>
    </w:p>
    <w:p w14:paraId="5B0BDBAA" w14:textId="77777777" w:rsidR="00FF15F7" w:rsidRPr="00800D8C" w:rsidRDefault="00FF15F7" w:rsidP="00FF15F7">
      <w:pPr>
        <w:jc w:val="both"/>
        <w:rPr>
          <w:bCs/>
        </w:rPr>
      </w:pPr>
    </w:p>
    <w:p w14:paraId="70F6ECC9" w14:textId="2035498F" w:rsidR="00FF15F7" w:rsidRPr="00800D8C" w:rsidRDefault="004D06D0" w:rsidP="00381280">
      <w:pPr>
        <w:rPr>
          <w:sz w:val="18"/>
          <w:szCs w:val="18"/>
        </w:rPr>
      </w:pPr>
      <w:r>
        <w:t xml:space="preserve">                      </w:t>
      </w:r>
      <w:r w:rsidR="00FF15F7" w:rsidRPr="00800D8C">
        <w:t xml:space="preserve">WM = </w:t>
      </w:r>
      <m:oMath>
        <m:nary>
          <m:naryPr>
            <m:chr m:val="∑"/>
            <m:limLoc m:val="undOvr"/>
            <m:subHide m:val="1"/>
            <m:supHide m:val="1"/>
            <m:ctrlPr>
              <w:rPr>
                <w:rFonts w:ascii="Cambria Math" w:hAnsi="Cambria Math"/>
                <w:i/>
                <w:sz w:val="18"/>
                <w:szCs w:val="18"/>
              </w:rPr>
            </m:ctrlPr>
          </m:naryP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num>
              <m:den>
                <m:r>
                  <w:rPr>
                    <w:rFonts w:ascii="Cambria Math" w:hAnsi="Cambria Math"/>
                    <w:sz w:val="18"/>
                    <w:szCs w:val="18"/>
                  </w:rPr>
                  <m:t>n</m:t>
                </m:r>
              </m:den>
            </m:f>
          </m:e>
        </m:nary>
      </m:oMath>
    </w:p>
    <w:p w14:paraId="4BE6C7AA" w14:textId="77777777" w:rsidR="00FF15F7" w:rsidRPr="00800D8C" w:rsidRDefault="00FF15F7" w:rsidP="00381280">
      <w:pPr>
        <w:ind w:left="2160" w:firstLine="720"/>
        <w:rPr>
          <w:sz w:val="18"/>
          <w:szCs w:val="18"/>
        </w:rPr>
      </w:pPr>
      <w:r w:rsidRPr="00800D8C">
        <w:rPr>
          <w:sz w:val="18"/>
          <w:szCs w:val="18"/>
        </w:rPr>
        <w:t>Where:</w:t>
      </w:r>
    </w:p>
    <w:p w14:paraId="6F86AD48" w14:textId="77777777" w:rsidR="00FF15F7" w:rsidRPr="00800D8C" w:rsidRDefault="00FF15F7" w:rsidP="00381280">
      <w:pPr>
        <w:pStyle w:val="NoSpacing"/>
        <w:spacing w:beforeAutospacing="0"/>
        <w:ind w:left="2894"/>
        <w:rPr>
          <w:rFonts w:ascii="Times New Roman" w:hAnsi="Times New Roman"/>
          <w:sz w:val="18"/>
          <w:szCs w:val="18"/>
        </w:rPr>
      </w:pPr>
      <w:r w:rsidRPr="00800D8C">
        <w:rPr>
          <w:rFonts w:ascii="Times New Roman" w:hAnsi="Times New Roman"/>
          <w:i/>
          <w:sz w:val="18"/>
          <w:szCs w:val="18"/>
        </w:rPr>
        <w:t>WM =</w:t>
      </w:r>
      <w:r w:rsidRPr="00800D8C">
        <w:rPr>
          <w:rFonts w:ascii="Times New Roman" w:hAnsi="Times New Roman"/>
          <w:sz w:val="18"/>
          <w:szCs w:val="18"/>
        </w:rPr>
        <w:t xml:space="preserve"> Weighted Mean</w:t>
      </w:r>
    </w:p>
    <w:p w14:paraId="1CB28BE9" w14:textId="77777777" w:rsidR="00FF15F7" w:rsidRPr="00800D8C" w:rsidRDefault="00FF15F7" w:rsidP="00381280">
      <w:pPr>
        <w:pStyle w:val="NoSpacing"/>
        <w:spacing w:beforeAutospacing="0"/>
        <w:ind w:left="2894"/>
        <w:rPr>
          <w:rFonts w:ascii="Times New Roman" w:hAnsi="Times New Roman"/>
          <w:sz w:val="18"/>
          <w:szCs w:val="18"/>
        </w:rPr>
      </w:pPr>
      <w:r w:rsidRPr="00800D8C">
        <w:rPr>
          <w:rFonts w:ascii="Times New Roman" w:hAnsi="Times New Roman"/>
          <w:i/>
          <w:sz w:val="18"/>
          <w:szCs w:val="18"/>
        </w:rPr>
        <w:t>∑ =</w:t>
      </w:r>
      <w:r w:rsidRPr="00800D8C">
        <w:rPr>
          <w:rFonts w:ascii="Times New Roman" w:hAnsi="Times New Roman"/>
          <w:sz w:val="18"/>
          <w:szCs w:val="18"/>
        </w:rPr>
        <w:t xml:space="preserve"> summation</w:t>
      </w:r>
    </w:p>
    <w:p w14:paraId="08AE1ABA" w14:textId="77777777" w:rsidR="00FF15F7" w:rsidRPr="00800D8C" w:rsidRDefault="00FF15F7" w:rsidP="00381280">
      <w:pPr>
        <w:pStyle w:val="NoSpacing"/>
        <w:spacing w:beforeAutospacing="0"/>
        <w:ind w:left="2894"/>
        <w:rPr>
          <w:rFonts w:ascii="Times New Roman" w:hAnsi="Times New Roman"/>
          <w:sz w:val="18"/>
          <w:szCs w:val="18"/>
        </w:rPr>
      </w:pPr>
      <w:r w:rsidRPr="00800D8C">
        <w:rPr>
          <w:rFonts w:ascii="Times New Roman" w:hAnsi="Times New Roman"/>
          <w:i/>
          <w:sz w:val="18"/>
          <w:szCs w:val="18"/>
        </w:rPr>
        <w:t>fi =</w:t>
      </w:r>
      <w:r w:rsidRPr="00800D8C">
        <w:rPr>
          <w:rFonts w:ascii="Times New Roman" w:hAnsi="Times New Roman"/>
          <w:sz w:val="18"/>
          <w:szCs w:val="18"/>
        </w:rPr>
        <w:t xml:space="preserve"> frequency</w:t>
      </w:r>
    </w:p>
    <w:p w14:paraId="1A440413" w14:textId="77777777" w:rsidR="00FF15F7" w:rsidRPr="00800D8C" w:rsidRDefault="00FF15F7" w:rsidP="00381280">
      <w:pPr>
        <w:pStyle w:val="NoSpacing"/>
        <w:spacing w:beforeAutospacing="0"/>
        <w:ind w:left="2894"/>
        <w:rPr>
          <w:rFonts w:ascii="Times New Roman" w:hAnsi="Times New Roman"/>
          <w:sz w:val="18"/>
          <w:szCs w:val="18"/>
        </w:rPr>
      </w:pPr>
      <w:r w:rsidRPr="00800D8C">
        <w:rPr>
          <w:rFonts w:ascii="Times New Roman" w:hAnsi="Times New Roman"/>
          <w:i/>
          <w:sz w:val="18"/>
          <w:szCs w:val="18"/>
        </w:rPr>
        <w:t xml:space="preserve">xi </w:t>
      </w:r>
      <w:r w:rsidRPr="00800D8C">
        <w:rPr>
          <w:rFonts w:ascii="Times New Roman" w:hAnsi="Times New Roman"/>
          <w:sz w:val="18"/>
          <w:szCs w:val="18"/>
        </w:rPr>
        <w:t>= the weight of category responses</w:t>
      </w:r>
    </w:p>
    <w:p w14:paraId="3E5D10B6" w14:textId="77777777" w:rsidR="00FF15F7" w:rsidRPr="00800D8C" w:rsidRDefault="00FF15F7" w:rsidP="00381280">
      <w:pPr>
        <w:pStyle w:val="NoSpacing"/>
        <w:spacing w:beforeAutospacing="0"/>
        <w:ind w:left="2894"/>
        <w:rPr>
          <w:rFonts w:ascii="Times New Roman" w:hAnsi="Times New Roman"/>
          <w:sz w:val="18"/>
          <w:szCs w:val="18"/>
        </w:rPr>
      </w:pPr>
      <w:r w:rsidRPr="00800D8C">
        <w:rPr>
          <w:rFonts w:ascii="Times New Roman" w:hAnsi="Times New Roman"/>
          <w:i/>
          <w:sz w:val="18"/>
          <w:szCs w:val="18"/>
        </w:rPr>
        <w:t xml:space="preserve">n </w:t>
      </w:r>
      <w:r w:rsidRPr="00800D8C">
        <w:rPr>
          <w:rFonts w:ascii="Times New Roman" w:hAnsi="Times New Roman"/>
          <w:sz w:val="18"/>
          <w:szCs w:val="18"/>
        </w:rPr>
        <w:t>= total number of respondents</w:t>
      </w:r>
    </w:p>
    <w:p w14:paraId="1356FEB8" w14:textId="3FBE2602" w:rsidR="00FF15F7" w:rsidRPr="00800D8C" w:rsidRDefault="004D06D0" w:rsidP="00381280">
      <w:pPr>
        <w:pStyle w:val="NoSpacing"/>
        <w:spacing w:beforeAutospacing="0"/>
        <w:rPr>
          <w:rFonts w:ascii="Times New Roman" w:hAnsi="Times New Roman"/>
          <w:i/>
          <w:sz w:val="18"/>
          <w:szCs w:val="18"/>
        </w:rPr>
      </w:pPr>
      <w:r>
        <w:rPr>
          <w:rFonts w:ascii="Times New Roman" w:hAnsi="Times New Roman"/>
          <w:i/>
          <w:sz w:val="18"/>
          <w:szCs w:val="18"/>
        </w:rPr>
        <w:t xml:space="preserve">                                                                </w:t>
      </w:r>
      <w:proofErr w:type="spellStart"/>
      <w:r w:rsidR="00FF15F7" w:rsidRPr="00800D8C">
        <w:rPr>
          <w:rFonts w:ascii="Times New Roman" w:hAnsi="Times New Roman"/>
          <w:i/>
          <w:sz w:val="18"/>
          <w:szCs w:val="18"/>
        </w:rPr>
        <w:t>i</w:t>
      </w:r>
      <w:proofErr w:type="spellEnd"/>
      <w:r w:rsidR="00FF15F7" w:rsidRPr="00800D8C">
        <w:rPr>
          <w:rFonts w:ascii="Times New Roman" w:hAnsi="Times New Roman"/>
          <w:i/>
          <w:sz w:val="18"/>
          <w:szCs w:val="18"/>
        </w:rPr>
        <w:t xml:space="preserve"> from 1 to n</w:t>
      </w:r>
    </w:p>
    <w:p w14:paraId="0B76A234" w14:textId="3D367098" w:rsidR="00FF15F7" w:rsidRPr="00800D8C" w:rsidRDefault="00FF15F7" w:rsidP="00FF15F7">
      <w:pPr>
        <w:pStyle w:val="NoSpacing"/>
        <w:spacing w:beforeAutospacing="0"/>
        <w:jc w:val="both"/>
        <w:rPr>
          <w:rFonts w:ascii="Times New Roman" w:hAnsi="Times New Roman"/>
          <w:sz w:val="20"/>
          <w:szCs w:val="20"/>
        </w:rPr>
      </w:pPr>
      <w:r w:rsidRPr="00800D8C">
        <w:rPr>
          <w:rFonts w:ascii="Times New Roman" w:hAnsi="Times New Roman"/>
          <w:sz w:val="20"/>
          <w:szCs w:val="20"/>
        </w:rPr>
        <w:t xml:space="preserve">          </w:t>
      </w:r>
    </w:p>
    <w:p w14:paraId="613951B2" w14:textId="77777777" w:rsidR="00FF15F7" w:rsidRPr="00800D8C" w:rsidRDefault="00FF15F7" w:rsidP="001D22EE">
      <w:pPr>
        <w:tabs>
          <w:tab w:val="left" w:pos="2835"/>
        </w:tabs>
        <w:jc w:val="both"/>
      </w:pPr>
      <w:r w:rsidRPr="00800D8C">
        <w:t xml:space="preserve">The data were gathered through using the Weighted Mean (WM) </w:t>
      </w:r>
      <w:proofErr w:type="spellStart"/>
      <w:proofErr w:type="gramStart"/>
      <w:r w:rsidRPr="00800D8C">
        <w:t>formula.It</w:t>
      </w:r>
      <w:proofErr w:type="spellEnd"/>
      <w:proofErr w:type="gramEnd"/>
      <w:r w:rsidRPr="00800D8C">
        <w:t xml:space="preserve">  started by collecting responses from participants on various categories, each assigned a specific weight based on its importance. The frequency (fi) of each category response is recorded, representing how many respondents selected that option. Each frequency is then multiplied by its corresponding weight (xi). These products are summed up to get the total weighted value. This sum (∑) is then divided by the total number of respondents (n) to obtain the Weighted Mean. This calculated WM reflects the average response, considering both the frequency and the significance of each category, providing a comprehensive understanding of the overall trends and perceptions in the data.</w:t>
      </w:r>
    </w:p>
    <w:p w14:paraId="6F000B54" w14:textId="77777777" w:rsidR="00FF15F7" w:rsidRPr="00800D8C" w:rsidRDefault="00FF15F7" w:rsidP="00FF15F7">
      <w:pPr>
        <w:tabs>
          <w:tab w:val="left" w:pos="2835"/>
        </w:tabs>
        <w:ind w:firstLine="720"/>
        <w:jc w:val="both"/>
      </w:pPr>
    </w:p>
    <w:p w14:paraId="0ED49883" w14:textId="77777777" w:rsidR="001D22EE" w:rsidRDefault="00FF15F7" w:rsidP="001D22EE">
      <w:pPr>
        <w:rPr>
          <w:b/>
          <w:bCs/>
          <w:iCs/>
        </w:rPr>
      </w:pPr>
      <w:r w:rsidRPr="00800D8C">
        <w:rPr>
          <w:b/>
          <w:bCs/>
          <w:iCs/>
        </w:rPr>
        <w:t>Data Gathering Procedure</w:t>
      </w:r>
    </w:p>
    <w:p w14:paraId="0E8AEB3F" w14:textId="77777777" w:rsidR="001D22EE" w:rsidRDefault="001D22EE" w:rsidP="00397767">
      <w:pPr>
        <w:jc w:val="both"/>
        <w:rPr>
          <w:b/>
          <w:bCs/>
          <w:iCs/>
        </w:rPr>
      </w:pPr>
    </w:p>
    <w:p w14:paraId="21478364" w14:textId="50A2BF1F" w:rsidR="00FF15F7" w:rsidRPr="001D22EE" w:rsidRDefault="00FF15F7" w:rsidP="00397767">
      <w:pPr>
        <w:jc w:val="both"/>
        <w:rPr>
          <w:b/>
          <w:bCs/>
          <w:iCs/>
        </w:rPr>
      </w:pPr>
      <w:r w:rsidRPr="00800D8C">
        <w:rPr>
          <w:rFonts w:ascii="Arial" w:hAnsi="Arial" w:cs="Arial"/>
          <w:bCs/>
          <w:iCs/>
        </w:rPr>
        <w:t xml:space="preserve">The researcher conducted the administration of Survey questionnaire to the DCWs with the help of the Municipal Social Welfare and Development office. A semi structured interview was done with the MSWDO to gather initial data and background of the study. </w:t>
      </w:r>
      <w:proofErr w:type="gramStart"/>
      <w:r w:rsidRPr="00800D8C">
        <w:rPr>
          <w:rFonts w:ascii="Arial" w:hAnsi="Arial" w:cs="Arial"/>
          <w:bCs/>
          <w:iCs/>
        </w:rPr>
        <w:t>Likewise ,</w:t>
      </w:r>
      <w:proofErr w:type="gramEnd"/>
      <w:r w:rsidRPr="00800D8C">
        <w:rPr>
          <w:rFonts w:ascii="Arial" w:hAnsi="Arial" w:cs="Arial"/>
          <w:bCs/>
          <w:iCs/>
        </w:rPr>
        <w:t xml:space="preserve"> to identify a local gap among the participants as perceived by the Municipal Social Welfare Development Office (MSWDO).</w:t>
      </w:r>
    </w:p>
    <w:p w14:paraId="4F8865AC" w14:textId="77777777" w:rsidR="00FF15F7" w:rsidRPr="00800D8C" w:rsidRDefault="00FF15F7" w:rsidP="00397767">
      <w:pPr>
        <w:pStyle w:val="ListParagraph"/>
        <w:spacing w:line="240" w:lineRule="auto"/>
        <w:ind w:left="0" w:firstLine="720"/>
        <w:rPr>
          <w:bCs/>
          <w:iCs/>
        </w:rPr>
      </w:pPr>
    </w:p>
    <w:p w14:paraId="3EB1693A" w14:textId="77777777" w:rsidR="00FF15F7" w:rsidRPr="00800D8C" w:rsidRDefault="00FF15F7" w:rsidP="00397767">
      <w:pPr>
        <w:jc w:val="both"/>
        <w:rPr>
          <w:b/>
          <w:bCs/>
          <w:iCs/>
        </w:rPr>
      </w:pPr>
      <w:r w:rsidRPr="00800D8C">
        <w:rPr>
          <w:b/>
          <w:bCs/>
          <w:iCs/>
        </w:rPr>
        <w:t>Ethical Consideration</w:t>
      </w:r>
    </w:p>
    <w:p w14:paraId="79527A77" w14:textId="77777777" w:rsidR="001D22EE" w:rsidRDefault="001D22EE" w:rsidP="00397767">
      <w:pPr>
        <w:jc w:val="both"/>
        <w:rPr>
          <w:bCs/>
          <w:iCs/>
        </w:rPr>
      </w:pPr>
    </w:p>
    <w:p w14:paraId="371EA592" w14:textId="0EC010D5" w:rsidR="00FF15F7" w:rsidRPr="00800D8C" w:rsidRDefault="00FF15F7" w:rsidP="00397767">
      <w:pPr>
        <w:jc w:val="both"/>
        <w:rPr>
          <w:bCs/>
          <w:iCs/>
        </w:rPr>
      </w:pPr>
      <w:r w:rsidRPr="00800D8C">
        <w:rPr>
          <w:bCs/>
          <w:iCs/>
        </w:rPr>
        <w:t xml:space="preserve">An Informed Consent form was administered to the DCWs with the supervision of the </w:t>
      </w:r>
      <w:proofErr w:type="gramStart"/>
      <w:r w:rsidRPr="00800D8C">
        <w:rPr>
          <w:bCs/>
          <w:iCs/>
        </w:rPr>
        <w:t>MSWDO .The</w:t>
      </w:r>
      <w:proofErr w:type="gramEnd"/>
      <w:r w:rsidRPr="00800D8C">
        <w:rPr>
          <w:bCs/>
          <w:iCs/>
        </w:rPr>
        <w:t xml:space="preserve"> data were used strictly for the purpose of this study. The actual need of the DCWs </w:t>
      </w:r>
      <w:proofErr w:type="gramStart"/>
      <w:r w:rsidRPr="00800D8C">
        <w:rPr>
          <w:bCs/>
          <w:iCs/>
        </w:rPr>
        <w:t>was  analyzed</w:t>
      </w:r>
      <w:proofErr w:type="gramEnd"/>
      <w:r w:rsidRPr="00800D8C">
        <w:rPr>
          <w:bCs/>
          <w:iCs/>
        </w:rPr>
        <w:t xml:space="preserve"> to ensure that the intervention would fit their need.</w:t>
      </w:r>
    </w:p>
    <w:p w14:paraId="0015BA50" w14:textId="77777777" w:rsidR="00790ADA" w:rsidRPr="00800D8C" w:rsidRDefault="00790ADA" w:rsidP="00441B6F">
      <w:pPr>
        <w:pStyle w:val="Body"/>
        <w:spacing w:after="0"/>
        <w:rPr>
          <w:rFonts w:ascii="Arial" w:hAnsi="Arial" w:cs="Arial"/>
        </w:rPr>
      </w:pPr>
    </w:p>
    <w:p w14:paraId="281926D3" w14:textId="77777777" w:rsidR="00774573" w:rsidRDefault="00774573" w:rsidP="00441B6F">
      <w:pPr>
        <w:pStyle w:val="Body"/>
        <w:spacing w:after="0"/>
        <w:rPr>
          <w:rFonts w:ascii="Arial" w:hAnsi="Arial" w:cs="Arial"/>
        </w:rPr>
      </w:pPr>
    </w:p>
    <w:p w14:paraId="0E5175E7" w14:textId="77777777" w:rsidR="004D06D0" w:rsidRDefault="004D06D0" w:rsidP="00441B6F">
      <w:pPr>
        <w:pStyle w:val="Body"/>
        <w:spacing w:after="0"/>
        <w:rPr>
          <w:rFonts w:ascii="Arial" w:hAnsi="Arial" w:cs="Arial"/>
        </w:rPr>
      </w:pPr>
    </w:p>
    <w:p w14:paraId="65B2EC6E" w14:textId="77777777" w:rsidR="004D06D0" w:rsidRDefault="004D06D0" w:rsidP="00441B6F">
      <w:pPr>
        <w:pStyle w:val="Body"/>
        <w:spacing w:after="0"/>
        <w:rPr>
          <w:rFonts w:ascii="Arial" w:hAnsi="Arial" w:cs="Arial"/>
        </w:rPr>
      </w:pPr>
    </w:p>
    <w:p w14:paraId="3FDE6F2B" w14:textId="77777777" w:rsidR="004D06D0" w:rsidRPr="00800D8C" w:rsidRDefault="004D06D0" w:rsidP="00441B6F">
      <w:pPr>
        <w:pStyle w:val="Body"/>
        <w:spacing w:after="0"/>
        <w:rPr>
          <w:rFonts w:ascii="Arial" w:hAnsi="Arial" w:cs="Arial"/>
        </w:rPr>
      </w:pPr>
    </w:p>
    <w:p w14:paraId="5C993E31" w14:textId="77777777" w:rsidR="00902823" w:rsidRDefault="00000F8F" w:rsidP="00441B6F">
      <w:pPr>
        <w:pStyle w:val="Head1"/>
        <w:spacing w:after="0"/>
        <w:jc w:val="both"/>
        <w:rPr>
          <w:rFonts w:ascii="Arial" w:hAnsi="Arial" w:cs="Arial"/>
        </w:rPr>
      </w:pPr>
      <w:r w:rsidRPr="00800D8C">
        <w:rPr>
          <w:rFonts w:ascii="Arial" w:hAnsi="Arial" w:cs="Arial"/>
        </w:rPr>
        <w:t>3</w:t>
      </w:r>
      <w:r w:rsidR="00902823" w:rsidRPr="00800D8C">
        <w:rPr>
          <w:rFonts w:ascii="Arial" w:hAnsi="Arial" w:cs="Arial"/>
        </w:rPr>
        <w:t xml:space="preserve">. </w:t>
      </w:r>
      <w:r w:rsidRPr="00800D8C">
        <w:rPr>
          <w:rFonts w:ascii="Arial" w:hAnsi="Arial" w:cs="Arial"/>
        </w:rPr>
        <w:t>results and discussion</w:t>
      </w:r>
    </w:p>
    <w:p w14:paraId="6CC775F0" w14:textId="77777777" w:rsidR="00210ECD" w:rsidRPr="00800D8C" w:rsidRDefault="00210ECD" w:rsidP="00441B6F">
      <w:pPr>
        <w:pStyle w:val="Head1"/>
        <w:spacing w:after="0"/>
        <w:jc w:val="both"/>
        <w:rPr>
          <w:rFonts w:ascii="Arial" w:hAnsi="Arial" w:cs="Arial"/>
        </w:rPr>
      </w:pPr>
    </w:p>
    <w:p w14:paraId="294AB464" w14:textId="1CEA09E6" w:rsidR="00424C62" w:rsidRPr="00800D8C" w:rsidRDefault="00424C62" w:rsidP="00820C1C">
      <w:pPr>
        <w:pStyle w:val="NoSpacing"/>
        <w:spacing w:before="100"/>
        <w:rPr>
          <w:rFonts w:ascii="Arial" w:hAnsi="Arial" w:cs="Arial"/>
          <w:b/>
          <w:bCs/>
          <w:sz w:val="20"/>
          <w:szCs w:val="20"/>
        </w:rPr>
      </w:pPr>
      <w:bookmarkStart w:id="16" w:name="_Hlk213143928"/>
      <w:r w:rsidRPr="00800D8C">
        <w:rPr>
          <w:rFonts w:ascii="Arial" w:hAnsi="Arial" w:cs="Arial"/>
          <w:b/>
          <w:bCs/>
          <w:sz w:val="20"/>
          <w:szCs w:val="20"/>
        </w:rPr>
        <w:t>Table 1. DCWs Perceived Extent of Training Received</w:t>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980"/>
        <w:gridCol w:w="1530"/>
      </w:tblGrid>
      <w:tr w:rsidR="00800D8C" w:rsidRPr="00800D8C" w14:paraId="2FDCC431" w14:textId="77777777" w:rsidTr="004D246E">
        <w:tc>
          <w:tcPr>
            <w:tcW w:w="4878" w:type="dxa"/>
            <w:tcBorders>
              <w:top w:val="single" w:sz="4" w:space="0" w:color="auto"/>
            </w:tcBorders>
          </w:tcPr>
          <w:p w14:paraId="31F71BBF"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lastRenderedPageBreak/>
              <w:t>Child development care procedures</w:t>
            </w:r>
          </w:p>
        </w:tc>
        <w:tc>
          <w:tcPr>
            <w:tcW w:w="1980" w:type="dxa"/>
            <w:tcBorders>
              <w:top w:val="single" w:sz="4" w:space="0" w:color="auto"/>
            </w:tcBorders>
            <w:vAlign w:val="center"/>
          </w:tcPr>
          <w:p w14:paraId="6FF049CC"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3.77</w:t>
            </w:r>
          </w:p>
        </w:tc>
        <w:tc>
          <w:tcPr>
            <w:tcW w:w="1530" w:type="dxa"/>
            <w:tcBorders>
              <w:top w:val="single" w:sz="4" w:space="0" w:color="auto"/>
            </w:tcBorders>
            <w:vAlign w:val="center"/>
          </w:tcPr>
          <w:p w14:paraId="704C0806"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35BC20BA" w14:textId="77777777" w:rsidTr="004D246E">
        <w:tc>
          <w:tcPr>
            <w:tcW w:w="4878" w:type="dxa"/>
          </w:tcPr>
          <w:p w14:paraId="435F68F0"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Assessment of children</w:t>
            </w:r>
          </w:p>
        </w:tc>
        <w:tc>
          <w:tcPr>
            <w:tcW w:w="1980" w:type="dxa"/>
            <w:vAlign w:val="center"/>
          </w:tcPr>
          <w:p w14:paraId="3E49908F"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3.84</w:t>
            </w:r>
          </w:p>
        </w:tc>
        <w:tc>
          <w:tcPr>
            <w:tcW w:w="1530" w:type="dxa"/>
            <w:vAlign w:val="center"/>
          </w:tcPr>
          <w:p w14:paraId="273BA1D5"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4DD2D88D" w14:textId="77777777" w:rsidTr="004D246E">
        <w:tc>
          <w:tcPr>
            <w:tcW w:w="4878" w:type="dxa"/>
          </w:tcPr>
          <w:p w14:paraId="0D4049D4"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Process of curriculum planning</w:t>
            </w:r>
          </w:p>
        </w:tc>
        <w:tc>
          <w:tcPr>
            <w:tcW w:w="1980" w:type="dxa"/>
            <w:vAlign w:val="center"/>
          </w:tcPr>
          <w:p w14:paraId="765CFDB7"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3.16</w:t>
            </w:r>
          </w:p>
        </w:tc>
        <w:tc>
          <w:tcPr>
            <w:tcW w:w="1530" w:type="dxa"/>
            <w:vAlign w:val="center"/>
          </w:tcPr>
          <w:p w14:paraId="687E3C0E"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 xml:space="preserve"> Good</w:t>
            </w:r>
          </w:p>
        </w:tc>
      </w:tr>
      <w:tr w:rsidR="00800D8C" w:rsidRPr="00800D8C" w14:paraId="5B334188" w14:textId="77777777" w:rsidTr="004D246E">
        <w:tc>
          <w:tcPr>
            <w:tcW w:w="4878" w:type="dxa"/>
          </w:tcPr>
          <w:p w14:paraId="2CCA6F8B"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Development of learning materials</w:t>
            </w:r>
          </w:p>
        </w:tc>
        <w:tc>
          <w:tcPr>
            <w:tcW w:w="1980" w:type="dxa"/>
            <w:vAlign w:val="center"/>
          </w:tcPr>
          <w:p w14:paraId="6D25E48F"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3.94</w:t>
            </w:r>
          </w:p>
        </w:tc>
        <w:tc>
          <w:tcPr>
            <w:tcW w:w="1530" w:type="dxa"/>
            <w:vAlign w:val="center"/>
          </w:tcPr>
          <w:p w14:paraId="61BE4393"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5D6E7D12" w14:textId="77777777" w:rsidTr="004D246E">
        <w:tc>
          <w:tcPr>
            <w:tcW w:w="4878" w:type="dxa"/>
          </w:tcPr>
          <w:p w14:paraId="5865E428"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Classroom management or guiding children’s behavior</w:t>
            </w:r>
          </w:p>
        </w:tc>
        <w:tc>
          <w:tcPr>
            <w:tcW w:w="1980" w:type="dxa"/>
            <w:vAlign w:val="center"/>
          </w:tcPr>
          <w:p w14:paraId="57EEC5FF"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3.84</w:t>
            </w:r>
          </w:p>
        </w:tc>
        <w:tc>
          <w:tcPr>
            <w:tcW w:w="1530" w:type="dxa"/>
            <w:vAlign w:val="center"/>
          </w:tcPr>
          <w:p w14:paraId="7E2E9DF3"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6094D25D" w14:textId="77777777" w:rsidTr="004D246E">
        <w:tc>
          <w:tcPr>
            <w:tcW w:w="4878" w:type="dxa"/>
          </w:tcPr>
          <w:p w14:paraId="72C0F6E0"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Conduct of creative activities</w:t>
            </w:r>
          </w:p>
        </w:tc>
        <w:tc>
          <w:tcPr>
            <w:tcW w:w="1980" w:type="dxa"/>
            <w:vAlign w:val="center"/>
          </w:tcPr>
          <w:p w14:paraId="6FCBD952"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4.03</w:t>
            </w:r>
          </w:p>
        </w:tc>
        <w:tc>
          <w:tcPr>
            <w:tcW w:w="1530" w:type="dxa"/>
            <w:vAlign w:val="center"/>
          </w:tcPr>
          <w:p w14:paraId="7A5D18FE"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00F06D37" w14:textId="77777777" w:rsidTr="004D246E">
        <w:trPr>
          <w:trHeight w:val="135"/>
        </w:trPr>
        <w:tc>
          <w:tcPr>
            <w:tcW w:w="4878" w:type="dxa"/>
          </w:tcPr>
          <w:p w14:paraId="485730FF"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Working with families and Communities or parent involvement and education</w:t>
            </w:r>
          </w:p>
        </w:tc>
        <w:tc>
          <w:tcPr>
            <w:tcW w:w="1980" w:type="dxa"/>
            <w:vAlign w:val="center"/>
          </w:tcPr>
          <w:p w14:paraId="53FF801A"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4.00</w:t>
            </w:r>
          </w:p>
        </w:tc>
        <w:tc>
          <w:tcPr>
            <w:tcW w:w="1530" w:type="dxa"/>
            <w:vAlign w:val="center"/>
          </w:tcPr>
          <w:p w14:paraId="0BE23AA4"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09DD2F8A" w14:textId="77777777" w:rsidTr="004D246E">
        <w:trPr>
          <w:trHeight w:val="381"/>
        </w:trPr>
        <w:tc>
          <w:tcPr>
            <w:tcW w:w="4878" w:type="dxa"/>
          </w:tcPr>
          <w:p w14:paraId="229A7CF9" w14:textId="77777777" w:rsidR="00424C62" w:rsidRPr="00800D8C" w:rsidRDefault="00424C62" w:rsidP="00424C62">
            <w:pPr>
              <w:pStyle w:val="NoSpacing"/>
              <w:numPr>
                <w:ilvl w:val="0"/>
                <w:numId w:val="31"/>
              </w:numPr>
              <w:jc w:val="both"/>
              <w:rPr>
                <w:rFonts w:ascii="Arial" w:hAnsi="Arial" w:cs="Arial"/>
                <w:sz w:val="20"/>
                <w:szCs w:val="20"/>
              </w:rPr>
            </w:pPr>
            <w:r w:rsidRPr="00800D8C">
              <w:rPr>
                <w:rFonts w:ascii="Arial" w:hAnsi="Arial" w:cs="Arial"/>
                <w:sz w:val="20"/>
                <w:szCs w:val="20"/>
              </w:rPr>
              <w:t>Health and nutrition</w:t>
            </w:r>
          </w:p>
        </w:tc>
        <w:tc>
          <w:tcPr>
            <w:tcW w:w="1980" w:type="dxa"/>
            <w:vAlign w:val="center"/>
          </w:tcPr>
          <w:p w14:paraId="1BB91375"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4.16</w:t>
            </w:r>
          </w:p>
        </w:tc>
        <w:tc>
          <w:tcPr>
            <w:tcW w:w="1530" w:type="dxa"/>
            <w:vAlign w:val="center"/>
          </w:tcPr>
          <w:p w14:paraId="262C3AEC" w14:textId="77777777" w:rsidR="00424C62" w:rsidRPr="00800D8C" w:rsidRDefault="00424C62" w:rsidP="00EC6DA5">
            <w:pPr>
              <w:pStyle w:val="NoSpacing"/>
              <w:jc w:val="both"/>
              <w:rPr>
                <w:rFonts w:ascii="Arial" w:hAnsi="Arial" w:cs="Arial"/>
                <w:sz w:val="20"/>
                <w:szCs w:val="20"/>
              </w:rPr>
            </w:pPr>
            <w:r w:rsidRPr="00800D8C">
              <w:rPr>
                <w:rFonts w:ascii="Arial" w:hAnsi="Arial" w:cs="Arial"/>
                <w:sz w:val="20"/>
                <w:szCs w:val="20"/>
              </w:rPr>
              <w:t>Very Good</w:t>
            </w:r>
          </w:p>
        </w:tc>
      </w:tr>
      <w:tr w:rsidR="00800D8C" w:rsidRPr="00800D8C" w14:paraId="7B232BFB" w14:textId="77777777" w:rsidTr="004D246E">
        <w:tc>
          <w:tcPr>
            <w:tcW w:w="4878" w:type="dxa"/>
            <w:tcBorders>
              <w:bottom w:val="single" w:sz="4" w:space="0" w:color="auto"/>
            </w:tcBorders>
          </w:tcPr>
          <w:p w14:paraId="05757B05" w14:textId="77777777" w:rsidR="00424C62" w:rsidRPr="00800D8C" w:rsidRDefault="00424C62" w:rsidP="00EC6DA5">
            <w:pPr>
              <w:pStyle w:val="NoSpacing"/>
              <w:jc w:val="both"/>
              <w:rPr>
                <w:rFonts w:ascii="Arial" w:hAnsi="Arial" w:cs="Arial"/>
                <w:b/>
                <w:sz w:val="20"/>
                <w:szCs w:val="20"/>
              </w:rPr>
            </w:pPr>
            <w:r w:rsidRPr="00800D8C">
              <w:rPr>
                <w:rFonts w:ascii="Arial" w:hAnsi="Arial" w:cs="Arial"/>
                <w:b/>
                <w:sz w:val="20"/>
                <w:szCs w:val="20"/>
              </w:rPr>
              <w:t>Average Weighted Mean</w:t>
            </w:r>
          </w:p>
        </w:tc>
        <w:tc>
          <w:tcPr>
            <w:tcW w:w="1980" w:type="dxa"/>
            <w:tcBorders>
              <w:bottom w:val="single" w:sz="4" w:space="0" w:color="auto"/>
            </w:tcBorders>
            <w:vAlign w:val="center"/>
          </w:tcPr>
          <w:p w14:paraId="06FD1B4A" w14:textId="77777777" w:rsidR="00424C62" w:rsidRPr="00800D8C" w:rsidRDefault="00424C62" w:rsidP="00EC6DA5">
            <w:pPr>
              <w:pStyle w:val="NoSpacing"/>
              <w:jc w:val="both"/>
              <w:rPr>
                <w:rFonts w:ascii="Arial" w:hAnsi="Arial" w:cs="Arial"/>
                <w:b/>
                <w:sz w:val="20"/>
                <w:szCs w:val="20"/>
              </w:rPr>
            </w:pPr>
            <w:r w:rsidRPr="00800D8C">
              <w:rPr>
                <w:rFonts w:ascii="Arial" w:hAnsi="Arial" w:cs="Arial"/>
                <w:b/>
                <w:sz w:val="20"/>
                <w:szCs w:val="20"/>
              </w:rPr>
              <w:t>3.97</w:t>
            </w:r>
          </w:p>
        </w:tc>
        <w:tc>
          <w:tcPr>
            <w:tcW w:w="1530" w:type="dxa"/>
            <w:tcBorders>
              <w:bottom w:val="single" w:sz="4" w:space="0" w:color="auto"/>
            </w:tcBorders>
          </w:tcPr>
          <w:p w14:paraId="370CA503" w14:textId="77777777" w:rsidR="00424C62" w:rsidRPr="00800D8C" w:rsidRDefault="00424C62" w:rsidP="00EC6DA5">
            <w:pPr>
              <w:pStyle w:val="NoSpacing"/>
              <w:jc w:val="both"/>
              <w:rPr>
                <w:rFonts w:ascii="Arial" w:hAnsi="Arial" w:cs="Arial"/>
                <w:b/>
                <w:sz w:val="20"/>
                <w:szCs w:val="20"/>
              </w:rPr>
            </w:pPr>
            <w:r w:rsidRPr="00800D8C">
              <w:rPr>
                <w:rFonts w:ascii="Arial" w:hAnsi="Arial" w:cs="Arial"/>
                <w:b/>
                <w:sz w:val="20"/>
                <w:szCs w:val="20"/>
              </w:rPr>
              <w:t>Very Good</w:t>
            </w:r>
          </w:p>
        </w:tc>
      </w:tr>
    </w:tbl>
    <w:p w14:paraId="0F5B3412" w14:textId="77777777" w:rsidR="00424C62" w:rsidRPr="00800D8C" w:rsidRDefault="00424C62" w:rsidP="00424C62">
      <w:pPr>
        <w:rPr>
          <w:rFonts w:ascii="Arial" w:hAnsi="Arial" w:cs="Arial"/>
          <w:i/>
          <w:sz w:val="16"/>
          <w:szCs w:val="16"/>
        </w:rPr>
      </w:pPr>
      <w:r w:rsidRPr="00800D8C">
        <w:rPr>
          <w:rFonts w:ascii="Arial" w:hAnsi="Arial" w:cs="Arial"/>
          <w:b/>
          <w:bCs/>
        </w:rPr>
        <w:tab/>
      </w:r>
      <w:r w:rsidRPr="00800D8C">
        <w:rPr>
          <w:rFonts w:ascii="Arial" w:hAnsi="Arial" w:cs="Arial"/>
          <w:i/>
          <w:sz w:val="16"/>
          <w:szCs w:val="16"/>
        </w:rPr>
        <w:t>4.20 - 5.00 - Excellent; 3.40 - 4.19 - Very Good; 2.60 - 3.39 - Good; 1.80 - 2.59 - Fair; 1.00 - 1.79 – Poor</w:t>
      </w:r>
    </w:p>
    <w:p w14:paraId="3DD98647" w14:textId="77777777" w:rsidR="007E616D" w:rsidRPr="00800D8C" w:rsidRDefault="00424C62" w:rsidP="00424C62">
      <w:pPr>
        <w:jc w:val="both"/>
        <w:rPr>
          <w:rFonts w:ascii="Arial" w:hAnsi="Arial" w:cs="Arial"/>
        </w:rPr>
      </w:pPr>
      <w:r w:rsidRPr="00800D8C">
        <w:rPr>
          <w:rFonts w:ascii="Arial" w:hAnsi="Arial" w:cs="Arial"/>
        </w:rPr>
        <w:t xml:space="preserve">                  </w:t>
      </w:r>
    </w:p>
    <w:bookmarkEnd w:id="16"/>
    <w:p w14:paraId="38E961FE" w14:textId="7BE93D17" w:rsidR="00424C62" w:rsidRPr="00800D8C" w:rsidRDefault="00424C62" w:rsidP="00397767">
      <w:pPr>
        <w:ind w:right="-252"/>
        <w:jc w:val="both"/>
        <w:rPr>
          <w:rFonts w:ascii="Arial" w:hAnsi="Arial" w:cs="Arial"/>
        </w:rPr>
      </w:pPr>
      <w:r w:rsidRPr="00800D8C">
        <w:rPr>
          <w:rFonts w:ascii="Arial" w:hAnsi="Arial" w:cs="Arial"/>
        </w:rPr>
        <w:t xml:space="preserve">Table 1 highlights the perceptions of DCWs regarding the extent of training received, emphasizing the two highest-rated areas: health and nutrition (WM = 4.16) and the conduct of creative activities (WM = 4.03). These scores indicate that training in these domains was perceived as very good, suggesting a significant improvement in knowledge, skills, and competencies. In contrast, the lowest-rated area was training in child development care procedures, with a weighted mean of 3.77. Although this score is still interpreted as very good, it was perceived as the least effective among the listed areas. This disparity underscores the need for greater emphasis on foundational caregiving skills, which are essential for holistic child development. According to </w:t>
      </w:r>
      <w:bookmarkStart w:id="17" w:name="_Hlk213147408"/>
      <w:r w:rsidRPr="00800D8C">
        <w:rPr>
          <w:rFonts w:ascii="Arial" w:hAnsi="Arial" w:cs="Arial"/>
        </w:rPr>
        <w:t>UNICEF (2021),</w:t>
      </w:r>
      <w:bookmarkEnd w:id="17"/>
      <w:r w:rsidRPr="00800D8C">
        <w:rPr>
          <w:rFonts w:ascii="Arial" w:hAnsi="Arial" w:cs="Arial"/>
        </w:rPr>
        <w:t xml:space="preserve"> comprehensive training in child care practices is vital for ensuring quality early childhood education and promoting positive developmental outcomes.</w:t>
      </w:r>
    </w:p>
    <w:p w14:paraId="71D8649A" w14:textId="77777777" w:rsidR="001D22EE" w:rsidRDefault="001D22EE" w:rsidP="00397767">
      <w:pPr>
        <w:ind w:right="-252"/>
        <w:jc w:val="both"/>
        <w:rPr>
          <w:rFonts w:ascii="Arial" w:hAnsi="Arial" w:cs="Arial"/>
        </w:rPr>
      </w:pPr>
    </w:p>
    <w:p w14:paraId="7664CF77" w14:textId="34E28A17" w:rsidR="00424C62" w:rsidRDefault="00424C62" w:rsidP="00397767">
      <w:pPr>
        <w:ind w:right="-252"/>
        <w:jc w:val="both"/>
        <w:rPr>
          <w:rFonts w:ascii="Arial" w:hAnsi="Arial" w:cs="Arial"/>
          <w:bCs/>
        </w:rPr>
      </w:pPr>
      <w:r w:rsidRPr="00800D8C">
        <w:rPr>
          <w:rFonts w:ascii="Arial" w:hAnsi="Arial" w:cs="Arial"/>
        </w:rPr>
        <w:t xml:space="preserve">Moreover, these findings are consistent with </w:t>
      </w:r>
      <w:bookmarkStart w:id="18" w:name="_Hlk213147418"/>
      <w:r w:rsidRPr="00800D8C">
        <w:rPr>
          <w:rFonts w:ascii="Arial" w:hAnsi="Arial" w:cs="Arial"/>
        </w:rPr>
        <w:t xml:space="preserve">Ivy and Schreck (2008), </w:t>
      </w:r>
      <w:bookmarkEnd w:id="18"/>
      <w:r w:rsidRPr="00800D8C">
        <w:rPr>
          <w:rFonts w:ascii="Arial" w:hAnsi="Arial" w:cs="Arial"/>
        </w:rPr>
        <w:t xml:space="preserve">who emphasized that daycare workers should receive thorough training in curriculum planning as a prerequisite for employment. At a minimum, they are expected to have attended a seminar or workshop on the subject. However, in some areas, few daycare centers formally require this competency, as many offer their own training programs. As a result, daycare workers are tasked not only with supporting children's developmental needs but also with maintaining a healthy, safe, and nurturing environment (Ivy &amp; Schreck, 2008). </w:t>
      </w:r>
      <w:r w:rsidRPr="00800D8C">
        <w:rPr>
          <w:rFonts w:ascii="Arial" w:hAnsi="Arial" w:cs="Arial"/>
          <w:bCs/>
        </w:rPr>
        <w:t>Additionally, capacity-building initiatives, such as the Early Childhood Education Program (ECEP) and other training sessions organized by the Early Childhood Care and Development (ECCD) Council, ensure that daycare workers are equipped with the necessary skills and training to address the identified needs of the learners entrusted to them in their respective barangays. Being an expert in handling children is advantageous; however, it is crucial for daycare teachers to adopt a child-centered perspective. This involves understanding the specific needs of the learners and recognizing when to encourage them to sit, focus their attention, use nameplates, or sit properly on their chairs or mats during class activities. Creating a welcoming and supportive environment is key, as it allows children to feel comfortable and reduces the likelihood of disruptive behavior (</w:t>
      </w:r>
      <w:bookmarkStart w:id="19" w:name="_Hlk213147434"/>
      <w:r w:rsidRPr="00800D8C">
        <w:rPr>
          <w:rFonts w:ascii="Arial" w:hAnsi="Arial" w:cs="Arial"/>
          <w:bCs/>
        </w:rPr>
        <w:t>Kaiser &amp; Rasminsky, 2020).</w:t>
      </w:r>
    </w:p>
    <w:p w14:paraId="279F23F5" w14:textId="77777777" w:rsidR="00820C1C" w:rsidRDefault="00820C1C" w:rsidP="00397767">
      <w:pPr>
        <w:ind w:right="-252"/>
        <w:jc w:val="both"/>
        <w:rPr>
          <w:rFonts w:ascii="Arial" w:hAnsi="Arial" w:cs="Arial"/>
          <w:bCs/>
        </w:rPr>
      </w:pPr>
    </w:p>
    <w:p w14:paraId="2400FC71" w14:textId="77777777" w:rsidR="00424C62" w:rsidRPr="00800D8C" w:rsidRDefault="00424C62" w:rsidP="00424C62">
      <w:pPr>
        <w:jc w:val="both"/>
        <w:rPr>
          <w:rFonts w:ascii="Arial" w:hAnsi="Arial" w:cs="Arial"/>
          <w:bCs/>
        </w:rPr>
      </w:pPr>
    </w:p>
    <w:p w14:paraId="208276A9" w14:textId="34FF1F42" w:rsidR="00424C62" w:rsidRPr="00800D8C" w:rsidRDefault="00424C62" w:rsidP="00424C62">
      <w:pPr>
        <w:jc w:val="both"/>
        <w:rPr>
          <w:rFonts w:ascii="Arial" w:hAnsi="Arial" w:cs="Arial"/>
          <w:b/>
          <w:bCs/>
        </w:rPr>
      </w:pPr>
      <w:bookmarkStart w:id="20" w:name="_Hlk213143944"/>
      <w:bookmarkEnd w:id="19"/>
      <w:r w:rsidRPr="00800D8C">
        <w:rPr>
          <w:rFonts w:ascii="Arial" w:hAnsi="Arial" w:cs="Arial"/>
          <w:b/>
          <w:bCs/>
        </w:rPr>
        <w:t xml:space="preserve">Table </w:t>
      </w:r>
      <w:proofErr w:type="gramStart"/>
      <w:r w:rsidRPr="00800D8C">
        <w:rPr>
          <w:rFonts w:ascii="Arial" w:hAnsi="Arial" w:cs="Arial"/>
          <w:b/>
          <w:bCs/>
        </w:rPr>
        <w:t>2.DCWs</w:t>
      </w:r>
      <w:proofErr w:type="gramEnd"/>
      <w:r w:rsidRPr="00800D8C">
        <w:rPr>
          <w:rFonts w:ascii="Arial" w:hAnsi="Arial" w:cs="Arial"/>
          <w:b/>
          <w:bCs/>
        </w:rPr>
        <w:t xml:space="preserve"> Perceived Teaching Competence</w:t>
      </w:r>
    </w:p>
    <w:tbl>
      <w:tblPr>
        <w:tblStyle w:val="TableGrid"/>
        <w:tblW w:w="84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3"/>
        <w:gridCol w:w="1134"/>
        <w:gridCol w:w="1305"/>
      </w:tblGrid>
      <w:tr w:rsidR="00800D8C" w:rsidRPr="00800D8C" w14:paraId="5EFA30EA" w14:textId="77777777" w:rsidTr="00424C62">
        <w:tc>
          <w:tcPr>
            <w:tcW w:w="5983" w:type="dxa"/>
            <w:tcBorders>
              <w:bottom w:val="single" w:sz="4" w:space="0" w:color="auto"/>
            </w:tcBorders>
            <w:hideMark/>
          </w:tcPr>
          <w:p w14:paraId="480F0444" w14:textId="77777777" w:rsidR="00424C62" w:rsidRPr="00800D8C" w:rsidRDefault="00424C62" w:rsidP="00EC6DA5">
            <w:pPr>
              <w:rPr>
                <w:rFonts w:ascii="Arial" w:hAnsi="Arial" w:cs="Arial"/>
                <w:b/>
                <w:sz w:val="20"/>
                <w:szCs w:val="20"/>
              </w:rPr>
            </w:pPr>
            <w:r w:rsidRPr="00800D8C">
              <w:rPr>
                <w:rFonts w:ascii="Arial" w:hAnsi="Arial" w:cs="Arial"/>
                <w:b/>
                <w:sz w:val="20"/>
                <w:szCs w:val="20"/>
              </w:rPr>
              <w:t>Indicators</w:t>
            </w:r>
          </w:p>
        </w:tc>
        <w:tc>
          <w:tcPr>
            <w:tcW w:w="1134" w:type="dxa"/>
            <w:tcBorders>
              <w:bottom w:val="single" w:sz="4" w:space="0" w:color="auto"/>
            </w:tcBorders>
            <w:hideMark/>
          </w:tcPr>
          <w:p w14:paraId="03237A80" w14:textId="77777777" w:rsidR="00424C62" w:rsidRPr="00800D8C" w:rsidRDefault="00424C62" w:rsidP="00EC6DA5">
            <w:pPr>
              <w:rPr>
                <w:rFonts w:ascii="Arial" w:hAnsi="Arial" w:cs="Arial"/>
                <w:b/>
                <w:sz w:val="20"/>
                <w:szCs w:val="20"/>
              </w:rPr>
            </w:pPr>
            <w:r w:rsidRPr="00800D8C">
              <w:rPr>
                <w:rFonts w:ascii="Arial" w:hAnsi="Arial" w:cs="Arial"/>
                <w:b/>
                <w:sz w:val="20"/>
                <w:szCs w:val="20"/>
              </w:rPr>
              <w:t>WM</w:t>
            </w:r>
          </w:p>
        </w:tc>
        <w:tc>
          <w:tcPr>
            <w:tcW w:w="1305" w:type="dxa"/>
            <w:tcBorders>
              <w:bottom w:val="single" w:sz="4" w:space="0" w:color="auto"/>
            </w:tcBorders>
            <w:hideMark/>
          </w:tcPr>
          <w:p w14:paraId="031F3328" w14:textId="77777777" w:rsidR="00424C62" w:rsidRPr="00800D8C" w:rsidRDefault="00424C62" w:rsidP="00EC6DA5">
            <w:pPr>
              <w:rPr>
                <w:rFonts w:ascii="Arial" w:hAnsi="Arial" w:cs="Arial"/>
                <w:b/>
                <w:sz w:val="20"/>
                <w:szCs w:val="20"/>
              </w:rPr>
            </w:pPr>
            <w:r w:rsidRPr="00800D8C">
              <w:rPr>
                <w:rFonts w:ascii="Arial" w:hAnsi="Arial" w:cs="Arial"/>
                <w:b/>
                <w:sz w:val="20"/>
                <w:szCs w:val="20"/>
              </w:rPr>
              <w:t>Interpretation</w:t>
            </w:r>
          </w:p>
        </w:tc>
      </w:tr>
      <w:tr w:rsidR="00800D8C" w:rsidRPr="00800D8C" w14:paraId="549400DC" w14:textId="77777777" w:rsidTr="00424C62">
        <w:tc>
          <w:tcPr>
            <w:tcW w:w="5983" w:type="dxa"/>
            <w:tcBorders>
              <w:top w:val="single" w:sz="4" w:space="0" w:color="auto"/>
            </w:tcBorders>
            <w:hideMark/>
          </w:tcPr>
          <w:p w14:paraId="3F33785D" w14:textId="77777777" w:rsidR="00424C62" w:rsidRPr="00800D8C" w:rsidRDefault="00424C62" w:rsidP="00EC6DA5">
            <w:pPr>
              <w:rPr>
                <w:rFonts w:ascii="Arial" w:hAnsi="Arial" w:cs="Arial"/>
                <w:sz w:val="20"/>
                <w:szCs w:val="20"/>
              </w:rPr>
            </w:pPr>
            <w:r w:rsidRPr="00800D8C">
              <w:rPr>
                <w:rFonts w:ascii="Arial" w:hAnsi="Arial" w:cs="Arial"/>
                <w:sz w:val="20"/>
                <w:szCs w:val="20"/>
              </w:rPr>
              <w:t>I am well knowledgeable on various pedagogical approaches</w:t>
            </w:r>
          </w:p>
        </w:tc>
        <w:tc>
          <w:tcPr>
            <w:tcW w:w="1134" w:type="dxa"/>
            <w:tcBorders>
              <w:top w:val="single" w:sz="4" w:space="0" w:color="auto"/>
            </w:tcBorders>
            <w:vAlign w:val="bottom"/>
          </w:tcPr>
          <w:p w14:paraId="349D678B" w14:textId="77777777" w:rsidR="00424C62" w:rsidRPr="00800D8C" w:rsidRDefault="00424C62" w:rsidP="00EC6DA5">
            <w:pPr>
              <w:rPr>
                <w:rFonts w:ascii="Arial" w:hAnsi="Arial" w:cs="Arial"/>
              </w:rPr>
            </w:pPr>
            <w:r w:rsidRPr="00800D8C">
              <w:rPr>
                <w:rFonts w:ascii="Arial" w:hAnsi="Arial" w:cs="Arial"/>
              </w:rPr>
              <w:t>2.65</w:t>
            </w:r>
          </w:p>
        </w:tc>
        <w:tc>
          <w:tcPr>
            <w:tcW w:w="1305" w:type="dxa"/>
            <w:tcBorders>
              <w:top w:val="single" w:sz="4" w:space="0" w:color="auto"/>
            </w:tcBorders>
            <w:vAlign w:val="center"/>
          </w:tcPr>
          <w:p w14:paraId="159A1E95" w14:textId="77777777" w:rsidR="00424C62" w:rsidRPr="00800D8C" w:rsidRDefault="00424C62" w:rsidP="00EC6DA5">
            <w:pPr>
              <w:rPr>
                <w:rFonts w:ascii="Arial" w:hAnsi="Arial" w:cs="Arial"/>
              </w:rPr>
            </w:pPr>
            <w:r w:rsidRPr="00800D8C">
              <w:rPr>
                <w:rFonts w:ascii="Arial" w:hAnsi="Arial" w:cs="Arial"/>
              </w:rPr>
              <w:t>Fair</w:t>
            </w:r>
          </w:p>
        </w:tc>
      </w:tr>
      <w:tr w:rsidR="00800D8C" w:rsidRPr="00800D8C" w14:paraId="620ADD25" w14:textId="77777777" w:rsidTr="00424C62">
        <w:tc>
          <w:tcPr>
            <w:tcW w:w="5983" w:type="dxa"/>
            <w:hideMark/>
          </w:tcPr>
          <w:p w14:paraId="4CF1E3BE" w14:textId="77777777" w:rsidR="00424C62" w:rsidRPr="00800D8C" w:rsidRDefault="00424C62" w:rsidP="00EC6DA5">
            <w:pPr>
              <w:rPr>
                <w:rFonts w:ascii="Arial" w:hAnsi="Arial" w:cs="Arial"/>
                <w:sz w:val="20"/>
                <w:szCs w:val="20"/>
              </w:rPr>
            </w:pPr>
            <w:r w:rsidRPr="00800D8C">
              <w:rPr>
                <w:rFonts w:ascii="Arial" w:hAnsi="Arial" w:cs="Arial"/>
                <w:sz w:val="20"/>
                <w:szCs w:val="20"/>
              </w:rPr>
              <w:t>I am well equipped with content knowledge</w:t>
            </w:r>
          </w:p>
        </w:tc>
        <w:tc>
          <w:tcPr>
            <w:tcW w:w="1134" w:type="dxa"/>
            <w:vAlign w:val="bottom"/>
          </w:tcPr>
          <w:p w14:paraId="76BAD878" w14:textId="77777777" w:rsidR="00424C62" w:rsidRPr="00800D8C" w:rsidRDefault="00424C62" w:rsidP="00EC6DA5">
            <w:pPr>
              <w:rPr>
                <w:rFonts w:ascii="Arial" w:hAnsi="Arial" w:cs="Arial"/>
              </w:rPr>
            </w:pPr>
            <w:r w:rsidRPr="00800D8C">
              <w:rPr>
                <w:rFonts w:ascii="Arial" w:hAnsi="Arial" w:cs="Arial"/>
              </w:rPr>
              <w:t>3.74</w:t>
            </w:r>
          </w:p>
        </w:tc>
        <w:tc>
          <w:tcPr>
            <w:tcW w:w="1305" w:type="dxa"/>
            <w:vAlign w:val="center"/>
          </w:tcPr>
          <w:p w14:paraId="790F7BBC" w14:textId="77777777" w:rsidR="00424C62" w:rsidRPr="00800D8C" w:rsidRDefault="00424C62" w:rsidP="00EC6DA5">
            <w:pPr>
              <w:rPr>
                <w:rFonts w:ascii="Arial" w:hAnsi="Arial" w:cs="Arial"/>
              </w:rPr>
            </w:pPr>
            <w:r w:rsidRPr="00800D8C">
              <w:rPr>
                <w:rFonts w:ascii="Arial" w:hAnsi="Arial" w:cs="Arial"/>
              </w:rPr>
              <w:t>Very Good</w:t>
            </w:r>
          </w:p>
        </w:tc>
      </w:tr>
      <w:tr w:rsidR="00800D8C" w:rsidRPr="00800D8C" w14:paraId="4EA0D485" w14:textId="77777777" w:rsidTr="00424C62">
        <w:tc>
          <w:tcPr>
            <w:tcW w:w="5983" w:type="dxa"/>
            <w:hideMark/>
          </w:tcPr>
          <w:p w14:paraId="55D2CC67" w14:textId="77777777" w:rsidR="00424C62" w:rsidRPr="00800D8C" w:rsidRDefault="00424C62" w:rsidP="00EC6DA5">
            <w:pPr>
              <w:rPr>
                <w:rFonts w:ascii="Arial" w:hAnsi="Arial" w:cs="Arial"/>
                <w:sz w:val="20"/>
                <w:szCs w:val="20"/>
              </w:rPr>
            </w:pPr>
            <w:r w:rsidRPr="00800D8C">
              <w:rPr>
                <w:rFonts w:ascii="Arial" w:hAnsi="Arial" w:cs="Arial"/>
                <w:sz w:val="20"/>
                <w:szCs w:val="20"/>
              </w:rPr>
              <w:t>I am knowledgeable on curriculum designing</w:t>
            </w:r>
          </w:p>
        </w:tc>
        <w:tc>
          <w:tcPr>
            <w:tcW w:w="1134" w:type="dxa"/>
            <w:vAlign w:val="bottom"/>
          </w:tcPr>
          <w:p w14:paraId="12F85DD8" w14:textId="77777777" w:rsidR="00424C62" w:rsidRPr="00800D8C" w:rsidRDefault="00424C62" w:rsidP="00EC6DA5">
            <w:pPr>
              <w:rPr>
                <w:rFonts w:ascii="Arial" w:hAnsi="Arial" w:cs="Arial"/>
              </w:rPr>
            </w:pPr>
            <w:r w:rsidRPr="00800D8C">
              <w:rPr>
                <w:rFonts w:ascii="Arial" w:hAnsi="Arial" w:cs="Arial"/>
              </w:rPr>
              <w:t>1.80</w:t>
            </w:r>
          </w:p>
        </w:tc>
        <w:tc>
          <w:tcPr>
            <w:tcW w:w="1305" w:type="dxa"/>
            <w:vAlign w:val="center"/>
          </w:tcPr>
          <w:p w14:paraId="5D34D373" w14:textId="77777777" w:rsidR="00424C62" w:rsidRPr="00800D8C" w:rsidRDefault="00424C62" w:rsidP="00EC6DA5">
            <w:pPr>
              <w:rPr>
                <w:rFonts w:ascii="Arial" w:hAnsi="Arial" w:cs="Arial"/>
              </w:rPr>
            </w:pPr>
            <w:r w:rsidRPr="00800D8C">
              <w:rPr>
                <w:rFonts w:ascii="Arial" w:hAnsi="Arial" w:cs="Arial"/>
              </w:rPr>
              <w:t>Fair</w:t>
            </w:r>
          </w:p>
        </w:tc>
      </w:tr>
      <w:tr w:rsidR="00800D8C" w:rsidRPr="00800D8C" w14:paraId="729E3C79" w14:textId="77777777" w:rsidTr="00424C62">
        <w:tc>
          <w:tcPr>
            <w:tcW w:w="5983" w:type="dxa"/>
            <w:hideMark/>
          </w:tcPr>
          <w:p w14:paraId="0B05C1D2" w14:textId="77777777" w:rsidR="00424C62" w:rsidRPr="00800D8C" w:rsidRDefault="00424C62" w:rsidP="00EC6DA5">
            <w:pPr>
              <w:rPr>
                <w:rFonts w:ascii="Arial" w:hAnsi="Arial" w:cs="Arial"/>
                <w:sz w:val="20"/>
                <w:szCs w:val="20"/>
              </w:rPr>
            </w:pPr>
            <w:r w:rsidRPr="00800D8C">
              <w:rPr>
                <w:rFonts w:ascii="Arial" w:hAnsi="Arial" w:cs="Arial"/>
                <w:sz w:val="20"/>
                <w:szCs w:val="20"/>
              </w:rPr>
              <w:t>I am knowledgeable on teaching materials designing</w:t>
            </w:r>
          </w:p>
        </w:tc>
        <w:tc>
          <w:tcPr>
            <w:tcW w:w="1134" w:type="dxa"/>
            <w:vAlign w:val="bottom"/>
          </w:tcPr>
          <w:p w14:paraId="76E93E0C" w14:textId="77777777" w:rsidR="00424C62" w:rsidRPr="00800D8C" w:rsidRDefault="00424C62" w:rsidP="00EC6DA5">
            <w:pPr>
              <w:rPr>
                <w:rFonts w:ascii="Arial" w:hAnsi="Arial" w:cs="Arial"/>
              </w:rPr>
            </w:pPr>
            <w:r w:rsidRPr="00800D8C">
              <w:rPr>
                <w:rFonts w:ascii="Arial" w:hAnsi="Arial" w:cs="Arial"/>
              </w:rPr>
              <w:t>3.79</w:t>
            </w:r>
          </w:p>
        </w:tc>
        <w:tc>
          <w:tcPr>
            <w:tcW w:w="1305" w:type="dxa"/>
            <w:vAlign w:val="center"/>
          </w:tcPr>
          <w:p w14:paraId="6CFE4B5E" w14:textId="77777777" w:rsidR="00424C62" w:rsidRPr="00800D8C" w:rsidRDefault="00424C62" w:rsidP="00EC6DA5">
            <w:pPr>
              <w:rPr>
                <w:rFonts w:ascii="Arial" w:hAnsi="Arial" w:cs="Arial"/>
              </w:rPr>
            </w:pPr>
            <w:r w:rsidRPr="00800D8C">
              <w:rPr>
                <w:rFonts w:ascii="Arial" w:hAnsi="Arial" w:cs="Arial"/>
              </w:rPr>
              <w:t>Very Good</w:t>
            </w:r>
          </w:p>
        </w:tc>
      </w:tr>
      <w:tr w:rsidR="00800D8C" w:rsidRPr="00800D8C" w14:paraId="092A9EC4" w14:textId="77777777" w:rsidTr="00424C62">
        <w:tc>
          <w:tcPr>
            <w:tcW w:w="5983" w:type="dxa"/>
            <w:hideMark/>
          </w:tcPr>
          <w:p w14:paraId="3B82DA61" w14:textId="77777777" w:rsidR="00424C62" w:rsidRPr="00800D8C" w:rsidRDefault="00424C62" w:rsidP="00EC6DA5">
            <w:pPr>
              <w:rPr>
                <w:rFonts w:ascii="Arial" w:hAnsi="Arial" w:cs="Arial"/>
                <w:sz w:val="20"/>
                <w:szCs w:val="20"/>
              </w:rPr>
            </w:pPr>
            <w:r w:rsidRPr="00800D8C">
              <w:rPr>
                <w:rFonts w:ascii="Arial" w:hAnsi="Arial" w:cs="Arial"/>
                <w:sz w:val="20"/>
                <w:szCs w:val="20"/>
              </w:rPr>
              <w:t>I am knowledgeable on management of learning</w:t>
            </w:r>
          </w:p>
        </w:tc>
        <w:tc>
          <w:tcPr>
            <w:tcW w:w="1134" w:type="dxa"/>
            <w:vAlign w:val="bottom"/>
          </w:tcPr>
          <w:p w14:paraId="26008EC9" w14:textId="77777777" w:rsidR="00424C62" w:rsidRPr="00800D8C" w:rsidRDefault="00424C62" w:rsidP="00EC6DA5">
            <w:pPr>
              <w:rPr>
                <w:rFonts w:ascii="Arial" w:hAnsi="Arial" w:cs="Arial"/>
              </w:rPr>
            </w:pPr>
            <w:r w:rsidRPr="00800D8C">
              <w:rPr>
                <w:rFonts w:ascii="Arial" w:hAnsi="Arial" w:cs="Arial"/>
              </w:rPr>
              <w:t>3.74</w:t>
            </w:r>
          </w:p>
        </w:tc>
        <w:tc>
          <w:tcPr>
            <w:tcW w:w="1305" w:type="dxa"/>
            <w:vAlign w:val="center"/>
          </w:tcPr>
          <w:p w14:paraId="7E727CCC" w14:textId="77777777" w:rsidR="00424C62" w:rsidRPr="00800D8C" w:rsidRDefault="00424C62" w:rsidP="00EC6DA5">
            <w:pPr>
              <w:rPr>
                <w:rFonts w:ascii="Arial" w:hAnsi="Arial" w:cs="Arial"/>
              </w:rPr>
            </w:pPr>
            <w:r w:rsidRPr="00800D8C">
              <w:rPr>
                <w:rFonts w:ascii="Arial" w:hAnsi="Arial" w:cs="Arial"/>
              </w:rPr>
              <w:t>Very Good</w:t>
            </w:r>
          </w:p>
        </w:tc>
      </w:tr>
      <w:tr w:rsidR="00800D8C" w:rsidRPr="00800D8C" w14:paraId="4979ADE0" w14:textId="77777777" w:rsidTr="00424C62">
        <w:tc>
          <w:tcPr>
            <w:tcW w:w="5983" w:type="dxa"/>
            <w:tcBorders>
              <w:bottom w:val="single" w:sz="4" w:space="0" w:color="auto"/>
            </w:tcBorders>
          </w:tcPr>
          <w:p w14:paraId="43197409" w14:textId="77777777" w:rsidR="00424C62" w:rsidRPr="00800D8C" w:rsidRDefault="00424C62" w:rsidP="00EC6DA5">
            <w:pPr>
              <w:rPr>
                <w:rFonts w:ascii="Arial" w:hAnsi="Arial" w:cs="Arial"/>
                <w:sz w:val="20"/>
                <w:szCs w:val="20"/>
              </w:rPr>
            </w:pPr>
          </w:p>
          <w:p w14:paraId="428544E7" w14:textId="77777777" w:rsidR="00424C62" w:rsidRPr="00800D8C" w:rsidRDefault="00424C62" w:rsidP="00EC6DA5">
            <w:pPr>
              <w:rPr>
                <w:rFonts w:ascii="Arial" w:hAnsi="Arial" w:cs="Arial"/>
                <w:sz w:val="20"/>
                <w:szCs w:val="20"/>
              </w:rPr>
            </w:pPr>
            <w:r w:rsidRPr="00800D8C">
              <w:rPr>
                <w:rFonts w:ascii="Arial" w:hAnsi="Arial" w:cs="Arial"/>
                <w:sz w:val="20"/>
                <w:szCs w:val="20"/>
              </w:rPr>
              <w:t>Average Weighted Mean</w:t>
            </w:r>
          </w:p>
        </w:tc>
        <w:tc>
          <w:tcPr>
            <w:tcW w:w="1134" w:type="dxa"/>
            <w:tcBorders>
              <w:bottom w:val="single" w:sz="4" w:space="0" w:color="auto"/>
            </w:tcBorders>
            <w:vAlign w:val="bottom"/>
          </w:tcPr>
          <w:p w14:paraId="0DB11E46" w14:textId="77777777" w:rsidR="00424C62" w:rsidRPr="00800D8C" w:rsidRDefault="00424C62" w:rsidP="00EC6DA5">
            <w:pPr>
              <w:rPr>
                <w:rFonts w:ascii="Arial" w:hAnsi="Arial" w:cs="Arial"/>
              </w:rPr>
            </w:pPr>
            <w:r w:rsidRPr="00800D8C">
              <w:rPr>
                <w:rFonts w:ascii="Arial" w:hAnsi="Arial" w:cs="Arial"/>
              </w:rPr>
              <w:t>3.76</w:t>
            </w:r>
          </w:p>
        </w:tc>
        <w:tc>
          <w:tcPr>
            <w:tcW w:w="1305" w:type="dxa"/>
            <w:tcBorders>
              <w:bottom w:val="single" w:sz="4" w:space="0" w:color="auto"/>
            </w:tcBorders>
            <w:vAlign w:val="center"/>
          </w:tcPr>
          <w:p w14:paraId="5EE31A6D" w14:textId="77777777" w:rsidR="00424C62" w:rsidRPr="00800D8C" w:rsidRDefault="00424C62" w:rsidP="00EC6DA5">
            <w:pPr>
              <w:rPr>
                <w:rFonts w:ascii="Arial" w:hAnsi="Arial" w:cs="Arial"/>
              </w:rPr>
            </w:pPr>
            <w:r w:rsidRPr="00800D8C">
              <w:rPr>
                <w:rFonts w:ascii="Arial" w:hAnsi="Arial" w:cs="Arial"/>
              </w:rPr>
              <w:t>Very Good</w:t>
            </w:r>
          </w:p>
        </w:tc>
      </w:tr>
    </w:tbl>
    <w:tbl>
      <w:tblPr>
        <w:tblW w:w="9576" w:type="dxa"/>
        <w:tblInd w:w="-108" w:type="dxa"/>
        <w:tblLook w:val="04A0" w:firstRow="1" w:lastRow="0" w:firstColumn="1" w:lastColumn="0" w:noHBand="0" w:noVBand="1"/>
      </w:tblPr>
      <w:tblGrid>
        <w:gridCol w:w="9576"/>
      </w:tblGrid>
      <w:tr w:rsidR="00800D8C" w:rsidRPr="00800D8C" w14:paraId="76BCA7A9" w14:textId="77777777" w:rsidTr="00EC6DA5">
        <w:trPr>
          <w:trHeight w:val="95"/>
        </w:trPr>
        <w:tc>
          <w:tcPr>
            <w:tcW w:w="9576" w:type="dxa"/>
            <w:tcBorders>
              <w:top w:val="nil"/>
              <w:left w:val="nil"/>
              <w:bottom w:val="nil"/>
              <w:right w:val="nil"/>
            </w:tcBorders>
            <w:noWrap/>
            <w:vAlign w:val="bottom"/>
            <w:hideMark/>
          </w:tcPr>
          <w:p w14:paraId="5C1041E4" w14:textId="77777777" w:rsidR="00424C62" w:rsidRPr="00800D8C" w:rsidRDefault="00424C62" w:rsidP="00EC6DA5">
            <w:pPr>
              <w:rPr>
                <w:rFonts w:ascii="Arial" w:hAnsi="Arial" w:cs="Arial"/>
                <w:i/>
              </w:rPr>
            </w:pPr>
            <w:r w:rsidRPr="00800D8C">
              <w:rPr>
                <w:rFonts w:ascii="Arial" w:hAnsi="Arial" w:cs="Arial"/>
                <w:i/>
              </w:rPr>
              <w:lastRenderedPageBreak/>
              <w:t>4</w:t>
            </w:r>
            <w:r w:rsidRPr="00800D8C">
              <w:rPr>
                <w:rFonts w:ascii="Arial" w:hAnsi="Arial" w:cs="Arial"/>
                <w:i/>
                <w:sz w:val="18"/>
                <w:szCs w:val="18"/>
              </w:rPr>
              <w:t>.20 - 5.00 - Excellent; 3.40 - 4.19 - Very Good; 2.60 - 3.39 - Good; 1.80 - 2.59 - Fair; 1.00 - 1.79 – Poor</w:t>
            </w:r>
          </w:p>
        </w:tc>
      </w:tr>
      <w:bookmarkEnd w:id="20"/>
    </w:tbl>
    <w:p w14:paraId="3E78E473" w14:textId="77777777" w:rsidR="00424C62" w:rsidRPr="00800D8C" w:rsidRDefault="00424C62" w:rsidP="00424C62">
      <w:pPr>
        <w:ind w:firstLine="720"/>
        <w:rPr>
          <w:rFonts w:ascii="Arial" w:hAnsi="Arial" w:cs="Arial"/>
        </w:rPr>
      </w:pPr>
    </w:p>
    <w:p w14:paraId="3EE0D28A" w14:textId="2DBC5155" w:rsidR="00424C62" w:rsidRPr="00800D8C" w:rsidRDefault="00424C62" w:rsidP="0030434E">
      <w:pPr>
        <w:jc w:val="both"/>
        <w:rPr>
          <w:rFonts w:ascii="Arial" w:hAnsi="Arial" w:cs="Arial"/>
        </w:rPr>
      </w:pPr>
      <w:r w:rsidRPr="00800D8C">
        <w:rPr>
          <w:rFonts w:ascii="Arial" w:hAnsi="Arial" w:cs="Arial"/>
        </w:rPr>
        <w:t xml:space="preserve">Table 2 presents the DCWs’ level of teaching competence, highlighting the two highest-rated indicators: teaching materials design (WM = 3.79) and content knowledge (WM = 3.74). These scores suggest that daycare workers possess very good competence in creating instructional materials and delivering subject content effectively. In contrast, the lowest-rated indicator was curriculum designing, with a weighted mean of 1.80, interpreted as fair, indicating a significant gap in this area. This suggests a need for targeted professional development to strengthen curriculum planning skills. As noted by </w:t>
      </w:r>
      <w:bookmarkStart w:id="21" w:name="_Hlk213147457"/>
      <w:r w:rsidRPr="00800D8C">
        <w:rPr>
          <w:rFonts w:ascii="Arial" w:hAnsi="Arial" w:cs="Arial"/>
        </w:rPr>
        <w:t>Bredekamp (2019)</w:t>
      </w:r>
      <w:bookmarkEnd w:id="21"/>
      <w:r w:rsidRPr="00800D8C">
        <w:rPr>
          <w:rFonts w:ascii="Arial" w:hAnsi="Arial" w:cs="Arial"/>
        </w:rPr>
        <w:t xml:space="preserve">, effective curriculum design is essential in early childhood education, as it ensures that learning experiences are developmentally appropriate and aligned with children's needs.  Although it is stated on the guidelines on standards for day care, other ECCD centers and service providers (for children aged 0-5.11 years) </w:t>
      </w:r>
      <w:r w:rsidR="004D246E" w:rsidRPr="00800D8C">
        <w:rPr>
          <w:rFonts w:ascii="Arial" w:hAnsi="Arial" w:cs="Arial"/>
        </w:rPr>
        <w:t>AO</w:t>
      </w:r>
      <w:r w:rsidRPr="00800D8C">
        <w:rPr>
          <w:rFonts w:ascii="Arial" w:hAnsi="Arial" w:cs="Arial"/>
        </w:rPr>
        <w:t xml:space="preserve">#29, s.2004 </w:t>
      </w:r>
      <w:proofErr w:type="spellStart"/>
      <w:r w:rsidRPr="00800D8C">
        <w:rPr>
          <w:rFonts w:ascii="Arial" w:hAnsi="Arial" w:cs="Arial"/>
        </w:rPr>
        <w:t>Tulong</w:t>
      </w:r>
      <w:proofErr w:type="spellEnd"/>
      <w:r w:rsidRPr="00800D8C">
        <w:rPr>
          <w:rFonts w:ascii="Arial" w:hAnsi="Arial" w:cs="Arial"/>
        </w:rPr>
        <w:t xml:space="preserve"> </w:t>
      </w:r>
      <w:r w:rsidR="004D246E" w:rsidRPr="00800D8C">
        <w:rPr>
          <w:rFonts w:ascii="Arial" w:hAnsi="Arial" w:cs="Arial"/>
        </w:rPr>
        <w:t>D</w:t>
      </w:r>
      <w:r w:rsidRPr="00800D8C">
        <w:rPr>
          <w:rFonts w:ascii="Arial" w:hAnsi="Arial" w:cs="Arial"/>
        </w:rPr>
        <w:t>ulong DSWD , Philippines, Training and Development , that DCWs must be provided with at least 12 hours per calendar year of staff development (formal or non-formal training) for the service provider, it is noted on the indicators in this undertaking ,  there are two which were marked the lowest in terms of the perceived competence of the DCWs.</w:t>
      </w:r>
    </w:p>
    <w:p w14:paraId="0ACC56D6" w14:textId="77777777" w:rsidR="0030434E" w:rsidRDefault="0030434E" w:rsidP="00424C62">
      <w:pPr>
        <w:jc w:val="both"/>
        <w:rPr>
          <w:rFonts w:ascii="Arial" w:hAnsi="Arial" w:cs="Arial"/>
        </w:rPr>
      </w:pPr>
    </w:p>
    <w:p w14:paraId="51F9CBE7" w14:textId="55C53D45" w:rsidR="00424C62" w:rsidRPr="00800D8C" w:rsidRDefault="00424C62" w:rsidP="00424C62">
      <w:pPr>
        <w:jc w:val="both"/>
        <w:rPr>
          <w:rFonts w:ascii="Arial" w:hAnsi="Arial" w:cs="Arial"/>
        </w:rPr>
      </w:pPr>
      <w:r w:rsidRPr="00800D8C">
        <w:rPr>
          <w:rFonts w:ascii="Arial" w:hAnsi="Arial" w:cs="Arial"/>
        </w:rPr>
        <w:t>The data show that the daycare workers have a fair knowledge of pedagogical approaches, enabling them to identify appropriate activities and curriculum designs for their students' levels. However, this could be further enhanced by learning diverse instructional strategies to ensure the learning process is engaging and interactive, keeping learners motivated and interested. Moreover, the teachers are aware of designing diverse and inclusive learning plans to cater to different learning styles exhibited by the learners. Staying updated on the latest technology is also an essential area for improvement for the daycare workers. Teachers need to prioritize their teaching preparation, focusing on all aspects of learning activities in the classroom (</w:t>
      </w:r>
      <w:bookmarkStart w:id="22" w:name="_Hlk213147467"/>
      <w:proofErr w:type="spellStart"/>
      <w:r w:rsidRPr="00800D8C">
        <w:rPr>
          <w:rFonts w:ascii="Arial" w:hAnsi="Arial" w:cs="Arial"/>
        </w:rPr>
        <w:t>Srinivasacharlu</w:t>
      </w:r>
      <w:proofErr w:type="spellEnd"/>
      <w:r w:rsidRPr="00800D8C">
        <w:rPr>
          <w:rFonts w:ascii="Arial" w:hAnsi="Arial" w:cs="Arial"/>
        </w:rPr>
        <w:t>, 2024</w:t>
      </w:r>
      <w:bookmarkEnd w:id="22"/>
      <w:r w:rsidRPr="00800D8C">
        <w:rPr>
          <w:rFonts w:ascii="Arial" w:hAnsi="Arial" w:cs="Arial"/>
        </w:rPr>
        <w:t>).</w:t>
      </w:r>
    </w:p>
    <w:p w14:paraId="42D7FFE5" w14:textId="77777777" w:rsidR="0030434E" w:rsidRDefault="0030434E" w:rsidP="00424C62">
      <w:pPr>
        <w:jc w:val="both"/>
        <w:rPr>
          <w:rFonts w:ascii="Arial" w:hAnsi="Arial" w:cs="Arial"/>
        </w:rPr>
      </w:pPr>
    </w:p>
    <w:p w14:paraId="153E7444" w14:textId="4D25EBE8" w:rsidR="00F948EC" w:rsidRPr="00800D8C" w:rsidRDefault="00424C62" w:rsidP="00424C62">
      <w:pPr>
        <w:jc w:val="both"/>
        <w:rPr>
          <w:rFonts w:ascii="Arial" w:hAnsi="Arial" w:cs="Arial"/>
        </w:rPr>
      </w:pPr>
      <w:r w:rsidRPr="00800D8C">
        <w:rPr>
          <w:rFonts w:ascii="Arial" w:hAnsi="Arial" w:cs="Arial"/>
        </w:rPr>
        <w:t>Furthermore, the quality of instruction is essential for building strong teacher-student relationships. Consequently, in the context of daycare workers in the Philippines, professionals view early childhood education as essential for preparing children for formal schooling. They differentiate their roles from simple daycare or babysitting by emphasizing the importance of planning lessons, using developmentally appropriate curricula, and applying their specialized knowledge. Additionally, they highlight program quality, proper funding, and the recognition of early childhood as a vital developmental stage, all of which solidify their identity as educators rather than mere caretakers in daycare settings (</w:t>
      </w:r>
      <w:bookmarkStart w:id="23" w:name="_Hlk213147480"/>
      <w:r w:rsidRPr="00800D8C">
        <w:rPr>
          <w:rFonts w:ascii="Arial" w:hAnsi="Arial" w:cs="Arial"/>
        </w:rPr>
        <w:t>Schachter, R.E., Jiang, Q., Piasta, S.B. et al.,2022).</w:t>
      </w:r>
      <w:bookmarkEnd w:id="23"/>
    </w:p>
    <w:p w14:paraId="24EE3684" w14:textId="77777777" w:rsidR="0030434E" w:rsidRDefault="0030434E" w:rsidP="00424C62">
      <w:pPr>
        <w:jc w:val="both"/>
        <w:rPr>
          <w:rFonts w:ascii="Arial" w:hAnsi="Arial" w:cs="Arial"/>
        </w:rPr>
      </w:pPr>
    </w:p>
    <w:p w14:paraId="4C9E57B0" w14:textId="19685C29" w:rsidR="0075552C" w:rsidRPr="00800D8C" w:rsidRDefault="00424C62" w:rsidP="00424C62">
      <w:pPr>
        <w:jc w:val="both"/>
        <w:rPr>
          <w:rFonts w:ascii="Arial" w:hAnsi="Arial" w:cs="Arial"/>
        </w:rPr>
      </w:pPr>
      <w:r w:rsidRPr="00800D8C">
        <w:rPr>
          <w:rFonts w:ascii="Arial" w:hAnsi="Arial" w:cs="Arial"/>
        </w:rPr>
        <w:t>The findings of this study indicate that daycare workers perceive a lack of knowledge in curriculum design, which may impact children's performance during classroom activities. This gap in knowledge could lead to providing learners with content either too advanced or too simplistic for their developmental level, potentially hindering their learning progress.</w:t>
      </w:r>
    </w:p>
    <w:p w14:paraId="62029B77" w14:textId="1003DB93" w:rsidR="00424C62" w:rsidRPr="00800D8C" w:rsidRDefault="00424C62" w:rsidP="00424C62">
      <w:pPr>
        <w:pStyle w:val="NoSpacing"/>
        <w:jc w:val="both"/>
        <w:rPr>
          <w:rFonts w:ascii="Arial" w:hAnsi="Arial" w:cs="Arial"/>
          <w:b/>
          <w:bCs/>
          <w:sz w:val="20"/>
          <w:szCs w:val="20"/>
        </w:rPr>
      </w:pPr>
      <w:r w:rsidRPr="00800D8C">
        <w:rPr>
          <w:rFonts w:ascii="Arial" w:hAnsi="Arial" w:cs="Arial"/>
          <w:b/>
          <w:bCs/>
          <w:sz w:val="20"/>
          <w:szCs w:val="20"/>
        </w:rPr>
        <w:t>Table 3. DCWs Encountered Challenges</w:t>
      </w:r>
    </w:p>
    <w:tbl>
      <w:tblPr>
        <w:tblStyle w:val="TableGrid"/>
        <w:tblW w:w="0" w:type="auto"/>
        <w:tblInd w:w="378" w:type="dxa"/>
        <w:tblLook w:val="04A0" w:firstRow="1" w:lastRow="0" w:firstColumn="1" w:lastColumn="0" w:noHBand="0" w:noVBand="1"/>
      </w:tblPr>
      <w:tblGrid>
        <w:gridCol w:w="3290"/>
        <w:gridCol w:w="1833"/>
        <w:gridCol w:w="2707"/>
      </w:tblGrid>
      <w:tr w:rsidR="00800D8C" w:rsidRPr="00800D8C" w14:paraId="2C8014AF" w14:textId="77777777" w:rsidTr="0075552C">
        <w:tc>
          <w:tcPr>
            <w:tcW w:w="3330" w:type="dxa"/>
            <w:tcBorders>
              <w:top w:val="nil"/>
              <w:left w:val="nil"/>
              <w:bottom w:val="single" w:sz="4" w:space="0" w:color="auto"/>
              <w:right w:val="nil"/>
            </w:tcBorders>
          </w:tcPr>
          <w:p w14:paraId="19131CA5" w14:textId="77777777" w:rsidR="00424C62" w:rsidRPr="00800D8C" w:rsidRDefault="00424C62" w:rsidP="00EC6DA5">
            <w:pPr>
              <w:ind w:left="360"/>
              <w:rPr>
                <w:rFonts w:ascii="Arial" w:hAnsi="Arial" w:cs="Arial"/>
                <w:b/>
                <w:sz w:val="20"/>
                <w:szCs w:val="20"/>
              </w:rPr>
            </w:pPr>
            <w:r w:rsidRPr="00800D8C">
              <w:rPr>
                <w:rFonts w:ascii="Arial" w:hAnsi="Arial" w:cs="Arial"/>
                <w:b/>
                <w:sz w:val="20"/>
                <w:szCs w:val="20"/>
              </w:rPr>
              <w:t>Indicators</w:t>
            </w:r>
          </w:p>
        </w:tc>
        <w:tc>
          <w:tcPr>
            <w:tcW w:w="1856" w:type="dxa"/>
            <w:tcBorders>
              <w:top w:val="nil"/>
              <w:left w:val="nil"/>
              <w:bottom w:val="single" w:sz="4" w:space="0" w:color="auto"/>
              <w:right w:val="nil"/>
            </w:tcBorders>
          </w:tcPr>
          <w:p w14:paraId="0D3E9573" w14:textId="77777777" w:rsidR="00424C62" w:rsidRPr="00800D8C" w:rsidRDefault="00424C62" w:rsidP="0075552C">
            <w:pPr>
              <w:ind w:left="360"/>
              <w:jc w:val="center"/>
              <w:rPr>
                <w:rFonts w:ascii="Arial" w:hAnsi="Arial" w:cs="Arial"/>
                <w:b/>
                <w:sz w:val="20"/>
                <w:szCs w:val="20"/>
              </w:rPr>
            </w:pPr>
            <w:r w:rsidRPr="00800D8C">
              <w:rPr>
                <w:rFonts w:ascii="Arial" w:hAnsi="Arial" w:cs="Arial"/>
                <w:b/>
                <w:sz w:val="20"/>
                <w:szCs w:val="20"/>
              </w:rPr>
              <w:t>WM</w:t>
            </w:r>
          </w:p>
        </w:tc>
        <w:tc>
          <w:tcPr>
            <w:tcW w:w="2734" w:type="dxa"/>
            <w:tcBorders>
              <w:top w:val="nil"/>
              <w:left w:val="nil"/>
              <w:bottom w:val="single" w:sz="4" w:space="0" w:color="auto"/>
              <w:right w:val="nil"/>
            </w:tcBorders>
          </w:tcPr>
          <w:p w14:paraId="34F81666" w14:textId="77777777" w:rsidR="00424C62" w:rsidRPr="00800D8C" w:rsidRDefault="00424C62" w:rsidP="00EC6DA5">
            <w:pPr>
              <w:ind w:left="360"/>
              <w:rPr>
                <w:rFonts w:ascii="Arial" w:hAnsi="Arial" w:cs="Arial"/>
                <w:b/>
                <w:sz w:val="20"/>
                <w:szCs w:val="20"/>
              </w:rPr>
            </w:pPr>
            <w:r w:rsidRPr="00800D8C">
              <w:rPr>
                <w:rFonts w:ascii="Arial" w:hAnsi="Arial" w:cs="Arial"/>
                <w:b/>
                <w:sz w:val="20"/>
                <w:szCs w:val="20"/>
              </w:rPr>
              <w:t>Description</w:t>
            </w:r>
          </w:p>
        </w:tc>
      </w:tr>
      <w:tr w:rsidR="00800D8C" w:rsidRPr="00800D8C" w14:paraId="50E22B82" w14:textId="77777777" w:rsidTr="0075552C">
        <w:tc>
          <w:tcPr>
            <w:tcW w:w="3330" w:type="dxa"/>
            <w:tcBorders>
              <w:top w:val="single" w:sz="4" w:space="0" w:color="auto"/>
              <w:left w:val="nil"/>
              <w:bottom w:val="nil"/>
              <w:right w:val="nil"/>
            </w:tcBorders>
          </w:tcPr>
          <w:p w14:paraId="48A637F1"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Pedagogical Approaches</w:t>
            </w:r>
          </w:p>
        </w:tc>
        <w:tc>
          <w:tcPr>
            <w:tcW w:w="1856" w:type="dxa"/>
            <w:tcBorders>
              <w:top w:val="single" w:sz="4" w:space="0" w:color="auto"/>
              <w:left w:val="nil"/>
              <w:bottom w:val="nil"/>
              <w:right w:val="nil"/>
            </w:tcBorders>
          </w:tcPr>
          <w:p w14:paraId="2BBD0580" w14:textId="77777777"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2.38</w:t>
            </w:r>
          </w:p>
        </w:tc>
        <w:tc>
          <w:tcPr>
            <w:tcW w:w="2734" w:type="dxa"/>
            <w:tcBorders>
              <w:top w:val="single" w:sz="4" w:space="0" w:color="auto"/>
              <w:left w:val="nil"/>
              <w:bottom w:val="nil"/>
              <w:right w:val="nil"/>
            </w:tcBorders>
          </w:tcPr>
          <w:p w14:paraId="0D88B706"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r w:rsidR="00800D8C" w:rsidRPr="00800D8C" w14:paraId="2DD75B66" w14:textId="77777777" w:rsidTr="0075552C">
        <w:tc>
          <w:tcPr>
            <w:tcW w:w="3330" w:type="dxa"/>
            <w:tcBorders>
              <w:top w:val="nil"/>
              <w:left w:val="nil"/>
              <w:bottom w:val="nil"/>
              <w:right w:val="nil"/>
            </w:tcBorders>
          </w:tcPr>
          <w:p w14:paraId="0FABFB43"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Content Knowledge</w:t>
            </w:r>
          </w:p>
        </w:tc>
        <w:tc>
          <w:tcPr>
            <w:tcW w:w="1856" w:type="dxa"/>
            <w:tcBorders>
              <w:top w:val="nil"/>
              <w:left w:val="nil"/>
              <w:bottom w:val="nil"/>
              <w:right w:val="nil"/>
            </w:tcBorders>
          </w:tcPr>
          <w:p w14:paraId="53D2F56E" w14:textId="77777777"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2.47</w:t>
            </w:r>
          </w:p>
        </w:tc>
        <w:tc>
          <w:tcPr>
            <w:tcW w:w="2734" w:type="dxa"/>
            <w:tcBorders>
              <w:top w:val="nil"/>
              <w:left w:val="nil"/>
              <w:bottom w:val="nil"/>
              <w:right w:val="nil"/>
            </w:tcBorders>
          </w:tcPr>
          <w:p w14:paraId="5F1E70B9"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r w:rsidR="00800D8C" w:rsidRPr="00800D8C" w14:paraId="1ABD4A6C" w14:textId="77777777" w:rsidTr="0075552C">
        <w:tc>
          <w:tcPr>
            <w:tcW w:w="3330" w:type="dxa"/>
            <w:tcBorders>
              <w:top w:val="nil"/>
              <w:left w:val="nil"/>
              <w:bottom w:val="nil"/>
              <w:right w:val="nil"/>
            </w:tcBorders>
          </w:tcPr>
          <w:p w14:paraId="39DA2B00"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Curriculum Designing</w:t>
            </w:r>
          </w:p>
        </w:tc>
        <w:tc>
          <w:tcPr>
            <w:tcW w:w="1856" w:type="dxa"/>
            <w:tcBorders>
              <w:top w:val="nil"/>
              <w:left w:val="nil"/>
              <w:bottom w:val="nil"/>
              <w:right w:val="nil"/>
            </w:tcBorders>
          </w:tcPr>
          <w:p w14:paraId="01B07BC4" w14:textId="77777777"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2.44</w:t>
            </w:r>
          </w:p>
        </w:tc>
        <w:tc>
          <w:tcPr>
            <w:tcW w:w="2734" w:type="dxa"/>
            <w:tcBorders>
              <w:top w:val="nil"/>
              <w:left w:val="nil"/>
              <w:bottom w:val="nil"/>
              <w:right w:val="nil"/>
            </w:tcBorders>
          </w:tcPr>
          <w:p w14:paraId="6A88BCBB"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r w:rsidR="00800D8C" w:rsidRPr="00800D8C" w14:paraId="08A0D964" w14:textId="77777777" w:rsidTr="0075552C">
        <w:tc>
          <w:tcPr>
            <w:tcW w:w="3330" w:type="dxa"/>
            <w:tcBorders>
              <w:top w:val="nil"/>
              <w:left w:val="nil"/>
              <w:bottom w:val="nil"/>
              <w:right w:val="nil"/>
            </w:tcBorders>
          </w:tcPr>
          <w:p w14:paraId="6ADCDEB5"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Teaching Materials Designing</w:t>
            </w:r>
          </w:p>
        </w:tc>
        <w:tc>
          <w:tcPr>
            <w:tcW w:w="1856" w:type="dxa"/>
            <w:tcBorders>
              <w:top w:val="nil"/>
              <w:left w:val="nil"/>
              <w:bottom w:val="nil"/>
              <w:right w:val="nil"/>
            </w:tcBorders>
          </w:tcPr>
          <w:p w14:paraId="3658BEEA" w14:textId="5C15AE66"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2.49</w:t>
            </w:r>
          </w:p>
        </w:tc>
        <w:tc>
          <w:tcPr>
            <w:tcW w:w="2734" w:type="dxa"/>
            <w:tcBorders>
              <w:top w:val="nil"/>
              <w:left w:val="nil"/>
              <w:bottom w:val="nil"/>
              <w:right w:val="nil"/>
            </w:tcBorders>
          </w:tcPr>
          <w:p w14:paraId="05A0E5E9"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r w:rsidR="00800D8C" w:rsidRPr="00800D8C" w14:paraId="466621A2" w14:textId="77777777" w:rsidTr="0075552C">
        <w:tc>
          <w:tcPr>
            <w:tcW w:w="3330" w:type="dxa"/>
            <w:tcBorders>
              <w:top w:val="nil"/>
              <w:left w:val="nil"/>
              <w:bottom w:val="nil"/>
              <w:right w:val="nil"/>
            </w:tcBorders>
          </w:tcPr>
          <w:p w14:paraId="1DC07838"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Management of Learning</w:t>
            </w:r>
          </w:p>
        </w:tc>
        <w:tc>
          <w:tcPr>
            <w:tcW w:w="1856" w:type="dxa"/>
            <w:tcBorders>
              <w:top w:val="nil"/>
              <w:left w:val="nil"/>
              <w:bottom w:val="nil"/>
              <w:right w:val="nil"/>
            </w:tcBorders>
          </w:tcPr>
          <w:p w14:paraId="7BD0BA3B" w14:textId="77777777"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2.42</w:t>
            </w:r>
          </w:p>
        </w:tc>
        <w:tc>
          <w:tcPr>
            <w:tcW w:w="2734" w:type="dxa"/>
            <w:tcBorders>
              <w:top w:val="nil"/>
              <w:left w:val="nil"/>
              <w:bottom w:val="nil"/>
              <w:right w:val="nil"/>
            </w:tcBorders>
          </w:tcPr>
          <w:p w14:paraId="11856AFD"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r w:rsidR="00800D8C" w:rsidRPr="00800D8C" w14:paraId="5D0E0097" w14:textId="77777777" w:rsidTr="0075552C">
        <w:tc>
          <w:tcPr>
            <w:tcW w:w="3330" w:type="dxa"/>
            <w:tcBorders>
              <w:top w:val="nil"/>
              <w:left w:val="nil"/>
              <w:bottom w:val="single" w:sz="4" w:space="0" w:color="auto"/>
              <w:right w:val="nil"/>
            </w:tcBorders>
          </w:tcPr>
          <w:p w14:paraId="572526C1" w14:textId="77777777" w:rsidR="00424C62" w:rsidRPr="00800D8C" w:rsidRDefault="00424C62" w:rsidP="00EC6DA5">
            <w:pPr>
              <w:ind w:left="360"/>
              <w:rPr>
                <w:rFonts w:ascii="Arial" w:hAnsi="Arial" w:cs="Arial"/>
                <w:sz w:val="20"/>
                <w:szCs w:val="20"/>
              </w:rPr>
            </w:pPr>
            <w:proofErr w:type="gramStart"/>
            <w:r w:rsidRPr="00800D8C">
              <w:rPr>
                <w:rFonts w:ascii="Arial" w:hAnsi="Arial" w:cs="Arial"/>
                <w:sz w:val="20"/>
                <w:szCs w:val="20"/>
              </w:rPr>
              <w:t>General  Weighted</w:t>
            </w:r>
            <w:proofErr w:type="gramEnd"/>
            <w:r w:rsidRPr="00800D8C">
              <w:rPr>
                <w:rFonts w:ascii="Arial" w:hAnsi="Arial" w:cs="Arial"/>
                <w:sz w:val="20"/>
                <w:szCs w:val="20"/>
              </w:rPr>
              <w:t xml:space="preserve"> Mean</w:t>
            </w:r>
          </w:p>
        </w:tc>
        <w:tc>
          <w:tcPr>
            <w:tcW w:w="1856" w:type="dxa"/>
            <w:tcBorders>
              <w:top w:val="nil"/>
              <w:left w:val="nil"/>
              <w:bottom w:val="single" w:sz="4" w:space="0" w:color="auto"/>
              <w:right w:val="nil"/>
            </w:tcBorders>
          </w:tcPr>
          <w:p w14:paraId="474CB153" w14:textId="77777777" w:rsidR="00424C62" w:rsidRPr="00800D8C" w:rsidRDefault="00424C62" w:rsidP="0075552C">
            <w:pPr>
              <w:ind w:left="360"/>
              <w:jc w:val="center"/>
              <w:rPr>
                <w:rFonts w:ascii="Arial" w:hAnsi="Arial" w:cs="Arial"/>
                <w:sz w:val="20"/>
                <w:szCs w:val="20"/>
              </w:rPr>
            </w:pPr>
            <w:r w:rsidRPr="00800D8C">
              <w:rPr>
                <w:rFonts w:ascii="Arial" w:hAnsi="Arial" w:cs="Arial"/>
                <w:sz w:val="20"/>
                <w:szCs w:val="20"/>
              </w:rPr>
              <w:t>2.44</w:t>
            </w:r>
          </w:p>
        </w:tc>
        <w:tc>
          <w:tcPr>
            <w:tcW w:w="2734" w:type="dxa"/>
            <w:tcBorders>
              <w:top w:val="nil"/>
              <w:left w:val="nil"/>
              <w:bottom w:val="single" w:sz="4" w:space="0" w:color="auto"/>
              <w:right w:val="nil"/>
            </w:tcBorders>
          </w:tcPr>
          <w:p w14:paraId="643B969D" w14:textId="77777777" w:rsidR="00424C62" w:rsidRPr="00800D8C" w:rsidRDefault="00424C62" w:rsidP="00EC6DA5">
            <w:pPr>
              <w:ind w:left="360"/>
              <w:rPr>
                <w:rFonts w:ascii="Arial" w:hAnsi="Arial" w:cs="Arial"/>
                <w:sz w:val="20"/>
                <w:szCs w:val="20"/>
              </w:rPr>
            </w:pPr>
            <w:r w:rsidRPr="00800D8C">
              <w:rPr>
                <w:rFonts w:ascii="Arial" w:hAnsi="Arial" w:cs="Arial"/>
                <w:sz w:val="20"/>
                <w:szCs w:val="20"/>
              </w:rPr>
              <w:t>Moderate Problem</w:t>
            </w:r>
          </w:p>
        </w:tc>
      </w:tr>
    </w:tbl>
    <w:tbl>
      <w:tblPr>
        <w:tblW w:w="7920" w:type="dxa"/>
        <w:tblInd w:w="378" w:type="dxa"/>
        <w:tblLook w:val="04A0" w:firstRow="1" w:lastRow="0" w:firstColumn="1" w:lastColumn="0" w:noHBand="0" w:noVBand="1"/>
      </w:tblPr>
      <w:tblGrid>
        <w:gridCol w:w="7920"/>
      </w:tblGrid>
      <w:tr w:rsidR="00800D8C" w:rsidRPr="00800D8C" w14:paraId="242A0D8D" w14:textId="77777777" w:rsidTr="0075552C">
        <w:trPr>
          <w:trHeight w:val="24"/>
        </w:trPr>
        <w:tc>
          <w:tcPr>
            <w:tcW w:w="7920" w:type="dxa"/>
            <w:tcBorders>
              <w:top w:val="nil"/>
              <w:left w:val="nil"/>
              <w:bottom w:val="nil"/>
              <w:right w:val="nil"/>
            </w:tcBorders>
            <w:noWrap/>
            <w:vAlign w:val="bottom"/>
            <w:hideMark/>
          </w:tcPr>
          <w:p w14:paraId="7D398ED9" w14:textId="77777777" w:rsidR="00424C62" w:rsidRPr="00800D8C" w:rsidRDefault="00424C62" w:rsidP="00EC6DA5">
            <w:pPr>
              <w:ind w:left="360"/>
              <w:jc w:val="center"/>
              <w:rPr>
                <w:rFonts w:ascii="Arial" w:hAnsi="Arial" w:cs="Arial"/>
                <w:i/>
                <w:iCs/>
              </w:rPr>
            </w:pPr>
            <w:r w:rsidRPr="00800D8C">
              <w:rPr>
                <w:rFonts w:ascii="Arial" w:hAnsi="Arial" w:cs="Arial"/>
                <w:i/>
                <w:iCs/>
                <w:sz w:val="14"/>
                <w:szCs w:val="14"/>
              </w:rPr>
              <w:t>3.25 - 4.00 - Serious Problem; 2.50 - 3.24 - Moderate Problem; 1.75 - 2.49 - Minor Problem; 1.00 - 1.74 - Not at all a problem</w:t>
            </w:r>
          </w:p>
        </w:tc>
      </w:tr>
    </w:tbl>
    <w:p w14:paraId="319A538B" w14:textId="77777777" w:rsidR="0030434E" w:rsidRDefault="0030434E" w:rsidP="0030434E">
      <w:pPr>
        <w:spacing w:after="60"/>
        <w:jc w:val="both"/>
        <w:rPr>
          <w:rFonts w:ascii="Arial" w:hAnsi="Arial" w:cs="Arial"/>
        </w:rPr>
      </w:pPr>
    </w:p>
    <w:p w14:paraId="107EDD43" w14:textId="77777777" w:rsidR="00210ECD" w:rsidRDefault="00210ECD" w:rsidP="0030434E">
      <w:pPr>
        <w:spacing w:after="60"/>
        <w:jc w:val="both"/>
        <w:rPr>
          <w:rFonts w:ascii="Arial" w:hAnsi="Arial" w:cs="Arial"/>
        </w:rPr>
      </w:pPr>
    </w:p>
    <w:p w14:paraId="2010D77E" w14:textId="0BBDF0F7" w:rsidR="00424C62" w:rsidRPr="00800D8C" w:rsidRDefault="004D06D0" w:rsidP="0030434E">
      <w:pPr>
        <w:spacing w:after="60"/>
        <w:jc w:val="both"/>
        <w:rPr>
          <w:rFonts w:ascii="Arial" w:hAnsi="Arial" w:cs="Arial"/>
        </w:rPr>
      </w:pPr>
      <w:r>
        <w:rPr>
          <w:rFonts w:ascii="Arial" w:hAnsi="Arial" w:cs="Arial"/>
        </w:rPr>
        <w:t xml:space="preserve">Table 3 shows that the </w:t>
      </w:r>
      <w:r w:rsidR="00424C62" w:rsidRPr="00800D8C">
        <w:rPr>
          <w:rFonts w:ascii="Arial" w:hAnsi="Arial" w:cs="Arial"/>
        </w:rPr>
        <w:t>DCWs indicate that the challenges they encountered are considered moderate problems (GWM = 2.44). It is also noted that among these challenges, teaching materials design is considered a moderate problem (WM = 2.49), and content knowledge, with a WM of 2.47, is likewise rated as a moderate problem. Although the weighted means vary, curriculum designing, management of learning, and pedagogical approaches are all similarly considered moderate problems. Hence, considering that the respondents identified these indicators as moderate challenges, various reasons were cited in their preferred training areas, emphasizing the need to focus on the mentioned indicators alongside other identified trainings aimed at enhancing their proficiency as DCWs in the municipality.</w:t>
      </w:r>
    </w:p>
    <w:p w14:paraId="60CDBF78" w14:textId="77777777" w:rsidR="0030434E" w:rsidRDefault="0030434E" w:rsidP="0030434E">
      <w:pPr>
        <w:spacing w:after="60"/>
        <w:jc w:val="both"/>
        <w:rPr>
          <w:rFonts w:ascii="Arial" w:hAnsi="Arial" w:cs="Arial"/>
        </w:rPr>
      </w:pPr>
    </w:p>
    <w:p w14:paraId="5E8FCAA1" w14:textId="75A89E4C" w:rsidR="007E616D" w:rsidRDefault="00424C62" w:rsidP="0030434E">
      <w:pPr>
        <w:spacing w:after="60"/>
        <w:jc w:val="both"/>
        <w:rPr>
          <w:rFonts w:ascii="Arial" w:hAnsi="Arial" w:cs="Arial"/>
        </w:rPr>
      </w:pPr>
      <w:r w:rsidRPr="00800D8C">
        <w:rPr>
          <w:rFonts w:ascii="Arial" w:hAnsi="Arial" w:cs="Arial"/>
        </w:rPr>
        <w:t xml:space="preserve">Proficient daycare workers need to understand various pedagogical approaches to effectively engage children in learning activities. These approaches help in tailoring teaching methods to meet the diverse needs of children, fostering their cognitive, social, and emotional development </w:t>
      </w:r>
      <w:bookmarkStart w:id="24" w:name="_Hlk213147519"/>
      <w:r w:rsidRPr="00800D8C">
        <w:rPr>
          <w:rFonts w:ascii="Arial" w:hAnsi="Arial" w:cs="Arial"/>
        </w:rPr>
        <w:t>(</w:t>
      </w:r>
      <w:r w:rsidR="00C813DC" w:rsidRPr="00800D8C">
        <w:rPr>
          <w:rFonts w:ascii="Arial" w:hAnsi="Arial" w:cs="Arial"/>
        </w:rPr>
        <w:t>Gonzales</w:t>
      </w:r>
      <w:r w:rsidRPr="00800D8C">
        <w:rPr>
          <w:rFonts w:ascii="Arial" w:hAnsi="Arial" w:cs="Arial"/>
        </w:rPr>
        <w:t>,2023</w:t>
      </w:r>
      <w:bookmarkEnd w:id="24"/>
      <w:r w:rsidRPr="00800D8C">
        <w:rPr>
          <w:rFonts w:ascii="Arial" w:hAnsi="Arial" w:cs="Arial"/>
        </w:rPr>
        <w:t>). Further, having strong content knowledge is crucial for daycare workers as it ensures they can provide accurate and age-appropriate information to children. This knowledge helps in creating a stimulating learning environment that promotes curiosity and learning, Curriculum designing is essential for daycare workers to create structured and developmentally appropriate learning experiences (</w:t>
      </w:r>
      <w:bookmarkStart w:id="25" w:name="_Hlk213147499"/>
      <w:proofErr w:type="spellStart"/>
      <w:r w:rsidRPr="00800D8C">
        <w:rPr>
          <w:rFonts w:ascii="Arial" w:hAnsi="Arial" w:cs="Arial"/>
        </w:rPr>
        <w:t>Escarlos</w:t>
      </w:r>
      <w:proofErr w:type="spellEnd"/>
      <w:r w:rsidRPr="00800D8C">
        <w:rPr>
          <w:rFonts w:ascii="Arial" w:hAnsi="Arial" w:cs="Arial"/>
        </w:rPr>
        <w:t>, et. Al 2019).</w:t>
      </w:r>
      <w:bookmarkEnd w:id="25"/>
      <w:r w:rsidRPr="00800D8C">
        <w:rPr>
          <w:rFonts w:ascii="Arial" w:hAnsi="Arial" w:cs="Arial"/>
        </w:rPr>
        <w:t xml:space="preserve"> Having a concrete knowledge on crafting a well-designed curriculum aligns with the National Early Learning Framework (NELF) and ensures that children receive holistic education, thus this must be installed among DCWs. Moreover, knowledge on designing effective teaching materials is vital for engaging children and enhancing their learning experiences (NELF, 2012). These materials should be visually appealing, interactive, and culturally relevant to keep children interested and motivated. Effective management of learning involves organizing and facilitating activities that promote children's learning and development. This includes creating a safe and supportive environment, setting clear expectations, and using positive reinforcement to encourage good </w:t>
      </w:r>
      <w:proofErr w:type="spellStart"/>
      <w:r w:rsidRPr="00800D8C">
        <w:rPr>
          <w:rFonts w:ascii="Arial" w:hAnsi="Arial" w:cs="Arial"/>
        </w:rPr>
        <w:t>behaviour</w:t>
      </w:r>
      <w:proofErr w:type="spellEnd"/>
      <w:r w:rsidRPr="00800D8C">
        <w:rPr>
          <w:rFonts w:ascii="Arial" w:hAnsi="Arial" w:cs="Arial"/>
        </w:rPr>
        <w:t xml:space="preserve"> (De Guzman,2024) among learners specially that they are vulnerable on their ages.</w:t>
      </w:r>
    </w:p>
    <w:p w14:paraId="1ED03127" w14:textId="77777777" w:rsidR="004D06D0" w:rsidRPr="00800D8C" w:rsidRDefault="004D06D0" w:rsidP="0030434E">
      <w:pPr>
        <w:spacing w:after="60"/>
        <w:jc w:val="both"/>
        <w:rPr>
          <w:rFonts w:ascii="Arial" w:hAnsi="Arial" w:cs="Arial"/>
        </w:rPr>
      </w:pPr>
    </w:p>
    <w:p w14:paraId="65FBC3A2" w14:textId="7B94DB87" w:rsidR="00424C62" w:rsidRPr="00800D8C" w:rsidRDefault="00424C62" w:rsidP="00210ECD">
      <w:pPr>
        <w:pStyle w:val="NoSpacing"/>
        <w:spacing w:before="100"/>
        <w:rPr>
          <w:rFonts w:ascii="Arial" w:hAnsi="Arial" w:cs="Arial"/>
          <w:b/>
          <w:bCs/>
          <w:sz w:val="20"/>
          <w:szCs w:val="20"/>
        </w:rPr>
      </w:pPr>
      <w:r w:rsidRPr="00800D8C">
        <w:rPr>
          <w:rFonts w:ascii="Arial" w:hAnsi="Arial" w:cs="Arial"/>
          <w:b/>
          <w:bCs/>
          <w:sz w:val="20"/>
          <w:szCs w:val="20"/>
        </w:rPr>
        <w:t xml:space="preserve">Table 4. </w:t>
      </w:r>
      <w:bookmarkStart w:id="26" w:name="_Hlk213143856"/>
      <w:r w:rsidRPr="00800D8C">
        <w:rPr>
          <w:rFonts w:ascii="Arial" w:hAnsi="Arial" w:cs="Arial"/>
          <w:b/>
          <w:bCs/>
          <w:sz w:val="20"/>
          <w:szCs w:val="20"/>
        </w:rPr>
        <w:t>DCWs Preferred Training Focus</w:t>
      </w:r>
    </w:p>
    <w:tbl>
      <w:tblPr>
        <w:tblStyle w:val="TableGrid"/>
        <w:tblW w:w="0" w:type="auto"/>
        <w:tblInd w:w="786" w:type="dxa"/>
        <w:tblLook w:val="04A0" w:firstRow="1" w:lastRow="0" w:firstColumn="1" w:lastColumn="0" w:noHBand="0" w:noVBand="1"/>
      </w:tblPr>
      <w:tblGrid>
        <w:gridCol w:w="3828"/>
        <w:gridCol w:w="698"/>
        <w:gridCol w:w="2187"/>
        <w:gridCol w:w="709"/>
      </w:tblGrid>
      <w:tr w:rsidR="00800D8C" w:rsidRPr="00800D8C" w14:paraId="2649AE04" w14:textId="77777777" w:rsidTr="00EC6DA5">
        <w:tc>
          <w:tcPr>
            <w:tcW w:w="4111" w:type="dxa"/>
            <w:tcBorders>
              <w:top w:val="nil"/>
              <w:left w:val="nil"/>
              <w:bottom w:val="single" w:sz="4" w:space="0" w:color="auto"/>
              <w:right w:val="nil"/>
            </w:tcBorders>
            <w:hideMark/>
          </w:tcPr>
          <w:p w14:paraId="068D04E2" w14:textId="77777777" w:rsidR="00424C62" w:rsidRPr="00800D8C" w:rsidRDefault="00424C62" w:rsidP="00EC6DA5">
            <w:pPr>
              <w:pStyle w:val="ListParagraph"/>
              <w:spacing w:line="240" w:lineRule="auto"/>
              <w:ind w:left="360"/>
              <w:rPr>
                <w:rFonts w:ascii="Arial" w:eastAsia="Calibri" w:hAnsi="Arial" w:cs="Arial"/>
                <w:b/>
                <w:sz w:val="20"/>
                <w:szCs w:val="20"/>
              </w:rPr>
            </w:pPr>
            <w:r w:rsidRPr="00800D8C">
              <w:rPr>
                <w:rFonts w:ascii="Arial" w:eastAsia="Calibri" w:hAnsi="Arial" w:cs="Arial"/>
                <w:b/>
                <w:sz w:val="20"/>
                <w:szCs w:val="20"/>
              </w:rPr>
              <w:t>Topics of Training</w:t>
            </w:r>
          </w:p>
        </w:tc>
        <w:tc>
          <w:tcPr>
            <w:tcW w:w="709" w:type="dxa"/>
            <w:tcBorders>
              <w:top w:val="nil"/>
              <w:left w:val="nil"/>
              <w:bottom w:val="single" w:sz="4" w:space="0" w:color="auto"/>
              <w:right w:val="nil"/>
            </w:tcBorders>
          </w:tcPr>
          <w:p w14:paraId="6B00FC35" w14:textId="77777777" w:rsidR="00424C62" w:rsidRPr="00800D8C" w:rsidRDefault="00424C62" w:rsidP="00EC6DA5">
            <w:pPr>
              <w:pStyle w:val="ListParagraph"/>
              <w:spacing w:line="240" w:lineRule="auto"/>
              <w:ind w:left="0"/>
              <w:rPr>
                <w:rFonts w:ascii="Arial" w:eastAsia="Calibri" w:hAnsi="Arial" w:cs="Arial"/>
                <w:b/>
                <w:sz w:val="20"/>
                <w:szCs w:val="20"/>
              </w:rPr>
            </w:pPr>
            <w:r w:rsidRPr="00800D8C">
              <w:rPr>
                <w:rFonts w:ascii="Arial" w:hAnsi="Arial" w:cs="Arial"/>
                <w:b/>
                <w:sz w:val="20"/>
                <w:szCs w:val="20"/>
              </w:rPr>
              <w:t>WM</w:t>
            </w:r>
          </w:p>
        </w:tc>
        <w:tc>
          <w:tcPr>
            <w:tcW w:w="2268" w:type="dxa"/>
            <w:tcBorders>
              <w:top w:val="nil"/>
              <w:left w:val="nil"/>
              <w:bottom w:val="single" w:sz="4" w:space="0" w:color="auto"/>
              <w:right w:val="nil"/>
            </w:tcBorders>
          </w:tcPr>
          <w:p w14:paraId="1FD8809B" w14:textId="77777777" w:rsidR="00424C62" w:rsidRPr="00800D8C" w:rsidRDefault="00424C62" w:rsidP="00EC6DA5">
            <w:pPr>
              <w:pStyle w:val="ListParagraph"/>
              <w:spacing w:line="240" w:lineRule="auto"/>
              <w:ind w:left="0"/>
              <w:rPr>
                <w:rFonts w:ascii="Arial" w:eastAsia="Calibri" w:hAnsi="Arial" w:cs="Arial"/>
                <w:b/>
                <w:sz w:val="20"/>
                <w:szCs w:val="20"/>
              </w:rPr>
            </w:pPr>
            <w:r w:rsidRPr="00800D8C">
              <w:rPr>
                <w:rFonts w:ascii="Arial" w:hAnsi="Arial" w:cs="Arial"/>
                <w:b/>
                <w:sz w:val="20"/>
                <w:szCs w:val="20"/>
              </w:rPr>
              <w:t>Interpretation</w:t>
            </w:r>
          </w:p>
        </w:tc>
        <w:tc>
          <w:tcPr>
            <w:tcW w:w="709" w:type="dxa"/>
            <w:tcBorders>
              <w:top w:val="nil"/>
              <w:left w:val="nil"/>
              <w:bottom w:val="single" w:sz="4" w:space="0" w:color="auto"/>
              <w:right w:val="nil"/>
            </w:tcBorders>
          </w:tcPr>
          <w:p w14:paraId="4FCA7DD1" w14:textId="77777777" w:rsidR="00424C62" w:rsidRPr="00800D8C" w:rsidRDefault="00424C62" w:rsidP="00EC6DA5">
            <w:pPr>
              <w:pStyle w:val="ListParagraph"/>
              <w:spacing w:line="240" w:lineRule="auto"/>
              <w:ind w:left="0"/>
              <w:rPr>
                <w:rFonts w:ascii="Arial" w:hAnsi="Arial" w:cs="Arial"/>
                <w:b/>
                <w:sz w:val="20"/>
                <w:szCs w:val="20"/>
              </w:rPr>
            </w:pPr>
            <w:r w:rsidRPr="00800D8C">
              <w:rPr>
                <w:rFonts w:ascii="Arial" w:hAnsi="Arial" w:cs="Arial"/>
                <w:b/>
                <w:sz w:val="20"/>
                <w:szCs w:val="20"/>
              </w:rPr>
              <w:t>Rank</w:t>
            </w:r>
          </w:p>
        </w:tc>
      </w:tr>
      <w:tr w:rsidR="00800D8C" w:rsidRPr="00800D8C" w14:paraId="651D85B5" w14:textId="77777777" w:rsidTr="00EC6DA5">
        <w:tc>
          <w:tcPr>
            <w:tcW w:w="4111" w:type="dxa"/>
            <w:tcBorders>
              <w:top w:val="single" w:sz="4" w:space="0" w:color="auto"/>
              <w:left w:val="nil"/>
              <w:bottom w:val="nil"/>
              <w:right w:val="nil"/>
            </w:tcBorders>
            <w:hideMark/>
          </w:tcPr>
          <w:p w14:paraId="73A5A94A"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Assessment of children</w:t>
            </w:r>
          </w:p>
        </w:tc>
        <w:tc>
          <w:tcPr>
            <w:tcW w:w="709" w:type="dxa"/>
            <w:tcBorders>
              <w:top w:val="single" w:sz="4" w:space="0" w:color="auto"/>
              <w:left w:val="nil"/>
              <w:bottom w:val="nil"/>
              <w:right w:val="nil"/>
            </w:tcBorders>
            <w:vAlign w:val="bottom"/>
          </w:tcPr>
          <w:p w14:paraId="355C73EB"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4.05</w:t>
            </w:r>
          </w:p>
        </w:tc>
        <w:tc>
          <w:tcPr>
            <w:tcW w:w="2268" w:type="dxa"/>
            <w:tcBorders>
              <w:top w:val="single" w:sz="4" w:space="0" w:color="auto"/>
              <w:left w:val="nil"/>
              <w:bottom w:val="nil"/>
              <w:right w:val="nil"/>
            </w:tcBorders>
          </w:tcPr>
          <w:p w14:paraId="36D7D7E9"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single" w:sz="4" w:space="0" w:color="auto"/>
              <w:left w:val="nil"/>
              <w:bottom w:val="nil"/>
              <w:right w:val="nil"/>
            </w:tcBorders>
          </w:tcPr>
          <w:p w14:paraId="1182E1CF"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10</w:t>
            </w:r>
          </w:p>
        </w:tc>
      </w:tr>
      <w:tr w:rsidR="00800D8C" w:rsidRPr="00800D8C" w14:paraId="0A1EE026" w14:textId="77777777" w:rsidTr="00EC6DA5">
        <w:tc>
          <w:tcPr>
            <w:tcW w:w="4111" w:type="dxa"/>
            <w:tcBorders>
              <w:top w:val="nil"/>
              <w:left w:val="nil"/>
              <w:bottom w:val="nil"/>
              <w:right w:val="nil"/>
            </w:tcBorders>
            <w:hideMark/>
          </w:tcPr>
          <w:p w14:paraId="389F63D8"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Child development </w:t>
            </w:r>
          </w:p>
        </w:tc>
        <w:tc>
          <w:tcPr>
            <w:tcW w:w="709" w:type="dxa"/>
            <w:tcBorders>
              <w:top w:val="nil"/>
              <w:left w:val="nil"/>
              <w:bottom w:val="nil"/>
              <w:right w:val="nil"/>
            </w:tcBorders>
            <w:vAlign w:val="bottom"/>
          </w:tcPr>
          <w:p w14:paraId="55C62F4F"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4.43</w:t>
            </w:r>
          </w:p>
        </w:tc>
        <w:tc>
          <w:tcPr>
            <w:tcW w:w="2268" w:type="dxa"/>
            <w:tcBorders>
              <w:top w:val="nil"/>
              <w:left w:val="nil"/>
              <w:bottom w:val="nil"/>
              <w:right w:val="nil"/>
            </w:tcBorders>
          </w:tcPr>
          <w:p w14:paraId="2F11BB5F"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564E04E6"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3.5</w:t>
            </w:r>
          </w:p>
        </w:tc>
      </w:tr>
      <w:tr w:rsidR="00800D8C" w:rsidRPr="00800D8C" w14:paraId="1B102D1C" w14:textId="77777777" w:rsidTr="00EC6DA5">
        <w:tc>
          <w:tcPr>
            <w:tcW w:w="4111" w:type="dxa"/>
            <w:tcBorders>
              <w:top w:val="nil"/>
              <w:left w:val="nil"/>
              <w:bottom w:val="nil"/>
              <w:right w:val="nil"/>
            </w:tcBorders>
            <w:hideMark/>
          </w:tcPr>
          <w:p w14:paraId="5D89B731"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Curriculum planning</w:t>
            </w:r>
          </w:p>
        </w:tc>
        <w:tc>
          <w:tcPr>
            <w:tcW w:w="709" w:type="dxa"/>
            <w:tcBorders>
              <w:top w:val="nil"/>
              <w:left w:val="nil"/>
              <w:bottom w:val="nil"/>
              <w:right w:val="nil"/>
            </w:tcBorders>
            <w:vAlign w:val="bottom"/>
          </w:tcPr>
          <w:p w14:paraId="0745C525"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4.43</w:t>
            </w:r>
          </w:p>
        </w:tc>
        <w:tc>
          <w:tcPr>
            <w:tcW w:w="2268" w:type="dxa"/>
            <w:tcBorders>
              <w:top w:val="nil"/>
              <w:left w:val="nil"/>
              <w:bottom w:val="nil"/>
              <w:right w:val="nil"/>
            </w:tcBorders>
          </w:tcPr>
          <w:p w14:paraId="1AA8D6F7"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5A4B6FE3"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3.5</w:t>
            </w:r>
          </w:p>
        </w:tc>
      </w:tr>
      <w:tr w:rsidR="00800D8C" w:rsidRPr="00800D8C" w14:paraId="4A343F74" w14:textId="77777777" w:rsidTr="00EC6DA5">
        <w:tc>
          <w:tcPr>
            <w:tcW w:w="4111" w:type="dxa"/>
            <w:tcBorders>
              <w:top w:val="nil"/>
              <w:left w:val="nil"/>
              <w:bottom w:val="nil"/>
              <w:right w:val="nil"/>
            </w:tcBorders>
            <w:hideMark/>
          </w:tcPr>
          <w:p w14:paraId="569F5640"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Instructional materials development</w:t>
            </w:r>
          </w:p>
        </w:tc>
        <w:tc>
          <w:tcPr>
            <w:tcW w:w="709" w:type="dxa"/>
            <w:tcBorders>
              <w:top w:val="nil"/>
              <w:left w:val="nil"/>
              <w:bottom w:val="nil"/>
              <w:right w:val="nil"/>
            </w:tcBorders>
            <w:vAlign w:val="bottom"/>
          </w:tcPr>
          <w:p w14:paraId="39BCAF3D"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4.29</w:t>
            </w:r>
          </w:p>
        </w:tc>
        <w:tc>
          <w:tcPr>
            <w:tcW w:w="2268" w:type="dxa"/>
            <w:tcBorders>
              <w:top w:val="nil"/>
              <w:left w:val="nil"/>
              <w:bottom w:val="nil"/>
              <w:right w:val="nil"/>
            </w:tcBorders>
          </w:tcPr>
          <w:p w14:paraId="169B96C6"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69F3D4B6"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9</w:t>
            </w:r>
          </w:p>
        </w:tc>
      </w:tr>
      <w:tr w:rsidR="00800D8C" w:rsidRPr="00800D8C" w14:paraId="4A29157C" w14:textId="77777777" w:rsidTr="00EC6DA5">
        <w:tc>
          <w:tcPr>
            <w:tcW w:w="4111" w:type="dxa"/>
            <w:tcBorders>
              <w:top w:val="nil"/>
              <w:left w:val="nil"/>
              <w:bottom w:val="nil"/>
              <w:right w:val="nil"/>
            </w:tcBorders>
            <w:hideMark/>
          </w:tcPr>
          <w:p w14:paraId="51733036"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Conduct of creative activities </w:t>
            </w:r>
          </w:p>
        </w:tc>
        <w:tc>
          <w:tcPr>
            <w:tcW w:w="709" w:type="dxa"/>
            <w:tcBorders>
              <w:top w:val="nil"/>
              <w:left w:val="nil"/>
              <w:bottom w:val="nil"/>
              <w:right w:val="nil"/>
            </w:tcBorders>
            <w:vAlign w:val="bottom"/>
          </w:tcPr>
          <w:p w14:paraId="4B0D771C"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4.31</w:t>
            </w:r>
          </w:p>
        </w:tc>
        <w:tc>
          <w:tcPr>
            <w:tcW w:w="2268" w:type="dxa"/>
            <w:tcBorders>
              <w:top w:val="nil"/>
              <w:left w:val="nil"/>
              <w:bottom w:val="nil"/>
              <w:right w:val="nil"/>
            </w:tcBorders>
          </w:tcPr>
          <w:p w14:paraId="5E9F51CD"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2111FD24"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8</w:t>
            </w:r>
          </w:p>
        </w:tc>
      </w:tr>
      <w:tr w:rsidR="00800D8C" w:rsidRPr="00800D8C" w14:paraId="793C3293" w14:textId="77777777" w:rsidTr="00EC6DA5">
        <w:tc>
          <w:tcPr>
            <w:tcW w:w="4111" w:type="dxa"/>
            <w:tcBorders>
              <w:top w:val="nil"/>
              <w:left w:val="nil"/>
              <w:bottom w:val="nil"/>
              <w:right w:val="nil"/>
            </w:tcBorders>
            <w:hideMark/>
          </w:tcPr>
          <w:p w14:paraId="252A13DC"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Classroom management </w:t>
            </w:r>
          </w:p>
        </w:tc>
        <w:tc>
          <w:tcPr>
            <w:tcW w:w="709" w:type="dxa"/>
            <w:tcBorders>
              <w:top w:val="nil"/>
              <w:left w:val="nil"/>
              <w:bottom w:val="nil"/>
              <w:right w:val="nil"/>
            </w:tcBorders>
            <w:vAlign w:val="bottom"/>
          </w:tcPr>
          <w:p w14:paraId="5A48A248"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4.40</w:t>
            </w:r>
          </w:p>
        </w:tc>
        <w:tc>
          <w:tcPr>
            <w:tcW w:w="2268" w:type="dxa"/>
            <w:tcBorders>
              <w:top w:val="nil"/>
              <w:left w:val="nil"/>
              <w:bottom w:val="nil"/>
              <w:right w:val="nil"/>
            </w:tcBorders>
          </w:tcPr>
          <w:p w14:paraId="2F868950"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574E7DC7"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5.5</w:t>
            </w:r>
          </w:p>
        </w:tc>
      </w:tr>
      <w:tr w:rsidR="00800D8C" w:rsidRPr="00800D8C" w14:paraId="60E583EA" w14:textId="77777777" w:rsidTr="00EC6DA5">
        <w:tc>
          <w:tcPr>
            <w:tcW w:w="4111" w:type="dxa"/>
            <w:tcBorders>
              <w:top w:val="nil"/>
              <w:left w:val="nil"/>
              <w:bottom w:val="nil"/>
              <w:right w:val="nil"/>
            </w:tcBorders>
            <w:hideMark/>
          </w:tcPr>
          <w:p w14:paraId="156D3834"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Guiding children’s behavior </w:t>
            </w:r>
          </w:p>
        </w:tc>
        <w:tc>
          <w:tcPr>
            <w:tcW w:w="709" w:type="dxa"/>
            <w:tcBorders>
              <w:top w:val="nil"/>
              <w:left w:val="nil"/>
              <w:bottom w:val="nil"/>
              <w:right w:val="nil"/>
            </w:tcBorders>
            <w:vAlign w:val="bottom"/>
          </w:tcPr>
          <w:p w14:paraId="1A11CDAD"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4.40</w:t>
            </w:r>
          </w:p>
        </w:tc>
        <w:tc>
          <w:tcPr>
            <w:tcW w:w="2268" w:type="dxa"/>
            <w:tcBorders>
              <w:top w:val="nil"/>
              <w:left w:val="nil"/>
              <w:bottom w:val="nil"/>
              <w:right w:val="nil"/>
            </w:tcBorders>
          </w:tcPr>
          <w:p w14:paraId="380C34D3"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4753475D"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5.5</w:t>
            </w:r>
          </w:p>
        </w:tc>
      </w:tr>
      <w:tr w:rsidR="00800D8C" w:rsidRPr="00800D8C" w14:paraId="3EB7C4FE" w14:textId="77777777" w:rsidTr="00EC6DA5">
        <w:tc>
          <w:tcPr>
            <w:tcW w:w="4111" w:type="dxa"/>
            <w:tcBorders>
              <w:top w:val="nil"/>
              <w:left w:val="nil"/>
              <w:bottom w:val="nil"/>
              <w:right w:val="nil"/>
            </w:tcBorders>
            <w:hideMark/>
          </w:tcPr>
          <w:p w14:paraId="60028CA3"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Working with families and communities or Parent involvement and education </w:t>
            </w:r>
          </w:p>
        </w:tc>
        <w:tc>
          <w:tcPr>
            <w:tcW w:w="709" w:type="dxa"/>
            <w:tcBorders>
              <w:top w:val="nil"/>
              <w:left w:val="nil"/>
              <w:bottom w:val="nil"/>
              <w:right w:val="nil"/>
            </w:tcBorders>
            <w:vAlign w:val="bottom"/>
          </w:tcPr>
          <w:p w14:paraId="5CDA20E1"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 xml:space="preserve">4.35 </w:t>
            </w:r>
          </w:p>
        </w:tc>
        <w:tc>
          <w:tcPr>
            <w:tcW w:w="2268" w:type="dxa"/>
            <w:tcBorders>
              <w:top w:val="nil"/>
              <w:left w:val="nil"/>
              <w:bottom w:val="nil"/>
              <w:right w:val="nil"/>
            </w:tcBorders>
          </w:tcPr>
          <w:p w14:paraId="372C4582"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38736A0A"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7</w:t>
            </w:r>
          </w:p>
        </w:tc>
      </w:tr>
      <w:tr w:rsidR="00800D8C" w:rsidRPr="00800D8C" w14:paraId="00269819" w14:textId="77777777" w:rsidTr="00EC6DA5">
        <w:tc>
          <w:tcPr>
            <w:tcW w:w="4111" w:type="dxa"/>
            <w:tcBorders>
              <w:top w:val="nil"/>
              <w:left w:val="nil"/>
              <w:bottom w:val="nil"/>
              <w:right w:val="nil"/>
            </w:tcBorders>
            <w:hideMark/>
          </w:tcPr>
          <w:p w14:paraId="2B0D296E"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First Aid administration </w:t>
            </w:r>
          </w:p>
        </w:tc>
        <w:tc>
          <w:tcPr>
            <w:tcW w:w="709" w:type="dxa"/>
            <w:tcBorders>
              <w:top w:val="nil"/>
              <w:left w:val="nil"/>
              <w:bottom w:val="nil"/>
              <w:right w:val="nil"/>
            </w:tcBorders>
            <w:vAlign w:val="bottom"/>
          </w:tcPr>
          <w:p w14:paraId="32FB1CAE"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4.51</w:t>
            </w:r>
          </w:p>
        </w:tc>
        <w:tc>
          <w:tcPr>
            <w:tcW w:w="2268" w:type="dxa"/>
            <w:tcBorders>
              <w:top w:val="nil"/>
              <w:left w:val="nil"/>
              <w:bottom w:val="nil"/>
              <w:right w:val="nil"/>
            </w:tcBorders>
          </w:tcPr>
          <w:p w14:paraId="66881022"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nil"/>
              <w:right w:val="nil"/>
            </w:tcBorders>
          </w:tcPr>
          <w:p w14:paraId="0CDFC8CA"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1</w:t>
            </w:r>
          </w:p>
        </w:tc>
      </w:tr>
      <w:tr w:rsidR="00800D8C" w:rsidRPr="00800D8C" w14:paraId="2EDB47A2" w14:textId="77777777" w:rsidTr="00EC6DA5">
        <w:tc>
          <w:tcPr>
            <w:tcW w:w="4111" w:type="dxa"/>
            <w:tcBorders>
              <w:top w:val="nil"/>
              <w:left w:val="nil"/>
              <w:bottom w:val="single" w:sz="4" w:space="0" w:color="auto"/>
              <w:right w:val="nil"/>
            </w:tcBorders>
            <w:hideMark/>
          </w:tcPr>
          <w:p w14:paraId="63A598B9" w14:textId="77777777" w:rsidR="00424C62" w:rsidRPr="00800D8C" w:rsidRDefault="00424C62" w:rsidP="00EC6DA5">
            <w:pPr>
              <w:rPr>
                <w:rFonts w:ascii="Arial" w:hAnsi="Arial" w:cs="Arial"/>
                <w:bCs/>
                <w:sz w:val="20"/>
                <w:szCs w:val="20"/>
              </w:rPr>
            </w:pPr>
            <w:r w:rsidRPr="00800D8C">
              <w:rPr>
                <w:rFonts w:ascii="Arial" w:hAnsi="Arial" w:cs="Arial"/>
                <w:bCs/>
                <w:sz w:val="20"/>
                <w:szCs w:val="20"/>
              </w:rPr>
              <w:t xml:space="preserve">Training on Health and Nutrition </w:t>
            </w:r>
          </w:p>
        </w:tc>
        <w:tc>
          <w:tcPr>
            <w:tcW w:w="709" w:type="dxa"/>
            <w:tcBorders>
              <w:top w:val="nil"/>
              <w:left w:val="nil"/>
              <w:bottom w:val="single" w:sz="4" w:space="0" w:color="auto"/>
              <w:right w:val="nil"/>
            </w:tcBorders>
            <w:vAlign w:val="bottom"/>
          </w:tcPr>
          <w:p w14:paraId="62E0E066"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hAnsi="Arial" w:cs="Arial"/>
                <w:bCs/>
                <w:sz w:val="20"/>
                <w:szCs w:val="20"/>
              </w:rPr>
              <w:t>4.46</w:t>
            </w:r>
          </w:p>
        </w:tc>
        <w:tc>
          <w:tcPr>
            <w:tcW w:w="2268" w:type="dxa"/>
            <w:tcBorders>
              <w:top w:val="nil"/>
              <w:left w:val="nil"/>
              <w:bottom w:val="single" w:sz="4" w:space="0" w:color="auto"/>
              <w:right w:val="nil"/>
            </w:tcBorders>
          </w:tcPr>
          <w:p w14:paraId="680DA68F"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nil"/>
              <w:left w:val="nil"/>
              <w:bottom w:val="single" w:sz="4" w:space="0" w:color="auto"/>
              <w:right w:val="nil"/>
            </w:tcBorders>
          </w:tcPr>
          <w:p w14:paraId="6EBB9F4D" w14:textId="77777777" w:rsidR="00424C62" w:rsidRPr="00800D8C" w:rsidRDefault="00424C62" w:rsidP="00EC6DA5">
            <w:pPr>
              <w:pStyle w:val="ListParagraph"/>
              <w:spacing w:line="240" w:lineRule="auto"/>
              <w:ind w:left="0"/>
              <w:rPr>
                <w:rFonts w:ascii="Arial" w:eastAsia="Calibri" w:hAnsi="Arial" w:cs="Arial"/>
                <w:bCs/>
                <w:sz w:val="20"/>
                <w:szCs w:val="20"/>
              </w:rPr>
            </w:pPr>
            <w:r w:rsidRPr="00800D8C">
              <w:rPr>
                <w:rFonts w:ascii="Arial" w:eastAsia="Calibri" w:hAnsi="Arial" w:cs="Arial"/>
                <w:bCs/>
                <w:sz w:val="20"/>
                <w:szCs w:val="20"/>
              </w:rPr>
              <w:t>2</w:t>
            </w:r>
          </w:p>
        </w:tc>
      </w:tr>
      <w:tr w:rsidR="00800D8C" w:rsidRPr="00800D8C" w14:paraId="45B6F3F5" w14:textId="77777777" w:rsidTr="00EC6DA5">
        <w:tc>
          <w:tcPr>
            <w:tcW w:w="4111" w:type="dxa"/>
            <w:tcBorders>
              <w:top w:val="single" w:sz="4" w:space="0" w:color="auto"/>
              <w:left w:val="nil"/>
              <w:bottom w:val="nil"/>
              <w:right w:val="nil"/>
            </w:tcBorders>
          </w:tcPr>
          <w:p w14:paraId="2D57D2AA" w14:textId="77777777" w:rsidR="00424C62" w:rsidRPr="00800D8C" w:rsidRDefault="00424C62" w:rsidP="00EC6DA5">
            <w:pPr>
              <w:rPr>
                <w:rFonts w:ascii="Arial" w:hAnsi="Arial" w:cs="Arial"/>
                <w:bCs/>
                <w:i/>
                <w:sz w:val="20"/>
                <w:szCs w:val="20"/>
              </w:rPr>
            </w:pPr>
            <w:r w:rsidRPr="00800D8C">
              <w:rPr>
                <w:rFonts w:ascii="Arial" w:hAnsi="Arial" w:cs="Arial"/>
                <w:bCs/>
                <w:i/>
                <w:sz w:val="20"/>
                <w:szCs w:val="20"/>
              </w:rPr>
              <w:t>Average Weighted Mean</w:t>
            </w:r>
          </w:p>
        </w:tc>
        <w:tc>
          <w:tcPr>
            <w:tcW w:w="709" w:type="dxa"/>
            <w:tcBorders>
              <w:top w:val="single" w:sz="4" w:space="0" w:color="auto"/>
              <w:left w:val="nil"/>
              <w:bottom w:val="nil"/>
              <w:right w:val="nil"/>
            </w:tcBorders>
            <w:vAlign w:val="bottom"/>
          </w:tcPr>
          <w:p w14:paraId="1D39A22B" w14:textId="77777777" w:rsidR="00424C62" w:rsidRPr="00800D8C" w:rsidRDefault="00424C62" w:rsidP="00EC6DA5">
            <w:pPr>
              <w:pStyle w:val="ListParagraph"/>
              <w:spacing w:line="240" w:lineRule="auto"/>
              <w:ind w:left="0"/>
              <w:rPr>
                <w:rFonts w:ascii="Arial" w:hAnsi="Arial" w:cs="Arial"/>
                <w:bCs/>
                <w:i/>
                <w:sz w:val="20"/>
                <w:szCs w:val="20"/>
              </w:rPr>
            </w:pPr>
            <w:r w:rsidRPr="00800D8C">
              <w:rPr>
                <w:rFonts w:ascii="Arial" w:hAnsi="Arial" w:cs="Arial"/>
                <w:bCs/>
                <w:i/>
                <w:sz w:val="20"/>
                <w:szCs w:val="20"/>
              </w:rPr>
              <w:t>4.36</w:t>
            </w:r>
          </w:p>
        </w:tc>
        <w:tc>
          <w:tcPr>
            <w:tcW w:w="2268" w:type="dxa"/>
            <w:tcBorders>
              <w:top w:val="single" w:sz="4" w:space="0" w:color="auto"/>
              <w:left w:val="nil"/>
              <w:bottom w:val="nil"/>
              <w:right w:val="nil"/>
            </w:tcBorders>
          </w:tcPr>
          <w:p w14:paraId="470F205D" w14:textId="77777777" w:rsidR="00424C62" w:rsidRPr="00800D8C" w:rsidRDefault="00424C62" w:rsidP="00EC6DA5">
            <w:pPr>
              <w:pStyle w:val="ListParagraph"/>
              <w:spacing w:line="240" w:lineRule="auto"/>
              <w:ind w:left="0"/>
              <w:rPr>
                <w:rFonts w:ascii="Arial" w:eastAsia="Calibri" w:hAnsi="Arial" w:cs="Arial"/>
                <w:bCs/>
                <w:i/>
                <w:sz w:val="20"/>
                <w:szCs w:val="20"/>
              </w:rPr>
            </w:pPr>
            <w:r w:rsidRPr="00800D8C">
              <w:rPr>
                <w:rFonts w:ascii="Arial" w:eastAsia="Calibri" w:hAnsi="Arial" w:cs="Arial"/>
                <w:bCs/>
                <w:i/>
                <w:sz w:val="20"/>
                <w:szCs w:val="20"/>
              </w:rPr>
              <w:t>Very Much Preferred</w:t>
            </w:r>
          </w:p>
        </w:tc>
        <w:tc>
          <w:tcPr>
            <w:tcW w:w="709" w:type="dxa"/>
            <w:tcBorders>
              <w:top w:val="single" w:sz="4" w:space="0" w:color="auto"/>
              <w:left w:val="nil"/>
              <w:bottom w:val="nil"/>
              <w:right w:val="nil"/>
            </w:tcBorders>
          </w:tcPr>
          <w:p w14:paraId="2A597A56" w14:textId="77777777" w:rsidR="00424C62" w:rsidRPr="00800D8C" w:rsidRDefault="00424C62" w:rsidP="00EC6DA5">
            <w:pPr>
              <w:pStyle w:val="ListParagraph"/>
              <w:spacing w:line="240" w:lineRule="auto"/>
              <w:ind w:left="0"/>
              <w:rPr>
                <w:rFonts w:ascii="Arial" w:eastAsia="Calibri" w:hAnsi="Arial" w:cs="Arial"/>
                <w:bCs/>
                <w:i/>
                <w:sz w:val="20"/>
                <w:szCs w:val="20"/>
              </w:rPr>
            </w:pPr>
          </w:p>
        </w:tc>
      </w:tr>
    </w:tbl>
    <w:tbl>
      <w:tblPr>
        <w:tblW w:w="8124" w:type="dxa"/>
        <w:jc w:val="center"/>
        <w:tblLook w:val="04A0" w:firstRow="1" w:lastRow="0" w:firstColumn="1" w:lastColumn="0" w:noHBand="0" w:noVBand="1"/>
      </w:tblPr>
      <w:tblGrid>
        <w:gridCol w:w="8124"/>
      </w:tblGrid>
      <w:tr w:rsidR="00800D8C" w:rsidRPr="00800D8C" w14:paraId="76EE859B" w14:textId="77777777" w:rsidTr="001E09A7">
        <w:trPr>
          <w:trHeight w:val="27"/>
          <w:jc w:val="center"/>
        </w:trPr>
        <w:tc>
          <w:tcPr>
            <w:tcW w:w="8124" w:type="dxa"/>
            <w:tcBorders>
              <w:top w:val="nil"/>
              <w:left w:val="nil"/>
              <w:bottom w:val="nil"/>
              <w:right w:val="nil"/>
            </w:tcBorders>
            <w:noWrap/>
            <w:vAlign w:val="bottom"/>
            <w:hideMark/>
          </w:tcPr>
          <w:bookmarkEnd w:id="26"/>
          <w:p w14:paraId="16B9D91F" w14:textId="77777777" w:rsidR="00424C62" w:rsidRPr="00800D8C" w:rsidRDefault="00424C62" w:rsidP="00EC6DA5">
            <w:pPr>
              <w:ind w:right="-490"/>
              <w:rPr>
                <w:rFonts w:ascii="Arial" w:hAnsi="Arial" w:cs="Arial"/>
                <w:i/>
                <w:sz w:val="14"/>
                <w:szCs w:val="14"/>
              </w:rPr>
            </w:pPr>
            <w:r w:rsidRPr="00800D8C">
              <w:rPr>
                <w:rFonts w:ascii="Arial" w:hAnsi="Arial" w:cs="Arial"/>
                <w:i/>
                <w:sz w:val="14"/>
                <w:szCs w:val="14"/>
              </w:rPr>
              <w:t xml:space="preserve">                  </w:t>
            </w:r>
          </w:p>
          <w:p w14:paraId="72CB28F0" w14:textId="77777777" w:rsidR="00424C62" w:rsidRPr="00800D8C" w:rsidRDefault="00424C62" w:rsidP="00EC6DA5">
            <w:pPr>
              <w:ind w:right="-490"/>
              <w:rPr>
                <w:rFonts w:ascii="Arial" w:hAnsi="Arial" w:cs="Arial"/>
                <w:i/>
              </w:rPr>
            </w:pPr>
            <w:r w:rsidRPr="00800D8C">
              <w:rPr>
                <w:rFonts w:ascii="Arial" w:hAnsi="Arial" w:cs="Arial"/>
                <w:i/>
                <w:sz w:val="14"/>
                <w:szCs w:val="14"/>
              </w:rPr>
              <w:t xml:space="preserve">         3.25 - 4.00 - Very Much Preferred; 2.50 - 3.24 - Preferred; 1.75 - 2.29 - Somewhat Preferred; 1.00 - 1.74 - Not Preferred</w:t>
            </w:r>
          </w:p>
        </w:tc>
      </w:tr>
    </w:tbl>
    <w:p w14:paraId="3396A5CF" w14:textId="77777777" w:rsidR="0030434E" w:rsidRDefault="0030434E" w:rsidP="0030434E">
      <w:pPr>
        <w:rPr>
          <w:rFonts w:ascii="Arial" w:hAnsi="Arial" w:cs="Arial"/>
        </w:rPr>
      </w:pPr>
    </w:p>
    <w:p w14:paraId="216304C3" w14:textId="3AECF624" w:rsidR="00424C62" w:rsidRPr="00800D8C" w:rsidRDefault="004D06D0" w:rsidP="0030434E">
      <w:pPr>
        <w:jc w:val="both"/>
        <w:rPr>
          <w:rFonts w:ascii="Arial" w:hAnsi="Arial" w:cs="Arial"/>
        </w:rPr>
      </w:pPr>
      <w:r>
        <w:rPr>
          <w:rFonts w:ascii="Arial" w:hAnsi="Arial" w:cs="Arial"/>
        </w:rPr>
        <w:t xml:space="preserve">Table </w:t>
      </w:r>
      <w:proofErr w:type="gramStart"/>
      <w:r>
        <w:rPr>
          <w:rFonts w:ascii="Arial" w:hAnsi="Arial" w:cs="Arial"/>
        </w:rPr>
        <w:t>4  shows</w:t>
      </w:r>
      <w:proofErr w:type="gramEnd"/>
      <w:r>
        <w:rPr>
          <w:rFonts w:ascii="Arial" w:hAnsi="Arial" w:cs="Arial"/>
        </w:rPr>
        <w:t xml:space="preserve"> t</w:t>
      </w:r>
      <w:r w:rsidR="00424C62" w:rsidRPr="00800D8C">
        <w:rPr>
          <w:rFonts w:ascii="Arial" w:hAnsi="Arial" w:cs="Arial"/>
        </w:rPr>
        <w:t xml:space="preserve">he DCWs ranked their preferences for training topics, and Table 4 reveals that all options were rated as "very much preferred" (GWM = 4.36). Among these, training on first aid administration received the highest rating (WM = 4.51), followed by health and nutrition (WM = 4.46). These </w:t>
      </w:r>
      <w:proofErr w:type="gramStart"/>
      <w:r w:rsidR="00424C62" w:rsidRPr="00800D8C">
        <w:rPr>
          <w:rFonts w:ascii="Arial" w:hAnsi="Arial" w:cs="Arial"/>
        </w:rPr>
        <w:t>top rated</w:t>
      </w:r>
      <w:proofErr w:type="gramEnd"/>
      <w:r w:rsidR="00424C62" w:rsidRPr="00800D8C">
        <w:rPr>
          <w:rFonts w:ascii="Arial" w:hAnsi="Arial" w:cs="Arial"/>
        </w:rPr>
        <w:t xml:space="preserve"> indicators reflect the DCWs’ strong emphasis on ensuring children's safety and promoting their overall well-being. Training daycare workers in first aid </w:t>
      </w:r>
      <w:r w:rsidR="00424C62" w:rsidRPr="00800D8C">
        <w:rPr>
          <w:rFonts w:ascii="Arial" w:hAnsi="Arial" w:cs="Arial"/>
        </w:rPr>
        <w:lastRenderedPageBreak/>
        <w:t>administration offers critical benefits, particularly in emergency situations. Proficiency in first aid enables workers to respond swiftly and effectively to incidents such as minor injuries, choking, or allergic reactions. This immediate response helps prevent complications and ensures that children receive timely care. On the other hand, assessment of children received the lowest rating (WM = 4.05), suggesting that while still valued, it may be perceived as less urgent or impactful compared to health-related training. This insight can guide future training priorities to better align with the immediate needs and concerns of daycare workers. Moreover, the presence of trained staff creates a secure environment where parents feel confident about their children’s safety. This peace of mind is crucial for the well-being of both the learners and their families. Children themselves benefit by feeling safe and supported, which positively impacts their emotional and psychological development.</w:t>
      </w:r>
    </w:p>
    <w:p w14:paraId="77317D14" w14:textId="77777777" w:rsidR="0030434E" w:rsidRDefault="0030434E" w:rsidP="0030434E">
      <w:pPr>
        <w:jc w:val="both"/>
        <w:rPr>
          <w:rFonts w:ascii="Arial" w:hAnsi="Arial" w:cs="Arial"/>
        </w:rPr>
      </w:pPr>
    </w:p>
    <w:p w14:paraId="038A5AB8" w14:textId="0264FC58" w:rsidR="00D048A5" w:rsidRPr="00800D8C" w:rsidRDefault="00D048A5" w:rsidP="0030434E">
      <w:pPr>
        <w:jc w:val="both"/>
        <w:rPr>
          <w:rFonts w:ascii="Arial" w:hAnsi="Arial" w:cs="Arial"/>
        </w:rPr>
      </w:pPr>
      <w:r w:rsidRPr="00800D8C">
        <w:rPr>
          <w:rFonts w:ascii="Arial" w:hAnsi="Arial" w:cs="Arial"/>
        </w:rPr>
        <w:t>The Daycare Workers (DCWs) perceived that they have strong training in curriculum planning but less so in child development care procedures. While they believe they are competent in content knowledge and managing learning, they admitted to having only a fair understanding of pedagogical approaches and curriculum design. Moreover, the DCWs indicated that although they view various teaching challenges as moderate, they consider the challenges related to having concrete and comprehensive content knowledge and the process of curriculum design as key areas that need attention to enhance their proficiency. Therefore, they prioritized trainings in first aid administration, health and nutrition, child development, and curriculum planning as the top areas for their professional development. This emphasis on specific training needs highlights the DCWs</w:t>
      </w:r>
      <w:r w:rsidRPr="00800D8C">
        <w:rPr>
          <w:rFonts w:ascii="Arial" w:hAnsi="Arial" w:cs="Arial"/>
          <w:caps/>
        </w:rPr>
        <w:t>’</w:t>
      </w:r>
      <w:r w:rsidRPr="00800D8C">
        <w:rPr>
          <w:rFonts w:ascii="Arial" w:hAnsi="Arial" w:cs="Arial"/>
        </w:rPr>
        <w:t xml:space="preserve"> dedication to improving their skills and ensuring the best outcomes for the children in their care</w:t>
      </w:r>
      <w:r w:rsidR="000D3E9C" w:rsidRPr="00800D8C">
        <w:rPr>
          <w:rFonts w:ascii="Arial" w:hAnsi="Arial" w:cs="Arial"/>
        </w:rPr>
        <w:t>.</w:t>
      </w:r>
    </w:p>
    <w:p w14:paraId="0A2F64C3" w14:textId="77777777" w:rsidR="0030434E" w:rsidRDefault="0030434E" w:rsidP="0030434E">
      <w:pPr>
        <w:jc w:val="both"/>
        <w:rPr>
          <w:rFonts w:ascii="Arial" w:hAnsi="Arial" w:cs="Arial"/>
        </w:rPr>
      </w:pPr>
    </w:p>
    <w:p w14:paraId="19AA9A79" w14:textId="06A8395E" w:rsidR="00163A6E" w:rsidRPr="007C70CA" w:rsidRDefault="000D3E9C" w:rsidP="007C70CA">
      <w:pPr>
        <w:jc w:val="both"/>
        <w:rPr>
          <w:rFonts w:ascii="Arial" w:hAnsi="Arial" w:cs="Arial"/>
        </w:rPr>
      </w:pPr>
      <w:r w:rsidRPr="00800D8C">
        <w:rPr>
          <w:rFonts w:ascii="Arial" w:hAnsi="Arial" w:cs="Arial"/>
        </w:rPr>
        <w:t>In the Philippines, the years between birth and age four are crucial for shaping the future of young learners. As highlighted in the Early Years Act of 2013 (Republic Act 10410), investing in early childhood care and development (ECCD) addresses various aspects of children's growth, including cognitive, physical, emotional, and social development. ECCD programs ensure that every child has the best possible start by providing access to high-quality early education, adequate health care, nutrition, responsive caregiving, and a safe environment. These elements are interconnected and essential for holistic development. For example, proper nutrition significantly impacts school readiness, enhances reading comprehension, improves nonverbal cognitive abilities, and increases future earning potential (</w:t>
      </w:r>
      <w:bookmarkStart w:id="27" w:name="_Hlk213147543"/>
      <w:proofErr w:type="spellStart"/>
      <w:r w:rsidRPr="00800D8C">
        <w:rPr>
          <w:rFonts w:ascii="Arial" w:hAnsi="Arial" w:cs="Arial"/>
        </w:rPr>
        <w:t>Orbeta</w:t>
      </w:r>
      <w:proofErr w:type="spellEnd"/>
      <w:r w:rsidRPr="00800D8C">
        <w:rPr>
          <w:rFonts w:ascii="Arial" w:hAnsi="Arial" w:cs="Arial"/>
        </w:rPr>
        <w:t xml:space="preserve"> and </w:t>
      </w:r>
      <w:proofErr w:type="spellStart"/>
      <w:r w:rsidRPr="00800D8C">
        <w:rPr>
          <w:rFonts w:ascii="Arial" w:hAnsi="Arial" w:cs="Arial"/>
        </w:rPr>
        <w:t>Paqueo</w:t>
      </w:r>
      <w:proofErr w:type="spellEnd"/>
      <w:r w:rsidRPr="00800D8C">
        <w:rPr>
          <w:rFonts w:ascii="Arial" w:hAnsi="Arial" w:cs="Arial"/>
        </w:rPr>
        <w:t>, 2022</w:t>
      </w:r>
      <w:bookmarkEnd w:id="27"/>
      <w:r w:rsidRPr="00800D8C">
        <w:rPr>
          <w:rFonts w:ascii="Arial" w:hAnsi="Arial" w:cs="Arial"/>
        </w:rPr>
        <w:t xml:space="preserve">). By prioritizing ECCD, the government not only secures a brighter future for children but also fosters long-term economic growth. Further, Health and nutrition training for daycare workers plays a critical role in the overall development of children. By equipping daycare workers with knowledge about balanced diets, proper nutrition, and hygiene practices, they can ensure that children receive the necessary nutrients for their growth and development. </w:t>
      </w:r>
      <w:proofErr w:type="gramStart"/>
      <w:r w:rsidRPr="00800D8C">
        <w:rPr>
          <w:rFonts w:ascii="Arial" w:hAnsi="Arial" w:cs="Arial"/>
        </w:rPr>
        <w:t>Thus ,</w:t>
      </w:r>
      <w:proofErr w:type="gramEnd"/>
      <w:r w:rsidRPr="00800D8C">
        <w:rPr>
          <w:rFonts w:ascii="Arial" w:hAnsi="Arial" w:cs="Arial"/>
        </w:rPr>
        <w:t xml:space="preserve"> conducting this training helps in identifying and addressing nutritional deficiencies and promoting healthy eating habits among children at an early age.</w:t>
      </w:r>
    </w:p>
    <w:p w14:paraId="6120EB2D" w14:textId="77777777" w:rsidR="00210ECD" w:rsidRDefault="00210ECD" w:rsidP="00820C1C">
      <w:pPr>
        <w:rPr>
          <w:rFonts w:ascii="Arial" w:hAnsi="Arial" w:cs="Arial"/>
          <w:b/>
          <w:sz w:val="22"/>
          <w:szCs w:val="18"/>
        </w:rPr>
      </w:pPr>
    </w:p>
    <w:p w14:paraId="2168DE6A" w14:textId="77777777" w:rsidR="00397767" w:rsidRDefault="00397767" w:rsidP="00820C1C">
      <w:pPr>
        <w:rPr>
          <w:rFonts w:ascii="Arial" w:hAnsi="Arial" w:cs="Arial"/>
          <w:b/>
          <w:sz w:val="22"/>
          <w:szCs w:val="18"/>
        </w:rPr>
      </w:pPr>
    </w:p>
    <w:p w14:paraId="6CAB3976" w14:textId="77777777" w:rsidR="00397767" w:rsidRDefault="00397767" w:rsidP="00820C1C">
      <w:pPr>
        <w:rPr>
          <w:rFonts w:ascii="Arial" w:hAnsi="Arial" w:cs="Arial"/>
          <w:b/>
          <w:sz w:val="22"/>
          <w:szCs w:val="18"/>
        </w:rPr>
      </w:pPr>
    </w:p>
    <w:p w14:paraId="5F95E4F5" w14:textId="77777777" w:rsidR="00397767" w:rsidRDefault="00397767" w:rsidP="00820C1C">
      <w:pPr>
        <w:rPr>
          <w:rFonts w:ascii="Arial" w:hAnsi="Arial" w:cs="Arial"/>
          <w:b/>
          <w:sz w:val="22"/>
          <w:szCs w:val="18"/>
        </w:rPr>
      </w:pPr>
    </w:p>
    <w:p w14:paraId="07FC9944" w14:textId="64E56AD4" w:rsidR="00397767" w:rsidRDefault="00397767" w:rsidP="00820C1C">
      <w:pPr>
        <w:rPr>
          <w:rFonts w:ascii="Arial" w:hAnsi="Arial" w:cs="Arial"/>
          <w:b/>
          <w:sz w:val="22"/>
          <w:szCs w:val="18"/>
        </w:rPr>
      </w:pPr>
    </w:p>
    <w:p w14:paraId="5040298C" w14:textId="4886B43A" w:rsidR="00C07EA5" w:rsidRDefault="00C07EA5" w:rsidP="00820C1C">
      <w:pPr>
        <w:rPr>
          <w:rFonts w:ascii="Arial" w:hAnsi="Arial" w:cs="Arial"/>
          <w:b/>
          <w:sz w:val="22"/>
          <w:szCs w:val="18"/>
        </w:rPr>
      </w:pPr>
    </w:p>
    <w:p w14:paraId="72BD0323" w14:textId="582E4F66" w:rsidR="00C07EA5" w:rsidRDefault="00C07EA5" w:rsidP="00820C1C">
      <w:pPr>
        <w:rPr>
          <w:rFonts w:ascii="Arial" w:hAnsi="Arial" w:cs="Arial"/>
          <w:b/>
          <w:sz w:val="22"/>
          <w:szCs w:val="18"/>
        </w:rPr>
      </w:pPr>
    </w:p>
    <w:p w14:paraId="03A8D54C" w14:textId="7F0B84E5" w:rsidR="00C07EA5" w:rsidRDefault="00C07EA5" w:rsidP="00820C1C">
      <w:pPr>
        <w:rPr>
          <w:rFonts w:ascii="Arial" w:hAnsi="Arial" w:cs="Arial"/>
          <w:b/>
          <w:sz w:val="22"/>
          <w:szCs w:val="18"/>
        </w:rPr>
      </w:pPr>
    </w:p>
    <w:p w14:paraId="77F63F8C" w14:textId="3CF0CF87" w:rsidR="00C07EA5" w:rsidRDefault="00C07EA5" w:rsidP="00820C1C">
      <w:pPr>
        <w:rPr>
          <w:rFonts w:ascii="Arial" w:hAnsi="Arial" w:cs="Arial"/>
          <w:b/>
          <w:sz w:val="22"/>
          <w:szCs w:val="18"/>
        </w:rPr>
      </w:pPr>
    </w:p>
    <w:p w14:paraId="7D5636A5" w14:textId="77777777" w:rsidR="00C07EA5" w:rsidRDefault="00C07EA5" w:rsidP="00820C1C">
      <w:pPr>
        <w:rPr>
          <w:rFonts w:ascii="Arial" w:hAnsi="Arial" w:cs="Arial"/>
          <w:b/>
          <w:sz w:val="22"/>
          <w:szCs w:val="18"/>
        </w:rPr>
      </w:pPr>
    </w:p>
    <w:p w14:paraId="4046EAB6" w14:textId="77777777" w:rsidR="00397767" w:rsidRDefault="00397767" w:rsidP="00820C1C">
      <w:pPr>
        <w:rPr>
          <w:rFonts w:ascii="Arial" w:hAnsi="Arial" w:cs="Arial"/>
          <w:b/>
          <w:sz w:val="22"/>
          <w:szCs w:val="18"/>
        </w:rPr>
      </w:pPr>
    </w:p>
    <w:p w14:paraId="64BF9702" w14:textId="77777777" w:rsidR="00397767" w:rsidRDefault="00397767" w:rsidP="00820C1C">
      <w:pPr>
        <w:rPr>
          <w:rFonts w:ascii="Arial" w:hAnsi="Arial" w:cs="Arial"/>
          <w:b/>
          <w:sz w:val="22"/>
          <w:szCs w:val="18"/>
        </w:rPr>
      </w:pPr>
    </w:p>
    <w:p w14:paraId="47AB2F86" w14:textId="77777777" w:rsidR="00397767" w:rsidRDefault="00397767" w:rsidP="00820C1C">
      <w:pPr>
        <w:rPr>
          <w:rFonts w:ascii="Arial" w:hAnsi="Arial" w:cs="Arial"/>
          <w:b/>
          <w:sz w:val="22"/>
          <w:szCs w:val="18"/>
        </w:rPr>
      </w:pPr>
    </w:p>
    <w:p w14:paraId="23676331" w14:textId="76E494AA" w:rsidR="00935647" w:rsidRPr="00935647" w:rsidRDefault="00163A6E" w:rsidP="00163A6E">
      <w:pPr>
        <w:jc w:val="center"/>
        <w:rPr>
          <w:rFonts w:ascii="Arial" w:hAnsi="Arial" w:cs="Arial"/>
          <w:b/>
          <w:sz w:val="22"/>
          <w:szCs w:val="18"/>
        </w:rPr>
      </w:pPr>
      <w:r>
        <w:rPr>
          <w:rFonts w:ascii="Arial" w:hAnsi="Arial" w:cs="Arial"/>
          <w:b/>
          <w:sz w:val="22"/>
          <w:szCs w:val="18"/>
        </w:rPr>
        <w:t xml:space="preserve">Figure </w:t>
      </w:r>
      <w:r w:rsidR="0030434E">
        <w:rPr>
          <w:rFonts w:ascii="Arial" w:hAnsi="Arial" w:cs="Arial"/>
          <w:b/>
          <w:sz w:val="22"/>
          <w:szCs w:val="18"/>
        </w:rPr>
        <w:t>3</w:t>
      </w:r>
      <w:r>
        <w:rPr>
          <w:rFonts w:ascii="Arial" w:hAnsi="Arial" w:cs="Arial"/>
          <w:b/>
          <w:sz w:val="22"/>
          <w:szCs w:val="18"/>
        </w:rPr>
        <w:t xml:space="preserve">. </w:t>
      </w:r>
      <w:r w:rsidR="00935647" w:rsidRPr="00935647">
        <w:rPr>
          <w:rFonts w:ascii="Arial" w:hAnsi="Arial" w:cs="Arial"/>
          <w:b/>
          <w:sz w:val="22"/>
          <w:szCs w:val="18"/>
        </w:rPr>
        <w:t>Proposed DCW -TEACH Extension Program</w:t>
      </w:r>
    </w:p>
    <w:p w14:paraId="50551F59" w14:textId="63BAE7FF" w:rsidR="00935647" w:rsidRPr="008C73F4" w:rsidRDefault="00935647" w:rsidP="00163A6E">
      <w:pPr>
        <w:jc w:val="center"/>
        <w:rPr>
          <w:rFonts w:ascii="Arial" w:hAnsi="Arial" w:cs="Arial"/>
          <w:bCs/>
          <w:sz w:val="22"/>
          <w:szCs w:val="18"/>
        </w:rPr>
      </w:pPr>
      <w:r w:rsidRPr="008C73F4">
        <w:rPr>
          <w:rFonts w:ascii="Arial" w:hAnsi="Arial" w:cs="Arial"/>
          <w:bCs/>
          <w:sz w:val="22"/>
          <w:szCs w:val="18"/>
        </w:rPr>
        <w:t xml:space="preserve">Day Care Workers Training for Education and Child </w:t>
      </w:r>
      <w:proofErr w:type="gramStart"/>
      <w:r w:rsidRPr="008C73F4">
        <w:rPr>
          <w:rFonts w:ascii="Arial" w:hAnsi="Arial" w:cs="Arial"/>
          <w:bCs/>
          <w:sz w:val="22"/>
          <w:szCs w:val="18"/>
        </w:rPr>
        <w:t>Health</w:t>
      </w:r>
      <w:r w:rsidR="008C73F4">
        <w:rPr>
          <w:rFonts w:ascii="Arial" w:hAnsi="Arial" w:cs="Arial"/>
          <w:bCs/>
          <w:sz w:val="22"/>
          <w:szCs w:val="18"/>
        </w:rPr>
        <w:t>(</w:t>
      </w:r>
      <w:proofErr w:type="gramEnd"/>
      <w:r w:rsidR="008C73F4">
        <w:rPr>
          <w:rFonts w:ascii="Arial" w:hAnsi="Arial" w:cs="Arial"/>
          <w:bCs/>
          <w:sz w:val="22"/>
          <w:szCs w:val="18"/>
        </w:rPr>
        <w:t>DCW-TEACH)</w:t>
      </w:r>
    </w:p>
    <w:p w14:paraId="6CA07D49" w14:textId="146305D2" w:rsidR="00935647" w:rsidRPr="008C73F4" w:rsidRDefault="00210ECD" w:rsidP="00935647">
      <w:pPr>
        <w:rPr>
          <w:rFonts w:ascii="Arial" w:hAnsi="Arial" w:cs="Arial"/>
          <w:bCs/>
          <w:sz w:val="24"/>
        </w:rPr>
      </w:pPr>
      <w:r w:rsidRPr="00210ECD">
        <w:rPr>
          <w:rFonts w:ascii="Arial" w:hAnsi="Arial" w:cs="Arial"/>
          <w:bCs/>
          <w:noProof/>
          <w:sz w:val="24"/>
        </w:rPr>
        <w:drawing>
          <wp:anchor distT="0" distB="0" distL="114300" distR="114300" simplePos="0" relativeHeight="251662848" behindDoc="1" locked="0" layoutInCell="1" allowOverlap="1" wp14:anchorId="218B3CE9" wp14:editId="14604351">
            <wp:simplePos x="0" y="0"/>
            <wp:positionH relativeFrom="column">
              <wp:posOffset>1104900</wp:posOffset>
            </wp:positionH>
            <wp:positionV relativeFrom="paragraph">
              <wp:posOffset>67310</wp:posOffset>
            </wp:positionV>
            <wp:extent cx="3015981" cy="1783080"/>
            <wp:effectExtent l="0" t="0" r="0" b="7620"/>
            <wp:wrapNone/>
            <wp:docPr id="198145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58120" name=""/>
                    <pic:cNvPicPr/>
                  </pic:nvPicPr>
                  <pic:blipFill>
                    <a:blip r:embed="rId16">
                      <a:extLst>
                        <a:ext uri="{28A0092B-C50C-407E-A947-70E740481C1C}">
                          <a14:useLocalDpi xmlns:a14="http://schemas.microsoft.com/office/drawing/2010/main" val="0"/>
                        </a:ext>
                      </a:extLst>
                    </a:blip>
                    <a:stretch>
                      <a:fillRect/>
                    </a:stretch>
                  </pic:blipFill>
                  <pic:spPr>
                    <a:xfrm>
                      <a:off x="0" y="0"/>
                      <a:ext cx="3024883" cy="1788343"/>
                    </a:xfrm>
                    <a:prstGeom prst="rect">
                      <a:avLst/>
                    </a:prstGeom>
                  </pic:spPr>
                </pic:pic>
              </a:graphicData>
            </a:graphic>
            <wp14:sizeRelH relativeFrom="page">
              <wp14:pctWidth>0</wp14:pctWidth>
            </wp14:sizeRelH>
            <wp14:sizeRelV relativeFrom="page">
              <wp14:pctHeight>0</wp14:pctHeight>
            </wp14:sizeRelV>
          </wp:anchor>
        </w:drawing>
      </w:r>
    </w:p>
    <w:p w14:paraId="63F33F32" w14:textId="520FC972" w:rsidR="00935647" w:rsidRPr="009E6F61" w:rsidRDefault="00935647" w:rsidP="00935647">
      <w:pPr>
        <w:rPr>
          <w:rFonts w:ascii="Arial" w:hAnsi="Arial" w:cs="Arial"/>
          <w:b/>
          <w:bCs/>
        </w:rPr>
      </w:pPr>
    </w:p>
    <w:p w14:paraId="05CC4DBD" w14:textId="77777777" w:rsidR="00935647" w:rsidRPr="009E6F61" w:rsidRDefault="00935647" w:rsidP="00935647">
      <w:pPr>
        <w:rPr>
          <w:rFonts w:ascii="Arial" w:hAnsi="Arial" w:cs="Arial"/>
          <w:b/>
          <w:bCs/>
        </w:rPr>
      </w:pPr>
    </w:p>
    <w:p w14:paraId="09CF06B5" w14:textId="77777777" w:rsidR="00935647" w:rsidRPr="009E6F61" w:rsidRDefault="00935647" w:rsidP="00935647">
      <w:pPr>
        <w:rPr>
          <w:rFonts w:ascii="Arial" w:hAnsi="Arial" w:cs="Arial"/>
          <w:b/>
          <w:bCs/>
        </w:rPr>
      </w:pPr>
    </w:p>
    <w:p w14:paraId="66410653" w14:textId="77777777" w:rsidR="00935647" w:rsidRPr="009E6F61" w:rsidRDefault="00935647" w:rsidP="00935647">
      <w:pPr>
        <w:rPr>
          <w:rFonts w:ascii="Arial" w:hAnsi="Arial" w:cs="Arial"/>
          <w:b/>
          <w:bCs/>
        </w:rPr>
      </w:pPr>
    </w:p>
    <w:p w14:paraId="679C7D4F" w14:textId="77777777" w:rsidR="00935647" w:rsidRPr="009E6F61" w:rsidRDefault="00935647" w:rsidP="00935647">
      <w:pPr>
        <w:rPr>
          <w:rFonts w:ascii="Arial" w:hAnsi="Arial" w:cs="Arial"/>
          <w:b/>
          <w:bCs/>
        </w:rPr>
      </w:pPr>
    </w:p>
    <w:p w14:paraId="3F6E9FA4" w14:textId="7968D647" w:rsidR="00935647" w:rsidRPr="00210ECD" w:rsidRDefault="001E09A7" w:rsidP="00811AB6">
      <w:pPr>
        <w:rPr>
          <w:rFonts w:ascii="Arial" w:hAnsi="Arial" w:cs="Arial"/>
          <w:b/>
          <w:bCs/>
        </w:rPr>
      </w:pPr>
      <w:r>
        <w:rPr>
          <w:rFonts w:ascii="Arial" w:hAnsi="Arial" w:cs="Arial"/>
          <w:b/>
          <w:bCs/>
        </w:rPr>
        <w:t xml:space="preserve">         </w:t>
      </w:r>
    </w:p>
    <w:p w14:paraId="292A74DE" w14:textId="77777777" w:rsidR="00163A6E" w:rsidRDefault="00163A6E" w:rsidP="001E09A7">
      <w:pPr>
        <w:rPr>
          <w:rFonts w:ascii="Arial" w:hAnsi="Arial" w:cs="Arial"/>
        </w:rPr>
      </w:pPr>
    </w:p>
    <w:p w14:paraId="04F0F111" w14:textId="77777777" w:rsidR="00210ECD" w:rsidRDefault="00210ECD" w:rsidP="001E09A7">
      <w:pPr>
        <w:rPr>
          <w:rFonts w:ascii="Arial" w:hAnsi="Arial" w:cs="Arial"/>
        </w:rPr>
      </w:pPr>
    </w:p>
    <w:p w14:paraId="4E37D7EC" w14:textId="77777777" w:rsidR="00210ECD" w:rsidRDefault="00210ECD" w:rsidP="001E09A7">
      <w:pPr>
        <w:rPr>
          <w:rFonts w:ascii="Arial" w:hAnsi="Arial" w:cs="Arial"/>
        </w:rPr>
      </w:pPr>
    </w:p>
    <w:p w14:paraId="21D85A40" w14:textId="77777777" w:rsidR="00210ECD" w:rsidRDefault="00210ECD" w:rsidP="001E09A7">
      <w:pPr>
        <w:rPr>
          <w:rFonts w:ascii="Arial" w:hAnsi="Arial" w:cs="Arial"/>
        </w:rPr>
      </w:pPr>
    </w:p>
    <w:p w14:paraId="77116DC4" w14:textId="77777777" w:rsidR="00C47874" w:rsidRDefault="00163A6E" w:rsidP="00D83C90">
      <w:pPr>
        <w:jc w:val="both"/>
        <w:rPr>
          <w:rFonts w:ascii="Arial" w:hAnsi="Arial" w:cs="Arial"/>
        </w:rPr>
      </w:pPr>
      <w:r>
        <w:rPr>
          <w:rFonts w:ascii="Arial" w:hAnsi="Arial" w:cs="Arial"/>
        </w:rPr>
        <w:tab/>
      </w:r>
    </w:p>
    <w:p w14:paraId="108C9668" w14:textId="0E22535F" w:rsidR="00C47874" w:rsidRPr="004D06D0" w:rsidRDefault="004D06D0" w:rsidP="004D06D0">
      <w:pPr>
        <w:ind w:left="3600"/>
        <w:jc w:val="both"/>
        <w:rPr>
          <w:rFonts w:ascii="Arial" w:hAnsi="Arial" w:cs="Arial"/>
          <w:b/>
          <w:bCs/>
          <w:i/>
          <w:iCs/>
        </w:rPr>
      </w:pPr>
      <w:r>
        <w:rPr>
          <w:rFonts w:ascii="Arial" w:hAnsi="Arial" w:cs="Arial"/>
        </w:rPr>
        <w:t xml:space="preserve">  </w:t>
      </w:r>
    </w:p>
    <w:p w14:paraId="4CA4DCA1" w14:textId="65ABF2C0" w:rsidR="00D83C90" w:rsidRDefault="00D83C90" w:rsidP="00D83C90">
      <w:pPr>
        <w:jc w:val="both"/>
        <w:rPr>
          <w:rFonts w:ascii="Arial" w:hAnsi="Arial" w:cs="Arial"/>
        </w:rPr>
      </w:pPr>
      <w:r w:rsidRPr="00D83C90">
        <w:rPr>
          <w:rFonts w:ascii="Arial" w:hAnsi="Arial" w:cs="Arial"/>
        </w:rPr>
        <w:t>To truly empower Day Care Workers (DCWs) in their roles as early childhood educators, it is essential to invest in four interconnected areas of professional development: curriculum development, content knowledge, continuous professional growth, and child development training</w:t>
      </w:r>
      <w:r>
        <w:rPr>
          <w:rFonts w:ascii="Arial" w:hAnsi="Arial" w:cs="Arial"/>
        </w:rPr>
        <w:t>. These were disclosed in the conduct of this undertaking.</w:t>
      </w:r>
      <w:r w:rsidRPr="00D83C90">
        <w:rPr>
          <w:rFonts w:ascii="Arial" w:hAnsi="Arial" w:cs="Arial"/>
        </w:rPr>
        <w:t xml:space="preserve"> These domains do more than build competence—they respond directly to the challenges DCWs face daily, such as limited instructional resources, evolving curriculum demands, and the need to understand diverse learner needs. Curriculum development training enables educators to design meaningful, age-appropriate learning experiences that reflect children's realities and cultural contexts (Early Childhood Care and Development Council, 2024). Strengthening content knowledge ensures that teachers can confidently deliver foundational subjects like literacy and numeracy, which are critical for school readiness and lifelong learning (Mosher, 2024). Continuous professional development (CPD) fosters reflective practice and keeps educators aligned with current pedagogical trends, ultimately improving classroom quality and child outcomes (Dubiel, 2024). Finally, training in child development equips DCWs with the sensitivity and insight to support children's emotional, cognitive, and social growth, allowing them to create nurturing environments where every child feels seen, safe, and supported (National Teachers’ Institute, n.d.). These four pillars are not just preferred—they are essential for transforming early childhood care into a truly inclusive and impactful experience.</w:t>
      </w:r>
    </w:p>
    <w:p w14:paraId="1B4120A2" w14:textId="77777777" w:rsidR="00D83C90" w:rsidRDefault="00D83C90" w:rsidP="00D83C90">
      <w:pPr>
        <w:jc w:val="both"/>
        <w:rPr>
          <w:rFonts w:ascii="Arial" w:hAnsi="Arial" w:cs="Arial"/>
        </w:rPr>
      </w:pPr>
    </w:p>
    <w:p w14:paraId="4ECCD72B" w14:textId="095F7AE9" w:rsidR="00B01FCD" w:rsidRPr="00D83C90" w:rsidRDefault="00D83C90" w:rsidP="00D83C90">
      <w:pPr>
        <w:jc w:val="both"/>
        <w:rPr>
          <w:rFonts w:ascii="Arial" w:hAnsi="Arial" w:cs="Arial"/>
          <w:b/>
          <w:bCs/>
        </w:rPr>
      </w:pPr>
      <w:r w:rsidRPr="00D83C90">
        <w:rPr>
          <w:rFonts w:ascii="Arial" w:hAnsi="Arial" w:cs="Arial"/>
          <w:b/>
          <w:bCs/>
          <w:sz w:val="22"/>
          <w:szCs w:val="22"/>
        </w:rPr>
        <w:t>CONCLUSION</w:t>
      </w:r>
    </w:p>
    <w:p w14:paraId="621C68D2" w14:textId="77777777" w:rsidR="00C47874" w:rsidRDefault="00C47874" w:rsidP="00C47874">
      <w:pPr>
        <w:pStyle w:val="NormalWeb"/>
        <w:spacing w:before="0" w:beforeAutospacing="0" w:after="0" w:afterAutospacing="0"/>
        <w:jc w:val="both"/>
        <w:rPr>
          <w:rFonts w:ascii="Arial" w:hAnsi="Arial" w:cs="Arial"/>
          <w:sz w:val="20"/>
          <w:szCs w:val="20"/>
        </w:rPr>
      </w:pPr>
    </w:p>
    <w:p w14:paraId="5C606E62" w14:textId="3ABF90A2" w:rsidR="008C5F67" w:rsidRPr="00800D8C" w:rsidRDefault="008E2F58" w:rsidP="00C47874">
      <w:pPr>
        <w:pStyle w:val="NormalWeb"/>
        <w:spacing w:before="0" w:beforeAutospacing="0" w:after="0" w:afterAutospacing="0"/>
        <w:jc w:val="both"/>
        <w:rPr>
          <w:rFonts w:ascii="Arial" w:hAnsi="Arial" w:cs="Arial"/>
          <w:sz w:val="20"/>
          <w:szCs w:val="20"/>
        </w:rPr>
      </w:pPr>
      <w:r w:rsidRPr="00800D8C">
        <w:rPr>
          <w:rFonts w:ascii="Arial" w:hAnsi="Arial" w:cs="Arial"/>
          <w:sz w:val="20"/>
          <w:szCs w:val="20"/>
        </w:rPr>
        <w:t>The DCWs’ preferred training reflects their perceived assessment of their capacity to deliver their tasks. Hence, based on the prioritization rating, they expressed a desire for more training in First Aid Administration, Health and Nutrition, Child Development, and Curriculum Planning. These areas are considered multifaceted, as they involve various experts typically found in higher education institutions. Therefore, it is deemed necessary to initiate a collaboration between the institution that conducted this research and the local government unit that manages the Day Care Centers in the municipality.</w:t>
      </w:r>
    </w:p>
    <w:p w14:paraId="6A699CBF" w14:textId="77777777" w:rsidR="00C47874" w:rsidRDefault="00C47874" w:rsidP="008E2F58">
      <w:pPr>
        <w:jc w:val="both"/>
        <w:rPr>
          <w:rFonts w:ascii="Arial" w:hAnsi="Arial" w:cs="Arial"/>
        </w:rPr>
      </w:pPr>
    </w:p>
    <w:p w14:paraId="56ECCA32" w14:textId="1B7ECC20" w:rsidR="000D3E9C" w:rsidRPr="00800D8C" w:rsidRDefault="000D3E9C" w:rsidP="008E2F58">
      <w:pPr>
        <w:jc w:val="both"/>
        <w:rPr>
          <w:rFonts w:ascii="Arial" w:hAnsi="Arial" w:cs="Arial"/>
        </w:rPr>
      </w:pPr>
      <w:r w:rsidRPr="00800D8C">
        <w:rPr>
          <w:rFonts w:ascii="Arial" w:hAnsi="Arial" w:cs="Arial"/>
        </w:rPr>
        <w:t>It is recommended that priority be given to training in first aid administration, health and nutrition, child development, and curriculum planning for daycare workers. Giving focus on specific training areas will enhance their professional development, demonstrating their commitment to improving their skills and ensuring the best outcomes for the children in their care. Further, funding be allocated for them to attend to continuing professional development/trainings as their success in enhancing themselves would have a ripple effect on the achievements of the young learners on crucial years.</w:t>
      </w:r>
    </w:p>
    <w:p w14:paraId="41BAB91D" w14:textId="77777777" w:rsidR="00C47874" w:rsidRDefault="00C47874" w:rsidP="00C47874">
      <w:pPr>
        <w:jc w:val="both"/>
        <w:rPr>
          <w:rFonts w:ascii="Arial" w:hAnsi="Arial" w:cs="Arial"/>
        </w:rPr>
      </w:pPr>
    </w:p>
    <w:p w14:paraId="0A116D82" w14:textId="7784EE66" w:rsidR="008E2F58" w:rsidRPr="00800D8C" w:rsidRDefault="000D3E9C" w:rsidP="00C47874">
      <w:pPr>
        <w:jc w:val="both"/>
        <w:rPr>
          <w:rFonts w:ascii="Arial" w:hAnsi="Arial" w:cs="Arial"/>
        </w:rPr>
      </w:pPr>
      <w:r w:rsidRPr="00800D8C">
        <w:rPr>
          <w:rFonts w:ascii="Arial" w:hAnsi="Arial" w:cs="Arial"/>
        </w:rPr>
        <w:lastRenderedPageBreak/>
        <w:t>Continuous mentorship and refresher courses would help sustain improvements and support effective teaching practices. Further, funding be allocated for them to attend to continuing professional development/trainings as their success in enhancing themselves would have a ripple effect on the achievements of the young learners on crucial years.</w:t>
      </w:r>
    </w:p>
    <w:p w14:paraId="71A1605D" w14:textId="77777777" w:rsidR="008E2F58" w:rsidRPr="00800D8C" w:rsidRDefault="008E2F58" w:rsidP="008E2F58">
      <w:pPr>
        <w:ind w:firstLine="720"/>
        <w:jc w:val="both"/>
        <w:rPr>
          <w:rFonts w:ascii="Arial" w:hAnsi="Arial" w:cs="Arial"/>
          <w:b/>
          <w:bCs/>
        </w:rPr>
      </w:pPr>
    </w:p>
    <w:p w14:paraId="23B210C4" w14:textId="77777777" w:rsidR="00D04A27" w:rsidRPr="00D04A27" w:rsidRDefault="00D04A27" w:rsidP="00D04A27">
      <w:pPr>
        <w:pStyle w:val="ReferHead"/>
        <w:jc w:val="both"/>
        <w:rPr>
          <w:rFonts w:ascii="Arial" w:hAnsi="Arial" w:cs="Arial"/>
          <w:b w:val="0"/>
          <w:caps w:val="0"/>
          <w:sz w:val="20"/>
        </w:rPr>
      </w:pPr>
      <w:r w:rsidRPr="00D04A27">
        <w:rPr>
          <w:rFonts w:ascii="Arial" w:hAnsi="Arial" w:cs="Arial"/>
          <w:b w:val="0"/>
          <w:caps w:val="0"/>
          <w:sz w:val="20"/>
        </w:rPr>
        <w:t>COMPETING INTERESTS DISCLAIMER:</w:t>
      </w:r>
    </w:p>
    <w:p w14:paraId="638EBED5" w14:textId="0139EBAD" w:rsidR="00D04A27" w:rsidRPr="00800D8C" w:rsidRDefault="00D04A27" w:rsidP="00D04A27">
      <w:pPr>
        <w:pStyle w:val="ReferHead"/>
        <w:spacing w:after="0"/>
        <w:jc w:val="both"/>
        <w:rPr>
          <w:rFonts w:ascii="Arial" w:hAnsi="Arial" w:cs="Arial"/>
          <w:b w:val="0"/>
          <w:caps w:val="0"/>
          <w:sz w:val="20"/>
        </w:rPr>
      </w:pPr>
      <w:r w:rsidRPr="00D04A2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2A0871E" w14:textId="77777777" w:rsidR="007B713C" w:rsidRPr="00800D8C" w:rsidRDefault="007B713C" w:rsidP="00441B6F">
      <w:pPr>
        <w:pStyle w:val="ReferHead"/>
        <w:spacing w:after="0"/>
        <w:jc w:val="both"/>
        <w:rPr>
          <w:rFonts w:ascii="Arial" w:hAnsi="Arial" w:cs="Arial"/>
          <w:b w:val="0"/>
          <w:caps w:val="0"/>
          <w:sz w:val="20"/>
        </w:rPr>
      </w:pPr>
    </w:p>
    <w:p w14:paraId="4691B130" w14:textId="77777777" w:rsidR="00860000" w:rsidRPr="00800D8C" w:rsidRDefault="00860000" w:rsidP="00441B6F">
      <w:pPr>
        <w:pStyle w:val="ReferHead"/>
        <w:spacing w:after="0"/>
        <w:jc w:val="both"/>
        <w:rPr>
          <w:rFonts w:ascii="Arial" w:hAnsi="Arial" w:cs="Arial"/>
        </w:rPr>
      </w:pPr>
    </w:p>
    <w:p w14:paraId="5E4754D4" w14:textId="77777777" w:rsidR="00B01FCD" w:rsidRPr="00800D8C" w:rsidRDefault="00B01FCD" w:rsidP="00441B6F">
      <w:pPr>
        <w:pStyle w:val="ReferHead"/>
        <w:spacing w:after="0"/>
        <w:jc w:val="both"/>
        <w:rPr>
          <w:rFonts w:ascii="Arial" w:hAnsi="Arial" w:cs="Arial"/>
        </w:rPr>
      </w:pPr>
      <w:r w:rsidRPr="00800D8C">
        <w:rPr>
          <w:rFonts w:ascii="Arial" w:hAnsi="Arial" w:cs="Arial"/>
        </w:rPr>
        <w:t>References</w:t>
      </w:r>
    </w:p>
    <w:p w14:paraId="6AAF70A9" w14:textId="77777777" w:rsidR="007D5AE9" w:rsidRPr="00800D8C" w:rsidRDefault="007D5AE9" w:rsidP="00D7316E">
      <w:pPr>
        <w:pStyle w:val="ReferHead"/>
        <w:spacing w:after="0"/>
        <w:jc w:val="both"/>
        <w:rPr>
          <w:rFonts w:ascii="Arial" w:hAnsi="Arial" w:cs="Arial"/>
          <w:b w:val="0"/>
          <w:bCs/>
          <w:sz w:val="20"/>
        </w:rPr>
      </w:pPr>
    </w:p>
    <w:p w14:paraId="6878EAA8" w14:textId="2F563511" w:rsidR="007D5AE9" w:rsidRPr="00217ADE" w:rsidRDefault="007D5AE9" w:rsidP="00D7316E">
      <w:pPr>
        <w:jc w:val="both"/>
        <w:rPr>
          <w:bCs/>
        </w:rPr>
      </w:pPr>
      <w:r w:rsidRPr="00800D8C">
        <w:rPr>
          <w:bCs/>
          <w:vertAlign w:val="superscript"/>
        </w:rPr>
        <w:t>1</w:t>
      </w:r>
      <w:r w:rsidRPr="00800D8C">
        <w:rPr>
          <w:bCs/>
        </w:rPr>
        <w:t xml:space="preserve">Gumasing, M. J. J., Antonio, K. K. M. C., &amp; Mata, J. L. C. (2021). An ergonomic approach on design of daycare centers in the Philippines. In </w:t>
      </w:r>
      <w:r w:rsidRPr="00800D8C">
        <w:rPr>
          <w:bCs/>
          <w:i/>
          <w:iCs/>
        </w:rPr>
        <w:t xml:space="preserve">2021 IEEE 8th International Conference on </w:t>
      </w:r>
      <w:r w:rsidRPr="00217ADE">
        <w:rPr>
          <w:bCs/>
          <w:i/>
          <w:iCs/>
        </w:rPr>
        <w:t>Industrial Engineering and Applications (ICIEA)</w:t>
      </w:r>
      <w:r w:rsidRPr="00217ADE">
        <w:rPr>
          <w:bCs/>
        </w:rPr>
        <w:t xml:space="preserve"> (pp. 60–67). </w:t>
      </w:r>
      <w:r w:rsidR="00935647" w:rsidRPr="00217ADE">
        <w:rPr>
          <w:bCs/>
        </w:rPr>
        <w:t xml:space="preserve">      </w:t>
      </w:r>
      <w:hyperlink r:id="rId17" w:history="1">
        <w:r w:rsidR="00935647" w:rsidRPr="00217ADE">
          <w:rPr>
            <w:rStyle w:val="Hyperlink"/>
            <w:bCs/>
            <w:color w:val="auto"/>
            <w:u w:val="none"/>
          </w:rPr>
          <w:t>https://doi.org/10.1109/ICIEA52957.2021.9436696</w:t>
        </w:r>
      </w:hyperlink>
    </w:p>
    <w:p w14:paraId="785802D7" w14:textId="77777777" w:rsidR="00CF699D" w:rsidRPr="00217ADE" w:rsidRDefault="00CF699D" w:rsidP="00D7316E">
      <w:pPr>
        <w:jc w:val="both"/>
        <w:rPr>
          <w:bCs/>
        </w:rPr>
      </w:pPr>
    </w:p>
    <w:p w14:paraId="049B780B" w14:textId="3B595539" w:rsidR="00CF699D" w:rsidRPr="00217ADE" w:rsidRDefault="008C1055" w:rsidP="00D7316E">
      <w:pPr>
        <w:jc w:val="both"/>
        <w:rPr>
          <w:bCs/>
        </w:rPr>
      </w:pPr>
      <w:r w:rsidRPr="00217ADE">
        <w:rPr>
          <w:bCs/>
          <w:vertAlign w:val="superscript"/>
        </w:rPr>
        <w:t>2</w:t>
      </w:r>
      <w:r w:rsidR="00CF699D" w:rsidRPr="00217ADE">
        <w:rPr>
          <w:bCs/>
        </w:rPr>
        <w:t xml:space="preserve">Peisner-Feinberg, E. S. (2007). Child care and its impact on young children’s development. In R. E. Tremblay, R. G. Barr, &amp; R. </w:t>
      </w:r>
      <w:proofErr w:type="spellStart"/>
      <w:r w:rsidR="00CF699D" w:rsidRPr="00217ADE">
        <w:rPr>
          <w:bCs/>
        </w:rPr>
        <w:t>DeV.</w:t>
      </w:r>
      <w:proofErr w:type="spellEnd"/>
      <w:r w:rsidR="00CF699D" w:rsidRPr="00217ADE">
        <w:rPr>
          <w:bCs/>
        </w:rPr>
        <w:t xml:space="preserve"> Peters (Eds.), </w:t>
      </w:r>
      <w:r w:rsidR="00CF699D" w:rsidRPr="00217ADE">
        <w:rPr>
          <w:bCs/>
          <w:i/>
          <w:iCs/>
        </w:rPr>
        <w:t>Encyclopedia on early childhood development</w:t>
      </w:r>
      <w:r w:rsidR="00CF699D" w:rsidRPr="00217ADE">
        <w:rPr>
          <w:bCs/>
        </w:rPr>
        <w:t xml:space="preserve"> (pp. 1–6). Centre of Excellence for Early Childhood Development.</w:t>
      </w:r>
    </w:p>
    <w:p w14:paraId="5C44E6D8" w14:textId="77777777" w:rsidR="00CF699D" w:rsidRPr="00217ADE" w:rsidRDefault="00CF699D" w:rsidP="00D7316E">
      <w:pPr>
        <w:jc w:val="both"/>
        <w:rPr>
          <w:bCs/>
        </w:rPr>
      </w:pPr>
    </w:p>
    <w:p w14:paraId="5B58FE5C" w14:textId="08BCE5D6" w:rsidR="00CF699D" w:rsidRPr="00217ADE" w:rsidRDefault="008C1055" w:rsidP="00D7316E">
      <w:pPr>
        <w:jc w:val="both"/>
        <w:rPr>
          <w:bCs/>
        </w:rPr>
      </w:pPr>
      <w:r w:rsidRPr="00217ADE">
        <w:rPr>
          <w:bCs/>
          <w:vertAlign w:val="superscript"/>
        </w:rPr>
        <w:t>3</w:t>
      </w:r>
      <w:r w:rsidR="00CF699D" w:rsidRPr="00217ADE">
        <w:rPr>
          <w:bCs/>
        </w:rPr>
        <w:t xml:space="preserve">Fuqua, R. W., &amp; Greenman, J. T. (1982). Training of caregivers and change in daycare center environments. </w:t>
      </w:r>
      <w:r w:rsidR="00CF699D" w:rsidRPr="00217ADE">
        <w:rPr>
          <w:bCs/>
          <w:i/>
          <w:iCs/>
        </w:rPr>
        <w:t>Child Care Quarterly</w:t>
      </w:r>
      <w:r w:rsidR="00CF699D" w:rsidRPr="00217ADE">
        <w:rPr>
          <w:bCs/>
        </w:rPr>
        <w:t xml:space="preserve">, 11(4), 321–324. </w:t>
      </w:r>
      <w:hyperlink r:id="rId18" w:history="1">
        <w:r w:rsidR="00CF699D" w:rsidRPr="00217ADE">
          <w:rPr>
            <w:rStyle w:val="Hyperlink"/>
            <w:bCs/>
            <w:color w:val="auto"/>
            <w:u w:val="none"/>
          </w:rPr>
          <w:t>https://doi.org/10.1080/10901020600675117</w:t>
        </w:r>
      </w:hyperlink>
    </w:p>
    <w:p w14:paraId="7162946E" w14:textId="77777777" w:rsidR="00CF699D" w:rsidRPr="00217ADE" w:rsidRDefault="00CF699D" w:rsidP="00D7316E">
      <w:pPr>
        <w:jc w:val="both"/>
        <w:rPr>
          <w:bCs/>
        </w:rPr>
      </w:pPr>
    </w:p>
    <w:p w14:paraId="740878BF" w14:textId="574A1409" w:rsidR="00C87546" w:rsidRPr="00800D8C" w:rsidRDefault="00C87546" w:rsidP="00D7316E">
      <w:pPr>
        <w:jc w:val="both"/>
        <w:rPr>
          <w:bCs/>
        </w:rPr>
      </w:pPr>
      <w:r w:rsidRPr="00217ADE">
        <w:rPr>
          <w:bCs/>
          <w:vertAlign w:val="superscript"/>
        </w:rPr>
        <w:t>4</w:t>
      </w:r>
      <w:r w:rsidRPr="00217ADE">
        <w:rPr>
          <w:bCs/>
        </w:rPr>
        <w:t xml:space="preserve">Milhem, W., </w:t>
      </w:r>
      <w:proofErr w:type="spellStart"/>
      <w:r w:rsidRPr="00217ADE">
        <w:rPr>
          <w:bCs/>
        </w:rPr>
        <w:t>Abushamsieh</w:t>
      </w:r>
      <w:proofErr w:type="spellEnd"/>
      <w:r w:rsidRPr="00217ADE">
        <w:rPr>
          <w:bCs/>
        </w:rPr>
        <w:t>, K., &amp; Pérez Aróstegui, M. N.</w:t>
      </w:r>
      <w:r w:rsidRPr="00800D8C">
        <w:rPr>
          <w:bCs/>
        </w:rPr>
        <w:t xml:space="preserve"> (2014). Training strategies, theories and types. </w:t>
      </w:r>
      <w:r w:rsidRPr="00800D8C">
        <w:rPr>
          <w:bCs/>
          <w:i/>
          <w:iCs/>
        </w:rPr>
        <w:t>Journal of Accounting – Business &amp; Management</w:t>
      </w:r>
      <w:r w:rsidRPr="00800D8C">
        <w:rPr>
          <w:bCs/>
        </w:rPr>
        <w:t>, 21(1), 12–26.</w:t>
      </w:r>
    </w:p>
    <w:p w14:paraId="040D36EB" w14:textId="77777777" w:rsidR="00C87546" w:rsidRPr="00800D8C" w:rsidRDefault="00C87546" w:rsidP="00D7316E">
      <w:pPr>
        <w:jc w:val="both"/>
        <w:rPr>
          <w:bCs/>
        </w:rPr>
      </w:pPr>
    </w:p>
    <w:p w14:paraId="0A008ED8" w14:textId="3C449EF6" w:rsidR="00C87546" w:rsidRPr="00800D8C" w:rsidRDefault="00C87546" w:rsidP="00D7316E">
      <w:pPr>
        <w:jc w:val="both"/>
        <w:rPr>
          <w:bCs/>
        </w:rPr>
      </w:pPr>
      <w:r w:rsidRPr="00800D8C">
        <w:rPr>
          <w:bCs/>
          <w:vertAlign w:val="superscript"/>
        </w:rPr>
        <w:t>5</w:t>
      </w:r>
      <w:r w:rsidRPr="00800D8C">
        <w:rPr>
          <w:bCs/>
        </w:rPr>
        <w:t xml:space="preserve">Niazi, A. (2011). Training and development strategy and its role in organizational performance. </w:t>
      </w:r>
      <w:r w:rsidRPr="00800D8C">
        <w:rPr>
          <w:bCs/>
          <w:i/>
          <w:iCs/>
        </w:rPr>
        <w:t>Journal of Public Administration and Governance</w:t>
      </w:r>
      <w:r w:rsidRPr="00800D8C">
        <w:rPr>
          <w:bCs/>
        </w:rPr>
        <w:t>, Iqra University Islamabad Campus. ISSN 2161-7104.</w:t>
      </w:r>
    </w:p>
    <w:p w14:paraId="3A529CA1" w14:textId="77777777" w:rsidR="00C87546" w:rsidRPr="00800D8C" w:rsidRDefault="00C87546" w:rsidP="00D7316E">
      <w:pPr>
        <w:jc w:val="both"/>
        <w:rPr>
          <w:bCs/>
        </w:rPr>
      </w:pPr>
    </w:p>
    <w:p w14:paraId="2ACAC1BD" w14:textId="13D87D6B" w:rsidR="00C87546" w:rsidRPr="00800D8C" w:rsidRDefault="00C87546" w:rsidP="00D7316E">
      <w:pPr>
        <w:jc w:val="both"/>
        <w:rPr>
          <w:bCs/>
        </w:rPr>
      </w:pPr>
      <w:r w:rsidRPr="00800D8C">
        <w:rPr>
          <w:bCs/>
          <w:vertAlign w:val="superscript"/>
        </w:rPr>
        <w:t>6</w:t>
      </w:r>
      <w:r w:rsidRPr="00800D8C">
        <w:rPr>
          <w:bCs/>
        </w:rPr>
        <w:t xml:space="preserve">Escarlos, G. S., </w:t>
      </w:r>
      <w:proofErr w:type="spellStart"/>
      <w:r w:rsidRPr="00800D8C">
        <w:rPr>
          <w:bCs/>
        </w:rPr>
        <w:t>Bermillo</w:t>
      </w:r>
      <w:proofErr w:type="spellEnd"/>
      <w:r w:rsidRPr="00800D8C">
        <w:rPr>
          <w:bCs/>
        </w:rPr>
        <w:t xml:space="preserve">, J. E., Magday, E. R. J., &amp; Salon, M. V. S. (2019). An impact study on mentoring barangay day care workers extension program of the College of Education. </w:t>
      </w:r>
      <w:r w:rsidRPr="00800D8C">
        <w:rPr>
          <w:bCs/>
          <w:i/>
          <w:iCs/>
        </w:rPr>
        <w:t>International Journal of Scientific &amp; Technology Research</w:t>
      </w:r>
      <w:r w:rsidRPr="00800D8C">
        <w:rPr>
          <w:bCs/>
        </w:rPr>
        <w:t>, 8(11), 2277–8616.</w:t>
      </w:r>
    </w:p>
    <w:p w14:paraId="345A452B" w14:textId="77777777" w:rsidR="00433162" w:rsidRPr="00800D8C" w:rsidRDefault="00433162" w:rsidP="00D7316E">
      <w:pPr>
        <w:jc w:val="both"/>
        <w:rPr>
          <w:bCs/>
        </w:rPr>
      </w:pPr>
    </w:p>
    <w:p w14:paraId="4091D9E7" w14:textId="05BD66E6" w:rsidR="00433162" w:rsidRPr="00800D8C" w:rsidRDefault="00433162" w:rsidP="00D7316E">
      <w:pPr>
        <w:jc w:val="both"/>
        <w:rPr>
          <w:bCs/>
        </w:rPr>
      </w:pPr>
      <w:r w:rsidRPr="00800D8C">
        <w:rPr>
          <w:bCs/>
          <w:vertAlign w:val="superscript"/>
        </w:rPr>
        <w:t>7</w:t>
      </w:r>
      <w:r w:rsidRPr="00800D8C">
        <w:rPr>
          <w:bCs/>
        </w:rPr>
        <w:t>A</w:t>
      </w:r>
      <w:r w:rsidRPr="00433162">
        <w:rPr>
          <w:bCs/>
        </w:rPr>
        <w:t xml:space="preserve">zzi-Lessing (2009): Azzi-Lessing, L. (2009). </w:t>
      </w:r>
      <w:r w:rsidRPr="00433162">
        <w:rPr>
          <w:bCs/>
          <w:i/>
          <w:iCs/>
        </w:rPr>
        <w:t>Quality support infrastructure in early childhood: Still (mostly) missing</w:t>
      </w:r>
      <w:r w:rsidRPr="00433162">
        <w:rPr>
          <w:bCs/>
        </w:rPr>
        <w:t xml:space="preserve">. </w:t>
      </w:r>
      <w:r w:rsidRPr="00433162">
        <w:rPr>
          <w:bCs/>
          <w:i/>
          <w:iCs/>
        </w:rPr>
        <w:t>Early Childhood Research &amp; Practice, 11</w:t>
      </w:r>
      <w:r w:rsidRPr="00433162">
        <w:rPr>
          <w:bCs/>
        </w:rPr>
        <w:t xml:space="preserve">(1), 1–7. </w:t>
      </w:r>
      <w:hyperlink r:id="rId19" w:history="1">
        <w:r w:rsidRPr="00433162">
          <w:rPr>
            <w:rStyle w:val="Hyperlink"/>
            <w:bCs/>
            <w:color w:val="auto"/>
            <w:u w:val="none"/>
          </w:rPr>
          <w:t>https://eric.ed.gov/?id=EJ848840</w:t>
        </w:r>
      </w:hyperlink>
    </w:p>
    <w:p w14:paraId="531ABD09" w14:textId="77777777" w:rsidR="00433162" w:rsidRPr="00800D8C" w:rsidRDefault="00433162" w:rsidP="008C73F4">
      <w:pPr>
        <w:jc w:val="both"/>
        <w:rPr>
          <w:bCs/>
        </w:rPr>
      </w:pPr>
    </w:p>
    <w:p w14:paraId="16627EC8" w14:textId="009B2C94" w:rsidR="00433162" w:rsidRPr="00800D8C" w:rsidRDefault="00433162" w:rsidP="008C73F4">
      <w:pPr>
        <w:jc w:val="both"/>
      </w:pPr>
      <w:r w:rsidRPr="00800D8C">
        <w:rPr>
          <w:bCs/>
          <w:vertAlign w:val="superscript"/>
        </w:rPr>
        <w:t>8</w:t>
      </w:r>
      <w:r w:rsidR="00800D8C" w:rsidRPr="00800D8C">
        <w:rPr>
          <w:b/>
          <w:bCs/>
          <w:vertAlign w:val="superscript"/>
        </w:rPr>
        <w:t xml:space="preserve"> </w:t>
      </w:r>
      <w:r w:rsidR="00800D8C" w:rsidRPr="00800D8C">
        <w:t xml:space="preserve">Aktan, O., &amp; </w:t>
      </w:r>
      <w:proofErr w:type="spellStart"/>
      <w:r w:rsidR="00800D8C" w:rsidRPr="00800D8C">
        <w:t>Comert</w:t>
      </w:r>
      <w:proofErr w:type="spellEnd"/>
      <w:r w:rsidR="00800D8C" w:rsidRPr="00800D8C">
        <w:t>, D. (2007</w:t>
      </w:r>
      <w:r w:rsidR="00807637">
        <w:t>)</w:t>
      </w:r>
      <w:r w:rsidR="00800D8C" w:rsidRPr="00800D8C">
        <w:t>. In Challenges of preschool teachers in the implementation of early childhood curriculum. International Journal of Scientific Research and Archives, 7(5), 1–10. https://ijsra.net/sites/default/files/IJSRA-2024-2152.pdf</w:t>
      </w:r>
    </w:p>
    <w:p w14:paraId="1C5D072C" w14:textId="77777777" w:rsidR="00166067" w:rsidRPr="00800D8C" w:rsidRDefault="00166067" w:rsidP="008C73F4">
      <w:pPr>
        <w:jc w:val="both"/>
      </w:pPr>
    </w:p>
    <w:p w14:paraId="750F3974" w14:textId="425A769C" w:rsidR="00166067" w:rsidRPr="00800D8C" w:rsidRDefault="00166067" w:rsidP="008C73F4">
      <w:pPr>
        <w:jc w:val="both"/>
        <w:rPr>
          <w:bCs/>
        </w:rPr>
      </w:pPr>
      <w:r w:rsidRPr="00800D8C">
        <w:rPr>
          <w:bCs/>
          <w:vertAlign w:val="superscript"/>
        </w:rPr>
        <w:t>9</w:t>
      </w:r>
      <w:r w:rsidRPr="00800D8C">
        <w:rPr>
          <w:bCs/>
        </w:rPr>
        <w:t xml:space="preserve">Gundogan, A. (n.d.). Unpublished master's thesis. </w:t>
      </w:r>
      <w:proofErr w:type="spellStart"/>
      <w:r w:rsidRPr="00800D8C">
        <w:rPr>
          <w:bCs/>
        </w:rPr>
        <w:t>Pamukkale</w:t>
      </w:r>
      <w:proofErr w:type="spellEnd"/>
      <w:r w:rsidRPr="00800D8C">
        <w:rPr>
          <w:bCs/>
        </w:rPr>
        <w:t xml:space="preserve"> University, </w:t>
      </w:r>
      <w:proofErr w:type="spellStart"/>
      <w:r w:rsidRPr="00800D8C">
        <w:rPr>
          <w:bCs/>
        </w:rPr>
        <w:t>Denizli</w:t>
      </w:r>
      <w:proofErr w:type="spellEnd"/>
      <w:r w:rsidRPr="00800D8C">
        <w:rPr>
          <w:bCs/>
        </w:rPr>
        <w:t>, Turkey. .2002</w:t>
      </w:r>
      <w:r w:rsidR="008C73F4">
        <w:rPr>
          <w:bCs/>
        </w:rPr>
        <w:t xml:space="preserve">. </w:t>
      </w:r>
      <w:r w:rsidRPr="00800D8C">
        <w:rPr>
          <w:bCs/>
        </w:rPr>
        <w:t xml:space="preserve">Harys. (2020, September 4). </w:t>
      </w:r>
      <w:proofErr w:type="spellStart"/>
      <w:r w:rsidRPr="00800D8C">
        <w:rPr>
          <w:bCs/>
        </w:rPr>
        <w:t>JOMGlass</w:t>
      </w:r>
      <w:proofErr w:type="spellEnd"/>
      <w:r w:rsidRPr="00800D8C">
        <w:rPr>
          <w:bCs/>
        </w:rPr>
        <w:t>. Retrieved from https://www.jopglass.com/definisi-operasional/</w:t>
      </w:r>
    </w:p>
    <w:p w14:paraId="31AD9298" w14:textId="77777777" w:rsidR="00433162" w:rsidRPr="00433162" w:rsidRDefault="00433162" w:rsidP="008C73F4">
      <w:pPr>
        <w:jc w:val="both"/>
        <w:rPr>
          <w:bCs/>
        </w:rPr>
      </w:pPr>
    </w:p>
    <w:p w14:paraId="1C240727" w14:textId="33ACE0DF" w:rsidR="00433162" w:rsidRPr="00800D8C" w:rsidRDefault="00166067" w:rsidP="008C73F4">
      <w:pPr>
        <w:jc w:val="both"/>
        <w:rPr>
          <w:bCs/>
        </w:rPr>
      </w:pPr>
      <w:r w:rsidRPr="00800D8C">
        <w:rPr>
          <w:bCs/>
          <w:vertAlign w:val="superscript"/>
        </w:rPr>
        <w:t>10</w:t>
      </w:r>
      <w:r w:rsidR="00433162" w:rsidRPr="00433162">
        <w:rPr>
          <w:bCs/>
        </w:rPr>
        <w:t>Cisneros-Cohernour, Moreno, &amp; Cisneros (2000): Cisneros-</w:t>
      </w:r>
      <w:proofErr w:type="spellStart"/>
      <w:r w:rsidR="00433162" w:rsidRPr="00433162">
        <w:rPr>
          <w:bCs/>
        </w:rPr>
        <w:t>Cohernour</w:t>
      </w:r>
      <w:proofErr w:type="spellEnd"/>
      <w:r w:rsidR="00433162" w:rsidRPr="00433162">
        <w:rPr>
          <w:bCs/>
        </w:rPr>
        <w:t xml:space="preserve">, E., Moreno, R., &amp; Cisneros, A. (2000). </w:t>
      </w:r>
      <w:r w:rsidR="00433162" w:rsidRPr="00433162">
        <w:rPr>
          <w:bCs/>
          <w:i/>
          <w:iCs/>
        </w:rPr>
        <w:t>Curriculum reform in Mexico: Kindergarten teachers' challenges and dilemmas</w:t>
      </w:r>
      <w:r w:rsidR="00433162" w:rsidRPr="00433162">
        <w:rPr>
          <w:bCs/>
        </w:rPr>
        <w:t xml:space="preserve"> (ERIC Document No. ED470886). ERIC. </w:t>
      </w:r>
      <w:hyperlink r:id="rId20" w:history="1">
        <w:r w:rsidR="00433162" w:rsidRPr="00433162">
          <w:rPr>
            <w:rStyle w:val="Hyperlink"/>
            <w:bCs/>
            <w:color w:val="auto"/>
            <w:u w:val="none"/>
          </w:rPr>
          <w:t>https://eric.ed.gov/?id=ED470886</w:t>
        </w:r>
      </w:hyperlink>
    </w:p>
    <w:p w14:paraId="56FB7188" w14:textId="77777777" w:rsidR="00433162" w:rsidRPr="00433162" w:rsidRDefault="00433162" w:rsidP="008C73F4">
      <w:pPr>
        <w:jc w:val="both"/>
        <w:rPr>
          <w:bCs/>
        </w:rPr>
      </w:pPr>
    </w:p>
    <w:p w14:paraId="4E2F1B9F" w14:textId="0A4875A9" w:rsidR="00433162" w:rsidRPr="00800D8C" w:rsidRDefault="00433162" w:rsidP="008C73F4">
      <w:pPr>
        <w:jc w:val="both"/>
        <w:rPr>
          <w:bCs/>
        </w:rPr>
      </w:pPr>
      <w:r w:rsidRPr="00800D8C">
        <w:rPr>
          <w:bCs/>
          <w:vertAlign w:val="superscript"/>
        </w:rPr>
        <w:t>1</w:t>
      </w:r>
      <w:r w:rsidR="00C813DC" w:rsidRPr="00800D8C">
        <w:rPr>
          <w:bCs/>
          <w:vertAlign w:val="superscript"/>
        </w:rPr>
        <w:t>1</w:t>
      </w:r>
      <w:r w:rsidRPr="00433162">
        <w:rPr>
          <w:bCs/>
        </w:rPr>
        <w:t xml:space="preserve">Webster-Stratton, Reid, &amp; </w:t>
      </w:r>
      <w:proofErr w:type="spellStart"/>
      <w:r w:rsidRPr="00433162">
        <w:rPr>
          <w:bCs/>
        </w:rPr>
        <w:t>Stoolmiller</w:t>
      </w:r>
      <w:proofErr w:type="spellEnd"/>
      <w:r w:rsidRPr="00433162">
        <w:rPr>
          <w:bCs/>
        </w:rPr>
        <w:t xml:space="preserve"> (2008): Webster-Stratton, C., Reid, M. J., &amp; </w:t>
      </w:r>
      <w:proofErr w:type="spellStart"/>
      <w:r w:rsidRPr="00433162">
        <w:rPr>
          <w:bCs/>
        </w:rPr>
        <w:t>Stoolmiller</w:t>
      </w:r>
      <w:proofErr w:type="spellEnd"/>
      <w:r w:rsidRPr="00433162">
        <w:rPr>
          <w:bCs/>
        </w:rPr>
        <w:t xml:space="preserve">, M. (2008). Preventing conduct problems and improving school readiness: Evaluation of the Incredible Years teacher and child training programs in high-risk schools. </w:t>
      </w:r>
      <w:r w:rsidRPr="00433162">
        <w:rPr>
          <w:bCs/>
          <w:i/>
          <w:iCs/>
        </w:rPr>
        <w:t>Journal of Child Psychology and Psychiatry, 49</w:t>
      </w:r>
      <w:r w:rsidRPr="00433162">
        <w:rPr>
          <w:bCs/>
        </w:rPr>
        <w:t xml:space="preserve">(5), 471–488. </w:t>
      </w:r>
      <w:hyperlink r:id="rId21" w:history="1">
        <w:r w:rsidR="00F67011" w:rsidRPr="00433162">
          <w:rPr>
            <w:rStyle w:val="Hyperlink"/>
            <w:bCs/>
            <w:color w:val="auto"/>
            <w:u w:val="none"/>
          </w:rPr>
          <w:t>https://doi.org/10.1111/j.1469-7610.2007.01861</w:t>
        </w:r>
      </w:hyperlink>
      <w:r w:rsidRPr="00433162">
        <w:rPr>
          <w:bCs/>
        </w:rPr>
        <w:t>.</w:t>
      </w:r>
    </w:p>
    <w:p w14:paraId="4D39EEF5" w14:textId="77777777" w:rsidR="00433162" w:rsidRPr="00800D8C" w:rsidRDefault="00433162" w:rsidP="008C73F4">
      <w:pPr>
        <w:jc w:val="both"/>
        <w:rPr>
          <w:bCs/>
        </w:rPr>
      </w:pPr>
    </w:p>
    <w:p w14:paraId="158A16FF" w14:textId="58EF6308" w:rsidR="00F948EC" w:rsidRPr="00800D8C" w:rsidRDefault="00640B40" w:rsidP="008C73F4">
      <w:pPr>
        <w:jc w:val="both"/>
        <w:rPr>
          <w:bCs/>
        </w:rPr>
      </w:pPr>
      <w:r w:rsidRPr="00800D8C">
        <w:rPr>
          <w:rFonts w:ascii="Arial" w:hAnsi="Arial" w:cs="Arial"/>
          <w:bCs/>
          <w:vertAlign w:val="superscript"/>
        </w:rPr>
        <w:t xml:space="preserve"> 1</w:t>
      </w:r>
      <w:r w:rsidR="00C813DC" w:rsidRPr="00800D8C">
        <w:rPr>
          <w:rFonts w:ascii="Arial" w:hAnsi="Arial" w:cs="Arial"/>
          <w:bCs/>
          <w:vertAlign w:val="superscript"/>
        </w:rPr>
        <w:t>2</w:t>
      </w:r>
      <w:r w:rsidRPr="00800D8C">
        <w:rPr>
          <w:rFonts w:ascii="Arial" w:hAnsi="Arial" w:cs="Arial"/>
          <w:bCs/>
        </w:rPr>
        <w:t xml:space="preserve"> </w:t>
      </w:r>
      <w:proofErr w:type="spellStart"/>
      <w:r w:rsidR="00F948EC" w:rsidRPr="00800D8C">
        <w:rPr>
          <w:bCs/>
        </w:rPr>
        <w:t>Natumi</w:t>
      </w:r>
      <w:proofErr w:type="spellEnd"/>
      <w:r w:rsidR="00F948EC" w:rsidRPr="00800D8C">
        <w:rPr>
          <w:bCs/>
        </w:rPr>
        <w:t xml:space="preserve">, S. (2016). Challenges pre-school teachers face in the implementation of the early childhood curriculum in the Cape Coast Metropolis. </w:t>
      </w:r>
      <w:r w:rsidR="00F948EC" w:rsidRPr="00800D8C">
        <w:rPr>
          <w:bCs/>
          <w:i/>
          <w:iCs/>
        </w:rPr>
        <w:t>Journal of Education and Practice</w:t>
      </w:r>
      <w:r w:rsidR="00F948EC" w:rsidRPr="00800D8C">
        <w:rPr>
          <w:bCs/>
        </w:rPr>
        <w:t>, 7(1). http://www.iiste.org/Journals/index.php/JEP/article/view/123456</w:t>
      </w:r>
    </w:p>
    <w:p w14:paraId="17A7E4FB" w14:textId="54ACE766" w:rsidR="00640B40" w:rsidRPr="00800D8C" w:rsidRDefault="00640B40" w:rsidP="00D7316E">
      <w:pPr>
        <w:pStyle w:val="ReferHead"/>
        <w:spacing w:after="0"/>
        <w:jc w:val="both"/>
        <w:rPr>
          <w:rFonts w:ascii="Arial" w:hAnsi="Arial" w:cs="Arial"/>
          <w:b w:val="0"/>
          <w:bCs/>
          <w:sz w:val="20"/>
        </w:rPr>
      </w:pPr>
    </w:p>
    <w:p w14:paraId="4C6D15ED" w14:textId="2077EF59" w:rsidR="00640B40" w:rsidRPr="00800D8C" w:rsidRDefault="00640B40" w:rsidP="00D7316E">
      <w:pPr>
        <w:pStyle w:val="ReferHead"/>
        <w:spacing w:after="0"/>
        <w:jc w:val="both"/>
        <w:rPr>
          <w:rFonts w:ascii="Arial" w:hAnsi="Arial" w:cs="Arial"/>
          <w:b w:val="0"/>
          <w:bCs/>
          <w:sz w:val="20"/>
        </w:rPr>
      </w:pPr>
      <w:r w:rsidRPr="00800D8C">
        <w:rPr>
          <w:rFonts w:ascii="Arial" w:hAnsi="Arial" w:cs="Arial"/>
          <w:b w:val="0"/>
          <w:bCs/>
          <w:sz w:val="20"/>
          <w:vertAlign w:val="superscript"/>
        </w:rPr>
        <w:t>1</w:t>
      </w:r>
      <w:r w:rsidR="00C813DC" w:rsidRPr="00800D8C">
        <w:rPr>
          <w:rFonts w:ascii="Arial" w:hAnsi="Arial" w:cs="Arial"/>
          <w:b w:val="0"/>
          <w:bCs/>
          <w:sz w:val="20"/>
          <w:vertAlign w:val="superscript"/>
        </w:rPr>
        <w:t>3</w:t>
      </w:r>
      <w:r w:rsidRPr="00800D8C">
        <w:rPr>
          <w:rFonts w:ascii="Arial" w:hAnsi="Arial" w:cs="Arial"/>
          <w:b w:val="0"/>
          <w:bCs/>
          <w:caps w:val="0"/>
          <w:sz w:val="20"/>
        </w:rPr>
        <w:t xml:space="preserve">Konstantyner, T., Roma De Oliveira Konstantyner, T. C., Toloni, M. H. A., Longo-Silva, G., &amp; </w:t>
      </w:r>
      <w:proofErr w:type="spellStart"/>
      <w:r w:rsidRPr="00800D8C">
        <w:rPr>
          <w:rFonts w:ascii="Arial" w:hAnsi="Arial" w:cs="Arial"/>
          <w:b w:val="0"/>
          <w:bCs/>
          <w:caps w:val="0"/>
          <w:sz w:val="20"/>
        </w:rPr>
        <w:t>Carrazedo</w:t>
      </w:r>
      <w:proofErr w:type="spellEnd"/>
      <w:r w:rsidRPr="00800D8C">
        <w:rPr>
          <w:rFonts w:ascii="Arial" w:hAnsi="Arial" w:cs="Arial"/>
          <w:b w:val="0"/>
          <w:bCs/>
          <w:caps w:val="0"/>
          <w:sz w:val="20"/>
        </w:rPr>
        <w:t xml:space="preserve"> </w:t>
      </w:r>
      <w:proofErr w:type="spellStart"/>
      <w:r w:rsidRPr="00800D8C">
        <w:rPr>
          <w:rFonts w:ascii="Arial" w:hAnsi="Arial" w:cs="Arial"/>
          <w:b w:val="0"/>
          <w:bCs/>
          <w:caps w:val="0"/>
          <w:sz w:val="20"/>
        </w:rPr>
        <w:t>Taddei</w:t>
      </w:r>
      <w:proofErr w:type="spellEnd"/>
      <w:r w:rsidRPr="00800D8C">
        <w:rPr>
          <w:rFonts w:ascii="Arial" w:hAnsi="Arial" w:cs="Arial"/>
          <w:b w:val="0"/>
          <w:bCs/>
          <w:caps w:val="0"/>
          <w:sz w:val="20"/>
        </w:rPr>
        <w:t xml:space="preserve">, J. A. (2017). Challenges </w:t>
      </w:r>
      <w:proofErr w:type="gramStart"/>
      <w:r w:rsidRPr="00800D8C">
        <w:rPr>
          <w:rFonts w:ascii="Arial" w:hAnsi="Arial" w:cs="Arial"/>
          <w:b w:val="0"/>
          <w:bCs/>
          <w:caps w:val="0"/>
          <w:sz w:val="20"/>
        </w:rPr>
        <w:t>In</w:t>
      </w:r>
      <w:proofErr w:type="gramEnd"/>
      <w:r w:rsidRPr="00800D8C">
        <w:rPr>
          <w:rFonts w:ascii="Arial" w:hAnsi="Arial" w:cs="Arial"/>
          <w:b w:val="0"/>
          <w:bCs/>
          <w:caps w:val="0"/>
          <w:sz w:val="20"/>
        </w:rPr>
        <w:t xml:space="preserve"> </w:t>
      </w:r>
      <w:r w:rsidR="008C73F4">
        <w:rPr>
          <w:rFonts w:ascii="Arial" w:hAnsi="Arial" w:cs="Arial"/>
          <w:b w:val="0"/>
          <w:bCs/>
          <w:caps w:val="0"/>
          <w:sz w:val="20"/>
        </w:rPr>
        <w:t>t</w:t>
      </w:r>
      <w:r w:rsidRPr="00800D8C">
        <w:rPr>
          <w:rFonts w:ascii="Arial" w:hAnsi="Arial" w:cs="Arial"/>
          <w:b w:val="0"/>
          <w:bCs/>
          <w:caps w:val="0"/>
          <w:sz w:val="20"/>
        </w:rPr>
        <w:t xml:space="preserve">he Management </w:t>
      </w:r>
      <w:r w:rsidR="008C73F4">
        <w:rPr>
          <w:rFonts w:ascii="Arial" w:hAnsi="Arial" w:cs="Arial"/>
          <w:b w:val="0"/>
          <w:bCs/>
          <w:caps w:val="0"/>
          <w:sz w:val="20"/>
        </w:rPr>
        <w:t>o</w:t>
      </w:r>
      <w:r w:rsidRPr="00800D8C">
        <w:rPr>
          <w:rFonts w:ascii="Arial" w:hAnsi="Arial" w:cs="Arial"/>
          <w:b w:val="0"/>
          <w:bCs/>
          <w:caps w:val="0"/>
          <w:sz w:val="20"/>
        </w:rPr>
        <w:t xml:space="preserve">f Nutritional Disorders and Communicable Diseases In Child Day Care Centers: A Quantitative and Qualitative Approach. </w:t>
      </w:r>
      <w:r w:rsidRPr="00800D8C">
        <w:rPr>
          <w:rFonts w:ascii="Arial" w:hAnsi="Arial" w:cs="Arial"/>
          <w:b w:val="0"/>
          <w:bCs/>
          <w:i/>
          <w:iCs/>
          <w:caps w:val="0"/>
          <w:sz w:val="20"/>
        </w:rPr>
        <w:t>Global Health Promotion, 24</w:t>
      </w:r>
    </w:p>
    <w:p w14:paraId="3567D05E" w14:textId="77777777" w:rsidR="00F23F81" w:rsidRPr="00800D8C" w:rsidRDefault="00F23F81" w:rsidP="00D7316E">
      <w:pPr>
        <w:pStyle w:val="ReferHead"/>
        <w:spacing w:after="0"/>
        <w:jc w:val="both"/>
        <w:rPr>
          <w:rFonts w:ascii="Arial" w:hAnsi="Arial" w:cs="Arial"/>
          <w:b w:val="0"/>
          <w:bCs/>
          <w:sz w:val="20"/>
        </w:rPr>
      </w:pPr>
    </w:p>
    <w:p w14:paraId="37140035" w14:textId="5C25A808" w:rsidR="00FF4560" w:rsidRPr="00800D8C" w:rsidRDefault="00FF4560" w:rsidP="00D7316E">
      <w:pPr>
        <w:pStyle w:val="ReferHead"/>
        <w:jc w:val="both"/>
        <w:rPr>
          <w:rFonts w:ascii="Arial" w:hAnsi="Arial" w:cs="Arial"/>
          <w:b w:val="0"/>
          <w:bCs/>
          <w:sz w:val="20"/>
        </w:rPr>
      </w:pPr>
      <w:r w:rsidRPr="00800D8C">
        <w:rPr>
          <w:rFonts w:ascii="Arial" w:hAnsi="Arial" w:cs="Arial"/>
          <w:b w:val="0"/>
          <w:bCs/>
          <w:caps w:val="0"/>
          <w:sz w:val="20"/>
          <w:vertAlign w:val="superscript"/>
        </w:rPr>
        <w:t>1</w:t>
      </w:r>
      <w:r w:rsidR="00C813DC" w:rsidRPr="00800D8C">
        <w:rPr>
          <w:rFonts w:ascii="Arial" w:hAnsi="Arial" w:cs="Arial"/>
          <w:b w:val="0"/>
          <w:bCs/>
          <w:caps w:val="0"/>
          <w:sz w:val="20"/>
          <w:vertAlign w:val="superscript"/>
        </w:rPr>
        <w:t>4</w:t>
      </w:r>
      <w:r w:rsidRPr="00800D8C">
        <w:rPr>
          <w:rFonts w:ascii="Arial" w:hAnsi="Arial" w:cs="Arial"/>
          <w:b w:val="0"/>
          <w:bCs/>
          <w:caps w:val="0"/>
          <w:sz w:val="20"/>
        </w:rPr>
        <w:t xml:space="preserve">Ivy, J. W., &amp; Schreck, K. A. (2008). A Behavioral Approach </w:t>
      </w:r>
      <w:r w:rsidR="008C73F4">
        <w:rPr>
          <w:rFonts w:ascii="Arial" w:hAnsi="Arial" w:cs="Arial"/>
          <w:b w:val="0"/>
          <w:bCs/>
          <w:caps w:val="0"/>
          <w:sz w:val="20"/>
        </w:rPr>
        <w:t>t</w:t>
      </w:r>
      <w:r w:rsidRPr="00800D8C">
        <w:rPr>
          <w:rFonts w:ascii="Arial" w:hAnsi="Arial" w:cs="Arial"/>
          <w:b w:val="0"/>
          <w:bCs/>
          <w:caps w:val="0"/>
          <w:sz w:val="20"/>
        </w:rPr>
        <w:t xml:space="preserve">o Training Day Care Workers. International Journal </w:t>
      </w:r>
      <w:proofErr w:type="gramStart"/>
      <w:r w:rsidRPr="00800D8C">
        <w:rPr>
          <w:rFonts w:ascii="Arial" w:hAnsi="Arial" w:cs="Arial"/>
          <w:b w:val="0"/>
          <w:bCs/>
          <w:caps w:val="0"/>
          <w:sz w:val="20"/>
        </w:rPr>
        <w:t>Of</w:t>
      </w:r>
      <w:proofErr w:type="gramEnd"/>
      <w:r w:rsidRPr="00800D8C">
        <w:rPr>
          <w:rFonts w:ascii="Arial" w:hAnsi="Arial" w:cs="Arial"/>
          <w:b w:val="0"/>
          <w:bCs/>
          <w:caps w:val="0"/>
          <w:sz w:val="20"/>
        </w:rPr>
        <w:t xml:space="preserve"> Behavioral Consultation </w:t>
      </w:r>
      <w:r w:rsidR="008C73F4">
        <w:rPr>
          <w:rFonts w:ascii="Arial" w:hAnsi="Arial" w:cs="Arial"/>
          <w:b w:val="0"/>
          <w:bCs/>
          <w:caps w:val="0"/>
          <w:sz w:val="20"/>
        </w:rPr>
        <w:t>a</w:t>
      </w:r>
      <w:r w:rsidRPr="00800D8C">
        <w:rPr>
          <w:rFonts w:ascii="Arial" w:hAnsi="Arial" w:cs="Arial"/>
          <w:b w:val="0"/>
          <w:bCs/>
          <w:caps w:val="0"/>
          <w:sz w:val="20"/>
        </w:rPr>
        <w:t>nd Therapy, 4(2), 227–238. Https://Doi.Org/10.1037/H0100845</w:t>
      </w:r>
    </w:p>
    <w:p w14:paraId="2D2BEF63" w14:textId="19FB0A64" w:rsidR="00FF4560" w:rsidRPr="00800D8C" w:rsidRDefault="00FF4560" w:rsidP="00D7316E">
      <w:pPr>
        <w:pStyle w:val="ReferHead"/>
        <w:spacing w:after="0"/>
        <w:jc w:val="both"/>
        <w:rPr>
          <w:rFonts w:ascii="Arial" w:hAnsi="Arial" w:cs="Arial"/>
          <w:b w:val="0"/>
          <w:bCs/>
          <w:sz w:val="20"/>
        </w:rPr>
      </w:pPr>
      <w:r w:rsidRPr="00800D8C">
        <w:rPr>
          <w:rFonts w:ascii="Arial" w:hAnsi="Arial" w:cs="Arial"/>
          <w:b w:val="0"/>
          <w:bCs/>
          <w:caps w:val="0"/>
          <w:sz w:val="20"/>
          <w:vertAlign w:val="superscript"/>
        </w:rPr>
        <w:t>1</w:t>
      </w:r>
      <w:r w:rsidR="00C813DC" w:rsidRPr="00800D8C">
        <w:rPr>
          <w:rFonts w:ascii="Arial" w:hAnsi="Arial" w:cs="Arial"/>
          <w:b w:val="0"/>
          <w:bCs/>
          <w:caps w:val="0"/>
          <w:sz w:val="20"/>
          <w:vertAlign w:val="superscript"/>
        </w:rPr>
        <w:t>5</w:t>
      </w:r>
      <w:r w:rsidRPr="00800D8C">
        <w:rPr>
          <w:rFonts w:ascii="Arial" w:hAnsi="Arial" w:cs="Arial"/>
          <w:b w:val="0"/>
          <w:bCs/>
          <w:caps w:val="0"/>
          <w:sz w:val="20"/>
        </w:rPr>
        <w:t xml:space="preserve">Kaiser, B., &amp; Rasminsky, J. S. (2020). Challenging Behavior </w:t>
      </w:r>
      <w:proofErr w:type="gramStart"/>
      <w:r w:rsidRPr="00800D8C">
        <w:rPr>
          <w:rFonts w:ascii="Arial" w:hAnsi="Arial" w:cs="Arial"/>
          <w:b w:val="0"/>
          <w:bCs/>
          <w:caps w:val="0"/>
          <w:sz w:val="20"/>
        </w:rPr>
        <w:t>In</w:t>
      </w:r>
      <w:proofErr w:type="gramEnd"/>
      <w:r w:rsidRPr="00800D8C">
        <w:rPr>
          <w:rFonts w:ascii="Arial" w:hAnsi="Arial" w:cs="Arial"/>
          <w:b w:val="0"/>
          <w:bCs/>
          <w:caps w:val="0"/>
          <w:sz w:val="20"/>
        </w:rPr>
        <w:t xml:space="preserve"> Young Children: Understanding, Preventing, And Responding Effectively (4th Ed.). Pearson Education.</w:t>
      </w:r>
    </w:p>
    <w:p w14:paraId="1091FA56" w14:textId="77777777" w:rsidR="00F23F81" w:rsidRPr="00800D8C" w:rsidRDefault="00F23F81" w:rsidP="00D7316E">
      <w:pPr>
        <w:pStyle w:val="ReferHead"/>
        <w:spacing w:after="0"/>
        <w:jc w:val="both"/>
        <w:rPr>
          <w:rFonts w:ascii="Arial" w:hAnsi="Arial" w:cs="Arial"/>
          <w:b w:val="0"/>
          <w:bCs/>
          <w:sz w:val="20"/>
        </w:rPr>
      </w:pPr>
    </w:p>
    <w:p w14:paraId="6C204C36" w14:textId="72FC0116" w:rsidR="00555626" w:rsidRPr="00800D8C" w:rsidRDefault="00555626" w:rsidP="00D7316E">
      <w:pPr>
        <w:jc w:val="both"/>
        <w:rPr>
          <w:bCs/>
        </w:rPr>
      </w:pPr>
      <w:r w:rsidRPr="00800D8C">
        <w:rPr>
          <w:bCs/>
          <w:vertAlign w:val="superscript"/>
        </w:rPr>
        <w:t>1</w:t>
      </w:r>
      <w:r w:rsidR="00C813DC" w:rsidRPr="00800D8C">
        <w:rPr>
          <w:bCs/>
          <w:vertAlign w:val="superscript"/>
        </w:rPr>
        <w:t>6</w:t>
      </w:r>
      <w:r w:rsidRPr="00800D8C">
        <w:rPr>
          <w:bCs/>
        </w:rPr>
        <w:t xml:space="preserve">Srinivasacharlu, A. (2024). Awareness of early childhood education among teachers working in pre-primary schools. </w:t>
      </w:r>
      <w:r w:rsidRPr="00800D8C">
        <w:rPr>
          <w:bCs/>
          <w:i/>
          <w:iCs/>
        </w:rPr>
        <w:t>Sri Sarvajna College of Education</w:t>
      </w:r>
      <w:r w:rsidRPr="00800D8C">
        <w:rPr>
          <w:bCs/>
        </w:rPr>
        <w:t xml:space="preserve">, 12(3). </w:t>
      </w:r>
      <w:hyperlink r:id="rId22" w:history="1">
        <w:r w:rsidR="00F948EC" w:rsidRPr="00800D8C">
          <w:rPr>
            <w:rStyle w:val="Hyperlink"/>
            <w:bCs/>
            <w:color w:val="auto"/>
            <w:u w:val="none"/>
          </w:rPr>
          <w:t>https://orcid.org/0000-0001-9322-7017</w:t>
        </w:r>
      </w:hyperlink>
    </w:p>
    <w:p w14:paraId="4B6CF309" w14:textId="77777777" w:rsidR="00F948EC" w:rsidRPr="00800D8C" w:rsidRDefault="00F948EC" w:rsidP="00D7316E">
      <w:pPr>
        <w:jc w:val="both"/>
        <w:rPr>
          <w:bCs/>
        </w:rPr>
      </w:pPr>
    </w:p>
    <w:p w14:paraId="02152977" w14:textId="6A657683" w:rsidR="00F948EC" w:rsidRPr="00800D8C" w:rsidRDefault="00F948EC" w:rsidP="00D7316E">
      <w:pPr>
        <w:jc w:val="both"/>
        <w:rPr>
          <w:bCs/>
        </w:rPr>
      </w:pPr>
      <w:r w:rsidRPr="00800D8C">
        <w:rPr>
          <w:bCs/>
          <w:vertAlign w:val="superscript"/>
        </w:rPr>
        <w:t>1</w:t>
      </w:r>
      <w:r w:rsidR="00C813DC" w:rsidRPr="00800D8C">
        <w:rPr>
          <w:bCs/>
          <w:vertAlign w:val="superscript"/>
        </w:rPr>
        <w:t>7</w:t>
      </w:r>
      <w:r w:rsidRPr="00800D8C">
        <w:rPr>
          <w:bCs/>
        </w:rPr>
        <w:t xml:space="preserve">Schachter, R. E., Jiang, Q., Piasta, S. B., et al. (2022). “We’re more than a daycare”: Reported roles and settings for early childhood professionals and implications for professionalizing the field. </w:t>
      </w:r>
      <w:r w:rsidRPr="00800D8C">
        <w:rPr>
          <w:bCs/>
          <w:i/>
          <w:iCs/>
        </w:rPr>
        <w:t>Early Childhood Education Journal</w:t>
      </w:r>
      <w:r w:rsidRPr="00800D8C">
        <w:rPr>
          <w:bCs/>
        </w:rPr>
        <w:t>, 50, 1183–1196. https://doi.org/10.1007/s10643-021-01252-8</w:t>
      </w:r>
    </w:p>
    <w:p w14:paraId="4C008735" w14:textId="77777777" w:rsidR="008F6E34" w:rsidRPr="00800D8C" w:rsidRDefault="008F6E34" w:rsidP="00D7316E">
      <w:pPr>
        <w:jc w:val="both"/>
        <w:rPr>
          <w:bCs/>
        </w:rPr>
      </w:pPr>
    </w:p>
    <w:p w14:paraId="2834359D" w14:textId="51005A9D" w:rsidR="00673E6A" w:rsidRPr="00800D8C" w:rsidRDefault="008F6E34" w:rsidP="00D7316E">
      <w:pPr>
        <w:jc w:val="both"/>
        <w:rPr>
          <w:bCs/>
        </w:rPr>
      </w:pPr>
      <w:r w:rsidRPr="00800D8C">
        <w:rPr>
          <w:bCs/>
          <w:vertAlign w:val="superscript"/>
        </w:rPr>
        <w:t>1</w:t>
      </w:r>
      <w:r w:rsidR="00C813DC" w:rsidRPr="00800D8C">
        <w:rPr>
          <w:bCs/>
          <w:vertAlign w:val="superscript"/>
        </w:rPr>
        <w:t>8</w:t>
      </w:r>
      <w:r w:rsidRPr="00800D8C">
        <w:rPr>
          <w:bCs/>
          <w:vertAlign w:val="superscript"/>
        </w:rPr>
        <w:t xml:space="preserve"> </w:t>
      </w:r>
      <w:r w:rsidR="00C813DC" w:rsidRPr="00807637">
        <w:t xml:space="preserve">Gonzales, J. M. (2024). Pedagogical approaches practiced by early childhood education teachers. </w:t>
      </w:r>
      <w:r w:rsidR="00C813DC" w:rsidRPr="00807637">
        <w:rPr>
          <w:i/>
          <w:iCs/>
        </w:rPr>
        <w:t>International</w:t>
      </w:r>
      <w:r w:rsidR="00C813DC" w:rsidRPr="00800D8C">
        <w:rPr>
          <w:bCs/>
          <w:i/>
          <w:iCs/>
        </w:rPr>
        <w:t xml:space="preserve"> Journal of Advanced Multidisciplinary Studies, 4</w:t>
      </w:r>
      <w:r w:rsidR="00C813DC" w:rsidRPr="00800D8C">
        <w:rPr>
          <w:bCs/>
        </w:rPr>
        <w:t>(5), 766–794. https://www.ijams-bbp.net/wp-content/uploads/2024/06/5-IJAMS-MAY-2024-766-794.pdf</w:t>
      </w:r>
    </w:p>
    <w:p w14:paraId="2C0F9AFE" w14:textId="77777777" w:rsidR="008F6E34" w:rsidRPr="00800D8C" w:rsidRDefault="008F6E34" w:rsidP="00D7316E">
      <w:pPr>
        <w:jc w:val="both"/>
        <w:rPr>
          <w:bCs/>
        </w:rPr>
      </w:pPr>
    </w:p>
    <w:p w14:paraId="1356B08D" w14:textId="1FB2C929" w:rsidR="008F6E34" w:rsidRPr="00800D8C" w:rsidRDefault="00EF25AC" w:rsidP="00D7316E">
      <w:pPr>
        <w:jc w:val="both"/>
        <w:rPr>
          <w:bCs/>
        </w:rPr>
      </w:pPr>
      <w:r>
        <w:rPr>
          <w:bCs/>
          <w:vertAlign w:val="superscript"/>
        </w:rPr>
        <w:t>1</w:t>
      </w:r>
      <w:r w:rsidR="00C813DC" w:rsidRPr="00800D8C">
        <w:rPr>
          <w:bCs/>
          <w:vertAlign w:val="superscript"/>
        </w:rPr>
        <w:t>9</w:t>
      </w:r>
      <w:r w:rsidR="008F6E34" w:rsidRPr="00800D8C">
        <w:rPr>
          <w:bCs/>
          <w:vertAlign w:val="superscript"/>
        </w:rPr>
        <w:t xml:space="preserve"> </w:t>
      </w:r>
      <w:proofErr w:type="spellStart"/>
      <w:r w:rsidR="008F6E34" w:rsidRPr="00800D8C">
        <w:rPr>
          <w:bCs/>
        </w:rPr>
        <w:t>Escarlos</w:t>
      </w:r>
      <w:proofErr w:type="spellEnd"/>
      <w:r w:rsidR="008F6E34" w:rsidRPr="00800D8C">
        <w:rPr>
          <w:bCs/>
        </w:rPr>
        <w:t xml:space="preserve">, G. S., </w:t>
      </w:r>
      <w:proofErr w:type="spellStart"/>
      <w:r w:rsidR="008F6E34" w:rsidRPr="00800D8C">
        <w:rPr>
          <w:bCs/>
        </w:rPr>
        <w:t>Bermillo</w:t>
      </w:r>
      <w:proofErr w:type="spellEnd"/>
      <w:r w:rsidR="008F6E34" w:rsidRPr="00800D8C">
        <w:rPr>
          <w:bCs/>
        </w:rPr>
        <w:t xml:space="preserve">, J. E., Magday, E. R. J., &amp; Salon, M. V. S. (2019). An impact study on mentoring barangay day care workers extension program of the College of Education. </w:t>
      </w:r>
      <w:r w:rsidR="008F6E34" w:rsidRPr="00800D8C">
        <w:rPr>
          <w:bCs/>
          <w:i/>
          <w:iCs/>
        </w:rPr>
        <w:t>International Journal of Scientific &amp; Technology Research</w:t>
      </w:r>
      <w:r w:rsidR="008F6E34" w:rsidRPr="00800D8C">
        <w:rPr>
          <w:bCs/>
        </w:rPr>
        <w:t>, 8(11), 2277–8616.</w:t>
      </w:r>
    </w:p>
    <w:p w14:paraId="549B77D7" w14:textId="77777777" w:rsidR="008F6E34" w:rsidRPr="00800D8C" w:rsidRDefault="008F6E34" w:rsidP="00D7316E">
      <w:pPr>
        <w:jc w:val="both"/>
        <w:rPr>
          <w:bCs/>
        </w:rPr>
      </w:pPr>
    </w:p>
    <w:p w14:paraId="08A76A2B" w14:textId="021E7164" w:rsidR="00673E6A" w:rsidRPr="00800D8C" w:rsidRDefault="008F6E34" w:rsidP="00D7316E">
      <w:pPr>
        <w:jc w:val="both"/>
        <w:rPr>
          <w:bCs/>
        </w:rPr>
      </w:pPr>
      <w:r w:rsidRPr="00800D8C">
        <w:rPr>
          <w:bCs/>
          <w:vertAlign w:val="superscript"/>
        </w:rPr>
        <w:t>2</w:t>
      </w:r>
      <w:r w:rsidR="00C813DC" w:rsidRPr="00800D8C">
        <w:rPr>
          <w:bCs/>
          <w:vertAlign w:val="superscript"/>
        </w:rPr>
        <w:t>0</w:t>
      </w:r>
      <w:r w:rsidRPr="00800D8C">
        <w:rPr>
          <w:bCs/>
          <w:vertAlign w:val="superscript"/>
        </w:rPr>
        <w:t xml:space="preserve"> </w:t>
      </w:r>
      <w:r w:rsidR="00673E6A" w:rsidRPr="00800D8C">
        <w:rPr>
          <w:bCs/>
        </w:rPr>
        <w:t xml:space="preserve">De Guzman, R. (2023). </w:t>
      </w:r>
      <w:r w:rsidR="00673E6A" w:rsidRPr="00800D8C">
        <w:rPr>
          <w:bCs/>
          <w:i/>
          <w:iCs/>
        </w:rPr>
        <w:t>Early childhood care and development (ECCD) in the Philippines</w:t>
      </w:r>
      <w:r w:rsidR="00673E6A" w:rsidRPr="00800D8C">
        <w:rPr>
          <w:bCs/>
        </w:rPr>
        <w:t xml:space="preserve"> (Facts in Figures No. FF2023-56). Congressional Policy and Budget Research Department. https://cpbrd.congress.gov.ph/ff2023-56-early-childhood-care-and-development-in-the-philippines/</w:t>
      </w:r>
    </w:p>
    <w:p w14:paraId="5F9E7110" w14:textId="156165C7" w:rsidR="00F23F81" w:rsidRDefault="00034325" w:rsidP="00D7316E">
      <w:pPr>
        <w:pStyle w:val="ReferHead"/>
        <w:spacing w:after="0"/>
        <w:jc w:val="both"/>
        <w:rPr>
          <w:rFonts w:ascii="Arial" w:hAnsi="Arial" w:cs="Arial"/>
          <w:b w:val="0"/>
          <w:bCs/>
          <w:caps w:val="0"/>
          <w:sz w:val="20"/>
        </w:rPr>
      </w:pPr>
      <w:r w:rsidRPr="00800D8C">
        <w:rPr>
          <w:rFonts w:ascii="Arial" w:hAnsi="Arial" w:cs="Arial"/>
          <w:b w:val="0"/>
          <w:bCs/>
          <w:caps w:val="0"/>
          <w:sz w:val="20"/>
          <w:vertAlign w:val="superscript"/>
        </w:rPr>
        <w:t>2</w:t>
      </w:r>
      <w:r w:rsidR="00C813DC" w:rsidRPr="00800D8C">
        <w:rPr>
          <w:rFonts w:ascii="Arial" w:hAnsi="Arial" w:cs="Arial"/>
          <w:b w:val="0"/>
          <w:bCs/>
          <w:caps w:val="0"/>
          <w:sz w:val="20"/>
          <w:vertAlign w:val="superscript"/>
        </w:rPr>
        <w:t>1</w:t>
      </w:r>
      <w:r w:rsidRPr="00800D8C">
        <w:rPr>
          <w:rFonts w:ascii="Arial" w:hAnsi="Arial" w:cs="Arial"/>
          <w:b w:val="0"/>
          <w:bCs/>
          <w:caps w:val="0"/>
          <w:sz w:val="20"/>
        </w:rPr>
        <w:t xml:space="preserve">Orbeta, A. C., &amp; </w:t>
      </w:r>
      <w:proofErr w:type="spellStart"/>
      <w:r w:rsidRPr="00800D8C">
        <w:rPr>
          <w:rFonts w:ascii="Arial" w:hAnsi="Arial" w:cs="Arial"/>
          <w:b w:val="0"/>
          <w:bCs/>
          <w:caps w:val="0"/>
          <w:sz w:val="20"/>
        </w:rPr>
        <w:t>Paqueo</w:t>
      </w:r>
      <w:proofErr w:type="spellEnd"/>
      <w:r w:rsidRPr="00800D8C">
        <w:rPr>
          <w:rFonts w:ascii="Arial" w:hAnsi="Arial" w:cs="Arial"/>
          <w:b w:val="0"/>
          <w:bCs/>
          <w:caps w:val="0"/>
          <w:sz w:val="20"/>
        </w:rPr>
        <w:t xml:space="preserve">, V. B. (2022). </w:t>
      </w:r>
      <w:r w:rsidRPr="00800D8C">
        <w:rPr>
          <w:rFonts w:ascii="Arial" w:hAnsi="Arial" w:cs="Arial"/>
          <w:b w:val="0"/>
          <w:bCs/>
          <w:i/>
          <w:iCs/>
          <w:caps w:val="0"/>
          <w:sz w:val="20"/>
        </w:rPr>
        <w:t xml:space="preserve">Philippine Education: </w:t>
      </w:r>
      <w:proofErr w:type="spellStart"/>
      <w:r w:rsidRPr="00800D8C">
        <w:rPr>
          <w:rFonts w:ascii="Arial" w:hAnsi="Arial" w:cs="Arial"/>
          <w:b w:val="0"/>
          <w:bCs/>
          <w:i/>
          <w:iCs/>
          <w:caps w:val="0"/>
          <w:sz w:val="20"/>
        </w:rPr>
        <w:t>Situationer</w:t>
      </w:r>
      <w:proofErr w:type="spellEnd"/>
      <w:r w:rsidRPr="00800D8C">
        <w:rPr>
          <w:rFonts w:ascii="Arial" w:hAnsi="Arial" w:cs="Arial"/>
          <w:b w:val="0"/>
          <w:bCs/>
          <w:i/>
          <w:iCs/>
          <w:caps w:val="0"/>
          <w:sz w:val="20"/>
        </w:rPr>
        <w:t>, Challenges, And Ways Forward</w:t>
      </w:r>
      <w:r w:rsidRPr="00800D8C">
        <w:rPr>
          <w:rFonts w:ascii="Arial" w:hAnsi="Arial" w:cs="Arial"/>
          <w:b w:val="0"/>
          <w:bCs/>
          <w:caps w:val="0"/>
          <w:sz w:val="20"/>
        </w:rPr>
        <w:t xml:space="preserve"> (P</w:t>
      </w:r>
      <w:r w:rsidR="00D83C90">
        <w:rPr>
          <w:rFonts w:ascii="Arial" w:hAnsi="Arial" w:cs="Arial"/>
          <w:b w:val="0"/>
          <w:bCs/>
          <w:caps w:val="0"/>
          <w:sz w:val="20"/>
        </w:rPr>
        <w:t>IDS</w:t>
      </w:r>
      <w:r w:rsidRPr="00800D8C">
        <w:rPr>
          <w:rFonts w:ascii="Arial" w:hAnsi="Arial" w:cs="Arial"/>
          <w:b w:val="0"/>
          <w:bCs/>
          <w:caps w:val="0"/>
          <w:sz w:val="20"/>
        </w:rPr>
        <w:t xml:space="preserve"> Discussion Paper Series No. 2022-23). Philippine Institute </w:t>
      </w:r>
      <w:proofErr w:type="gramStart"/>
      <w:r w:rsidRPr="00800D8C">
        <w:rPr>
          <w:rFonts w:ascii="Arial" w:hAnsi="Arial" w:cs="Arial"/>
          <w:b w:val="0"/>
          <w:bCs/>
          <w:caps w:val="0"/>
          <w:sz w:val="20"/>
        </w:rPr>
        <w:t>For</w:t>
      </w:r>
      <w:proofErr w:type="gramEnd"/>
      <w:r w:rsidRPr="00800D8C">
        <w:rPr>
          <w:rFonts w:ascii="Arial" w:hAnsi="Arial" w:cs="Arial"/>
          <w:b w:val="0"/>
          <w:bCs/>
          <w:caps w:val="0"/>
          <w:sz w:val="20"/>
        </w:rPr>
        <w:t xml:space="preserve"> Development Studies.Https://Www.Econstor.Eu/Bitstream/10419/284560/1/Pidsdps2223.Pdf</w:t>
      </w:r>
    </w:p>
    <w:p w14:paraId="7DFD4F24" w14:textId="77777777" w:rsidR="00D83C90" w:rsidRDefault="00D83C90" w:rsidP="00D7316E">
      <w:pPr>
        <w:pStyle w:val="ReferHead"/>
        <w:spacing w:after="0"/>
        <w:jc w:val="both"/>
        <w:rPr>
          <w:rFonts w:ascii="Arial" w:hAnsi="Arial" w:cs="Arial"/>
          <w:b w:val="0"/>
          <w:bCs/>
          <w:caps w:val="0"/>
          <w:sz w:val="20"/>
        </w:rPr>
      </w:pPr>
    </w:p>
    <w:p w14:paraId="06B083A3" w14:textId="4AEE5039" w:rsidR="00D83C90" w:rsidRPr="00D83C90" w:rsidRDefault="00D83C90" w:rsidP="00D83C90">
      <w:pPr>
        <w:pStyle w:val="ReferHead"/>
        <w:spacing w:after="0"/>
        <w:jc w:val="both"/>
        <w:rPr>
          <w:rFonts w:ascii="Arial" w:hAnsi="Arial" w:cs="Arial"/>
          <w:b w:val="0"/>
          <w:caps w:val="0"/>
          <w:sz w:val="20"/>
          <w:szCs w:val="18"/>
        </w:rPr>
      </w:pPr>
      <w:r w:rsidRPr="00D83C90">
        <w:rPr>
          <w:rFonts w:ascii="Arial" w:hAnsi="Arial" w:cs="Arial"/>
          <w:b w:val="0"/>
          <w:vertAlign w:val="superscript"/>
        </w:rPr>
        <w:t>22</w:t>
      </w:r>
      <w:r w:rsidRPr="00D83C90">
        <w:rPr>
          <w:rFonts w:ascii="Arial" w:hAnsi="Arial" w:cs="Arial"/>
          <w:b w:val="0"/>
          <w:caps w:val="0"/>
          <w:sz w:val="20"/>
          <w:szCs w:val="18"/>
        </w:rPr>
        <w:t xml:space="preserve">Dubiel, J. (2024). </w:t>
      </w:r>
      <w:r w:rsidRPr="00D83C90">
        <w:rPr>
          <w:rFonts w:ascii="Arial" w:hAnsi="Arial" w:cs="Arial"/>
          <w:b w:val="0"/>
          <w:i/>
          <w:iCs/>
          <w:caps w:val="0"/>
          <w:sz w:val="20"/>
          <w:szCs w:val="18"/>
        </w:rPr>
        <w:t xml:space="preserve">The Importance </w:t>
      </w:r>
      <w:r>
        <w:rPr>
          <w:rFonts w:ascii="Arial" w:hAnsi="Arial" w:cs="Arial"/>
          <w:b w:val="0"/>
          <w:i/>
          <w:iCs/>
          <w:caps w:val="0"/>
          <w:sz w:val="20"/>
          <w:szCs w:val="18"/>
        </w:rPr>
        <w:t>o</w:t>
      </w:r>
      <w:r w:rsidRPr="00D83C90">
        <w:rPr>
          <w:rFonts w:ascii="Arial" w:hAnsi="Arial" w:cs="Arial"/>
          <w:b w:val="0"/>
          <w:i/>
          <w:iCs/>
          <w:caps w:val="0"/>
          <w:sz w:val="20"/>
          <w:szCs w:val="18"/>
        </w:rPr>
        <w:t>f C</w:t>
      </w:r>
      <w:r>
        <w:rPr>
          <w:rFonts w:ascii="Arial" w:hAnsi="Arial" w:cs="Arial"/>
          <w:b w:val="0"/>
          <w:i/>
          <w:iCs/>
          <w:caps w:val="0"/>
          <w:sz w:val="20"/>
          <w:szCs w:val="18"/>
        </w:rPr>
        <w:t>PD</w:t>
      </w:r>
      <w:r w:rsidRPr="00D83C90">
        <w:rPr>
          <w:rFonts w:ascii="Arial" w:hAnsi="Arial" w:cs="Arial"/>
          <w:b w:val="0"/>
          <w:i/>
          <w:iCs/>
          <w:caps w:val="0"/>
          <w:sz w:val="20"/>
          <w:szCs w:val="18"/>
        </w:rPr>
        <w:t xml:space="preserve"> In Articulating </w:t>
      </w:r>
      <w:r w:rsidR="00815478">
        <w:rPr>
          <w:rFonts w:ascii="Arial" w:hAnsi="Arial" w:cs="Arial"/>
          <w:b w:val="0"/>
          <w:i/>
          <w:iCs/>
          <w:caps w:val="0"/>
          <w:sz w:val="20"/>
          <w:szCs w:val="18"/>
        </w:rPr>
        <w:t>t</w:t>
      </w:r>
      <w:r w:rsidRPr="00D83C90">
        <w:rPr>
          <w:rFonts w:ascii="Arial" w:hAnsi="Arial" w:cs="Arial"/>
          <w:b w:val="0"/>
          <w:i/>
          <w:iCs/>
          <w:caps w:val="0"/>
          <w:sz w:val="20"/>
          <w:szCs w:val="18"/>
        </w:rPr>
        <w:t xml:space="preserve">he Process </w:t>
      </w:r>
      <w:r w:rsidR="00815478">
        <w:rPr>
          <w:rFonts w:ascii="Arial" w:hAnsi="Arial" w:cs="Arial"/>
          <w:b w:val="0"/>
          <w:i/>
          <w:iCs/>
          <w:caps w:val="0"/>
          <w:sz w:val="20"/>
          <w:szCs w:val="18"/>
        </w:rPr>
        <w:t>o</w:t>
      </w:r>
      <w:r w:rsidRPr="00D83C90">
        <w:rPr>
          <w:rFonts w:ascii="Arial" w:hAnsi="Arial" w:cs="Arial"/>
          <w:b w:val="0"/>
          <w:i/>
          <w:iCs/>
          <w:caps w:val="0"/>
          <w:sz w:val="20"/>
          <w:szCs w:val="18"/>
        </w:rPr>
        <w:t xml:space="preserve">f Early Childhood Education </w:t>
      </w:r>
      <w:r w:rsidR="00815478">
        <w:rPr>
          <w:rFonts w:ascii="Arial" w:hAnsi="Arial" w:cs="Arial"/>
          <w:b w:val="0"/>
          <w:i/>
          <w:iCs/>
          <w:caps w:val="0"/>
          <w:sz w:val="20"/>
          <w:szCs w:val="18"/>
        </w:rPr>
        <w:t>t</w:t>
      </w:r>
      <w:r w:rsidRPr="00D83C90">
        <w:rPr>
          <w:rFonts w:ascii="Arial" w:hAnsi="Arial" w:cs="Arial"/>
          <w:b w:val="0"/>
          <w:i/>
          <w:iCs/>
          <w:caps w:val="0"/>
          <w:sz w:val="20"/>
          <w:szCs w:val="18"/>
        </w:rPr>
        <w:t xml:space="preserve">o Drive Quality </w:t>
      </w:r>
      <w:r>
        <w:rPr>
          <w:rFonts w:ascii="Arial" w:hAnsi="Arial" w:cs="Arial"/>
          <w:b w:val="0"/>
          <w:i/>
          <w:iCs/>
          <w:caps w:val="0"/>
          <w:sz w:val="20"/>
          <w:szCs w:val="18"/>
        </w:rPr>
        <w:t>a</w:t>
      </w:r>
      <w:r w:rsidRPr="00D83C90">
        <w:rPr>
          <w:rFonts w:ascii="Arial" w:hAnsi="Arial" w:cs="Arial"/>
          <w:b w:val="0"/>
          <w:i/>
          <w:iCs/>
          <w:caps w:val="0"/>
          <w:sz w:val="20"/>
          <w:szCs w:val="18"/>
        </w:rPr>
        <w:t>nd Impact</w:t>
      </w:r>
      <w:r w:rsidRPr="00D83C90">
        <w:rPr>
          <w:rFonts w:ascii="Arial" w:hAnsi="Arial" w:cs="Arial"/>
          <w:b w:val="0"/>
          <w:caps w:val="0"/>
          <w:sz w:val="20"/>
          <w:szCs w:val="18"/>
        </w:rPr>
        <w:t xml:space="preserve">. Education Development Trust. </w:t>
      </w:r>
      <w:hyperlink r:id="rId23" w:history="1">
        <w:r w:rsidRPr="00D83C90">
          <w:rPr>
            <w:rStyle w:val="Hyperlink"/>
            <w:rFonts w:ascii="Arial" w:hAnsi="Arial" w:cs="Arial"/>
            <w:b w:val="0"/>
            <w:caps w:val="0"/>
            <w:color w:val="auto"/>
            <w:sz w:val="20"/>
            <w:szCs w:val="18"/>
            <w:u w:val="none"/>
          </w:rPr>
          <w:t>Https://Www.Edt.Org/Insights-From-Our-Work/The-Importance-Of-Cpd-In-Articulating-The-Process-Of-Early-Childhood-Education-To-Drive-Quality-And-Impact/</w:t>
        </w:r>
      </w:hyperlink>
    </w:p>
    <w:p w14:paraId="2AE744E3" w14:textId="77777777" w:rsidR="00D83C90" w:rsidRPr="00D83C90" w:rsidRDefault="00D83C90" w:rsidP="00D83C90">
      <w:pPr>
        <w:pStyle w:val="ReferHead"/>
        <w:spacing w:after="0"/>
        <w:jc w:val="both"/>
        <w:rPr>
          <w:rFonts w:ascii="Arial" w:hAnsi="Arial" w:cs="Arial"/>
          <w:b w:val="0"/>
          <w:sz w:val="20"/>
          <w:szCs w:val="18"/>
        </w:rPr>
      </w:pPr>
    </w:p>
    <w:p w14:paraId="46E027EC" w14:textId="076F36E4" w:rsidR="00D83C90" w:rsidRPr="00D83C90" w:rsidRDefault="00D83C90" w:rsidP="00D83C90">
      <w:pPr>
        <w:pStyle w:val="ReferHead"/>
        <w:spacing w:after="0"/>
        <w:jc w:val="both"/>
        <w:rPr>
          <w:rFonts w:ascii="Arial" w:hAnsi="Arial" w:cs="Arial"/>
          <w:b w:val="0"/>
          <w:caps w:val="0"/>
          <w:sz w:val="20"/>
          <w:szCs w:val="18"/>
        </w:rPr>
      </w:pPr>
      <w:r w:rsidRPr="00D83C90">
        <w:rPr>
          <w:rFonts w:ascii="Arial" w:hAnsi="Arial" w:cs="Arial"/>
          <w:b w:val="0"/>
          <w:caps w:val="0"/>
          <w:sz w:val="20"/>
          <w:szCs w:val="18"/>
          <w:vertAlign w:val="superscript"/>
        </w:rPr>
        <w:t>23</w:t>
      </w:r>
      <w:r w:rsidRPr="00D83C90">
        <w:rPr>
          <w:rFonts w:ascii="Arial" w:hAnsi="Arial" w:cs="Arial"/>
          <w:b w:val="0"/>
          <w:caps w:val="0"/>
          <w:sz w:val="20"/>
          <w:szCs w:val="18"/>
        </w:rPr>
        <w:t xml:space="preserve">Mosher, R. F. (2024). </w:t>
      </w:r>
      <w:r w:rsidRPr="00D83C90">
        <w:rPr>
          <w:rFonts w:ascii="Arial" w:hAnsi="Arial" w:cs="Arial"/>
          <w:b w:val="0"/>
          <w:i/>
          <w:iCs/>
          <w:caps w:val="0"/>
          <w:sz w:val="20"/>
          <w:szCs w:val="18"/>
        </w:rPr>
        <w:t>What Does Early Childhood Education’s “Content Knowledge” Mean?</w:t>
      </w:r>
      <w:r w:rsidRPr="00D83C90">
        <w:rPr>
          <w:rFonts w:ascii="Arial" w:hAnsi="Arial" w:cs="Arial"/>
          <w:b w:val="0"/>
          <w:caps w:val="0"/>
          <w:sz w:val="20"/>
          <w:szCs w:val="18"/>
        </w:rPr>
        <w:t xml:space="preserve"> </w:t>
      </w:r>
      <w:proofErr w:type="spellStart"/>
      <w:r w:rsidRPr="00D83C90">
        <w:rPr>
          <w:rFonts w:ascii="Arial" w:hAnsi="Arial" w:cs="Arial"/>
          <w:b w:val="0"/>
          <w:caps w:val="0"/>
          <w:sz w:val="20"/>
          <w:szCs w:val="18"/>
        </w:rPr>
        <w:t>Storychanges</w:t>
      </w:r>
      <w:proofErr w:type="spellEnd"/>
      <w:r w:rsidRPr="00D83C90">
        <w:rPr>
          <w:rFonts w:ascii="Arial" w:hAnsi="Arial" w:cs="Arial"/>
          <w:b w:val="0"/>
          <w:caps w:val="0"/>
          <w:sz w:val="20"/>
          <w:szCs w:val="18"/>
        </w:rPr>
        <w:t xml:space="preserve">. </w:t>
      </w:r>
      <w:hyperlink r:id="rId24" w:history="1">
        <w:r w:rsidRPr="00D83C90">
          <w:rPr>
            <w:rStyle w:val="Hyperlink"/>
            <w:rFonts w:ascii="Arial" w:hAnsi="Arial" w:cs="Arial"/>
            <w:b w:val="0"/>
            <w:caps w:val="0"/>
            <w:color w:val="auto"/>
            <w:sz w:val="20"/>
            <w:szCs w:val="18"/>
            <w:u w:val="none"/>
          </w:rPr>
          <w:t>Https://Storychanges.Com/What-Does-Early-Childhood-Education-S-Content-Knowledge-Mean.Html</w:t>
        </w:r>
      </w:hyperlink>
    </w:p>
    <w:p w14:paraId="31B7FAB6" w14:textId="77777777" w:rsidR="00D83C90" w:rsidRPr="00D83C90" w:rsidRDefault="00D83C90" w:rsidP="00D83C90">
      <w:pPr>
        <w:pStyle w:val="ReferHead"/>
        <w:spacing w:after="0"/>
        <w:jc w:val="both"/>
        <w:rPr>
          <w:rFonts w:ascii="Arial" w:hAnsi="Arial" w:cs="Arial"/>
          <w:b w:val="0"/>
          <w:sz w:val="20"/>
          <w:szCs w:val="18"/>
        </w:rPr>
      </w:pPr>
    </w:p>
    <w:p w14:paraId="718E3369" w14:textId="77777777" w:rsidR="00790ADA" w:rsidRPr="00800D8C" w:rsidRDefault="00790ADA" w:rsidP="00D7316E">
      <w:pPr>
        <w:pStyle w:val="ReferHead"/>
        <w:spacing w:after="0"/>
        <w:jc w:val="both"/>
        <w:rPr>
          <w:rFonts w:ascii="Arial" w:hAnsi="Arial" w:cs="Arial"/>
          <w:b w:val="0"/>
          <w:bCs/>
          <w:sz w:val="20"/>
        </w:rPr>
      </w:pPr>
    </w:p>
    <w:p w14:paraId="3F3DBACD" w14:textId="1923577E" w:rsidR="00790ADA" w:rsidRPr="00800D8C" w:rsidRDefault="00790ADA" w:rsidP="00441B6F">
      <w:pPr>
        <w:pStyle w:val="Body"/>
        <w:spacing w:after="0"/>
        <w:rPr>
          <w:rFonts w:ascii="Arial" w:hAnsi="Arial" w:cs="Arial"/>
        </w:rPr>
      </w:pPr>
    </w:p>
    <w:p w14:paraId="3E343000" w14:textId="302CF635" w:rsidR="004D4277" w:rsidRPr="00800D8C" w:rsidRDefault="004D4277" w:rsidP="00441B6F">
      <w:pPr>
        <w:pStyle w:val="Appendix"/>
        <w:spacing w:after="0"/>
        <w:jc w:val="both"/>
        <w:rPr>
          <w:rFonts w:ascii="Arial" w:hAnsi="Arial" w:cs="Arial"/>
          <w:b w:val="0"/>
        </w:rPr>
        <w:sectPr w:rsidR="004D4277" w:rsidRPr="00800D8C" w:rsidSect="00B67B0C">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3224E8F" w14:textId="77777777" w:rsidR="00B01FCD" w:rsidRPr="00800D8C" w:rsidRDefault="00B01FCD" w:rsidP="00441B6F">
      <w:pPr>
        <w:pStyle w:val="Appendix"/>
        <w:spacing w:after="0"/>
        <w:jc w:val="both"/>
        <w:rPr>
          <w:rFonts w:ascii="Arial" w:hAnsi="Arial" w:cs="Arial"/>
          <w:b w:val="0"/>
        </w:rPr>
      </w:pPr>
    </w:p>
    <w:sectPr w:rsidR="00B01FCD" w:rsidRPr="00800D8C" w:rsidSect="00B67B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5741" w14:textId="77777777" w:rsidR="00C954DF" w:rsidRDefault="00C954DF" w:rsidP="00C37E61">
      <w:r>
        <w:separator/>
      </w:r>
    </w:p>
  </w:endnote>
  <w:endnote w:type="continuationSeparator" w:id="0">
    <w:p w14:paraId="4356AFA9" w14:textId="77777777" w:rsidR="00C954DF" w:rsidRDefault="00C954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panose1 w:val="00000000000000000000"/>
    <w:charset w:val="00"/>
    <w:family w:val="roman"/>
    <w:notTrueType/>
    <w:pitch w:val="default"/>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59FE" w14:textId="77777777" w:rsidR="00C07EA5" w:rsidRDefault="00C0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76F6" w14:textId="77777777" w:rsidR="00C07EA5" w:rsidRDefault="00C0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28B7" w14:textId="3809A4F4" w:rsidR="00754C9A" w:rsidRPr="00C07EA5" w:rsidRDefault="00754C9A" w:rsidP="00C07EA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E5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35F22" w14:textId="77777777" w:rsidR="00C954DF" w:rsidRDefault="00C954DF" w:rsidP="00C37E61">
      <w:r>
        <w:separator/>
      </w:r>
    </w:p>
  </w:footnote>
  <w:footnote w:type="continuationSeparator" w:id="0">
    <w:p w14:paraId="45B178B3" w14:textId="77777777" w:rsidR="00C954DF" w:rsidRDefault="00C954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B477" w14:textId="6921C9D0" w:rsidR="00C07EA5" w:rsidRDefault="00C07EA5">
    <w:pPr>
      <w:pStyle w:val="Header"/>
    </w:pPr>
    <w:r>
      <w:rPr>
        <w:noProof/>
      </w:rPr>
      <w:pict w14:anchorId="4CE43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4D35" w14:textId="75552F9E" w:rsidR="00C07EA5" w:rsidRDefault="00C07EA5">
    <w:pPr>
      <w:pStyle w:val="Header"/>
    </w:pPr>
    <w:r>
      <w:rPr>
        <w:noProof/>
      </w:rPr>
      <w:pict w14:anchorId="64B45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83F6" w14:textId="44EBD0B1" w:rsidR="00296529" w:rsidRPr="00296529" w:rsidRDefault="00C07EA5" w:rsidP="00296529">
    <w:pPr>
      <w:ind w:left="2160"/>
      <w:jc w:val="center"/>
      <w:rPr>
        <w:rFonts w:ascii="Times New Roman" w:eastAsia="Calibri" w:hAnsi="Times New Roman"/>
        <w:i/>
        <w:sz w:val="18"/>
        <w:szCs w:val="22"/>
      </w:rPr>
    </w:pPr>
    <w:r>
      <w:rPr>
        <w:noProof/>
      </w:rPr>
      <w:pict w14:anchorId="11E62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733B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C8F8B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FB54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E118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7F86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BFD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6A0F" w14:textId="7B99F4FA" w:rsidR="00C07EA5" w:rsidRDefault="00C07EA5">
    <w:pPr>
      <w:pStyle w:val="Header"/>
    </w:pPr>
    <w:r>
      <w:rPr>
        <w:noProof/>
      </w:rPr>
      <w:pict w14:anchorId="4969D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1B1A" w14:textId="66647C83" w:rsidR="00C07EA5" w:rsidRDefault="00C07EA5">
    <w:pPr>
      <w:pStyle w:val="Header"/>
    </w:pPr>
    <w:r>
      <w:rPr>
        <w:noProof/>
      </w:rPr>
      <w:pict w14:anchorId="73B79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836A" w14:textId="71C992FF" w:rsidR="00C07EA5" w:rsidRDefault="00C07EA5">
    <w:pPr>
      <w:pStyle w:val="Header"/>
    </w:pPr>
    <w:r>
      <w:rPr>
        <w:noProof/>
      </w:rPr>
      <w:pict w14:anchorId="4C303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25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B22EB7"/>
    <w:multiLevelType w:val="hybridMultilevel"/>
    <w:tmpl w:val="C116DAE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E51818"/>
    <w:multiLevelType w:val="hybridMultilevel"/>
    <w:tmpl w:val="3E78D9CC"/>
    <w:lvl w:ilvl="0" w:tplc="25022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8A3"/>
    <w:rsid w:val="000261E0"/>
    <w:rsid w:val="00030174"/>
    <w:rsid w:val="00034325"/>
    <w:rsid w:val="00042571"/>
    <w:rsid w:val="0004579C"/>
    <w:rsid w:val="0009241D"/>
    <w:rsid w:val="000A47FA"/>
    <w:rsid w:val="000A65D3"/>
    <w:rsid w:val="000A7963"/>
    <w:rsid w:val="000B1E33"/>
    <w:rsid w:val="000D3E9C"/>
    <w:rsid w:val="000D689F"/>
    <w:rsid w:val="000E7B7B"/>
    <w:rsid w:val="000E7D62"/>
    <w:rsid w:val="00103357"/>
    <w:rsid w:val="0010387F"/>
    <w:rsid w:val="00123C9F"/>
    <w:rsid w:val="00125E8E"/>
    <w:rsid w:val="00126190"/>
    <w:rsid w:val="00130F17"/>
    <w:rsid w:val="00131F88"/>
    <w:rsid w:val="001320BF"/>
    <w:rsid w:val="001433D1"/>
    <w:rsid w:val="00146A0E"/>
    <w:rsid w:val="00163A6E"/>
    <w:rsid w:val="00163BC4"/>
    <w:rsid w:val="00166067"/>
    <w:rsid w:val="00191062"/>
    <w:rsid w:val="00192B72"/>
    <w:rsid w:val="00192E79"/>
    <w:rsid w:val="0019467A"/>
    <w:rsid w:val="001A29D8"/>
    <w:rsid w:val="001A5CAA"/>
    <w:rsid w:val="001B0427"/>
    <w:rsid w:val="001D22EE"/>
    <w:rsid w:val="001D3A51"/>
    <w:rsid w:val="001E09A7"/>
    <w:rsid w:val="001E10D2"/>
    <w:rsid w:val="001E25B4"/>
    <w:rsid w:val="001E44FE"/>
    <w:rsid w:val="001E6DA8"/>
    <w:rsid w:val="00200595"/>
    <w:rsid w:val="00204835"/>
    <w:rsid w:val="00210ECD"/>
    <w:rsid w:val="00210FFE"/>
    <w:rsid w:val="00217AD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34E"/>
    <w:rsid w:val="00315186"/>
    <w:rsid w:val="0033343E"/>
    <w:rsid w:val="003512C2"/>
    <w:rsid w:val="003576E4"/>
    <w:rsid w:val="00371FB6"/>
    <w:rsid w:val="003763C1"/>
    <w:rsid w:val="00376BBE"/>
    <w:rsid w:val="00381280"/>
    <w:rsid w:val="0039224F"/>
    <w:rsid w:val="00397767"/>
    <w:rsid w:val="003A43A4"/>
    <w:rsid w:val="003A526A"/>
    <w:rsid w:val="003A7E18"/>
    <w:rsid w:val="003C4C86"/>
    <w:rsid w:val="003C6258"/>
    <w:rsid w:val="003D049D"/>
    <w:rsid w:val="003D596A"/>
    <w:rsid w:val="003E2904"/>
    <w:rsid w:val="003E6000"/>
    <w:rsid w:val="003E67BF"/>
    <w:rsid w:val="00401927"/>
    <w:rsid w:val="0041027F"/>
    <w:rsid w:val="00412475"/>
    <w:rsid w:val="00423789"/>
    <w:rsid w:val="00424C62"/>
    <w:rsid w:val="00433162"/>
    <w:rsid w:val="00440F43"/>
    <w:rsid w:val="00441B6F"/>
    <w:rsid w:val="00446221"/>
    <w:rsid w:val="00450E62"/>
    <w:rsid w:val="004539DB"/>
    <w:rsid w:val="00471A80"/>
    <w:rsid w:val="004D06D0"/>
    <w:rsid w:val="004D246E"/>
    <w:rsid w:val="004D305E"/>
    <w:rsid w:val="004D4277"/>
    <w:rsid w:val="00502516"/>
    <w:rsid w:val="00505F06"/>
    <w:rsid w:val="00506828"/>
    <w:rsid w:val="0053056E"/>
    <w:rsid w:val="005334E4"/>
    <w:rsid w:val="00541711"/>
    <w:rsid w:val="0054407C"/>
    <w:rsid w:val="005475C2"/>
    <w:rsid w:val="00554FDA"/>
    <w:rsid w:val="00555626"/>
    <w:rsid w:val="0059255D"/>
    <w:rsid w:val="005A146D"/>
    <w:rsid w:val="005C784C"/>
    <w:rsid w:val="005D17F6"/>
    <w:rsid w:val="005E5539"/>
    <w:rsid w:val="00602BF5"/>
    <w:rsid w:val="00617FDD"/>
    <w:rsid w:val="00633614"/>
    <w:rsid w:val="00633F68"/>
    <w:rsid w:val="00634F2C"/>
    <w:rsid w:val="00636775"/>
    <w:rsid w:val="00636EB2"/>
    <w:rsid w:val="006375B8"/>
    <w:rsid w:val="00640B40"/>
    <w:rsid w:val="00662795"/>
    <w:rsid w:val="0066510A"/>
    <w:rsid w:val="00673E6A"/>
    <w:rsid w:val="00673F9F"/>
    <w:rsid w:val="00686953"/>
    <w:rsid w:val="00687DEA"/>
    <w:rsid w:val="00687E67"/>
    <w:rsid w:val="006967F7"/>
    <w:rsid w:val="006A250C"/>
    <w:rsid w:val="006B1089"/>
    <w:rsid w:val="006B21D3"/>
    <w:rsid w:val="006B57D0"/>
    <w:rsid w:val="006B597E"/>
    <w:rsid w:val="006D30FF"/>
    <w:rsid w:val="006D6940"/>
    <w:rsid w:val="006F11EC"/>
    <w:rsid w:val="0070082C"/>
    <w:rsid w:val="0070469A"/>
    <w:rsid w:val="00707448"/>
    <w:rsid w:val="007369E6"/>
    <w:rsid w:val="00743D3E"/>
    <w:rsid w:val="00746E59"/>
    <w:rsid w:val="00754C9A"/>
    <w:rsid w:val="0075552C"/>
    <w:rsid w:val="0075599A"/>
    <w:rsid w:val="00761D52"/>
    <w:rsid w:val="00774573"/>
    <w:rsid w:val="0077749E"/>
    <w:rsid w:val="007851A6"/>
    <w:rsid w:val="00790ADA"/>
    <w:rsid w:val="007A3DF6"/>
    <w:rsid w:val="007B713C"/>
    <w:rsid w:val="007C70CA"/>
    <w:rsid w:val="007D2288"/>
    <w:rsid w:val="007D5AE9"/>
    <w:rsid w:val="007D7878"/>
    <w:rsid w:val="007E088F"/>
    <w:rsid w:val="007E616D"/>
    <w:rsid w:val="007F7B32"/>
    <w:rsid w:val="00800D8C"/>
    <w:rsid w:val="00804BC2"/>
    <w:rsid w:val="00807637"/>
    <w:rsid w:val="00811AB6"/>
    <w:rsid w:val="0081431A"/>
    <w:rsid w:val="00815478"/>
    <w:rsid w:val="00820C1C"/>
    <w:rsid w:val="0083216F"/>
    <w:rsid w:val="00860000"/>
    <w:rsid w:val="00863BD3"/>
    <w:rsid w:val="008641ED"/>
    <w:rsid w:val="00866D66"/>
    <w:rsid w:val="008671C6"/>
    <w:rsid w:val="00875803"/>
    <w:rsid w:val="008B459E"/>
    <w:rsid w:val="008C1055"/>
    <w:rsid w:val="008C338B"/>
    <w:rsid w:val="008C5F67"/>
    <w:rsid w:val="008C73F4"/>
    <w:rsid w:val="008E13AE"/>
    <w:rsid w:val="008E1506"/>
    <w:rsid w:val="008E2F58"/>
    <w:rsid w:val="008E710C"/>
    <w:rsid w:val="008F69D6"/>
    <w:rsid w:val="008F6E34"/>
    <w:rsid w:val="00902823"/>
    <w:rsid w:val="00915CA6"/>
    <w:rsid w:val="0092622E"/>
    <w:rsid w:val="00927834"/>
    <w:rsid w:val="00935647"/>
    <w:rsid w:val="009500A6"/>
    <w:rsid w:val="00957C18"/>
    <w:rsid w:val="009659BA"/>
    <w:rsid w:val="00983040"/>
    <w:rsid w:val="009933F8"/>
    <w:rsid w:val="009B3FB9"/>
    <w:rsid w:val="009C2465"/>
    <w:rsid w:val="009D35A0"/>
    <w:rsid w:val="009D7EB7"/>
    <w:rsid w:val="009E048A"/>
    <w:rsid w:val="009E08E9"/>
    <w:rsid w:val="009E3DB9"/>
    <w:rsid w:val="009E6E35"/>
    <w:rsid w:val="009F0EDA"/>
    <w:rsid w:val="009F2AB7"/>
    <w:rsid w:val="00A03B96"/>
    <w:rsid w:val="00A05B19"/>
    <w:rsid w:val="00A1134E"/>
    <w:rsid w:val="00A24E7E"/>
    <w:rsid w:val="00A258C3"/>
    <w:rsid w:val="00A3246C"/>
    <w:rsid w:val="00A347C0"/>
    <w:rsid w:val="00A51431"/>
    <w:rsid w:val="00A539AD"/>
    <w:rsid w:val="00A94063"/>
    <w:rsid w:val="00AA6219"/>
    <w:rsid w:val="00AA74E0"/>
    <w:rsid w:val="00AB703F"/>
    <w:rsid w:val="00AC6BB8"/>
    <w:rsid w:val="00AC7D10"/>
    <w:rsid w:val="00AE008F"/>
    <w:rsid w:val="00B01FCD"/>
    <w:rsid w:val="00B1776C"/>
    <w:rsid w:val="00B52583"/>
    <w:rsid w:val="00B52896"/>
    <w:rsid w:val="00B67B0C"/>
    <w:rsid w:val="00B95236"/>
    <w:rsid w:val="00B96BD9"/>
    <w:rsid w:val="00BA1B01"/>
    <w:rsid w:val="00BA2641"/>
    <w:rsid w:val="00BB37AA"/>
    <w:rsid w:val="00BB6934"/>
    <w:rsid w:val="00BC51EC"/>
    <w:rsid w:val="00BC53A0"/>
    <w:rsid w:val="00BD2ECB"/>
    <w:rsid w:val="00BE62AD"/>
    <w:rsid w:val="00BF121F"/>
    <w:rsid w:val="00BF1F80"/>
    <w:rsid w:val="00C04DBE"/>
    <w:rsid w:val="00C07EA5"/>
    <w:rsid w:val="00C166EF"/>
    <w:rsid w:val="00C17EB0"/>
    <w:rsid w:val="00C22818"/>
    <w:rsid w:val="00C24E68"/>
    <w:rsid w:val="00C27F5F"/>
    <w:rsid w:val="00C30A0F"/>
    <w:rsid w:val="00C37E61"/>
    <w:rsid w:val="00C47874"/>
    <w:rsid w:val="00C70F1B"/>
    <w:rsid w:val="00C71A47"/>
    <w:rsid w:val="00C7464C"/>
    <w:rsid w:val="00C813DC"/>
    <w:rsid w:val="00C85588"/>
    <w:rsid w:val="00C87546"/>
    <w:rsid w:val="00C954DF"/>
    <w:rsid w:val="00CD6755"/>
    <w:rsid w:val="00CD6856"/>
    <w:rsid w:val="00CE0089"/>
    <w:rsid w:val="00CE793C"/>
    <w:rsid w:val="00CF193C"/>
    <w:rsid w:val="00CF699D"/>
    <w:rsid w:val="00D048A5"/>
    <w:rsid w:val="00D04A27"/>
    <w:rsid w:val="00D173F1"/>
    <w:rsid w:val="00D408EA"/>
    <w:rsid w:val="00D7316E"/>
    <w:rsid w:val="00D74CB0"/>
    <w:rsid w:val="00D8295D"/>
    <w:rsid w:val="00D83C90"/>
    <w:rsid w:val="00D87CF2"/>
    <w:rsid w:val="00D92EBB"/>
    <w:rsid w:val="00DC2A65"/>
    <w:rsid w:val="00DE15F0"/>
    <w:rsid w:val="00DE5663"/>
    <w:rsid w:val="00DE78AA"/>
    <w:rsid w:val="00E053D0"/>
    <w:rsid w:val="00E15994"/>
    <w:rsid w:val="00E21B87"/>
    <w:rsid w:val="00E3114E"/>
    <w:rsid w:val="00E31A70"/>
    <w:rsid w:val="00E34666"/>
    <w:rsid w:val="00E35B02"/>
    <w:rsid w:val="00E47073"/>
    <w:rsid w:val="00E54A19"/>
    <w:rsid w:val="00E66496"/>
    <w:rsid w:val="00E66B35"/>
    <w:rsid w:val="00E66E10"/>
    <w:rsid w:val="00E72BFF"/>
    <w:rsid w:val="00E769F6"/>
    <w:rsid w:val="00E8407C"/>
    <w:rsid w:val="00E84F3C"/>
    <w:rsid w:val="00EA012C"/>
    <w:rsid w:val="00EA150F"/>
    <w:rsid w:val="00EC5EBE"/>
    <w:rsid w:val="00EC5F2D"/>
    <w:rsid w:val="00EC6A55"/>
    <w:rsid w:val="00ED0288"/>
    <w:rsid w:val="00ED6576"/>
    <w:rsid w:val="00EE52CB"/>
    <w:rsid w:val="00EF25AC"/>
    <w:rsid w:val="00EF581D"/>
    <w:rsid w:val="00EF7FD8"/>
    <w:rsid w:val="00F06F59"/>
    <w:rsid w:val="00F17988"/>
    <w:rsid w:val="00F23F81"/>
    <w:rsid w:val="00F469F0"/>
    <w:rsid w:val="00F53273"/>
    <w:rsid w:val="00F67011"/>
    <w:rsid w:val="00F755E4"/>
    <w:rsid w:val="00F77D02"/>
    <w:rsid w:val="00F948EC"/>
    <w:rsid w:val="00FB3A86"/>
    <w:rsid w:val="00FD36C8"/>
    <w:rsid w:val="00FE70E9"/>
    <w:rsid w:val="00FF15F7"/>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7121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F45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qFormat/>
    <w:rsid w:val="0019467A"/>
    <w:pPr>
      <w:suppressAutoHyphens/>
      <w:spacing w:line="276" w:lineRule="auto"/>
      <w:ind w:left="720"/>
      <w:contextualSpacing/>
      <w:jc w:val="both"/>
    </w:pPr>
    <w:rPr>
      <w:rFonts w:ascii="Times New Roman" w:eastAsia="SimSun" w:hAnsi="Times New Roman"/>
      <w:sz w:val="24"/>
      <w:lang w:eastAsia="zh-CN"/>
    </w:rPr>
  </w:style>
  <w:style w:type="paragraph" w:styleId="NoSpacing">
    <w:name w:val="No Spacing"/>
    <w:link w:val="NoSpacingChar"/>
    <w:uiPriority w:val="1"/>
    <w:qFormat/>
    <w:rsid w:val="00FF15F7"/>
    <w:pPr>
      <w:spacing w:beforeAutospacing="1"/>
    </w:pPr>
    <w:rPr>
      <w:rFonts w:ascii="Calibri" w:hAnsi="Calibri"/>
      <w:sz w:val="22"/>
      <w:szCs w:val="22"/>
      <w:lang w:val="en-PH" w:eastAsia="en-PH"/>
    </w:rPr>
  </w:style>
  <w:style w:type="character" w:customStyle="1" w:styleId="NoSpacingChar">
    <w:name w:val="No Spacing Char"/>
    <w:link w:val="NoSpacing"/>
    <w:uiPriority w:val="1"/>
    <w:qFormat/>
    <w:rsid w:val="00FF15F7"/>
    <w:rPr>
      <w:rFonts w:ascii="Calibri" w:hAnsi="Calibri"/>
      <w:sz w:val="22"/>
      <w:szCs w:val="22"/>
      <w:lang w:val="en-PH" w:eastAsia="en-PH"/>
    </w:rPr>
  </w:style>
  <w:style w:type="paragraph" w:styleId="NormalWeb">
    <w:name w:val="Normal (Web)"/>
    <w:basedOn w:val="Normal"/>
    <w:uiPriority w:val="99"/>
    <w:unhideWhenUsed/>
    <w:rsid w:val="008E2F58"/>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FF45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0901020600675117"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11/j.1469-7610.2007.018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09/ICIEA52957.2021.9436696"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ric.ed.gov/?id=ED4708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torychanges.Com/What-Does-Early-Childhood-Education-S-Content-Knowledge-Mean.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dt.Org/Insights-From-Our-Work/The-Importance-Of-Cpd-In-Articulating-The-Process-Of-Early-Childhood-Education-To-Drive-Quality-And-Impact/"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eric.ed.gov/?id=EJ8488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orcid.org/0000-0001-9322-7017"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0467-ED39-4DE9-A69D-8D7AEB71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15</Pages>
  <Words>7047</Words>
  <Characters>40170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60</cp:revision>
  <cp:lastPrinted>2025-11-04T07:18:00Z</cp:lastPrinted>
  <dcterms:created xsi:type="dcterms:W3CDTF">2025-11-05T06:43:00Z</dcterms:created>
  <dcterms:modified xsi:type="dcterms:W3CDTF">2025-11-12T12:12:00Z</dcterms:modified>
</cp:coreProperties>
</file>