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2C947" w14:textId="65303ACD" w:rsidR="00C467CF" w:rsidRDefault="00C467CF" w:rsidP="00C467CF">
      <w:pPr>
        <w:rPr>
          <w:rFonts w:ascii="Arial" w:hAnsi="Arial" w:cs="Arial"/>
          <w:b/>
          <w:caps/>
          <w:noProof/>
          <w:color w:val="000000" w:themeColor="text1"/>
          <w:u w:val="single"/>
          <w:lang w:eastAsia="en-PH"/>
        </w:rPr>
      </w:pPr>
      <w:bookmarkStart w:id="0" w:name="_Hlk93586434"/>
      <w:r w:rsidRPr="00C467CF">
        <w:rPr>
          <w:rFonts w:ascii="Arial" w:hAnsi="Arial" w:cs="Arial"/>
          <w:b/>
          <w:caps/>
          <w:noProof/>
          <w:color w:val="000000" w:themeColor="text1"/>
          <w:u w:val="single"/>
          <w:lang w:eastAsia="en-PH"/>
        </w:rPr>
        <w:t>Original Research Article</w:t>
      </w:r>
    </w:p>
    <w:p w14:paraId="46735549" w14:textId="77777777" w:rsidR="00C467CF" w:rsidRPr="00C467CF" w:rsidRDefault="00C467CF" w:rsidP="00C467CF">
      <w:pPr>
        <w:rPr>
          <w:rFonts w:ascii="Arial" w:hAnsi="Arial" w:cs="Arial"/>
          <w:b/>
          <w:caps/>
          <w:noProof/>
          <w:color w:val="000000" w:themeColor="text1"/>
          <w:u w:val="single"/>
          <w:lang w:eastAsia="en-PH"/>
        </w:rPr>
      </w:pPr>
    </w:p>
    <w:p w14:paraId="4451E8C5" w14:textId="072BB747" w:rsidR="00896639" w:rsidRPr="007C0D4B" w:rsidRDefault="00D53084" w:rsidP="00D53084">
      <w:pPr>
        <w:jc w:val="center"/>
        <w:rPr>
          <w:rFonts w:ascii="Arial" w:hAnsi="Arial" w:cs="Arial"/>
          <w:b/>
          <w:caps/>
          <w:color w:val="000000" w:themeColor="text1"/>
        </w:rPr>
      </w:pPr>
      <w:r w:rsidRPr="007C0D4B">
        <w:rPr>
          <w:rFonts w:ascii="Arial" w:hAnsi="Arial" w:cs="Arial"/>
          <w:b/>
          <w:caps/>
          <w:noProof/>
          <w:color w:val="000000" w:themeColor="text1"/>
          <w:lang w:eastAsia="en-PH"/>
        </w:rPr>
        <w:t>FACULTY MEMBERS’ PER</w:t>
      </w:r>
      <w:r w:rsidR="008301B3" w:rsidRPr="007C0D4B">
        <w:rPr>
          <w:rFonts w:ascii="Arial" w:hAnsi="Arial" w:cs="Arial"/>
          <w:b/>
          <w:caps/>
          <w:noProof/>
          <w:color w:val="000000" w:themeColor="text1"/>
          <w:lang w:eastAsia="en-PH"/>
        </w:rPr>
        <w:t>ception</w:t>
      </w:r>
      <w:r w:rsidRPr="007C0D4B">
        <w:rPr>
          <w:rFonts w:ascii="Arial" w:hAnsi="Arial" w:cs="Arial"/>
          <w:b/>
          <w:caps/>
          <w:noProof/>
          <w:color w:val="000000" w:themeColor="text1"/>
          <w:lang w:eastAsia="en-PH"/>
        </w:rPr>
        <w:t xml:space="preserve"> ON </w:t>
      </w:r>
      <w:r w:rsidR="00896639" w:rsidRPr="007C0D4B">
        <w:rPr>
          <w:rFonts w:ascii="Arial" w:hAnsi="Arial" w:cs="Arial"/>
          <w:b/>
          <w:caps/>
          <w:noProof/>
          <w:color w:val="000000" w:themeColor="text1"/>
          <w:lang w:eastAsia="en-PH"/>
        </w:rPr>
        <w:t xml:space="preserve">THE </w:t>
      </w:r>
      <w:r w:rsidRPr="007C0D4B">
        <w:rPr>
          <w:rFonts w:ascii="Arial" w:hAnsi="Arial" w:cs="Arial"/>
          <w:b/>
          <w:caps/>
          <w:noProof/>
          <w:color w:val="000000" w:themeColor="text1"/>
          <w:lang w:eastAsia="en-PH"/>
        </w:rPr>
        <w:t xml:space="preserve">STATUS OF IMPLEMENTATION OF THE </w:t>
      </w:r>
      <w:r w:rsidR="00896639" w:rsidRPr="007C0D4B">
        <w:rPr>
          <w:rFonts w:ascii="Arial" w:hAnsi="Arial" w:cs="Arial"/>
          <w:b/>
          <w:caps/>
          <w:noProof/>
          <w:color w:val="000000" w:themeColor="text1"/>
          <w:lang w:eastAsia="en-PH"/>
        </w:rPr>
        <w:t>UNIVERSITY OF EASTERN PHILIPPINES</w:t>
      </w:r>
      <w:r w:rsidRPr="007C0D4B">
        <w:rPr>
          <w:rFonts w:ascii="Arial" w:hAnsi="Arial" w:cs="Arial"/>
          <w:b/>
          <w:caps/>
          <w:noProof/>
          <w:color w:val="000000" w:themeColor="text1"/>
          <w:lang w:eastAsia="en-PH"/>
        </w:rPr>
        <w:t xml:space="preserve"> (UEP)</w:t>
      </w:r>
      <w:r w:rsidR="00896639" w:rsidRPr="007C0D4B">
        <w:rPr>
          <w:rFonts w:ascii="Arial" w:hAnsi="Arial" w:cs="Arial"/>
          <w:b/>
          <w:caps/>
          <w:noProof/>
          <w:color w:val="000000" w:themeColor="text1"/>
          <w:lang w:eastAsia="en-PH"/>
        </w:rPr>
        <w:t xml:space="preserve"> SYSTEM LEARNING CONTINUITY PLAN</w:t>
      </w:r>
      <w:r w:rsidR="00D33D83" w:rsidRPr="007C0D4B">
        <w:rPr>
          <w:rFonts w:ascii="Arial" w:hAnsi="Arial" w:cs="Arial"/>
          <w:b/>
          <w:caps/>
          <w:noProof/>
          <w:color w:val="000000" w:themeColor="text1"/>
          <w:lang w:eastAsia="en-PH"/>
        </w:rPr>
        <w:t>: input for policy recommendation</w:t>
      </w:r>
      <w:r w:rsidR="000C1240">
        <w:rPr>
          <w:rFonts w:ascii="Arial" w:hAnsi="Arial" w:cs="Arial"/>
          <w:b/>
          <w:caps/>
          <w:noProof/>
          <w:color w:val="000000" w:themeColor="text1"/>
          <w:lang w:eastAsia="en-PH"/>
        </w:rPr>
        <w:t>S</w:t>
      </w:r>
      <w:r w:rsidRPr="007C0D4B">
        <w:rPr>
          <w:rFonts w:ascii="Arial" w:hAnsi="Arial" w:cs="Arial"/>
          <w:b/>
          <w:caps/>
          <w:noProof/>
          <w:color w:val="000000" w:themeColor="text1"/>
          <w:lang w:eastAsia="en-PH"/>
        </w:rPr>
        <w:t xml:space="preserve"> </w:t>
      </w:r>
    </w:p>
    <w:bookmarkEnd w:id="0"/>
    <w:p w14:paraId="24122284" w14:textId="77777777" w:rsidR="00D53084" w:rsidRPr="007C0D4B" w:rsidRDefault="00D53084">
      <w:pPr>
        <w:rPr>
          <w:rFonts w:ascii="Arial" w:hAnsi="Arial" w:cs="Arial"/>
          <w:color w:val="000000" w:themeColor="text1"/>
        </w:rPr>
      </w:pPr>
    </w:p>
    <w:p w14:paraId="25F78FD2" w14:textId="0822FB69" w:rsidR="00C85C7E" w:rsidRDefault="00C85C7E" w:rsidP="00896639">
      <w:pPr>
        <w:rPr>
          <w:rFonts w:ascii="Arial" w:hAnsi="Arial" w:cs="Arial"/>
          <w:b/>
          <w:bCs/>
          <w:color w:val="000000" w:themeColor="text1"/>
        </w:rPr>
      </w:pPr>
    </w:p>
    <w:p w14:paraId="411391E2" w14:textId="77777777" w:rsidR="00DA3EB0" w:rsidRDefault="00DA3EB0" w:rsidP="00896639">
      <w:pPr>
        <w:rPr>
          <w:rFonts w:ascii="Arial" w:hAnsi="Arial" w:cs="Arial"/>
          <w:b/>
          <w:bCs/>
          <w:color w:val="000000" w:themeColor="text1"/>
        </w:rPr>
      </w:pPr>
      <w:bookmarkStart w:id="1" w:name="_GoBack"/>
      <w:bookmarkEnd w:id="1"/>
    </w:p>
    <w:p w14:paraId="3D2FF2B8" w14:textId="3C8F56F2" w:rsidR="00113C32" w:rsidRDefault="00113C32" w:rsidP="00113C32">
      <w:pPr>
        <w:rPr>
          <w:rFonts w:ascii="Arial" w:hAnsi="Arial" w:cs="Arial"/>
          <w:b/>
          <w:bCs/>
          <w:color w:val="000000" w:themeColor="text1"/>
        </w:rPr>
      </w:pPr>
      <w:r>
        <w:rPr>
          <w:rFonts w:ascii="Arial" w:hAnsi="Arial" w:cs="Arial"/>
          <w:b/>
          <w:bCs/>
          <w:color w:val="000000" w:themeColor="text1"/>
        </w:rPr>
        <w:t>Abstract</w:t>
      </w:r>
    </w:p>
    <w:p w14:paraId="506BC05F" w14:textId="77777777" w:rsidR="00113C32" w:rsidRDefault="00113C32" w:rsidP="00113C32">
      <w:pPr>
        <w:rPr>
          <w:rFonts w:ascii="Arial" w:hAnsi="Arial" w:cs="Arial"/>
          <w:b/>
          <w:bCs/>
          <w:color w:val="000000" w:themeColor="text1"/>
        </w:rPr>
      </w:pPr>
    </w:p>
    <w:p w14:paraId="4AA738EB" w14:textId="499CCF54" w:rsidR="00113C32" w:rsidRPr="001C0AF8" w:rsidRDefault="001C0AF8" w:rsidP="001C0AF8">
      <w:pPr>
        <w:jc w:val="both"/>
        <w:rPr>
          <w:rFonts w:ascii="Arial" w:hAnsi="Arial" w:cs="Arial"/>
          <w:color w:val="000000" w:themeColor="text1"/>
        </w:rPr>
      </w:pPr>
      <w:r w:rsidRPr="001C0AF8">
        <w:rPr>
          <w:rFonts w:ascii="Arial" w:hAnsi="Arial" w:cs="Arial"/>
          <w:color w:val="000000" w:themeColor="text1"/>
        </w:rPr>
        <w:t>The global imperative for academic continuity resulting from the COVID-19 pandemic mandated the swift formulation of Learning Continuity Plans (LCPs) across Higher Education Institutions. This study was undertaken to evaluate the operational status of the University of Eastern Philippines (UEP) LCP, determine implementation impediments, and generate empirically derived policy recommendations for strengthening institutional disaster preparedness. A mixed-methods design was employed, integrating quantitative-descriptive analysis of LCP implementation status via a survey questionnaire with qualitative thematic analysis to identify challenges. Data was collected from 131 faculty members through convenient sampling in early 2022. Results indicate that the structural components of the LCP—specifically Academic/Instructional Guidelines (</w:t>
      </w:r>
      <m:oMath>
        <m:acc>
          <m:accPr>
            <m:chr m:val="̅"/>
            <m:ctrlPr>
              <w:rPr>
                <w:rFonts w:ascii="Cambria Math" w:eastAsiaTheme="minorHAnsi" w:hAnsi="Cambria Math" w:cs="Arial"/>
                <w:i/>
                <w:color w:val="000000" w:themeColor="text1"/>
                <w:lang w:val="en-US"/>
              </w:rPr>
            </m:ctrlPr>
          </m:accPr>
          <m:e>
            <m:r>
              <w:rPr>
                <w:rFonts w:ascii="Cambria Math" w:hAnsi="Cambria Math" w:cs="Arial"/>
                <w:color w:val="000000" w:themeColor="text1"/>
              </w:rPr>
              <m:t>x</m:t>
            </m:r>
          </m:e>
        </m:acc>
      </m:oMath>
      <w:r>
        <w:rPr>
          <w:rFonts w:ascii="Arial" w:hAnsi="Arial" w:cs="Arial"/>
          <w:color w:val="000000" w:themeColor="text1"/>
          <w:lang w:val="en-US"/>
        </w:rPr>
        <w:t xml:space="preserve"> </w:t>
      </w:r>
      <w:r w:rsidRPr="001C0AF8">
        <w:rPr>
          <w:rFonts w:ascii="Arial" w:hAnsi="Arial" w:cs="Arial"/>
          <w:color w:val="000000" w:themeColor="text1"/>
        </w:rPr>
        <w:t>= 2.022) and Support System and Helpline (</w:t>
      </w:r>
      <m:oMath>
        <m:acc>
          <m:accPr>
            <m:chr m:val="̅"/>
            <m:ctrlPr>
              <w:rPr>
                <w:rFonts w:ascii="Cambria Math" w:eastAsiaTheme="minorHAnsi" w:hAnsi="Cambria Math" w:cs="Arial"/>
                <w:i/>
                <w:color w:val="000000" w:themeColor="text1"/>
                <w:lang w:val="en-US"/>
              </w:rPr>
            </m:ctrlPr>
          </m:accPr>
          <m:e>
            <m:r>
              <w:rPr>
                <w:rFonts w:ascii="Cambria Math" w:hAnsi="Cambria Math" w:cs="Arial"/>
                <w:color w:val="000000" w:themeColor="text1"/>
              </w:rPr>
              <m:t>x</m:t>
            </m:r>
          </m:e>
        </m:acc>
      </m:oMath>
      <w:r>
        <w:rPr>
          <w:rFonts w:ascii="Arial" w:hAnsi="Arial" w:cs="Arial"/>
          <w:color w:val="000000" w:themeColor="text1"/>
          <w:lang w:val="en-US"/>
        </w:rPr>
        <w:t xml:space="preserve"> </w:t>
      </w:r>
      <w:r w:rsidRPr="001C0AF8">
        <w:rPr>
          <w:rFonts w:ascii="Arial" w:hAnsi="Arial" w:cs="Arial"/>
          <w:color w:val="000000" w:themeColor="text1"/>
        </w:rPr>
        <w:t>= 2.245)—were perceived as "Much Implemented" on a 5-point scale. However, the qualitative findings demonstrated pervasive, interconnected operational deficiencies, principally categorized as Connectivity and Resource Barriers, Logistical and Systemic Failure, Instructional and Assessment Issues</w:t>
      </w:r>
      <w:r>
        <w:rPr>
          <w:rFonts w:ascii="Arial" w:hAnsi="Arial" w:cs="Arial"/>
          <w:color w:val="000000" w:themeColor="text1"/>
        </w:rPr>
        <w:t>, and Student-Centric Impediments</w:t>
      </w:r>
      <w:r w:rsidRPr="001C0AF8">
        <w:rPr>
          <w:rFonts w:ascii="Arial" w:hAnsi="Arial" w:cs="Arial"/>
          <w:color w:val="000000" w:themeColor="text1"/>
        </w:rPr>
        <w:t xml:space="preserve">. These dissonant outcomes reveal a critical disjunction between policy establishment and effective field execution. </w:t>
      </w:r>
      <w:r>
        <w:rPr>
          <w:rFonts w:ascii="Arial" w:hAnsi="Arial" w:cs="Arial"/>
          <w:color w:val="000000" w:themeColor="text1"/>
        </w:rPr>
        <w:t>Hence,</w:t>
      </w:r>
      <w:r w:rsidRPr="001C0AF8">
        <w:rPr>
          <w:rFonts w:ascii="Arial" w:hAnsi="Arial" w:cs="Arial"/>
          <w:color w:val="000000" w:themeColor="text1"/>
        </w:rPr>
        <w:t xml:space="preserve"> while UEP successfully institutionalized a functional policy framework, its resilience remains critically compromised by unresolved resource inequity and logistical bottlenecks. This study implicates that the LCP functions as an emergency contingency rather than a robust, disaster-resilient strategy. Recommendations therefore advocate for a policy paradigm shift from guideline compliance toward strategic institutional investment in digital resource equity, the formalization of logistics, and continuous capacity-building to align with Sustainable Development Goal 4 (SDG 4).</w:t>
      </w:r>
    </w:p>
    <w:p w14:paraId="68B1E1D5" w14:textId="77777777" w:rsidR="00113C32" w:rsidRDefault="00113C32" w:rsidP="00113C32">
      <w:pPr>
        <w:rPr>
          <w:rFonts w:ascii="Arial" w:hAnsi="Arial" w:cs="Arial"/>
          <w:b/>
          <w:bCs/>
          <w:color w:val="000000" w:themeColor="text1"/>
        </w:rPr>
      </w:pPr>
    </w:p>
    <w:p w14:paraId="0A14B9B4" w14:textId="77777777" w:rsidR="00113C32" w:rsidRDefault="00113C32" w:rsidP="00113C32">
      <w:pPr>
        <w:rPr>
          <w:rFonts w:ascii="Arial" w:hAnsi="Arial" w:cs="Arial"/>
          <w:b/>
          <w:bCs/>
          <w:color w:val="000000" w:themeColor="text1"/>
        </w:rPr>
      </w:pPr>
    </w:p>
    <w:p w14:paraId="193C1BDC" w14:textId="6A506699" w:rsidR="00113C32" w:rsidRPr="007C0D4B" w:rsidRDefault="00113C32" w:rsidP="00113C32">
      <w:pPr>
        <w:rPr>
          <w:rFonts w:ascii="Arial" w:hAnsi="Arial" w:cs="Arial"/>
          <w:b/>
          <w:bCs/>
          <w:color w:val="000000" w:themeColor="text1"/>
        </w:rPr>
      </w:pPr>
      <w:r>
        <w:rPr>
          <w:rFonts w:ascii="Arial" w:hAnsi="Arial" w:cs="Arial"/>
          <w:b/>
          <w:bCs/>
          <w:color w:val="000000" w:themeColor="text1"/>
        </w:rPr>
        <w:t>Keywords:</w:t>
      </w:r>
      <w:r w:rsidR="00847DF9">
        <w:rPr>
          <w:rFonts w:ascii="Arial" w:hAnsi="Arial" w:cs="Arial"/>
          <w:b/>
          <w:bCs/>
          <w:color w:val="000000" w:themeColor="text1"/>
        </w:rPr>
        <w:t xml:space="preserve"> </w:t>
      </w:r>
      <w:r w:rsidR="00847DF9" w:rsidRPr="00847DF9">
        <w:rPr>
          <w:rFonts w:ascii="Arial" w:hAnsi="Arial" w:cs="Arial"/>
          <w:i/>
          <w:iCs/>
          <w:color w:val="000000" w:themeColor="text1"/>
        </w:rPr>
        <w:t>learning continuity plan</w:t>
      </w:r>
      <w:r w:rsidR="003E29C4">
        <w:rPr>
          <w:rFonts w:ascii="Arial" w:hAnsi="Arial" w:cs="Arial"/>
          <w:i/>
          <w:iCs/>
          <w:color w:val="000000" w:themeColor="text1"/>
        </w:rPr>
        <w:t xml:space="preserve"> (LCP)</w:t>
      </w:r>
      <w:r w:rsidR="00847DF9" w:rsidRPr="00847DF9">
        <w:rPr>
          <w:rFonts w:ascii="Arial" w:hAnsi="Arial" w:cs="Arial"/>
          <w:i/>
          <w:iCs/>
          <w:color w:val="000000" w:themeColor="text1"/>
        </w:rPr>
        <w:t xml:space="preserve">, </w:t>
      </w:r>
      <w:r w:rsidR="003E29C4">
        <w:rPr>
          <w:rFonts w:ascii="Arial" w:hAnsi="Arial" w:cs="Arial"/>
          <w:i/>
          <w:iCs/>
          <w:color w:val="000000" w:themeColor="text1"/>
        </w:rPr>
        <w:t>Philippine H</w:t>
      </w:r>
      <w:r w:rsidR="00847DF9" w:rsidRPr="00847DF9">
        <w:rPr>
          <w:rFonts w:ascii="Arial" w:hAnsi="Arial" w:cs="Arial"/>
          <w:i/>
          <w:iCs/>
          <w:color w:val="000000" w:themeColor="text1"/>
        </w:rPr>
        <w:t xml:space="preserve">igher </w:t>
      </w:r>
      <w:r w:rsidR="003E29C4">
        <w:rPr>
          <w:rFonts w:ascii="Arial" w:hAnsi="Arial" w:cs="Arial"/>
          <w:i/>
          <w:iCs/>
          <w:color w:val="000000" w:themeColor="text1"/>
        </w:rPr>
        <w:t>E</w:t>
      </w:r>
      <w:r w:rsidR="00847DF9" w:rsidRPr="00847DF9">
        <w:rPr>
          <w:rFonts w:ascii="Arial" w:hAnsi="Arial" w:cs="Arial"/>
          <w:i/>
          <w:iCs/>
          <w:color w:val="000000" w:themeColor="text1"/>
        </w:rPr>
        <w:t>ducation</w:t>
      </w:r>
      <w:r w:rsidR="001C0AF8">
        <w:rPr>
          <w:rFonts w:ascii="Arial" w:hAnsi="Arial" w:cs="Arial"/>
          <w:i/>
          <w:iCs/>
          <w:color w:val="000000" w:themeColor="text1"/>
        </w:rPr>
        <w:t>,</w:t>
      </w:r>
      <w:r w:rsidR="003E29C4" w:rsidRPr="003E29C4">
        <w:rPr>
          <w:rFonts w:ascii="Arial" w:hAnsi="Arial" w:cs="Arial"/>
          <w:i/>
          <w:iCs/>
          <w:color w:val="000000" w:themeColor="text1"/>
        </w:rPr>
        <w:t xml:space="preserve"> </w:t>
      </w:r>
      <w:r w:rsidR="003E29C4">
        <w:rPr>
          <w:rFonts w:ascii="Arial" w:hAnsi="Arial" w:cs="Arial"/>
          <w:i/>
          <w:iCs/>
          <w:color w:val="000000" w:themeColor="text1"/>
        </w:rPr>
        <w:t>H</w:t>
      </w:r>
      <w:r w:rsidR="003E29C4" w:rsidRPr="00847DF9">
        <w:rPr>
          <w:rFonts w:ascii="Arial" w:hAnsi="Arial" w:cs="Arial"/>
          <w:i/>
          <w:iCs/>
          <w:color w:val="000000" w:themeColor="text1"/>
        </w:rPr>
        <w:t xml:space="preserve">igher </w:t>
      </w:r>
      <w:r w:rsidR="003E29C4">
        <w:rPr>
          <w:rFonts w:ascii="Arial" w:hAnsi="Arial" w:cs="Arial"/>
          <w:i/>
          <w:iCs/>
          <w:color w:val="000000" w:themeColor="text1"/>
        </w:rPr>
        <w:t>E</w:t>
      </w:r>
      <w:r w:rsidR="003E29C4" w:rsidRPr="00847DF9">
        <w:rPr>
          <w:rFonts w:ascii="Arial" w:hAnsi="Arial" w:cs="Arial"/>
          <w:i/>
          <w:iCs/>
          <w:color w:val="000000" w:themeColor="text1"/>
        </w:rPr>
        <w:t>ducation</w:t>
      </w:r>
      <w:r w:rsidR="003E29C4">
        <w:rPr>
          <w:rFonts w:ascii="Arial" w:hAnsi="Arial" w:cs="Arial"/>
          <w:i/>
          <w:iCs/>
          <w:color w:val="000000" w:themeColor="text1"/>
        </w:rPr>
        <w:t xml:space="preserve"> </w:t>
      </w:r>
      <w:proofErr w:type="gramStart"/>
      <w:r w:rsidR="003E29C4">
        <w:rPr>
          <w:rFonts w:ascii="Arial" w:hAnsi="Arial" w:cs="Arial"/>
          <w:i/>
          <w:iCs/>
          <w:color w:val="000000" w:themeColor="text1"/>
        </w:rPr>
        <w:t>Institutions(</w:t>
      </w:r>
      <w:proofErr w:type="gramEnd"/>
      <w:r w:rsidR="003E29C4">
        <w:rPr>
          <w:rFonts w:ascii="Arial" w:hAnsi="Arial" w:cs="Arial"/>
          <w:i/>
          <w:iCs/>
          <w:color w:val="000000" w:themeColor="text1"/>
        </w:rPr>
        <w:t>HEIs),</w:t>
      </w:r>
      <w:r w:rsidR="001C0AF8">
        <w:rPr>
          <w:rFonts w:ascii="Arial" w:hAnsi="Arial" w:cs="Arial"/>
          <w:i/>
          <w:iCs/>
          <w:color w:val="000000" w:themeColor="text1"/>
        </w:rPr>
        <w:t xml:space="preserve"> </w:t>
      </w:r>
      <w:r w:rsidR="003E29C4">
        <w:rPr>
          <w:rFonts w:ascii="Arial" w:hAnsi="Arial" w:cs="Arial"/>
          <w:i/>
          <w:iCs/>
          <w:color w:val="000000" w:themeColor="text1"/>
        </w:rPr>
        <w:t>COVID-19 Pandemic, Faculty Challenges, Remote Instruction, Distance Education, emergency remote teaching, COVID-19 Pandemic</w:t>
      </w:r>
    </w:p>
    <w:p w14:paraId="1FF49789" w14:textId="77777777" w:rsidR="00FC67CA" w:rsidRDefault="00FC67CA" w:rsidP="00896639">
      <w:pPr>
        <w:rPr>
          <w:rFonts w:ascii="Arial" w:hAnsi="Arial" w:cs="Arial"/>
          <w:b/>
          <w:bCs/>
          <w:color w:val="000000" w:themeColor="text1"/>
        </w:rPr>
      </w:pPr>
    </w:p>
    <w:p w14:paraId="759E44B2" w14:textId="11590A80" w:rsidR="00896639" w:rsidRPr="007C0D4B" w:rsidRDefault="00A92BFF" w:rsidP="00896639">
      <w:pPr>
        <w:rPr>
          <w:rFonts w:ascii="Arial" w:hAnsi="Arial" w:cs="Arial"/>
          <w:b/>
          <w:bCs/>
          <w:color w:val="000000" w:themeColor="text1"/>
        </w:rPr>
      </w:pPr>
      <w:r w:rsidRPr="007C0D4B">
        <w:rPr>
          <w:rFonts w:ascii="Arial" w:hAnsi="Arial" w:cs="Arial"/>
          <w:b/>
          <w:bCs/>
          <w:color w:val="000000" w:themeColor="text1"/>
        </w:rPr>
        <w:t xml:space="preserve">I. </w:t>
      </w:r>
      <w:r w:rsidR="00896639" w:rsidRPr="007C0D4B">
        <w:rPr>
          <w:rFonts w:ascii="Arial" w:hAnsi="Arial" w:cs="Arial"/>
          <w:b/>
          <w:bCs/>
          <w:color w:val="000000" w:themeColor="text1"/>
        </w:rPr>
        <w:t>Introduction</w:t>
      </w:r>
    </w:p>
    <w:p w14:paraId="1367FC9A" w14:textId="77777777" w:rsidR="00980C13" w:rsidRDefault="00980C13" w:rsidP="00980C13">
      <w:pPr>
        <w:rPr>
          <w:rFonts w:ascii="Arial" w:hAnsi="Arial" w:cs="Arial"/>
          <w:color w:val="000000" w:themeColor="text1"/>
        </w:rPr>
      </w:pPr>
    </w:p>
    <w:p w14:paraId="5106E56F" w14:textId="58E4E8E7" w:rsidR="003A76D9" w:rsidRPr="003A76D9" w:rsidRDefault="003A76D9" w:rsidP="003A76D9">
      <w:pPr>
        <w:ind w:firstLine="720"/>
        <w:jc w:val="both"/>
        <w:rPr>
          <w:rFonts w:ascii="Arial" w:hAnsi="Arial" w:cs="Arial"/>
          <w:color w:val="000000" w:themeColor="text1"/>
        </w:rPr>
      </w:pPr>
      <w:r w:rsidRPr="003A76D9">
        <w:rPr>
          <w:rFonts w:ascii="Arial" w:hAnsi="Arial" w:cs="Arial"/>
          <w:color w:val="000000" w:themeColor="text1"/>
        </w:rPr>
        <w:t xml:space="preserve">The emergence of Coronavirus Disease 2019 (COVID-19), caused by the Severe Acute Respiratory Syndrome Coronavirus 2 (SARS-CoV-2), rapidly evolved into a global pandemic following its identification in Wuhan, China, in December 2019. The widespread consequences of this public health crisis are projected to have long-lasting effects across all sectors of society </w:t>
      </w:r>
      <w:r w:rsidRPr="00D410E3">
        <w:rPr>
          <w:rFonts w:ascii="Arial" w:hAnsi="Arial" w:cs="Arial"/>
          <w:color w:val="000000" w:themeColor="text1"/>
        </w:rPr>
        <w:t>(Brooks, et al., 2020).</w:t>
      </w:r>
      <w:r w:rsidRPr="003A76D9">
        <w:rPr>
          <w:rFonts w:ascii="Arial" w:hAnsi="Arial" w:cs="Arial"/>
          <w:color w:val="000000" w:themeColor="text1"/>
        </w:rPr>
        <w:t xml:space="preserve"> Among the systems most severely impacted </w:t>
      </w:r>
      <w:r w:rsidRPr="003A76D9">
        <w:rPr>
          <w:rFonts w:ascii="Arial" w:hAnsi="Arial" w:cs="Arial"/>
          <w:color w:val="000000" w:themeColor="text1"/>
        </w:rPr>
        <w:lastRenderedPageBreak/>
        <w:t>are global educational institutions. To mitigate viral transmission, numerous governments mandated the temporary closure of schools and universities, compelling a worldwide shift toward alternative learning modalities, primarily online education. This resulted in approximately 825 million learners being affected by school closures as of January 12, 2021 (UNESCO, 202</w:t>
      </w:r>
      <w:r w:rsidR="00E5055A">
        <w:rPr>
          <w:rFonts w:ascii="Arial" w:hAnsi="Arial" w:cs="Arial"/>
          <w:color w:val="000000" w:themeColor="text1"/>
        </w:rPr>
        <w:t>0</w:t>
      </w:r>
      <w:r w:rsidRPr="003A76D9">
        <w:rPr>
          <w:rFonts w:ascii="Arial" w:hAnsi="Arial" w:cs="Arial"/>
          <w:color w:val="000000" w:themeColor="text1"/>
        </w:rPr>
        <w:t>).</w:t>
      </w:r>
    </w:p>
    <w:p w14:paraId="109CAE24" w14:textId="77777777" w:rsidR="003A76D9" w:rsidRPr="003A76D9" w:rsidRDefault="003A76D9" w:rsidP="003A76D9">
      <w:pPr>
        <w:jc w:val="both"/>
        <w:rPr>
          <w:rFonts w:ascii="Arial" w:hAnsi="Arial" w:cs="Arial"/>
          <w:color w:val="000000" w:themeColor="text1"/>
        </w:rPr>
      </w:pPr>
    </w:p>
    <w:p w14:paraId="65D1543F" w14:textId="77777777" w:rsidR="003A76D9" w:rsidRPr="003A76D9" w:rsidRDefault="003A76D9" w:rsidP="003A76D9">
      <w:pPr>
        <w:ind w:firstLine="720"/>
        <w:jc w:val="both"/>
        <w:rPr>
          <w:rFonts w:ascii="Arial" w:hAnsi="Arial" w:cs="Arial"/>
          <w:color w:val="000000" w:themeColor="text1"/>
        </w:rPr>
      </w:pPr>
      <w:r w:rsidRPr="003A76D9">
        <w:rPr>
          <w:rFonts w:ascii="Arial" w:hAnsi="Arial" w:cs="Arial"/>
          <w:color w:val="000000" w:themeColor="text1"/>
        </w:rPr>
        <w:t>While the closure of physical campuses was an essential public health measure, it simultaneously created significant operational and pedagogical challenges for students, faculty, and administrators (</w:t>
      </w:r>
      <w:proofErr w:type="spellStart"/>
      <w:r w:rsidRPr="003A76D9">
        <w:rPr>
          <w:rFonts w:ascii="Arial" w:hAnsi="Arial" w:cs="Arial"/>
          <w:color w:val="000000" w:themeColor="text1"/>
        </w:rPr>
        <w:t>Owsu-Fordjour</w:t>
      </w:r>
      <w:proofErr w:type="spellEnd"/>
      <w:r w:rsidRPr="003A76D9">
        <w:rPr>
          <w:rFonts w:ascii="Arial" w:hAnsi="Arial" w:cs="Arial"/>
          <w:color w:val="000000" w:themeColor="text1"/>
        </w:rPr>
        <w:t>, Koomson, and Hanson, 2020). As educational institutions navigate the post-pandemic context, traditional operational norms require fundamental reformulation to account for these disruptions, which will likely lead to drastic changes in how the future workforce is educated (Rose, 2020).</w:t>
      </w:r>
    </w:p>
    <w:p w14:paraId="2A99E56E" w14:textId="77777777" w:rsidR="003A76D9" w:rsidRPr="003A76D9" w:rsidRDefault="003A76D9" w:rsidP="003A76D9">
      <w:pPr>
        <w:jc w:val="both"/>
        <w:rPr>
          <w:rFonts w:ascii="Arial" w:hAnsi="Arial" w:cs="Arial"/>
          <w:color w:val="000000" w:themeColor="text1"/>
        </w:rPr>
      </w:pPr>
    </w:p>
    <w:p w14:paraId="6D03800E" w14:textId="77777777" w:rsidR="003A76D9" w:rsidRPr="003A76D9" w:rsidRDefault="003A76D9" w:rsidP="003A76D9">
      <w:pPr>
        <w:ind w:firstLine="720"/>
        <w:jc w:val="both"/>
        <w:rPr>
          <w:rFonts w:ascii="Arial" w:hAnsi="Arial" w:cs="Arial"/>
          <w:color w:val="000000" w:themeColor="text1"/>
        </w:rPr>
      </w:pPr>
      <w:r w:rsidRPr="003A76D9">
        <w:rPr>
          <w:rFonts w:ascii="Arial" w:hAnsi="Arial" w:cs="Arial"/>
          <w:color w:val="000000" w:themeColor="text1"/>
        </w:rPr>
        <w:t xml:space="preserve">In the Philippines, the sustained presence of COVID-19 necessitated the development and presentation of comprehensive educational plans for the "new normal." This unprecedented environment posed a unique and critical challenge to educational leadership, requiring every institution to devise strategies that ensure the sustainability and quality of instructional delivery. As </w:t>
      </w:r>
      <w:proofErr w:type="spellStart"/>
      <w:r w:rsidRPr="003A76D9">
        <w:rPr>
          <w:rFonts w:ascii="Arial" w:hAnsi="Arial" w:cs="Arial"/>
          <w:color w:val="000000" w:themeColor="text1"/>
        </w:rPr>
        <w:t>Karalis</w:t>
      </w:r>
      <w:proofErr w:type="spellEnd"/>
      <w:r w:rsidRPr="003A76D9">
        <w:rPr>
          <w:rFonts w:ascii="Arial" w:hAnsi="Arial" w:cs="Arial"/>
          <w:color w:val="000000" w:themeColor="text1"/>
        </w:rPr>
        <w:t xml:space="preserve"> (2020) suggests, studying the implications for the future is essential to define the basic dimensions of education and learning amid educational disruptions. Consequently, the Commission on Higher Education (CHED) issued CHED COVID Advisory No. 7 on May 24, 2020, to guide Higher Education Institutions (HEIs) for the Academic Year 2020-2021. This advisory required HEIs to enforce minimum health standards and, critically, to develop contingency/continuity plans in collaboration with stakeholders.</w:t>
      </w:r>
    </w:p>
    <w:p w14:paraId="3A5483C9" w14:textId="77777777" w:rsidR="003A76D9" w:rsidRPr="003A76D9" w:rsidRDefault="003A76D9" w:rsidP="003A76D9">
      <w:pPr>
        <w:jc w:val="both"/>
        <w:rPr>
          <w:rFonts w:ascii="Arial" w:hAnsi="Arial" w:cs="Arial"/>
          <w:color w:val="000000" w:themeColor="text1"/>
        </w:rPr>
      </w:pPr>
    </w:p>
    <w:p w14:paraId="575082AC" w14:textId="77777777" w:rsidR="003A76D9" w:rsidRPr="003A76D9" w:rsidRDefault="003A76D9" w:rsidP="003A76D9">
      <w:pPr>
        <w:ind w:firstLine="720"/>
        <w:jc w:val="both"/>
        <w:rPr>
          <w:rFonts w:ascii="Arial" w:hAnsi="Arial" w:cs="Arial"/>
          <w:color w:val="000000" w:themeColor="text1"/>
        </w:rPr>
      </w:pPr>
      <w:r w:rsidRPr="003A76D9">
        <w:rPr>
          <w:rFonts w:ascii="Arial" w:hAnsi="Arial" w:cs="Arial"/>
          <w:color w:val="000000" w:themeColor="text1"/>
        </w:rPr>
        <w:t>The resulting global health crisis accelerated the migration to online learning modalities to eliminate face-to-face interaction risk. Universities worldwide were thus compelled to shift instructional delivery from traditional classroom settings to flexible, distant modes. Studies confirm that resilience is key during disasters, requiring schools and colleges to rapidly adopt new means of sustaining teaching-learning activities (Chang-Richards et al., 2013). This transition necessitated leveraging flexibility in the curriculum, modifying assessment measures—such as prioritizing authentic assessments and essential projects that measure enduring outcomes—and utilizing various digital and modular learning options. To overcome the logistical and safety obstacle posed by the need for social distancing, HEIs were required to develop a Learning Continuity Plan (LCP) to ensure the continuous academic progress of students through innovative means.</w:t>
      </w:r>
    </w:p>
    <w:p w14:paraId="46B1D35B" w14:textId="77777777" w:rsidR="003A76D9" w:rsidRPr="003A76D9" w:rsidRDefault="003A76D9" w:rsidP="003A76D9">
      <w:pPr>
        <w:jc w:val="both"/>
        <w:rPr>
          <w:rFonts w:ascii="Arial" w:hAnsi="Arial" w:cs="Arial"/>
          <w:color w:val="000000" w:themeColor="text1"/>
        </w:rPr>
      </w:pPr>
    </w:p>
    <w:p w14:paraId="2F061FDA" w14:textId="77777777" w:rsidR="003A76D9" w:rsidRPr="003A76D9" w:rsidRDefault="003A76D9" w:rsidP="003A76D9">
      <w:pPr>
        <w:ind w:firstLine="720"/>
        <w:jc w:val="both"/>
        <w:rPr>
          <w:rFonts w:ascii="Arial" w:hAnsi="Arial" w:cs="Arial"/>
          <w:color w:val="000000" w:themeColor="text1"/>
        </w:rPr>
      </w:pPr>
      <w:r w:rsidRPr="003A76D9">
        <w:rPr>
          <w:rFonts w:ascii="Arial" w:hAnsi="Arial" w:cs="Arial"/>
          <w:color w:val="000000" w:themeColor="text1"/>
        </w:rPr>
        <w:t>In compliance with national mandates and in recognition of the need for sustained operations, the University of Eastern Philippines (UEP) developed and implemented its own Learning Continuity Plan (LCP), formally approved via BOR Resolution No. 14, series of 2020. Covered under the UEP Guidelines on Health and Academic/Instruction-Related Workplan Amid COVID 19 Crisis, the UEP LCP adopted a modified promotion scheme and alternative learning modes to avoid physical classroom interaction. Furthermore, the University enhanced its support system by granting an internet load allowance to faculty members and hiring university links to assist with the distribution and collection of learning materials across Northern Samar.</w:t>
      </w:r>
    </w:p>
    <w:p w14:paraId="1900C736" w14:textId="77777777" w:rsidR="003A76D9" w:rsidRPr="003A76D9" w:rsidRDefault="003A76D9" w:rsidP="003A76D9">
      <w:pPr>
        <w:jc w:val="both"/>
        <w:rPr>
          <w:rFonts w:ascii="Arial" w:hAnsi="Arial" w:cs="Arial"/>
          <w:color w:val="000000" w:themeColor="text1"/>
        </w:rPr>
      </w:pPr>
    </w:p>
    <w:p w14:paraId="3B888025" w14:textId="7FB3DD07" w:rsidR="00896639" w:rsidRDefault="003A76D9" w:rsidP="003A76D9">
      <w:pPr>
        <w:ind w:firstLine="720"/>
        <w:jc w:val="both"/>
        <w:rPr>
          <w:rFonts w:ascii="Arial" w:hAnsi="Arial" w:cs="Arial"/>
          <w:color w:val="000000" w:themeColor="text1"/>
        </w:rPr>
      </w:pPr>
      <w:r w:rsidRPr="003A76D9">
        <w:rPr>
          <w:rFonts w:ascii="Arial" w:hAnsi="Arial" w:cs="Arial"/>
          <w:color w:val="000000" w:themeColor="text1"/>
        </w:rPr>
        <w:t>Th</w:t>
      </w:r>
      <w:r>
        <w:rPr>
          <w:rFonts w:ascii="Arial" w:hAnsi="Arial" w:cs="Arial"/>
          <w:color w:val="000000" w:themeColor="text1"/>
        </w:rPr>
        <w:t>e</w:t>
      </w:r>
      <w:r w:rsidRPr="003A76D9">
        <w:rPr>
          <w:rFonts w:ascii="Arial" w:hAnsi="Arial" w:cs="Arial"/>
          <w:color w:val="000000" w:themeColor="text1"/>
        </w:rPr>
        <w:t xml:space="preserve"> study</w:t>
      </w:r>
      <w:r>
        <w:rPr>
          <w:rFonts w:ascii="Arial" w:hAnsi="Arial" w:cs="Arial"/>
          <w:color w:val="000000" w:themeColor="text1"/>
        </w:rPr>
        <w:t xml:space="preserve"> was</w:t>
      </w:r>
      <w:r w:rsidRPr="003A76D9">
        <w:rPr>
          <w:rFonts w:ascii="Arial" w:hAnsi="Arial" w:cs="Arial"/>
          <w:color w:val="000000" w:themeColor="text1"/>
        </w:rPr>
        <w:t xml:space="preserve"> </w:t>
      </w:r>
      <w:r>
        <w:rPr>
          <w:rFonts w:ascii="Arial" w:hAnsi="Arial" w:cs="Arial"/>
          <w:color w:val="000000" w:themeColor="text1"/>
        </w:rPr>
        <w:t>conducted</w:t>
      </w:r>
      <w:r w:rsidRPr="003A76D9">
        <w:rPr>
          <w:rFonts w:ascii="Arial" w:hAnsi="Arial" w:cs="Arial"/>
          <w:color w:val="000000" w:themeColor="text1"/>
        </w:rPr>
        <w:t xml:space="preserve"> to assess the operational efficacy of the LCP from the perspective of the instructional workforce. Specifically, </w:t>
      </w:r>
      <w:r>
        <w:rPr>
          <w:rFonts w:ascii="Arial" w:hAnsi="Arial" w:cs="Arial"/>
          <w:color w:val="000000" w:themeColor="text1"/>
        </w:rPr>
        <w:t>it</w:t>
      </w:r>
      <w:r w:rsidRPr="003A76D9">
        <w:rPr>
          <w:rFonts w:ascii="Arial" w:hAnsi="Arial" w:cs="Arial"/>
          <w:color w:val="000000" w:themeColor="text1"/>
        </w:rPr>
        <w:t xml:space="preserve"> aims to analyze the status of implementation, identify inherent challenges, and gather faculty-driven policy recommendations to fortify the LCP. The findings of this investigation are critical for evidence-based policy direction, contributing directly to the effective delivery of Sustainable Development Goal 4 (SDG 4), which seeks to "ensure inclusive and equitable quality education and promote lifelong learning opportunities for all."</w:t>
      </w:r>
    </w:p>
    <w:p w14:paraId="67A85412" w14:textId="77777777" w:rsidR="003A76D9" w:rsidRPr="007C0D4B" w:rsidRDefault="003A76D9" w:rsidP="003A76D9">
      <w:pPr>
        <w:rPr>
          <w:rFonts w:ascii="Arial" w:hAnsi="Arial" w:cs="Arial"/>
          <w:color w:val="000000" w:themeColor="text1"/>
        </w:rPr>
      </w:pPr>
    </w:p>
    <w:p w14:paraId="0B87DD0D" w14:textId="4F47232D" w:rsidR="00896639" w:rsidRDefault="00A92BFF">
      <w:pPr>
        <w:rPr>
          <w:rFonts w:ascii="Arial" w:hAnsi="Arial" w:cs="Arial"/>
          <w:b/>
          <w:bCs/>
          <w:color w:val="000000" w:themeColor="text1"/>
        </w:rPr>
      </w:pPr>
      <w:r w:rsidRPr="007C0D4B">
        <w:rPr>
          <w:rFonts w:ascii="Arial" w:hAnsi="Arial" w:cs="Arial"/>
          <w:b/>
          <w:bCs/>
          <w:color w:val="000000" w:themeColor="text1"/>
        </w:rPr>
        <w:t xml:space="preserve">II. </w:t>
      </w:r>
      <w:r w:rsidR="00896639" w:rsidRPr="007C0D4B">
        <w:rPr>
          <w:rFonts w:ascii="Arial" w:hAnsi="Arial" w:cs="Arial"/>
          <w:b/>
          <w:bCs/>
          <w:color w:val="000000" w:themeColor="text1"/>
        </w:rPr>
        <w:t>Objectives of the study</w:t>
      </w:r>
    </w:p>
    <w:p w14:paraId="7C18583A" w14:textId="77777777" w:rsidR="00113C32" w:rsidRPr="007C0D4B" w:rsidRDefault="00113C32">
      <w:pPr>
        <w:rPr>
          <w:rFonts w:ascii="Arial" w:hAnsi="Arial" w:cs="Arial"/>
          <w:b/>
          <w:bCs/>
          <w:color w:val="000000" w:themeColor="text1"/>
        </w:rPr>
      </w:pPr>
    </w:p>
    <w:p w14:paraId="02BD4C14" w14:textId="33E70547" w:rsidR="00896639" w:rsidRPr="007C0D4B" w:rsidRDefault="00896639" w:rsidP="00FC67CA">
      <w:pPr>
        <w:ind w:firstLine="720"/>
        <w:jc w:val="both"/>
        <w:rPr>
          <w:rFonts w:ascii="Arial" w:hAnsi="Arial" w:cs="Arial"/>
          <w:color w:val="000000" w:themeColor="text1"/>
        </w:rPr>
      </w:pPr>
      <w:bookmarkStart w:id="2" w:name="_Hlk102069020"/>
      <w:r w:rsidRPr="007C0D4B">
        <w:rPr>
          <w:rFonts w:ascii="Arial" w:hAnsi="Arial" w:cs="Arial"/>
          <w:color w:val="000000" w:themeColor="text1"/>
        </w:rPr>
        <w:t>This study aimed to determine the</w:t>
      </w:r>
      <w:r w:rsidR="00D33D83" w:rsidRPr="007C0D4B">
        <w:rPr>
          <w:rFonts w:ascii="Arial" w:hAnsi="Arial" w:cs="Arial"/>
          <w:color w:val="000000" w:themeColor="text1"/>
        </w:rPr>
        <w:t xml:space="preserve"> faculty members’ perspective on the </w:t>
      </w:r>
      <w:r w:rsidRPr="007C0D4B">
        <w:rPr>
          <w:rFonts w:ascii="Arial" w:hAnsi="Arial" w:cs="Arial"/>
          <w:color w:val="000000" w:themeColor="text1"/>
        </w:rPr>
        <w:t>status of implementation, challenges, and policy direction of the Learning Continuity Plan of the University of Eastern Philippines amid pandemics and other forms of disasters.</w:t>
      </w:r>
    </w:p>
    <w:p w14:paraId="45FFC289" w14:textId="77777777" w:rsidR="00896639" w:rsidRPr="007C0D4B" w:rsidRDefault="00896639" w:rsidP="00896639">
      <w:pPr>
        <w:ind w:firstLine="720"/>
        <w:rPr>
          <w:rFonts w:ascii="Arial" w:hAnsi="Arial" w:cs="Arial"/>
          <w:color w:val="000000" w:themeColor="text1"/>
        </w:rPr>
      </w:pPr>
    </w:p>
    <w:p w14:paraId="331C4D65" w14:textId="032ADD57" w:rsidR="00896639" w:rsidRPr="007C0D4B" w:rsidRDefault="00896639" w:rsidP="00896639">
      <w:pPr>
        <w:ind w:firstLine="720"/>
        <w:rPr>
          <w:rFonts w:ascii="Arial" w:hAnsi="Arial" w:cs="Arial"/>
          <w:color w:val="000000" w:themeColor="text1"/>
        </w:rPr>
      </w:pPr>
      <w:bookmarkStart w:id="3" w:name="_Hlk102069064"/>
      <w:bookmarkEnd w:id="2"/>
      <w:r w:rsidRPr="007C0D4B">
        <w:rPr>
          <w:rFonts w:ascii="Arial" w:hAnsi="Arial" w:cs="Arial"/>
          <w:color w:val="000000" w:themeColor="text1"/>
        </w:rPr>
        <w:t>Specifically, this study aimed to:</w:t>
      </w:r>
    </w:p>
    <w:p w14:paraId="5FD1E306" w14:textId="40C2409F" w:rsidR="00896639" w:rsidRPr="007C0D4B" w:rsidRDefault="00896639" w:rsidP="00F36DFE">
      <w:pPr>
        <w:pStyle w:val="ListParagraph"/>
        <w:numPr>
          <w:ilvl w:val="0"/>
          <w:numId w:val="1"/>
        </w:numPr>
        <w:ind w:left="993" w:hanging="284"/>
        <w:contextualSpacing w:val="0"/>
        <w:rPr>
          <w:rFonts w:ascii="Arial" w:hAnsi="Arial" w:cs="Arial"/>
          <w:color w:val="000000" w:themeColor="text1"/>
        </w:rPr>
      </w:pPr>
      <w:r w:rsidRPr="007C0D4B">
        <w:rPr>
          <w:rFonts w:ascii="Arial" w:hAnsi="Arial" w:cs="Arial"/>
          <w:color w:val="000000" w:themeColor="text1"/>
        </w:rPr>
        <w:t>Analyze the status of implementation of the UEP Learning Continuity Plan as perceived by the faculty members in terms of:</w:t>
      </w:r>
    </w:p>
    <w:p w14:paraId="3A994297" w14:textId="51F06EE2" w:rsidR="00896639" w:rsidRPr="007C0D4B" w:rsidRDefault="00896639" w:rsidP="00F36DFE">
      <w:pPr>
        <w:pStyle w:val="ListParagraph"/>
        <w:numPr>
          <w:ilvl w:val="1"/>
          <w:numId w:val="2"/>
        </w:numPr>
        <w:ind w:left="1560" w:hanging="426"/>
        <w:contextualSpacing w:val="0"/>
        <w:rPr>
          <w:rFonts w:ascii="Arial" w:hAnsi="Arial" w:cs="Arial"/>
          <w:color w:val="000000" w:themeColor="text1"/>
        </w:rPr>
      </w:pPr>
      <w:r w:rsidRPr="007C0D4B">
        <w:rPr>
          <w:rFonts w:ascii="Arial" w:hAnsi="Arial" w:cs="Arial"/>
          <w:color w:val="000000" w:themeColor="text1"/>
        </w:rPr>
        <w:t>Academic/Instruction-Related Guidelines for Undergraduate Courses</w:t>
      </w:r>
    </w:p>
    <w:p w14:paraId="249C6D0E" w14:textId="77777777" w:rsidR="00896639" w:rsidRPr="007C0D4B" w:rsidRDefault="00896639" w:rsidP="00F36DFE">
      <w:pPr>
        <w:pStyle w:val="ListParagraph"/>
        <w:numPr>
          <w:ilvl w:val="1"/>
          <w:numId w:val="2"/>
        </w:numPr>
        <w:ind w:left="1560" w:hanging="426"/>
        <w:contextualSpacing w:val="0"/>
        <w:rPr>
          <w:rFonts w:ascii="Arial" w:hAnsi="Arial" w:cs="Arial"/>
          <w:color w:val="000000" w:themeColor="text1"/>
        </w:rPr>
      </w:pPr>
      <w:r w:rsidRPr="007C0D4B">
        <w:rPr>
          <w:rFonts w:ascii="Arial" w:hAnsi="Arial" w:cs="Arial"/>
          <w:color w:val="000000" w:themeColor="text1"/>
        </w:rPr>
        <w:t>Support System and Helpline;</w:t>
      </w:r>
    </w:p>
    <w:p w14:paraId="20106F88" w14:textId="77777777" w:rsidR="00896639" w:rsidRPr="007C0D4B" w:rsidRDefault="00896639" w:rsidP="00F36DFE">
      <w:pPr>
        <w:pStyle w:val="ListParagraph"/>
        <w:numPr>
          <w:ilvl w:val="0"/>
          <w:numId w:val="1"/>
        </w:numPr>
        <w:ind w:left="993" w:hanging="284"/>
        <w:contextualSpacing w:val="0"/>
        <w:rPr>
          <w:rFonts w:ascii="Arial" w:hAnsi="Arial" w:cs="Arial"/>
          <w:color w:val="000000" w:themeColor="text1"/>
        </w:rPr>
      </w:pPr>
      <w:r w:rsidRPr="007C0D4B">
        <w:rPr>
          <w:rFonts w:ascii="Arial" w:hAnsi="Arial" w:cs="Arial"/>
          <w:color w:val="000000" w:themeColor="text1"/>
        </w:rPr>
        <w:t>Identify the challenges encountered in the implementation of the UEP Learning Continuity Plan;</w:t>
      </w:r>
    </w:p>
    <w:p w14:paraId="319365C9" w14:textId="25EF3078" w:rsidR="00896639" w:rsidRPr="007C0D4B" w:rsidRDefault="00896639" w:rsidP="00F36DFE">
      <w:pPr>
        <w:pStyle w:val="ListParagraph"/>
        <w:numPr>
          <w:ilvl w:val="0"/>
          <w:numId w:val="1"/>
        </w:numPr>
        <w:ind w:left="993" w:hanging="284"/>
        <w:contextualSpacing w:val="0"/>
        <w:rPr>
          <w:rFonts w:ascii="Arial" w:hAnsi="Arial" w:cs="Arial"/>
          <w:color w:val="000000" w:themeColor="text1"/>
        </w:rPr>
      </w:pPr>
      <w:r w:rsidRPr="007C0D4B">
        <w:rPr>
          <w:rFonts w:ascii="Arial" w:hAnsi="Arial" w:cs="Arial"/>
          <w:color w:val="000000" w:themeColor="text1"/>
        </w:rPr>
        <w:t>Draw valuable recommendations from the research subjects for policy direction to strengthen the UEP Learning Continuity Plan.</w:t>
      </w:r>
    </w:p>
    <w:bookmarkEnd w:id="3"/>
    <w:p w14:paraId="7905BD25" w14:textId="77777777" w:rsidR="00D33D83" w:rsidRPr="007C0D4B" w:rsidRDefault="00D33D83" w:rsidP="00896639">
      <w:pPr>
        <w:rPr>
          <w:rFonts w:ascii="Arial" w:hAnsi="Arial" w:cs="Arial"/>
          <w:b/>
          <w:bCs/>
          <w:color w:val="000000" w:themeColor="text1"/>
        </w:rPr>
      </w:pPr>
    </w:p>
    <w:p w14:paraId="772E5530" w14:textId="0AFBCD75" w:rsidR="00896639" w:rsidRPr="007C0D4B" w:rsidRDefault="00A92BFF" w:rsidP="00896639">
      <w:pPr>
        <w:rPr>
          <w:rFonts w:ascii="Arial" w:hAnsi="Arial" w:cs="Arial"/>
          <w:b/>
          <w:bCs/>
          <w:color w:val="000000" w:themeColor="text1"/>
        </w:rPr>
      </w:pPr>
      <w:r w:rsidRPr="007C0D4B">
        <w:rPr>
          <w:rFonts w:ascii="Arial" w:hAnsi="Arial" w:cs="Arial"/>
          <w:b/>
          <w:bCs/>
          <w:color w:val="000000" w:themeColor="text1"/>
        </w:rPr>
        <w:t xml:space="preserve">IV. </w:t>
      </w:r>
      <w:r w:rsidR="00896639" w:rsidRPr="007C0D4B">
        <w:rPr>
          <w:rFonts w:ascii="Arial" w:hAnsi="Arial" w:cs="Arial"/>
          <w:b/>
          <w:bCs/>
          <w:color w:val="000000" w:themeColor="text1"/>
        </w:rPr>
        <w:t>Methodology</w:t>
      </w:r>
    </w:p>
    <w:p w14:paraId="35EF7B60" w14:textId="3CAB95A3" w:rsidR="007F3729" w:rsidRPr="007C0D4B" w:rsidRDefault="007F3729" w:rsidP="00896639">
      <w:pPr>
        <w:rPr>
          <w:rFonts w:ascii="Arial" w:hAnsi="Arial" w:cs="Arial"/>
          <w:b/>
          <w:bCs/>
          <w:color w:val="000000" w:themeColor="text1"/>
        </w:rPr>
      </w:pPr>
    </w:p>
    <w:p w14:paraId="64AC080F" w14:textId="3D55AD20" w:rsidR="00FC67CA" w:rsidRDefault="00FC67CA" w:rsidP="00FC67CA">
      <w:pPr>
        <w:ind w:firstLine="720"/>
        <w:jc w:val="both"/>
        <w:rPr>
          <w:rFonts w:ascii="Arial" w:hAnsi="Arial" w:cs="Arial"/>
          <w:color w:val="000000" w:themeColor="text1"/>
        </w:rPr>
      </w:pPr>
      <w:r w:rsidRPr="00FC67CA">
        <w:rPr>
          <w:rFonts w:ascii="Arial" w:hAnsi="Arial" w:cs="Arial"/>
          <w:color w:val="000000" w:themeColor="text1"/>
        </w:rPr>
        <w:t>This study employed a sequential mixed-methods research design. The quantitative-descriptive component was utilized to determine the implementation status of the UEP Learning Continuity Plan (LCP) as perceived by the faculty members. The subsequent qualitative component was used to ascertain the challenges encountered during LCP implementation and to gather valuable recommendations for policy enhancement.</w:t>
      </w:r>
      <w:r>
        <w:rPr>
          <w:rFonts w:ascii="Arial" w:hAnsi="Arial" w:cs="Arial"/>
          <w:color w:val="000000" w:themeColor="text1"/>
        </w:rPr>
        <w:t xml:space="preserve"> </w:t>
      </w:r>
      <w:r w:rsidRPr="00FC67CA">
        <w:rPr>
          <w:rFonts w:ascii="Arial" w:hAnsi="Arial" w:cs="Arial"/>
          <w:color w:val="000000" w:themeColor="text1"/>
        </w:rPr>
        <w:t>The study participants were the faculty members of the University of Eastern Philippines (UEP). A total of 131 faculty members served as respondent-informants, selected through convenience sampling. This non-probability technique was utilized due to the exceptional constraints imposed by the pandemic and the subsequent institutional shift to flexible learning modalities.</w:t>
      </w:r>
      <w:r>
        <w:rPr>
          <w:rFonts w:ascii="Arial" w:hAnsi="Arial" w:cs="Arial"/>
          <w:color w:val="000000" w:themeColor="text1"/>
        </w:rPr>
        <w:t xml:space="preserve"> </w:t>
      </w:r>
      <w:r w:rsidRPr="00FC67CA">
        <w:rPr>
          <w:rFonts w:ascii="Arial" w:hAnsi="Arial" w:cs="Arial"/>
          <w:color w:val="000000" w:themeColor="text1"/>
        </w:rPr>
        <w:t>Primary data were gathered using a researcher-made survey questionnaire and an interview schedule guide. Due to the shift to flexible learning, the validated survey questionnaire was administered digitally via Google Forms. Secondary data were collected through documentary analysis of the existing UEP LCP, the University Code, and students' grade reports, providing contextual background and institutional validation.</w:t>
      </w:r>
      <w:r w:rsidRPr="00FC67CA">
        <w:t xml:space="preserve"> </w:t>
      </w:r>
      <w:r w:rsidRPr="00FC67CA">
        <w:rPr>
          <w:rFonts w:ascii="Arial" w:hAnsi="Arial" w:cs="Arial"/>
          <w:color w:val="000000" w:themeColor="text1"/>
        </w:rPr>
        <w:t xml:space="preserve">Data collection was executed between late January and early February 2022. The validated survey instrument was electronically distributed to the faculty via Google Forms, primarily disseminated through Facebook Messenger group chats with logistical assistance from the College Deans and Campus </w:t>
      </w:r>
      <w:r w:rsidRPr="00FC67CA">
        <w:rPr>
          <w:rFonts w:ascii="Arial" w:hAnsi="Arial" w:cs="Arial"/>
          <w:color w:val="000000" w:themeColor="text1"/>
        </w:rPr>
        <w:lastRenderedPageBreak/>
        <w:t>Directors. This approach mitigated health risks while ensuring maximum reach to the target population during the period of strictly enforced physical distancing.</w:t>
      </w:r>
    </w:p>
    <w:p w14:paraId="7B0A9DD7" w14:textId="77777777" w:rsidR="00FC67CA" w:rsidRDefault="00FC67CA" w:rsidP="00FC67CA">
      <w:pPr>
        <w:ind w:firstLine="720"/>
        <w:jc w:val="both"/>
        <w:rPr>
          <w:rFonts w:ascii="Arial" w:hAnsi="Arial" w:cs="Arial"/>
          <w:color w:val="000000" w:themeColor="text1"/>
        </w:rPr>
      </w:pPr>
    </w:p>
    <w:p w14:paraId="0D08D5A1" w14:textId="362DBCBB" w:rsidR="00FC67CA" w:rsidRDefault="00FC67CA" w:rsidP="00FC67CA">
      <w:pPr>
        <w:ind w:firstLine="720"/>
        <w:jc w:val="both"/>
        <w:rPr>
          <w:rFonts w:ascii="Arial" w:hAnsi="Arial" w:cs="Arial"/>
          <w:color w:val="000000" w:themeColor="text1"/>
        </w:rPr>
      </w:pPr>
      <w:r w:rsidRPr="00FC67CA">
        <w:rPr>
          <w:rFonts w:ascii="Arial" w:hAnsi="Arial" w:cs="Arial"/>
          <w:color w:val="000000" w:themeColor="text1"/>
        </w:rPr>
        <w:t>The collected data were initially tabulated and subjected to statistical analysis, including frequency counts, ranking, and weighted mean.</w:t>
      </w:r>
      <w:r>
        <w:rPr>
          <w:rFonts w:ascii="Arial" w:hAnsi="Arial" w:cs="Arial"/>
          <w:color w:val="000000" w:themeColor="text1"/>
        </w:rPr>
        <w:t xml:space="preserve"> </w:t>
      </w:r>
      <w:r w:rsidRPr="00FC67CA">
        <w:rPr>
          <w:rFonts w:ascii="Arial" w:hAnsi="Arial" w:cs="Arial"/>
          <w:color w:val="000000" w:themeColor="text1"/>
        </w:rPr>
        <w:t>To determine the faculty's perception on the implementation status of the LCP (in terms of Academic/Instruction-related guidelines for undergraduate courses and the support system and helpline), a 5-point Likert Scale scoring system was employed. The numerical ratings were interpreted using the following categorization:</w:t>
      </w:r>
    </w:p>
    <w:p w14:paraId="4A5A6D4F" w14:textId="77777777" w:rsidR="0008131D" w:rsidRDefault="0008131D" w:rsidP="00FC67CA">
      <w:pPr>
        <w:ind w:firstLine="720"/>
        <w:jc w:val="both"/>
        <w:rPr>
          <w:rFonts w:ascii="Arial" w:hAnsi="Arial" w:cs="Arial"/>
          <w:color w:val="000000" w:themeColor="text1"/>
        </w:rPr>
      </w:pPr>
    </w:p>
    <w:p w14:paraId="12E8CDDC" w14:textId="75CEF03A" w:rsidR="0008131D" w:rsidRDefault="0008131D" w:rsidP="00FC67CA">
      <w:pPr>
        <w:ind w:firstLine="720"/>
        <w:jc w:val="both"/>
        <w:rPr>
          <w:rFonts w:ascii="Arial" w:hAnsi="Arial" w:cs="Arial"/>
          <w:color w:val="000000" w:themeColor="text1"/>
        </w:rPr>
      </w:pPr>
      <w:r>
        <w:rPr>
          <w:rFonts w:ascii="Arial" w:hAnsi="Arial" w:cs="Arial"/>
          <w:color w:val="000000" w:themeColor="text1"/>
        </w:rPr>
        <w:t xml:space="preserve">CHART 1. </w:t>
      </w:r>
      <w:r w:rsidR="00815593" w:rsidRPr="00815593">
        <w:rPr>
          <w:rFonts w:ascii="Arial" w:hAnsi="Arial" w:cs="Arial"/>
          <w:color w:val="000000" w:themeColor="text1"/>
        </w:rPr>
        <w:t>5-point Likert Scale</w:t>
      </w:r>
      <w:r w:rsidR="00B8781E">
        <w:rPr>
          <w:rFonts w:ascii="Arial" w:hAnsi="Arial" w:cs="Arial"/>
          <w:color w:val="000000" w:themeColor="text1"/>
        </w:rPr>
        <w:t xml:space="preserve"> and </w:t>
      </w:r>
      <w:r w:rsidR="00B8781E" w:rsidRPr="00B8781E">
        <w:rPr>
          <w:rFonts w:ascii="Arial" w:hAnsi="Arial" w:cs="Arial"/>
          <w:color w:val="000000" w:themeColor="text1"/>
        </w:rPr>
        <w:t>Interpretation</w:t>
      </w:r>
    </w:p>
    <w:p w14:paraId="6159CE6C" w14:textId="77777777" w:rsidR="00FC67CA" w:rsidRDefault="00FC67CA" w:rsidP="00FC67CA">
      <w:pPr>
        <w:ind w:firstLine="720"/>
        <w:jc w:val="both"/>
        <w:rPr>
          <w:rFonts w:ascii="Arial" w:hAnsi="Arial" w:cs="Arial"/>
          <w:color w:val="000000" w:themeColor="text1"/>
        </w:rPr>
      </w:pPr>
    </w:p>
    <w:p w14:paraId="0B502062" w14:textId="5AFE3892" w:rsidR="00FC67CA" w:rsidRPr="007C0D4B" w:rsidRDefault="00FC67CA" w:rsidP="00FC67CA">
      <w:pPr>
        <w:rPr>
          <w:rFonts w:ascii="Arial" w:hAnsi="Arial" w:cs="Arial"/>
          <w:i/>
          <w:iCs/>
          <w:color w:val="000000" w:themeColor="text1"/>
          <w:sz w:val="22"/>
          <w:szCs w:val="22"/>
        </w:rPr>
      </w:pPr>
      <w:r w:rsidRPr="007C0D4B">
        <w:rPr>
          <w:rFonts w:ascii="Arial" w:hAnsi="Arial" w:cs="Arial"/>
          <w:i/>
          <w:iCs/>
          <w:color w:val="000000" w:themeColor="text1"/>
          <w:sz w:val="22"/>
          <w:szCs w:val="22"/>
        </w:rPr>
        <w:t>Point</w:t>
      </w:r>
      <w:r w:rsidRPr="007C0D4B">
        <w:rPr>
          <w:rFonts w:ascii="Arial" w:hAnsi="Arial" w:cs="Arial"/>
          <w:i/>
          <w:iCs/>
          <w:color w:val="000000" w:themeColor="text1"/>
          <w:sz w:val="22"/>
          <w:szCs w:val="22"/>
        </w:rPr>
        <w:tab/>
        <w:t xml:space="preserve">          Rating Scale</w:t>
      </w:r>
      <w:r w:rsidRPr="007C0D4B">
        <w:rPr>
          <w:rFonts w:ascii="Arial" w:hAnsi="Arial" w:cs="Arial"/>
          <w:i/>
          <w:iCs/>
          <w:color w:val="000000" w:themeColor="text1"/>
          <w:sz w:val="22"/>
          <w:szCs w:val="22"/>
        </w:rPr>
        <w:tab/>
        <w:t xml:space="preserve">      </w:t>
      </w:r>
      <w:r>
        <w:rPr>
          <w:rFonts w:ascii="Arial" w:hAnsi="Arial" w:cs="Arial"/>
          <w:i/>
          <w:iCs/>
          <w:color w:val="000000" w:themeColor="text1"/>
          <w:sz w:val="22"/>
          <w:szCs w:val="22"/>
        </w:rPr>
        <w:tab/>
        <w:t xml:space="preserve">   </w:t>
      </w:r>
      <w:r w:rsidRPr="007C0D4B">
        <w:rPr>
          <w:rFonts w:ascii="Arial" w:hAnsi="Arial" w:cs="Arial"/>
          <w:i/>
          <w:iCs/>
          <w:color w:val="000000" w:themeColor="text1"/>
          <w:sz w:val="22"/>
          <w:szCs w:val="22"/>
        </w:rPr>
        <w:t xml:space="preserve"> Adjectival Rating</w:t>
      </w:r>
      <w:r w:rsidRPr="007C0D4B">
        <w:rPr>
          <w:rFonts w:ascii="Arial" w:hAnsi="Arial" w:cs="Arial"/>
          <w:i/>
          <w:iCs/>
          <w:color w:val="000000" w:themeColor="text1"/>
          <w:sz w:val="22"/>
          <w:szCs w:val="22"/>
        </w:rPr>
        <w:tab/>
        <w:t xml:space="preserve">       </w:t>
      </w:r>
      <w:r w:rsidRPr="007C0D4B">
        <w:rPr>
          <w:rFonts w:ascii="Arial" w:hAnsi="Arial" w:cs="Arial"/>
          <w:i/>
          <w:iCs/>
          <w:color w:val="000000" w:themeColor="text1"/>
          <w:sz w:val="22"/>
          <w:szCs w:val="22"/>
        </w:rPr>
        <w:tab/>
        <w:t xml:space="preserve">       Interpretation</w:t>
      </w:r>
    </w:p>
    <w:p w14:paraId="1BF710DE" w14:textId="4D50FACC" w:rsidR="00FC67CA" w:rsidRPr="007C0D4B" w:rsidRDefault="00FC67CA" w:rsidP="00FC67CA">
      <w:pPr>
        <w:rPr>
          <w:rFonts w:ascii="Arial" w:hAnsi="Arial" w:cs="Arial"/>
          <w:color w:val="000000" w:themeColor="text1"/>
          <w:sz w:val="22"/>
          <w:szCs w:val="22"/>
        </w:rPr>
      </w:pPr>
      <w:r w:rsidRPr="007C0D4B">
        <w:rPr>
          <w:rFonts w:ascii="Arial" w:hAnsi="Arial" w:cs="Arial"/>
          <w:color w:val="000000" w:themeColor="text1"/>
          <w:sz w:val="22"/>
          <w:szCs w:val="22"/>
        </w:rPr>
        <w:t xml:space="preserve">   1</w:t>
      </w:r>
      <w:r w:rsidRPr="007C0D4B">
        <w:rPr>
          <w:rFonts w:ascii="Arial" w:hAnsi="Arial" w:cs="Arial"/>
          <w:color w:val="000000" w:themeColor="text1"/>
          <w:sz w:val="22"/>
          <w:szCs w:val="22"/>
        </w:rPr>
        <w:tab/>
      </w:r>
      <w:r w:rsidRPr="007C0D4B">
        <w:rPr>
          <w:rFonts w:ascii="Arial" w:hAnsi="Arial" w:cs="Arial"/>
          <w:color w:val="000000" w:themeColor="text1"/>
          <w:sz w:val="22"/>
          <w:szCs w:val="22"/>
        </w:rPr>
        <w:tab/>
        <w:t>1.00-1.79</w:t>
      </w:r>
      <w:r w:rsidRPr="007C0D4B">
        <w:rPr>
          <w:rFonts w:ascii="Arial" w:hAnsi="Arial" w:cs="Arial"/>
          <w:color w:val="000000" w:themeColor="text1"/>
          <w:sz w:val="22"/>
          <w:szCs w:val="22"/>
        </w:rPr>
        <w:tab/>
      </w:r>
      <w:r>
        <w:rPr>
          <w:rFonts w:ascii="Arial" w:hAnsi="Arial" w:cs="Arial"/>
          <w:color w:val="000000" w:themeColor="text1"/>
          <w:sz w:val="22"/>
          <w:szCs w:val="22"/>
        </w:rPr>
        <w:tab/>
      </w:r>
      <w:r w:rsidRPr="007C0D4B">
        <w:rPr>
          <w:rFonts w:ascii="Arial" w:hAnsi="Arial" w:cs="Arial"/>
          <w:color w:val="000000" w:themeColor="text1"/>
          <w:sz w:val="22"/>
          <w:szCs w:val="22"/>
        </w:rPr>
        <w:t>Strongly Agree</w:t>
      </w:r>
      <w:r w:rsidRPr="007C0D4B">
        <w:rPr>
          <w:rFonts w:ascii="Arial" w:hAnsi="Arial" w:cs="Arial"/>
          <w:color w:val="000000" w:themeColor="text1"/>
          <w:sz w:val="22"/>
          <w:szCs w:val="22"/>
        </w:rPr>
        <w:tab/>
      </w:r>
      <w:r w:rsidRPr="007C0D4B">
        <w:rPr>
          <w:rFonts w:ascii="Arial" w:hAnsi="Arial" w:cs="Arial"/>
          <w:color w:val="000000" w:themeColor="text1"/>
          <w:sz w:val="22"/>
          <w:szCs w:val="22"/>
        </w:rPr>
        <w:tab/>
        <w:t>Very Much Implemented</w:t>
      </w:r>
    </w:p>
    <w:p w14:paraId="704EDBA4" w14:textId="36B23DB9" w:rsidR="00FC67CA" w:rsidRPr="007C0D4B" w:rsidRDefault="00FC67CA" w:rsidP="00FC67CA">
      <w:pPr>
        <w:rPr>
          <w:rFonts w:ascii="Arial" w:hAnsi="Arial" w:cs="Arial"/>
          <w:color w:val="000000" w:themeColor="text1"/>
          <w:sz w:val="22"/>
          <w:szCs w:val="22"/>
        </w:rPr>
      </w:pPr>
      <w:r w:rsidRPr="007C0D4B">
        <w:rPr>
          <w:rFonts w:ascii="Arial" w:hAnsi="Arial" w:cs="Arial"/>
          <w:color w:val="000000" w:themeColor="text1"/>
          <w:sz w:val="22"/>
          <w:szCs w:val="22"/>
        </w:rPr>
        <w:t xml:space="preserve">   2</w:t>
      </w:r>
      <w:r w:rsidRPr="007C0D4B">
        <w:rPr>
          <w:rFonts w:ascii="Arial" w:hAnsi="Arial" w:cs="Arial"/>
          <w:color w:val="000000" w:themeColor="text1"/>
          <w:sz w:val="22"/>
          <w:szCs w:val="22"/>
        </w:rPr>
        <w:tab/>
      </w:r>
      <w:r w:rsidRPr="007C0D4B">
        <w:rPr>
          <w:rFonts w:ascii="Arial" w:hAnsi="Arial" w:cs="Arial"/>
          <w:color w:val="000000" w:themeColor="text1"/>
          <w:sz w:val="22"/>
          <w:szCs w:val="22"/>
        </w:rPr>
        <w:tab/>
        <w:t>1.80-2.59</w:t>
      </w:r>
      <w:r w:rsidRPr="007C0D4B">
        <w:rPr>
          <w:rFonts w:ascii="Arial" w:hAnsi="Arial" w:cs="Arial"/>
          <w:color w:val="000000" w:themeColor="text1"/>
          <w:sz w:val="22"/>
          <w:szCs w:val="22"/>
        </w:rPr>
        <w:tab/>
      </w:r>
      <w:r>
        <w:rPr>
          <w:rFonts w:ascii="Arial" w:hAnsi="Arial" w:cs="Arial"/>
          <w:color w:val="000000" w:themeColor="text1"/>
          <w:sz w:val="22"/>
          <w:szCs w:val="22"/>
        </w:rPr>
        <w:tab/>
      </w:r>
      <w:r w:rsidRPr="007C0D4B">
        <w:rPr>
          <w:rFonts w:ascii="Arial" w:hAnsi="Arial" w:cs="Arial"/>
          <w:color w:val="000000" w:themeColor="text1"/>
          <w:sz w:val="22"/>
          <w:szCs w:val="22"/>
        </w:rPr>
        <w:t>Agree</w:t>
      </w:r>
      <w:r w:rsidRPr="007C0D4B">
        <w:rPr>
          <w:rFonts w:ascii="Arial" w:hAnsi="Arial" w:cs="Arial"/>
          <w:color w:val="000000" w:themeColor="text1"/>
          <w:sz w:val="22"/>
          <w:szCs w:val="22"/>
        </w:rPr>
        <w:tab/>
      </w:r>
      <w:r w:rsidRPr="007C0D4B">
        <w:rPr>
          <w:rFonts w:ascii="Arial" w:hAnsi="Arial" w:cs="Arial"/>
          <w:color w:val="000000" w:themeColor="text1"/>
          <w:sz w:val="22"/>
          <w:szCs w:val="22"/>
        </w:rPr>
        <w:tab/>
      </w:r>
      <w:r w:rsidRPr="007C0D4B">
        <w:rPr>
          <w:rFonts w:ascii="Arial" w:hAnsi="Arial" w:cs="Arial"/>
          <w:color w:val="000000" w:themeColor="text1"/>
          <w:sz w:val="22"/>
          <w:szCs w:val="22"/>
        </w:rPr>
        <w:tab/>
      </w:r>
      <w:r w:rsidRPr="007C0D4B">
        <w:rPr>
          <w:rFonts w:ascii="Arial" w:hAnsi="Arial" w:cs="Arial"/>
          <w:color w:val="000000" w:themeColor="text1"/>
          <w:sz w:val="22"/>
          <w:szCs w:val="22"/>
        </w:rPr>
        <w:tab/>
        <w:t>Much Implemented</w:t>
      </w:r>
    </w:p>
    <w:p w14:paraId="1C4D139C" w14:textId="6EF6C556" w:rsidR="00FC67CA" w:rsidRPr="007C0D4B" w:rsidRDefault="00FC67CA" w:rsidP="00FC67CA">
      <w:pPr>
        <w:rPr>
          <w:rFonts w:ascii="Arial" w:hAnsi="Arial" w:cs="Arial"/>
          <w:color w:val="000000" w:themeColor="text1"/>
          <w:sz w:val="22"/>
          <w:szCs w:val="22"/>
        </w:rPr>
      </w:pPr>
      <w:r w:rsidRPr="007C0D4B">
        <w:rPr>
          <w:rFonts w:ascii="Arial" w:hAnsi="Arial" w:cs="Arial"/>
          <w:color w:val="000000" w:themeColor="text1"/>
          <w:sz w:val="22"/>
          <w:szCs w:val="22"/>
        </w:rPr>
        <w:t xml:space="preserve">   3</w:t>
      </w:r>
      <w:r w:rsidRPr="007C0D4B">
        <w:rPr>
          <w:rFonts w:ascii="Arial" w:hAnsi="Arial" w:cs="Arial"/>
          <w:color w:val="000000" w:themeColor="text1"/>
          <w:sz w:val="22"/>
          <w:szCs w:val="22"/>
        </w:rPr>
        <w:tab/>
      </w:r>
      <w:r w:rsidRPr="007C0D4B">
        <w:rPr>
          <w:rFonts w:ascii="Arial" w:hAnsi="Arial" w:cs="Arial"/>
          <w:color w:val="000000" w:themeColor="text1"/>
          <w:sz w:val="22"/>
          <w:szCs w:val="22"/>
        </w:rPr>
        <w:tab/>
        <w:t>2.60-3.39</w:t>
      </w:r>
      <w:r w:rsidRPr="007C0D4B">
        <w:rPr>
          <w:rFonts w:ascii="Arial" w:hAnsi="Arial" w:cs="Arial"/>
          <w:color w:val="000000" w:themeColor="text1"/>
          <w:sz w:val="22"/>
          <w:szCs w:val="22"/>
        </w:rPr>
        <w:tab/>
      </w:r>
      <w:r>
        <w:rPr>
          <w:rFonts w:ascii="Arial" w:hAnsi="Arial" w:cs="Arial"/>
          <w:color w:val="000000" w:themeColor="text1"/>
          <w:sz w:val="22"/>
          <w:szCs w:val="22"/>
        </w:rPr>
        <w:tab/>
      </w:r>
      <w:r w:rsidRPr="007C0D4B">
        <w:rPr>
          <w:rFonts w:ascii="Arial" w:hAnsi="Arial" w:cs="Arial"/>
          <w:color w:val="000000" w:themeColor="text1"/>
          <w:sz w:val="22"/>
          <w:szCs w:val="22"/>
        </w:rPr>
        <w:t>Neither Disagree nor Agree</w:t>
      </w:r>
      <w:r w:rsidRPr="007C0D4B">
        <w:rPr>
          <w:rFonts w:ascii="Arial" w:hAnsi="Arial" w:cs="Arial"/>
          <w:color w:val="000000" w:themeColor="text1"/>
          <w:sz w:val="22"/>
          <w:szCs w:val="22"/>
        </w:rPr>
        <w:tab/>
        <w:t>Moderately Implemented</w:t>
      </w:r>
    </w:p>
    <w:p w14:paraId="53F60E7A" w14:textId="0BFD5A00" w:rsidR="00FC67CA" w:rsidRPr="007C0D4B" w:rsidRDefault="00FC67CA" w:rsidP="00FC67CA">
      <w:pPr>
        <w:rPr>
          <w:rFonts w:ascii="Arial" w:hAnsi="Arial" w:cs="Arial"/>
          <w:color w:val="000000" w:themeColor="text1"/>
          <w:sz w:val="22"/>
          <w:szCs w:val="22"/>
        </w:rPr>
      </w:pPr>
      <w:r w:rsidRPr="007C0D4B">
        <w:rPr>
          <w:rFonts w:ascii="Arial" w:hAnsi="Arial" w:cs="Arial"/>
          <w:color w:val="000000" w:themeColor="text1"/>
          <w:sz w:val="22"/>
          <w:szCs w:val="22"/>
        </w:rPr>
        <w:t xml:space="preserve">   4</w:t>
      </w:r>
      <w:r w:rsidRPr="007C0D4B">
        <w:rPr>
          <w:rFonts w:ascii="Arial" w:hAnsi="Arial" w:cs="Arial"/>
          <w:color w:val="000000" w:themeColor="text1"/>
          <w:sz w:val="22"/>
          <w:szCs w:val="22"/>
        </w:rPr>
        <w:tab/>
      </w:r>
      <w:r w:rsidRPr="007C0D4B">
        <w:rPr>
          <w:rFonts w:ascii="Arial" w:hAnsi="Arial" w:cs="Arial"/>
          <w:color w:val="000000" w:themeColor="text1"/>
          <w:sz w:val="22"/>
          <w:szCs w:val="22"/>
        </w:rPr>
        <w:tab/>
        <w:t>3.40-4.19</w:t>
      </w:r>
      <w:r w:rsidRPr="007C0D4B">
        <w:rPr>
          <w:rFonts w:ascii="Arial" w:hAnsi="Arial" w:cs="Arial"/>
          <w:color w:val="000000" w:themeColor="text1"/>
          <w:sz w:val="22"/>
          <w:szCs w:val="22"/>
        </w:rPr>
        <w:tab/>
      </w:r>
      <w:r>
        <w:rPr>
          <w:rFonts w:ascii="Arial" w:hAnsi="Arial" w:cs="Arial"/>
          <w:color w:val="000000" w:themeColor="text1"/>
          <w:sz w:val="22"/>
          <w:szCs w:val="22"/>
        </w:rPr>
        <w:tab/>
      </w:r>
      <w:r w:rsidRPr="007C0D4B">
        <w:rPr>
          <w:rFonts w:ascii="Arial" w:hAnsi="Arial" w:cs="Arial"/>
          <w:color w:val="000000" w:themeColor="text1"/>
          <w:sz w:val="22"/>
          <w:szCs w:val="22"/>
        </w:rPr>
        <w:t>Disagree</w:t>
      </w:r>
      <w:r w:rsidRPr="007C0D4B">
        <w:rPr>
          <w:rFonts w:ascii="Arial" w:hAnsi="Arial" w:cs="Arial"/>
          <w:color w:val="000000" w:themeColor="text1"/>
          <w:sz w:val="22"/>
          <w:szCs w:val="22"/>
        </w:rPr>
        <w:tab/>
      </w:r>
      <w:r w:rsidRPr="007C0D4B">
        <w:rPr>
          <w:rFonts w:ascii="Arial" w:hAnsi="Arial" w:cs="Arial"/>
          <w:color w:val="000000" w:themeColor="text1"/>
          <w:sz w:val="22"/>
          <w:szCs w:val="22"/>
        </w:rPr>
        <w:tab/>
      </w:r>
      <w:r w:rsidRPr="007C0D4B">
        <w:rPr>
          <w:rFonts w:ascii="Arial" w:hAnsi="Arial" w:cs="Arial"/>
          <w:color w:val="000000" w:themeColor="text1"/>
          <w:sz w:val="22"/>
          <w:szCs w:val="22"/>
        </w:rPr>
        <w:tab/>
        <w:t>Least Implemented</w:t>
      </w:r>
    </w:p>
    <w:p w14:paraId="2196511D" w14:textId="117258BE" w:rsidR="00FC67CA" w:rsidRPr="007C0D4B" w:rsidRDefault="00FC67CA" w:rsidP="00FC67CA">
      <w:pPr>
        <w:rPr>
          <w:rFonts w:ascii="Arial" w:hAnsi="Arial" w:cs="Arial"/>
          <w:color w:val="000000" w:themeColor="text1"/>
          <w:sz w:val="22"/>
          <w:szCs w:val="22"/>
        </w:rPr>
      </w:pPr>
      <w:r w:rsidRPr="007C0D4B">
        <w:rPr>
          <w:rFonts w:ascii="Arial" w:hAnsi="Arial" w:cs="Arial"/>
          <w:color w:val="000000" w:themeColor="text1"/>
          <w:sz w:val="22"/>
          <w:szCs w:val="22"/>
        </w:rPr>
        <w:t xml:space="preserve">   5</w:t>
      </w:r>
      <w:r w:rsidRPr="007C0D4B">
        <w:rPr>
          <w:rFonts w:ascii="Arial" w:hAnsi="Arial" w:cs="Arial"/>
          <w:color w:val="000000" w:themeColor="text1"/>
          <w:sz w:val="22"/>
          <w:szCs w:val="22"/>
        </w:rPr>
        <w:tab/>
      </w:r>
      <w:r w:rsidRPr="007C0D4B">
        <w:rPr>
          <w:rFonts w:ascii="Arial" w:hAnsi="Arial" w:cs="Arial"/>
          <w:color w:val="000000" w:themeColor="text1"/>
          <w:sz w:val="22"/>
          <w:szCs w:val="22"/>
        </w:rPr>
        <w:tab/>
        <w:t>4.20-5.00</w:t>
      </w:r>
      <w:r w:rsidRPr="007C0D4B">
        <w:rPr>
          <w:rFonts w:ascii="Arial" w:hAnsi="Arial" w:cs="Arial"/>
          <w:color w:val="000000" w:themeColor="text1"/>
          <w:sz w:val="22"/>
          <w:szCs w:val="22"/>
        </w:rPr>
        <w:tab/>
      </w:r>
      <w:r>
        <w:rPr>
          <w:rFonts w:ascii="Arial" w:hAnsi="Arial" w:cs="Arial"/>
          <w:color w:val="000000" w:themeColor="text1"/>
          <w:sz w:val="22"/>
          <w:szCs w:val="22"/>
        </w:rPr>
        <w:tab/>
      </w:r>
      <w:r w:rsidRPr="007C0D4B">
        <w:rPr>
          <w:rFonts w:ascii="Arial" w:hAnsi="Arial" w:cs="Arial"/>
          <w:color w:val="000000" w:themeColor="text1"/>
          <w:sz w:val="22"/>
          <w:szCs w:val="22"/>
        </w:rPr>
        <w:t>Strongly Disagree</w:t>
      </w:r>
      <w:r w:rsidRPr="007C0D4B">
        <w:rPr>
          <w:rFonts w:ascii="Arial" w:hAnsi="Arial" w:cs="Arial"/>
          <w:color w:val="000000" w:themeColor="text1"/>
          <w:sz w:val="22"/>
          <w:szCs w:val="22"/>
        </w:rPr>
        <w:tab/>
      </w:r>
      <w:r w:rsidRPr="007C0D4B">
        <w:rPr>
          <w:rFonts w:ascii="Arial" w:hAnsi="Arial" w:cs="Arial"/>
          <w:color w:val="000000" w:themeColor="text1"/>
          <w:sz w:val="22"/>
          <w:szCs w:val="22"/>
        </w:rPr>
        <w:tab/>
        <w:t>Not Implemented</w:t>
      </w:r>
    </w:p>
    <w:p w14:paraId="00926598" w14:textId="77777777" w:rsidR="00FC67CA" w:rsidRDefault="00FC67CA" w:rsidP="00FC67CA">
      <w:pPr>
        <w:ind w:firstLine="720"/>
        <w:jc w:val="both"/>
        <w:rPr>
          <w:rFonts w:ascii="Arial" w:hAnsi="Arial" w:cs="Arial"/>
          <w:color w:val="000000" w:themeColor="text1"/>
        </w:rPr>
      </w:pPr>
    </w:p>
    <w:p w14:paraId="37578B1A" w14:textId="745981C7" w:rsidR="00FC67CA" w:rsidRDefault="00FC67CA" w:rsidP="00FC67CA">
      <w:pPr>
        <w:ind w:firstLine="720"/>
        <w:jc w:val="both"/>
        <w:rPr>
          <w:rFonts w:ascii="Arial" w:hAnsi="Arial" w:cs="Arial"/>
          <w:color w:val="000000" w:themeColor="text1"/>
        </w:rPr>
      </w:pPr>
      <w:r w:rsidRPr="00FC67CA">
        <w:rPr>
          <w:rFonts w:ascii="Arial" w:hAnsi="Arial" w:cs="Arial"/>
          <w:color w:val="000000" w:themeColor="text1"/>
        </w:rPr>
        <w:t>The findings derived from this comprehensive analysis—both quantitative metrics and qualitative insights</w:t>
      </w:r>
      <w:r>
        <w:rPr>
          <w:rFonts w:ascii="Arial" w:hAnsi="Arial" w:cs="Arial"/>
          <w:color w:val="000000" w:themeColor="text1"/>
        </w:rPr>
        <w:t xml:space="preserve"> </w:t>
      </w:r>
      <w:r w:rsidRPr="00FC67CA">
        <w:rPr>
          <w:rFonts w:ascii="Arial" w:hAnsi="Arial" w:cs="Arial"/>
          <w:color w:val="000000" w:themeColor="text1"/>
        </w:rPr>
        <w:t>served as the basis for formulating policy recommendations aimed at strengthening the UEP Learning Continuity Plan.</w:t>
      </w:r>
    </w:p>
    <w:p w14:paraId="1D7C0175" w14:textId="77777777" w:rsidR="001C49E9" w:rsidRPr="007C0D4B" w:rsidRDefault="001C49E9" w:rsidP="00261D5E">
      <w:pPr>
        <w:ind w:firstLine="720"/>
        <w:rPr>
          <w:rFonts w:ascii="Arial" w:hAnsi="Arial" w:cs="Arial"/>
          <w:color w:val="000000" w:themeColor="text1"/>
        </w:rPr>
      </w:pPr>
    </w:p>
    <w:p w14:paraId="416D8EBE" w14:textId="77777777" w:rsidR="001C0AF8" w:rsidRDefault="001C0AF8" w:rsidP="00E505B2">
      <w:pPr>
        <w:rPr>
          <w:rFonts w:ascii="Arial" w:hAnsi="Arial" w:cs="Arial"/>
          <w:b/>
          <w:bCs/>
          <w:color w:val="000000" w:themeColor="text1"/>
        </w:rPr>
      </w:pPr>
    </w:p>
    <w:p w14:paraId="1019854F" w14:textId="543CF41B" w:rsidR="00E505B2" w:rsidRPr="007C0D4B" w:rsidRDefault="00A92BFF" w:rsidP="00E505B2">
      <w:pPr>
        <w:rPr>
          <w:rFonts w:ascii="Arial" w:hAnsi="Arial" w:cs="Arial"/>
          <w:b/>
          <w:bCs/>
          <w:color w:val="000000" w:themeColor="text1"/>
        </w:rPr>
      </w:pPr>
      <w:r w:rsidRPr="007C0D4B">
        <w:rPr>
          <w:rFonts w:ascii="Arial" w:hAnsi="Arial" w:cs="Arial"/>
          <w:b/>
          <w:bCs/>
          <w:color w:val="000000" w:themeColor="text1"/>
        </w:rPr>
        <w:t xml:space="preserve">V. </w:t>
      </w:r>
      <w:r w:rsidR="00E505B2" w:rsidRPr="007C0D4B">
        <w:rPr>
          <w:rFonts w:ascii="Arial" w:hAnsi="Arial" w:cs="Arial"/>
          <w:b/>
          <w:bCs/>
          <w:color w:val="000000" w:themeColor="text1"/>
        </w:rPr>
        <w:t>Results and Discussion</w:t>
      </w:r>
    </w:p>
    <w:p w14:paraId="5D473D2F" w14:textId="77777777" w:rsidR="00AC180A" w:rsidRPr="007C0D4B" w:rsidRDefault="00AC180A" w:rsidP="00AC180A">
      <w:pPr>
        <w:rPr>
          <w:rFonts w:ascii="Arial" w:hAnsi="Arial" w:cs="Arial"/>
          <w:bCs/>
          <w:caps/>
          <w:color w:val="000000" w:themeColor="text1"/>
        </w:rPr>
      </w:pPr>
    </w:p>
    <w:p w14:paraId="2052488A" w14:textId="66532752" w:rsidR="006B5355" w:rsidRPr="0077391D" w:rsidRDefault="006B5355" w:rsidP="006B5355">
      <w:pPr>
        <w:rPr>
          <w:rFonts w:ascii="Arial" w:hAnsi="Arial" w:cs="Arial"/>
          <w:b/>
          <w:i/>
          <w:iCs/>
          <w:color w:val="000000" w:themeColor="text1"/>
        </w:rPr>
      </w:pPr>
      <w:r w:rsidRPr="0077391D">
        <w:rPr>
          <w:rFonts w:ascii="Arial" w:hAnsi="Arial" w:cs="Arial"/>
          <w:b/>
          <w:i/>
          <w:iCs/>
          <w:color w:val="000000" w:themeColor="text1"/>
        </w:rPr>
        <w:t xml:space="preserve">A. </w:t>
      </w:r>
      <w:r w:rsidR="00AC180A" w:rsidRPr="0077391D">
        <w:rPr>
          <w:rFonts w:ascii="Arial" w:hAnsi="Arial" w:cs="Arial"/>
          <w:b/>
          <w:i/>
          <w:iCs/>
          <w:color w:val="000000" w:themeColor="text1"/>
        </w:rPr>
        <w:t>Status of Implementation of the UEP Learning Continuity Plan as Perceived by Faculty Members</w:t>
      </w:r>
      <w:r w:rsidRPr="0077391D">
        <w:rPr>
          <w:rFonts w:ascii="Arial" w:hAnsi="Arial" w:cs="Arial"/>
          <w:b/>
          <w:i/>
          <w:iCs/>
          <w:color w:val="000000" w:themeColor="text1"/>
        </w:rPr>
        <w:t xml:space="preserve"> in terms of Academic and Instructional Guidelines </w:t>
      </w:r>
    </w:p>
    <w:p w14:paraId="2314F380" w14:textId="77777777" w:rsidR="001072F0" w:rsidRDefault="001072F0" w:rsidP="001072F0">
      <w:pPr>
        <w:rPr>
          <w:rFonts w:ascii="Arial" w:hAnsi="Arial" w:cs="Arial"/>
          <w:color w:val="000000" w:themeColor="text1"/>
        </w:rPr>
      </w:pPr>
    </w:p>
    <w:p w14:paraId="1735AB4B" w14:textId="77777777" w:rsidR="001072F0" w:rsidRDefault="001072F0" w:rsidP="001072F0">
      <w:pPr>
        <w:ind w:firstLine="720"/>
        <w:jc w:val="both"/>
        <w:rPr>
          <w:rFonts w:ascii="Arial" w:hAnsi="Arial" w:cs="Arial"/>
          <w:color w:val="000000" w:themeColor="text1"/>
        </w:rPr>
      </w:pPr>
      <w:r w:rsidRPr="001072F0">
        <w:rPr>
          <w:rFonts w:ascii="Arial" w:hAnsi="Arial" w:cs="Arial"/>
          <w:color w:val="000000" w:themeColor="text1"/>
        </w:rPr>
        <w:t>The analysis reveals that the faculty perceived a high overall status of implementation for the academic and instructional guidelines outlined in the UEP Learning Continuity Plan (LCP), with a General Weighted Mean of  </w:t>
      </w:r>
      <m:oMath>
        <m:acc>
          <m:accPr>
            <m:chr m:val="̅"/>
            <m:ctrlPr>
              <w:rPr>
                <w:rFonts w:ascii="Cambria Math" w:eastAsiaTheme="minorHAnsi" w:hAnsi="Cambria Math" w:cs="Arial"/>
                <w:i/>
                <w:color w:val="000000" w:themeColor="text1"/>
                <w:lang w:val="en-US"/>
              </w:rPr>
            </m:ctrlPr>
          </m:accPr>
          <m:e>
            <m:r>
              <w:rPr>
                <w:rFonts w:ascii="Cambria Math" w:hAnsi="Cambria Math" w:cs="Arial"/>
                <w:color w:val="000000" w:themeColor="text1"/>
              </w:rPr>
              <m:t>x</m:t>
            </m:r>
          </m:e>
        </m:acc>
      </m:oMath>
      <w:r w:rsidRPr="001072F0">
        <w:rPr>
          <w:rFonts w:ascii="Arial" w:hAnsi="Arial" w:cs="Arial"/>
          <w:color w:val="000000" w:themeColor="text1"/>
        </w:rPr>
        <w:t>= 2.022 ("Much Implemented"). This finding is consistent with broader Philippine HEI studies that found institutions successfully established a structured f</w:t>
      </w:r>
      <w:proofErr w:type="spellStart"/>
      <w:r w:rsidRPr="001072F0">
        <w:rPr>
          <w:rFonts w:ascii="Arial" w:hAnsi="Arial" w:cs="Arial"/>
          <w:color w:val="000000" w:themeColor="text1"/>
        </w:rPr>
        <w:t>ramework</w:t>
      </w:r>
      <w:proofErr w:type="spellEnd"/>
      <w:r w:rsidRPr="001072F0">
        <w:rPr>
          <w:rFonts w:ascii="Arial" w:hAnsi="Arial" w:cs="Arial"/>
          <w:color w:val="000000" w:themeColor="text1"/>
        </w:rPr>
        <w:t xml:space="preserve"> for continuity, demonstrating resilience despite the abrupt shift to remote operations (Sarmiento et al., 2025). The highest implementation rating was assigned to Enrolment Policies and Procedures ( </w:t>
      </w:r>
      <m:oMath>
        <m:acc>
          <m:accPr>
            <m:chr m:val="̅"/>
            <m:ctrlPr>
              <w:rPr>
                <w:rFonts w:ascii="Cambria Math" w:eastAsiaTheme="minorHAnsi" w:hAnsi="Cambria Math" w:cs="Arial"/>
                <w:i/>
                <w:color w:val="000000" w:themeColor="text1"/>
                <w:lang w:val="en-US"/>
              </w:rPr>
            </m:ctrlPr>
          </m:accPr>
          <m:e>
            <m:r>
              <w:rPr>
                <w:rFonts w:ascii="Cambria Math" w:hAnsi="Cambria Math" w:cs="Arial"/>
                <w:color w:val="000000" w:themeColor="text1"/>
              </w:rPr>
              <m:t>x</m:t>
            </m:r>
          </m:e>
        </m:acc>
      </m:oMath>
      <w:r w:rsidRPr="001072F0">
        <w:rPr>
          <w:rFonts w:ascii="Arial" w:hAnsi="Arial" w:cs="Arial"/>
          <w:color w:val="000000" w:themeColor="text1"/>
        </w:rPr>
        <w:t>= 1.778, "Very Much Implemented"), suggesting the university efficiently adapted its fundamental administrative and admissions mechanisms for the new modality. A</w:t>
      </w:r>
      <w:r>
        <w:rPr>
          <w:rFonts w:ascii="Arial" w:hAnsi="Arial" w:cs="Arial"/>
          <w:color w:val="000000" w:themeColor="text1"/>
        </w:rPr>
        <w:t xml:space="preserve">nother </w:t>
      </w:r>
      <w:r w:rsidRPr="001072F0">
        <w:rPr>
          <w:rFonts w:ascii="Arial" w:hAnsi="Arial" w:cs="Arial"/>
          <w:color w:val="000000" w:themeColor="text1"/>
        </w:rPr>
        <w:t>critical strength identified was the robust perceived implementation of both Students' Academic Performance Monitoring ( </w:t>
      </w:r>
      <m:oMath>
        <m:acc>
          <m:accPr>
            <m:chr m:val="̅"/>
            <m:ctrlPr>
              <w:rPr>
                <w:rFonts w:ascii="Cambria Math" w:eastAsiaTheme="minorHAnsi" w:hAnsi="Cambria Math" w:cs="Arial"/>
                <w:i/>
                <w:color w:val="000000" w:themeColor="text1"/>
                <w:lang w:val="en-US"/>
              </w:rPr>
            </m:ctrlPr>
          </m:accPr>
          <m:e>
            <m:r>
              <w:rPr>
                <w:rFonts w:ascii="Cambria Math" w:hAnsi="Cambria Math" w:cs="Arial"/>
                <w:color w:val="000000" w:themeColor="text1"/>
              </w:rPr>
              <m:t>x</m:t>
            </m:r>
          </m:e>
        </m:acc>
      </m:oMath>
      <w:r w:rsidRPr="001072F0">
        <w:rPr>
          <w:rFonts w:ascii="Arial" w:hAnsi="Arial" w:cs="Arial"/>
          <w:color w:val="000000" w:themeColor="text1"/>
        </w:rPr>
        <w:t>= 1.995) and Faculty Teaching Performance Monitoring ( </w:t>
      </w:r>
      <m:oMath>
        <m:acc>
          <m:accPr>
            <m:chr m:val="̅"/>
            <m:ctrlPr>
              <w:rPr>
                <w:rFonts w:ascii="Cambria Math" w:eastAsiaTheme="minorHAnsi" w:hAnsi="Cambria Math" w:cs="Arial"/>
                <w:i/>
                <w:color w:val="000000" w:themeColor="text1"/>
                <w:lang w:val="en-US"/>
              </w:rPr>
            </m:ctrlPr>
          </m:accPr>
          <m:e>
            <m:r>
              <w:rPr>
                <w:rFonts w:ascii="Cambria Math" w:hAnsi="Cambria Math" w:cs="Arial"/>
                <w:color w:val="000000" w:themeColor="text1"/>
              </w:rPr>
              <m:t>x</m:t>
            </m:r>
          </m:e>
        </m:acc>
      </m:oMath>
      <w:r w:rsidRPr="001072F0">
        <w:rPr>
          <w:rFonts w:ascii="Arial" w:hAnsi="Arial" w:cs="Arial"/>
          <w:color w:val="000000" w:themeColor="text1"/>
        </w:rPr>
        <w:t>= 1.995). For students, this high level of monitoring suggests the university successfully leveraged its Learning Management System (LMS) and protocols for diagnostic evaluation and intervention, which is essen</w:t>
      </w:r>
      <w:proofErr w:type="spellStart"/>
      <w:r w:rsidRPr="001072F0">
        <w:rPr>
          <w:rFonts w:ascii="Arial" w:hAnsi="Arial" w:cs="Arial"/>
          <w:color w:val="000000" w:themeColor="text1"/>
        </w:rPr>
        <w:t>tial</w:t>
      </w:r>
      <w:proofErr w:type="spellEnd"/>
      <w:r w:rsidRPr="001072F0">
        <w:rPr>
          <w:rFonts w:ascii="Arial" w:hAnsi="Arial" w:cs="Arial"/>
          <w:color w:val="000000" w:themeColor="text1"/>
        </w:rPr>
        <w:t xml:space="preserve"> for quality assurance in online environments (Siqueira et al., 2020). Similarly, the strong implementation of faculty monitoring is a significant administrative success, as it demonstrates the university's commitment to accountability and instructional quality control. This supports the literature emphasizing the necessity and efficiency of utilizing online performance evaluation </w:t>
      </w:r>
      <w:r w:rsidRPr="001072F0">
        <w:rPr>
          <w:rFonts w:ascii="Arial" w:hAnsi="Arial" w:cs="Arial"/>
          <w:color w:val="000000" w:themeColor="text1"/>
        </w:rPr>
        <w:lastRenderedPageBreak/>
        <w:t>systems for timely feedback and instructional improvement, a tool indispensable in a remote teaching context (</w:t>
      </w:r>
      <w:proofErr w:type="spellStart"/>
      <w:r w:rsidRPr="001072F0">
        <w:rPr>
          <w:rFonts w:ascii="Arial" w:hAnsi="Arial" w:cs="Arial"/>
          <w:color w:val="000000" w:themeColor="text1"/>
        </w:rPr>
        <w:t>Mondoza</w:t>
      </w:r>
      <w:proofErr w:type="spellEnd"/>
      <w:r w:rsidRPr="001072F0">
        <w:rPr>
          <w:rFonts w:ascii="Arial" w:hAnsi="Arial" w:cs="Arial"/>
          <w:color w:val="000000" w:themeColor="text1"/>
        </w:rPr>
        <w:t xml:space="preserve">, 2022; De Guzman, 2010). </w:t>
      </w:r>
    </w:p>
    <w:p w14:paraId="71B3F046" w14:textId="77777777" w:rsidR="001C0AF8" w:rsidRDefault="001C0AF8" w:rsidP="001072F0">
      <w:pPr>
        <w:ind w:firstLine="720"/>
        <w:jc w:val="both"/>
        <w:rPr>
          <w:rFonts w:ascii="Arial" w:hAnsi="Arial" w:cs="Arial"/>
          <w:color w:val="000000" w:themeColor="text1"/>
        </w:rPr>
      </w:pPr>
    </w:p>
    <w:p w14:paraId="057BFD27" w14:textId="5FDFB90C" w:rsidR="001072F0" w:rsidRPr="001072F0" w:rsidRDefault="001072F0" w:rsidP="001072F0">
      <w:pPr>
        <w:ind w:firstLine="720"/>
        <w:jc w:val="both"/>
        <w:rPr>
          <w:rFonts w:ascii="Arial" w:hAnsi="Arial" w:cs="Arial"/>
          <w:color w:val="000000" w:themeColor="text1"/>
        </w:rPr>
      </w:pPr>
      <w:r w:rsidRPr="001072F0">
        <w:rPr>
          <w:rFonts w:ascii="Arial" w:hAnsi="Arial" w:cs="Arial"/>
          <w:color w:val="000000" w:themeColor="text1"/>
        </w:rPr>
        <w:t>Despite the overall positive perception, the lowest perceived implementation extent, though still within the "Much Implemented" category, was associated with the Grading System ( </w:t>
      </w:r>
      <m:oMath>
        <m:acc>
          <m:accPr>
            <m:chr m:val="̅"/>
            <m:ctrlPr>
              <w:rPr>
                <w:rFonts w:ascii="Cambria Math" w:eastAsiaTheme="minorHAnsi" w:hAnsi="Cambria Math" w:cs="Arial"/>
                <w:i/>
                <w:color w:val="000000" w:themeColor="text1"/>
                <w:lang w:val="en-US"/>
              </w:rPr>
            </m:ctrlPr>
          </m:accPr>
          <m:e>
            <m:r>
              <w:rPr>
                <w:rFonts w:ascii="Cambria Math" w:hAnsi="Cambria Math" w:cs="Arial"/>
                <w:color w:val="000000" w:themeColor="text1"/>
              </w:rPr>
              <m:t>x</m:t>
            </m:r>
          </m:e>
        </m:acc>
      </m:oMath>
      <w:r w:rsidRPr="001072F0">
        <w:rPr>
          <w:rFonts w:ascii="Arial" w:hAnsi="Arial" w:cs="Arial"/>
          <w:color w:val="000000" w:themeColor="text1"/>
        </w:rPr>
        <w:t>= 2.230) and the submission processes for both Faculty (Required Reports,  </w:t>
      </w:r>
      <m:oMath>
        <m:acc>
          <m:accPr>
            <m:chr m:val="̅"/>
            <m:ctrlPr>
              <w:rPr>
                <w:rFonts w:ascii="Cambria Math" w:eastAsiaTheme="minorHAnsi" w:hAnsi="Cambria Math" w:cs="Arial"/>
                <w:i/>
                <w:color w:val="000000" w:themeColor="text1"/>
                <w:lang w:val="en-US"/>
              </w:rPr>
            </m:ctrlPr>
          </m:accPr>
          <m:e>
            <m:r>
              <w:rPr>
                <w:rFonts w:ascii="Cambria Math" w:hAnsi="Cambria Math" w:cs="Arial"/>
                <w:color w:val="000000" w:themeColor="text1"/>
              </w:rPr>
              <m:t>x</m:t>
            </m:r>
          </m:e>
        </m:acc>
      </m:oMath>
      <w:r w:rsidR="001C0AF8">
        <w:rPr>
          <w:rFonts w:ascii="Arial" w:hAnsi="Arial" w:cs="Arial"/>
          <w:color w:val="000000" w:themeColor="text1"/>
          <w:lang w:val="en-US"/>
        </w:rPr>
        <w:t xml:space="preserve"> </w:t>
      </w:r>
      <w:r w:rsidRPr="001072F0">
        <w:rPr>
          <w:rFonts w:ascii="Arial" w:hAnsi="Arial" w:cs="Arial"/>
          <w:color w:val="000000" w:themeColor="text1"/>
        </w:rPr>
        <w:t>= 2.143) and Students (Requirements,  </w:t>
      </w:r>
      <m:oMath>
        <m:acc>
          <m:accPr>
            <m:chr m:val="̅"/>
            <m:ctrlPr>
              <w:rPr>
                <w:rFonts w:ascii="Cambria Math" w:eastAsiaTheme="minorHAnsi" w:hAnsi="Cambria Math" w:cs="Arial"/>
                <w:i/>
                <w:color w:val="000000" w:themeColor="text1"/>
                <w:lang w:val="en-US"/>
              </w:rPr>
            </m:ctrlPr>
          </m:accPr>
          <m:e>
            <m:r>
              <w:rPr>
                <w:rFonts w:ascii="Cambria Math" w:hAnsi="Cambria Math" w:cs="Arial"/>
                <w:color w:val="000000" w:themeColor="text1"/>
              </w:rPr>
              <m:t>x</m:t>
            </m:r>
          </m:e>
        </m:acc>
      </m:oMath>
      <w:r w:rsidRPr="001072F0">
        <w:rPr>
          <w:rFonts w:ascii="Arial" w:hAnsi="Arial" w:cs="Arial"/>
          <w:color w:val="000000" w:themeColor="text1"/>
        </w:rPr>
        <w:t>= 2.090). The slight difficulty in the grading system area may reflect the complexity encountered by faculty in implementing valid and authentic assessment procedures remotely, which is a known pedagogical challenge in the Philippine educational context (</w:t>
      </w:r>
      <w:proofErr w:type="spellStart"/>
      <w:r w:rsidRPr="001072F0">
        <w:rPr>
          <w:rFonts w:ascii="Arial" w:hAnsi="Arial" w:cs="Arial"/>
          <w:color w:val="000000" w:themeColor="text1"/>
        </w:rPr>
        <w:t>Paderes</w:t>
      </w:r>
      <w:proofErr w:type="spellEnd"/>
      <w:r w:rsidRPr="001072F0">
        <w:rPr>
          <w:rFonts w:ascii="Arial" w:hAnsi="Arial" w:cs="Arial"/>
          <w:color w:val="000000" w:themeColor="text1"/>
        </w:rPr>
        <w:t xml:space="preserve"> &amp; Ramos, 2023). Thus, while the academic and instructional policies were largely executed as planned, minor friction points related to grading subjectivity and administrative reporting suggest residual logistical hurdles remain within the operational flow.</w:t>
      </w:r>
    </w:p>
    <w:p w14:paraId="77AC0BDE" w14:textId="77777777" w:rsidR="001072F0" w:rsidRPr="007C0D4B" w:rsidRDefault="001072F0" w:rsidP="00E505B2">
      <w:pPr>
        <w:rPr>
          <w:rFonts w:ascii="Arial" w:hAnsi="Arial" w:cs="Arial"/>
          <w:b/>
          <w:bCs/>
          <w:color w:val="000000" w:themeColor="text1"/>
        </w:rPr>
      </w:pPr>
    </w:p>
    <w:p w14:paraId="2C19F4ED" w14:textId="27646E83" w:rsidR="00AC180A" w:rsidRPr="007C0D4B" w:rsidRDefault="00E505B2" w:rsidP="00AC180A">
      <w:pPr>
        <w:rPr>
          <w:rFonts w:ascii="Arial" w:hAnsi="Arial" w:cs="Arial"/>
          <w:b/>
          <w:color w:val="000000" w:themeColor="text1"/>
        </w:rPr>
      </w:pPr>
      <w:r w:rsidRPr="007C0D4B">
        <w:rPr>
          <w:rFonts w:ascii="Arial" w:hAnsi="Arial" w:cs="Arial"/>
          <w:b/>
          <w:color w:val="000000" w:themeColor="text1"/>
        </w:rPr>
        <w:t>Table 1</w:t>
      </w:r>
    </w:p>
    <w:p w14:paraId="5D229D00" w14:textId="71725E83" w:rsidR="00E505B2" w:rsidRPr="007C0D4B" w:rsidRDefault="00E505B2" w:rsidP="00AC180A">
      <w:pPr>
        <w:rPr>
          <w:rFonts w:ascii="Arial" w:hAnsi="Arial" w:cs="Arial"/>
          <w:bCs/>
          <w:i/>
          <w:iCs/>
          <w:color w:val="000000" w:themeColor="text1"/>
        </w:rPr>
      </w:pPr>
      <w:r w:rsidRPr="007C0D4B">
        <w:rPr>
          <w:rFonts w:ascii="Arial" w:hAnsi="Arial" w:cs="Arial"/>
          <w:bCs/>
          <w:i/>
          <w:iCs/>
          <w:color w:val="000000" w:themeColor="text1"/>
        </w:rPr>
        <w:t>Academic/Instruction-Related Guidelines for Undergraduate Courses</w:t>
      </w:r>
    </w:p>
    <w:p w14:paraId="1F5374F9" w14:textId="77777777" w:rsidR="00AC180A" w:rsidRPr="007C0D4B" w:rsidRDefault="00AC180A" w:rsidP="00AC180A">
      <w:pPr>
        <w:rPr>
          <w:rFonts w:ascii="Arial" w:hAnsi="Arial" w:cs="Arial"/>
          <w:b/>
          <w:color w:val="000000" w:themeColor="text1"/>
        </w:rPr>
      </w:pPr>
    </w:p>
    <w:tbl>
      <w:tblPr>
        <w:tblStyle w:val="TableGrid"/>
        <w:tblW w:w="9214" w:type="dxa"/>
        <w:jc w:val="center"/>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1985"/>
        <w:gridCol w:w="2693"/>
      </w:tblGrid>
      <w:tr w:rsidR="009C3B61" w:rsidRPr="00A7188F" w14:paraId="490ABCA2" w14:textId="77777777" w:rsidTr="00A7188F">
        <w:trPr>
          <w:trHeight w:val="75"/>
          <w:jc w:val="center"/>
        </w:trPr>
        <w:tc>
          <w:tcPr>
            <w:tcW w:w="4536" w:type="dxa"/>
            <w:vMerge w:val="restart"/>
            <w:tcBorders>
              <w:top w:val="double" w:sz="4" w:space="0" w:color="auto"/>
              <w:bottom w:val="nil"/>
            </w:tcBorders>
            <w:vAlign w:val="center"/>
          </w:tcPr>
          <w:p w14:paraId="1B0BD959" w14:textId="77777777" w:rsidR="00AC180A" w:rsidRPr="00A7188F" w:rsidRDefault="00AC180A" w:rsidP="00752619">
            <w:pPr>
              <w:spacing w:before="80"/>
              <w:jc w:val="center"/>
              <w:rPr>
                <w:rFonts w:ascii="Arial" w:hAnsi="Arial" w:cs="Arial"/>
                <w:b/>
                <w:color w:val="000000" w:themeColor="text1"/>
              </w:rPr>
            </w:pPr>
            <w:r w:rsidRPr="00A7188F">
              <w:rPr>
                <w:rFonts w:ascii="Arial" w:hAnsi="Arial" w:cs="Arial"/>
                <w:b/>
                <w:color w:val="000000" w:themeColor="text1"/>
              </w:rPr>
              <w:t>Statement</w:t>
            </w:r>
          </w:p>
        </w:tc>
        <w:tc>
          <w:tcPr>
            <w:tcW w:w="4678" w:type="dxa"/>
            <w:gridSpan w:val="2"/>
            <w:tcBorders>
              <w:top w:val="double" w:sz="4" w:space="0" w:color="auto"/>
              <w:bottom w:val="nil"/>
            </w:tcBorders>
            <w:vAlign w:val="center"/>
          </w:tcPr>
          <w:p w14:paraId="32D5A43E" w14:textId="3C72FC26" w:rsidR="00AC180A" w:rsidRPr="00A7188F" w:rsidRDefault="00AC180A" w:rsidP="00752619">
            <w:pPr>
              <w:spacing w:before="80"/>
              <w:jc w:val="center"/>
              <w:rPr>
                <w:rFonts w:ascii="Arial" w:hAnsi="Arial" w:cs="Arial"/>
                <w:b/>
                <w:color w:val="000000" w:themeColor="text1"/>
                <w:sz w:val="2"/>
                <w:szCs w:val="2"/>
              </w:rPr>
            </w:pPr>
          </w:p>
        </w:tc>
      </w:tr>
      <w:tr w:rsidR="009C3B61" w:rsidRPr="00A7188F" w14:paraId="4F9A6235" w14:textId="77777777" w:rsidTr="00A7188F">
        <w:trPr>
          <w:jc w:val="center"/>
        </w:trPr>
        <w:tc>
          <w:tcPr>
            <w:tcW w:w="4536" w:type="dxa"/>
            <w:vMerge/>
            <w:tcBorders>
              <w:top w:val="nil"/>
              <w:bottom w:val="double" w:sz="4" w:space="0" w:color="auto"/>
            </w:tcBorders>
            <w:vAlign w:val="center"/>
          </w:tcPr>
          <w:p w14:paraId="3BF37216" w14:textId="77777777" w:rsidR="00AC180A" w:rsidRPr="00A7188F" w:rsidRDefault="00AC180A" w:rsidP="00752619">
            <w:pPr>
              <w:spacing w:before="80"/>
              <w:rPr>
                <w:rFonts w:ascii="Arial" w:hAnsi="Arial" w:cs="Arial"/>
                <w:color w:val="000000" w:themeColor="text1"/>
              </w:rPr>
            </w:pPr>
          </w:p>
        </w:tc>
        <w:tc>
          <w:tcPr>
            <w:tcW w:w="1985" w:type="dxa"/>
            <w:tcBorders>
              <w:top w:val="nil"/>
              <w:bottom w:val="double" w:sz="4" w:space="0" w:color="auto"/>
            </w:tcBorders>
            <w:vAlign w:val="center"/>
          </w:tcPr>
          <w:p w14:paraId="7E3231A7" w14:textId="77777777" w:rsidR="00AC180A" w:rsidRPr="00A7188F" w:rsidRDefault="00AC180A" w:rsidP="00752619">
            <w:pPr>
              <w:spacing w:before="80"/>
              <w:jc w:val="center"/>
              <w:rPr>
                <w:rFonts w:ascii="Arial" w:hAnsi="Arial" w:cs="Arial"/>
                <w:i/>
                <w:color w:val="000000" w:themeColor="text1"/>
              </w:rPr>
            </w:pPr>
            <w:r w:rsidRPr="00A7188F">
              <w:rPr>
                <w:rFonts w:ascii="Arial" w:hAnsi="Arial" w:cs="Arial"/>
                <w:i/>
                <w:color w:val="000000" w:themeColor="text1"/>
              </w:rPr>
              <w:t>Weighted Mean</w:t>
            </w:r>
          </w:p>
        </w:tc>
        <w:tc>
          <w:tcPr>
            <w:tcW w:w="2693" w:type="dxa"/>
            <w:tcBorders>
              <w:top w:val="nil"/>
              <w:bottom w:val="double" w:sz="4" w:space="0" w:color="auto"/>
            </w:tcBorders>
            <w:vAlign w:val="center"/>
          </w:tcPr>
          <w:p w14:paraId="66A7D4C4" w14:textId="77777777" w:rsidR="00AC180A" w:rsidRPr="00A7188F" w:rsidRDefault="00AC180A" w:rsidP="00752619">
            <w:pPr>
              <w:spacing w:before="80"/>
              <w:jc w:val="center"/>
              <w:rPr>
                <w:rFonts w:ascii="Arial" w:hAnsi="Arial" w:cs="Arial"/>
                <w:i/>
                <w:color w:val="000000" w:themeColor="text1"/>
              </w:rPr>
            </w:pPr>
            <w:r w:rsidRPr="00A7188F">
              <w:rPr>
                <w:rFonts w:ascii="Arial" w:hAnsi="Arial" w:cs="Arial"/>
                <w:i/>
                <w:color w:val="000000" w:themeColor="text1"/>
              </w:rPr>
              <w:t>Interpretation</w:t>
            </w:r>
          </w:p>
        </w:tc>
      </w:tr>
      <w:tr w:rsidR="009C3B61" w:rsidRPr="00A7188F" w14:paraId="39B38B22" w14:textId="77777777" w:rsidTr="00A7188F">
        <w:trPr>
          <w:jc w:val="center"/>
        </w:trPr>
        <w:tc>
          <w:tcPr>
            <w:tcW w:w="4536" w:type="dxa"/>
            <w:tcBorders>
              <w:top w:val="double" w:sz="4" w:space="0" w:color="auto"/>
              <w:bottom w:val="nil"/>
              <w:right w:val="nil"/>
            </w:tcBorders>
          </w:tcPr>
          <w:p w14:paraId="70B66085" w14:textId="513C889F" w:rsidR="005C05BB" w:rsidRPr="00A7188F" w:rsidRDefault="005C05BB" w:rsidP="00F36DFE">
            <w:pPr>
              <w:pStyle w:val="ListParagraph"/>
              <w:numPr>
                <w:ilvl w:val="2"/>
                <w:numId w:val="4"/>
              </w:numPr>
              <w:contextualSpacing w:val="0"/>
              <w:jc w:val="left"/>
              <w:rPr>
                <w:rFonts w:ascii="Arial" w:hAnsi="Arial" w:cs="Arial"/>
                <w:color w:val="000000" w:themeColor="text1"/>
              </w:rPr>
            </w:pPr>
            <w:r w:rsidRPr="00A7188F">
              <w:rPr>
                <w:rFonts w:ascii="Arial" w:hAnsi="Arial" w:cs="Arial"/>
                <w:color w:val="000000" w:themeColor="text1"/>
                <w:lang w:val="en-PH"/>
              </w:rPr>
              <w:t xml:space="preserve">Enrolment Policies and Procedures </w:t>
            </w:r>
          </w:p>
        </w:tc>
        <w:tc>
          <w:tcPr>
            <w:tcW w:w="1985" w:type="dxa"/>
            <w:tcBorders>
              <w:top w:val="double" w:sz="4" w:space="0" w:color="auto"/>
              <w:left w:val="nil"/>
              <w:bottom w:val="nil"/>
              <w:right w:val="nil"/>
            </w:tcBorders>
          </w:tcPr>
          <w:p w14:paraId="3253B892" w14:textId="1A520B7D" w:rsidR="005C05BB" w:rsidRPr="00A7188F" w:rsidRDefault="005C05BB" w:rsidP="005C05BB">
            <w:pPr>
              <w:jc w:val="center"/>
              <w:rPr>
                <w:rFonts w:ascii="Arial" w:hAnsi="Arial" w:cs="Arial"/>
                <w:color w:val="000000" w:themeColor="text1"/>
              </w:rPr>
            </w:pPr>
            <w:r w:rsidRPr="00A7188F">
              <w:rPr>
                <w:rFonts w:ascii="Arial" w:hAnsi="Arial" w:cs="Arial"/>
                <w:color w:val="000000" w:themeColor="text1"/>
                <w:lang w:eastAsia="en-PH"/>
              </w:rPr>
              <w:t>1.778</w:t>
            </w:r>
          </w:p>
        </w:tc>
        <w:tc>
          <w:tcPr>
            <w:tcW w:w="2693" w:type="dxa"/>
            <w:tcBorders>
              <w:top w:val="double" w:sz="4" w:space="0" w:color="auto"/>
              <w:left w:val="nil"/>
              <w:bottom w:val="nil"/>
            </w:tcBorders>
          </w:tcPr>
          <w:p w14:paraId="50DC97AC" w14:textId="588F7813" w:rsidR="005C05BB" w:rsidRPr="00A7188F" w:rsidRDefault="005C05BB" w:rsidP="005C05BB">
            <w:pPr>
              <w:jc w:val="center"/>
              <w:rPr>
                <w:rFonts w:ascii="Arial" w:hAnsi="Arial" w:cs="Arial"/>
                <w:color w:val="000000" w:themeColor="text1"/>
              </w:rPr>
            </w:pPr>
            <w:r w:rsidRPr="00A7188F">
              <w:rPr>
                <w:rFonts w:ascii="Arial" w:hAnsi="Arial" w:cs="Arial"/>
                <w:color w:val="000000" w:themeColor="text1"/>
              </w:rPr>
              <w:t>Very Much Implemented</w:t>
            </w:r>
          </w:p>
        </w:tc>
      </w:tr>
      <w:tr w:rsidR="009C3B61" w:rsidRPr="00A7188F" w14:paraId="7D8E0B5C" w14:textId="77777777" w:rsidTr="00A7188F">
        <w:trPr>
          <w:jc w:val="center"/>
        </w:trPr>
        <w:tc>
          <w:tcPr>
            <w:tcW w:w="4536" w:type="dxa"/>
            <w:tcBorders>
              <w:top w:val="nil"/>
              <w:bottom w:val="nil"/>
              <w:right w:val="nil"/>
            </w:tcBorders>
          </w:tcPr>
          <w:p w14:paraId="33330A9E" w14:textId="5251AE4B" w:rsidR="005C05BB" w:rsidRPr="00A7188F" w:rsidRDefault="005C05BB" w:rsidP="00F36DFE">
            <w:pPr>
              <w:pStyle w:val="ListParagraph"/>
              <w:numPr>
                <w:ilvl w:val="2"/>
                <w:numId w:val="4"/>
              </w:numPr>
              <w:contextualSpacing w:val="0"/>
              <w:jc w:val="left"/>
              <w:rPr>
                <w:rFonts w:ascii="Arial" w:hAnsi="Arial" w:cs="Arial"/>
                <w:color w:val="000000" w:themeColor="text1"/>
                <w:lang w:val="en-PH"/>
              </w:rPr>
            </w:pPr>
            <w:r w:rsidRPr="00A7188F">
              <w:rPr>
                <w:rFonts w:ascii="Arial" w:hAnsi="Arial" w:cs="Arial"/>
                <w:color w:val="000000" w:themeColor="text1"/>
                <w:lang w:val="en-PH"/>
              </w:rPr>
              <w:t>Entrance/Admission Policies, Guidelines, and Procedures</w:t>
            </w:r>
          </w:p>
        </w:tc>
        <w:tc>
          <w:tcPr>
            <w:tcW w:w="1985" w:type="dxa"/>
            <w:tcBorders>
              <w:top w:val="nil"/>
              <w:left w:val="nil"/>
              <w:bottom w:val="nil"/>
              <w:right w:val="nil"/>
            </w:tcBorders>
          </w:tcPr>
          <w:p w14:paraId="482B312E" w14:textId="22986776" w:rsidR="005C05BB" w:rsidRPr="00A7188F" w:rsidRDefault="005C05BB" w:rsidP="005C05BB">
            <w:pPr>
              <w:jc w:val="center"/>
              <w:rPr>
                <w:rFonts w:ascii="Arial" w:hAnsi="Arial" w:cs="Arial"/>
                <w:color w:val="000000" w:themeColor="text1"/>
                <w:lang w:eastAsia="en-PH"/>
              </w:rPr>
            </w:pPr>
            <w:r w:rsidRPr="00A7188F">
              <w:rPr>
                <w:rFonts w:ascii="Arial" w:hAnsi="Arial" w:cs="Arial"/>
                <w:color w:val="000000" w:themeColor="text1"/>
                <w:lang w:eastAsia="en-PH"/>
              </w:rPr>
              <w:t>1.942</w:t>
            </w:r>
          </w:p>
        </w:tc>
        <w:tc>
          <w:tcPr>
            <w:tcW w:w="2693" w:type="dxa"/>
            <w:tcBorders>
              <w:top w:val="nil"/>
              <w:left w:val="nil"/>
              <w:bottom w:val="nil"/>
            </w:tcBorders>
          </w:tcPr>
          <w:p w14:paraId="3C0A98A0" w14:textId="4BC5E924" w:rsidR="005C05BB" w:rsidRPr="00A7188F" w:rsidRDefault="005C05BB" w:rsidP="005C05BB">
            <w:pPr>
              <w:jc w:val="center"/>
              <w:rPr>
                <w:rFonts w:ascii="Arial" w:hAnsi="Arial" w:cs="Arial"/>
                <w:color w:val="000000" w:themeColor="text1"/>
              </w:rPr>
            </w:pPr>
            <w:r w:rsidRPr="00A7188F">
              <w:rPr>
                <w:rFonts w:ascii="Arial" w:hAnsi="Arial" w:cs="Arial"/>
                <w:color w:val="000000" w:themeColor="text1"/>
              </w:rPr>
              <w:t>Much Implemented</w:t>
            </w:r>
          </w:p>
        </w:tc>
      </w:tr>
      <w:tr w:rsidR="009C3B61" w:rsidRPr="00A7188F" w14:paraId="4AC6E3F1" w14:textId="77777777" w:rsidTr="00A7188F">
        <w:trPr>
          <w:jc w:val="center"/>
        </w:trPr>
        <w:tc>
          <w:tcPr>
            <w:tcW w:w="4536" w:type="dxa"/>
            <w:tcBorders>
              <w:top w:val="nil"/>
              <w:bottom w:val="nil"/>
              <w:right w:val="nil"/>
            </w:tcBorders>
          </w:tcPr>
          <w:p w14:paraId="37ED758A" w14:textId="3E9004E0" w:rsidR="005C05BB" w:rsidRPr="00A7188F" w:rsidRDefault="005C05BB" w:rsidP="00F36DFE">
            <w:pPr>
              <w:pStyle w:val="ListParagraph"/>
              <w:numPr>
                <w:ilvl w:val="2"/>
                <w:numId w:val="4"/>
              </w:numPr>
              <w:contextualSpacing w:val="0"/>
              <w:jc w:val="left"/>
              <w:rPr>
                <w:rFonts w:ascii="Arial" w:hAnsi="Arial" w:cs="Arial"/>
                <w:color w:val="000000" w:themeColor="text1"/>
              </w:rPr>
            </w:pPr>
            <w:r w:rsidRPr="00A7188F">
              <w:rPr>
                <w:rFonts w:ascii="Arial" w:hAnsi="Arial" w:cs="Arial"/>
                <w:color w:val="000000" w:themeColor="text1"/>
                <w:lang w:val="en-PH"/>
              </w:rPr>
              <w:t>Students’ Academic Performance Monitoring</w:t>
            </w:r>
          </w:p>
        </w:tc>
        <w:tc>
          <w:tcPr>
            <w:tcW w:w="1985" w:type="dxa"/>
            <w:tcBorders>
              <w:top w:val="nil"/>
              <w:left w:val="nil"/>
              <w:bottom w:val="nil"/>
              <w:right w:val="nil"/>
            </w:tcBorders>
          </w:tcPr>
          <w:p w14:paraId="44EBE551" w14:textId="3617CB5C" w:rsidR="005C05BB" w:rsidRPr="00A7188F" w:rsidRDefault="005C05BB" w:rsidP="005C05BB">
            <w:pPr>
              <w:jc w:val="center"/>
              <w:rPr>
                <w:rFonts w:ascii="Arial" w:hAnsi="Arial" w:cs="Arial"/>
                <w:color w:val="000000" w:themeColor="text1"/>
              </w:rPr>
            </w:pPr>
            <w:r w:rsidRPr="00A7188F">
              <w:rPr>
                <w:rFonts w:ascii="Arial" w:hAnsi="Arial" w:cs="Arial"/>
                <w:bCs/>
                <w:color w:val="000000" w:themeColor="text1"/>
              </w:rPr>
              <w:t>1.995</w:t>
            </w:r>
          </w:p>
        </w:tc>
        <w:tc>
          <w:tcPr>
            <w:tcW w:w="2693" w:type="dxa"/>
            <w:tcBorders>
              <w:top w:val="nil"/>
              <w:left w:val="nil"/>
              <w:bottom w:val="nil"/>
            </w:tcBorders>
          </w:tcPr>
          <w:p w14:paraId="28C93A1B" w14:textId="49E154EC" w:rsidR="005C05BB" w:rsidRPr="00A7188F" w:rsidRDefault="005C05BB" w:rsidP="005C05BB">
            <w:pPr>
              <w:jc w:val="center"/>
              <w:rPr>
                <w:rFonts w:ascii="Arial" w:hAnsi="Arial" w:cs="Arial"/>
                <w:color w:val="000000" w:themeColor="text1"/>
              </w:rPr>
            </w:pPr>
            <w:r w:rsidRPr="00A7188F">
              <w:rPr>
                <w:rFonts w:ascii="Arial" w:hAnsi="Arial" w:cs="Arial"/>
                <w:color w:val="000000" w:themeColor="text1"/>
              </w:rPr>
              <w:t>Much Implemented</w:t>
            </w:r>
          </w:p>
        </w:tc>
      </w:tr>
      <w:tr w:rsidR="00A7188F" w:rsidRPr="00A7188F" w14:paraId="2259AD97" w14:textId="77777777" w:rsidTr="00A7188F">
        <w:trPr>
          <w:jc w:val="center"/>
        </w:trPr>
        <w:tc>
          <w:tcPr>
            <w:tcW w:w="4536" w:type="dxa"/>
            <w:tcBorders>
              <w:top w:val="nil"/>
              <w:bottom w:val="nil"/>
              <w:right w:val="nil"/>
            </w:tcBorders>
          </w:tcPr>
          <w:p w14:paraId="35E8BCB7" w14:textId="2A352D1C" w:rsidR="005C05BB" w:rsidRPr="00A7188F" w:rsidRDefault="005C05BB" w:rsidP="00F36DFE">
            <w:pPr>
              <w:pStyle w:val="ListParagraph"/>
              <w:numPr>
                <w:ilvl w:val="2"/>
                <w:numId w:val="4"/>
              </w:numPr>
              <w:contextualSpacing w:val="0"/>
              <w:jc w:val="left"/>
              <w:rPr>
                <w:rFonts w:ascii="Arial" w:hAnsi="Arial" w:cs="Arial"/>
                <w:color w:val="000000" w:themeColor="text1"/>
                <w:lang w:val="en-PH"/>
              </w:rPr>
            </w:pPr>
            <w:r w:rsidRPr="00A7188F">
              <w:rPr>
                <w:rFonts w:ascii="Arial" w:hAnsi="Arial" w:cs="Arial"/>
                <w:color w:val="000000" w:themeColor="text1"/>
                <w:lang w:val="en-PH"/>
              </w:rPr>
              <w:t>Faculty Teaching Performance Monitoring</w:t>
            </w:r>
          </w:p>
        </w:tc>
        <w:tc>
          <w:tcPr>
            <w:tcW w:w="1985" w:type="dxa"/>
            <w:tcBorders>
              <w:top w:val="nil"/>
              <w:left w:val="nil"/>
              <w:bottom w:val="nil"/>
              <w:right w:val="nil"/>
            </w:tcBorders>
          </w:tcPr>
          <w:p w14:paraId="3C9C9BB0" w14:textId="55106097" w:rsidR="005C05BB" w:rsidRPr="00A7188F" w:rsidRDefault="005C05BB" w:rsidP="005C05BB">
            <w:pPr>
              <w:jc w:val="center"/>
              <w:rPr>
                <w:rFonts w:ascii="Arial" w:hAnsi="Arial" w:cs="Arial"/>
                <w:bCs/>
                <w:color w:val="000000" w:themeColor="text1"/>
              </w:rPr>
            </w:pPr>
            <w:r w:rsidRPr="00A7188F">
              <w:rPr>
                <w:rFonts w:ascii="Arial" w:hAnsi="Arial" w:cs="Arial"/>
                <w:bCs/>
                <w:color w:val="000000" w:themeColor="text1"/>
              </w:rPr>
              <w:t>1.995</w:t>
            </w:r>
          </w:p>
        </w:tc>
        <w:tc>
          <w:tcPr>
            <w:tcW w:w="2693" w:type="dxa"/>
            <w:tcBorders>
              <w:top w:val="nil"/>
              <w:left w:val="nil"/>
              <w:bottom w:val="nil"/>
            </w:tcBorders>
          </w:tcPr>
          <w:p w14:paraId="5F0D754B" w14:textId="70565D64" w:rsidR="005C05BB" w:rsidRPr="00A7188F" w:rsidRDefault="005C05BB" w:rsidP="005C05BB">
            <w:pPr>
              <w:jc w:val="center"/>
              <w:rPr>
                <w:rFonts w:ascii="Arial" w:hAnsi="Arial" w:cs="Arial"/>
                <w:color w:val="000000" w:themeColor="text1"/>
              </w:rPr>
            </w:pPr>
            <w:r w:rsidRPr="00A7188F">
              <w:rPr>
                <w:rFonts w:ascii="Arial" w:hAnsi="Arial" w:cs="Arial"/>
                <w:color w:val="000000" w:themeColor="text1"/>
              </w:rPr>
              <w:t>Much Implemented</w:t>
            </w:r>
          </w:p>
        </w:tc>
      </w:tr>
      <w:tr w:rsidR="009C3B61" w:rsidRPr="00A7188F" w14:paraId="5422BFB2" w14:textId="77777777" w:rsidTr="00A7188F">
        <w:trPr>
          <w:jc w:val="center"/>
        </w:trPr>
        <w:tc>
          <w:tcPr>
            <w:tcW w:w="4536" w:type="dxa"/>
            <w:tcBorders>
              <w:top w:val="nil"/>
              <w:bottom w:val="nil"/>
              <w:right w:val="nil"/>
            </w:tcBorders>
          </w:tcPr>
          <w:p w14:paraId="4B236EFD" w14:textId="77777777" w:rsidR="005C05BB" w:rsidRPr="00A7188F" w:rsidRDefault="005C05BB" w:rsidP="00F36DFE">
            <w:pPr>
              <w:pStyle w:val="ListParagraph"/>
              <w:numPr>
                <w:ilvl w:val="2"/>
                <w:numId w:val="4"/>
              </w:numPr>
              <w:contextualSpacing w:val="0"/>
              <w:jc w:val="left"/>
              <w:rPr>
                <w:rFonts w:ascii="Arial" w:hAnsi="Arial" w:cs="Arial"/>
                <w:color w:val="000000" w:themeColor="text1"/>
              </w:rPr>
            </w:pPr>
            <w:r w:rsidRPr="00A7188F">
              <w:rPr>
                <w:rFonts w:ascii="Arial" w:hAnsi="Arial" w:cs="Arial"/>
                <w:color w:val="000000" w:themeColor="text1"/>
                <w:lang w:val="en-PH"/>
              </w:rPr>
              <w:t>Delivery of Instruction</w:t>
            </w:r>
          </w:p>
        </w:tc>
        <w:tc>
          <w:tcPr>
            <w:tcW w:w="1985" w:type="dxa"/>
            <w:tcBorders>
              <w:top w:val="nil"/>
              <w:left w:val="nil"/>
              <w:bottom w:val="nil"/>
              <w:right w:val="nil"/>
            </w:tcBorders>
          </w:tcPr>
          <w:p w14:paraId="4D32654A" w14:textId="77777777" w:rsidR="005C05BB" w:rsidRPr="00A7188F" w:rsidRDefault="005C05BB" w:rsidP="005C05BB">
            <w:pPr>
              <w:jc w:val="center"/>
              <w:rPr>
                <w:rFonts w:ascii="Arial" w:hAnsi="Arial" w:cs="Arial"/>
                <w:color w:val="000000" w:themeColor="text1"/>
              </w:rPr>
            </w:pPr>
            <w:r w:rsidRPr="00A7188F">
              <w:rPr>
                <w:rFonts w:ascii="Arial" w:hAnsi="Arial" w:cs="Arial"/>
                <w:color w:val="000000" w:themeColor="text1"/>
              </w:rPr>
              <w:t>2.002</w:t>
            </w:r>
          </w:p>
          <w:p w14:paraId="2164AED6" w14:textId="77777777" w:rsidR="005C05BB" w:rsidRPr="00A7188F" w:rsidRDefault="005C05BB" w:rsidP="005C05BB">
            <w:pPr>
              <w:jc w:val="center"/>
              <w:rPr>
                <w:rFonts w:ascii="Arial" w:hAnsi="Arial" w:cs="Arial"/>
                <w:color w:val="000000" w:themeColor="text1"/>
              </w:rPr>
            </w:pPr>
          </w:p>
        </w:tc>
        <w:tc>
          <w:tcPr>
            <w:tcW w:w="2693" w:type="dxa"/>
            <w:tcBorders>
              <w:top w:val="nil"/>
              <w:left w:val="nil"/>
              <w:bottom w:val="nil"/>
            </w:tcBorders>
          </w:tcPr>
          <w:p w14:paraId="01667EFF" w14:textId="70FA238D" w:rsidR="005C05BB" w:rsidRPr="00A7188F" w:rsidRDefault="005C05BB" w:rsidP="005C05BB">
            <w:pPr>
              <w:jc w:val="center"/>
              <w:rPr>
                <w:rFonts w:ascii="Arial" w:hAnsi="Arial" w:cs="Arial"/>
                <w:color w:val="000000" w:themeColor="text1"/>
              </w:rPr>
            </w:pPr>
            <w:r w:rsidRPr="00A7188F">
              <w:rPr>
                <w:rFonts w:ascii="Arial" w:hAnsi="Arial" w:cs="Arial"/>
                <w:color w:val="000000" w:themeColor="text1"/>
              </w:rPr>
              <w:t>Much Implemented</w:t>
            </w:r>
          </w:p>
        </w:tc>
      </w:tr>
      <w:tr w:rsidR="00A7188F" w:rsidRPr="00A7188F" w14:paraId="2036DD3E" w14:textId="77777777" w:rsidTr="00A7188F">
        <w:trPr>
          <w:jc w:val="center"/>
        </w:trPr>
        <w:tc>
          <w:tcPr>
            <w:tcW w:w="4536" w:type="dxa"/>
            <w:tcBorders>
              <w:top w:val="nil"/>
              <w:bottom w:val="nil"/>
              <w:right w:val="nil"/>
            </w:tcBorders>
          </w:tcPr>
          <w:p w14:paraId="6330414D" w14:textId="1850A344" w:rsidR="005C05BB" w:rsidRPr="00A7188F" w:rsidRDefault="005C05BB" w:rsidP="00F36DFE">
            <w:pPr>
              <w:pStyle w:val="ListParagraph"/>
              <w:numPr>
                <w:ilvl w:val="2"/>
                <w:numId w:val="4"/>
              </w:numPr>
              <w:jc w:val="left"/>
              <w:rPr>
                <w:rFonts w:ascii="Arial" w:hAnsi="Arial" w:cs="Arial"/>
                <w:color w:val="000000" w:themeColor="text1"/>
                <w:lang w:val="en-PH"/>
              </w:rPr>
            </w:pPr>
            <w:r w:rsidRPr="00A7188F">
              <w:rPr>
                <w:rFonts w:ascii="Arial" w:hAnsi="Arial" w:cs="Arial"/>
                <w:color w:val="000000" w:themeColor="text1"/>
                <w:lang w:val="en-PH"/>
              </w:rPr>
              <w:t>Student’s Submission of Requirements</w:t>
            </w:r>
          </w:p>
        </w:tc>
        <w:tc>
          <w:tcPr>
            <w:tcW w:w="1985" w:type="dxa"/>
            <w:tcBorders>
              <w:top w:val="nil"/>
              <w:left w:val="nil"/>
              <w:bottom w:val="nil"/>
              <w:right w:val="nil"/>
            </w:tcBorders>
          </w:tcPr>
          <w:p w14:paraId="4D460C6D" w14:textId="689424FE" w:rsidR="005C05BB" w:rsidRPr="00A7188F" w:rsidRDefault="005C05BB" w:rsidP="005C05BB">
            <w:pPr>
              <w:jc w:val="center"/>
              <w:rPr>
                <w:rFonts w:ascii="Arial" w:hAnsi="Arial" w:cs="Arial"/>
                <w:bCs/>
                <w:color w:val="000000" w:themeColor="text1"/>
              </w:rPr>
            </w:pPr>
            <w:r w:rsidRPr="00A7188F">
              <w:rPr>
                <w:rFonts w:ascii="Arial" w:hAnsi="Arial" w:cs="Arial"/>
                <w:bCs/>
                <w:color w:val="000000" w:themeColor="text1"/>
              </w:rPr>
              <w:t>2.090</w:t>
            </w:r>
          </w:p>
        </w:tc>
        <w:tc>
          <w:tcPr>
            <w:tcW w:w="2693" w:type="dxa"/>
            <w:tcBorders>
              <w:top w:val="nil"/>
              <w:left w:val="nil"/>
              <w:bottom w:val="nil"/>
            </w:tcBorders>
          </w:tcPr>
          <w:p w14:paraId="13578931" w14:textId="165C1472" w:rsidR="005C05BB" w:rsidRPr="00A7188F" w:rsidRDefault="005C05BB" w:rsidP="005C05BB">
            <w:pPr>
              <w:jc w:val="center"/>
              <w:rPr>
                <w:rFonts w:ascii="Arial" w:hAnsi="Arial" w:cs="Arial"/>
                <w:color w:val="000000" w:themeColor="text1"/>
              </w:rPr>
            </w:pPr>
            <w:r w:rsidRPr="00A7188F">
              <w:rPr>
                <w:rFonts w:ascii="Arial" w:hAnsi="Arial" w:cs="Arial"/>
                <w:color w:val="000000" w:themeColor="text1"/>
              </w:rPr>
              <w:t>Much Implemented</w:t>
            </w:r>
          </w:p>
        </w:tc>
      </w:tr>
      <w:tr w:rsidR="00A7188F" w:rsidRPr="00A7188F" w14:paraId="26A643F2" w14:textId="77777777" w:rsidTr="00A7188F">
        <w:trPr>
          <w:jc w:val="center"/>
        </w:trPr>
        <w:tc>
          <w:tcPr>
            <w:tcW w:w="4536" w:type="dxa"/>
            <w:tcBorders>
              <w:top w:val="nil"/>
              <w:bottom w:val="nil"/>
              <w:right w:val="nil"/>
            </w:tcBorders>
          </w:tcPr>
          <w:p w14:paraId="26072356" w14:textId="4EC62A59" w:rsidR="005C05BB" w:rsidRPr="00A7188F" w:rsidRDefault="005C05BB" w:rsidP="00F36DFE">
            <w:pPr>
              <w:pStyle w:val="ListParagraph"/>
              <w:numPr>
                <w:ilvl w:val="2"/>
                <w:numId w:val="4"/>
              </w:numPr>
              <w:jc w:val="left"/>
              <w:rPr>
                <w:rFonts w:ascii="Arial" w:hAnsi="Arial" w:cs="Arial"/>
                <w:color w:val="000000" w:themeColor="text1"/>
                <w:lang w:val="en-PH"/>
              </w:rPr>
            </w:pPr>
            <w:r w:rsidRPr="00A7188F">
              <w:rPr>
                <w:rFonts w:ascii="Arial" w:hAnsi="Arial" w:cs="Arial"/>
                <w:color w:val="000000" w:themeColor="text1"/>
                <w:lang w:val="en-PH"/>
              </w:rPr>
              <w:t>Faculty Submission of Required Reports</w:t>
            </w:r>
          </w:p>
        </w:tc>
        <w:tc>
          <w:tcPr>
            <w:tcW w:w="1985" w:type="dxa"/>
            <w:tcBorders>
              <w:top w:val="nil"/>
              <w:left w:val="nil"/>
              <w:bottom w:val="nil"/>
              <w:right w:val="nil"/>
            </w:tcBorders>
          </w:tcPr>
          <w:p w14:paraId="7AE363F8" w14:textId="23538880" w:rsidR="005C05BB" w:rsidRPr="00A7188F" w:rsidRDefault="005C05BB" w:rsidP="005C05BB">
            <w:pPr>
              <w:jc w:val="center"/>
              <w:rPr>
                <w:rFonts w:ascii="Arial" w:hAnsi="Arial" w:cs="Arial"/>
                <w:bCs/>
                <w:color w:val="000000" w:themeColor="text1"/>
              </w:rPr>
            </w:pPr>
            <w:r w:rsidRPr="00A7188F">
              <w:rPr>
                <w:rFonts w:ascii="Arial" w:hAnsi="Arial" w:cs="Arial"/>
                <w:bCs/>
                <w:color w:val="000000" w:themeColor="text1"/>
              </w:rPr>
              <w:t>2.143</w:t>
            </w:r>
          </w:p>
        </w:tc>
        <w:tc>
          <w:tcPr>
            <w:tcW w:w="2693" w:type="dxa"/>
            <w:tcBorders>
              <w:top w:val="nil"/>
              <w:left w:val="nil"/>
              <w:bottom w:val="nil"/>
            </w:tcBorders>
          </w:tcPr>
          <w:p w14:paraId="007F171C" w14:textId="56A86D1E" w:rsidR="005C05BB" w:rsidRPr="00A7188F" w:rsidRDefault="005C05BB" w:rsidP="005C05BB">
            <w:pPr>
              <w:jc w:val="center"/>
              <w:rPr>
                <w:rFonts w:ascii="Arial" w:hAnsi="Arial" w:cs="Arial"/>
                <w:color w:val="000000" w:themeColor="text1"/>
              </w:rPr>
            </w:pPr>
            <w:r w:rsidRPr="00A7188F">
              <w:rPr>
                <w:rFonts w:ascii="Arial" w:hAnsi="Arial" w:cs="Arial"/>
                <w:color w:val="000000" w:themeColor="text1"/>
              </w:rPr>
              <w:t>Much Implemented</w:t>
            </w:r>
          </w:p>
        </w:tc>
      </w:tr>
      <w:tr w:rsidR="009C3B61" w:rsidRPr="00A7188F" w14:paraId="245BA2AA" w14:textId="77777777" w:rsidTr="00A7188F">
        <w:trPr>
          <w:jc w:val="center"/>
        </w:trPr>
        <w:tc>
          <w:tcPr>
            <w:tcW w:w="4536" w:type="dxa"/>
            <w:tcBorders>
              <w:top w:val="nil"/>
              <w:bottom w:val="nil"/>
              <w:right w:val="nil"/>
            </w:tcBorders>
          </w:tcPr>
          <w:p w14:paraId="5420FF4F" w14:textId="77777777" w:rsidR="005C05BB" w:rsidRPr="00A7188F" w:rsidRDefault="005C05BB" w:rsidP="00F36DFE">
            <w:pPr>
              <w:pStyle w:val="ListParagraph"/>
              <w:numPr>
                <w:ilvl w:val="2"/>
                <w:numId w:val="4"/>
              </w:numPr>
              <w:jc w:val="left"/>
              <w:rPr>
                <w:rFonts w:ascii="Arial" w:hAnsi="Arial" w:cs="Arial"/>
                <w:color w:val="000000" w:themeColor="text1"/>
                <w:lang w:val="en-PH"/>
              </w:rPr>
            </w:pPr>
            <w:r w:rsidRPr="00A7188F">
              <w:rPr>
                <w:rFonts w:ascii="Arial" w:hAnsi="Arial" w:cs="Arial"/>
                <w:color w:val="000000" w:themeColor="text1"/>
                <w:lang w:val="en-PH"/>
              </w:rPr>
              <w:t>Grading System</w:t>
            </w:r>
          </w:p>
        </w:tc>
        <w:tc>
          <w:tcPr>
            <w:tcW w:w="1985" w:type="dxa"/>
            <w:tcBorders>
              <w:top w:val="nil"/>
              <w:left w:val="nil"/>
              <w:bottom w:val="nil"/>
              <w:right w:val="nil"/>
            </w:tcBorders>
          </w:tcPr>
          <w:p w14:paraId="5A660765" w14:textId="77777777" w:rsidR="005C05BB" w:rsidRPr="00A7188F" w:rsidRDefault="005C05BB" w:rsidP="005C05BB">
            <w:pPr>
              <w:jc w:val="center"/>
              <w:rPr>
                <w:rFonts w:ascii="Arial" w:hAnsi="Arial" w:cs="Arial"/>
                <w:bCs/>
                <w:color w:val="000000" w:themeColor="text1"/>
              </w:rPr>
            </w:pPr>
            <w:r w:rsidRPr="00A7188F">
              <w:rPr>
                <w:rFonts w:ascii="Arial" w:hAnsi="Arial" w:cs="Arial"/>
                <w:bCs/>
                <w:color w:val="000000" w:themeColor="text1"/>
              </w:rPr>
              <w:t>2.230</w:t>
            </w:r>
          </w:p>
        </w:tc>
        <w:tc>
          <w:tcPr>
            <w:tcW w:w="2693" w:type="dxa"/>
            <w:tcBorders>
              <w:top w:val="nil"/>
              <w:left w:val="nil"/>
              <w:bottom w:val="nil"/>
            </w:tcBorders>
          </w:tcPr>
          <w:p w14:paraId="1736976B" w14:textId="77777777" w:rsidR="005C05BB" w:rsidRPr="00A7188F" w:rsidRDefault="005C05BB" w:rsidP="005C05BB">
            <w:pPr>
              <w:jc w:val="center"/>
              <w:rPr>
                <w:rFonts w:ascii="Arial" w:hAnsi="Arial" w:cs="Arial"/>
                <w:b/>
                <w:color w:val="000000" w:themeColor="text1"/>
              </w:rPr>
            </w:pPr>
            <w:r w:rsidRPr="00A7188F">
              <w:rPr>
                <w:rFonts w:ascii="Arial" w:hAnsi="Arial" w:cs="Arial"/>
                <w:color w:val="000000" w:themeColor="text1"/>
              </w:rPr>
              <w:t>Much Implemented</w:t>
            </w:r>
          </w:p>
        </w:tc>
      </w:tr>
      <w:tr w:rsidR="009C3B61" w:rsidRPr="00A7188F" w14:paraId="3C3FB415" w14:textId="77777777" w:rsidTr="00A7188F">
        <w:trPr>
          <w:jc w:val="center"/>
        </w:trPr>
        <w:tc>
          <w:tcPr>
            <w:tcW w:w="4536" w:type="dxa"/>
            <w:tcBorders>
              <w:top w:val="nil"/>
              <w:bottom w:val="double" w:sz="4" w:space="0" w:color="auto"/>
              <w:right w:val="nil"/>
            </w:tcBorders>
            <w:vAlign w:val="center"/>
          </w:tcPr>
          <w:p w14:paraId="37471AF8" w14:textId="77777777" w:rsidR="005C05BB" w:rsidRPr="00A7188F" w:rsidRDefault="005C05BB" w:rsidP="005C05BB">
            <w:pPr>
              <w:spacing w:before="80"/>
              <w:jc w:val="center"/>
              <w:rPr>
                <w:rFonts w:ascii="Arial" w:hAnsi="Arial" w:cs="Arial"/>
                <w:b/>
                <w:color w:val="000000" w:themeColor="text1"/>
              </w:rPr>
            </w:pPr>
            <w:r w:rsidRPr="00A7188F">
              <w:rPr>
                <w:rFonts w:ascii="Arial" w:hAnsi="Arial" w:cs="Arial"/>
                <w:b/>
                <w:color w:val="000000" w:themeColor="text1"/>
              </w:rPr>
              <w:t>General Weighted Mean</w:t>
            </w:r>
          </w:p>
        </w:tc>
        <w:tc>
          <w:tcPr>
            <w:tcW w:w="1985" w:type="dxa"/>
            <w:tcBorders>
              <w:top w:val="nil"/>
              <w:left w:val="nil"/>
              <w:bottom w:val="double" w:sz="4" w:space="0" w:color="auto"/>
              <w:right w:val="nil"/>
            </w:tcBorders>
            <w:vAlign w:val="center"/>
          </w:tcPr>
          <w:p w14:paraId="79B9CC99" w14:textId="77777777" w:rsidR="005C05BB" w:rsidRPr="00A7188F" w:rsidRDefault="005C05BB" w:rsidP="005C05BB">
            <w:pPr>
              <w:spacing w:before="80"/>
              <w:jc w:val="center"/>
              <w:rPr>
                <w:rFonts w:ascii="Arial" w:hAnsi="Arial" w:cs="Arial"/>
                <w:b/>
                <w:color w:val="000000" w:themeColor="text1"/>
              </w:rPr>
            </w:pPr>
            <w:r w:rsidRPr="00A7188F">
              <w:rPr>
                <w:rFonts w:ascii="Arial" w:hAnsi="Arial" w:cs="Arial"/>
                <w:b/>
                <w:color w:val="000000" w:themeColor="text1"/>
              </w:rPr>
              <w:t>2.022</w:t>
            </w:r>
          </w:p>
        </w:tc>
        <w:tc>
          <w:tcPr>
            <w:tcW w:w="2693" w:type="dxa"/>
            <w:tcBorders>
              <w:top w:val="nil"/>
              <w:left w:val="nil"/>
              <w:bottom w:val="double" w:sz="4" w:space="0" w:color="auto"/>
            </w:tcBorders>
            <w:vAlign w:val="center"/>
          </w:tcPr>
          <w:p w14:paraId="67EAF82D" w14:textId="77777777" w:rsidR="005C05BB" w:rsidRPr="00A7188F" w:rsidRDefault="005C05BB" w:rsidP="005C05BB">
            <w:pPr>
              <w:spacing w:before="80"/>
              <w:jc w:val="center"/>
              <w:rPr>
                <w:rFonts w:ascii="Arial" w:hAnsi="Arial" w:cs="Arial"/>
                <w:b/>
                <w:color w:val="000000" w:themeColor="text1"/>
              </w:rPr>
            </w:pPr>
            <w:r w:rsidRPr="00A7188F">
              <w:rPr>
                <w:rFonts w:ascii="Arial" w:hAnsi="Arial" w:cs="Arial"/>
                <w:b/>
                <w:color w:val="000000" w:themeColor="text1"/>
              </w:rPr>
              <w:t>Much Implemented</w:t>
            </w:r>
          </w:p>
        </w:tc>
      </w:tr>
    </w:tbl>
    <w:p w14:paraId="2982D400" w14:textId="77777777" w:rsidR="00E505B2" w:rsidRPr="007C0D4B" w:rsidRDefault="00E505B2" w:rsidP="00E505B2">
      <w:pPr>
        <w:rPr>
          <w:rFonts w:ascii="Arial" w:hAnsi="Arial" w:cs="Arial"/>
          <w:b/>
          <w:bCs/>
          <w:color w:val="000000" w:themeColor="text1"/>
        </w:rPr>
      </w:pPr>
    </w:p>
    <w:p w14:paraId="33796C4F" w14:textId="77777777" w:rsidR="001C0AF8" w:rsidRDefault="001C0AF8" w:rsidP="006B5355">
      <w:pPr>
        <w:rPr>
          <w:rFonts w:ascii="Arial" w:hAnsi="Arial" w:cs="Arial"/>
          <w:bCs/>
          <w:i/>
          <w:iCs/>
          <w:color w:val="000000" w:themeColor="text1"/>
        </w:rPr>
      </w:pPr>
    </w:p>
    <w:p w14:paraId="37927B73" w14:textId="163968E2" w:rsidR="006B5355" w:rsidRPr="0077391D" w:rsidRDefault="006B5355" w:rsidP="006B5355">
      <w:pPr>
        <w:rPr>
          <w:rFonts w:ascii="Arial" w:hAnsi="Arial" w:cs="Arial"/>
          <w:b/>
          <w:color w:val="000000" w:themeColor="text1"/>
        </w:rPr>
      </w:pPr>
      <w:r w:rsidRPr="0077391D">
        <w:rPr>
          <w:rFonts w:ascii="Arial" w:hAnsi="Arial" w:cs="Arial"/>
          <w:b/>
          <w:i/>
          <w:iCs/>
          <w:color w:val="000000" w:themeColor="text1"/>
        </w:rPr>
        <w:t>B. Status of Implementation of the UEP Learning Continuity Plan as Perceived by Faculty Members in terms of Support Systems and Helplines</w:t>
      </w:r>
    </w:p>
    <w:p w14:paraId="27991A4B" w14:textId="77777777" w:rsidR="006B5355" w:rsidRPr="007C0D4B" w:rsidRDefault="006B5355" w:rsidP="00E505B2">
      <w:pPr>
        <w:rPr>
          <w:rFonts w:ascii="Arial" w:hAnsi="Arial" w:cs="Arial"/>
          <w:b/>
          <w:bCs/>
          <w:color w:val="000000" w:themeColor="text1"/>
        </w:rPr>
      </w:pPr>
    </w:p>
    <w:p w14:paraId="7C883008" w14:textId="641E012F" w:rsidR="006D5568" w:rsidRPr="006D5568" w:rsidRDefault="001569EE" w:rsidP="001569EE">
      <w:pPr>
        <w:ind w:firstLine="720"/>
        <w:jc w:val="both"/>
        <w:rPr>
          <w:rFonts w:ascii="Arial" w:hAnsi="Arial" w:cs="Arial"/>
          <w:color w:val="000000" w:themeColor="text1"/>
        </w:rPr>
      </w:pPr>
      <w:r w:rsidRPr="001569EE">
        <w:rPr>
          <w:rFonts w:ascii="Arial" w:hAnsi="Arial" w:cs="Arial"/>
          <w:color w:val="000000" w:themeColor="text1"/>
        </w:rPr>
        <w:t xml:space="preserve">The results of the study indicate that faculty members perceived the implementation of the University of Eastern Philippines (UEP) Learning Continuity Plan's (LCP) support mechanisms as highly effective. The overall perception yielded a weighted mean of  </w:t>
      </w:r>
      <m:oMath>
        <m:acc>
          <m:accPr>
            <m:chr m:val="̅"/>
            <m:ctrlPr>
              <w:rPr>
                <w:rFonts w:ascii="Cambria Math" w:eastAsiaTheme="minorHAnsi" w:hAnsi="Cambria Math" w:cs="Arial"/>
                <w:i/>
                <w:color w:val="000000" w:themeColor="text1"/>
                <w:lang w:val="en-US"/>
              </w:rPr>
            </m:ctrlPr>
          </m:accPr>
          <m:e>
            <m:r>
              <w:rPr>
                <w:rFonts w:ascii="Cambria Math" w:hAnsi="Cambria Math" w:cs="Arial"/>
                <w:color w:val="000000" w:themeColor="text1"/>
              </w:rPr>
              <m:t>x</m:t>
            </m:r>
          </m:e>
        </m:acc>
      </m:oMath>
      <w:r w:rsidRPr="001569EE">
        <w:rPr>
          <w:rFonts w:ascii="Arial" w:hAnsi="Arial" w:cs="Arial"/>
          <w:color w:val="000000" w:themeColor="text1"/>
        </w:rPr>
        <w:t>=2.245, interpreted as "Much Implemented". This robust finding is consistent with the global imperative for educational institutions to cultiva</w:t>
      </w:r>
      <w:proofErr w:type="spellStart"/>
      <w:r w:rsidRPr="001569EE">
        <w:rPr>
          <w:rFonts w:ascii="Arial" w:hAnsi="Arial" w:cs="Arial"/>
          <w:color w:val="000000" w:themeColor="text1"/>
        </w:rPr>
        <w:t>te</w:t>
      </w:r>
      <w:proofErr w:type="spellEnd"/>
      <w:r w:rsidRPr="001569EE">
        <w:rPr>
          <w:rFonts w:ascii="Arial" w:hAnsi="Arial" w:cs="Arial"/>
          <w:color w:val="000000" w:themeColor="text1"/>
        </w:rPr>
        <w:t xml:space="preserve"> strong institutional resilience by prioritizing support systems and helplines in crisis continuity planning </w:t>
      </w:r>
      <w:r w:rsidRPr="001569EE">
        <w:rPr>
          <w:rFonts w:ascii="Arial" w:hAnsi="Arial" w:cs="Arial"/>
          <w:color w:val="000000" w:themeColor="text1"/>
        </w:rPr>
        <w:lastRenderedPageBreak/>
        <w:t>(</w:t>
      </w:r>
      <w:proofErr w:type="spellStart"/>
      <w:r w:rsidRPr="001569EE">
        <w:rPr>
          <w:rFonts w:ascii="Arial" w:hAnsi="Arial" w:cs="Arial"/>
          <w:color w:val="000000" w:themeColor="text1"/>
        </w:rPr>
        <w:t>Watermeyer</w:t>
      </w:r>
      <w:proofErr w:type="spellEnd"/>
      <w:r w:rsidRPr="001569EE">
        <w:rPr>
          <w:rFonts w:ascii="Arial" w:hAnsi="Arial" w:cs="Arial"/>
          <w:color w:val="000000" w:themeColor="text1"/>
        </w:rPr>
        <w:t xml:space="preserve"> &amp; </w:t>
      </w:r>
      <w:proofErr w:type="spellStart"/>
      <w:r w:rsidRPr="001569EE">
        <w:rPr>
          <w:rFonts w:ascii="Arial" w:hAnsi="Arial" w:cs="Arial"/>
          <w:color w:val="000000" w:themeColor="text1"/>
        </w:rPr>
        <w:t>Chillarege</w:t>
      </w:r>
      <w:proofErr w:type="spellEnd"/>
      <w:r w:rsidRPr="001569EE">
        <w:rPr>
          <w:rFonts w:ascii="Arial" w:hAnsi="Arial" w:cs="Arial"/>
          <w:color w:val="000000" w:themeColor="text1"/>
        </w:rPr>
        <w:t>, 2021). The demonstrated high level of implementation signifies the university's commitment to developing necessary anticipation, coping, and adaptation capabilities (</w:t>
      </w:r>
      <w:proofErr w:type="spellStart"/>
      <w:r w:rsidRPr="001569EE">
        <w:rPr>
          <w:rFonts w:ascii="Arial" w:hAnsi="Arial" w:cs="Arial"/>
          <w:color w:val="000000" w:themeColor="text1"/>
        </w:rPr>
        <w:t>Watermeyer</w:t>
      </w:r>
      <w:proofErr w:type="spellEnd"/>
      <w:r w:rsidRPr="001569EE">
        <w:rPr>
          <w:rFonts w:ascii="Arial" w:hAnsi="Arial" w:cs="Arial"/>
          <w:color w:val="000000" w:themeColor="text1"/>
        </w:rPr>
        <w:t xml:space="preserve"> &amp; </w:t>
      </w:r>
      <w:proofErr w:type="spellStart"/>
      <w:r w:rsidRPr="001569EE">
        <w:rPr>
          <w:rFonts w:ascii="Arial" w:hAnsi="Arial" w:cs="Arial"/>
          <w:color w:val="000000" w:themeColor="text1"/>
        </w:rPr>
        <w:t>Chillarege</w:t>
      </w:r>
      <w:proofErr w:type="spellEnd"/>
      <w:r w:rsidRPr="001569EE">
        <w:rPr>
          <w:rFonts w:ascii="Arial" w:hAnsi="Arial" w:cs="Arial"/>
          <w:color w:val="000000" w:themeColor="text1"/>
        </w:rPr>
        <w:t xml:space="preserve">, 2021). Specifically, the establishment of a dedicated help desk to manage information and complaints received a mean score of  </w:t>
      </w:r>
      <m:oMath>
        <m:acc>
          <m:accPr>
            <m:chr m:val="̅"/>
            <m:ctrlPr>
              <w:rPr>
                <w:rFonts w:ascii="Cambria Math" w:eastAsiaTheme="minorHAnsi" w:hAnsi="Cambria Math" w:cs="Arial"/>
                <w:i/>
                <w:color w:val="000000" w:themeColor="text1"/>
                <w:lang w:val="en-US"/>
              </w:rPr>
            </m:ctrlPr>
          </m:accPr>
          <m:e>
            <m:r>
              <w:rPr>
                <w:rFonts w:ascii="Cambria Math" w:hAnsi="Cambria Math" w:cs="Arial"/>
                <w:color w:val="000000" w:themeColor="text1"/>
              </w:rPr>
              <m:t>x</m:t>
            </m:r>
          </m:e>
        </m:acc>
      </m:oMath>
      <w:r w:rsidRPr="001569EE">
        <w:rPr>
          <w:rFonts w:ascii="Arial" w:hAnsi="Arial" w:cs="Arial"/>
          <w:color w:val="000000" w:themeColor="text1"/>
        </w:rPr>
        <w:t xml:space="preserve"> =2.24. This outcome aligns with best practices in crisis-sensitive educational planning, which mandates a functional helpdesk to ensure the provision of timely, on-demand technical and administrative guidance for all stakeholders (Department of Education, 2020). Furthermore, the effective implementation of a coordinated response mechanism for addressing student and employee welfare concerns, which received a mean score of  </w:t>
      </w:r>
      <m:oMath>
        <m:acc>
          <m:accPr>
            <m:chr m:val="̅"/>
            <m:ctrlPr>
              <w:rPr>
                <w:rFonts w:ascii="Cambria Math" w:eastAsiaTheme="minorHAnsi" w:hAnsi="Cambria Math" w:cs="Arial"/>
                <w:i/>
                <w:color w:val="000000" w:themeColor="text1"/>
                <w:lang w:val="en-US"/>
              </w:rPr>
            </m:ctrlPr>
          </m:accPr>
          <m:e>
            <m:r>
              <w:rPr>
                <w:rFonts w:ascii="Cambria Math" w:hAnsi="Cambria Math" w:cs="Arial"/>
                <w:color w:val="000000" w:themeColor="text1"/>
              </w:rPr>
              <m:t>x</m:t>
            </m:r>
          </m:e>
        </m:acc>
      </m:oMath>
      <w:r w:rsidRPr="001569EE">
        <w:rPr>
          <w:rFonts w:ascii="Arial" w:hAnsi="Arial" w:cs="Arial"/>
          <w:color w:val="000000" w:themeColor="text1"/>
        </w:rPr>
        <w:t xml:space="preserve"> =2.25, is critical. Such mechanisms directly address the necessity for strong coordination across all institutional levels to guarantee educational continuity and accountability (INEE, 2024; Geneva Global Hub for Education in Emergencies, 2024). A coordinated response, often overseen by a dedicated crisis team with defined roles, is essential for a unified and prompt action that minimizes confusion and safeguards stakeholder welfare during emergencies (</w:t>
      </w:r>
      <w:proofErr w:type="spellStart"/>
      <w:r w:rsidRPr="001569EE">
        <w:rPr>
          <w:rFonts w:ascii="Arial" w:hAnsi="Arial" w:cs="Arial"/>
          <w:color w:val="000000" w:themeColor="text1"/>
        </w:rPr>
        <w:t>Bryghtpath</w:t>
      </w:r>
      <w:proofErr w:type="spellEnd"/>
      <w:r w:rsidRPr="001569EE">
        <w:rPr>
          <w:rFonts w:ascii="Arial" w:hAnsi="Arial" w:cs="Arial"/>
          <w:color w:val="000000" w:themeColor="text1"/>
        </w:rPr>
        <w:t>, 2024). In the post-pandemic environment, the significance of these systems is magnified, as online learners require not only comprehensive technical and academic support, but also augmented by proactive wellness strategies, often delivered through helplines and embedded support staff (Noodle, 2024). Therefore, the UEP's success in implementing both the help desk and a coordinated response mechanism reflects adherence to international standards for educational preparedness and a sustained focus on holistic community support during periods of significant disruption.</w:t>
      </w:r>
    </w:p>
    <w:p w14:paraId="396C6ECA" w14:textId="77777777" w:rsidR="006D5568" w:rsidRPr="007C0D4B" w:rsidRDefault="006D5568" w:rsidP="006B5355">
      <w:pPr>
        <w:rPr>
          <w:rFonts w:ascii="Arial" w:hAnsi="Arial" w:cs="Arial"/>
          <w:b/>
          <w:color w:val="000000" w:themeColor="text1"/>
        </w:rPr>
      </w:pPr>
    </w:p>
    <w:p w14:paraId="07B7F4B7" w14:textId="1B5CB1BA" w:rsidR="006B5355" w:rsidRPr="007C0D4B" w:rsidRDefault="001C49E9" w:rsidP="006B5355">
      <w:pPr>
        <w:rPr>
          <w:rFonts w:ascii="Arial" w:hAnsi="Arial" w:cs="Arial"/>
          <w:b/>
          <w:color w:val="000000" w:themeColor="text1"/>
        </w:rPr>
      </w:pPr>
      <w:r w:rsidRPr="007C0D4B">
        <w:rPr>
          <w:rFonts w:ascii="Arial" w:hAnsi="Arial" w:cs="Arial"/>
          <w:b/>
          <w:color w:val="000000" w:themeColor="text1"/>
        </w:rPr>
        <w:t xml:space="preserve">Table 2. </w:t>
      </w:r>
    </w:p>
    <w:p w14:paraId="7EA41566" w14:textId="23171F3A" w:rsidR="001C49E9" w:rsidRPr="007C0D4B" w:rsidRDefault="001C49E9" w:rsidP="006B5355">
      <w:pPr>
        <w:jc w:val="both"/>
        <w:rPr>
          <w:rFonts w:ascii="Arial" w:hAnsi="Arial" w:cs="Arial"/>
          <w:bCs/>
          <w:i/>
          <w:iCs/>
          <w:color w:val="000000" w:themeColor="text1"/>
        </w:rPr>
      </w:pPr>
      <w:r w:rsidRPr="007C0D4B">
        <w:rPr>
          <w:rFonts w:ascii="Arial" w:hAnsi="Arial" w:cs="Arial"/>
          <w:bCs/>
          <w:i/>
          <w:iCs/>
          <w:color w:val="000000" w:themeColor="text1"/>
        </w:rPr>
        <w:t xml:space="preserve">Responses on the Status of Implementation of the UEP Learning Continuity Plan in terms of Support System and </w:t>
      </w:r>
      <w:r w:rsidR="006B5355" w:rsidRPr="007C0D4B">
        <w:rPr>
          <w:rFonts w:ascii="Arial" w:hAnsi="Arial" w:cs="Arial"/>
          <w:bCs/>
          <w:i/>
          <w:iCs/>
          <w:color w:val="000000" w:themeColor="text1"/>
        </w:rPr>
        <w:t>Helplines</w:t>
      </w:r>
    </w:p>
    <w:p w14:paraId="46A1C696" w14:textId="77777777" w:rsidR="001C49E9" w:rsidRPr="007C0D4B" w:rsidRDefault="001C49E9" w:rsidP="001C49E9">
      <w:pPr>
        <w:jc w:val="center"/>
        <w:rPr>
          <w:rFonts w:ascii="Arial" w:hAnsi="Arial" w:cs="Arial"/>
          <w:b/>
          <w:color w:val="000000" w:themeColor="text1"/>
        </w:rPr>
      </w:pPr>
    </w:p>
    <w:tbl>
      <w:tblPr>
        <w:tblStyle w:val="TableGrid"/>
        <w:tblW w:w="9214" w:type="dxa"/>
        <w:jc w:val="center"/>
        <w:tblLook w:val="04A0" w:firstRow="1" w:lastRow="0" w:firstColumn="1" w:lastColumn="0" w:noHBand="0" w:noVBand="1"/>
      </w:tblPr>
      <w:tblGrid>
        <w:gridCol w:w="6237"/>
        <w:gridCol w:w="1276"/>
        <w:gridCol w:w="1701"/>
      </w:tblGrid>
      <w:tr w:rsidR="00A7188F" w:rsidRPr="007C0D4B" w14:paraId="41961670" w14:textId="77777777" w:rsidTr="00837C4B">
        <w:trPr>
          <w:trHeight w:val="868"/>
          <w:jc w:val="center"/>
        </w:trPr>
        <w:tc>
          <w:tcPr>
            <w:tcW w:w="6237" w:type="dxa"/>
            <w:tcBorders>
              <w:top w:val="double" w:sz="4" w:space="0" w:color="auto"/>
              <w:left w:val="nil"/>
              <w:bottom w:val="nil"/>
              <w:right w:val="nil"/>
            </w:tcBorders>
            <w:vAlign w:val="center"/>
          </w:tcPr>
          <w:p w14:paraId="0B643E85" w14:textId="77777777" w:rsidR="00A7188F" w:rsidRPr="007C0D4B" w:rsidRDefault="00A7188F" w:rsidP="001C49E9">
            <w:pPr>
              <w:spacing w:before="80"/>
              <w:jc w:val="center"/>
              <w:rPr>
                <w:rFonts w:ascii="Arial" w:hAnsi="Arial" w:cs="Arial"/>
                <w:b/>
                <w:color w:val="000000" w:themeColor="text1"/>
              </w:rPr>
            </w:pPr>
            <w:r w:rsidRPr="007C0D4B">
              <w:rPr>
                <w:rFonts w:ascii="Arial" w:hAnsi="Arial" w:cs="Arial"/>
                <w:b/>
                <w:color w:val="000000" w:themeColor="text1"/>
              </w:rPr>
              <w:t>Statement</w:t>
            </w:r>
          </w:p>
        </w:tc>
        <w:tc>
          <w:tcPr>
            <w:tcW w:w="1276" w:type="dxa"/>
            <w:tcBorders>
              <w:top w:val="double" w:sz="4" w:space="0" w:color="auto"/>
              <w:left w:val="nil"/>
              <w:right w:val="nil"/>
            </w:tcBorders>
            <w:vAlign w:val="center"/>
          </w:tcPr>
          <w:p w14:paraId="53BF1A7C" w14:textId="2D8B9530" w:rsidR="00A7188F" w:rsidRPr="007C0D4B" w:rsidRDefault="00A7188F" w:rsidP="001C49E9">
            <w:pPr>
              <w:spacing w:before="80"/>
              <w:jc w:val="center"/>
              <w:rPr>
                <w:rFonts w:ascii="Arial" w:hAnsi="Arial" w:cs="Arial"/>
                <w:b/>
                <w:color w:val="000000" w:themeColor="text1"/>
              </w:rPr>
            </w:pPr>
            <w:r w:rsidRPr="007C0D4B">
              <w:rPr>
                <w:rFonts w:ascii="Arial" w:hAnsi="Arial" w:cs="Arial"/>
                <w:color w:val="000000" w:themeColor="text1"/>
              </w:rPr>
              <w:t>Mean Score</w:t>
            </w:r>
          </w:p>
        </w:tc>
        <w:tc>
          <w:tcPr>
            <w:tcW w:w="1701" w:type="dxa"/>
            <w:tcBorders>
              <w:top w:val="double" w:sz="4" w:space="0" w:color="auto"/>
              <w:left w:val="nil"/>
              <w:right w:val="nil"/>
            </w:tcBorders>
            <w:vAlign w:val="center"/>
          </w:tcPr>
          <w:p w14:paraId="053AF357" w14:textId="15F69FDD" w:rsidR="00A7188F" w:rsidRPr="007C0D4B" w:rsidRDefault="00A7188F" w:rsidP="001C49E9">
            <w:pPr>
              <w:spacing w:before="80"/>
              <w:jc w:val="center"/>
              <w:rPr>
                <w:rFonts w:ascii="Arial" w:hAnsi="Arial" w:cs="Arial"/>
                <w:b/>
                <w:color w:val="000000" w:themeColor="text1"/>
              </w:rPr>
            </w:pPr>
            <w:r w:rsidRPr="007C0D4B">
              <w:rPr>
                <w:rFonts w:ascii="Arial" w:hAnsi="Arial" w:cs="Arial"/>
                <w:color w:val="000000" w:themeColor="text1"/>
              </w:rPr>
              <w:t>Interpretation</w:t>
            </w:r>
          </w:p>
        </w:tc>
      </w:tr>
      <w:tr w:rsidR="009C3B61" w:rsidRPr="007C0D4B" w14:paraId="18CCB5D3" w14:textId="77777777" w:rsidTr="006B5355">
        <w:trPr>
          <w:jc w:val="center"/>
        </w:trPr>
        <w:tc>
          <w:tcPr>
            <w:tcW w:w="6237" w:type="dxa"/>
            <w:tcBorders>
              <w:top w:val="double" w:sz="4" w:space="0" w:color="auto"/>
              <w:left w:val="nil"/>
              <w:bottom w:val="nil"/>
              <w:right w:val="nil"/>
            </w:tcBorders>
          </w:tcPr>
          <w:p w14:paraId="44017C4A" w14:textId="77777777" w:rsidR="006B5355" w:rsidRPr="007C0D4B" w:rsidRDefault="006B5355" w:rsidP="00F36DFE">
            <w:pPr>
              <w:pStyle w:val="ListParagraph"/>
              <w:numPr>
                <w:ilvl w:val="0"/>
                <w:numId w:val="3"/>
              </w:numPr>
              <w:spacing w:before="80"/>
              <w:ind w:left="171" w:hanging="218"/>
              <w:contextualSpacing w:val="0"/>
              <w:jc w:val="left"/>
              <w:rPr>
                <w:rFonts w:ascii="Arial" w:hAnsi="Arial" w:cs="Arial"/>
                <w:color w:val="000000" w:themeColor="text1"/>
              </w:rPr>
            </w:pPr>
            <w:r w:rsidRPr="007C0D4B">
              <w:rPr>
                <w:rFonts w:ascii="Arial" w:hAnsi="Arial" w:cs="Arial"/>
                <w:color w:val="000000" w:themeColor="text1"/>
                <w:lang w:eastAsia="en-PH"/>
              </w:rPr>
              <w:t>UEP has established a help desk that receives information/complaints from students and employees.</w:t>
            </w:r>
          </w:p>
        </w:tc>
        <w:tc>
          <w:tcPr>
            <w:tcW w:w="1276" w:type="dxa"/>
            <w:tcBorders>
              <w:top w:val="double" w:sz="4" w:space="0" w:color="auto"/>
              <w:left w:val="nil"/>
              <w:bottom w:val="nil"/>
              <w:right w:val="nil"/>
            </w:tcBorders>
          </w:tcPr>
          <w:p w14:paraId="1CA714F5" w14:textId="77777777" w:rsidR="006B5355" w:rsidRPr="007C0D4B" w:rsidRDefault="006B5355" w:rsidP="001C49E9">
            <w:pPr>
              <w:spacing w:before="80"/>
              <w:jc w:val="center"/>
              <w:rPr>
                <w:rFonts w:ascii="Arial" w:hAnsi="Arial" w:cs="Arial"/>
                <w:color w:val="000000" w:themeColor="text1"/>
              </w:rPr>
            </w:pPr>
            <w:r w:rsidRPr="007C0D4B">
              <w:rPr>
                <w:rFonts w:ascii="Arial" w:hAnsi="Arial" w:cs="Arial"/>
                <w:color w:val="000000" w:themeColor="text1"/>
                <w:lang w:eastAsia="en-PH"/>
              </w:rPr>
              <w:t>2.24</w:t>
            </w:r>
          </w:p>
        </w:tc>
        <w:tc>
          <w:tcPr>
            <w:tcW w:w="1701" w:type="dxa"/>
            <w:tcBorders>
              <w:top w:val="double" w:sz="4" w:space="0" w:color="auto"/>
              <w:left w:val="nil"/>
              <w:bottom w:val="nil"/>
              <w:right w:val="nil"/>
            </w:tcBorders>
          </w:tcPr>
          <w:p w14:paraId="50DBBC1E" w14:textId="77777777" w:rsidR="006B5355" w:rsidRPr="007C0D4B" w:rsidRDefault="006B5355" w:rsidP="001C49E9">
            <w:pPr>
              <w:spacing w:before="80"/>
              <w:jc w:val="center"/>
              <w:rPr>
                <w:rFonts w:ascii="Arial" w:hAnsi="Arial" w:cs="Arial"/>
                <w:color w:val="000000" w:themeColor="text1"/>
              </w:rPr>
            </w:pPr>
            <w:r w:rsidRPr="007C0D4B">
              <w:rPr>
                <w:rFonts w:ascii="Arial" w:hAnsi="Arial" w:cs="Arial"/>
                <w:color w:val="000000" w:themeColor="text1"/>
              </w:rPr>
              <w:t>Much Implemented</w:t>
            </w:r>
          </w:p>
        </w:tc>
      </w:tr>
      <w:tr w:rsidR="009C3B61" w:rsidRPr="007C0D4B" w14:paraId="63243CED" w14:textId="77777777" w:rsidTr="006B5355">
        <w:trPr>
          <w:jc w:val="center"/>
        </w:trPr>
        <w:tc>
          <w:tcPr>
            <w:tcW w:w="6237" w:type="dxa"/>
            <w:tcBorders>
              <w:top w:val="nil"/>
              <w:left w:val="nil"/>
              <w:bottom w:val="nil"/>
              <w:right w:val="nil"/>
            </w:tcBorders>
          </w:tcPr>
          <w:p w14:paraId="00681ADA" w14:textId="77777777" w:rsidR="006B5355" w:rsidRPr="007C0D4B" w:rsidRDefault="006B5355" w:rsidP="00F36DFE">
            <w:pPr>
              <w:pStyle w:val="ListParagraph"/>
              <w:numPr>
                <w:ilvl w:val="0"/>
                <w:numId w:val="3"/>
              </w:numPr>
              <w:spacing w:before="80"/>
              <w:ind w:left="171" w:hanging="218"/>
              <w:contextualSpacing w:val="0"/>
              <w:jc w:val="left"/>
              <w:rPr>
                <w:rFonts w:ascii="Arial" w:hAnsi="Arial" w:cs="Arial"/>
                <w:color w:val="000000" w:themeColor="text1"/>
              </w:rPr>
            </w:pPr>
            <w:r w:rsidRPr="007C0D4B">
              <w:rPr>
                <w:rFonts w:ascii="Arial" w:hAnsi="Arial" w:cs="Arial"/>
                <w:color w:val="000000" w:themeColor="text1"/>
                <w:lang w:eastAsia="en-PH"/>
              </w:rPr>
              <w:t>The University has put in place a coordinated response mechanism in addressing concerns of students and employees on matters that affect their welfare during the pandemic.</w:t>
            </w:r>
          </w:p>
        </w:tc>
        <w:tc>
          <w:tcPr>
            <w:tcW w:w="1276" w:type="dxa"/>
            <w:tcBorders>
              <w:top w:val="nil"/>
              <w:left w:val="nil"/>
              <w:bottom w:val="nil"/>
              <w:right w:val="nil"/>
            </w:tcBorders>
          </w:tcPr>
          <w:p w14:paraId="4B0EB684" w14:textId="77777777" w:rsidR="006B5355" w:rsidRPr="007C0D4B" w:rsidRDefault="006B5355" w:rsidP="001C49E9">
            <w:pPr>
              <w:spacing w:before="80"/>
              <w:jc w:val="center"/>
              <w:rPr>
                <w:rFonts w:ascii="Arial" w:hAnsi="Arial" w:cs="Arial"/>
                <w:color w:val="000000" w:themeColor="text1"/>
              </w:rPr>
            </w:pPr>
            <w:r w:rsidRPr="007C0D4B">
              <w:rPr>
                <w:rFonts w:ascii="Arial" w:hAnsi="Arial" w:cs="Arial"/>
                <w:color w:val="000000" w:themeColor="text1"/>
                <w:lang w:eastAsia="en-PH"/>
              </w:rPr>
              <w:t>2.25</w:t>
            </w:r>
          </w:p>
        </w:tc>
        <w:tc>
          <w:tcPr>
            <w:tcW w:w="1701" w:type="dxa"/>
            <w:tcBorders>
              <w:top w:val="nil"/>
              <w:left w:val="nil"/>
              <w:bottom w:val="nil"/>
              <w:right w:val="nil"/>
            </w:tcBorders>
          </w:tcPr>
          <w:p w14:paraId="0E7CC1D2" w14:textId="77777777" w:rsidR="006B5355" w:rsidRPr="007C0D4B" w:rsidRDefault="006B5355" w:rsidP="001C49E9">
            <w:pPr>
              <w:spacing w:before="80"/>
              <w:jc w:val="center"/>
              <w:rPr>
                <w:rFonts w:ascii="Arial" w:hAnsi="Arial" w:cs="Arial"/>
                <w:color w:val="000000" w:themeColor="text1"/>
              </w:rPr>
            </w:pPr>
            <w:r w:rsidRPr="007C0D4B">
              <w:rPr>
                <w:rFonts w:ascii="Arial" w:hAnsi="Arial" w:cs="Arial"/>
                <w:color w:val="000000" w:themeColor="text1"/>
              </w:rPr>
              <w:t>Much Implemented</w:t>
            </w:r>
          </w:p>
        </w:tc>
      </w:tr>
      <w:tr w:rsidR="009C3B61" w:rsidRPr="007C0D4B" w14:paraId="7CA64426" w14:textId="77777777" w:rsidTr="006B5355">
        <w:trPr>
          <w:jc w:val="center"/>
        </w:trPr>
        <w:tc>
          <w:tcPr>
            <w:tcW w:w="6237" w:type="dxa"/>
            <w:tcBorders>
              <w:top w:val="nil"/>
              <w:left w:val="nil"/>
              <w:bottom w:val="double" w:sz="4" w:space="0" w:color="auto"/>
              <w:right w:val="nil"/>
            </w:tcBorders>
          </w:tcPr>
          <w:p w14:paraId="00422D50" w14:textId="77777777" w:rsidR="006B5355" w:rsidRPr="007C0D4B" w:rsidRDefault="006B5355" w:rsidP="001C49E9">
            <w:pPr>
              <w:spacing w:before="80"/>
              <w:jc w:val="center"/>
              <w:rPr>
                <w:rFonts w:ascii="Arial" w:hAnsi="Arial" w:cs="Arial"/>
                <w:b/>
                <w:color w:val="000000" w:themeColor="text1"/>
              </w:rPr>
            </w:pPr>
            <w:r w:rsidRPr="007C0D4B">
              <w:rPr>
                <w:rFonts w:ascii="Arial" w:hAnsi="Arial" w:cs="Arial"/>
                <w:b/>
                <w:color w:val="000000" w:themeColor="text1"/>
              </w:rPr>
              <w:t>Weighted Mean</w:t>
            </w:r>
          </w:p>
        </w:tc>
        <w:tc>
          <w:tcPr>
            <w:tcW w:w="1276" w:type="dxa"/>
            <w:tcBorders>
              <w:top w:val="nil"/>
              <w:left w:val="nil"/>
              <w:bottom w:val="double" w:sz="4" w:space="0" w:color="auto"/>
              <w:right w:val="nil"/>
            </w:tcBorders>
          </w:tcPr>
          <w:p w14:paraId="6D75B4C8" w14:textId="77777777" w:rsidR="006B5355" w:rsidRPr="007C0D4B" w:rsidRDefault="006B5355" w:rsidP="001C49E9">
            <w:pPr>
              <w:spacing w:before="80"/>
              <w:jc w:val="center"/>
              <w:rPr>
                <w:rFonts w:ascii="Arial" w:hAnsi="Arial" w:cs="Arial"/>
                <w:b/>
                <w:color w:val="000000" w:themeColor="text1"/>
              </w:rPr>
            </w:pPr>
            <w:r w:rsidRPr="007C0D4B">
              <w:rPr>
                <w:rFonts w:ascii="Arial" w:hAnsi="Arial" w:cs="Arial"/>
                <w:b/>
                <w:color w:val="000000" w:themeColor="text1"/>
              </w:rPr>
              <w:t>2.245</w:t>
            </w:r>
          </w:p>
        </w:tc>
        <w:tc>
          <w:tcPr>
            <w:tcW w:w="1701" w:type="dxa"/>
            <w:tcBorders>
              <w:top w:val="nil"/>
              <w:left w:val="nil"/>
              <w:bottom w:val="double" w:sz="4" w:space="0" w:color="auto"/>
              <w:right w:val="nil"/>
            </w:tcBorders>
          </w:tcPr>
          <w:p w14:paraId="57A55477" w14:textId="77777777" w:rsidR="006B5355" w:rsidRPr="007C0D4B" w:rsidRDefault="006B5355" w:rsidP="001C49E9">
            <w:pPr>
              <w:spacing w:before="80"/>
              <w:jc w:val="center"/>
              <w:rPr>
                <w:rFonts w:ascii="Arial" w:hAnsi="Arial" w:cs="Arial"/>
                <w:b/>
                <w:color w:val="000000" w:themeColor="text1"/>
              </w:rPr>
            </w:pPr>
            <w:r w:rsidRPr="007C0D4B">
              <w:rPr>
                <w:rFonts w:ascii="Arial" w:hAnsi="Arial" w:cs="Arial"/>
                <w:b/>
                <w:color w:val="000000" w:themeColor="text1"/>
              </w:rPr>
              <w:t>Much Implemented</w:t>
            </w:r>
          </w:p>
        </w:tc>
      </w:tr>
    </w:tbl>
    <w:p w14:paraId="682B8391" w14:textId="77777777" w:rsidR="006B5355" w:rsidRPr="007C0D4B" w:rsidRDefault="006B5355" w:rsidP="001C49E9">
      <w:pPr>
        <w:rPr>
          <w:rFonts w:ascii="Arial" w:hAnsi="Arial" w:cs="Arial"/>
          <w:color w:val="000000" w:themeColor="text1"/>
        </w:rPr>
      </w:pPr>
    </w:p>
    <w:p w14:paraId="4409E4C4" w14:textId="77777777" w:rsidR="006B5355" w:rsidRPr="007C0D4B" w:rsidRDefault="006B5355" w:rsidP="001C49E9">
      <w:pPr>
        <w:rPr>
          <w:rFonts w:ascii="Arial" w:hAnsi="Arial" w:cs="Arial"/>
          <w:color w:val="000000" w:themeColor="text1"/>
        </w:rPr>
      </w:pPr>
    </w:p>
    <w:p w14:paraId="4907723C" w14:textId="234096C0" w:rsidR="001C49E9" w:rsidRPr="0077391D" w:rsidRDefault="006B5355" w:rsidP="001C49E9">
      <w:pPr>
        <w:rPr>
          <w:rFonts w:ascii="Arial" w:hAnsi="Arial" w:cs="Arial"/>
          <w:b/>
          <w:i/>
          <w:iCs/>
          <w:caps/>
          <w:color w:val="000000" w:themeColor="text1"/>
        </w:rPr>
      </w:pPr>
      <w:r w:rsidRPr="0077391D">
        <w:rPr>
          <w:rFonts w:ascii="Arial" w:hAnsi="Arial" w:cs="Arial"/>
          <w:b/>
          <w:i/>
          <w:iCs/>
          <w:caps/>
          <w:color w:val="000000" w:themeColor="text1"/>
        </w:rPr>
        <w:t xml:space="preserve">C. </w:t>
      </w:r>
      <w:r w:rsidRPr="0077391D">
        <w:rPr>
          <w:rFonts w:ascii="Arial" w:hAnsi="Arial" w:cs="Arial"/>
          <w:b/>
          <w:i/>
          <w:iCs/>
          <w:color w:val="000000" w:themeColor="text1"/>
        </w:rPr>
        <w:t>Challenges Encountered in the Implementation of the UEP Learning Continuity Plan</w:t>
      </w:r>
      <w:r w:rsidR="007D6337" w:rsidRPr="0077391D">
        <w:rPr>
          <w:rFonts w:ascii="Arial" w:hAnsi="Arial" w:cs="Arial"/>
          <w:b/>
          <w:i/>
          <w:iCs/>
          <w:color w:val="000000" w:themeColor="text1"/>
        </w:rPr>
        <w:t xml:space="preserve"> as Perceived by the Faculty Members</w:t>
      </w:r>
    </w:p>
    <w:p w14:paraId="0FEEBD76" w14:textId="77777777" w:rsidR="0013407B" w:rsidRPr="007C0D4B" w:rsidRDefault="0013407B" w:rsidP="0013407B">
      <w:pPr>
        <w:rPr>
          <w:rFonts w:ascii="Arial" w:hAnsi="Arial" w:cs="Arial"/>
          <w:bCs/>
          <w:i/>
          <w:iCs/>
          <w:caps/>
          <w:color w:val="000000" w:themeColor="text1"/>
        </w:rPr>
      </w:pPr>
    </w:p>
    <w:p w14:paraId="7F6BF088" w14:textId="510799F1" w:rsidR="00AF57A3" w:rsidRDefault="00AF57A3" w:rsidP="00DD25C2">
      <w:pPr>
        <w:ind w:firstLine="720"/>
        <w:jc w:val="both"/>
        <w:rPr>
          <w:rFonts w:ascii="Arial" w:hAnsi="Arial" w:cs="Arial"/>
          <w:color w:val="000000" w:themeColor="text1"/>
        </w:rPr>
      </w:pPr>
      <w:r>
        <w:rPr>
          <w:rFonts w:ascii="Arial" w:hAnsi="Arial" w:cs="Arial"/>
          <w:color w:val="000000" w:themeColor="text1"/>
        </w:rPr>
        <w:t>Table 3 revealed the result of the thematic analysis of the c</w:t>
      </w:r>
      <w:r w:rsidRPr="00AF57A3">
        <w:rPr>
          <w:rFonts w:ascii="Arial" w:hAnsi="Arial" w:cs="Arial"/>
          <w:color w:val="000000" w:themeColor="text1"/>
        </w:rPr>
        <w:t xml:space="preserve">hallenges </w:t>
      </w:r>
      <w:r>
        <w:rPr>
          <w:rFonts w:ascii="Arial" w:hAnsi="Arial" w:cs="Arial"/>
          <w:color w:val="000000" w:themeColor="text1"/>
        </w:rPr>
        <w:t>e</w:t>
      </w:r>
      <w:r w:rsidRPr="00AF57A3">
        <w:rPr>
          <w:rFonts w:ascii="Arial" w:hAnsi="Arial" w:cs="Arial"/>
          <w:color w:val="000000" w:themeColor="text1"/>
        </w:rPr>
        <w:t xml:space="preserve">ncountered in the </w:t>
      </w:r>
      <w:r>
        <w:rPr>
          <w:rFonts w:ascii="Arial" w:hAnsi="Arial" w:cs="Arial"/>
          <w:color w:val="000000" w:themeColor="text1"/>
        </w:rPr>
        <w:t>i</w:t>
      </w:r>
      <w:r w:rsidRPr="00AF57A3">
        <w:rPr>
          <w:rFonts w:ascii="Arial" w:hAnsi="Arial" w:cs="Arial"/>
          <w:color w:val="000000" w:themeColor="text1"/>
        </w:rPr>
        <w:t xml:space="preserve">mplementation of the UEP Learning Continuity Plan </w:t>
      </w:r>
      <w:r>
        <w:rPr>
          <w:rFonts w:ascii="Arial" w:hAnsi="Arial" w:cs="Arial"/>
          <w:color w:val="000000" w:themeColor="text1"/>
        </w:rPr>
        <w:t xml:space="preserve">(LCP) </w:t>
      </w:r>
      <w:r w:rsidRPr="00AF57A3">
        <w:rPr>
          <w:rFonts w:ascii="Arial" w:hAnsi="Arial" w:cs="Arial"/>
          <w:color w:val="000000" w:themeColor="text1"/>
        </w:rPr>
        <w:t xml:space="preserve">as Perceived by the </w:t>
      </w:r>
      <w:r>
        <w:rPr>
          <w:rFonts w:ascii="Arial" w:hAnsi="Arial" w:cs="Arial"/>
          <w:color w:val="000000" w:themeColor="text1"/>
        </w:rPr>
        <w:lastRenderedPageBreak/>
        <w:t>f</w:t>
      </w:r>
      <w:r w:rsidRPr="00AF57A3">
        <w:rPr>
          <w:rFonts w:ascii="Arial" w:hAnsi="Arial" w:cs="Arial"/>
          <w:color w:val="000000" w:themeColor="text1"/>
        </w:rPr>
        <w:t xml:space="preserve">aculty </w:t>
      </w:r>
      <w:r>
        <w:rPr>
          <w:rFonts w:ascii="Arial" w:hAnsi="Arial" w:cs="Arial"/>
          <w:color w:val="000000" w:themeColor="text1"/>
        </w:rPr>
        <w:t>m</w:t>
      </w:r>
      <w:r w:rsidRPr="00AF57A3">
        <w:rPr>
          <w:rFonts w:ascii="Arial" w:hAnsi="Arial" w:cs="Arial"/>
          <w:color w:val="000000" w:themeColor="text1"/>
        </w:rPr>
        <w:t>embers</w:t>
      </w:r>
      <w:r>
        <w:rPr>
          <w:rFonts w:ascii="Arial" w:hAnsi="Arial" w:cs="Arial"/>
          <w:color w:val="000000" w:themeColor="text1"/>
        </w:rPr>
        <w:t>. It</w:t>
      </w:r>
      <w:r w:rsidRPr="00AF57A3">
        <w:rPr>
          <w:rFonts w:ascii="Arial" w:hAnsi="Arial" w:cs="Arial"/>
          <w:color w:val="000000" w:themeColor="text1"/>
        </w:rPr>
        <w:t xml:space="preserve"> revealed four primary, interconnected areas of difficulty, demonstrating that the challenges are both logistical and pedagogical.</w:t>
      </w:r>
      <w:r w:rsidR="00DD25C2">
        <w:rPr>
          <w:rFonts w:ascii="Arial" w:hAnsi="Arial" w:cs="Arial"/>
          <w:color w:val="000000" w:themeColor="text1"/>
        </w:rPr>
        <w:t xml:space="preserve"> </w:t>
      </w:r>
      <w:r w:rsidRPr="00AF57A3">
        <w:rPr>
          <w:rFonts w:ascii="Arial" w:hAnsi="Arial" w:cs="Arial"/>
          <w:color w:val="000000" w:themeColor="text1"/>
        </w:rPr>
        <w:t xml:space="preserve">Collectively, fundamental resource deficiency (internet) is exacerbated by institutional and logistical </w:t>
      </w:r>
      <w:r w:rsidR="00DD25C2">
        <w:rPr>
          <w:rFonts w:ascii="Arial" w:hAnsi="Arial" w:cs="Arial"/>
          <w:color w:val="000000" w:themeColor="text1"/>
        </w:rPr>
        <w:t>challenges</w:t>
      </w:r>
      <w:r w:rsidRPr="00AF57A3">
        <w:rPr>
          <w:rFonts w:ascii="Arial" w:hAnsi="Arial" w:cs="Arial"/>
          <w:color w:val="000000" w:themeColor="text1"/>
        </w:rPr>
        <w:t>, directly compromising the quality and reach of instruction.</w:t>
      </w:r>
    </w:p>
    <w:p w14:paraId="0C3B20CD" w14:textId="77777777" w:rsidR="00AF57A3" w:rsidRPr="007C0D4B" w:rsidRDefault="00AF57A3" w:rsidP="007C0D4B">
      <w:pPr>
        <w:jc w:val="both"/>
        <w:rPr>
          <w:rFonts w:ascii="Arial" w:hAnsi="Arial" w:cs="Arial"/>
          <w:color w:val="000000" w:themeColor="text1"/>
        </w:rPr>
      </w:pPr>
    </w:p>
    <w:p w14:paraId="1AB500CF" w14:textId="187CEEC3" w:rsidR="007C0D4B" w:rsidRDefault="007C0D4B" w:rsidP="00275F47">
      <w:pPr>
        <w:ind w:firstLine="720"/>
        <w:jc w:val="both"/>
        <w:rPr>
          <w:rFonts w:ascii="Arial" w:hAnsi="Arial" w:cs="Arial"/>
          <w:i/>
          <w:iCs/>
          <w:color w:val="000000" w:themeColor="text1"/>
        </w:rPr>
      </w:pPr>
      <w:r w:rsidRPr="007C0D4B">
        <w:rPr>
          <w:rFonts w:ascii="Arial" w:hAnsi="Arial" w:cs="Arial"/>
          <w:b/>
          <w:bCs/>
          <w:color w:val="000000" w:themeColor="text1"/>
        </w:rPr>
        <w:t>Connectivity and Resource Barrier</w:t>
      </w:r>
      <w:r>
        <w:rPr>
          <w:rFonts w:ascii="Arial" w:hAnsi="Arial" w:cs="Arial"/>
          <w:color w:val="000000" w:themeColor="text1"/>
        </w:rPr>
        <w:t>.</w:t>
      </w:r>
      <w:r w:rsidRPr="007C0D4B">
        <w:rPr>
          <w:rFonts w:ascii="Arial" w:hAnsi="Arial" w:cs="Arial"/>
          <w:color w:val="000000" w:themeColor="text1"/>
        </w:rPr>
        <w:t xml:space="preserve"> </w:t>
      </w:r>
      <w:r w:rsidR="00275F47">
        <w:rPr>
          <w:rFonts w:ascii="Arial" w:hAnsi="Arial" w:cs="Arial"/>
          <w:color w:val="000000" w:themeColor="text1"/>
        </w:rPr>
        <w:t>It</w:t>
      </w:r>
      <w:r w:rsidR="00275F47" w:rsidRPr="00275F47">
        <w:rPr>
          <w:rFonts w:ascii="Arial" w:hAnsi="Arial" w:cs="Arial"/>
          <w:color w:val="000000" w:themeColor="text1"/>
        </w:rPr>
        <w:t xml:space="preserve"> </w:t>
      </w:r>
      <w:r w:rsidR="00275F47">
        <w:rPr>
          <w:rFonts w:ascii="Arial" w:hAnsi="Arial" w:cs="Arial"/>
          <w:color w:val="000000" w:themeColor="text1"/>
        </w:rPr>
        <w:t>refers to</w:t>
      </w:r>
      <w:r w:rsidR="00275F47" w:rsidRPr="00275F47">
        <w:rPr>
          <w:rFonts w:ascii="Arial" w:hAnsi="Arial" w:cs="Arial"/>
          <w:color w:val="000000" w:themeColor="text1"/>
        </w:rPr>
        <w:t xml:space="preserve"> the fundamental lack of technological and material access required for effective remote learning</w:t>
      </w:r>
      <w:r w:rsidR="00275F47">
        <w:rPr>
          <w:rFonts w:ascii="Arial" w:hAnsi="Arial" w:cs="Arial"/>
          <w:color w:val="000000" w:themeColor="text1"/>
        </w:rPr>
        <w:t xml:space="preserve">. </w:t>
      </w:r>
      <w:r w:rsidR="00275F47" w:rsidRPr="00275F47">
        <w:rPr>
          <w:rFonts w:ascii="Arial" w:hAnsi="Arial" w:cs="Arial"/>
          <w:color w:val="000000" w:themeColor="text1"/>
        </w:rPr>
        <w:t xml:space="preserve">It </w:t>
      </w:r>
      <w:r w:rsidR="00275F47">
        <w:rPr>
          <w:rFonts w:ascii="Arial" w:hAnsi="Arial" w:cs="Arial"/>
          <w:color w:val="000000" w:themeColor="text1"/>
        </w:rPr>
        <w:t>encompasses</w:t>
      </w:r>
      <w:r w:rsidR="00275F47" w:rsidRPr="00275F47">
        <w:rPr>
          <w:rFonts w:ascii="Arial" w:hAnsi="Arial" w:cs="Arial"/>
          <w:color w:val="000000" w:themeColor="text1"/>
        </w:rPr>
        <w:t xml:space="preserve"> issues such as Unreliable internet signal; the Financial incapacity for gadgets and load among students; and the Lack of supplies/resources for printing of learning materials</w:t>
      </w:r>
      <w:r w:rsidR="00275F47">
        <w:rPr>
          <w:rFonts w:ascii="Arial" w:hAnsi="Arial" w:cs="Arial"/>
          <w:color w:val="000000" w:themeColor="text1"/>
        </w:rPr>
        <w:t>.</w:t>
      </w:r>
      <w:r w:rsidR="00275F47" w:rsidRPr="007C0D4B">
        <w:rPr>
          <w:rFonts w:ascii="Arial" w:hAnsi="Arial" w:cs="Arial"/>
          <w:color w:val="000000" w:themeColor="text1"/>
        </w:rPr>
        <w:t xml:space="preserve"> </w:t>
      </w:r>
      <w:r w:rsidRPr="007C0D4B">
        <w:rPr>
          <w:rFonts w:ascii="Arial" w:hAnsi="Arial" w:cs="Arial"/>
          <w:color w:val="000000" w:themeColor="text1"/>
        </w:rPr>
        <w:t xml:space="preserve">Faculty describe the impact of this primary obstacle, stating, </w:t>
      </w:r>
      <w:r w:rsidRPr="007C0D4B">
        <w:rPr>
          <w:rFonts w:ascii="Arial" w:hAnsi="Arial" w:cs="Arial"/>
          <w:i/>
          <w:iCs/>
          <w:color w:val="000000" w:themeColor="text1"/>
        </w:rPr>
        <w:t>"The poor connectivity is very challenging on the part of both faculty and students, which results to slow response".</w:t>
      </w:r>
      <w:r w:rsidRPr="007C0D4B">
        <w:rPr>
          <w:rFonts w:ascii="Arial" w:hAnsi="Arial" w:cs="Arial"/>
          <w:color w:val="000000" w:themeColor="text1"/>
        </w:rPr>
        <w:t xml:space="preserve"> This is compounded by a Lack of supplies/resources for printing of learning materials, as faculty note they have </w:t>
      </w:r>
      <w:r w:rsidRPr="007C0D4B">
        <w:rPr>
          <w:rFonts w:ascii="Arial" w:hAnsi="Arial" w:cs="Arial"/>
          <w:i/>
          <w:iCs/>
          <w:color w:val="000000" w:themeColor="text1"/>
        </w:rPr>
        <w:t>"encountered different challenges in the implementation of the UEP Learning Continuity Plan such as reproduction of modules, we lack photocopier machine, shortage of materials used...".</w:t>
      </w:r>
      <w:r>
        <w:rPr>
          <w:rFonts w:ascii="Arial" w:hAnsi="Arial" w:cs="Arial"/>
          <w:i/>
          <w:iCs/>
          <w:color w:val="000000" w:themeColor="text1"/>
        </w:rPr>
        <w:t xml:space="preserve"> </w:t>
      </w:r>
    </w:p>
    <w:p w14:paraId="21B552ED" w14:textId="77777777" w:rsidR="00DD25C2" w:rsidRPr="00275F47" w:rsidRDefault="00DD25C2" w:rsidP="00275F47">
      <w:pPr>
        <w:ind w:firstLine="720"/>
        <w:jc w:val="both"/>
        <w:rPr>
          <w:rFonts w:ascii="Arial" w:hAnsi="Arial" w:cs="Arial"/>
          <w:color w:val="000000" w:themeColor="text1"/>
        </w:rPr>
      </w:pPr>
    </w:p>
    <w:p w14:paraId="6AE87316" w14:textId="438679AD" w:rsidR="007C0D4B" w:rsidRDefault="00275F47" w:rsidP="00275F47">
      <w:pPr>
        <w:ind w:firstLine="720"/>
        <w:jc w:val="both"/>
        <w:rPr>
          <w:rFonts w:ascii="Arial" w:hAnsi="Arial" w:cs="Arial"/>
          <w:i/>
          <w:iCs/>
          <w:color w:val="000000" w:themeColor="text1"/>
        </w:rPr>
      </w:pPr>
      <w:r w:rsidRPr="007C0D4B">
        <w:rPr>
          <w:rFonts w:ascii="Arial" w:hAnsi="Arial" w:cs="Arial"/>
          <w:b/>
          <w:bCs/>
          <w:color w:val="000000" w:themeColor="text1"/>
        </w:rPr>
        <w:t>Logistical &amp; Systemic Failure</w:t>
      </w:r>
      <w:r w:rsidRPr="00275F47">
        <w:rPr>
          <w:rFonts w:ascii="Arial" w:hAnsi="Arial" w:cs="Arial"/>
          <w:b/>
          <w:bCs/>
          <w:color w:val="000000" w:themeColor="text1"/>
        </w:rPr>
        <w:t xml:space="preserve">. </w:t>
      </w:r>
      <w:r w:rsidRPr="00275F47">
        <w:rPr>
          <w:rFonts w:ascii="Arial" w:hAnsi="Arial" w:cs="Arial"/>
          <w:color w:val="000000" w:themeColor="text1"/>
        </w:rPr>
        <w:t>This describes institutional and administrative inefficiencies that hinder the smooth delivery of the learning continuity plan. It includes challenges related to Unreliable University Links resulting to the delay in the distribution/collection of learning materials; Unreliable Online Service Facilities (like the LMS); Lack of personnel for the distribution and retrieval of learning materials; and a Lack of concrete implementation plan.</w:t>
      </w:r>
      <w:r>
        <w:rPr>
          <w:rFonts w:ascii="Arial" w:hAnsi="Arial" w:cs="Arial"/>
          <w:b/>
          <w:bCs/>
          <w:color w:val="000000" w:themeColor="text1"/>
        </w:rPr>
        <w:t xml:space="preserve"> </w:t>
      </w:r>
      <w:r>
        <w:rPr>
          <w:rFonts w:ascii="Arial" w:hAnsi="Arial" w:cs="Arial"/>
          <w:color w:val="000000" w:themeColor="text1"/>
        </w:rPr>
        <w:t xml:space="preserve">It </w:t>
      </w:r>
      <w:proofErr w:type="gramStart"/>
      <w:r>
        <w:rPr>
          <w:rFonts w:ascii="Arial" w:hAnsi="Arial" w:cs="Arial"/>
          <w:color w:val="000000" w:themeColor="text1"/>
        </w:rPr>
        <w:t>intensify</w:t>
      </w:r>
      <w:proofErr w:type="gramEnd"/>
      <w:r>
        <w:rPr>
          <w:rFonts w:ascii="Arial" w:hAnsi="Arial" w:cs="Arial"/>
          <w:color w:val="000000" w:themeColor="text1"/>
        </w:rPr>
        <w:t xml:space="preserve"> r</w:t>
      </w:r>
      <w:r w:rsidR="007C0D4B" w:rsidRPr="007C0D4B">
        <w:rPr>
          <w:rFonts w:ascii="Arial" w:hAnsi="Arial" w:cs="Arial"/>
          <w:color w:val="000000" w:themeColor="text1"/>
        </w:rPr>
        <w:t>esource difficulties are intensified</w:t>
      </w:r>
      <w:r>
        <w:rPr>
          <w:rFonts w:ascii="Arial" w:hAnsi="Arial" w:cs="Arial"/>
          <w:color w:val="000000" w:themeColor="text1"/>
        </w:rPr>
        <w:t xml:space="preserve">. Key informants </w:t>
      </w:r>
      <w:r w:rsidR="007C0D4B" w:rsidRPr="007C0D4B">
        <w:rPr>
          <w:rFonts w:ascii="Arial" w:hAnsi="Arial" w:cs="Arial"/>
          <w:color w:val="000000" w:themeColor="text1"/>
        </w:rPr>
        <w:t xml:space="preserve">report delays due to Unreliable Online Service Facilities, observing that </w:t>
      </w:r>
      <w:r w:rsidR="007C0D4B" w:rsidRPr="007C0D4B">
        <w:rPr>
          <w:rFonts w:ascii="Arial" w:hAnsi="Arial" w:cs="Arial"/>
          <w:i/>
          <w:iCs/>
          <w:color w:val="000000" w:themeColor="text1"/>
        </w:rPr>
        <w:t>"updating of courses(subjects) as well as enrolling students in our LMS (Moodle) are always late which causes the delay of the start of classes".</w:t>
      </w:r>
      <w:r w:rsidR="007C0D4B" w:rsidRPr="007C0D4B">
        <w:rPr>
          <w:rFonts w:ascii="Arial" w:hAnsi="Arial" w:cs="Arial"/>
          <w:color w:val="000000" w:themeColor="text1"/>
        </w:rPr>
        <w:t xml:space="preserve"> Furthermore, this systemic instability is traced to a Lack of concrete implementation plan, where </w:t>
      </w:r>
      <w:r w:rsidR="007C0D4B" w:rsidRPr="007C0D4B">
        <w:rPr>
          <w:rFonts w:ascii="Arial" w:hAnsi="Arial" w:cs="Arial"/>
          <w:i/>
          <w:iCs/>
          <w:color w:val="000000" w:themeColor="text1"/>
        </w:rPr>
        <w:t>"plans are not established and applied accordingly".</w:t>
      </w:r>
    </w:p>
    <w:p w14:paraId="29057B90" w14:textId="77777777" w:rsidR="00DD25C2" w:rsidRDefault="00DD25C2" w:rsidP="00275F47">
      <w:pPr>
        <w:ind w:firstLine="720"/>
        <w:jc w:val="both"/>
        <w:rPr>
          <w:rFonts w:ascii="Arial" w:hAnsi="Arial" w:cs="Arial"/>
          <w:i/>
          <w:iCs/>
          <w:color w:val="000000" w:themeColor="text1"/>
        </w:rPr>
      </w:pPr>
    </w:p>
    <w:p w14:paraId="7293FA8A" w14:textId="537AE95C" w:rsidR="007C0D4B" w:rsidRDefault="00275F47" w:rsidP="00AF57A3">
      <w:pPr>
        <w:ind w:firstLine="720"/>
        <w:jc w:val="both"/>
        <w:rPr>
          <w:rFonts w:ascii="Arial" w:hAnsi="Arial" w:cs="Arial"/>
          <w:i/>
          <w:iCs/>
          <w:color w:val="000000" w:themeColor="text1"/>
        </w:rPr>
      </w:pPr>
      <w:r w:rsidRPr="00275F47">
        <w:rPr>
          <w:rFonts w:ascii="Arial" w:hAnsi="Arial" w:cs="Arial"/>
          <w:b/>
          <w:bCs/>
          <w:color w:val="000000" w:themeColor="text1"/>
        </w:rPr>
        <w:t>Instructional &amp; Assessment Issues</w:t>
      </w:r>
      <w:r>
        <w:rPr>
          <w:rFonts w:ascii="Arial" w:hAnsi="Arial" w:cs="Arial"/>
          <w:b/>
          <w:bCs/>
          <w:i/>
          <w:iCs/>
          <w:color w:val="000000" w:themeColor="text1"/>
        </w:rPr>
        <w:t xml:space="preserve">. </w:t>
      </w:r>
      <w:r w:rsidR="00AF57A3" w:rsidRPr="00AF57A3">
        <w:rPr>
          <w:rFonts w:ascii="Arial" w:hAnsi="Arial" w:cs="Arial"/>
          <w:color w:val="000000" w:themeColor="text1"/>
        </w:rPr>
        <w:t xml:space="preserve">This covers the difficulties faculty encountered in the practical aspects of teaching, evaluation, and professional support within the new modality. It is characterized by the </w:t>
      </w:r>
      <w:r w:rsidR="00AF57A3">
        <w:rPr>
          <w:rFonts w:ascii="Arial" w:hAnsi="Arial" w:cs="Arial"/>
          <w:color w:val="000000" w:themeColor="text1"/>
        </w:rPr>
        <w:t>l</w:t>
      </w:r>
      <w:r w:rsidR="00AF57A3" w:rsidRPr="00AF57A3">
        <w:rPr>
          <w:rFonts w:ascii="Arial" w:hAnsi="Arial" w:cs="Arial"/>
          <w:color w:val="000000" w:themeColor="text1"/>
        </w:rPr>
        <w:t xml:space="preserve">ack of monitoring during the implementation by supervisors; Lack of Training on the Use of the Alternative Modes of Learning Delivery; </w:t>
      </w:r>
      <w:r w:rsidR="00AF57A3">
        <w:rPr>
          <w:rFonts w:ascii="Arial" w:hAnsi="Arial" w:cs="Arial"/>
          <w:color w:val="000000" w:themeColor="text1"/>
        </w:rPr>
        <w:t>I</w:t>
      </w:r>
      <w:r w:rsidR="00AF57A3" w:rsidRPr="00AF57A3">
        <w:rPr>
          <w:rFonts w:ascii="Arial" w:hAnsi="Arial" w:cs="Arial"/>
          <w:color w:val="000000" w:themeColor="text1"/>
        </w:rPr>
        <w:t xml:space="preserve">nsufficient Lack of Learning Resource Facilities for students; and the challenges of implementing a Lack of authentic assessment. </w:t>
      </w:r>
      <w:r w:rsidR="00AF57A3">
        <w:rPr>
          <w:rFonts w:ascii="Arial" w:hAnsi="Arial" w:cs="Arial"/>
          <w:color w:val="000000" w:themeColor="text1"/>
        </w:rPr>
        <w:t>They</w:t>
      </w:r>
      <w:r w:rsidR="007C0D4B" w:rsidRPr="007C0D4B">
        <w:rPr>
          <w:rFonts w:ascii="Arial" w:hAnsi="Arial" w:cs="Arial"/>
          <w:color w:val="000000" w:themeColor="text1"/>
        </w:rPr>
        <w:t xml:space="preserve"> noted a </w:t>
      </w:r>
      <w:r w:rsidR="00AF57A3">
        <w:rPr>
          <w:rFonts w:ascii="Arial" w:hAnsi="Arial" w:cs="Arial"/>
          <w:color w:val="000000" w:themeColor="text1"/>
        </w:rPr>
        <w:t>l</w:t>
      </w:r>
      <w:r w:rsidR="007C0D4B" w:rsidRPr="007C0D4B">
        <w:rPr>
          <w:rFonts w:ascii="Arial" w:hAnsi="Arial" w:cs="Arial"/>
          <w:color w:val="000000" w:themeColor="text1"/>
        </w:rPr>
        <w:t xml:space="preserve">ack of monitoring during the implementation, with </w:t>
      </w:r>
      <w:r w:rsidR="007C0D4B" w:rsidRPr="007C0D4B">
        <w:rPr>
          <w:rFonts w:ascii="Arial" w:hAnsi="Arial" w:cs="Arial"/>
          <w:i/>
          <w:iCs/>
          <w:color w:val="000000" w:themeColor="text1"/>
        </w:rPr>
        <w:t>"No monitoring of classes from the supervisors if the instructors conducted virtual classes or any online platforms to secure the learning of the students"</w:t>
      </w:r>
      <w:r w:rsidR="007C0D4B" w:rsidRPr="007C0D4B">
        <w:rPr>
          <w:rFonts w:ascii="Arial" w:hAnsi="Arial" w:cs="Arial"/>
          <w:color w:val="000000" w:themeColor="text1"/>
        </w:rPr>
        <w:t xml:space="preserve">. The problems are worsened by a Lack of Training on the Use of the Alternative Modes of Learning Delivery, contributing to students having problems in using the platforms </w:t>
      </w:r>
      <w:r w:rsidR="007C0D4B" w:rsidRPr="007C0D4B">
        <w:rPr>
          <w:rFonts w:ascii="Arial" w:hAnsi="Arial" w:cs="Arial"/>
          <w:i/>
          <w:iCs/>
          <w:color w:val="000000" w:themeColor="text1"/>
        </w:rPr>
        <w:t>because "</w:t>
      </w:r>
      <w:r w:rsidR="00AF57A3" w:rsidRPr="007C0D4B">
        <w:rPr>
          <w:rFonts w:ascii="Arial" w:hAnsi="Arial" w:cs="Arial"/>
          <w:i/>
          <w:iCs/>
          <w:color w:val="000000" w:themeColor="text1"/>
        </w:rPr>
        <w:t>It’s</w:t>
      </w:r>
      <w:r w:rsidR="007C0D4B" w:rsidRPr="007C0D4B">
        <w:rPr>
          <w:rFonts w:ascii="Arial" w:hAnsi="Arial" w:cs="Arial"/>
          <w:i/>
          <w:iCs/>
          <w:color w:val="000000" w:themeColor="text1"/>
        </w:rPr>
        <w:t xml:space="preserve"> either they don't have the technical know-how in using it or they encounter slow connection because of their location".</w:t>
      </w:r>
    </w:p>
    <w:p w14:paraId="0015FE08" w14:textId="77777777" w:rsidR="00AF57A3" w:rsidRPr="007C0D4B" w:rsidRDefault="00AF57A3" w:rsidP="00AF57A3">
      <w:pPr>
        <w:ind w:firstLine="720"/>
        <w:jc w:val="both"/>
        <w:rPr>
          <w:rFonts w:ascii="Arial" w:hAnsi="Arial" w:cs="Arial"/>
          <w:i/>
          <w:iCs/>
          <w:color w:val="000000" w:themeColor="text1"/>
        </w:rPr>
      </w:pPr>
    </w:p>
    <w:p w14:paraId="31FF8163" w14:textId="76A35B1D" w:rsidR="007C0D4B" w:rsidRPr="007C0D4B" w:rsidRDefault="007C0D4B" w:rsidP="00AF57A3">
      <w:pPr>
        <w:ind w:firstLine="720"/>
        <w:jc w:val="both"/>
        <w:rPr>
          <w:rFonts w:ascii="Arial" w:hAnsi="Arial" w:cs="Arial"/>
          <w:color w:val="000000" w:themeColor="text1"/>
        </w:rPr>
      </w:pPr>
      <w:r w:rsidRPr="007C0D4B">
        <w:rPr>
          <w:rFonts w:ascii="Arial" w:hAnsi="Arial" w:cs="Arial"/>
          <w:b/>
          <w:bCs/>
          <w:color w:val="000000" w:themeColor="text1"/>
        </w:rPr>
        <w:t>Student-Centric Impediments</w:t>
      </w:r>
      <w:r w:rsidR="00AF57A3">
        <w:rPr>
          <w:rFonts w:ascii="Arial" w:hAnsi="Arial" w:cs="Arial"/>
          <w:color w:val="000000" w:themeColor="text1"/>
        </w:rPr>
        <w:t>. It</w:t>
      </w:r>
      <w:r w:rsidR="00AF57A3" w:rsidRPr="00AF57A3">
        <w:rPr>
          <w:rFonts w:ascii="Arial" w:hAnsi="Arial" w:cs="Arial"/>
          <w:color w:val="000000" w:themeColor="text1"/>
        </w:rPr>
        <w:t xml:space="preserve"> highlights the barriers to learning that originate from student-related factors, often outside the direct control of the faculty or the learning system. It is defined by issues concerning the Attitude of the Students (including dropouts); operational hurdles posed by Big class sizes; and a pervasive Lack of Motivation among both faculty and students.</w:t>
      </w:r>
      <w:r w:rsidR="00AF57A3">
        <w:rPr>
          <w:rFonts w:ascii="Arial" w:hAnsi="Arial" w:cs="Arial"/>
          <w:color w:val="000000" w:themeColor="text1"/>
        </w:rPr>
        <w:t xml:space="preserve"> </w:t>
      </w:r>
      <w:r w:rsidRPr="007C0D4B">
        <w:rPr>
          <w:rFonts w:ascii="Arial" w:hAnsi="Arial" w:cs="Arial"/>
          <w:color w:val="000000" w:themeColor="text1"/>
        </w:rPr>
        <w:t xml:space="preserve">One </w:t>
      </w:r>
      <w:r w:rsidR="00AF57A3">
        <w:rPr>
          <w:rFonts w:ascii="Arial" w:hAnsi="Arial" w:cs="Arial"/>
          <w:color w:val="000000" w:themeColor="text1"/>
        </w:rPr>
        <w:t>key informant</w:t>
      </w:r>
      <w:r w:rsidRPr="007C0D4B">
        <w:rPr>
          <w:rFonts w:ascii="Arial" w:hAnsi="Arial" w:cs="Arial"/>
          <w:color w:val="000000" w:themeColor="text1"/>
        </w:rPr>
        <w:t xml:space="preserve"> shared a difficulty with </w:t>
      </w:r>
      <w:r w:rsidRPr="007C0D4B">
        <w:rPr>
          <w:rFonts w:ascii="Arial" w:hAnsi="Arial" w:cs="Arial"/>
          <w:color w:val="000000" w:themeColor="text1"/>
        </w:rPr>
        <w:lastRenderedPageBreak/>
        <w:t>retention</w:t>
      </w:r>
      <w:r w:rsidR="00AF57A3">
        <w:rPr>
          <w:rFonts w:ascii="Arial" w:hAnsi="Arial" w:cs="Arial"/>
          <w:color w:val="000000" w:themeColor="text1"/>
        </w:rPr>
        <w:t>,</w:t>
      </w:r>
      <w:r w:rsidRPr="007C0D4B">
        <w:rPr>
          <w:rFonts w:ascii="Arial" w:hAnsi="Arial" w:cs="Arial"/>
          <w:color w:val="000000" w:themeColor="text1"/>
        </w:rPr>
        <w:t xml:space="preserve"> </w:t>
      </w:r>
      <w:r w:rsidRPr="007C0D4B">
        <w:rPr>
          <w:rFonts w:ascii="Arial" w:hAnsi="Arial" w:cs="Arial"/>
          <w:i/>
          <w:iCs/>
          <w:color w:val="000000" w:themeColor="text1"/>
        </w:rPr>
        <w:t>"A number of students still drop out in the middle of the semester saying they don't have the means to join the classes anymore. I usually give them considerations, but sometimes".</w:t>
      </w:r>
      <w:r w:rsidRPr="007C0D4B">
        <w:rPr>
          <w:rFonts w:ascii="Arial" w:hAnsi="Arial" w:cs="Arial"/>
          <w:color w:val="000000" w:themeColor="text1"/>
        </w:rPr>
        <w:t xml:space="preserve"> </w:t>
      </w:r>
    </w:p>
    <w:p w14:paraId="2C8F42A5" w14:textId="77777777" w:rsidR="00570614" w:rsidRPr="007C0D4B" w:rsidRDefault="00570614" w:rsidP="006B5355">
      <w:pPr>
        <w:rPr>
          <w:rFonts w:ascii="Arial" w:hAnsi="Arial" w:cs="Arial"/>
          <w:b/>
          <w:color w:val="000000" w:themeColor="text1"/>
        </w:rPr>
      </w:pPr>
    </w:p>
    <w:p w14:paraId="4F034EC6" w14:textId="77777777" w:rsidR="001C0AF8" w:rsidRDefault="001C0AF8" w:rsidP="006B5355">
      <w:pPr>
        <w:rPr>
          <w:rFonts w:ascii="Arial" w:hAnsi="Arial" w:cs="Arial"/>
          <w:b/>
          <w:color w:val="000000" w:themeColor="text1"/>
        </w:rPr>
      </w:pPr>
    </w:p>
    <w:p w14:paraId="549EFFC1" w14:textId="2309EE2F" w:rsidR="006B5355" w:rsidRPr="007C0D4B" w:rsidRDefault="006450F8" w:rsidP="006B5355">
      <w:pPr>
        <w:rPr>
          <w:rFonts w:ascii="Arial" w:hAnsi="Arial" w:cs="Arial"/>
          <w:b/>
          <w:color w:val="000000" w:themeColor="text1"/>
        </w:rPr>
      </w:pPr>
      <w:r w:rsidRPr="007C0D4B">
        <w:rPr>
          <w:rFonts w:ascii="Arial" w:hAnsi="Arial" w:cs="Arial"/>
          <w:b/>
          <w:color w:val="000000" w:themeColor="text1"/>
        </w:rPr>
        <w:t xml:space="preserve">Table </w:t>
      </w:r>
      <w:r w:rsidR="006B5355" w:rsidRPr="007C0D4B">
        <w:rPr>
          <w:rFonts w:ascii="Arial" w:hAnsi="Arial" w:cs="Arial"/>
          <w:b/>
          <w:color w:val="000000" w:themeColor="text1"/>
        </w:rPr>
        <w:t>3</w:t>
      </w:r>
    </w:p>
    <w:p w14:paraId="43E62506" w14:textId="6E1357AE" w:rsidR="00FA2A38" w:rsidRPr="007C0D4B" w:rsidRDefault="006450F8" w:rsidP="006B5355">
      <w:pPr>
        <w:jc w:val="both"/>
        <w:rPr>
          <w:rFonts w:ascii="Arial" w:hAnsi="Arial" w:cs="Arial"/>
          <w:bCs/>
          <w:i/>
          <w:iCs/>
          <w:color w:val="000000" w:themeColor="text1"/>
        </w:rPr>
      </w:pPr>
      <w:r w:rsidRPr="007C0D4B">
        <w:rPr>
          <w:rFonts w:ascii="Arial" w:hAnsi="Arial" w:cs="Arial"/>
          <w:bCs/>
          <w:i/>
          <w:iCs/>
          <w:color w:val="000000" w:themeColor="text1"/>
        </w:rPr>
        <w:t xml:space="preserve">Challenges Encountered </w:t>
      </w:r>
      <w:r w:rsidR="006B5355" w:rsidRPr="007C0D4B">
        <w:rPr>
          <w:rFonts w:ascii="Arial" w:hAnsi="Arial" w:cs="Arial"/>
          <w:bCs/>
          <w:i/>
          <w:iCs/>
          <w:color w:val="000000" w:themeColor="text1"/>
        </w:rPr>
        <w:t xml:space="preserve">by Faculty </w:t>
      </w:r>
      <w:r w:rsidRPr="007C0D4B">
        <w:rPr>
          <w:rFonts w:ascii="Arial" w:hAnsi="Arial" w:cs="Arial"/>
          <w:bCs/>
          <w:i/>
          <w:iCs/>
          <w:color w:val="000000" w:themeColor="text1"/>
        </w:rPr>
        <w:t xml:space="preserve">in the Implementation of </w:t>
      </w:r>
      <w:proofErr w:type="gramStart"/>
      <w:r w:rsidRPr="007C0D4B">
        <w:rPr>
          <w:rFonts w:ascii="Arial" w:hAnsi="Arial" w:cs="Arial"/>
          <w:bCs/>
          <w:i/>
          <w:iCs/>
          <w:color w:val="000000" w:themeColor="text1"/>
        </w:rPr>
        <w:t xml:space="preserve">the </w:t>
      </w:r>
      <w:r w:rsidR="006B5355" w:rsidRPr="007C0D4B">
        <w:rPr>
          <w:rFonts w:ascii="Arial" w:hAnsi="Arial" w:cs="Arial"/>
          <w:bCs/>
          <w:i/>
          <w:iCs/>
          <w:color w:val="000000" w:themeColor="text1"/>
        </w:rPr>
        <w:t xml:space="preserve"> </w:t>
      </w:r>
      <w:r w:rsidRPr="007C0D4B">
        <w:rPr>
          <w:rFonts w:ascii="Arial" w:hAnsi="Arial" w:cs="Arial"/>
          <w:bCs/>
          <w:i/>
          <w:iCs/>
          <w:color w:val="000000" w:themeColor="text1"/>
        </w:rPr>
        <w:t>UEP</w:t>
      </w:r>
      <w:proofErr w:type="gramEnd"/>
      <w:r w:rsidRPr="007C0D4B">
        <w:rPr>
          <w:rFonts w:ascii="Arial" w:hAnsi="Arial" w:cs="Arial"/>
          <w:bCs/>
          <w:i/>
          <w:iCs/>
          <w:color w:val="000000" w:themeColor="text1"/>
        </w:rPr>
        <w:t xml:space="preserve"> Learning Continuity Plan </w:t>
      </w:r>
    </w:p>
    <w:p w14:paraId="70AA2D96" w14:textId="77777777" w:rsidR="00BD5F94" w:rsidRPr="007C0D4B" w:rsidRDefault="00BD5F94" w:rsidP="006B5355">
      <w:pPr>
        <w:jc w:val="both"/>
        <w:rPr>
          <w:rFonts w:ascii="Arial" w:hAnsi="Arial" w:cs="Arial"/>
          <w:bCs/>
          <w:i/>
          <w:i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2409"/>
        <w:gridCol w:w="4819"/>
      </w:tblGrid>
      <w:tr w:rsidR="00BD5F94" w:rsidRPr="00A7188F" w14:paraId="00128F37" w14:textId="77777777" w:rsidTr="00A7188F">
        <w:trPr>
          <w:trHeight w:val="460"/>
        </w:trPr>
        <w:tc>
          <w:tcPr>
            <w:tcW w:w="2122" w:type="dxa"/>
            <w:tcBorders>
              <w:top w:val="double" w:sz="4" w:space="0" w:color="auto"/>
              <w:bottom w:val="double" w:sz="4" w:space="0" w:color="auto"/>
            </w:tcBorders>
            <w:vAlign w:val="center"/>
          </w:tcPr>
          <w:p w14:paraId="650DC692" w14:textId="5A511C83" w:rsidR="00BD5F94" w:rsidRPr="00A7188F" w:rsidRDefault="00BD5F94" w:rsidP="00570614">
            <w:pPr>
              <w:jc w:val="center"/>
              <w:rPr>
                <w:rFonts w:ascii="Arial" w:hAnsi="Arial" w:cs="Arial"/>
                <w:b/>
                <w:i/>
                <w:iCs/>
                <w:color w:val="000000" w:themeColor="text1"/>
              </w:rPr>
            </w:pPr>
            <w:r w:rsidRPr="00A7188F">
              <w:rPr>
                <w:rFonts w:ascii="Arial" w:hAnsi="Arial" w:cs="Arial"/>
                <w:b/>
                <w:i/>
                <w:iCs/>
                <w:color w:val="000000" w:themeColor="text1"/>
              </w:rPr>
              <w:t>Global Themes</w:t>
            </w:r>
          </w:p>
        </w:tc>
        <w:tc>
          <w:tcPr>
            <w:tcW w:w="2409" w:type="dxa"/>
            <w:tcBorders>
              <w:top w:val="double" w:sz="4" w:space="0" w:color="auto"/>
              <w:bottom w:val="double" w:sz="4" w:space="0" w:color="auto"/>
            </w:tcBorders>
            <w:vAlign w:val="center"/>
          </w:tcPr>
          <w:p w14:paraId="5C87CECA" w14:textId="41B85AB5" w:rsidR="00BD5F94" w:rsidRPr="00A7188F" w:rsidRDefault="00BD5F94" w:rsidP="00570614">
            <w:pPr>
              <w:jc w:val="center"/>
              <w:rPr>
                <w:rFonts w:ascii="Arial" w:hAnsi="Arial" w:cs="Arial"/>
                <w:b/>
                <w:i/>
                <w:iCs/>
                <w:color w:val="000000" w:themeColor="text1"/>
              </w:rPr>
            </w:pPr>
            <w:r w:rsidRPr="00A7188F">
              <w:rPr>
                <w:rFonts w:ascii="Arial" w:hAnsi="Arial" w:cs="Arial"/>
                <w:b/>
                <w:i/>
                <w:iCs/>
                <w:color w:val="000000" w:themeColor="text1"/>
              </w:rPr>
              <w:t>Organizing Themes</w:t>
            </w:r>
          </w:p>
        </w:tc>
        <w:tc>
          <w:tcPr>
            <w:tcW w:w="4819" w:type="dxa"/>
            <w:tcBorders>
              <w:top w:val="double" w:sz="4" w:space="0" w:color="auto"/>
              <w:bottom w:val="double" w:sz="4" w:space="0" w:color="auto"/>
            </w:tcBorders>
            <w:vAlign w:val="center"/>
          </w:tcPr>
          <w:p w14:paraId="61150FF8" w14:textId="6D0E274B" w:rsidR="00BD5F94" w:rsidRPr="00A7188F" w:rsidRDefault="00BD5F94" w:rsidP="00570614">
            <w:pPr>
              <w:jc w:val="center"/>
              <w:rPr>
                <w:rFonts w:ascii="Arial" w:hAnsi="Arial" w:cs="Arial"/>
                <w:b/>
                <w:i/>
                <w:iCs/>
                <w:color w:val="000000" w:themeColor="text1"/>
              </w:rPr>
            </w:pPr>
            <w:r w:rsidRPr="00A7188F">
              <w:rPr>
                <w:rFonts w:ascii="Arial" w:hAnsi="Arial" w:cs="Arial"/>
                <w:b/>
                <w:i/>
                <w:iCs/>
                <w:color w:val="000000" w:themeColor="text1"/>
              </w:rPr>
              <w:t>No</w:t>
            </w:r>
            <w:r w:rsidR="00F26017" w:rsidRPr="00A7188F">
              <w:rPr>
                <w:rFonts w:ascii="Arial" w:hAnsi="Arial" w:cs="Arial"/>
                <w:b/>
                <w:i/>
                <w:iCs/>
                <w:color w:val="000000" w:themeColor="text1"/>
              </w:rPr>
              <w:t>te</w:t>
            </w:r>
            <w:r w:rsidRPr="00A7188F">
              <w:rPr>
                <w:rFonts w:ascii="Arial" w:hAnsi="Arial" w:cs="Arial"/>
                <w:b/>
                <w:i/>
                <w:iCs/>
                <w:color w:val="000000" w:themeColor="text1"/>
              </w:rPr>
              <w:t>worthy Statement</w:t>
            </w:r>
          </w:p>
        </w:tc>
      </w:tr>
      <w:tr w:rsidR="00BD5F94" w:rsidRPr="00A7188F" w14:paraId="403D4CD6" w14:textId="77777777" w:rsidTr="00A7188F">
        <w:tc>
          <w:tcPr>
            <w:tcW w:w="2122" w:type="dxa"/>
            <w:tcBorders>
              <w:top w:val="double" w:sz="4" w:space="0" w:color="auto"/>
            </w:tcBorders>
          </w:tcPr>
          <w:p w14:paraId="630CD698" w14:textId="31C0C815" w:rsidR="00BD5F94" w:rsidRPr="00A7188F" w:rsidRDefault="00F26017" w:rsidP="007C0D4B">
            <w:pPr>
              <w:jc w:val="left"/>
              <w:rPr>
                <w:rFonts w:ascii="Arial" w:hAnsi="Arial" w:cs="Arial"/>
                <w:bCs/>
                <w:i/>
                <w:iCs/>
                <w:color w:val="000000" w:themeColor="text1"/>
              </w:rPr>
            </w:pPr>
            <w:r w:rsidRPr="00A7188F">
              <w:rPr>
                <w:rFonts w:ascii="Arial" w:hAnsi="Arial" w:cs="Arial"/>
                <w:bCs/>
                <w:i/>
                <w:iCs/>
                <w:color w:val="000000" w:themeColor="text1"/>
              </w:rPr>
              <w:t>Connectivity and Resource Barrier</w:t>
            </w:r>
          </w:p>
        </w:tc>
        <w:tc>
          <w:tcPr>
            <w:tcW w:w="2409" w:type="dxa"/>
            <w:tcBorders>
              <w:top w:val="double" w:sz="4" w:space="0" w:color="auto"/>
              <w:bottom w:val="single" w:sz="4" w:space="0" w:color="auto"/>
            </w:tcBorders>
          </w:tcPr>
          <w:p w14:paraId="7E916619" w14:textId="61FF7A52" w:rsidR="00BD5F94" w:rsidRPr="00A7188F" w:rsidRDefault="00F26017" w:rsidP="007C0D4B">
            <w:pPr>
              <w:jc w:val="left"/>
              <w:rPr>
                <w:rFonts w:ascii="Arial" w:hAnsi="Arial" w:cs="Arial"/>
                <w:bCs/>
                <w:i/>
                <w:iCs/>
                <w:color w:val="000000" w:themeColor="text1"/>
              </w:rPr>
            </w:pPr>
            <w:r w:rsidRPr="00A7188F">
              <w:rPr>
                <w:rFonts w:ascii="Arial" w:hAnsi="Arial" w:cs="Arial"/>
                <w:i/>
                <w:iCs/>
                <w:color w:val="000000"/>
              </w:rPr>
              <w:t>Unreliable internet signal</w:t>
            </w:r>
            <w:r w:rsidRPr="00A7188F">
              <w:rPr>
                <w:rStyle w:val="apple-converted-space"/>
                <w:rFonts w:ascii="Arial" w:eastAsiaTheme="majorEastAsia" w:hAnsi="Arial" w:cs="Arial"/>
                <w:color w:val="000000"/>
              </w:rPr>
              <w:t> </w:t>
            </w:r>
            <w:r w:rsidRPr="00A7188F">
              <w:rPr>
                <w:rFonts w:ascii="Arial" w:hAnsi="Arial" w:cs="Arial"/>
                <w:color w:val="000000"/>
              </w:rPr>
              <w:t>(71)</w:t>
            </w:r>
          </w:p>
        </w:tc>
        <w:tc>
          <w:tcPr>
            <w:tcW w:w="4819" w:type="dxa"/>
            <w:tcBorders>
              <w:top w:val="double" w:sz="4" w:space="0" w:color="auto"/>
              <w:bottom w:val="single" w:sz="4" w:space="0" w:color="auto"/>
            </w:tcBorders>
          </w:tcPr>
          <w:p w14:paraId="2B06D59A" w14:textId="64FD9491" w:rsidR="00BD5F94" w:rsidRPr="00A7188F" w:rsidRDefault="00570614" w:rsidP="006B5355">
            <w:pPr>
              <w:rPr>
                <w:rFonts w:ascii="Arial" w:hAnsi="Arial" w:cs="Arial"/>
                <w:bCs/>
                <w:i/>
                <w:iCs/>
                <w:color w:val="000000" w:themeColor="text1"/>
              </w:rPr>
            </w:pPr>
            <w:r w:rsidRPr="00A7188F">
              <w:rPr>
                <w:rFonts w:ascii="Arial" w:hAnsi="Arial" w:cs="Arial"/>
                <w:bCs/>
                <w:i/>
                <w:iCs/>
                <w:color w:val="000000" w:themeColor="text1"/>
              </w:rPr>
              <w:t>The poor connectivity is very challenging on the part of both faculty and students, which results to slow response</w:t>
            </w:r>
          </w:p>
        </w:tc>
      </w:tr>
      <w:tr w:rsidR="00BD5F94" w:rsidRPr="00A7188F" w14:paraId="265EA034" w14:textId="77777777" w:rsidTr="00A7188F">
        <w:tc>
          <w:tcPr>
            <w:tcW w:w="2122" w:type="dxa"/>
          </w:tcPr>
          <w:p w14:paraId="0AB98A0F" w14:textId="77777777" w:rsidR="00BD5F94" w:rsidRPr="00A7188F" w:rsidRDefault="00BD5F94" w:rsidP="007C0D4B">
            <w:pPr>
              <w:jc w:val="left"/>
              <w:rPr>
                <w:rFonts w:ascii="Arial" w:hAnsi="Arial" w:cs="Arial"/>
                <w:bCs/>
                <w:i/>
                <w:iCs/>
                <w:color w:val="000000" w:themeColor="text1"/>
              </w:rPr>
            </w:pPr>
          </w:p>
        </w:tc>
        <w:tc>
          <w:tcPr>
            <w:tcW w:w="2409" w:type="dxa"/>
            <w:tcBorders>
              <w:top w:val="single" w:sz="4" w:space="0" w:color="auto"/>
              <w:bottom w:val="single" w:sz="4" w:space="0" w:color="auto"/>
            </w:tcBorders>
          </w:tcPr>
          <w:p w14:paraId="0AF20C89" w14:textId="6CD7A513" w:rsidR="00BD5F94" w:rsidRPr="00A7188F" w:rsidRDefault="00F26017" w:rsidP="007C0D4B">
            <w:pPr>
              <w:jc w:val="left"/>
              <w:rPr>
                <w:rFonts w:ascii="Arial" w:hAnsi="Arial" w:cs="Arial"/>
                <w:bCs/>
                <w:i/>
                <w:iCs/>
                <w:color w:val="000000" w:themeColor="text1"/>
              </w:rPr>
            </w:pPr>
            <w:r w:rsidRPr="00A7188F">
              <w:rPr>
                <w:rFonts w:ascii="Arial" w:hAnsi="Arial" w:cs="Arial"/>
                <w:i/>
                <w:iCs/>
                <w:color w:val="000000"/>
              </w:rPr>
              <w:t>Financial incapacity for gadgets and load</w:t>
            </w:r>
            <w:r w:rsidRPr="00A7188F">
              <w:rPr>
                <w:rStyle w:val="apple-converted-space"/>
                <w:rFonts w:ascii="Arial" w:eastAsiaTheme="majorEastAsia" w:hAnsi="Arial" w:cs="Arial"/>
                <w:color w:val="000000"/>
              </w:rPr>
              <w:t> </w:t>
            </w:r>
            <w:r w:rsidRPr="00A7188F">
              <w:rPr>
                <w:rFonts w:ascii="Arial" w:hAnsi="Arial" w:cs="Arial"/>
                <w:color w:val="000000"/>
              </w:rPr>
              <w:t>(6)</w:t>
            </w:r>
          </w:p>
        </w:tc>
        <w:tc>
          <w:tcPr>
            <w:tcW w:w="4819" w:type="dxa"/>
            <w:tcBorders>
              <w:top w:val="single" w:sz="4" w:space="0" w:color="auto"/>
              <w:bottom w:val="single" w:sz="4" w:space="0" w:color="auto"/>
            </w:tcBorders>
          </w:tcPr>
          <w:p w14:paraId="02D7A842" w14:textId="10D2BC07" w:rsidR="00BD5F94" w:rsidRPr="00A7188F" w:rsidRDefault="00570614" w:rsidP="006B5355">
            <w:pPr>
              <w:rPr>
                <w:rFonts w:ascii="Arial" w:hAnsi="Arial" w:cs="Arial"/>
                <w:bCs/>
                <w:i/>
                <w:iCs/>
                <w:color w:val="000000" w:themeColor="text1"/>
              </w:rPr>
            </w:pPr>
            <w:r w:rsidRPr="00A7188F">
              <w:rPr>
                <w:rFonts w:ascii="Arial" w:hAnsi="Arial" w:cs="Arial"/>
                <w:bCs/>
                <w:i/>
                <w:iCs/>
                <w:color w:val="000000" w:themeColor="text1"/>
              </w:rPr>
              <w:t>Lack of electronic devices necessary for the alternative learning modality among students as well as the poor internet connection in many areas in the province are two of the major hindrances in the implementation of the UEP Learning Continuity Plan</w:t>
            </w:r>
          </w:p>
        </w:tc>
      </w:tr>
      <w:tr w:rsidR="00BD5F94" w:rsidRPr="00A7188F" w14:paraId="0EF58E87" w14:textId="77777777" w:rsidTr="00A7188F">
        <w:tc>
          <w:tcPr>
            <w:tcW w:w="2122" w:type="dxa"/>
            <w:tcBorders>
              <w:bottom w:val="single" w:sz="4" w:space="0" w:color="auto"/>
            </w:tcBorders>
          </w:tcPr>
          <w:p w14:paraId="1734B586" w14:textId="77777777" w:rsidR="00BD5F94" w:rsidRPr="00A7188F" w:rsidRDefault="00BD5F94" w:rsidP="007C0D4B">
            <w:pPr>
              <w:jc w:val="left"/>
              <w:rPr>
                <w:rFonts w:ascii="Arial" w:hAnsi="Arial" w:cs="Arial"/>
                <w:bCs/>
                <w:i/>
                <w:iCs/>
                <w:color w:val="000000" w:themeColor="text1"/>
              </w:rPr>
            </w:pPr>
          </w:p>
        </w:tc>
        <w:tc>
          <w:tcPr>
            <w:tcW w:w="2409" w:type="dxa"/>
            <w:tcBorders>
              <w:top w:val="single" w:sz="4" w:space="0" w:color="auto"/>
              <w:bottom w:val="single" w:sz="4" w:space="0" w:color="auto"/>
            </w:tcBorders>
          </w:tcPr>
          <w:p w14:paraId="5C249CDC" w14:textId="33F628E1" w:rsidR="00BD5F94" w:rsidRPr="00A7188F" w:rsidRDefault="00F26017" w:rsidP="007C0D4B">
            <w:pPr>
              <w:jc w:val="left"/>
              <w:rPr>
                <w:rFonts w:ascii="Arial" w:hAnsi="Arial" w:cs="Arial"/>
                <w:bCs/>
                <w:i/>
                <w:iCs/>
                <w:color w:val="000000" w:themeColor="text1"/>
              </w:rPr>
            </w:pPr>
            <w:r w:rsidRPr="00A7188F">
              <w:rPr>
                <w:rFonts w:ascii="Arial" w:hAnsi="Arial" w:cs="Arial"/>
                <w:i/>
                <w:iCs/>
                <w:color w:val="000000"/>
              </w:rPr>
              <w:t>Lack of supplies/resources for printing of learning materials</w:t>
            </w:r>
            <w:r w:rsidRPr="00A7188F">
              <w:rPr>
                <w:rStyle w:val="apple-converted-space"/>
                <w:rFonts w:ascii="Arial" w:eastAsiaTheme="majorEastAsia" w:hAnsi="Arial" w:cs="Arial"/>
                <w:color w:val="000000"/>
              </w:rPr>
              <w:t> </w:t>
            </w:r>
            <w:r w:rsidRPr="00A7188F">
              <w:rPr>
                <w:rFonts w:ascii="Arial" w:hAnsi="Arial" w:cs="Arial"/>
                <w:color w:val="000000"/>
              </w:rPr>
              <w:t>(9)</w:t>
            </w:r>
          </w:p>
        </w:tc>
        <w:tc>
          <w:tcPr>
            <w:tcW w:w="4819" w:type="dxa"/>
            <w:tcBorders>
              <w:top w:val="single" w:sz="4" w:space="0" w:color="auto"/>
              <w:bottom w:val="single" w:sz="4" w:space="0" w:color="auto"/>
            </w:tcBorders>
          </w:tcPr>
          <w:p w14:paraId="03A29332" w14:textId="5D5F7CAB" w:rsidR="00BD5F94" w:rsidRPr="00A7188F" w:rsidRDefault="00570614" w:rsidP="006B5355">
            <w:pPr>
              <w:rPr>
                <w:rFonts w:ascii="Arial" w:hAnsi="Arial" w:cs="Arial"/>
                <w:bCs/>
                <w:i/>
                <w:iCs/>
                <w:color w:val="000000" w:themeColor="text1"/>
              </w:rPr>
            </w:pPr>
            <w:r w:rsidRPr="00A7188F">
              <w:rPr>
                <w:rFonts w:ascii="Arial" w:hAnsi="Arial" w:cs="Arial"/>
                <w:bCs/>
                <w:i/>
                <w:iCs/>
                <w:color w:val="000000" w:themeColor="text1"/>
              </w:rPr>
              <w:t>We have encountered different challenges in the implementation of the UEP Learning Continuity Plan such as reproduction of modules, we lack photocopier machine, shortage of materials used, submission of modules on time by students due to very slow internet connection.</w:t>
            </w:r>
          </w:p>
        </w:tc>
      </w:tr>
      <w:tr w:rsidR="00BD5F94" w:rsidRPr="00A7188F" w14:paraId="6EEE55C6" w14:textId="77777777" w:rsidTr="00A7188F">
        <w:tc>
          <w:tcPr>
            <w:tcW w:w="2122" w:type="dxa"/>
            <w:tcBorders>
              <w:top w:val="single" w:sz="4" w:space="0" w:color="auto"/>
            </w:tcBorders>
          </w:tcPr>
          <w:p w14:paraId="7D698EB5" w14:textId="266CDDD8" w:rsidR="00BD5F94" w:rsidRPr="00A7188F" w:rsidRDefault="00F26017" w:rsidP="007C0D4B">
            <w:pPr>
              <w:jc w:val="left"/>
              <w:rPr>
                <w:rFonts w:ascii="Arial" w:hAnsi="Arial" w:cs="Arial"/>
                <w:bCs/>
                <w:i/>
                <w:iCs/>
                <w:color w:val="000000" w:themeColor="text1"/>
              </w:rPr>
            </w:pPr>
            <w:r w:rsidRPr="00A7188F">
              <w:rPr>
                <w:rFonts w:ascii="Arial" w:hAnsi="Arial" w:cs="Arial"/>
                <w:bCs/>
                <w:i/>
                <w:iCs/>
                <w:color w:val="000000" w:themeColor="text1"/>
              </w:rPr>
              <w:t>Logistical &amp; Systemic Failure</w:t>
            </w:r>
          </w:p>
        </w:tc>
        <w:tc>
          <w:tcPr>
            <w:tcW w:w="2409" w:type="dxa"/>
            <w:tcBorders>
              <w:top w:val="single" w:sz="4" w:space="0" w:color="auto"/>
              <w:bottom w:val="single" w:sz="4" w:space="0" w:color="auto"/>
            </w:tcBorders>
          </w:tcPr>
          <w:p w14:paraId="5594A266" w14:textId="7C7AEF8D" w:rsidR="00BD5F94" w:rsidRPr="00A7188F" w:rsidRDefault="00F26017" w:rsidP="007C0D4B">
            <w:pPr>
              <w:jc w:val="left"/>
              <w:rPr>
                <w:rFonts w:ascii="Arial" w:hAnsi="Arial" w:cs="Arial"/>
                <w:bCs/>
                <w:i/>
                <w:iCs/>
                <w:color w:val="000000" w:themeColor="text1"/>
              </w:rPr>
            </w:pPr>
            <w:r w:rsidRPr="00A7188F">
              <w:rPr>
                <w:rFonts w:ascii="Arial" w:hAnsi="Arial" w:cs="Arial"/>
                <w:bCs/>
                <w:i/>
                <w:iCs/>
                <w:color w:val="000000" w:themeColor="text1"/>
              </w:rPr>
              <w:t>Unreliable University Links resulting to the delay in the distribution/ collection of learning materials (6)</w:t>
            </w:r>
          </w:p>
        </w:tc>
        <w:tc>
          <w:tcPr>
            <w:tcW w:w="4819" w:type="dxa"/>
            <w:tcBorders>
              <w:top w:val="single" w:sz="4" w:space="0" w:color="auto"/>
              <w:bottom w:val="single" w:sz="4" w:space="0" w:color="auto"/>
            </w:tcBorders>
          </w:tcPr>
          <w:p w14:paraId="42270B6E" w14:textId="78E1A826" w:rsidR="00BD5F94" w:rsidRPr="00A7188F" w:rsidRDefault="00570614" w:rsidP="006B5355">
            <w:pPr>
              <w:rPr>
                <w:rFonts w:ascii="Arial" w:hAnsi="Arial" w:cs="Arial"/>
                <w:bCs/>
                <w:i/>
                <w:iCs/>
                <w:color w:val="000000" w:themeColor="text1"/>
              </w:rPr>
            </w:pPr>
            <w:r w:rsidRPr="00A7188F">
              <w:rPr>
                <w:rFonts w:ascii="Arial" w:hAnsi="Arial" w:cs="Arial"/>
                <w:bCs/>
                <w:i/>
                <w:iCs/>
                <w:color w:val="000000" w:themeColor="text1"/>
              </w:rPr>
              <w:t>Students are finding it difficult to track the status of their envelopes (for enrollment or class output). It would be great if UEP had a tracking website for them.</w:t>
            </w:r>
          </w:p>
        </w:tc>
      </w:tr>
      <w:tr w:rsidR="00BD5F94" w:rsidRPr="00A7188F" w14:paraId="11975EC0" w14:textId="77777777" w:rsidTr="00A7188F">
        <w:tc>
          <w:tcPr>
            <w:tcW w:w="2122" w:type="dxa"/>
          </w:tcPr>
          <w:p w14:paraId="485D6C77" w14:textId="77777777" w:rsidR="00BD5F94" w:rsidRPr="00A7188F" w:rsidRDefault="00BD5F94" w:rsidP="007C0D4B">
            <w:pPr>
              <w:jc w:val="left"/>
              <w:rPr>
                <w:rFonts w:ascii="Arial" w:hAnsi="Arial" w:cs="Arial"/>
                <w:bCs/>
                <w:i/>
                <w:iCs/>
                <w:color w:val="000000" w:themeColor="text1"/>
              </w:rPr>
            </w:pPr>
          </w:p>
        </w:tc>
        <w:tc>
          <w:tcPr>
            <w:tcW w:w="2409" w:type="dxa"/>
            <w:tcBorders>
              <w:top w:val="single" w:sz="4" w:space="0" w:color="auto"/>
              <w:bottom w:val="single" w:sz="4" w:space="0" w:color="auto"/>
            </w:tcBorders>
          </w:tcPr>
          <w:p w14:paraId="4316DB7C" w14:textId="2A66AAD6" w:rsidR="00BD5F94" w:rsidRPr="00A7188F" w:rsidRDefault="00F26017" w:rsidP="007C0D4B">
            <w:pPr>
              <w:jc w:val="left"/>
              <w:rPr>
                <w:rFonts w:ascii="Arial" w:hAnsi="Arial" w:cs="Arial"/>
                <w:bCs/>
                <w:i/>
                <w:iCs/>
                <w:color w:val="000000" w:themeColor="text1"/>
              </w:rPr>
            </w:pPr>
            <w:r w:rsidRPr="00A7188F">
              <w:rPr>
                <w:rFonts w:ascii="Arial" w:hAnsi="Arial" w:cs="Arial"/>
                <w:color w:val="000000" w:themeColor="text1"/>
                <w:lang w:eastAsia="en-PH"/>
              </w:rPr>
              <w:t>Unreliable Online Service Facilities (6)</w:t>
            </w:r>
          </w:p>
        </w:tc>
        <w:tc>
          <w:tcPr>
            <w:tcW w:w="4819" w:type="dxa"/>
            <w:tcBorders>
              <w:top w:val="single" w:sz="4" w:space="0" w:color="auto"/>
              <w:bottom w:val="single" w:sz="4" w:space="0" w:color="auto"/>
            </w:tcBorders>
          </w:tcPr>
          <w:p w14:paraId="5EEEFE1C" w14:textId="2D665024" w:rsidR="00BD5F94" w:rsidRPr="00A7188F" w:rsidRDefault="00570614" w:rsidP="006B5355">
            <w:pPr>
              <w:rPr>
                <w:rFonts w:ascii="Arial" w:hAnsi="Arial" w:cs="Arial"/>
                <w:bCs/>
                <w:i/>
                <w:iCs/>
                <w:color w:val="000000" w:themeColor="text1"/>
              </w:rPr>
            </w:pPr>
            <w:r w:rsidRPr="00A7188F">
              <w:rPr>
                <w:rFonts w:ascii="Arial" w:hAnsi="Arial" w:cs="Arial"/>
                <w:bCs/>
                <w:i/>
                <w:iCs/>
                <w:color w:val="000000" w:themeColor="text1"/>
              </w:rPr>
              <w:t>I observed that updating of courses(subjects) as well as enrolling students in our LMS (Moodle) are always late which causes the delay of the start of classes. There are also students who after weeks of not accessing their accounts face problems of logging back in which I hope will be looked upon by our MIS.</w:t>
            </w:r>
          </w:p>
        </w:tc>
      </w:tr>
      <w:tr w:rsidR="00BD5F94" w:rsidRPr="00A7188F" w14:paraId="4F8F5CBF" w14:textId="77777777" w:rsidTr="00A7188F">
        <w:tc>
          <w:tcPr>
            <w:tcW w:w="2122" w:type="dxa"/>
          </w:tcPr>
          <w:p w14:paraId="771AB8C6" w14:textId="77777777" w:rsidR="00BD5F94" w:rsidRPr="00A7188F" w:rsidRDefault="00BD5F94" w:rsidP="007C0D4B">
            <w:pPr>
              <w:jc w:val="left"/>
              <w:rPr>
                <w:rFonts w:ascii="Arial" w:hAnsi="Arial" w:cs="Arial"/>
                <w:bCs/>
                <w:i/>
                <w:iCs/>
                <w:color w:val="000000" w:themeColor="text1"/>
              </w:rPr>
            </w:pPr>
          </w:p>
        </w:tc>
        <w:tc>
          <w:tcPr>
            <w:tcW w:w="2409" w:type="dxa"/>
            <w:tcBorders>
              <w:top w:val="single" w:sz="4" w:space="0" w:color="auto"/>
              <w:bottom w:val="single" w:sz="4" w:space="0" w:color="auto"/>
            </w:tcBorders>
          </w:tcPr>
          <w:p w14:paraId="572F79A4" w14:textId="2227DCB8" w:rsidR="00BD5F94" w:rsidRPr="00A7188F" w:rsidRDefault="00DC25CA" w:rsidP="007C0D4B">
            <w:pPr>
              <w:jc w:val="left"/>
              <w:rPr>
                <w:rFonts w:ascii="Arial" w:hAnsi="Arial" w:cs="Arial"/>
                <w:bCs/>
                <w:i/>
                <w:iCs/>
                <w:color w:val="000000" w:themeColor="text1"/>
              </w:rPr>
            </w:pPr>
            <w:r w:rsidRPr="00A7188F">
              <w:rPr>
                <w:rFonts w:ascii="Arial" w:hAnsi="Arial" w:cs="Arial"/>
                <w:bCs/>
                <w:i/>
                <w:iCs/>
                <w:color w:val="000000" w:themeColor="text1"/>
              </w:rPr>
              <w:t xml:space="preserve">Lack of personnel for the distribution and retrieval of </w:t>
            </w:r>
            <w:r w:rsidRPr="00A7188F">
              <w:rPr>
                <w:rFonts w:ascii="Arial" w:hAnsi="Arial" w:cs="Arial"/>
                <w:bCs/>
                <w:i/>
                <w:iCs/>
                <w:color w:val="000000" w:themeColor="text1"/>
              </w:rPr>
              <w:lastRenderedPageBreak/>
              <w:t>learning materials (5)</w:t>
            </w:r>
          </w:p>
        </w:tc>
        <w:tc>
          <w:tcPr>
            <w:tcW w:w="4819" w:type="dxa"/>
            <w:tcBorders>
              <w:top w:val="single" w:sz="4" w:space="0" w:color="auto"/>
              <w:bottom w:val="single" w:sz="4" w:space="0" w:color="auto"/>
            </w:tcBorders>
          </w:tcPr>
          <w:p w14:paraId="535A7034" w14:textId="0DBEF0FE" w:rsidR="00BD5F94" w:rsidRPr="00A7188F" w:rsidRDefault="00570614" w:rsidP="006B5355">
            <w:pPr>
              <w:rPr>
                <w:rFonts w:ascii="Arial" w:hAnsi="Arial" w:cs="Arial"/>
                <w:bCs/>
                <w:i/>
                <w:iCs/>
                <w:color w:val="000000" w:themeColor="text1"/>
              </w:rPr>
            </w:pPr>
            <w:r w:rsidRPr="00A7188F">
              <w:rPr>
                <w:rFonts w:ascii="Arial" w:hAnsi="Arial" w:cs="Arial"/>
                <w:bCs/>
                <w:i/>
                <w:iCs/>
                <w:color w:val="000000" w:themeColor="text1"/>
              </w:rPr>
              <w:lastRenderedPageBreak/>
              <w:t xml:space="preserve">We must increase the number of assigned persons to minimize the delay of </w:t>
            </w:r>
            <w:r w:rsidRPr="00A7188F">
              <w:rPr>
                <w:rFonts w:ascii="Arial" w:hAnsi="Arial" w:cs="Arial"/>
                <w:bCs/>
                <w:i/>
                <w:iCs/>
                <w:color w:val="000000" w:themeColor="text1"/>
              </w:rPr>
              <w:lastRenderedPageBreak/>
              <w:t>transmitting outputs from students to the instructors</w:t>
            </w:r>
          </w:p>
        </w:tc>
      </w:tr>
      <w:tr w:rsidR="00DC25CA" w:rsidRPr="00A7188F" w14:paraId="743D0BC5" w14:textId="77777777" w:rsidTr="00A7188F">
        <w:tc>
          <w:tcPr>
            <w:tcW w:w="2122" w:type="dxa"/>
            <w:tcBorders>
              <w:bottom w:val="single" w:sz="4" w:space="0" w:color="auto"/>
            </w:tcBorders>
          </w:tcPr>
          <w:p w14:paraId="496A24C0" w14:textId="0DF305B0" w:rsidR="00DC25CA" w:rsidRPr="00A7188F" w:rsidRDefault="00DC25CA" w:rsidP="007C0D4B">
            <w:pPr>
              <w:jc w:val="left"/>
              <w:rPr>
                <w:rFonts w:ascii="Arial" w:hAnsi="Arial" w:cs="Arial"/>
                <w:bCs/>
                <w:i/>
                <w:iCs/>
                <w:color w:val="000000" w:themeColor="text1"/>
              </w:rPr>
            </w:pPr>
          </w:p>
        </w:tc>
        <w:tc>
          <w:tcPr>
            <w:tcW w:w="2409" w:type="dxa"/>
            <w:tcBorders>
              <w:top w:val="single" w:sz="4" w:space="0" w:color="auto"/>
              <w:bottom w:val="single" w:sz="4" w:space="0" w:color="auto"/>
            </w:tcBorders>
          </w:tcPr>
          <w:p w14:paraId="0810AF3F" w14:textId="522ED6DC" w:rsidR="00DC25CA" w:rsidRPr="00A7188F" w:rsidRDefault="00DC25CA" w:rsidP="007C0D4B">
            <w:pPr>
              <w:jc w:val="left"/>
              <w:rPr>
                <w:rFonts w:ascii="Arial" w:hAnsi="Arial" w:cs="Arial"/>
                <w:bCs/>
                <w:i/>
                <w:iCs/>
                <w:color w:val="000000" w:themeColor="text1"/>
              </w:rPr>
            </w:pPr>
            <w:r w:rsidRPr="00A7188F">
              <w:rPr>
                <w:rFonts w:ascii="Arial" w:hAnsi="Arial" w:cs="Arial"/>
                <w:i/>
                <w:iCs/>
                <w:color w:val="000000"/>
              </w:rPr>
              <w:t>Lack of concrete implementation plan</w:t>
            </w:r>
            <w:r w:rsidRPr="00A7188F">
              <w:rPr>
                <w:rStyle w:val="apple-converted-space"/>
                <w:rFonts w:ascii="Arial" w:eastAsiaTheme="majorEastAsia" w:hAnsi="Arial" w:cs="Arial"/>
                <w:color w:val="000000"/>
              </w:rPr>
              <w:t> </w:t>
            </w:r>
            <w:r w:rsidRPr="00A7188F">
              <w:rPr>
                <w:rFonts w:ascii="Arial" w:hAnsi="Arial" w:cs="Arial"/>
                <w:color w:val="000000"/>
              </w:rPr>
              <w:t>(3)</w:t>
            </w:r>
          </w:p>
        </w:tc>
        <w:tc>
          <w:tcPr>
            <w:tcW w:w="4819" w:type="dxa"/>
            <w:tcBorders>
              <w:top w:val="single" w:sz="4" w:space="0" w:color="auto"/>
              <w:bottom w:val="single" w:sz="4" w:space="0" w:color="auto"/>
            </w:tcBorders>
          </w:tcPr>
          <w:p w14:paraId="031FC108" w14:textId="32E5CDF3" w:rsidR="00DC25CA" w:rsidRPr="00A7188F" w:rsidRDefault="00570614" w:rsidP="006B5355">
            <w:pPr>
              <w:rPr>
                <w:rFonts w:ascii="Arial" w:hAnsi="Arial" w:cs="Arial"/>
                <w:bCs/>
                <w:i/>
                <w:iCs/>
                <w:color w:val="000000" w:themeColor="text1"/>
              </w:rPr>
            </w:pPr>
            <w:r w:rsidRPr="00A7188F">
              <w:rPr>
                <w:rFonts w:ascii="Arial" w:hAnsi="Arial" w:cs="Arial"/>
                <w:bCs/>
                <w:i/>
                <w:iCs/>
                <w:color w:val="000000" w:themeColor="text1"/>
              </w:rPr>
              <w:t>Sometimes, plans are not established and applied accordingly.</w:t>
            </w:r>
          </w:p>
        </w:tc>
      </w:tr>
      <w:tr w:rsidR="00DC25CA" w:rsidRPr="00A7188F" w14:paraId="7B145333" w14:textId="77777777" w:rsidTr="00A7188F">
        <w:tc>
          <w:tcPr>
            <w:tcW w:w="2122" w:type="dxa"/>
            <w:tcBorders>
              <w:top w:val="single" w:sz="4" w:space="0" w:color="auto"/>
            </w:tcBorders>
          </w:tcPr>
          <w:p w14:paraId="16494B94" w14:textId="3F2DDA13" w:rsidR="00DC25CA" w:rsidRPr="00A7188F" w:rsidRDefault="00DC25CA" w:rsidP="007C0D4B">
            <w:pPr>
              <w:jc w:val="left"/>
              <w:rPr>
                <w:rFonts w:ascii="Arial" w:hAnsi="Arial" w:cs="Arial"/>
                <w:bCs/>
                <w:i/>
                <w:iCs/>
                <w:color w:val="000000" w:themeColor="text1"/>
              </w:rPr>
            </w:pPr>
            <w:r w:rsidRPr="00A7188F">
              <w:rPr>
                <w:rFonts w:ascii="Arial" w:hAnsi="Arial" w:cs="Arial"/>
                <w:bCs/>
                <w:i/>
                <w:iCs/>
                <w:color w:val="000000" w:themeColor="text1"/>
              </w:rPr>
              <w:t>Instructional &amp; Assessment Issues</w:t>
            </w:r>
          </w:p>
        </w:tc>
        <w:tc>
          <w:tcPr>
            <w:tcW w:w="2409" w:type="dxa"/>
            <w:tcBorders>
              <w:top w:val="single" w:sz="4" w:space="0" w:color="auto"/>
              <w:bottom w:val="single" w:sz="4" w:space="0" w:color="auto"/>
            </w:tcBorders>
          </w:tcPr>
          <w:p w14:paraId="14E5324D" w14:textId="5B76407C" w:rsidR="00DC25CA" w:rsidRPr="00A7188F" w:rsidRDefault="00DC25CA" w:rsidP="007C0D4B">
            <w:pPr>
              <w:jc w:val="left"/>
              <w:rPr>
                <w:rFonts w:ascii="Arial" w:hAnsi="Arial" w:cs="Arial"/>
                <w:bCs/>
                <w:i/>
                <w:iCs/>
                <w:color w:val="000000" w:themeColor="text1"/>
              </w:rPr>
            </w:pPr>
            <w:r w:rsidRPr="00A7188F">
              <w:rPr>
                <w:rFonts w:ascii="Arial" w:hAnsi="Arial" w:cs="Arial"/>
                <w:i/>
                <w:iCs/>
                <w:color w:val="000000"/>
              </w:rPr>
              <w:t>Lack of monitoring during the implementation</w:t>
            </w:r>
            <w:r w:rsidRPr="00A7188F">
              <w:rPr>
                <w:rStyle w:val="apple-converted-space"/>
                <w:rFonts w:ascii="Arial" w:eastAsiaTheme="majorEastAsia" w:hAnsi="Arial" w:cs="Arial"/>
                <w:color w:val="000000"/>
              </w:rPr>
              <w:t> </w:t>
            </w:r>
            <w:r w:rsidRPr="00A7188F">
              <w:rPr>
                <w:rFonts w:ascii="Arial" w:hAnsi="Arial" w:cs="Arial"/>
                <w:color w:val="000000"/>
              </w:rPr>
              <w:t>(6)</w:t>
            </w:r>
          </w:p>
        </w:tc>
        <w:tc>
          <w:tcPr>
            <w:tcW w:w="4819" w:type="dxa"/>
            <w:tcBorders>
              <w:top w:val="single" w:sz="4" w:space="0" w:color="auto"/>
              <w:bottom w:val="single" w:sz="4" w:space="0" w:color="auto"/>
            </w:tcBorders>
          </w:tcPr>
          <w:p w14:paraId="37C77D07" w14:textId="46CCBDB4" w:rsidR="00DC25CA" w:rsidRPr="00A7188F" w:rsidRDefault="00570614" w:rsidP="006B5355">
            <w:pPr>
              <w:rPr>
                <w:rFonts w:ascii="Arial" w:hAnsi="Arial" w:cs="Arial"/>
                <w:bCs/>
                <w:i/>
                <w:iCs/>
                <w:color w:val="000000" w:themeColor="text1"/>
              </w:rPr>
            </w:pPr>
            <w:r w:rsidRPr="00A7188F">
              <w:rPr>
                <w:rFonts w:ascii="Arial" w:hAnsi="Arial" w:cs="Arial"/>
                <w:bCs/>
                <w:i/>
                <w:iCs/>
                <w:color w:val="000000" w:themeColor="text1"/>
              </w:rPr>
              <w:t>No monitoring of classes from the supervisors if the instructors conducted virtual classes or any online platforms to secure the learning of the students.</w:t>
            </w:r>
          </w:p>
        </w:tc>
      </w:tr>
      <w:tr w:rsidR="00DC25CA" w:rsidRPr="00A7188F" w14:paraId="569FA481" w14:textId="77777777" w:rsidTr="00A7188F">
        <w:tc>
          <w:tcPr>
            <w:tcW w:w="2122" w:type="dxa"/>
          </w:tcPr>
          <w:p w14:paraId="556ADD6A" w14:textId="77777777" w:rsidR="00DC25CA" w:rsidRPr="00A7188F" w:rsidRDefault="00DC25CA" w:rsidP="007C0D4B">
            <w:pPr>
              <w:jc w:val="left"/>
              <w:rPr>
                <w:rFonts w:ascii="Arial" w:hAnsi="Arial" w:cs="Arial"/>
                <w:bCs/>
                <w:i/>
                <w:iCs/>
                <w:color w:val="000000" w:themeColor="text1"/>
              </w:rPr>
            </w:pPr>
          </w:p>
        </w:tc>
        <w:tc>
          <w:tcPr>
            <w:tcW w:w="2409" w:type="dxa"/>
            <w:tcBorders>
              <w:top w:val="single" w:sz="4" w:space="0" w:color="auto"/>
              <w:bottom w:val="single" w:sz="4" w:space="0" w:color="auto"/>
            </w:tcBorders>
          </w:tcPr>
          <w:p w14:paraId="7FBD0F29" w14:textId="40CDABDE" w:rsidR="00DC25CA" w:rsidRPr="00A7188F" w:rsidRDefault="00DC25CA" w:rsidP="007C0D4B">
            <w:pPr>
              <w:jc w:val="left"/>
              <w:rPr>
                <w:rFonts w:ascii="Arial" w:hAnsi="Arial" w:cs="Arial"/>
                <w:bCs/>
                <w:i/>
                <w:iCs/>
                <w:color w:val="000000" w:themeColor="text1"/>
              </w:rPr>
            </w:pPr>
            <w:r w:rsidRPr="00A7188F">
              <w:rPr>
                <w:rFonts w:ascii="Arial" w:hAnsi="Arial" w:cs="Arial"/>
                <w:bCs/>
                <w:i/>
                <w:iCs/>
                <w:color w:val="000000" w:themeColor="text1"/>
              </w:rPr>
              <w:t>Lack of Training on the Use of the Alternative Modes of Learning Delivery (4)</w:t>
            </w:r>
          </w:p>
        </w:tc>
        <w:tc>
          <w:tcPr>
            <w:tcW w:w="4819" w:type="dxa"/>
            <w:tcBorders>
              <w:top w:val="single" w:sz="4" w:space="0" w:color="auto"/>
              <w:bottom w:val="single" w:sz="4" w:space="0" w:color="auto"/>
            </w:tcBorders>
          </w:tcPr>
          <w:p w14:paraId="12FB8811" w14:textId="057847C4" w:rsidR="00DC25CA" w:rsidRPr="00A7188F" w:rsidRDefault="00570614" w:rsidP="006B5355">
            <w:pPr>
              <w:rPr>
                <w:rFonts w:ascii="Arial" w:hAnsi="Arial" w:cs="Arial"/>
                <w:bCs/>
                <w:i/>
                <w:iCs/>
                <w:color w:val="000000" w:themeColor="text1"/>
              </w:rPr>
            </w:pPr>
            <w:r w:rsidRPr="00A7188F">
              <w:rPr>
                <w:rFonts w:ascii="Arial" w:hAnsi="Arial" w:cs="Arial"/>
                <w:bCs/>
                <w:i/>
                <w:iCs/>
                <w:color w:val="000000" w:themeColor="text1"/>
              </w:rPr>
              <w:t>Problem in using online platforms such as google meet, zoom, google classroom and etc. It is because not all students have an access on the internet. In addition to that, other student also may have problem in using the platform. Its either they don't have the technical know-how in using it or they encounter slow connection because of their location.</w:t>
            </w:r>
          </w:p>
        </w:tc>
      </w:tr>
      <w:tr w:rsidR="00DC25CA" w:rsidRPr="00A7188F" w14:paraId="7BB31855" w14:textId="77777777" w:rsidTr="00A7188F">
        <w:tc>
          <w:tcPr>
            <w:tcW w:w="2122" w:type="dxa"/>
          </w:tcPr>
          <w:p w14:paraId="6F1D098A" w14:textId="77777777" w:rsidR="00DC25CA" w:rsidRPr="00A7188F" w:rsidRDefault="00DC25CA" w:rsidP="007C0D4B">
            <w:pPr>
              <w:jc w:val="left"/>
              <w:rPr>
                <w:rFonts w:ascii="Arial" w:hAnsi="Arial" w:cs="Arial"/>
                <w:bCs/>
                <w:i/>
                <w:iCs/>
                <w:color w:val="000000" w:themeColor="text1"/>
              </w:rPr>
            </w:pPr>
          </w:p>
        </w:tc>
        <w:tc>
          <w:tcPr>
            <w:tcW w:w="2409" w:type="dxa"/>
            <w:tcBorders>
              <w:top w:val="single" w:sz="4" w:space="0" w:color="auto"/>
              <w:bottom w:val="single" w:sz="4" w:space="0" w:color="auto"/>
            </w:tcBorders>
          </w:tcPr>
          <w:p w14:paraId="4803D48A" w14:textId="49B8CC2B" w:rsidR="00DC25CA" w:rsidRPr="00A7188F" w:rsidRDefault="00DC25CA" w:rsidP="007C0D4B">
            <w:pPr>
              <w:jc w:val="left"/>
              <w:rPr>
                <w:rFonts w:ascii="Arial" w:hAnsi="Arial" w:cs="Arial"/>
                <w:bCs/>
                <w:i/>
                <w:iCs/>
                <w:color w:val="000000" w:themeColor="text1"/>
              </w:rPr>
            </w:pPr>
            <w:r w:rsidRPr="00A7188F">
              <w:rPr>
                <w:rFonts w:ascii="Arial" w:hAnsi="Arial" w:cs="Arial"/>
                <w:bCs/>
                <w:i/>
                <w:iCs/>
                <w:color w:val="000000" w:themeColor="text1"/>
              </w:rPr>
              <w:t>Lack of Learning Resource Facilities (2)</w:t>
            </w:r>
          </w:p>
        </w:tc>
        <w:tc>
          <w:tcPr>
            <w:tcW w:w="4819" w:type="dxa"/>
            <w:tcBorders>
              <w:top w:val="single" w:sz="4" w:space="0" w:color="auto"/>
              <w:bottom w:val="single" w:sz="4" w:space="0" w:color="auto"/>
            </w:tcBorders>
          </w:tcPr>
          <w:p w14:paraId="55FD9111" w14:textId="7F715CCA" w:rsidR="00DC25CA" w:rsidRPr="00A7188F" w:rsidRDefault="00570614" w:rsidP="006B5355">
            <w:pPr>
              <w:rPr>
                <w:rFonts w:ascii="Arial" w:hAnsi="Arial" w:cs="Arial"/>
                <w:bCs/>
                <w:i/>
                <w:iCs/>
                <w:color w:val="000000" w:themeColor="text1"/>
              </w:rPr>
            </w:pPr>
            <w:r w:rsidRPr="00A7188F">
              <w:rPr>
                <w:rFonts w:ascii="Arial" w:hAnsi="Arial" w:cs="Arial"/>
                <w:bCs/>
                <w:i/>
                <w:iCs/>
                <w:color w:val="000000" w:themeColor="text1"/>
              </w:rPr>
              <w:t>Most of the students had difficulty in complying with the requirements &amp; learning activities due to poor internet connection. Also, students had difficulty in understanding the lessons especially when they do not have other learning resources aside from the materials given by the teacher.</w:t>
            </w:r>
          </w:p>
        </w:tc>
      </w:tr>
      <w:tr w:rsidR="00DC25CA" w:rsidRPr="00A7188F" w14:paraId="70849B12" w14:textId="77777777" w:rsidTr="00A7188F">
        <w:tc>
          <w:tcPr>
            <w:tcW w:w="2122" w:type="dxa"/>
            <w:tcBorders>
              <w:bottom w:val="single" w:sz="4" w:space="0" w:color="auto"/>
            </w:tcBorders>
          </w:tcPr>
          <w:p w14:paraId="318F960E" w14:textId="77777777" w:rsidR="00DC25CA" w:rsidRPr="00A7188F" w:rsidRDefault="00DC25CA" w:rsidP="007C0D4B">
            <w:pPr>
              <w:jc w:val="left"/>
              <w:rPr>
                <w:rFonts w:ascii="Arial" w:hAnsi="Arial" w:cs="Arial"/>
                <w:bCs/>
                <w:i/>
                <w:iCs/>
                <w:color w:val="000000" w:themeColor="text1"/>
              </w:rPr>
            </w:pPr>
          </w:p>
        </w:tc>
        <w:tc>
          <w:tcPr>
            <w:tcW w:w="2409" w:type="dxa"/>
            <w:tcBorders>
              <w:top w:val="single" w:sz="4" w:space="0" w:color="auto"/>
              <w:bottom w:val="single" w:sz="4" w:space="0" w:color="auto"/>
            </w:tcBorders>
          </w:tcPr>
          <w:p w14:paraId="6C7C5E57" w14:textId="1D92E731" w:rsidR="00DC25CA" w:rsidRPr="00A7188F" w:rsidRDefault="00DC25CA" w:rsidP="007C0D4B">
            <w:pPr>
              <w:jc w:val="left"/>
              <w:rPr>
                <w:rFonts w:ascii="Arial" w:hAnsi="Arial" w:cs="Arial"/>
                <w:bCs/>
                <w:i/>
                <w:iCs/>
                <w:color w:val="000000" w:themeColor="text1"/>
              </w:rPr>
            </w:pPr>
            <w:r w:rsidRPr="00A7188F">
              <w:rPr>
                <w:rFonts w:ascii="Arial" w:hAnsi="Arial" w:cs="Arial"/>
                <w:bCs/>
                <w:i/>
                <w:iCs/>
                <w:color w:val="000000" w:themeColor="text1"/>
              </w:rPr>
              <w:t>Lack of authentic assessment (1)</w:t>
            </w:r>
          </w:p>
        </w:tc>
        <w:tc>
          <w:tcPr>
            <w:tcW w:w="4819" w:type="dxa"/>
            <w:tcBorders>
              <w:top w:val="single" w:sz="4" w:space="0" w:color="auto"/>
              <w:bottom w:val="single" w:sz="4" w:space="0" w:color="auto"/>
            </w:tcBorders>
          </w:tcPr>
          <w:p w14:paraId="7A3C25D7" w14:textId="2783AA0C" w:rsidR="00DC25CA" w:rsidRPr="00A7188F" w:rsidRDefault="00570614" w:rsidP="006B5355">
            <w:pPr>
              <w:rPr>
                <w:rFonts w:ascii="Arial" w:hAnsi="Arial" w:cs="Arial"/>
                <w:bCs/>
                <w:i/>
                <w:iCs/>
                <w:color w:val="000000" w:themeColor="text1"/>
              </w:rPr>
            </w:pPr>
            <w:r w:rsidRPr="00A7188F">
              <w:rPr>
                <w:rFonts w:ascii="Arial" w:hAnsi="Arial" w:cs="Arial"/>
                <w:bCs/>
                <w:i/>
                <w:iCs/>
                <w:color w:val="000000" w:themeColor="text1"/>
              </w:rPr>
              <w:t>Establishing procedures and rules of giving grades in adjectival ratings as it is suited to the type of authentic assessment, we have been adopting in this pandemic time</w:t>
            </w:r>
          </w:p>
        </w:tc>
      </w:tr>
      <w:tr w:rsidR="00DC25CA" w:rsidRPr="00A7188F" w14:paraId="616A1D8E" w14:textId="77777777" w:rsidTr="00A7188F">
        <w:tc>
          <w:tcPr>
            <w:tcW w:w="2122" w:type="dxa"/>
            <w:tcBorders>
              <w:top w:val="single" w:sz="4" w:space="0" w:color="auto"/>
            </w:tcBorders>
          </w:tcPr>
          <w:p w14:paraId="1C54332E" w14:textId="48697432" w:rsidR="00DC25CA" w:rsidRPr="00A7188F" w:rsidRDefault="00DC25CA" w:rsidP="007C0D4B">
            <w:pPr>
              <w:jc w:val="left"/>
              <w:rPr>
                <w:rFonts w:ascii="Arial" w:hAnsi="Arial" w:cs="Arial"/>
                <w:bCs/>
                <w:i/>
                <w:iCs/>
                <w:color w:val="000000" w:themeColor="text1"/>
              </w:rPr>
            </w:pPr>
            <w:r w:rsidRPr="00A7188F">
              <w:rPr>
                <w:rFonts w:ascii="Arial" w:hAnsi="Arial" w:cs="Arial"/>
                <w:bCs/>
                <w:i/>
                <w:iCs/>
                <w:color w:val="000000" w:themeColor="text1"/>
              </w:rPr>
              <w:t>Student-Centric Impediments</w:t>
            </w:r>
          </w:p>
        </w:tc>
        <w:tc>
          <w:tcPr>
            <w:tcW w:w="2409" w:type="dxa"/>
            <w:tcBorders>
              <w:top w:val="single" w:sz="4" w:space="0" w:color="auto"/>
              <w:bottom w:val="single" w:sz="4" w:space="0" w:color="auto"/>
            </w:tcBorders>
          </w:tcPr>
          <w:p w14:paraId="653C367D" w14:textId="7F4B7BC6" w:rsidR="00DC25CA" w:rsidRPr="00A7188F" w:rsidRDefault="00DC25CA" w:rsidP="007C0D4B">
            <w:pPr>
              <w:jc w:val="left"/>
              <w:rPr>
                <w:rFonts w:ascii="Arial" w:hAnsi="Arial" w:cs="Arial"/>
                <w:bCs/>
                <w:i/>
                <w:iCs/>
                <w:color w:val="000000" w:themeColor="text1"/>
              </w:rPr>
            </w:pPr>
            <w:r w:rsidRPr="00A7188F">
              <w:rPr>
                <w:rFonts w:ascii="Arial" w:hAnsi="Arial" w:cs="Arial"/>
                <w:bCs/>
                <w:i/>
                <w:iCs/>
                <w:color w:val="000000" w:themeColor="text1"/>
              </w:rPr>
              <w:t>Attitude of the Students (6)</w:t>
            </w:r>
          </w:p>
        </w:tc>
        <w:tc>
          <w:tcPr>
            <w:tcW w:w="4819" w:type="dxa"/>
            <w:tcBorders>
              <w:top w:val="single" w:sz="4" w:space="0" w:color="auto"/>
              <w:bottom w:val="single" w:sz="4" w:space="0" w:color="auto"/>
            </w:tcBorders>
          </w:tcPr>
          <w:p w14:paraId="52033DE3" w14:textId="32156817" w:rsidR="00DC25CA" w:rsidRPr="00A7188F" w:rsidRDefault="00570614" w:rsidP="006B5355">
            <w:pPr>
              <w:rPr>
                <w:rFonts w:ascii="Arial" w:hAnsi="Arial" w:cs="Arial"/>
                <w:bCs/>
                <w:i/>
                <w:iCs/>
                <w:color w:val="000000" w:themeColor="text1"/>
              </w:rPr>
            </w:pPr>
            <w:r w:rsidRPr="00A7188F">
              <w:rPr>
                <w:rFonts w:ascii="Arial" w:hAnsi="Arial" w:cs="Arial"/>
                <w:bCs/>
                <w:i/>
                <w:iCs/>
                <w:color w:val="000000" w:themeColor="text1"/>
              </w:rPr>
              <w:t>A number of students still drop out in the middle of the semester saying they don't have the means to join the classes anymore. I usually give them considerations, but sometimes</w:t>
            </w:r>
          </w:p>
        </w:tc>
      </w:tr>
      <w:tr w:rsidR="00DC25CA" w:rsidRPr="00A7188F" w14:paraId="08847367" w14:textId="77777777" w:rsidTr="00A7188F">
        <w:tc>
          <w:tcPr>
            <w:tcW w:w="2122" w:type="dxa"/>
          </w:tcPr>
          <w:p w14:paraId="622E83F8" w14:textId="77777777" w:rsidR="00DC25CA" w:rsidRPr="00A7188F" w:rsidRDefault="00DC25CA" w:rsidP="007C0D4B">
            <w:pPr>
              <w:jc w:val="left"/>
              <w:rPr>
                <w:rFonts w:ascii="Arial" w:hAnsi="Arial" w:cs="Arial"/>
                <w:bCs/>
                <w:i/>
                <w:iCs/>
                <w:color w:val="000000" w:themeColor="text1"/>
              </w:rPr>
            </w:pPr>
          </w:p>
        </w:tc>
        <w:tc>
          <w:tcPr>
            <w:tcW w:w="2409" w:type="dxa"/>
            <w:tcBorders>
              <w:top w:val="single" w:sz="4" w:space="0" w:color="auto"/>
              <w:bottom w:val="single" w:sz="4" w:space="0" w:color="auto"/>
            </w:tcBorders>
          </w:tcPr>
          <w:p w14:paraId="2D89B66F" w14:textId="0DD84B53" w:rsidR="00DC25CA" w:rsidRPr="00A7188F" w:rsidRDefault="00DC25CA" w:rsidP="007C0D4B">
            <w:pPr>
              <w:jc w:val="left"/>
              <w:rPr>
                <w:rFonts w:ascii="Arial" w:hAnsi="Arial" w:cs="Arial"/>
                <w:bCs/>
                <w:i/>
                <w:iCs/>
                <w:color w:val="000000" w:themeColor="text1"/>
              </w:rPr>
            </w:pPr>
            <w:r w:rsidRPr="00A7188F">
              <w:rPr>
                <w:rFonts w:ascii="Arial" w:hAnsi="Arial" w:cs="Arial"/>
                <w:bCs/>
                <w:i/>
                <w:iCs/>
                <w:color w:val="000000" w:themeColor="text1"/>
              </w:rPr>
              <w:t>Big class sizes (1)</w:t>
            </w:r>
          </w:p>
        </w:tc>
        <w:tc>
          <w:tcPr>
            <w:tcW w:w="4819" w:type="dxa"/>
            <w:tcBorders>
              <w:top w:val="single" w:sz="4" w:space="0" w:color="auto"/>
              <w:bottom w:val="single" w:sz="4" w:space="0" w:color="auto"/>
            </w:tcBorders>
          </w:tcPr>
          <w:p w14:paraId="17288509" w14:textId="43DE2301" w:rsidR="00DC25CA" w:rsidRPr="00A7188F" w:rsidRDefault="00570614" w:rsidP="006B5355">
            <w:pPr>
              <w:rPr>
                <w:rFonts w:ascii="Arial" w:hAnsi="Arial" w:cs="Arial"/>
                <w:bCs/>
                <w:i/>
                <w:iCs/>
                <w:color w:val="000000" w:themeColor="text1"/>
              </w:rPr>
            </w:pPr>
            <w:r w:rsidRPr="00A7188F">
              <w:rPr>
                <w:rFonts w:ascii="Arial" w:hAnsi="Arial" w:cs="Arial"/>
                <w:bCs/>
                <w:i/>
                <w:iCs/>
                <w:color w:val="000000" w:themeColor="text1"/>
              </w:rPr>
              <w:t>No entrance examination is administered to filter incoming freshmen students. Hence, the number of applicants per school year can be very overwhelming</w:t>
            </w:r>
          </w:p>
        </w:tc>
      </w:tr>
      <w:tr w:rsidR="00DC25CA" w:rsidRPr="00A7188F" w14:paraId="18EC05DA" w14:textId="77777777" w:rsidTr="00A7188F">
        <w:tc>
          <w:tcPr>
            <w:tcW w:w="2122" w:type="dxa"/>
            <w:tcBorders>
              <w:bottom w:val="double" w:sz="4" w:space="0" w:color="auto"/>
            </w:tcBorders>
          </w:tcPr>
          <w:p w14:paraId="510FD245" w14:textId="77777777" w:rsidR="00DC25CA" w:rsidRPr="00A7188F" w:rsidRDefault="00DC25CA" w:rsidP="007C0D4B">
            <w:pPr>
              <w:jc w:val="left"/>
              <w:rPr>
                <w:rFonts w:ascii="Arial" w:hAnsi="Arial" w:cs="Arial"/>
                <w:bCs/>
                <w:i/>
                <w:iCs/>
                <w:color w:val="000000" w:themeColor="text1"/>
              </w:rPr>
            </w:pPr>
          </w:p>
        </w:tc>
        <w:tc>
          <w:tcPr>
            <w:tcW w:w="2409" w:type="dxa"/>
            <w:tcBorders>
              <w:top w:val="single" w:sz="4" w:space="0" w:color="auto"/>
              <w:bottom w:val="double" w:sz="4" w:space="0" w:color="auto"/>
            </w:tcBorders>
          </w:tcPr>
          <w:p w14:paraId="67028ACA" w14:textId="44D79890" w:rsidR="00DC25CA" w:rsidRPr="00A7188F" w:rsidRDefault="00DC25CA" w:rsidP="007C0D4B">
            <w:pPr>
              <w:jc w:val="left"/>
              <w:rPr>
                <w:rFonts w:ascii="Arial" w:hAnsi="Arial" w:cs="Arial"/>
                <w:bCs/>
                <w:i/>
                <w:iCs/>
                <w:color w:val="000000" w:themeColor="text1"/>
              </w:rPr>
            </w:pPr>
            <w:r w:rsidRPr="00A7188F">
              <w:rPr>
                <w:rFonts w:ascii="Arial" w:hAnsi="Arial" w:cs="Arial"/>
                <w:bCs/>
                <w:i/>
                <w:iCs/>
                <w:color w:val="000000" w:themeColor="text1"/>
              </w:rPr>
              <w:t>Lack of Motivation (1)</w:t>
            </w:r>
          </w:p>
        </w:tc>
        <w:tc>
          <w:tcPr>
            <w:tcW w:w="4819" w:type="dxa"/>
            <w:tcBorders>
              <w:top w:val="single" w:sz="4" w:space="0" w:color="auto"/>
              <w:bottom w:val="double" w:sz="4" w:space="0" w:color="auto"/>
            </w:tcBorders>
          </w:tcPr>
          <w:p w14:paraId="67934C89" w14:textId="3E2A4118" w:rsidR="00DC25CA" w:rsidRPr="00A7188F" w:rsidRDefault="00570614" w:rsidP="006B5355">
            <w:pPr>
              <w:rPr>
                <w:rFonts w:ascii="Arial" w:hAnsi="Arial" w:cs="Arial"/>
                <w:bCs/>
                <w:i/>
                <w:iCs/>
                <w:color w:val="000000" w:themeColor="text1"/>
              </w:rPr>
            </w:pPr>
            <w:r w:rsidRPr="00A7188F">
              <w:rPr>
                <w:rFonts w:ascii="Arial" w:hAnsi="Arial" w:cs="Arial"/>
                <w:bCs/>
                <w:i/>
                <w:iCs/>
                <w:color w:val="000000" w:themeColor="text1"/>
              </w:rPr>
              <w:t>Keeping the students and faculty motivated</w:t>
            </w:r>
          </w:p>
        </w:tc>
      </w:tr>
    </w:tbl>
    <w:p w14:paraId="4E4C317D" w14:textId="11B0AC66" w:rsidR="009679FA" w:rsidRPr="007C0D4B" w:rsidRDefault="0005734B" w:rsidP="00A7188F">
      <w:pPr>
        <w:ind w:firstLine="720"/>
        <w:jc w:val="both"/>
        <w:rPr>
          <w:rFonts w:ascii="Arial" w:hAnsi="Arial" w:cs="Arial"/>
          <w:color w:val="000000" w:themeColor="text1"/>
        </w:rPr>
      </w:pPr>
      <w:r w:rsidRPr="0005734B">
        <w:rPr>
          <w:rFonts w:ascii="Arial" w:hAnsi="Arial" w:cs="Arial"/>
          <w:color w:val="000000" w:themeColor="text1"/>
        </w:rPr>
        <w:t xml:space="preserve">The findings from the thematic analysis of the UEP Learning Continuity Plan (LCP) implementation reveal significant and interconnected challenges that resonate strongly with the experiences documented across Philippine Higher Education Institutions (HEIs) during the sudden shift to remote teaching. The most fundamental obstacle identified, the Connectivity and Resource Barrier (including unreliable internet and financial incapacity), </w:t>
      </w:r>
      <w:r w:rsidRPr="0005734B">
        <w:rPr>
          <w:rFonts w:ascii="Arial" w:hAnsi="Arial" w:cs="Arial"/>
          <w:color w:val="000000" w:themeColor="text1"/>
        </w:rPr>
        <w:lastRenderedPageBreak/>
        <w:t>directly confirms the reality of the pervasive digital divide and resource scarcity, as corroborated by Alexander and Go (2021) and Del Rosario et al. (2022). This fundamental resource gap is critically exacerbated by the second theme, Logistical &amp; Systemic Failure. Issues such as unreliable university links, delays in LMS updates, and the noted “lack of concrete implementation plan” align with literature suggesting weaknesses in institutional preparedness and administrative resilience (Sarmiento et al., 2025; TEM Journal, 2025). These systemic gaps, in turn, compromise the instructional quality, leading to Instructional &amp; Assessment Issues. Faculty concerns over the lack of monitoring and, crucially, insufficient training on alternative learning modes confirm widespread calls for substantial faculty professional development, as many educators felt unprepared to manage online teaching effectively (Harding et al., 2021; Pinto-Santos et al., 2022). Finally, the observed Student-Centric Impediments, highlighted by high dropout rates, lack of motivation, and student attrition due to financial hardship, reflect the socio-emotional and economic toll of the pandemic on the learning community, emphasizing that barriers often originate from socioeconomic factors outside the direct control of the faculty (MDPI, 2021; Pinto-Santos et al., 2022). Collectively, these themes demonstrate that resource deficiency is compounded by institutional inefficiency, directly compromising the integrity of instruction and student engagement.</w:t>
      </w:r>
    </w:p>
    <w:p w14:paraId="39802C34" w14:textId="77777777" w:rsidR="009C3B61" w:rsidRPr="007C0D4B" w:rsidRDefault="009C3B61">
      <w:pPr>
        <w:rPr>
          <w:rFonts w:ascii="Arial" w:hAnsi="Arial" w:cs="Arial"/>
          <w:color w:val="000000" w:themeColor="text1"/>
        </w:rPr>
      </w:pPr>
    </w:p>
    <w:p w14:paraId="56E0BB5E" w14:textId="052CA262" w:rsidR="009C3B61" w:rsidRPr="0077391D" w:rsidRDefault="009C3B61">
      <w:pPr>
        <w:rPr>
          <w:rFonts w:ascii="Arial" w:hAnsi="Arial" w:cs="Arial"/>
          <w:b/>
          <w:bCs/>
          <w:i/>
          <w:iCs/>
          <w:color w:val="000000" w:themeColor="text1"/>
        </w:rPr>
      </w:pPr>
      <w:r w:rsidRPr="0077391D">
        <w:rPr>
          <w:rFonts w:ascii="Arial" w:hAnsi="Arial" w:cs="Arial"/>
          <w:b/>
          <w:bCs/>
          <w:i/>
          <w:iCs/>
          <w:color w:val="000000" w:themeColor="text1"/>
        </w:rPr>
        <w:t>D. Policy Recommendations</w:t>
      </w:r>
      <w:r w:rsidR="00E929DB" w:rsidRPr="0077391D">
        <w:rPr>
          <w:rFonts w:ascii="Arial" w:hAnsi="Arial" w:cs="Arial"/>
          <w:b/>
          <w:bCs/>
          <w:i/>
          <w:iCs/>
          <w:color w:val="000000" w:themeColor="text1"/>
        </w:rPr>
        <w:t xml:space="preserve"> </w:t>
      </w:r>
    </w:p>
    <w:p w14:paraId="30457E2F" w14:textId="75068EAA" w:rsidR="0077391D" w:rsidRPr="0077391D" w:rsidRDefault="009C3B61" w:rsidP="0077391D">
      <w:pPr>
        <w:spacing w:before="120" w:after="120"/>
        <w:ind w:firstLine="720"/>
        <w:jc w:val="both"/>
        <w:rPr>
          <w:rFonts w:ascii="Arial" w:eastAsiaTheme="minorHAnsi" w:hAnsi="Arial" w:cs="Arial"/>
          <w:color w:val="000000" w:themeColor="text1"/>
        </w:rPr>
      </w:pPr>
      <w:r w:rsidRPr="009C3B61">
        <w:rPr>
          <w:rFonts w:ascii="Arial" w:eastAsiaTheme="minorHAnsi" w:hAnsi="Arial" w:cs="Arial"/>
          <w:color w:val="000000" w:themeColor="text1"/>
        </w:rPr>
        <w:t>Based on the faculty members' perceptions of the implementation status and the challenges encountered in the University of Eastern Philippines (UEP) Learning Continuity Plan (LCP), the following policy recommendations are proposed to address identified shortcomings and improve the effectiveness of future learning continuity efforts.</w:t>
      </w:r>
    </w:p>
    <w:p w14:paraId="73704D1F" w14:textId="1AC0CAD3" w:rsidR="0077391D" w:rsidRPr="00016175" w:rsidRDefault="0077391D" w:rsidP="00F36DFE">
      <w:pPr>
        <w:pStyle w:val="ListParagraph"/>
        <w:numPr>
          <w:ilvl w:val="1"/>
          <w:numId w:val="1"/>
        </w:numPr>
        <w:jc w:val="both"/>
        <w:outlineLvl w:val="2"/>
        <w:rPr>
          <w:rFonts w:ascii="Arial" w:hAnsi="Arial" w:cs="Arial"/>
          <w:color w:val="000000"/>
        </w:rPr>
      </w:pPr>
      <w:r w:rsidRPr="00016175">
        <w:rPr>
          <w:rFonts w:ascii="Arial" w:hAnsi="Arial" w:cs="Arial"/>
          <w:i/>
          <w:iCs/>
          <w:color w:val="000000"/>
        </w:rPr>
        <w:t>Address the Digital Divide and Ensure Resource Equity.</w:t>
      </w:r>
      <w:r w:rsidRPr="00016175">
        <w:rPr>
          <w:rFonts w:ascii="Arial" w:hAnsi="Arial" w:cs="Arial"/>
          <w:color w:val="000000"/>
        </w:rPr>
        <w:t xml:space="preserve"> The research reveals a pervasive digital divide and resource scarcity, including a lack of personal devices and unstable internet access, which are significant barriers to continuity.</w:t>
      </w:r>
    </w:p>
    <w:p w14:paraId="5387C5EC" w14:textId="646F1157" w:rsidR="00016175" w:rsidRPr="00016175" w:rsidRDefault="00016175" w:rsidP="00016175">
      <w:pPr>
        <w:jc w:val="both"/>
        <w:outlineLvl w:val="2"/>
        <w:rPr>
          <w:rFonts w:ascii="Arial" w:hAnsi="Arial" w:cs="Arial"/>
          <w:color w:val="000000"/>
        </w:rPr>
      </w:pPr>
      <w:r>
        <w:rPr>
          <w:rFonts w:ascii="Arial" w:hAnsi="Arial" w:cs="Arial"/>
          <w:color w:val="000000"/>
        </w:rPr>
        <w:t xml:space="preserve">CHART 2. </w:t>
      </w:r>
      <w:r w:rsidR="00836F24" w:rsidRPr="00836F24">
        <w:rPr>
          <w:rFonts w:ascii="Arial" w:hAnsi="Arial" w:cs="Arial"/>
          <w:color w:val="000000"/>
        </w:rPr>
        <w:t>Policy Recommendations</w:t>
      </w:r>
      <w:r w:rsidR="00836F24">
        <w:rPr>
          <w:rFonts w:ascii="Arial" w:hAnsi="Arial" w:cs="Arial"/>
          <w:color w:val="000000"/>
        </w:rPr>
        <w:t xml:space="preserve"> </w:t>
      </w:r>
      <w:r w:rsidR="0038325A">
        <w:rPr>
          <w:rFonts w:ascii="Arial" w:hAnsi="Arial" w:cs="Arial"/>
          <w:color w:val="000000"/>
        </w:rPr>
        <w:t xml:space="preserve">to </w:t>
      </w:r>
      <w:r w:rsidR="00836F24" w:rsidRPr="00836F24">
        <w:rPr>
          <w:rFonts w:ascii="Arial" w:hAnsi="Arial" w:cs="Arial"/>
          <w:color w:val="000000"/>
        </w:rPr>
        <w:t xml:space="preserve">Address the Digital Divide and Ensure Resource Equity </w:t>
      </w:r>
    </w:p>
    <w:p w14:paraId="58598CB1" w14:textId="77777777" w:rsidR="0077391D" w:rsidRPr="0077391D" w:rsidRDefault="0077391D" w:rsidP="0077391D">
      <w:pPr>
        <w:ind w:firstLine="720"/>
        <w:outlineLvl w:val="2"/>
        <w:rPr>
          <w:rFonts w:ascii="Arial" w:hAnsi="Arial" w:cs="Arial"/>
          <w:color w:val="00000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0"/>
        <w:gridCol w:w="6950"/>
      </w:tblGrid>
      <w:tr w:rsidR="0077391D" w:rsidRPr="0077391D" w14:paraId="2598B7CF" w14:textId="77777777" w:rsidTr="0077391D">
        <w:trPr>
          <w:tblHeader/>
          <w:tblCellSpacing w:w="15" w:type="dxa"/>
        </w:trPr>
        <w:tc>
          <w:tcPr>
            <w:tcW w:w="2365" w:type="dxa"/>
            <w:tcBorders>
              <w:top w:val="double" w:sz="4" w:space="0" w:color="auto"/>
            </w:tcBorders>
            <w:vAlign w:val="center"/>
            <w:hideMark/>
          </w:tcPr>
          <w:p w14:paraId="364BA642" w14:textId="77777777" w:rsidR="0077391D" w:rsidRPr="0077391D" w:rsidRDefault="0077391D" w:rsidP="0077391D">
            <w:pPr>
              <w:jc w:val="center"/>
              <w:rPr>
                <w:rFonts w:ascii="Arial" w:hAnsi="Arial" w:cs="Arial"/>
                <w:b/>
                <w:bCs/>
              </w:rPr>
            </w:pPr>
            <w:r w:rsidRPr="0077391D">
              <w:rPr>
                <w:rFonts w:ascii="Arial" w:hAnsi="Arial" w:cs="Arial"/>
                <w:b/>
                <w:bCs/>
              </w:rPr>
              <w:t>Policy Direction</w:t>
            </w:r>
          </w:p>
        </w:tc>
        <w:tc>
          <w:tcPr>
            <w:tcW w:w="6905" w:type="dxa"/>
            <w:tcBorders>
              <w:top w:val="double" w:sz="4" w:space="0" w:color="auto"/>
            </w:tcBorders>
            <w:vAlign w:val="center"/>
            <w:hideMark/>
          </w:tcPr>
          <w:p w14:paraId="0F35FF88" w14:textId="77777777" w:rsidR="0077391D" w:rsidRPr="0077391D" w:rsidRDefault="0077391D" w:rsidP="0077391D">
            <w:pPr>
              <w:jc w:val="center"/>
              <w:rPr>
                <w:rFonts w:ascii="Arial" w:hAnsi="Arial" w:cs="Arial"/>
                <w:b/>
                <w:bCs/>
              </w:rPr>
            </w:pPr>
            <w:r w:rsidRPr="0077391D">
              <w:rPr>
                <w:rFonts w:ascii="Arial" w:hAnsi="Arial" w:cs="Arial"/>
                <w:b/>
                <w:bCs/>
              </w:rPr>
              <w:t>Specific Actions</w:t>
            </w:r>
          </w:p>
        </w:tc>
      </w:tr>
      <w:tr w:rsidR="0077391D" w:rsidRPr="0077391D" w14:paraId="05CB12D1" w14:textId="77777777" w:rsidTr="0077391D">
        <w:trPr>
          <w:tblCellSpacing w:w="15" w:type="dxa"/>
        </w:trPr>
        <w:tc>
          <w:tcPr>
            <w:tcW w:w="2365" w:type="dxa"/>
            <w:tcBorders>
              <w:top w:val="double" w:sz="4" w:space="0" w:color="auto"/>
            </w:tcBorders>
            <w:hideMark/>
          </w:tcPr>
          <w:p w14:paraId="6ED04AE6" w14:textId="77777777" w:rsidR="0077391D" w:rsidRPr="0077391D" w:rsidRDefault="0077391D" w:rsidP="0077391D">
            <w:pPr>
              <w:rPr>
                <w:rFonts w:ascii="Arial" w:hAnsi="Arial" w:cs="Arial"/>
              </w:rPr>
            </w:pPr>
            <w:r w:rsidRPr="0077391D">
              <w:rPr>
                <w:rFonts w:ascii="Arial" w:hAnsi="Arial" w:cs="Arial"/>
              </w:rPr>
              <w:t>A. Infrastructure and Connectivity</w:t>
            </w:r>
          </w:p>
        </w:tc>
        <w:tc>
          <w:tcPr>
            <w:tcW w:w="6905" w:type="dxa"/>
            <w:tcBorders>
              <w:top w:val="double" w:sz="4" w:space="0" w:color="auto"/>
            </w:tcBorders>
            <w:vAlign w:val="center"/>
            <w:hideMark/>
          </w:tcPr>
          <w:p w14:paraId="47D65D6E" w14:textId="77777777" w:rsidR="0077391D" w:rsidRPr="0077391D" w:rsidRDefault="0077391D" w:rsidP="00BC481D">
            <w:pPr>
              <w:rPr>
                <w:rFonts w:ascii="Arial" w:hAnsi="Arial" w:cs="Arial"/>
                <w:sz w:val="22"/>
                <w:szCs w:val="22"/>
              </w:rPr>
            </w:pPr>
            <w:r w:rsidRPr="0077391D">
              <w:rPr>
                <w:rFonts w:ascii="Arial" w:hAnsi="Arial" w:cs="Arial"/>
                <w:sz w:val="22"/>
                <w:szCs w:val="22"/>
              </w:rPr>
              <w:t>Establish institutional programs to facilitate free or subsidized internet access for low-income students, such as offering special internet pricing or direct subsidies.</w:t>
            </w:r>
          </w:p>
        </w:tc>
      </w:tr>
      <w:tr w:rsidR="0077391D" w:rsidRPr="0077391D" w14:paraId="1279DD2A" w14:textId="77777777" w:rsidTr="0077391D">
        <w:trPr>
          <w:tblCellSpacing w:w="15" w:type="dxa"/>
        </w:trPr>
        <w:tc>
          <w:tcPr>
            <w:tcW w:w="2365" w:type="dxa"/>
            <w:hideMark/>
          </w:tcPr>
          <w:p w14:paraId="5A9D84D6" w14:textId="77777777" w:rsidR="0077391D" w:rsidRPr="0077391D" w:rsidRDefault="0077391D" w:rsidP="0077391D">
            <w:pPr>
              <w:rPr>
                <w:rFonts w:ascii="Arial" w:hAnsi="Arial" w:cs="Arial"/>
              </w:rPr>
            </w:pPr>
            <w:r w:rsidRPr="0077391D">
              <w:rPr>
                <w:rFonts w:ascii="Arial" w:hAnsi="Arial" w:cs="Arial"/>
              </w:rPr>
              <w:t>B. Hardware and Device Access</w:t>
            </w:r>
          </w:p>
        </w:tc>
        <w:tc>
          <w:tcPr>
            <w:tcW w:w="6905" w:type="dxa"/>
            <w:vAlign w:val="center"/>
            <w:hideMark/>
          </w:tcPr>
          <w:p w14:paraId="67FDE653" w14:textId="77777777" w:rsidR="0077391D" w:rsidRPr="0077391D" w:rsidRDefault="0077391D" w:rsidP="00BC481D">
            <w:pPr>
              <w:rPr>
                <w:rFonts w:ascii="Arial" w:hAnsi="Arial" w:cs="Arial"/>
                <w:sz w:val="22"/>
                <w:szCs w:val="22"/>
              </w:rPr>
            </w:pPr>
            <w:r w:rsidRPr="0077391D">
              <w:rPr>
                <w:rFonts w:ascii="Arial" w:hAnsi="Arial" w:cs="Arial"/>
                <w:sz w:val="22"/>
                <w:szCs w:val="22"/>
              </w:rPr>
              <w:t>Institute a device-loan program to provide students with technical equipment (laptops or tablets) to ensure they have the necessary resources for remote learning.</w:t>
            </w:r>
          </w:p>
        </w:tc>
      </w:tr>
      <w:tr w:rsidR="0077391D" w:rsidRPr="0077391D" w14:paraId="3538818E" w14:textId="77777777" w:rsidTr="0077391D">
        <w:trPr>
          <w:tblCellSpacing w:w="15" w:type="dxa"/>
        </w:trPr>
        <w:tc>
          <w:tcPr>
            <w:tcW w:w="2365" w:type="dxa"/>
            <w:tcBorders>
              <w:bottom w:val="double" w:sz="4" w:space="0" w:color="auto"/>
            </w:tcBorders>
            <w:hideMark/>
          </w:tcPr>
          <w:p w14:paraId="68265405" w14:textId="77777777" w:rsidR="0077391D" w:rsidRPr="0077391D" w:rsidRDefault="0077391D" w:rsidP="0077391D">
            <w:pPr>
              <w:rPr>
                <w:rFonts w:ascii="Arial" w:hAnsi="Arial" w:cs="Arial"/>
              </w:rPr>
            </w:pPr>
            <w:r w:rsidRPr="0077391D">
              <w:rPr>
                <w:rFonts w:ascii="Arial" w:hAnsi="Arial" w:cs="Arial"/>
              </w:rPr>
              <w:t>C. Content Design</w:t>
            </w:r>
          </w:p>
        </w:tc>
        <w:tc>
          <w:tcPr>
            <w:tcW w:w="6905" w:type="dxa"/>
            <w:tcBorders>
              <w:bottom w:val="double" w:sz="4" w:space="0" w:color="auto"/>
            </w:tcBorders>
            <w:vAlign w:val="center"/>
            <w:hideMark/>
          </w:tcPr>
          <w:p w14:paraId="217233C3" w14:textId="77777777" w:rsidR="0077391D" w:rsidRPr="0077391D" w:rsidRDefault="0077391D" w:rsidP="00BC481D">
            <w:pPr>
              <w:rPr>
                <w:rFonts w:ascii="Arial" w:hAnsi="Arial" w:cs="Arial"/>
                <w:sz w:val="22"/>
                <w:szCs w:val="22"/>
              </w:rPr>
            </w:pPr>
            <w:r w:rsidRPr="0077391D">
              <w:rPr>
                <w:rFonts w:ascii="Arial" w:hAnsi="Arial" w:cs="Arial"/>
                <w:sz w:val="22"/>
                <w:szCs w:val="22"/>
              </w:rPr>
              <w:t>Prioritize the development of learning materials that are low-bandwidth/offline accessible, leveraging low-cost communication strategies like SMS and Facebook Messenger, which are widely used by educators in the Philippines.</w:t>
            </w:r>
          </w:p>
        </w:tc>
      </w:tr>
    </w:tbl>
    <w:p w14:paraId="42FB7BB3" w14:textId="647D3F8D" w:rsidR="0077391D" w:rsidRPr="0077391D" w:rsidRDefault="0077391D" w:rsidP="0077391D">
      <w:pPr>
        <w:rPr>
          <w:rFonts w:ascii="Arial" w:hAnsi="Arial" w:cs="Arial"/>
        </w:rPr>
      </w:pPr>
    </w:p>
    <w:p w14:paraId="0D53CDC9" w14:textId="20BD7C14" w:rsidR="0077391D" w:rsidRPr="00016175" w:rsidRDefault="0077391D" w:rsidP="00F36DFE">
      <w:pPr>
        <w:pStyle w:val="ListParagraph"/>
        <w:numPr>
          <w:ilvl w:val="1"/>
          <w:numId w:val="1"/>
        </w:numPr>
        <w:jc w:val="both"/>
        <w:outlineLvl w:val="2"/>
        <w:rPr>
          <w:rFonts w:ascii="Arial" w:hAnsi="Arial" w:cs="Arial"/>
          <w:color w:val="000000"/>
        </w:rPr>
      </w:pPr>
      <w:r w:rsidRPr="00016175">
        <w:rPr>
          <w:rFonts w:ascii="Arial" w:hAnsi="Arial" w:cs="Arial"/>
          <w:i/>
          <w:iCs/>
          <w:color w:val="000000"/>
        </w:rPr>
        <w:t>Enhance Institutional Resilience and Operational Planning.</w:t>
      </w:r>
      <w:r w:rsidRPr="00016175">
        <w:rPr>
          <w:rFonts w:ascii="Arial" w:hAnsi="Arial" w:cs="Arial"/>
          <w:color w:val="000000"/>
        </w:rPr>
        <w:t xml:space="preserve"> The challenges indicate logistical and systemic failures, such as unreliable university links, </w:t>
      </w:r>
      <w:r w:rsidRPr="00016175">
        <w:rPr>
          <w:rFonts w:ascii="Arial" w:hAnsi="Arial" w:cs="Arial"/>
          <w:color w:val="000000"/>
        </w:rPr>
        <w:lastRenderedPageBreak/>
        <w:t>delays in LMS updates, and a perceived "lack of concrete implementation plan".</w:t>
      </w:r>
    </w:p>
    <w:p w14:paraId="0ECB1A52" w14:textId="77777777" w:rsidR="00016175" w:rsidRDefault="00016175" w:rsidP="00016175">
      <w:pPr>
        <w:jc w:val="both"/>
        <w:outlineLvl w:val="2"/>
        <w:rPr>
          <w:rFonts w:ascii="Arial" w:hAnsi="Arial" w:cs="Arial"/>
          <w:color w:val="000000"/>
        </w:rPr>
      </w:pPr>
    </w:p>
    <w:p w14:paraId="29CC5E12" w14:textId="4D031910" w:rsidR="00016175" w:rsidRPr="00016175" w:rsidRDefault="00016175" w:rsidP="00016175">
      <w:pPr>
        <w:jc w:val="both"/>
        <w:outlineLvl w:val="2"/>
        <w:rPr>
          <w:rFonts w:ascii="Arial" w:hAnsi="Arial" w:cs="Arial"/>
          <w:color w:val="000000"/>
        </w:rPr>
      </w:pPr>
      <w:r>
        <w:rPr>
          <w:rFonts w:ascii="Arial" w:hAnsi="Arial" w:cs="Arial"/>
          <w:color w:val="000000"/>
        </w:rPr>
        <w:t>CHART 3.</w:t>
      </w:r>
      <w:r w:rsidR="00582D28">
        <w:rPr>
          <w:rFonts w:ascii="Arial" w:hAnsi="Arial" w:cs="Arial"/>
          <w:color w:val="000000"/>
        </w:rPr>
        <w:t xml:space="preserve"> </w:t>
      </w:r>
      <w:r w:rsidR="0027276C">
        <w:rPr>
          <w:rFonts w:ascii="Arial" w:hAnsi="Arial" w:cs="Arial"/>
          <w:color w:val="000000"/>
        </w:rPr>
        <w:t>Policy Recommendations to</w:t>
      </w:r>
      <w:r w:rsidR="00582D28" w:rsidRPr="00582D28">
        <w:rPr>
          <w:rFonts w:ascii="Arial" w:hAnsi="Arial" w:cs="Arial"/>
          <w:color w:val="000000"/>
        </w:rPr>
        <w:t xml:space="preserve"> </w:t>
      </w:r>
      <w:r w:rsidR="0027276C">
        <w:rPr>
          <w:rFonts w:ascii="Arial" w:hAnsi="Arial" w:cs="Arial"/>
          <w:color w:val="000000"/>
        </w:rPr>
        <w:t>Enhance</w:t>
      </w:r>
      <w:r w:rsidR="009C7498" w:rsidRPr="009C7498">
        <w:rPr>
          <w:rFonts w:ascii="Arial" w:hAnsi="Arial" w:cs="Arial"/>
          <w:color w:val="000000"/>
        </w:rPr>
        <w:t xml:space="preserve"> Institutional Resilience and Operational Planning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29"/>
        <w:gridCol w:w="6831"/>
      </w:tblGrid>
      <w:tr w:rsidR="0077391D" w:rsidRPr="0077391D" w14:paraId="7A49F970" w14:textId="77777777" w:rsidTr="0077391D">
        <w:trPr>
          <w:tblHeader/>
          <w:tblCellSpacing w:w="15" w:type="dxa"/>
        </w:trPr>
        <w:tc>
          <w:tcPr>
            <w:tcW w:w="0" w:type="auto"/>
            <w:tcBorders>
              <w:top w:val="double" w:sz="4" w:space="0" w:color="auto"/>
            </w:tcBorders>
            <w:vAlign w:val="center"/>
            <w:hideMark/>
          </w:tcPr>
          <w:p w14:paraId="4541DB37" w14:textId="77777777" w:rsidR="0077391D" w:rsidRPr="0077391D" w:rsidRDefault="0077391D" w:rsidP="0077391D">
            <w:pPr>
              <w:jc w:val="center"/>
              <w:rPr>
                <w:rFonts w:ascii="Arial" w:hAnsi="Arial" w:cs="Arial"/>
                <w:b/>
                <w:bCs/>
              </w:rPr>
            </w:pPr>
            <w:r w:rsidRPr="0077391D">
              <w:rPr>
                <w:rFonts w:ascii="Arial" w:hAnsi="Arial" w:cs="Arial"/>
                <w:b/>
                <w:bCs/>
              </w:rPr>
              <w:t>Policy Direction</w:t>
            </w:r>
          </w:p>
        </w:tc>
        <w:tc>
          <w:tcPr>
            <w:tcW w:w="0" w:type="auto"/>
            <w:tcBorders>
              <w:top w:val="double" w:sz="4" w:space="0" w:color="auto"/>
            </w:tcBorders>
            <w:vAlign w:val="center"/>
            <w:hideMark/>
          </w:tcPr>
          <w:p w14:paraId="0A83B882" w14:textId="77777777" w:rsidR="0077391D" w:rsidRPr="0077391D" w:rsidRDefault="0077391D" w:rsidP="0077391D">
            <w:pPr>
              <w:jc w:val="center"/>
              <w:rPr>
                <w:rFonts w:ascii="Arial" w:hAnsi="Arial" w:cs="Arial"/>
                <w:b/>
                <w:bCs/>
              </w:rPr>
            </w:pPr>
            <w:r w:rsidRPr="0077391D">
              <w:rPr>
                <w:rFonts w:ascii="Arial" w:hAnsi="Arial" w:cs="Arial"/>
                <w:b/>
                <w:bCs/>
              </w:rPr>
              <w:t>Specific Actions</w:t>
            </w:r>
          </w:p>
        </w:tc>
      </w:tr>
      <w:tr w:rsidR="0077391D" w:rsidRPr="0077391D" w14:paraId="3D776919" w14:textId="77777777" w:rsidTr="0077391D">
        <w:trPr>
          <w:tblCellSpacing w:w="15" w:type="dxa"/>
        </w:trPr>
        <w:tc>
          <w:tcPr>
            <w:tcW w:w="0" w:type="auto"/>
            <w:tcBorders>
              <w:top w:val="double" w:sz="4" w:space="0" w:color="auto"/>
            </w:tcBorders>
            <w:hideMark/>
          </w:tcPr>
          <w:p w14:paraId="02F32FF5" w14:textId="77777777" w:rsidR="0077391D" w:rsidRPr="0077391D" w:rsidRDefault="0077391D" w:rsidP="0077391D">
            <w:pPr>
              <w:rPr>
                <w:rFonts w:ascii="Arial" w:hAnsi="Arial" w:cs="Arial"/>
              </w:rPr>
            </w:pPr>
            <w:r w:rsidRPr="0077391D">
              <w:rPr>
                <w:rFonts w:ascii="Arial" w:hAnsi="Arial" w:cs="Arial"/>
              </w:rPr>
              <w:t>A. Comprehensive Strategic Planning</w:t>
            </w:r>
          </w:p>
        </w:tc>
        <w:tc>
          <w:tcPr>
            <w:tcW w:w="0" w:type="auto"/>
            <w:tcBorders>
              <w:top w:val="double" w:sz="4" w:space="0" w:color="auto"/>
            </w:tcBorders>
            <w:vAlign w:val="center"/>
            <w:hideMark/>
          </w:tcPr>
          <w:p w14:paraId="46837DA1" w14:textId="77777777" w:rsidR="0077391D" w:rsidRPr="0077391D" w:rsidRDefault="0077391D" w:rsidP="00BC481D">
            <w:pPr>
              <w:rPr>
                <w:rFonts w:ascii="Arial" w:hAnsi="Arial" w:cs="Arial"/>
                <w:sz w:val="22"/>
                <w:szCs w:val="22"/>
              </w:rPr>
            </w:pPr>
            <w:r w:rsidRPr="0077391D">
              <w:rPr>
                <w:rFonts w:ascii="Arial" w:hAnsi="Arial" w:cs="Arial"/>
                <w:sz w:val="22"/>
                <w:szCs w:val="22"/>
              </w:rPr>
              <w:t>Require the LCP to be a proactive, comprehensive strategy with clear execution plans, aligning with actions already adopted by the university.</w:t>
            </w:r>
          </w:p>
        </w:tc>
      </w:tr>
      <w:tr w:rsidR="0077391D" w:rsidRPr="0077391D" w14:paraId="59BCE849" w14:textId="77777777" w:rsidTr="0077391D">
        <w:trPr>
          <w:tblCellSpacing w:w="15" w:type="dxa"/>
        </w:trPr>
        <w:tc>
          <w:tcPr>
            <w:tcW w:w="0" w:type="auto"/>
            <w:hideMark/>
          </w:tcPr>
          <w:p w14:paraId="2907CC3C" w14:textId="77777777" w:rsidR="0077391D" w:rsidRPr="0077391D" w:rsidRDefault="0077391D" w:rsidP="0077391D">
            <w:pPr>
              <w:rPr>
                <w:rFonts w:ascii="Arial" w:hAnsi="Arial" w:cs="Arial"/>
              </w:rPr>
            </w:pPr>
            <w:r w:rsidRPr="0077391D">
              <w:rPr>
                <w:rFonts w:ascii="Arial" w:hAnsi="Arial" w:cs="Arial"/>
              </w:rPr>
              <w:t>B. Infrastructure Upgrading</w:t>
            </w:r>
          </w:p>
        </w:tc>
        <w:tc>
          <w:tcPr>
            <w:tcW w:w="0" w:type="auto"/>
            <w:vAlign w:val="center"/>
            <w:hideMark/>
          </w:tcPr>
          <w:p w14:paraId="2B32DFB5" w14:textId="77777777" w:rsidR="0077391D" w:rsidRPr="0077391D" w:rsidRDefault="0077391D" w:rsidP="00BC481D">
            <w:pPr>
              <w:rPr>
                <w:rFonts w:ascii="Arial" w:hAnsi="Arial" w:cs="Arial"/>
                <w:sz w:val="22"/>
                <w:szCs w:val="22"/>
              </w:rPr>
            </w:pPr>
            <w:r w:rsidRPr="0077391D">
              <w:rPr>
                <w:rFonts w:ascii="Arial" w:hAnsi="Arial" w:cs="Arial"/>
                <w:sz w:val="22"/>
                <w:szCs w:val="22"/>
              </w:rPr>
              <w:t>Upgrade the university's technical infrastructure to rectify chronic connection problems and ensure the reliability of university links and the Learning Management System (LMS).</w:t>
            </w:r>
          </w:p>
        </w:tc>
      </w:tr>
      <w:tr w:rsidR="0077391D" w:rsidRPr="0077391D" w14:paraId="0FB4039F" w14:textId="77777777" w:rsidTr="0077391D">
        <w:trPr>
          <w:tblCellSpacing w:w="15" w:type="dxa"/>
        </w:trPr>
        <w:tc>
          <w:tcPr>
            <w:tcW w:w="0" w:type="auto"/>
            <w:tcBorders>
              <w:bottom w:val="double" w:sz="4" w:space="0" w:color="auto"/>
            </w:tcBorders>
            <w:hideMark/>
          </w:tcPr>
          <w:p w14:paraId="3F2827F0" w14:textId="77777777" w:rsidR="0077391D" w:rsidRPr="0077391D" w:rsidRDefault="0077391D" w:rsidP="0077391D">
            <w:pPr>
              <w:rPr>
                <w:rFonts w:ascii="Arial" w:hAnsi="Arial" w:cs="Arial"/>
              </w:rPr>
            </w:pPr>
            <w:r w:rsidRPr="0077391D">
              <w:rPr>
                <w:rFonts w:ascii="Arial" w:hAnsi="Arial" w:cs="Arial"/>
              </w:rPr>
              <w:t>C. IT Support System</w:t>
            </w:r>
          </w:p>
        </w:tc>
        <w:tc>
          <w:tcPr>
            <w:tcW w:w="0" w:type="auto"/>
            <w:tcBorders>
              <w:bottom w:val="double" w:sz="4" w:space="0" w:color="auto"/>
            </w:tcBorders>
            <w:vAlign w:val="center"/>
            <w:hideMark/>
          </w:tcPr>
          <w:p w14:paraId="0290FFDA" w14:textId="77777777" w:rsidR="0077391D" w:rsidRPr="0077391D" w:rsidRDefault="0077391D" w:rsidP="00BC481D">
            <w:pPr>
              <w:rPr>
                <w:rFonts w:ascii="Arial" w:hAnsi="Arial" w:cs="Arial"/>
                <w:sz w:val="22"/>
                <w:szCs w:val="22"/>
              </w:rPr>
            </w:pPr>
            <w:r w:rsidRPr="0077391D">
              <w:rPr>
                <w:rFonts w:ascii="Arial" w:hAnsi="Arial" w:cs="Arial"/>
                <w:sz w:val="22"/>
                <w:szCs w:val="22"/>
              </w:rPr>
              <w:t>Establish a dedicated, professional IT expert team to provide prompt technical support and manuals for both faculty and students on various systems and software.</w:t>
            </w:r>
          </w:p>
        </w:tc>
      </w:tr>
    </w:tbl>
    <w:p w14:paraId="3555EF17" w14:textId="77777777" w:rsidR="0077391D" w:rsidRDefault="0077391D" w:rsidP="0077391D">
      <w:pPr>
        <w:rPr>
          <w:rFonts w:ascii="Arial" w:hAnsi="Arial" w:cs="Arial"/>
          <w:color w:val="000000"/>
        </w:rPr>
      </w:pPr>
    </w:p>
    <w:p w14:paraId="5DE0B114" w14:textId="3CC20917" w:rsidR="0077391D" w:rsidRPr="0077391D" w:rsidRDefault="0077391D" w:rsidP="0077391D">
      <w:pPr>
        <w:rPr>
          <w:rFonts w:ascii="Arial" w:hAnsi="Arial" w:cs="Arial"/>
        </w:rPr>
      </w:pPr>
    </w:p>
    <w:p w14:paraId="1BE46D73" w14:textId="68613525" w:rsidR="0077391D" w:rsidRPr="00016175" w:rsidRDefault="0077391D" w:rsidP="00F36DFE">
      <w:pPr>
        <w:pStyle w:val="ListParagraph"/>
        <w:numPr>
          <w:ilvl w:val="0"/>
          <w:numId w:val="1"/>
        </w:numPr>
        <w:jc w:val="both"/>
        <w:outlineLvl w:val="2"/>
        <w:rPr>
          <w:rFonts w:ascii="Arial" w:hAnsi="Arial" w:cs="Arial"/>
          <w:color w:val="000000"/>
        </w:rPr>
      </w:pPr>
      <w:r w:rsidRPr="00016175">
        <w:rPr>
          <w:rFonts w:ascii="Arial" w:hAnsi="Arial" w:cs="Arial"/>
          <w:i/>
          <w:iCs/>
          <w:color w:val="000000"/>
        </w:rPr>
        <w:t>Capacitate Faculty and Standardize Instructional Monitoring.</w:t>
      </w:r>
      <w:r w:rsidRPr="00016175">
        <w:rPr>
          <w:rFonts w:ascii="Arial" w:hAnsi="Arial" w:cs="Arial"/>
          <w:color w:val="000000"/>
        </w:rPr>
        <w:t xml:space="preserve"> Faculty members reported instructional and assessment issues, including insufficient training on alternative learning modes and a lack of monitoring on the academic side.</w:t>
      </w:r>
    </w:p>
    <w:p w14:paraId="11B859FF" w14:textId="77777777" w:rsidR="00016175" w:rsidRDefault="00016175" w:rsidP="00016175">
      <w:pPr>
        <w:jc w:val="both"/>
        <w:outlineLvl w:val="2"/>
        <w:rPr>
          <w:rFonts w:ascii="Arial" w:hAnsi="Arial" w:cs="Arial"/>
          <w:color w:val="000000"/>
        </w:rPr>
      </w:pPr>
    </w:p>
    <w:p w14:paraId="2DF2F653" w14:textId="01893FB6" w:rsidR="00016175" w:rsidRPr="00016175" w:rsidRDefault="00016175" w:rsidP="00016175">
      <w:pPr>
        <w:jc w:val="both"/>
        <w:outlineLvl w:val="2"/>
        <w:rPr>
          <w:rFonts w:ascii="Arial" w:hAnsi="Arial" w:cs="Arial"/>
          <w:color w:val="000000"/>
        </w:rPr>
      </w:pPr>
      <w:r>
        <w:rPr>
          <w:rFonts w:ascii="Arial" w:hAnsi="Arial" w:cs="Arial"/>
          <w:color w:val="000000"/>
        </w:rPr>
        <w:t xml:space="preserve">CHART 4. </w:t>
      </w:r>
      <w:r w:rsidR="00623D5A">
        <w:rPr>
          <w:rFonts w:ascii="Arial" w:hAnsi="Arial" w:cs="Arial"/>
          <w:color w:val="000000"/>
        </w:rPr>
        <w:t xml:space="preserve">Policy Recommendations </w:t>
      </w:r>
      <w:r w:rsidR="00623D5A" w:rsidRPr="00623D5A">
        <w:rPr>
          <w:rFonts w:ascii="Arial" w:hAnsi="Arial" w:cs="Arial"/>
          <w:color w:val="000000"/>
        </w:rPr>
        <w:t>to Strengthen Faculty Capacity</w:t>
      </w:r>
      <w:r w:rsidR="00103766">
        <w:rPr>
          <w:rFonts w:ascii="Arial" w:hAnsi="Arial" w:cs="Arial"/>
          <w:color w:val="000000"/>
        </w:rPr>
        <w:t xml:space="preserve"> </w:t>
      </w:r>
      <w:r w:rsidR="00623D5A" w:rsidRPr="00623D5A">
        <w:rPr>
          <w:rFonts w:ascii="Arial" w:hAnsi="Arial" w:cs="Arial"/>
          <w:color w:val="000000"/>
        </w:rPr>
        <w:t>and Standardize Instructional Monitoring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0"/>
        <w:gridCol w:w="6950"/>
      </w:tblGrid>
      <w:tr w:rsidR="0077391D" w:rsidRPr="0077391D" w14:paraId="047510AB" w14:textId="77777777" w:rsidTr="0077391D">
        <w:trPr>
          <w:tblHeader/>
          <w:tblCellSpacing w:w="15" w:type="dxa"/>
        </w:trPr>
        <w:tc>
          <w:tcPr>
            <w:tcW w:w="2365" w:type="dxa"/>
            <w:tcBorders>
              <w:top w:val="double" w:sz="4" w:space="0" w:color="auto"/>
            </w:tcBorders>
            <w:vAlign w:val="center"/>
            <w:hideMark/>
          </w:tcPr>
          <w:p w14:paraId="360ACB0F" w14:textId="77777777" w:rsidR="0077391D" w:rsidRPr="0077391D" w:rsidRDefault="0077391D" w:rsidP="0077391D">
            <w:pPr>
              <w:jc w:val="center"/>
              <w:rPr>
                <w:rFonts w:ascii="Arial" w:hAnsi="Arial" w:cs="Arial"/>
                <w:b/>
                <w:bCs/>
              </w:rPr>
            </w:pPr>
            <w:r w:rsidRPr="0077391D">
              <w:rPr>
                <w:rFonts w:ascii="Arial" w:hAnsi="Arial" w:cs="Arial"/>
                <w:b/>
                <w:bCs/>
              </w:rPr>
              <w:t>Policy Direction</w:t>
            </w:r>
          </w:p>
        </w:tc>
        <w:tc>
          <w:tcPr>
            <w:tcW w:w="6905" w:type="dxa"/>
            <w:tcBorders>
              <w:top w:val="double" w:sz="4" w:space="0" w:color="auto"/>
            </w:tcBorders>
            <w:vAlign w:val="center"/>
            <w:hideMark/>
          </w:tcPr>
          <w:p w14:paraId="571CBC6A" w14:textId="77777777" w:rsidR="0077391D" w:rsidRPr="0077391D" w:rsidRDefault="0077391D" w:rsidP="0077391D">
            <w:pPr>
              <w:jc w:val="center"/>
              <w:rPr>
                <w:rFonts w:ascii="Arial" w:hAnsi="Arial" w:cs="Arial"/>
                <w:b/>
                <w:bCs/>
              </w:rPr>
            </w:pPr>
            <w:r w:rsidRPr="0077391D">
              <w:rPr>
                <w:rFonts w:ascii="Arial" w:hAnsi="Arial" w:cs="Arial"/>
                <w:b/>
                <w:bCs/>
              </w:rPr>
              <w:t>Specific Actions</w:t>
            </w:r>
          </w:p>
        </w:tc>
      </w:tr>
      <w:tr w:rsidR="0077391D" w:rsidRPr="0077391D" w14:paraId="566DB3D8" w14:textId="77777777" w:rsidTr="0077391D">
        <w:trPr>
          <w:tblCellSpacing w:w="15" w:type="dxa"/>
        </w:trPr>
        <w:tc>
          <w:tcPr>
            <w:tcW w:w="2365" w:type="dxa"/>
            <w:tcBorders>
              <w:top w:val="double" w:sz="4" w:space="0" w:color="auto"/>
            </w:tcBorders>
            <w:hideMark/>
          </w:tcPr>
          <w:p w14:paraId="1A0D21A7" w14:textId="77777777" w:rsidR="0077391D" w:rsidRPr="0077391D" w:rsidRDefault="0077391D" w:rsidP="0077391D">
            <w:pPr>
              <w:rPr>
                <w:rFonts w:ascii="Arial" w:hAnsi="Arial" w:cs="Arial"/>
                <w:sz w:val="22"/>
                <w:szCs w:val="22"/>
              </w:rPr>
            </w:pPr>
            <w:r w:rsidRPr="0077391D">
              <w:rPr>
                <w:rFonts w:ascii="Arial" w:hAnsi="Arial" w:cs="Arial"/>
                <w:sz w:val="22"/>
                <w:szCs w:val="22"/>
              </w:rPr>
              <w:t>A. Mandatory Professional Development</w:t>
            </w:r>
          </w:p>
        </w:tc>
        <w:tc>
          <w:tcPr>
            <w:tcW w:w="6905" w:type="dxa"/>
            <w:tcBorders>
              <w:top w:val="double" w:sz="4" w:space="0" w:color="auto"/>
            </w:tcBorders>
            <w:vAlign w:val="center"/>
            <w:hideMark/>
          </w:tcPr>
          <w:p w14:paraId="04D0B99F" w14:textId="77777777" w:rsidR="0077391D" w:rsidRPr="0077391D" w:rsidRDefault="0077391D" w:rsidP="00BC481D">
            <w:pPr>
              <w:rPr>
                <w:rFonts w:ascii="Arial" w:hAnsi="Arial" w:cs="Arial"/>
                <w:sz w:val="22"/>
                <w:szCs w:val="22"/>
              </w:rPr>
            </w:pPr>
            <w:r w:rsidRPr="0077391D">
              <w:rPr>
                <w:rFonts w:ascii="Arial" w:hAnsi="Arial" w:cs="Arial"/>
                <w:sz w:val="22"/>
                <w:szCs w:val="22"/>
              </w:rPr>
              <w:t>Institute a sustained, mandatory continuing professional development program to upskill faculty in integrating technology and managing flexible learning modalities. Training should cover topics like online pedagogy, trauma-informed teaching, and new assessment methods.</w:t>
            </w:r>
          </w:p>
        </w:tc>
      </w:tr>
      <w:tr w:rsidR="0077391D" w:rsidRPr="0077391D" w14:paraId="52457A15" w14:textId="77777777" w:rsidTr="0077391D">
        <w:trPr>
          <w:tblCellSpacing w:w="15" w:type="dxa"/>
        </w:trPr>
        <w:tc>
          <w:tcPr>
            <w:tcW w:w="2365" w:type="dxa"/>
            <w:hideMark/>
          </w:tcPr>
          <w:p w14:paraId="49995051" w14:textId="77777777" w:rsidR="0077391D" w:rsidRPr="0077391D" w:rsidRDefault="0077391D" w:rsidP="0077391D">
            <w:pPr>
              <w:rPr>
                <w:rFonts w:ascii="Arial" w:hAnsi="Arial" w:cs="Arial"/>
                <w:sz w:val="22"/>
                <w:szCs w:val="22"/>
              </w:rPr>
            </w:pPr>
            <w:r w:rsidRPr="0077391D">
              <w:rPr>
                <w:rFonts w:ascii="Arial" w:hAnsi="Arial" w:cs="Arial"/>
                <w:sz w:val="22"/>
                <w:szCs w:val="22"/>
              </w:rPr>
              <w:t>B. Redesigning Assessment</w:t>
            </w:r>
          </w:p>
        </w:tc>
        <w:tc>
          <w:tcPr>
            <w:tcW w:w="6905" w:type="dxa"/>
            <w:vAlign w:val="center"/>
            <w:hideMark/>
          </w:tcPr>
          <w:p w14:paraId="19AB0E04" w14:textId="77777777" w:rsidR="0077391D" w:rsidRPr="0077391D" w:rsidRDefault="0077391D" w:rsidP="00BC481D">
            <w:pPr>
              <w:rPr>
                <w:rFonts w:ascii="Arial" w:hAnsi="Arial" w:cs="Arial"/>
                <w:sz w:val="22"/>
                <w:szCs w:val="22"/>
              </w:rPr>
            </w:pPr>
            <w:r w:rsidRPr="0077391D">
              <w:rPr>
                <w:rFonts w:ascii="Arial" w:hAnsi="Arial" w:cs="Arial"/>
                <w:sz w:val="22"/>
                <w:szCs w:val="22"/>
              </w:rPr>
              <w:t>Encourage the shift from traditional assessments to authentic learning tasks that are appropriate for remote environments and foster knowledge production.</w:t>
            </w:r>
          </w:p>
        </w:tc>
      </w:tr>
      <w:tr w:rsidR="0077391D" w:rsidRPr="0077391D" w14:paraId="5418E8E7" w14:textId="77777777" w:rsidTr="0077391D">
        <w:trPr>
          <w:tblCellSpacing w:w="15" w:type="dxa"/>
        </w:trPr>
        <w:tc>
          <w:tcPr>
            <w:tcW w:w="2365" w:type="dxa"/>
            <w:tcBorders>
              <w:bottom w:val="double" w:sz="4" w:space="0" w:color="auto"/>
            </w:tcBorders>
            <w:hideMark/>
          </w:tcPr>
          <w:p w14:paraId="4E694E2C" w14:textId="77777777" w:rsidR="0077391D" w:rsidRPr="0077391D" w:rsidRDefault="0077391D" w:rsidP="0077391D">
            <w:pPr>
              <w:rPr>
                <w:rFonts w:ascii="Arial" w:hAnsi="Arial" w:cs="Arial"/>
                <w:sz w:val="22"/>
                <w:szCs w:val="22"/>
              </w:rPr>
            </w:pPr>
            <w:r w:rsidRPr="0077391D">
              <w:rPr>
                <w:rFonts w:ascii="Arial" w:hAnsi="Arial" w:cs="Arial"/>
                <w:sz w:val="22"/>
                <w:szCs w:val="22"/>
              </w:rPr>
              <w:t>C. Quality Assurance</w:t>
            </w:r>
          </w:p>
        </w:tc>
        <w:tc>
          <w:tcPr>
            <w:tcW w:w="6905" w:type="dxa"/>
            <w:tcBorders>
              <w:bottom w:val="double" w:sz="4" w:space="0" w:color="auto"/>
            </w:tcBorders>
            <w:vAlign w:val="center"/>
            <w:hideMark/>
          </w:tcPr>
          <w:p w14:paraId="38E8BFF5" w14:textId="77777777" w:rsidR="0077391D" w:rsidRPr="0077391D" w:rsidRDefault="0077391D" w:rsidP="00BC481D">
            <w:pPr>
              <w:rPr>
                <w:rFonts w:ascii="Arial" w:hAnsi="Arial" w:cs="Arial"/>
                <w:sz w:val="22"/>
                <w:szCs w:val="22"/>
              </w:rPr>
            </w:pPr>
            <w:r w:rsidRPr="0077391D">
              <w:rPr>
                <w:rFonts w:ascii="Arial" w:hAnsi="Arial" w:cs="Arial"/>
                <w:sz w:val="22"/>
                <w:szCs w:val="22"/>
              </w:rPr>
              <w:t>Reinforce and standardize the monitoring of academic performance to ensure a consistent quality of education and instructional methods across all colleges.</w:t>
            </w:r>
          </w:p>
        </w:tc>
      </w:tr>
    </w:tbl>
    <w:p w14:paraId="0B72156F" w14:textId="7F78CE51" w:rsidR="0077391D" w:rsidRPr="0077391D" w:rsidRDefault="0077391D" w:rsidP="0077391D">
      <w:pPr>
        <w:rPr>
          <w:rFonts w:ascii="Arial" w:hAnsi="Arial" w:cs="Arial"/>
        </w:rPr>
      </w:pPr>
    </w:p>
    <w:p w14:paraId="4C5E040E" w14:textId="0A1BEA33" w:rsidR="0077391D" w:rsidRPr="00016175" w:rsidRDefault="0077391D" w:rsidP="00F36DFE">
      <w:pPr>
        <w:pStyle w:val="ListParagraph"/>
        <w:numPr>
          <w:ilvl w:val="0"/>
          <w:numId w:val="1"/>
        </w:numPr>
        <w:jc w:val="both"/>
        <w:outlineLvl w:val="2"/>
        <w:rPr>
          <w:rFonts w:ascii="Arial" w:hAnsi="Arial" w:cs="Arial"/>
          <w:color w:val="000000"/>
        </w:rPr>
      </w:pPr>
      <w:r w:rsidRPr="00016175">
        <w:rPr>
          <w:rFonts w:ascii="Arial" w:hAnsi="Arial" w:cs="Arial"/>
          <w:i/>
          <w:iCs/>
          <w:color w:val="000000"/>
        </w:rPr>
        <w:t xml:space="preserve">Foster Student Support and Holistic Well-being. </w:t>
      </w:r>
      <w:r w:rsidRPr="00016175">
        <w:rPr>
          <w:rFonts w:ascii="Arial" w:hAnsi="Arial" w:cs="Arial"/>
          <w:color w:val="000000"/>
        </w:rPr>
        <w:t>The research highlights student-centric impediments, such as high dropout rates, lack of motivation, and attrition linked to financial hardship.</w:t>
      </w:r>
    </w:p>
    <w:p w14:paraId="511E1517" w14:textId="77777777" w:rsidR="00016175" w:rsidRDefault="00016175" w:rsidP="00016175">
      <w:pPr>
        <w:jc w:val="both"/>
        <w:outlineLvl w:val="2"/>
        <w:rPr>
          <w:rFonts w:ascii="Arial" w:hAnsi="Arial" w:cs="Arial"/>
          <w:i/>
          <w:iCs/>
          <w:color w:val="000000"/>
        </w:rPr>
      </w:pPr>
    </w:p>
    <w:p w14:paraId="5DAD707D" w14:textId="265066C8" w:rsidR="00016175" w:rsidRPr="00016175" w:rsidRDefault="00016175" w:rsidP="00016175">
      <w:pPr>
        <w:jc w:val="both"/>
        <w:outlineLvl w:val="2"/>
        <w:rPr>
          <w:rFonts w:ascii="Arial" w:hAnsi="Arial" w:cs="Arial"/>
          <w:i/>
          <w:iCs/>
          <w:color w:val="000000"/>
        </w:rPr>
      </w:pPr>
      <w:r>
        <w:rPr>
          <w:rFonts w:ascii="Arial" w:hAnsi="Arial" w:cs="Arial"/>
          <w:i/>
          <w:iCs/>
          <w:color w:val="000000"/>
        </w:rPr>
        <w:t xml:space="preserve">CHART 5. </w:t>
      </w:r>
      <w:r w:rsidR="0074707B" w:rsidRPr="0074707B">
        <w:rPr>
          <w:rFonts w:ascii="Arial" w:hAnsi="Arial" w:cs="Arial"/>
          <w:i/>
          <w:iCs/>
          <w:color w:val="000000"/>
        </w:rPr>
        <w:t>Policy Recommendations to Foster Student Support and Holistic Well-being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68"/>
        <w:gridCol w:w="7092"/>
      </w:tblGrid>
      <w:tr w:rsidR="0077391D" w:rsidRPr="0077391D" w14:paraId="284B375A" w14:textId="77777777" w:rsidTr="0077391D">
        <w:trPr>
          <w:tblHeader/>
          <w:tblCellSpacing w:w="15" w:type="dxa"/>
        </w:trPr>
        <w:tc>
          <w:tcPr>
            <w:tcW w:w="2223" w:type="dxa"/>
            <w:tcBorders>
              <w:top w:val="double" w:sz="4" w:space="0" w:color="auto"/>
            </w:tcBorders>
            <w:vAlign w:val="center"/>
            <w:hideMark/>
          </w:tcPr>
          <w:p w14:paraId="56062BA2" w14:textId="77777777" w:rsidR="0077391D" w:rsidRPr="0077391D" w:rsidRDefault="0077391D" w:rsidP="0077391D">
            <w:pPr>
              <w:jc w:val="center"/>
              <w:rPr>
                <w:rFonts w:ascii="Arial" w:hAnsi="Arial" w:cs="Arial"/>
                <w:b/>
                <w:bCs/>
                <w:sz w:val="22"/>
                <w:szCs w:val="22"/>
              </w:rPr>
            </w:pPr>
            <w:r w:rsidRPr="0077391D">
              <w:rPr>
                <w:rFonts w:ascii="Arial" w:hAnsi="Arial" w:cs="Arial"/>
                <w:b/>
                <w:bCs/>
                <w:sz w:val="22"/>
                <w:szCs w:val="22"/>
              </w:rPr>
              <w:t>Policy Direction</w:t>
            </w:r>
          </w:p>
        </w:tc>
        <w:tc>
          <w:tcPr>
            <w:tcW w:w="7047" w:type="dxa"/>
            <w:tcBorders>
              <w:top w:val="double" w:sz="4" w:space="0" w:color="auto"/>
            </w:tcBorders>
            <w:vAlign w:val="center"/>
            <w:hideMark/>
          </w:tcPr>
          <w:p w14:paraId="45C4C1CA" w14:textId="77777777" w:rsidR="0077391D" w:rsidRPr="0077391D" w:rsidRDefault="0077391D" w:rsidP="0077391D">
            <w:pPr>
              <w:jc w:val="center"/>
              <w:rPr>
                <w:rFonts w:ascii="Arial" w:hAnsi="Arial" w:cs="Arial"/>
                <w:b/>
                <w:bCs/>
                <w:sz w:val="22"/>
                <w:szCs w:val="22"/>
              </w:rPr>
            </w:pPr>
            <w:r w:rsidRPr="0077391D">
              <w:rPr>
                <w:rFonts w:ascii="Arial" w:hAnsi="Arial" w:cs="Arial"/>
                <w:b/>
                <w:bCs/>
                <w:sz w:val="22"/>
                <w:szCs w:val="22"/>
              </w:rPr>
              <w:t>Specific Actions</w:t>
            </w:r>
          </w:p>
        </w:tc>
      </w:tr>
      <w:tr w:rsidR="0077391D" w:rsidRPr="0077391D" w14:paraId="5F4C9388" w14:textId="77777777" w:rsidTr="0077391D">
        <w:trPr>
          <w:tblCellSpacing w:w="15" w:type="dxa"/>
        </w:trPr>
        <w:tc>
          <w:tcPr>
            <w:tcW w:w="2223" w:type="dxa"/>
            <w:tcBorders>
              <w:top w:val="double" w:sz="4" w:space="0" w:color="auto"/>
            </w:tcBorders>
            <w:hideMark/>
          </w:tcPr>
          <w:p w14:paraId="689750C8" w14:textId="77777777" w:rsidR="0077391D" w:rsidRPr="0077391D" w:rsidRDefault="0077391D" w:rsidP="0077391D">
            <w:pPr>
              <w:rPr>
                <w:rFonts w:ascii="Arial" w:hAnsi="Arial" w:cs="Arial"/>
                <w:sz w:val="22"/>
                <w:szCs w:val="22"/>
              </w:rPr>
            </w:pPr>
            <w:r w:rsidRPr="0077391D">
              <w:rPr>
                <w:rFonts w:ascii="Arial" w:hAnsi="Arial" w:cs="Arial"/>
                <w:sz w:val="22"/>
                <w:szCs w:val="22"/>
              </w:rPr>
              <w:t>A. Socio-Emotional Support</w:t>
            </w:r>
          </w:p>
        </w:tc>
        <w:tc>
          <w:tcPr>
            <w:tcW w:w="7047" w:type="dxa"/>
            <w:tcBorders>
              <w:top w:val="double" w:sz="4" w:space="0" w:color="auto"/>
            </w:tcBorders>
            <w:vAlign w:val="center"/>
            <w:hideMark/>
          </w:tcPr>
          <w:p w14:paraId="100307BD" w14:textId="77777777" w:rsidR="0077391D" w:rsidRPr="0077391D" w:rsidRDefault="0077391D" w:rsidP="00BC481D">
            <w:pPr>
              <w:rPr>
                <w:rFonts w:ascii="Arial" w:hAnsi="Arial" w:cs="Arial"/>
                <w:sz w:val="22"/>
                <w:szCs w:val="22"/>
              </w:rPr>
            </w:pPr>
            <w:r w:rsidRPr="0077391D">
              <w:rPr>
                <w:rFonts w:ascii="Arial" w:hAnsi="Arial" w:cs="Arial"/>
                <w:sz w:val="22"/>
                <w:szCs w:val="22"/>
              </w:rPr>
              <w:t>Re-establish and strengthen mental health and psychosocial support services for students to address stress, anxiety, and concerns related to the crisis.</w:t>
            </w:r>
          </w:p>
        </w:tc>
      </w:tr>
      <w:tr w:rsidR="0077391D" w:rsidRPr="0077391D" w14:paraId="31726FC6" w14:textId="77777777" w:rsidTr="0077391D">
        <w:trPr>
          <w:tblCellSpacing w:w="15" w:type="dxa"/>
        </w:trPr>
        <w:tc>
          <w:tcPr>
            <w:tcW w:w="2223" w:type="dxa"/>
            <w:hideMark/>
          </w:tcPr>
          <w:p w14:paraId="17C4B940" w14:textId="77777777" w:rsidR="0077391D" w:rsidRPr="0077391D" w:rsidRDefault="0077391D" w:rsidP="0077391D">
            <w:pPr>
              <w:rPr>
                <w:rFonts w:ascii="Arial" w:hAnsi="Arial" w:cs="Arial"/>
                <w:sz w:val="22"/>
                <w:szCs w:val="22"/>
              </w:rPr>
            </w:pPr>
            <w:r w:rsidRPr="0077391D">
              <w:rPr>
                <w:rFonts w:ascii="Arial" w:hAnsi="Arial" w:cs="Arial"/>
                <w:sz w:val="22"/>
                <w:szCs w:val="22"/>
              </w:rPr>
              <w:lastRenderedPageBreak/>
              <w:t>B. Financial Aid and Flexibility</w:t>
            </w:r>
          </w:p>
        </w:tc>
        <w:tc>
          <w:tcPr>
            <w:tcW w:w="7047" w:type="dxa"/>
            <w:vAlign w:val="center"/>
            <w:hideMark/>
          </w:tcPr>
          <w:p w14:paraId="710394DA" w14:textId="77777777" w:rsidR="0077391D" w:rsidRPr="0077391D" w:rsidRDefault="0077391D" w:rsidP="00BC481D">
            <w:pPr>
              <w:rPr>
                <w:rFonts w:ascii="Arial" w:hAnsi="Arial" w:cs="Arial"/>
                <w:sz w:val="22"/>
                <w:szCs w:val="22"/>
              </w:rPr>
            </w:pPr>
            <w:r w:rsidRPr="0077391D">
              <w:rPr>
                <w:rFonts w:ascii="Arial" w:hAnsi="Arial" w:cs="Arial"/>
                <w:sz w:val="22"/>
                <w:szCs w:val="22"/>
              </w:rPr>
              <w:t>Implement a responsive financial aid and scholarship policy to mitigate attrition caused by student financial hardship.</w:t>
            </w:r>
          </w:p>
        </w:tc>
      </w:tr>
      <w:tr w:rsidR="0077391D" w:rsidRPr="0077391D" w14:paraId="5E00A99B" w14:textId="77777777" w:rsidTr="0077391D">
        <w:trPr>
          <w:tblCellSpacing w:w="15" w:type="dxa"/>
        </w:trPr>
        <w:tc>
          <w:tcPr>
            <w:tcW w:w="2223" w:type="dxa"/>
            <w:tcBorders>
              <w:bottom w:val="double" w:sz="4" w:space="0" w:color="auto"/>
            </w:tcBorders>
            <w:hideMark/>
          </w:tcPr>
          <w:p w14:paraId="0E36CD15" w14:textId="77777777" w:rsidR="0077391D" w:rsidRPr="0077391D" w:rsidRDefault="0077391D" w:rsidP="0077391D">
            <w:pPr>
              <w:rPr>
                <w:rFonts w:ascii="Arial" w:hAnsi="Arial" w:cs="Arial"/>
                <w:sz w:val="22"/>
                <w:szCs w:val="22"/>
              </w:rPr>
            </w:pPr>
            <w:r w:rsidRPr="0077391D">
              <w:rPr>
                <w:rFonts w:ascii="Arial" w:hAnsi="Arial" w:cs="Arial"/>
                <w:sz w:val="22"/>
                <w:szCs w:val="22"/>
              </w:rPr>
              <w:t>C. Student Engagement</w:t>
            </w:r>
          </w:p>
        </w:tc>
        <w:tc>
          <w:tcPr>
            <w:tcW w:w="7047" w:type="dxa"/>
            <w:tcBorders>
              <w:bottom w:val="double" w:sz="4" w:space="0" w:color="auto"/>
            </w:tcBorders>
            <w:vAlign w:val="center"/>
            <w:hideMark/>
          </w:tcPr>
          <w:p w14:paraId="67666369" w14:textId="77777777" w:rsidR="0077391D" w:rsidRPr="0077391D" w:rsidRDefault="0077391D" w:rsidP="00BC481D">
            <w:pPr>
              <w:rPr>
                <w:rFonts w:ascii="Arial" w:hAnsi="Arial" w:cs="Arial"/>
                <w:sz w:val="22"/>
                <w:szCs w:val="22"/>
              </w:rPr>
            </w:pPr>
            <w:r w:rsidRPr="0077391D">
              <w:rPr>
                <w:rFonts w:ascii="Arial" w:hAnsi="Arial" w:cs="Arial"/>
                <w:sz w:val="22"/>
                <w:szCs w:val="22"/>
              </w:rPr>
              <w:t>Deploy strategies to enhance student motivation and engagement, which may include establishing counseling programs and, where logistically feasible, conducting home visits to monitor learning of highly-at-risk learners during distance modality.</w:t>
            </w:r>
          </w:p>
        </w:tc>
      </w:tr>
    </w:tbl>
    <w:p w14:paraId="1F3F0247" w14:textId="77777777" w:rsidR="00F278ED" w:rsidRPr="007C0D4B" w:rsidRDefault="00F278ED" w:rsidP="00A92BFF">
      <w:pPr>
        <w:rPr>
          <w:rFonts w:ascii="Arial" w:hAnsi="Arial" w:cs="Arial"/>
          <w:color w:val="000000" w:themeColor="text1"/>
        </w:rPr>
      </w:pPr>
    </w:p>
    <w:p w14:paraId="46503955" w14:textId="4BC0ABF6" w:rsidR="00A92BFF" w:rsidRPr="007C0D4B" w:rsidRDefault="00A92BFF" w:rsidP="00A92BFF">
      <w:pPr>
        <w:rPr>
          <w:rFonts w:ascii="Arial" w:hAnsi="Arial" w:cs="Arial"/>
          <w:b/>
          <w:bCs/>
          <w:color w:val="000000" w:themeColor="text1"/>
        </w:rPr>
      </w:pPr>
      <w:r w:rsidRPr="007C0D4B">
        <w:rPr>
          <w:rFonts w:ascii="Arial" w:hAnsi="Arial" w:cs="Arial"/>
          <w:b/>
          <w:bCs/>
          <w:color w:val="000000" w:themeColor="text1"/>
        </w:rPr>
        <w:t>VI. Conclusion</w:t>
      </w:r>
    </w:p>
    <w:p w14:paraId="2C9C8C5D" w14:textId="77777777" w:rsidR="00A92BFF" w:rsidRPr="007C0D4B" w:rsidRDefault="00A92BFF" w:rsidP="00A92BFF">
      <w:pPr>
        <w:rPr>
          <w:rFonts w:ascii="Arial" w:hAnsi="Arial" w:cs="Arial"/>
          <w:b/>
          <w:bCs/>
          <w:color w:val="000000" w:themeColor="text1"/>
        </w:rPr>
      </w:pPr>
    </w:p>
    <w:p w14:paraId="20483E90" w14:textId="63A29303" w:rsidR="007E07FF" w:rsidRDefault="00F278ED" w:rsidP="00F278ED">
      <w:pPr>
        <w:jc w:val="both"/>
        <w:rPr>
          <w:rFonts w:ascii="Arial" w:hAnsi="Arial" w:cs="Arial"/>
          <w:color w:val="000000" w:themeColor="text1"/>
        </w:rPr>
      </w:pPr>
      <w:r w:rsidRPr="007C0D4B">
        <w:rPr>
          <w:rFonts w:ascii="Arial" w:hAnsi="Arial" w:cs="Arial"/>
          <w:color w:val="000000" w:themeColor="text1"/>
        </w:rPr>
        <w:t>The implementation of the University of Eastern Philippines (UEP) Learning Continuity Plan (LCP) has achieved success in establishing the necessary policy framework, with academic guidelines and support systems rated as "Much Implemented" by the faculty. However, the plan's overall effectiveness and resilience are critically constrained by a failure to adequately address resource equity and systemic logistics. The most significant impediments identified are poor or unreliable internet connectivity, financial incapacity among students and faculty for essential gadgets and data load, and a lack of training on alternative learning modalities. This gap between well-intended policy and challenging realities, further exacerbated by logistical delays and the perception of a "lack of a concrete implementation plan," reveals that the current LCP functions as an emergency measure rather than a robust, disaster-resilient educational strategy. Therefore, for the LCP to be truly effective in future disruptions, UEP's policy direction must urgently shift focus from mere guideline compliance to strategic, institutional investment in digital equity, formalized logistics, and continuous faculty capacity-building.</w:t>
      </w:r>
    </w:p>
    <w:p w14:paraId="346BD9B0" w14:textId="77777777" w:rsidR="00016175" w:rsidRDefault="00016175" w:rsidP="00F278ED">
      <w:pPr>
        <w:jc w:val="both"/>
        <w:rPr>
          <w:rFonts w:ascii="Arial" w:hAnsi="Arial" w:cs="Arial"/>
          <w:color w:val="000000" w:themeColor="text1"/>
        </w:rPr>
      </w:pPr>
    </w:p>
    <w:p w14:paraId="09F88FB9" w14:textId="77777777" w:rsidR="005E2FF7" w:rsidRDefault="005E2FF7" w:rsidP="00F278ED">
      <w:pPr>
        <w:jc w:val="both"/>
        <w:rPr>
          <w:rFonts w:ascii="Arial" w:hAnsi="Arial" w:cs="Arial"/>
          <w:color w:val="000000" w:themeColor="text1"/>
        </w:rPr>
      </w:pPr>
    </w:p>
    <w:p w14:paraId="376BEE41" w14:textId="77777777" w:rsidR="005E2FF7" w:rsidRPr="005E2FF7" w:rsidRDefault="005E2FF7" w:rsidP="005E2FF7">
      <w:pPr>
        <w:spacing w:after="200" w:line="276" w:lineRule="auto"/>
        <w:jc w:val="both"/>
        <w:outlineLvl w:val="0"/>
        <w:rPr>
          <w:rFonts w:ascii="Arial" w:hAnsi="Arial" w:cs="Arial"/>
          <w:sz w:val="22"/>
          <w:szCs w:val="22"/>
          <w:lang w:val="en-GB" w:eastAsia="en-GB"/>
        </w:rPr>
      </w:pPr>
      <w:r w:rsidRPr="005E2FF7">
        <w:rPr>
          <w:rFonts w:ascii="Arial" w:hAnsi="Arial" w:cs="Arial"/>
          <w:b/>
          <w:bCs/>
          <w:sz w:val="22"/>
          <w:szCs w:val="22"/>
          <w:lang w:val="en-GB" w:eastAsia="en-GB"/>
        </w:rPr>
        <w:t>COMPETING INTERESTS DISCLAIMER:</w:t>
      </w:r>
    </w:p>
    <w:p w14:paraId="42A00536" w14:textId="77777777" w:rsidR="005E2FF7" w:rsidRPr="005E2FF7" w:rsidRDefault="005E2FF7" w:rsidP="005E2FF7">
      <w:pPr>
        <w:spacing w:after="200" w:line="276" w:lineRule="auto"/>
        <w:rPr>
          <w:rFonts w:ascii="Calibri" w:hAnsi="Calibri"/>
          <w:sz w:val="22"/>
          <w:szCs w:val="22"/>
          <w:lang w:val="en-GB" w:eastAsia="en-GB"/>
        </w:rPr>
      </w:pPr>
      <w:r w:rsidRPr="005E2FF7">
        <w:rPr>
          <w:rFonts w:ascii="Calibri" w:hAnsi="Calibr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7FF2AA3C" w14:textId="77777777" w:rsidR="005E2FF7" w:rsidRDefault="005E2FF7" w:rsidP="00F278ED">
      <w:pPr>
        <w:jc w:val="both"/>
        <w:rPr>
          <w:rFonts w:ascii="Arial" w:hAnsi="Arial" w:cs="Arial"/>
          <w:color w:val="000000" w:themeColor="text1"/>
        </w:rPr>
      </w:pPr>
    </w:p>
    <w:p w14:paraId="7ACB2E10" w14:textId="77777777" w:rsidR="00016175" w:rsidRPr="007C0D4B" w:rsidRDefault="00016175" w:rsidP="00F278ED">
      <w:pPr>
        <w:jc w:val="both"/>
        <w:rPr>
          <w:rFonts w:ascii="Arial" w:hAnsi="Arial" w:cs="Arial"/>
          <w:color w:val="000000" w:themeColor="text1"/>
        </w:rPr>
      </w:pPr>
    </w:p>
    <w:p w14:paraId="1923CEF7" w14:textId="77777777" w:rsidR="007E07FF" w:rsidRPr="007C0D4B" w:rsidRDefault="007E07FF" w:rsidP="007E07FF">
      <w:pPr>
        <w:rPr>
          <w:rFonts w:ascii="Arial" w:hAnsi="Arial" w:cs="Arial"/>
          <w:color w:val="000000" w:themeColor="text1"/>
          <w:lang w:eastAsia="en-PH"/>
        </w:rPr>
      </w:pPr>
    </w:p>
    <w:p w14:paraId="31CEEB6F" w14:textId="77777777" w:rsidR="00A92BFF" w:rsidRPr="007C0D4B" w:rsidRDefault="00A92BFF" w:rsidP="00A92BFF">
      <w:pPr>
        <w:rPr>
          <w:rFonts w:ascii="Arial" w:hAnsi="Arial" w:cs="Arial"/>
          <w:color w:val="000000" w:themeColor="text1"/>
        </w:rPr>
      </w:pPr>
    </w:p>
    <w:p w14:paraId="055DF784" w14:textId="69B7B79D" w:rsidR="00A92BFF" w:rsidRPr="00D410E3" w:rsidRDefault="0005734B" w:rsidP="00A92BFF">
      <w:pPr>
        <w:rPr>
          <w:rFonts w:ascii="Arial" w:hAnsi="Arial" w:cs="Arial"/>
          <w:b/>
          <w:bCs/>
          <w:color w:val="000000" w:themeColor="text1"/>
        </w:rPr>
      </w:pPr>
      <w:r w:rsidRPr="00D410E3">
        <w:rPr>
          <w:rFonts w:ascii="Arial" w:hAnsi="Arial" w:cs="Arial"/>
          <w:b/>
          <w:bCs/>
          <w:color w:val="000000" w:themeColor="text1"/>
        </w:rPr>
        <w:t>References</w:t>
      </w:r>
    </w:p>
    <w:p w14:paraId="27E08B3E" w14:textId="77777777" w:rsidR="0005734B" w:rsidRDefault="0005734B" w:rsidP="00A92BFF">
      <w:pPr>
        <w:rPr>
          <w:rFonts w:ascii="Arial" w:hAnsi="Arial" w:cs="Arial"/>
          <w:color w:val="000000" w:themeColor="text1"/>
        </w:rPr>
      </w:pPr>
    </w:p>
    <w:p w14:paraId="5EFBCDDE" w14:textId="77777777" w:rsidR="00D410E3" w:rsidRPr="004C06CC" w:rsidRDefault="00D410E3" w:rsidP="00D410E3">
      <w:pPr>
        <w:ind w:left="567" w:hanging="567"/>
        <w:rPr>
          <w:rFonts w:ascii="Arial" w:hAnsi="Arial" w:cs="Arial"/>
        </w:rPr>
      </w:pPr>
      <w:r w:rsidRPr="004C06CC">
        <w:rPr>
          <w:rFonts w:ascii="Arial" w:hAnsi="Arial" w:cs="Arial"/>
        </w:rPr>
        <w:t>Alexander, C. M., &amp; Go, J. L. (2021). Teaching and learning continuity amid and beyond the pandemic. </w:t>
      </w:r>
      <w:r w:rsidRPr="004C06CC">
        <w:rPr>
          <w:rFonts w:ascii="Arial" w:hAnsi="Arial" w:cs="Arial"/>
          <w:i/>
          <w:iCs/>
        </w:rPr>
        <w:t>Frontiers in Education</w:t>
      </w:r>
      <w:r w:rsidRPr="004C06CC">
        <w:rPr>
          <w:rFonts w:ascii="Arial" w:hAnsi="Arial" w:cs="Arial"/>
        </w:rPr>
        <w:t>, </w:t>
      </w:r>
      <w:r w:rsidRPr="004C06CC">
        <w:rPr>
          <w:rFonts w:ascii="Arial" w:hAnsi="Arial" w:cs="Arial"/>
          <w:i/>
          <w:iCs/>
        </w:rPr>
        <w:t>6</w:t>
      </w:r>
      <w:r w:rsidRPr="004C06CC">
        <w:rPr>
          <w:rFonts w:ascii="Arial" w:hAnsi="Arial" w:cs="Arial"/>
        </w:rPr>
        <w:t>. </w:t>
      </w:r>
      <w:hyperlink r:id="rId7" w:tgtFrame="_blank" w:history="1">
        <w:r w:rsidRPr="004C06CC">
          <w:rPr>
            <w:rFonts w:ascii="Arial" w:hAnsi="Arial" w:cs="Arial"/>
            <w:color w:val="0000FF"/>
            <w:u w:val="single"/>
          </w:rPr>
          <w:t>https://doi.org/10.3389/feduc.2021.678692</w:t>
        </w:r>
      </w:hyperlink>
    </w:p>
    <w:p w14:paraId="7D159FF3" w14:textId="77777777" w:rsidR="00D410E3" w:rsidRDefault="00D410E3" w:rsidP="00D410E3">
      <w:pPr>
        <w:ind w:left="567" w:hanging="567"/>
        <w:rPr>
          <w:rFonts w:ascii="Arial" w:hAnsi="Arial" w:cs="Arial"/>
          <w:color w:val="222222"/>
          <w:shd w:val="clear" w:color="auto" w:fill="FFFFFF"/>
        </w:rPr>
      </w:pPr>
    </w:p>
    <w:p w14:paraId="41A63978" w14:textId="77777777" w:rsidR="00D410E3" w:rsidRPr="004C06CC" w:rsidRDefault="00D410E3" w:rsidP="00D410E3">
      <w:pPr>
        <w:ind w:left="567" w:hanging="567"/>
        <w:rPr>
          <w:rFonts w:ascii="Arial" w:hAnsi="Arial" w:cs="Arial"/>
          <w:color w:val="222222"/>
          <w:shd w:val="clear" w:color="auto" w:fill="FFFFFF"/>
        </w:rPr>
      </w:pPr>
      <w:r w:rsidRPr="004C06CC">
        <w:rPr>
          <w:rFonts w:ascii="Arial" w:hAnsi="Arial" w:cs="Arial"/>
          <w:color w:val="222222"/>
          <w:shd w:val="clear" w:color="auto" w:fill="FFFFFF"/>
        </w:rPr>
        <w:t xml:space="preserve">Brooks, S. K., Webster, R. K., Smith, L. E., Woodland, L., </w:t>
      </w:r>
      <w:proofErr w:type="spellStart"/>
      <w:r w:rsidRPr="004C06CC">
        <w:rPr>
          <w:rFonts w:ascii="Arial" w:hAnsi="Arial" w:cs="Arial"/>
          <w:color w:val="222222"/>
          <w:shd w:val="clear" w:color="auto" w:fill="FFFFFF"/>
        </w:rPr>
        <w:t>Wessely</w:t>
      </w:r>
      <w:proofErr w:type="spellEnd"/>
      <w:r w:rsidRPr="004C06CC">
        <w:rPr>
          <w:rFonts w:ascii="Arial" w:hAnsi="Arial" w:cs="Arial"/>
          <w:color w:val="222222"/>
          <w:shd w:val="clear" w:color="auto" w:fill="FFFFFF"/>
        </w:rPr>
        <w:t>, S., Greenberg, N., &amp; Rubin, G. J. (2020). The psychological impact of quarantine and how to reduce it: rapid review of the evidence.</w:t>
      </w:r>
      <w:r w:rsidRPr="004C06CC">
        <w:rPr>
          <w:rStyle w:val="apple-converted-space"/>
          <w:rFonts w:ascii="Arial" w:eastAsiaTheme="majorEastAsia" w:hAnsi="Arial" w:cs="Arial"/>
          <w:color w:val="222222"/>
          <w:shd w:val="clear" w:color="auto" w:fill="FFFFFF"/>
        </w:rPr>
        <w:t> </w:t>
      </w:r>
      <w:r w:rsidRPr="004C06CC">
        <w:rPr>
          <w:rFonts w:ascii="Arial" w:hAnsi="Arial" w:cs="Arial"/>
          <w:i/>
          <w:iCs/>
          <w:color w:val="222222"/>
        </w:rPr>
        <w:t>The lancet</w:t>
      </w:r>
      <w:r w:rsidRPr="004C06CC">
        <w:rPr>
          <w:rFonts w:ascii="Arial" w:hAnsi="Arial" w:cs="Arial"/>
          <w:color w:val="222222"/>
          <w:shd w:val="clear" w:color="auto" w:fill="FFFFFF"/>
        </w:rPr>
        <w:t>,</w:t>
      </w:r>
      <w:r w:rsidRPr="004C06CC">
        <w:rPr>
          <w:rStyle w:val="apple-converted-space"/>
          <w:rFonts w:ascii="Arial" w:eastAsiaTheme="majorEastAsia" w:hAnsi="Arial" w:cs="Arial"/>
          <w:color w:val="222222"/>
          <w:shd w:val="clear" w:color="auto" w:fill="FFFFFF"/>
        </w:rPr>
        <w:t> </w:t>
      </w:r>
      <w:r w:rsidRPr="004C06CC">
        <w:rPr>
          <w:rFonts w:ascii="Arial" w:hAnsi="Arial" w:cs="Arial"/>
          <w:i/>
          <w:iCs/>
          <w:color w:val="222222"/>
        </w:rPr>
        <w:t>395</w:t>
      </w:r>
      <w:r w:rsidRPr="004C06CC">
        <w:rPr>
          <w:rFonts w:ascii="Arial" w:hAnsi="Arial" w:cs="Arial"/>
          <w:color w:val="222222"/>
          <w:shd w:val="clear" w:color="auto" w:fill="FFFFFF"/>
        </w:rPr>
        <w:t>(10227), 912-920.</w:t>
      </w:r>
    </w:p>
    <w:p w14:paraId="20F784BE" w14:textId="77777777" w:rsidR="00D410E3" w:rsidRDefault="00D410E3" w:rsidP="00D410E3">
      <w:pPr>
        <w:pStyle w:val="NormalWeb"/>
        <w:spacing w:before="0" w:beforeAutospacing="0" w:after="0" w:afterAutospacing="0"/>
        <w:ind w:left="567" w:hanging="567"/>
        <w:rPr>
          <w:rFonts w:ascii="Arial" w:hAnsi="Arial" w:cs="Arial"/>
          <w:color w:val="000000"/>
        </w:rPr>
      </w:pPr>
    </w:p>
    <w:p w14:paraId="52AC1FD3" w14:textId="77777777" w:rsidR="00D410E3" w:rsidRPr="004C06CC" w:rsidRDefault="00D410E3" w:rsidP="00D410E3">
      <w:pPr>
        <w:pStyle w:val="NormalWeb"/>
        <w:spacing w:before="0" w:beforeAutospacing="0" w:after="0" w:afterAutospacing="0"/>
        <w:ind w:left="567" w:hanging="567"/>
        <w:rPr>
          <w:rStyle w:val="apple-converted-space"/>
          <w:rFonts w:ascii="Arial" w:eastAsiaTheme="majorEastAsia" w:hAnsi="Arial" w:cs="Arial"/>
          <w:color w:val="000000"/>
        </w:rPr>
      </w:pPr>
      <w:r w:rsidRPr="004C06CC">
        <w:rPr>
          <w:rFonts w:ascii="Arial" w:hAnsi="Arial" w:cs="Arial"/>
          <w:color w:val="000000"/>
        </w:rPr>
        <w:lastRenderedPageBreak/>
        <w:t>Bryghtpath. (2024).</w:t>
      </w:r>
      <w:r w:rsidRPr="004C06CC">
        <w:rPr>
          <w:rStyle w:val="apple-converted-space"/>
          <w:rFonts w:ascii="Arial" w:eastAsiaTheme="majorEastAsia" w:hAnsi="Arial" w:cs="Arial"/>
          <w:color w:val="000000"/>
        </w:rPr>
        <w:t> </w:t>
      </w:r>
      <w:r w:rsidRPr="004C06CC">
        <w:rPr>
          <w:rFonts w:ascii="Arial" w:hAnsi="Arial" w:cs="Arial"/>
          <w:i/>
          <w:iCs/>
          <w:color w:val="000000"/>
        </w:rPr>
        <w:t>Crisis management for education: A comprehensive guide</w:t>
      </w:r>
      <w:r w:rsidRPr="004C06CC">
        <w:rPr>
          <w:rFonts w:ascii="Arial" w:hAnsi="Arial" w:cs="Arial"/>
          <w:color w:val="000000"/>
        </w:rPr>
        <w:t>. Bryghtpath. Retrieved from</w:t>
      </w:r>
      <w:r w:rsidRPr="004C06CC">
        <w:rPr>
          <w:rStyle w:val="apple-converted-space"/>
          <w:rFonts w:ascii="Arial" w:eastAsiaTheme="majorEastAsia" w:hAnsi="Arial" w:cs="Arial"/>
          <w:color w:val="000000"/>
        </w:rPr>
        <w:t> </w:t>
      </w:r>
      <w:hyperlink r:id="rId8" w:tgtFrame="_blank" w:history="1">
        <w:r w:rsidRPr="004C06CC">
          <w:rPr>
            <w:rStyle w:val="Hyperlink"/>
            <w:rFonts w:ascii="Arial" w:hAnsi="Arial" w:cs="Arial"/>
          </w:rPr>
          <w:t>https://bryghtpath.com/crisis-management-for-education/</w:t>
        </w:r>
      </w:hyperlink>
      <w:r w:rsidRPr="004C06CC">
        <w:rPr>
          <w:rStyle w:val="apple-converted-space"/>
          <w:rFonts w:ascii="Arial" w:eastAsiaTheme="majorEastAsia" w:hAnsi="Arial" w:cs="Arial"/>
          <w:color w:val="000000"/>
        </w:rPr>
        <w:t> </w:t>
      </w:r>
    </w:p>
    <w:p w14:paraId="304DC156" w14:textId="77777777" w:rsidR="00D410E3" w:rsidRDefault="00D410E3" w:rsidP="00D410E3">
      <w:pPr>
        <w:ind w:left="567" w:hanging="567"/>
        <w:rPr>
          <w:rFonts w:ascii="Arial" w:hAnsi="Arial" w:cs="Arial"/>
          <w:lang w:val="en"/>
        </w:rPr>
      </w:pPr>
    </w:p>
    <w:p w14:paraId="31FED85C" w14:textId="77777777" w:rsidR="00D410E3" w:rsidRPr="004C06CC" w:rsidRDefault="00D410E3" w:rsidP="00D410E3">
      <w:pPr>
        <w:ind w:left="567" w:hanging="567"/>
        <w:rPr>
          <w:rFonts w:ascii="Arial" w:hAnsi="Arial" w:cs="Arial"/>
        </w:rPr>
      </w:pPr>
      <w:r w:rsidRPr="004C06CC">
        <w:rPr>
          <w:rFonts w:ascii="Arial" w:hAnsi="Arial" w:cs="Arial"/>
          <w:lang w:val="en"/>
        </w:rPr>
        <w:t xml:space="preserve">Chang-Richards, A., Vargo, J., and Seville, E. (2013). Organizational Resilience to Natural Disasters: New Zealand’s Experience (English Translation). </w:t>
      </w:r>
      <w:r w:rsidRPr="004C06CC">
        <w:rPr>
          <w:rStyle w:val="Emphasis"/>
          <w:rFonts w:ascii="Arial" w:hAnsi="Arial" w:cs="Arial"/>
          <w:lang w:val="en"/>
        </w:rPr>
        <w:t>China Pol. Rev.</w:t>
      </w:r>
      <w:r w:rsidRPr="004C06CC">
        <w:rPr>
          <w:rFonts w:ascii="Arial" w:hAnsi="Arial" w:cs="Arial"/>
          <w:lang w:val="en"/>
        </w:rPr>
        <w:t xml:space="preserve"> 10, 117–119.</w:t>
      </w:r>
      <w:bookmarkStart w:id="4" w:name="B16"/>
      <w:bookmarkEnd w:id="4"/>
    </w:p>
    <w:p w14:paraId="18BF0C47" w14:textId="77777777" w:rsidR="00D410E3" w:rsidRDefault="00D410E3" w:rsidP="00D410E3">
      <w:pPr>
        <w:ind w:left="567" w:hanging="567"/>
        <w:rPr>
          <w:rFonts w:ascii="Arial" w:hAnsi="Arial" w:cs="Arial"/>
          <w:color w:val="000000"/>
        </w:rPr>
      </w:pPr>
    </w:p>
    <w:p w14:paraId="7446C4E0" w14:textId="77777777" w:rsidR="00D410E3" w:rsidRPr="004C06CC" w:rsidRDefault="00D410E3" w:rsidP="00D410E3">
      <w:pPr>
        <w:ind w:left="567" w:hanging="567"/>
        <w:rPr>
          <w:rFonts w:ascii="Arial" w:hAnsi="Arial" w:cs="Arial"/>
          <w:color w:val="000000"/>
        </w:rPr>
      </w:pPr>
      <w:r w:rsidRPr="004C06CC">
        <w:rPr>
          <w:rFonts w:ascii="Arial" w:hAnsi="Arial" w:cs="Arial"/>
          <w:color w:val="000000"/>
        </w:rPr>
        <w:t>De Guzman, R. C. (2010). </w:t>
      </w:r>
      <w:r w:rsidRPr="004C06CC">
        <w:rPr>
          <w:rFonts w:ascii="Arial" w:hAnsi="Arial" w:cs="Arial"/>
          <w:i/>
          <w:iCs/>
          <w:color w:val="000000"/>
        </w:rPr>
        <w:t>Online teaching performance evaluation system: A tool for quality education</w:t>
      </w:r>
      <w:r w:rsidRPr="004C06CC">
        <w:rPr>
          <w:rFonts w:ascii="Arial" w:hAnsi="Arial" w:cs="Arial"/>
          <w:color w:val="000000"/>
        </w:rPr>
        <w:t>. International Conference on Information, Communication, Technology and Applications, 2009.</w:t>
      </w:r>
    </w:p>
    <w:p w14:paraId="59FBB158" w14:textId="77777777" w:rsidR="00D410E3" w:rsidRDefault="00D410E3" w:rsidP="00D410E3">
      <w:pPr>
        <w:ind w:left="567" w:hanging="567"/>
        <w:rPr>
          <w:rFonts w:ascii="Arial" w:hAnsi="Arial" w:cs="Arial"/>
        </w:rPr>
      </w:pPr>
    </w:p>
    <w:p w14:paraId="27CF736F" w14:textId="77777777" w:rsidR="00D410E3" w:rsidRPr="004C06CC" w:rsidRDefault="00D410E3" w:rsidP="00D410E3">
      <w:pPr>
        <w:ind w:left="567" w:hanging="567"/>
        <w:rPr>
          <w:rFonts w:ascii="Arial" w:hAnsi="Arial" w:cs="Arial"/>
        </w:rPr>
      </w:pPr>
      <w:r w:rsidRPr="004C06CC">
        <w:rPr>
          <w:rFonts w:ascii="Arial" w:hAnsi="Arial" w:cs="Arial"/>
        </w:rPr>
        <w:t xml:space="preserve">Del Rosario, J. E., </w:t>
      </w:r>
      <w:proofErr w:type="spellStart"/>
      <w:r w:rsidRPr="004C06CC">
        <w:rPr>
          <w:rFonts w:ascii="Arial" w:hAnsi="Arial" w:cs="Arial"/>
        </w:rPr>
        <w:t>Punsalan</w:t>
      </w:r>
      <w:proofErr w:type="spellEnd"/>
      <w:r w:rsidRPr="004C06CC">
        <w:rPr>
          <w:rFonts w:ascii="Arial" w:hAnsi="Arial" w:cs="Arial"/>
        </w:rPr>
        <w:t>, B. S., &amp; Amparo, H. S. (2022). Implementation, success and challenges of the OMSC learning continuity plan: From the lens of faculty. </w:t>
      </w:r>
      <w:r w:rsidRPr="004C06CC">
        <w:rPr>
          <w:rFonts w:ascii="Arial" w:hAnsi="Arial" w:cs="Arial"/>
          <w:i/>
          <w:iCs/>
        </w:rPr>
        <w:t>International Journal of Educational Research &amp; Social Sciences</w:t>
      </w:r>
      <w:r w:rsidRPr="004C06CC">
        <w:rPr>
          <w:rFonts w:ascii="Arial" w:hAnsi="Arial" w:cs="Arial"/>
        </w:rPr>
        <w:t>, </w:t>
      </w:r>
      <w:r w:rsidRPr="004C06CC">
        <w:rPr>
          <w:rFonts w:ascii="Arial" w:hAnsi="Arial" w:cs="Arial"/>
          <w:i/>
          <w:iCs/>
        </w:rPr>
        <w:t>3</w:t>
      </w:r>
      <w:r w:rsidRPr="004C06CC">
        <w:rPr>
          <w:rFonts w:ascii="Arial" w:hAnsi="Arial" w:cs="Arial"/>
        </w:rPr>
        <w:t>(2), 522-535.</w:t>
      </w:r>
    </w:p>
    <w:p w14:paraId="5C8C2378" w14:textId="77777777" w:rsidR="00D410E3" w:rsidRDefault="00D410E3" w:rsidP="00D410E3">
      <w:pPr>
        <w:pStyle w:val="NormalWeb"/>
        <w:spacing w:before="0" w:beforeAutospacing="0" w:after="0" w:afterAutospacing="0"/>
        <w:ind w:left="567" w:hanging="567"/>
        <w:rPr>
          <w:rFonts w:ascii="Arial" w:hAnsi="Arial" w:cs="Arial"/>
          <w:color w:val="000000"/>
        </w:rPr>
      </w:pPr>
    </w:p>
    <w:p w14:paraId="07398AA3" w14:textId="77777777" w:rsidR="00D410E3" w:rsidRPr="004C06CC" w:rsidRDefault="00D410E3" w:rsidP="00D410E3">
      <w:pPr>
        <w:pStyle w:val="NormalWeb"/>
        <w:spacing w:before="0" w:beforeAutospacing="0" w:after="0" w:afterAutospacing="0"/>
        <w:ind w:left="567" w:hanging="567"/>
        <w:rPr>
          <w:rStyle w:val="apple-converted-space"/>
          <w:rFonts w:ascii="Arial" w:eastAsiaTheme="majorEastAsia" w:hAnsi="Arial" w:cs="Arial"/>
          <w:color w:val="000000"/>
        </w:rPr>
      </w:pPr>
      <w:r w:rsidRPr="004C06CC">
        <w:rPr>
          <w:rFonts w:ascii="Arial" w:hAnsi="Arial" w:cs="Arial"/>
          <w:color w:val="000000"/>
        </w:rPr>
        <w:t>Department of Education (DepEd). (2020).</w:t>
      </w:r>
      <w:r w:rsidRPr="004C06CC">
        <w:rPr>
          <w:rStyle w:val="apple-converted-space"/>
          <w:rFonts w:ascii="Arial" w:eastAsiaTheme="majorEastAsia" w:hAnsi="Arial" w:cs="Arial"/>
          <w:color w:val="000000"/>
        </w:rPr>
        <w:t> </w:t>
      </w:r>
      <w:r w:rsidRPr="004C06CC">
        <w:rPr>
          <w:rFonts w:ascii="Arial" w:hAnsi="Arial" w:cs="Arial"/>
          <w:i/>
          <w:iCs/>
          <w:color w:val="000000"/>
        </w:rPr>
        <w:t>Basic Education - Learning Continuity Plan (BE-LCP)</w:t>
      </w:r>
      <w:r w:rsidRPr="004C06CC">
        <w:rPr>
          <w:rFonts w:ascii="Arial" w:hAnsi="Arial" w:cs="Arial"/>
          <w:color w:val="000000"/>
        </w:rPr>
        <w:t>. Philippines: Author. Retrieved from</w:t>
      </w:r>
      <w:r w:rsidRPr="004C06CC">
        <w:rPr>
          <w:rStyle w:val="apple-converted-space"/>
          <w:rFonts w:ascii="Arial" w:eastAsiaTheme="majorEastAsia" w:hAnsi="Arial" w:cs="Arial"/>
          <w:color w:val="000000"/>
        </w:rPr>
        <w:t> </w:t>
      </w:r>
      <w:hyperlink r:id="rId9" w:tgtFrame="_blank" w:history="1">
        <w:r w:rsidRPr="004C06CC">
          <w:rPr>
            <w:rStyle w:val="Hyperlink"/>
            <w:rFonts w:ascii="Arial" w:hAnsi="Arial" w:cs="Arial"/>
          </w:rPr>
          <w:t>https://www.deped.gov.ph/wp-content/uploads/2020/07/DepEd_LCP_July3.pdf</w:t>
        </w:r>
      </w:hyperlink>
      <w:r w:rsidRPr="004C06CC">
        <w:rPr>
          <w:rStyle w:val="apple-converted-space"/>
          <w:rFonts w:ascii="Arial" w:eastAsiaTheme="majorEastAsia" w:hAnsi="Arial" w:cs="Arial"/>
          <w:color w:val="000000"/>
        </w:rPr>
        <w:t> </w:t>
      </w:r>
    </w:p>
    <w:p w14:paraId="4588531A" w14:textId="77777777" w:rsidR="00D410E3" w:rsidRDefault="00D410E3" w:rsidP="00D410E3">
      <w:pPr>
        <w:pStyle w:val="NormalWeb"/>
        <w:spacing w:before="0" w:beforeAutospacing="0" w:after="0" w:afterAutospacing="0"/>
        <w:ind w:left="567" w:hanging="567"/>
        <w:rPr>
          <w:rFonts w:ascii="Arial" w:hAnsi="Arial" w:cs="Arial"/>
          <w:color w:val="000000"/>
        </w:rPr>
      </w:pPr>
    </w:p>
    <w:p w14:paraId="19E8D5A7" w14:textId="77777777" w:rsidR="00D410E3" w:rsidRPr="004C06CC" w:rsidRDefault="00D410E3" w:rsidP="00D410E3">
      <w:pPr>
        <w:pStyle w:val="NormalWeb"/>
        <w:spacing w:before="0" w:beforeAutospacing="0" w:after="0" w:afterAutospacing="0"/>
        <w:ind w:left="567" w:hanging="567"/>
        <w:rPr>
          <w:rStyle w:val="apple-converted-space"/>
          <w:rFonts w:ascii="Arial" w:eastAsiaTheme="majorEastAsia" w:hAnsi="Arial" w:cs="Arial"/>
          <w:color w:val="000000"/>
        </w:rPr>
      </w:pPr>
      <w:r w:rsidRPr="004C06CC">
        <w:rPr>
          <w:rFonts w:ascii="Arial" w:hAnsi="Arial" w:cs="Arial"/>
          <w:color w:val="000000"/>
        </w:rPr>
        <w:t>Geneva Global Hub for Education in Emergencies. (2024).</w:t>
      </w:r>
      <w:r w:rsidRPr="004C06CC">
        <w:rPr>
          <w:rStyle w:val="apple-converted-space"/>
          <w:rFonts w:ascii="Arial" w:eastAsiaTheme="majorEastAsia" w:hAnsi="Arial" w:cs="Arial"/>
          <w:color w:val="000000"/>
        </w:rPr>
        <w:t> </w:t>
      </w:r>
      <w:r w:rsidRPr="004C06CC">
        <w:rPr>
          <w:rFonts w:ascii="Arial" w:hAnsi="Arial" w:cs="Arial"/>
          <w:i/>
          <w:iCs/>
          <w:color w:val="000000"/>
        </w:rPr>
        <w:t>EiE and crisis-sensitive planning</w:t>
      </w:r>
      <w:r w:rsidRPr="004C06CC">
        <w:rPr>
          <w:rFonts w:ascii="Arial" w:hAnsi="Arial" w:cs="Arial"/>
          <w:color w:val="000000"/>
        </w:rPr>
        <w:t>. Retrieved from</w:t>
      </w:r>
      <w:r w:rsidRPr="004C06CC">
        <w:rPr>
          <w:rStyle w:val="apple-converted-space"/>
          <w:rFonts w:ascii="Arial" w:eastAsiaTheme="majorEastAsia" w:hAnsi="Arial" w:cs="Arial"/>
          <w:color w:val="000000"/>
        </w:rPr>
        <w:t> </w:t>
      </w:r>
      <w:hyperlink r:id="rId10" w:tgtFrame="_blank" w:history="1">
        <w:r w:rsidRPr="004C06CC">
          <w:rPr>
            <w:rStyle w:val="Hyperlink"/>
            <w:rFonts w:ascii="Arial" w:hAnsi="Arial" w:cs="Arial"/>
          </w:rPr>
          <w:t>https://eiehub.org/education-in-emergencies-and-crisis-sensitive-planning</w:t>
        </w:r>
      </w:hyperlink>
      <w:r w:rsidRPr="004C06CC">
        <w:rPr>
          <w:rStyle w:val="apple-converted-space"/>
          <w:rFonts w:ascii="Arial" w:eastAsiaTheme="majorEastAsia" w:hAnsi="Arial" w:cs="Arial"/>
          <w:color w:val="000000"/>
        </w:rPr>
        <w:t> </w:t>
      </w:r>
    </w:p>
    <w:p w14:paraId="14592CE8" w14:textId="77777777" w:rsidR="00D410E3" w:rsidRDefault="00D410E3" w:rsidP="00D410E3">
      <w:pPr>
        <w:ind w:left="567" w:hanging="567"/>
        <w:rPr>
          <w:rFonts w:ascii="Arial" w:hAnsi="Arial" w:cs="Arial"/>
        </w:rPr>
      </w:pPr>
    </w:p>
    <w:p w14:paraId="3C1C6D77" w14:textId="77777777" w:rsidR="00D410E3" w:rsidRPr="004C06CC" w:rsidRDefault="00D410E3" w:rsidP="00D410E3">
      <w:pPr>
        <w:ind w:left="567" w:hanging="567"/>
        <w:rPr>
          <w:rFonts w:ascii="Arial" w:hAnsi="Arial" w:cs="Arial"/>
        </w:rPr>
      </w:pPr>
      <w:r w:rsidRPr="004C06CC">
        <w:rPr>
          <w:rFonts w:ascii="Arial" w:hAnsi="Arial" w:cs="Arial"/>
        </w:rPr>
        <w:t xml:space="preserve">Harding, S. D., </w:t>
      </w:r>
      <w:proofErr w:type="spellStart"/>
      <w:r w:rsidRPr="004C06CC">
        <w:rPr>
          <w:rFonts w:ascii="Arial" w:hAnsi="Arial" w:cs="Arial"/>
        </w:rPr>
        <w:t>Burdsal</w:t>
      </w:r>
      <w:proofErr w:type="spellEnd"/>
      <w:r w:rsidRPr="004C06CC">
        <w:rPr>
          <w:rFonts w:ascii="Arial" w:hAnsi="Arial" w:cs="Arial"/>
        </w:rPr>
        <w:t>, J., &amp; Jones, A. (2021). Identified challenges from faculty teaching at predominantly undergraduate institutions after abrupt transition to emergency remote teaching during the COVID-19 pandemic. </w:t>
      </w:r>
      <w:r w:rsidRPr="004C06CC">
        <w:rPr>
          <w:rFonts w:ascii="Arial" w:hAnsi="Arial" w:cs="Arial"/>
          <w:i/>
          <w:iCs/>
        </w:rPr>
        <w:t>Education Sciences</w:t>
      </w:r>
      <w:r w:rsidRPr="004C06CC">
        <w:rPr>
          <w:rFonts w:ascii="Arial" w:hAnsi="Arial" w:cs="Arial"/>
        </w:rPr>
        <w:t>, </w:t>
      </w:r>
      <w:r w:rsidRPr="004C06CC">
        <w:rPr>
          <w:rFonts w:ascii="Arial" w:hAnsi="Arial" w:cs="Arial"/>
          <w:i/>
          <w:iCs/>
        </w:rPr>
        <w:t>11</w:t>
      </w:r>
      <w:r w:rsidRPr="004C06CC">
        <w:rPr>
          <w:rFonts w:ascii="Arial" w:hAnsi="Arial" w:cs="Arial"/>
        </w:rPr>
        <w:t>(9), 556. </w:t>
      </w:r>
      <w:hyperlink r:id="rId11" w:tgtFrame="_blank" w:history="1">
        <w:r w:rsidRPr="004C06CC">
          <w:rPr>
            <w:rFonts w:ascii="Arial" w:hAnsi="Arial" w:cs="Arial"/>
            <w:color w:val="0000FF"/>
            <w:u w:val="single"/>
          </w:rPr>
          <w:t>https://doi.org/10.3390/educsci11090556</w:t>
        </w:r>
      </w:hyperlink>
    </w:p>
    <w:p w14:paraId="29A03603" w14:textId="77777777" w:rsidR="00D410E3" w:rsidRDefault="00D410E3" w:rsidP="00D410E3">
      <w:pPr>
        <w:pStyle w:val="NormalWeb"/>
        <w:spacing w:before="0" w:beforeAutospacing="0" w:after="0" w:afterAutospacing="0"/>
        <w:ind w:left="567" w:hanging="567"/>
        <w:rPr>
          <w:rFonts w:ascii="Arial" w:hAnsi="Arial" w:cs="Arial"/>
          <w:color w:val="000000"/>
        </w:rPr>
      </w:pPr>
    </w:p>
    <w:p w14:paraId="0244EB62" w14:textId="77777777" w:rsidR="00D410E3" w:rsidRPr="004C06CC" w:rsidRDefault="00D410E3" w:rsidP="00D410E3">
      <w:pPr>
        <w:pStyle w:val="NormalWeb"/>
        <w:spacing w:before="0" w:beforeAutospacing="0" w:after="0" w:afterAutospacing="0"/>
        <w:ind w:left="567" w:hanging="567"/>
        <w:rPr>
          <w:rStyle w:val="apple-converted-space"/>
          <w:rFonts w:ascii="Arial" w:eastAsiaTheme="majorEastAsia" w:hAnsi="Arial" w:cs="Arial"/>
          <w:color w:val="000000"/>
        </w:rPr>
      </w:pPr>
      <w:r w:rsidRPr="004C06CC">
        <w:rPr>
          <w:rFonts w:ascii="Arial" w:hAnsi="Arial" w:cs="Arial"/>
          <w:color w:val="000000"/>
        </w:rPr>
        <w:t>Inter-Agency Network for Education in Emergencies. (2024).</w:t>
      </w:r>
      <w:r w:rsidRPr="004C06CC">
        <w:rPr>
          <w:rStyle w:val="apple-converted-space"/>
          <w:rFonts w:ascii="Arial" w:eastAsiaTheme="majorEastAsia" w:hAnsi="Arial" w:cs="Arial"/>
          <w:color w:val="000000"/>
        </w:rPr>
        <w:t> </w:t>
      </w:r>
      <w:r w:rsidRPr="004C06CC">
        <w:rPr>
          <w:rFonts w:ascii="Arial" w:hAnsi="Arial" w:cs="Arial"/>
          <w:i/>
          <w:iCs/>
          <w:color w:val="000000"/>
        </w:rPr>
        <w:t>INEE minimum standards for education: Preparedness, response, recovery (2024 edition)</w:t>
      </w:r>
      <w:r w:rsidRPr="004C06CC">
        <w:rPr>
          <w:rFonts w:ascii="Arial" w:hAnsi="Arial" w:cs="Arial"/>
          <w:color w:val="000000"/>
        </w:rPr>
        <w:t>. INEE. Retrieved from</w:t>
      </w:r>
      <w:r w:rsidRPr="004C06CC">
        <w:rPr>
          <w:rStyle w:val="apple-converted-space"/>
          <w:rFonts w:ascii="Arial" w:eastAsiaTheme="majorEastAsia" w:hAnsi="Arial" w:cs="Arial"/>
          <w:color w:val="000000"/>
        </w:rPr>
        <w:t> </w:t>
      </w:r>
      <w:hyperlink r:id="rId12" w:tgtFrame="_blank" w:history="1">
        <w:r w:rsidRPr="004C06CC">
          <w:rPr>
            <w:rStyle w:val="Hyperlink"/>
            <w:rFonts w:ascii="Arial" w:hAnsi="Arial" w:cs="Arial"/>
          </w:rPr>
          <w:t>https://inee.org/minimum-standards</w:t>
        </w:r>
      </w:hyperlink>
      <w:r w:rsidRPr="004C06CC">
        <w:rPr>
          <w:rStyle w:val="apple-converted-space"/>
          <w:rFonts w:ascii="Arial" w:eastAsiaTheme="majorEastAsia" w:hAnsi="Arial" w:cs="Arial"/>
          <w:color w:val="000000"/>
        </w:rPr>
        <w:t> </w:t>
      </w:r>
    </w:p>
    <w:p w14:paraId="2906BD5C" w14:textId="77777777" w:rsidR="00D410E3" w:rsidRDefault="00D410E3" w:rsidP="00D410E3">
      <w:pPr>
        <w:ind w:left="567" w:hanging="567"/>
        <w:rPr>
          <w:rFonts w:ascii="Arial" w:hAnsi="Arial" w:cs="Arial"/>
        </w:rPr>
      </w:pPr>
    </w:p>
    <w:p w14:paraId="029B3317" w14:textId="77777777" w:rsidR="00D410E3" w:rsidRPr="004C06CC" w:rsidRDefault="00D410E3" w:rsidP="00D410E3">
      <w:pPr>
        <w:ind w:left="567" w:hanging="567"/>
        <w:rPr>
          <w:rFonts w:ascii="Arial" w:hAnsi="Arial" w:cs="Arial"/>
        </w:rPr>
      </w:pPr>
      <w:proofErr w:type="spellStart"/>
      <w:r w:rsidRPr="004C06CC">
        <w:rPr>
          <w:rFonts w:ascii="Arial" w:hAnsi="Arial" w:cs="Arial"/>
        </w:rPr>
        <w:t>Karalis</w:t>
      </w:r>
      <w:proofErr w:type="spellEnd"/>
      <w:r w:rsidRPr="004C06CC">
        <w:rPr>
          <w:rFonts w:ascii="Arial" w:hAnsi="Arial" w:cs="Arial"/>
        </w:rPr>
        <w:t xml:space="preserve">, T. (2020). planning and evaluation during educational disruption: Lessons learned from COVID 19 pandemic for treatment and emergencies in education. European Journal of Education Studies, 7 (4). Retrieved from </w:t>
      </w:r>
      <w:hyperlink r:id="rId13" w:history="1">
        <w:r w:rsidRPr="004C06CC">
          <w:rPr>
            <w:rStyle w:val="Hyperlink"/>
            <w:rFonts w:ascii="Arial" w:eastAsiaTheme="majorEastAsia" w:hAnsi="Arial" w:cs="Arial"/>
          </w:rPr>
          <w:t>https://doi.org/10.5281/zenodo.3789022</w:t>
        </w:r>
      </w:hyperlink>
    </w:p>
    <w:p w14:paraId="1703BA79" w14:textId="77777777" w:rsidR="00D410E3" w:rsidRDefault="00D410E3" w:rsidP="00D410E3">
      <w:pPr>
        <w:ind w:left="567" w:hanging="567"/>
        <w:rPr>
          <w:rFonts w:ascii="Arial" w:hAnsi="Arial" w:cs="Arial"/>
          <w:color w:val="000000"/>
        </w:rPr>
      </w:pPr>
    </w:p>
    <w:p w14:paraId="05156185" w14:textId="77777777" w:rsidR="00D410E3" w:rsidRDefault="00D410E3" w:rsidP="00D410E3">
      <w:pPr>
        <w:ind w:left="567" w:hanging="567"/>
        <w:rPr>
          <w:rFonts w:ascii="Arial" w:hAnsi="Arial" w:cs="Arial"/>
          <w:color w:val="000000"/>
        </w:rPr>
      </w:pPr>
      <w:proofErr w:type="spellStart"/>
      <w:r w:rsidRPr="004C06CC">
        <w:rPr>
          <w:rFonts w:ascii="Arial" w:hAnsi="Arial" w:cs="Arial"/>
          <w:color w:val="000000"/>
        </w:rPr>
        <w:t>Mondoza</w:t>
      </w:r>
      <w:proofErr w:type="spellEnd"/>
      <w:r w:rsidRPr="004C06CC">
        <w:rPr>
          <w:rFonts w:ascii="Arial" w:hAnsi="Arial" w:cs="Arial"/>
          <w:color w:val="000000"/>
        </w:rPr>
        <w:t>, A. (2022). </w:t>
      </w:r>
      <w:r w:rsidRPr="004C06CC">
        <w:rPr>
          <w:rFonts w:ascii="Arial" w:hAnsi="Arial" w:cs="Arial"/>
          <w:i/>
          <w:iCs/>
          <w:color w:val="000000"/>
        </w:rPr>
        <w:t>Online Faculty Monitoring and Evaluation System</w:t>
      </w:r>
      <w:r w:rsidRPr="004C06CC">
        <w:rPr>
          <w:rFonts w:ascii="Arial" w:hAnsi="Arial" w:cs="Arial"/>
          <w:color w:val="000000"/>
        </w:rPr>
        <w:t xml:space="preserve">. </w:t>
      </w:r>
      <w:proofErr w:type="spellStart"/>
      <w:r w:rsidRPr="004C06CC">
        <w:rPr>
          <w:rFonts w:ascii="Arial" w:hAnsi="Arial" w:cs="Arial"/>
          <w:color w:val="000000"/>
        </w:rPr>
        <w:t>Selinus</w:t>
      </w:r>
      <w:proofErr w:type="spellEnd"/>
      <w:r w:rsidRPr="004C06CC">
        <w:rPr>
          <w:rFonts w:ascii="Arial" w:hAnsi="Arial" w:cs="Arial"/>
          <w:color w:val="000000"/>
        </w:rPr>
        <w:t xml:space="preserve"> University.</w:t>
      </w:r>
    </w:p>
    <w:p w14:paraId="2E4B4BF5" w14:textId="77777777" w:rsidR="00240007" w:rsidRPr="004C06CC" w:rsidRDefault="00240007" w:rsidP="00D410E3">
      <w:pPr>
        <w:ind w:left="567" w:hanging="567"/>
        <w:rPr>
          <w:rFonts w:ascii="Arial" w:hAnsi="Arial" w:cs="Arial"/>
          <w:color w:val="000000"/>
        </w:rPr>
      </w:pPr>
    </w:p>
    <w:p w14:paraId="204AE038" w14:textId="77777777" w:rsidR="00D410E3" w:rsidRPr="004C06CC" w:rsidRDefault="00D410E3" w:rsidP="00D410E3">
      <w:pPr>
        <w:pStyle w:val="NormalWeb"/>
        <w:spacing w:before="0" w:beforeAutospacing="0" w:after="0" w:afterAutospacing="0"/>
        <w:ind w:left="567" w:hanging="567"/>
        <w:rPr>
          <w:rStyle w:val="apple-converted-space"/>
          <w:rFonts w:ascii="Arial" w:eastAsiaTheme="majorEastAsia" w:hAnsi="Arial" w:cs="Arial"/>
          <w:color w:val="000000"/>
        </w:rPr>
      </w:pPr>
      <w:r w:rsidRPr="004C06CC">
        <w:rPr>
          <w:rFonts w:ascii="Arial" w:hAnsi="Arial" w:cs="Arial"/>
          <w:color w:val="000000"/>
        </w:rPr>
        <w:t>Noodle. (2024).</w:t>
      </w:r>
      <w:r w:rsidRPr="004C06CC">
        <w:rPr>
          <w:rStyle w:val="apple-converted-space"/>
          <w:rFonts w:ascii="Arial" w:eastAsiaTheme="majorEastAsia" w:hAnsi="Arial" w:cs="Arial"/>
          <w:color w:val="000000"/>
        </w:rPr>
        <w:t> </w:t>
      </w:r>
      <w:r w:rsidRPr="004C06CC">
        <w:rPr>
          <w:rFonts w:ascii="Arial" w:hAnsi="Arial" w:cs="Arial"/>
          <w:i/>
          <w:iCs/>
          <w:color w:val="000000"/>
        </w:rPr>
        <w:t>Part IV: Student support systems in the post-pandemic environment</w:t>
      </w:r>
      <w:r w:rsidRPr="004C06CC">
        <w:rPr>
          <w:rFonts w:ascii="Arial" w:hAnsi="Arial" w:cs="Arial"/>
          <w:color w:val="000000"/>
        </w:rPr>
        <w:t>. Retrieved from</w:t>
      </w:r>
      <w:r w:rsidRPr="004C06CC">
        <w:rPr>
          <w:rStyle w:val="apple-converted-space"/>
          <w:rFonts w:ascii="Arial" w:eastAsiaTheme="majorEastAsia" w:hAnsi="Arial" w:cs="Arial"/>
          <w:color w:val="000000"/>
        </w:rPr>
        <w:t> </w:t>
      </w:r>
      <w:hyperlink r:id="rId14" w:tgtFrame="_blank" w:history="1">
        <w:r w:rsidRPr="004C06CC">
          <w:rPr>
            <w:rStyle w:val="Hyperlink"/>
            <w:rFonts w:ascii="Arial" w:hAnsi="Arial" w:cs="Arial"/>
          </w:rPr>
          <w:t>https://about.noodle.com/insight/student-support-systems-in-the-post-pandemic-environment/</w:t>
        </w:r>
      </w:hyperlink>
      <w:r w:rsidRPr="004C06CC">
        <w:rPr>
          <w:rStyle w:val="apple-converted-space"/>
          <w:rFonts w:ascii="Arial" w:eastAsiaTheme="majorEastAsia" w:hAnsi="Arial" w:cs="Arial"/>
          <w:color w:val="000000"/>
        </w:rPr>
        <w:t> </w:t>
      </w:r>
    </w:p>
    <w:p w14:paraId="738880F5" w14:textId="77777777" w:rsidR="00D410E3" w:rsidRDefault="00D410E3" w:rsidP="00D410E3">
      <w:pPr>
        <w:ind w:left="567" w:hanging="567"/>
        <w:rPr>
          <w:rFonts w:ascii="Arial" w:hAnsi="Arial" w:cs="Arial"/>
          <w:color w:val="222222"/>
          <w:shd w:val="clear" w:color="auto" w:fill="FFFFFF"/>
        </w:rPr>
      </w:pPr>
    </w:p>
    <w:p w14:paraId="56C8352F" w14:textId="77777777" w:rsidR="00D410E3" w:rsidRPr="004C06CC" w:rsidRDefault="00D410E3" w:rsidP="00D410E3">
      <w:pPr>
        <w:ind w:left="567" w:hanging="567"/>
        <w:rPr>
          <w:rFonts w:ascii="Arial" w:hAnsi="Arial" w:cs="Arial"/>
          <w:color w:val="222222"/>
          <w:shd w:val="clear" w:color="auto" w:fill="FFFFFF"/>
        </w:rPr>
      </w:pPr>
      <w:r w:rsidRPr="004C06CC">
        <w:rPr>
          <w:rFonts w:ascii="Arial" w:hAnsi="Arial" w:cs="Arial"/>
          <w:color w:val="222222"/>
          <w:shd w:val="clear" w:color="auto" w:fill="FFFFFF"/>
        </w:rPr>
        <w:lastRenderedPageBreak/>
        <w:t>Owusu-</w:t>
      </w:r>
      <w:proofErr w:type="spellStart"/>
      <w:r w:rsidRPr="004C06CC">
        <w:rPr>
          <w:rFonts w:ascii="Arial" w:hAnsi="Arial" w:cs="Arial"/>
          <w:color w:val="222222"/>
          <w:shd w:val="clear" w:color="auto" w:fill="FFFFFF"/>
        </w:rPr>
        <w:t>Fordjour</w:t>
      </w:r>
      <w:proofErr w:type="spellEnd"/>
      <w:r w:rsidRPr="004C06CC">
        <w:rPr>
          <w:rFonts w:ascii="Arial" w:hAnsi="Arial" w:cs="Arial"/>
          <w:color w:val="222222"/>
          <w:shd w:val="clear" w:color="auto" w:fill="FFFFFF"/>
        </w:rPr>
        <w:t>, C., Koomson, C. K., &amp; Hanson, D. (2020). The impact of covid-19 on learning-the perspective of the Ghanaian student.</w:t>
      </w:r>
      <w:r w:rsidRPr="004C06CC">
        <w:rPr>
          <w:rStyle w:val="apple-converted-space"/>
          <w:rFonts w:ascii="Arial" w:eastAsiaTheme="majorEastAsia" w:hAnsi="Arial" w:cs="Arial"/>
          <w:color w:val="222222"/>
          <w:shd w:val="clear" w:color="auto" w:fill="FFFFFF"/>
        </w:rPr>
        <w:t> </w:t>
      </w:r>
      <w:r w:rsidRPr="004C06CC">
        <w:rPr>
          <w:rFonts w:ascii="Arial" w:hAnsi="Arial" w:cs="Arial"/>
          <w:i/>
          <w:iCs/>
          <w:color w:val="222222"/>
        </w:rPr>
        <w:t>European Journal of Education Studies</w:t>
      </w:r>
      <w:r w:rsidRPr="004C06CC">
        <w:rPr>
          <w:rFonts w:ascii="Arial" w:hAnsi="Arial" w:cs="Arial"/>
          <w:color w:val="222222"/>
          <w:shd w:val="clear" w:color="auto" w:fill="FFFFFF"/>
        </w:rPr>
        <w:t>,</w:t>
      </w:r>
      <w:r w:rsidRPr="004C06CC">
        <w:rPr>
          <w:rStyle w:val="apple-converted-space"/>
          <w:rFonts w:ascii="Arial" w:eastAsiaTheme="majorEastAsia" w:hAnsi="Arial" w:cs="Arial"/>
          <w:color w:val="222222"/>
          <w:shd w:val="clear" w:color="auto" w:fill="FFFFFF"/>
        </w:rPr>
        <w:t> </w:t>
      </w:r>
      <w:r w:rsidRPr="004C06CC">
        <w:rPr>
          <w:rFonts w:ascii="Arial" w:hAnsi="Arial" w:cs="Arial"/>
          <w:i/>
          <w:iCs/>
          <w:color w:val="222222"/>
        </w:rPr>
        <w:t>7</w:t>
      </w:r>
      <w:r w:rsidRPr="004C06CC">
        <w:rPr>
          <w:rFonts w:ascii="Arial" w:hAnsi="Arial" w:cs="Arial"/>
          <w:color w:val="222222"/>
          <w:shd w:val="clear" w:color="auto" w:fill="FFFFFF"/>
        </w:rPr>
        <w:t>(3), 89.</w:t>
      </w:r>
    </w:p>
    <w:p w14:paraId="59AD216B" w14:textId="77777777" w:rsidR="00D410E3" w:rsidRDefault="00D410E3" w:rsidP="00D410E3">
      <w:pPr>
        <w:ind w:left="567" w:hanging="567"/>
        <w:rPr>
          <w:rFonts w:ascii="Arial" w:hAnsi="Arial" w:cs="Arial"/>
          <w:color w:val="000000"/>
        </w:rPr>
      </w:pPr>
    </w:p>
    <w:p w14:paraId="61E7DB70" w14:textId="77777777" w:rsidR="00D410E3" w:rsidRPr="004C06CC" w:rsidRDefault="00D410E3" w:rsidP="00D410E3">
      <w:pPr>
        <w:ind w:left="567" w:hanging="567"/>
        <w:rPr>
          <w:rFonts w:ascii="Arial" w:hAnsi="Arial" w:cs="Arial"/>
          <w:color w:val="000000"/>
        </w:rPr>
      </w:pPr>
      <w:proofErr w:type="spellStart"/>
      <w:r w:rsidRPr="004C06CC">
        <w:rPr>
          <w:rFonts w:ascii="Arial" w:hAnsi="Arial" w:cs="Arial"/>
          <w:color w:val="000000"/>
        </w:rPr>
        <w:t>Paderes</w:t>
      </w:r>
      <w:proofErr w:type="spellEnd"/>
      <w:r w:rsidRPr="004C06CC">
        <w:rPr>
          <w:rFonts w:ascii="Arial" w:hAnsi="Arial" w:cs="Arial"/>
          <w:color w:val="000000"/>
        </w:rPr>
        <w:t>, G. E., &amp; Ramos, R. R. (2023). </w:t>
      </w:r>
      <w:r w:rsidRPr="004C06CC">
        <w:rPr>
          <w:rFonts w:ascii="Arial" w:hAnsi="Arial" w:cs="Arial"/>
          <w:i/>
          <w:iCs/>
          <w:color w:val="000000"/>
        </w:rPr>
        <w:t>Teachers' Decision-Making in Grading Students at Risk of Academic Failure during the Implementation of the Basic Education Learning Continuity Plan</w:t>
      </w:r>
      <w:r w:rsidRPr="004C06CC">
        <w:rPr>
          <w:rFonts w:ascii="Arial" w:hAnsi="Arial" w:cs="Arial"/>
          <w:color w:val="000000"/>
        </w:rPr>
        <w:t>. Far Eastern University.</w:t>
      </w:r>
    </w:p>
    <w:p w14:paraId="16DA422A" w14:textId="77777777" w:rsidR="00D410E3" w:rsidRDefault="00D410E3" w:rsidP="00D410E3">
      <w:pPr>
        <w:ind w:left="567" w:hanging="567"/>
        <w:rPr>
          <w:rFonts w:ascii="Arial" w:hAnsi="Arial" w:cs="Arial"/>
        </w:rPr>
      </w:pPr>
    </w:p>
    <w:p w14:paraId="4E28FD01" w14:textId="77777777" w:rsidR="00D410E3" w:rsidRPr="004C06CC" w:rsidRDefault="00D410E3" w:rsidP="00D410E3">
      <w:pPr>
        <w:ind w:left="567" w:hanging="567"/>
        <w:rPr>
          <w:rFonts w:ascii="Arial" w:hAnsi="Arial" w:cs="Arial"/>
        </w:rPr>
      </w:pPr>
      <w:r w:rsidRPr="004C06CC">
        <w:rPr>
          <w:rFonts w:ascii="Arial" w:hAnsi="Arial" w:cs="Arial"/>
        </w:rPr>
        <w:t>Pinto-Santos, F. A., Pérez-García, M., &amp; García-</w:t>
      </w:r>
      <w:proofErr w:type="spellStart"/>
      <w:r w:rsidRPr="004C06CC">
        <w:rPr>
          <w:rFonts w:ascii="Arial" w:hAnsi="Arial" w:cs="Arial"/>
        </w:rPr>
        <w:t>Peñalvo</w:t>
      </w:r>
      <w:proofErr w:type="spellEnd"/>
      <w:r w:rsidRPr="004C06CC">
        <w:rPr>
          <w:rFonts w:ascii="Arial" w:hAnsi="Arial" w:cs="Arial"/>
        </w:rPr>
        <w:t>, F. J. (2022). Online education in higher education: Emerging solutions in crisis times. </w:t>
      </w:r>
      <w:r w:rsidRPr="004C06CC">
        <w:rPr>
          <w:rFonts w:ascii="Arial" w:hAnsi="Arial" w:cs="Arial"/>
          <w:i/>
          <w:iCs/>
        </w:rPr>
        <w:t>International Journal of Environmental Research and Public Health</w:t>
      </w:r>
      <w:r w:rsidRPr="004C06CC">
        <w:rPr>
          <w:rFonts w:ascii="Arial" w:hAnsi="Arial" w:cs="Arial"/>
        </w:rPr>
        <w:t>, </w:t>
      </w:r>
      <w:r w:rsidRPr="004C06CC">
        <w:rPr>
          <w:rFonts w:ascii="Arial" w:hAnsi="Arial" w:cs="Arial"/>
          <w:i/>
          <w:iCs/>
        </w:rPr>
        <w:t>19</w:t>
      </w:r>
      <w:r w:rsidRPr="004C06CC">
        <w:rPr>
          <w:rFonts w:ascii="Arial" w:hAnsi="Arial" w:cs="Arial"/>
        </w:rPr>
        <w:t>(16), 10170. </w:t>
      </w:r>
      <w:hyperlink r:id="rId15" w:tgtFrame="_blank" w:history="1">
        <w:r w:rsidRPr="004C06CC">
          <w:rPr>
            <w:rFonts w:ascii="Arial" w:hAnsi="Arial" w:cs="Arial"/>
            <w:color w:val="0000FF"/>
            <w:u w:val="single"/>
          </w:rPr>
          <w:t>https://doi.org/10.3390/ijerph191610170</w:t>
        </w:r>
      </w:hyperlink>
    </w:p>
    <w:p w14:paraId="157EEE9A" w14:textId="77777777" w:rsidR="00D410E3" w:rsidRDefault="00D410E3" w:rsidP="00D410E3">
      <w:pPr>
        <w:ind w:left="567" w:hanging="567"/>
        <w:rPr>
          <w:rFonts w:ascii="Arial" w:hAnsi="Arial" w:cs="Arial"/>
          <w:color w:val="222222"/>
          <w:shd w:val="clear" w:color="auto" w:fill="FFFFFF"/>
        </w:rPr>
      </w:pPr>
    </w:p>
    <w:p w14:paraId="41943840" w14:textId="77777777" w:rsidR="00D410E3" w:rsidRPr="004C06CC" w:rsidRDefault="00D410E3" w:rsidP="00D410E3">
      <w:pPr>
        <w:ind w:left="567" w:hanging="567"/>
        <w:rPr>
          <w:rFonts w:ascii="Arial" w:hAnsi="Arial" w:cs="Arial"/>
          <w:color w:val="222222"/>
          <w:shd w:val="clear" w:color="auto" w:fill="FFFFFF"/>
        </w:rPr>
      </w:pPr>
      <w:r w:rsidRPr="004C06CC">
        <w:rPr>
          <w:rFonts w:ascii="Arial" w:hAnsi="Arial" w:cs="Arial"/>
          <w:color w:val="222222"/>
          <w:shd w:val="clear" w:color="auto" w:fill="FFFFFF"/>
        </w:rPr>
        <w:t>Rose, S. (2020). Medical student education in the time of COVID-19.</w:t>
      </w:r>
      <w:r w:rsidRPr="004C06CC">
        <w:rPr>
          <w:rStyle w:val="apple-converted-space"/>
          <w:rFonts w:ascii="Arial" w:eastAsiaTheme="majorEastAsia" w:hAnsi="Arial" w:cs="Arial"/>
          <w:color w:val="222222"/>
          <w:shd w:val="clear" w:color="auto" w:fill="FFFFFF"/>
        </w:rPr>
        <w:t> </w:t>
      </w:r>
      <w:r w:rsidRPr="004C06CC">
        <w:rPr>
          <w:rFonts w:ascii="Arial" w:hAnsi="Arial" w:cs="Arial"/>
          <w:i/>
          <w:iCs/>
          <w:color w:val="222222"/>
        </w:rPr>
        <w:t>Jama</w:t>
      </w:r>
      <w:r w:rsidRPr="004C06CC">
        <w:rPr>
          <w:rFonts w:ascii="Arial" w:hAnsi="Arial" w:cs="Arial"/>
          <w:color w:val="222222"/>
          <w:shd w:val="clear" w:color="auto" w:fill="FFFFFF"/>
        </w:rPr>
        <w:t>,</w:t>
      </w:r>
      <w:r w:rsidRPr="004C06CC">
        <w:rPr>
          <w:rStyle w:val="apple-converted-space"/>
          <w:rFonts w:ascii="Arial" w:eastAsiaTheme="majorEastAsia" w:hAnsi="Arial" w:cs="Arial"/>
          <w:color w:val="222222"/>
          <w:shd w:val="clear" w:color="auto" w:fill="FFFFFF"/>
        </w:rPr>
        <w:t> </w:t>
      </w:r>
      <w:r w:rsidRPr="004C06CC">
        <w:rPr>
          <w:rFonts w:ascii="Arial" w:hAnsi="Arial" w:cs="Arial"/>
          <w:i/>
          <w:iCs/>
          <w:color w:val="222222"/>
        </w:rPr>
        <w:t>323</w:t>
      </w:r>
      <w:r w:rsidRPr="004C06CC">
        <w:rPr>
          <w:rFonts w:ascii="Arial" w:hAnsi="Arial" w:cs="Arial"/>
          <w:color w:val="222222"/>
          <w:shd w:val="clear" w:color="auto" w:fill="FFFFFF"/>
        </w:rPr>
        <w:t>(21), 2131-2132.</w:t>
      </w:r>
    </w:p>
    <w:p w14:paraId="6E3ED2D4" w14:textId="77777777" w:rsidR="00D410E3" w:rsidRDefault="00D410E3" w:rsidP="00D410E3">
      <w:pPr>
        <w:ind w:left="567" w:hanging="567"/>
        <w:rPr>
          <w:rFonts w:ascii="Arial" w:hAnsi="Arial" w:cs="Arial"/>
        </w:rPr>
      </w:pPr>
    </w:p>
    <w:p w14:paraId="7B2AF836" w14:textId="77777777" w:rsidR="00D410E3" w:rsidRPr="004C06CC" w:rsidRDefault="00D410E3" w:rsidP="00D410E3">
      <w:pPr>
        <w:ind w:left="567" w:hanging="567"/>
        <w:rPr>
          <w:rFonts w:ascii="Arial" w:hAnsi="Arial" w:cs="Arial"/>
        </w:rPr>
      </w:pPr>
      <w:r w:rsidRPr="004C06CC">
        <w:rPr>
          <w:rFonts w:ascii="Arial" w:hAnsi="Arial" w:cs="Arial"/>
        </w:rPr>
        <w:t>Sarmiento, B. F., de Jesus, R. C., &amp; Espada, F. T. (2025). Resilience amid academic disruption: The role of LCPs among school communities. </w:t>
      </w:r>
      <w:r w:rsidRPr="004C06CC">
        <w:rPr>
          <w:rFonts w:ascii="Arial" w:hAnsi="Arial" w:cs="Arial"/>
          <w:i/>
          <w:iCs/>
        </w:rPr>
        <w:t>TEM Journal</w:t>
      </w:r>
      <w:r w:rsidRPr="004C06CC">
        <w:rPr>
          <w:rFonts w:ascii="Arial" w:hAnsi="Arial" w:cs="Arial"/>
        </w:rPr>
        <w:t>, </w:t>
      </w:r>
      <w:r w:rsidRPr="004C06CC">
        <w:rPr>
          <w:rFonts w:ascii="Arial" w:hAnsi="Arial" w:cs="Arial"/>
          <w:i/>
          <w:iCs/>
        </w:rPr>
        <w:t>14</w:t>
      </w:r>
      <w:r w:rsidRPr="004C06CC">
        <w:rPr>
          <w:rFonts w:ascii="Arial" w:hAnsi="Arial" w:cs="Arial"/>
        </w:rPr>
        <w:t>(2), 1548–1562. </w:t>
      </w:r>
      <w:hyperlink r:id="rId16" w:tgtFrame="_blank" w:history="1">
        <w:r w:rsidRPr="004C06CC">
          <w:rPr>
            <w:rFonts w:ascii="Arial" w:hAnsi="Arial" w:cs="Arial"/>
            <w:color w:val="0000FF"/>
            <w:u w:val="single"/>
          </w:rPr>
          <w:t>https://doi.org/10.18421/TEM142-49</w:t>
        </w:r>
      </w:hyperlink>
    </w:p>
    <w:p w14:paraId="3A8130B8" w14:textId="77777777" w:rsidR="00D410E3" w:rsidRDefault="00D410E3" w:rsidP="00D410E3">
      <w:pPr>
        <w:ind w:left="567" w:hanging="567"/>
        <w:rPr>
          <w:rFonts w:ascii="Arial" w:hAnsi="Arial" w:cs="Arial"/>
          <w:color w:val="000000"/>
        </w:rPr>
      </w:pPr>
    </w:p>
    <w:p w14:paraId="0936DB7D" w14:textId="77777777" w:rsidR="00D410E3" w:rsidRPr="004C06CC" w:rsidRDefault="00D410E3" w:rsidP="00D410E3">
      <w:pPr>
        <w:ind w:left="567" w:hanging="567"/>
        <w:rPr>
          <w:rFonts w:ascii="Arial" w:hAnsi="Arial" w:cs="Arial"/>
          <w:color w:val="000000"/>
        </w:rPr>
      </w:pPr>
      <w:r w:rsidRPr="004C06CC">
        <w:rPr>
          <w:rFonts w:ascii="Arial" w:hAnsi="Arial" w:cs="Arial"/>
          <w:color w:val="000000"/>
        </w:rPr>
        <w:t xml:space="preserve">Siqueira, A. D. J., </w:t>
      </w:r>
      <w:proofErr w:type="spellStart"/>
      <w:r w:rsidRPr="004C06CC">
        <w:rPr>
          <w:rFonts w:ascii="Arial" w:hAnsi="Arial" w:cs="Arial"/>
          <w:color w:val="000000"/>
        </w:rPr>
        <w:t>Mota</w:t>
      </w:r>
      <w:proofErr w:type="spellEnd"/>
      <w:r w:rsidRPr="004C06CC">
        <w:rPr>
          <w:rFonts w:ascii="Arial" w:hAnsi="Arial" w:cs="Arial"/>
          <w:color w:val="000000"/>
        </w:rPr>
        <w:t>, B. G. L., &amp; Barbosa, M. G. O. (2020). Monitoring academic performance based on learning analytics and ontology: A systematic review. </w:t>
      </w:r>
      <w:r w:rsidRPr="004C06CC">
        <w:rPr>
          <w:rFonts w:ascii="Arial" w:hAnsi="Arial" w:cs="Arial"/>
          <w:i/>
          <w:iCs/>
          <w:color w:val="000000"/>
        </w:rPr>
        <w:t>ERIC</w:t>
      </w:r>
      <w:r w:rsidRPr="004C06CC">
        <w:rPr>
          <w:rFonts w:ascii="Arial" w:hAnsi="Arial" w:cs="Arial"/>
          <w:color w:val="000000"/>
        </w:rPr>
        <w:t>. EJ1267912.</w:t>
      </w:r>
    </w:p>
    <w:p w14:paraId="188EF951" w14:textId="77777777" w:rsidR="00D410E3" w:rsidRDefault="00D410E3" w:rsidP="00D410E3">
      <w:pPr>
        <w:ind w:left="567" w:hanging="567"/>
        <w:rPr>
          <w:rFonts w:ascii="Arial" w:hAnsi="Arial" w:cs="Arial"/>
          <w:color w:val="222222"/>
          <w:shd w:val="clear" w:color="auto" w:fill="FFFFFF"/>
        </w:rPr>
      </w:pPr>
    </w:p>
    <w:p w14:paraId="3FFF6707" w14:textId="77777777" w:rsidR="00D410E3" w:rsidRPr="004C06CC" w:rsidRDefault="00D410E3" w:rsidP="00D410E3">
      <w:pPr>
        <w:ind w:left="567" w:hanging="567"/>
        <w:rPr>
          <w:rFonts w:ascii="Arial" w:hAnsi="Arial" w:cs="Arial"/>
          <w:color w:val="222222"/>
          <w:shd w:val="clear" w:color="auto" w:fill="FFFFFF"/>
        </w:rPr>
      </w:pPr>
      <w:r w:rsidRPr="004C06CC">
        <w:rPr>
          <w:rFonts w:ascii="Arial" w:hAnsi="Arial" w:cs="Arial"/>
          <w:color w:val="222222"/>
          <w:shd w:val="clear" w:color="auto" w:fill="FFFFFF"/>
        </w:rPr>
        <w:t>UNESCO. (2020). School closures caused by coronavirus (Covid</w:t>
      </w:r>
      <w:r w:rsidRPr="004C06CC">
        <w:rPr>
          <w:rFonts w:ascii="Cambria Math" w:hAnsi="Cambria Math" w:cs="Cambria Math"/>
          <w:color w:val="222222"/>
          <w:shd w:val="clear" w:color="auto" w:fill="FFFFFF"/>
        </w:rPr>
        <w:t>‐</w:t>
      </w:r>
      <w:r w:rsidRPr="004C06CC">
        <w:rPr>
          <w:rFonts w:ascii="Arial" w:hAnsi="Arial" w:cs="Arial"/>
          <w:color w:val="222222"/>
          <w:shd w:val="clear" w:color="auto" w:fill="FFFFFF"/>
        </w:rPr>
        <w:t>19).</w:t>
      </w:r>
    </w:p>
    <w:p w14:paraId="44203FC6" w14:textId="77777777" w:rsidR="00D410E3" w:rsidRDefault="00D410E3" w:rsidP="00D410E3">
      <w:pPr>
        <w:pStyle w:val="NormalWeb"/>
        <w:spacing w:before="0" w:beforeAutospacing="0" w:after="0" w:afterAutospacing="0"/>
        <w:ind w:left="567" w:hanging="567"/>
        <w:rPr>
          <w:rFonts w:ascii="Arial" w:hAnsi="Arial" w:cs="Arial"/>
          <w:color w:val="000000"/>
        </w:rPr>
      </w:pPr>
    </w:p>
    <w:p w14:paraId="243B6CAB" w14:textId="77777777" w:rsidR="00D410E3" w:rsidRPr="004C06CC" w:rsidRDefault="00D410E3" w:rsidP="00D410E3">
      <w:pPr>
        <w:pStyle w:val="NormalWeb"/>
        <w:spacing w:before="0" w:beforeAutospacing="0" w:after="0" w:afterAutospacing="0"/>
        <w:ind w:left="567" w:hanging="567"/>
        <w:rPr>
          <w:rStyle w:val="apple-converted-space"/>
          <w:rFonts w:ascii="Arial" w:eastAsiaTheme="majorEastAsia" w:hAnsi="Arial" w:cs="Arial"/>
          <w:color w:val="000000"/>
        </w:rPr>
      </w:pPr>
      <w:r w:rsidRPr="004C06CC">
        <w:rPr>
          <w:rFonts w:ascii="Arial" w:hAnsi="Arial" w:cs="Arial"/>
          <w:color w:val="000000"/>
        </w:rPr>
        <w:t>Watermeyer, R., &amp; Chillarege, K. (2021). Building a resilient university: ensuring academic continuity—transition from face-to-face to online in the COVID-19 pandemic.</w:t>
      </w:r>
      <w:r w:rsidRPr="004C06CC">
        <w:rPr>
          <w:rStyle w:val="apple-converted-space"/>
          <w:rFonts w:ascii="Arial" w:eastAsiaTheme="majorEastAsia" w:hAnsi="Arial" w:cs="Arial"/>
          <w:color w:val="000000"/>
        </w:rPr>
        <w:t> </w:t>
      </w:r>
      <w:r w:rsidRPr="004C06CC">
        <w:rPr>
          <w:rFonts w:ascii="Arial" w:hAnsi="Arial" w:cs="Arial"/>
          <w:i/>
          <w:iCs/>
          <w:color w:val="000000"/>
        </w:rPr>
        <w:t>BMC Medical Education</w:t>
      </w:r>
      <w:r w:rsidRPr="004C06CC">
        <w:rPr>
          <w:rFonts w:ascii="Arial" w:hAnsi="Arial" w:cs="Arial"/>
          <w:color w:val="000000"/>
        </w:rPr>
        <w:t>,</w:t>
      </w:r>
      <w:r w:rsidRPr="004C06CC">
        <w:rPr>
          <w:rStyle w:val="apple-converted-space"/>
          <w:rFonts w:ascii="Arial" w:eastAsiaTheme="majorEastAsia" w:hAnsi="Arial" w:cs="Arial"/>
          <w:color w:val="000000"/>
        </w:rPr>
        <w:t> </w:t>
      </w:r>
      <w:r w:rsidRPr="004C06CC">
        <w:rPr>
          <w:rFonts w:ascii="Arial" w:hAnsi="Arial" w:cs="Arial"/>
          <w:i/>
          <w:iCs/>
          <w:color w:val="000000"/>
        </w:rPr>
        <w:t>21</w:t>
      </w:r>
      <w:r w:rsidRPr="004C06CC">
        <w:rPr>
          <w:rFonts w:ascii="Arial" w:hAnsi="Arial" w:cs="Arial"/>
          <w:color w:val="000000"/>
        </w:rPr>
        <w:t>(1), 1–13.</w:t>
      </w:r>
      <w:r w:rsidRPr="004C06CC">
        <w:rPr>
          <w:rStyle w:val="apple-converted-space"/>
          <w:rFonts w:ascii="Arial" w:eastAsiaTheme="majorEastAsia" w:hAnsi="Arial" w:cs="Arial"/>
          <w:color w:val="000000"/>
        </w:rPr>
        <w:t> </w:t>
      </w:r>
      <w:hyperlink r:id="rId17" w:tgtFrame="_blank" w:history="1">
        <w:r w:rsidRPr="004C06CC">
          <w:rPr>
            <w:rStyle w:val="Hyperlink"/>
            <w:rFonts w:ascii="Arial" w:hAnsi="Arial" w:cs="Arial"/>
          </w:rPr>
          <w:t>https://doi.org/10.1186/s12909-021-02685-3</w:t>
        </w:r>
      </w:hyperlink>
      <w:r w:rsidRPr="004C06CC">
        <w:rPr>
          <w:rStyle w:val="apple-converted-space"/>
          <w:rFonts w:ascii="Arial" w:eastAsiaTheme="majorEastAsia" w:hAnsi="Arial" w:cs="Arial"/>
          <w:color w:val="000000"/>
        </w:rPr>
        <w:t> </w:t>
      </w:r>
    </w:p>
    <w:p w14:paraId="2864BF17" w14:textId="77777777" w:rsidR="00A92BFF" w:rsidRPr="007C0D4B" w:rsidRDefault="00A92BFF" w:rsidP="001C0AF8">
      <w:pPr>
        <w:rPr>
          <w:rFonts w:ascii="Arial" w:hAnsi="Arial" w:cs="Arial"/>
          <w:color w:val="000000" w:themeColor="text1"/>
        </w:rPr>
      </w:pPr>
    </w:p>
    <w:sectPr w:rsidR="00A92BFF" w:rsidRPr="007C0D4B">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D4B7C" w14:textId="77777777" w:rsidR="00BE1FD6" w:rsidRDefault="00BE1FD6" w:rsidP="0077391D">
      <w:r>
        <w:separator/>
      </w:r>
    </w:p>
  </w:endnote>
  <w:endnote w:type="continuationSeparator" w:id="0">
    <w:p w14:paraId="77B1CD23" w14:textId="77777777" w:rsidR="00BE1FD6" w:rsidRDefault="00BE1FD6" w:rsidP="00773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4FB62" w14:textId="77777777" w:rsidR="00DA3EB0" w:rsidRDefault="00DA3E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A64FF" w14:textId="77777777" w:rsidR="00DA3EB0" w:rsidRDefault="00DA3E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C47AA" w14:textId="77777777" w:rsidR="00DA3EB0" w:rsidRDefault="00DA3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72D85" w14:textId="77777777" w:rsidR="00BE1FD6" w:rsidRDefault="00BE1FD6" w:rsidP="0077391D">
      <w:r>
        <w:separator/>
      </w:r>
    </w:p>
  </w:footnote>
  <w:footnote w:type="continuationSeparator" w:id="0">
    <w:p w14:paraId="24005B2C" w14:textId="77777777" w:rsidR="00BE1FD6" w:rsidRDefault="00BE1FD6" w:rsidP="00773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6294E" w14:textId="72E9D0C5" w:rsidR="00DA3EB0" w:rsidRDefault="00DA3EB0">
    <w:pPr>
      <w:pStyle w:val="Header"/>
    </w:pPr>
    <w:r>
      <w:rPr>
        <w:noProof/>
      </w:rPr>
      <w:pict w14:anchorId="6C28C3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91954"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BC2C7" w14:textId="047FAD14" w:rsidR="00DA3EB0" w:rsidRDefault="00DA3EB0">
    <w:pPr>
      <w:pStyle w:val="Header"/>
    </w:pPr>
    <w:r>
      <w:rPr>
        <w:noProof/>
      </w:rPr>
      <w:pict w14:anchorId="6A98D7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91955"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56EEA" w14:textId="2DF82578" w:rsidR="00DA3EB0" w:rsidRDefault="00DA3EB0">
    <w:pPr>
      <w:pStyle w:val="Header"/>
    </w:pPr>
    <w:r>
      <w:rPr>
        <w:noProof/>
      </w:rPr>
      <w:pict w14:anchorId="2373D6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91953"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10BDA"/>
    <w:multiLevelType w:val="multilevel"/>
    <w:tmpl w:val="F97A6E7C"/>
    <w:lvl w:ilvl="0">
      <w:start w:val="1"/>
      <w:numFmt w:val="decimal"/>
      <w:lvlText w:val="%1."/>
      <w:lvlJc w:val="left"/>
      <w:pPr>
        <w:ind w:left="720" w:hanging="360"/>
      </w:pPr>
      <w:rPr>
        <w:rFonts w:hint="default"/>
      </w:rPr>
    </w:lvl>
    <w:lvl w:ilvl="1">
      <w:start w:val="1"/>
      <w:numFmt w:val="lowerLetter"/>
      <w:isLgl/>
      <w:lvlText w:val="%2."/>
      <w:lvlJc w:val="left"/>
      <w:pPr>
        <w:ind w:left="1353" w:hanging="360"/>
      </w:pPr>
      <w:rPr>
        <w:rFonts w:ascii="Times New Roman" w:eastAsiaTheme="minorHAnsi" w:hAnsi="Times New Roman" w:cs="Times New Roman"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224" w:hanging="1800"/>
      </w:pPr>
      <w:rPr>
        <w:rFonts w:hint="default"/>
      </w:rPr>
    </w:lvl>
  </w:abstractNum>
  <w:abstractNum w:abstractNumId="1" w15:restartNumberingAfterBreak="0">
    <w:nsid w:val="252E0340"/>
    <w:multiLevelType w:val="multilevel"/>
    <w:tmpl w:val="32EE1F1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lvlText w:val="%3."/>
      <w:lvlJc w:val="left"/>
      <w:pPr>
        <w:ind w:left="720" w:hanging="36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1AF10DC"/>
    <w:multiLevelType w:val="multilevel"/>
    <w:tmpl w:val="F50EC2D6"/>
    <w:lvl w:ilvl="0">
      <w:start w:val="1"/>
      <w:numFmt w:val="decimal"/>
      <w:lvlText w:val="%1"/>
      <w:lvlJc w:val="left"/>
      <w:pPr>
        <w:ind w:left="9847" w:hanging="360"/>
      </w:pPr>
      <w:rPr>
        <w:rFonts w:hint="default"/>
      </w:rPr>
    </w:lvl>
    <w:lvl w:ilvl="1">
      <w:start w:val="1"/>
      <w:numFmt w:val="decimal"/>
      <w:lvlText w:val="%1.%2"/>
      <w:lvlJc w:val="left"/>
      <w:pPr>
        <w:ind w:left="10840" w:hanging="360"/>
      </w:pPr>
      <w:rPr>
        <w:rFonts w:hint="default"/>
      </w:rPr>
    </w:lvl>
    <w:lvl w:ilvl="2">
      <w:start w:val="1"/>
      <w:numFmt w:val="decimal"/>
      <w:lvlText w:val="%1.%2.%3"/>
      <w:lvlJc w:val="left"/>
      <w:pPr>
        <w:ind w:left="12193" w:hanging="720"/>
      </w:pPr>
      <w:rPr>
        <w:rFonts w:hint="default"/>
      </w:rPr>
    </w:lvl>
    <w:lvl w:ilvl="3">
      <w:start w:val="1"/>
      <w:numFmt w:val="decimal"/>
      <w:lvlText w:val="%1.%2.%3.%4"/>
      <w:lvlJc w:val="left"/>
      <w:pPr>
        <w:ind w:left="13186" w:hanging="720"/>
      </w:pPr>
      <w:rPr>
        <w:rFonts w:hint="default"/>
      </w:rPr>
    </w:lvl>
    <w:lvl w:ilvl="4">
      <w:start w:val="1"/>
      <w:numFmt w:val="decimal"/>
      <w:lvlText w:val="%1.%2.%3.%4.%5"/>
      <w:lvlJc w:val="left"/>
      <w:pPr>
        <w:ind w:left="14539" w:hanging="1080"/>
      </w:pPr>
      <w:rPr>
        <w:rFonts w:hint="default"/>
      </w:rPr>
    </w:lvl>
    <w:lvl w:ilvl="5">
      <w:start w:val="1"/>
      <w:numFmt w:val="decimal"/>
      <w:lvlText w:val="%1.%2.%3.%4.%5.%6"/>
      <w:lvlJc w:val="left"/>
      <w:pPr>
        <w:ind w:left="15532" w:hanging="1080"/>
      </w:pPr>
      <w:rPr>
        <w:rFonts w:hint="default"/>
      </w:rPr>
    </w:lvl>
    <w:lvl w:ilvl="6">
      <w:start w:val="1"/>
      <w:numFmt w:val="decimal"/>
      <w:lvlText w:val="%1.%2.%3.%4.%5.%6.%7"/>
      <w:lvlJc w:val="left"/>
      <w:pPr>
        <w:ind w:left="16885" w:hanging="1440"/>
      </w:pPr>
      <w:rPr>
        <w:rFonts w:hint="default"/>
      </w:rPr>
    </w:lvl>
    <w:lvl w:ilvl="7">
      <w:start w:val="1"/>
      <w:numFmt w:val="decimal"/>
      <w:lvlText w:val="%1.%2.%3.%4.%5.%6.%7.%8"/>
      <w:lvlJc w:val="left"/>
      <w:pPr>
        <w:ind w:left="17878" w:hanging="1440"/>
      </w:pPr>
      <w:rPr>
        <w:rFonts w:hint="default"/>
      </w:rPr>
    </w:lvl>
    <w:lvl w:ilvl="8">
      <w:start w:val="1"/>
      <w:numFmt w:val="decimal"/>
      <w:lvlText w:val="%1.%2.%3.%4.%5.%6.%7.%8.%9"/>
      <w:lvlJc w:val="left"/>
      <w:pPr>
        <w:ind w:left="19231" w:hanging="1800"/>
      </w:pPr>
      <w:rPr>
        <w:rFonts w:hint="default"/>
      </w:rPr>
    </w:lvl>
  </w:abstractNum>
  <w:abstractNum w:abstractNumId="3" w15:restartNumberingAfterBreak="0">
    <w:nsid w:val="5A36222B"/>
    <w:multiLevelType w:val="hybridMultilevel"/>
    <w:tmpl w:val="E7DA2810"/>
    <w:lvl w:ilvl="0" w:tplc="3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O3tDAztLA0szCyNDNS0lEKTi0uzszPAykwrAUApeLsfSwAAAA="/>
  </w:docVars>
  <w:rsids>
    <w:rsidRoot w:val="00896639"/>
    <w:rsid w:val="00016175"/>
    <w:rsid w:val="0003021D"/>
    <w:rsid w:val="000441D2"/>
    <w:rsid w:val="0005734B"/>
    <w:rsid w:val="0008131D"/>
    <w:rsid w:val="00083C1D"/>
    <w:rsid w:val="000C1240"/>
    <w:rsid w:val="000D7B4B"/>
    <w:rsid w:val="000F5073"/>
    <w:rsid w:val="00103766"/>
    <w:rsid w:val="001072F0"/>
    <w:rsid w:val="00113C32"/>
    <w:rsid w:val="0013407B"/>
    <w:rsid w:val="00136B1D"/>
    <w:rsid w:val="001569EE"/>
    <w:rsid w:val="001C0AF8"/>
    <w:rsid w:val="001C49E9"/>
    <w:rsid w:val="001E2BCD"/>
    <w:rsid w:val="00240007"/>
    <w:rsid w:val="0024231C"/>
    <w:rsid w:val="00261D5E"/>
    <w:rsid w:val="0027276C"/>
    <w:rsid w:val="00275F47"/>
    <w:rsid w:val="002F3369"/>
    <w:rsid w:val="003134BA"/>
    <w:rsid w:val="003177D1"/>
    <w:rsid w:val="00347CEF"/>
    <w:rsid w:val="003661D1"/>
    <w:rsid w:val="0038325A"/>
    <w:rsid w:val="003A76D9"/>
    <w:rsid w:val="003B4DF4"/>
    <w:rsid w:val="003E29C4"/>
    <w:rsid w:val="003E6844"/>
    <w:rsid w:val="0044192A"/>
    <w:rsid w:val="0046769B"/>
    <w:rsid w:val="00511954"/>
    <w:rsid w:val="00570614"/>
    <w:rsid w:val="005776DD"/>
    <w:rsid w:val="00582D28"/>
    <w:rsid w:val="005C05BB"/>
    <w:rsid w:val="005D5144"/>
    <w:rsid w:val="005E2FF7"/>
    <w:rsid w:val="006112FC"/>
    <w:rsid w:val="00623D5A"/>
    <w:rsid w:val="00634D31"/>
    <w:rsid w:val="006450F8"/>
    <w:rsid w:val="006B20A4"/>
    <w:rsid w:val="006B5355"/>
    <w:rsid w:val="006C691B"/>
    <w:rsid w:val="006D5568"/>
    <w:rsid w:val="00700733"/>
    <w:rsid w:val="0070753A"/>
    <w:rsid w:val="00715E92"/>
    <w:rsid w:val="0074707B"/>
    <w:rsid w:val="0075355E"/>
    <w:rsid w:val="00763929"/>
    <w:rsid w:val="0077391D"/>
    <w:rsid w:val="007C0D4B"/>
    <w:rsid w:val="007D6337"/>
    <w:rsid w:val="007E07FF"/>
    <w:rsid w:val="007E6826"/>
    <w:rsid w:val="007F3729"/>
    <w:rsid w:val="00815593"/>
    <w:rsid w:val="008301B3"/>
    <w:rsid w:val="008335EA"/>
    <w:rsid w:val="00836F24"/>
    <w:rsid w:val="00847DF9"/>
    <w:rsid w:val="00884839"/>
    <w:rsid w:val="00896639"/>
    <w:rsid w:val="008D2BB3"/>
    <w:rsid w:val="008F5A1C"/>
    <w:rsid w:val="00900E65"/>
    <w:rsid w:val="00921ACB"/>
    <w:rsid w:val="00924300"/>
    <w:rsid w:val="009679FA"/>
    <w:rsid w:val="00972DE8"/>
    <w:rsid w:val="00980C13"/>
    <w:rsid w:val="009C3B61"/>
    <w:rsid w:val="009C7498"/>
    <w:rsid w:val="00A0672F"/>
    <w:rsid w:val="00A1135E"/>
    <w:rsid w:val="00A7188F"/>
    <w:rsid w:val="00A92BFF"/>
    <w:rsid w:val="00AC0573"/>
    <w:rsid w:val="00AC180A"/>
    <w:rsid w:val="00AE6231"/>
    <w:rsid w:val="00AF57A3"/>
    <w:rsid w:val="00B37D94"/>
    <w:rsid w:val="00B8781E"/>
    <w:rsid w:val="00BB3E66"/>
    <w:rsid w:val="00BD5F94"/>
    <w:rsid w:val="00BD7DF6"/>
    <w:rsid w:val="00BE1FD6"/>
    <w:rsid w:val="00C15684"/>
    <w:rsid w:val="00C467CF"/>
    <w:rsid w:val="00C85C7E"/>
    <w:rsid w:val="00D33D83"/>
    <w:rsid w:val="00D410E3"/>
    <w:rsid w:val="00D53084"/>
    <w:rsid w:val="00D67936"/>
    <w:rsid w:val="00D82D1B"/>
    <w:rsid w:val="00DA3EB0"/>
    <w:rsid w:val="00DA6FAF"/>
    <w:rsid w:val="00DC25CA"/>
    <w:rsid w:val="00DD25C2"/>
    <w:rsid w:val="00DF5080"/>
    <w:rsid w:val="00E334AA"/>
    <w:rsid w:val="00E5055A"/>
    <w:rsid w:val="00E505B2"/>
    <w:rsid w:val="00E929DB"/>
    <w:rsid w:val="00EE59F6"/>
    <w:rsid w:val="00EF280F"/>
    <w:rsid w:val="00F20958"/>
    <w:rsid w:val="00F26017"/>
    <w:rsid w:val="00F278ED"/>
    <w:rsid w:val="00F32804"/>
    <w:rsid w:val="00F36DFE"/>
    <w:rsid w:val="00F55AE5"/>
    <w:rsid w:val="00F6182E"/>
    <w:rsid w:val="00FA2A38"/>
    <w:rsid w:val="00FB07E1"/>
    <w:rsid w:val="00FC67CA"/>
    <w:rsid w:val="00FE663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7154D9"/>
  <w15:chartTrackingRefBased/>
  <w15:docId w15:val="{70B10E0A-A1E9-E648-9C52-BDB52ED57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PH"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0C13"/>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966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66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66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66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66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66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6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6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6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6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66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66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66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66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66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6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6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639"/>
    <w:rPr>
      <w:rFonts w:eastAsiaTheme="majorEastAsia" w:cstheme="majorBidi"/>
      <w:color w:val="272727" w:themeColor="text1" w:themeTint="D8"/>
    </w:rPr>
  </w:style>
  <w:style w:type="paragraph" w:styleId="Title">
    <w:name w:val="Title"/>
    <w:basedOn w:val="Normal"/>
    <w:next w:val="Normal"/>
    <w:link w:val="TitleChar"/>
    <w:uiPriority w:val="10"/>
    <w:qFormat/>
    <w:rsid w:val="008966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6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63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6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63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6639"/>
    <w:rPr>
      <w:i/>
      <w:iCs/>
      <w:color w:val="404040" w:themeColor="text1" w:themeTint="BF"/>
    </w:rPr>
  </w:style>
  <w:style w:type="paragraph" w:styleId="ListParagraph">
    <w:name w:val="List Paragraph"/>
    <w:basedOn w:val="Normal"/>
    <w:uiPriority w:val="34"/>
    <w:qFormat/>
    <w:rsid w:val="00896639"/>
    <w:pPr>
      <w:ind w:left="720"/>
      <w:contextualSpacing/>
    </w:pPr>
  </w:style>
  <w:style w:type="character" w:styleId="IntenseEmphasis">
    <w:name w:val="Intense Emphasis"/>
    <w:basedOn w:val="DefaultParagraphFont"/>
    <w:uiPriority w:val="21"/>
    <w:qFormat/>
    <w:rsid w:val="00896639"/>
    <w:rPr>
      <w:i/>
      <w:iCs/>
      <w:color w:val="0F4761" w:themeColor="accent1" w:themeShade="BF"/>
    </w:rPr>
  </w:style>
  <w:style w:type="paragraph" w:styleId="IntenseQuote">
    <w:name w:val="Intense Quote"/>
    <w:basedOn w:val="Normal"/>
    <w:next w:val="Normal"/>
    <w:link w:val="IntenseQuoteChar"/>
    <w:uiPriority w:val="30"/>
    <w:qFormat/>
    <w:rsid w:val="008966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6639"/>
    <w:rPr>
      <w:i/>
      <w:iCs/>
      <w:color w:val="0F4761" w:themeColor="accent1" w:themeShade="BF"/>
    </w:rPr>
  </w:style>
  <w:style w:type="character" w:styleId="IntenseReference">
    <w:name w:val="Intense Reference"/>
    <w:basedOn w:val="DefaultParagraphFont"/>
    <w:uiPriority w:val="32"/>
    <w:qFormat/>
    <w:rsid w:val="00896639"/>
    <w:rPr>
      <w:b/>
      <w:bCs/>
      <w:smallCaps/>
      <w:color w:val="0F4761" w:themeColor="accent1" w:themeShade="BF"/>
      <w:spacing w:val="5"/>
    </w:rPr>
  </w:style>
  <w:style w:type="table" w:styleId="TableGrid">
    <w:name w:val="Table Grid"/>
    <w:basedOn w:val="TableNormal"/>
    <w:uiPriority w:val="39"/>
    <w:rsid w:val="00E505B2"/>
    <w:pPr>
      <w:jc w:val="both"/>
    </w:pPr>
    <w:rPr>
      <w:rFonts w:ascii="Arial" w:hAnsi="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3407B"/>
    <w:pPr>
      <w:spacing w:before="100" w:beforeAutospacing="1" w:after="100" w:afterAutospacing="1"/>
    </w:pPr>
    <w:rPr>
      <w:lang w:val="fil-PH" w:eastAsia="fil-PH"/>
    </w:rPr>
  </w:style>
  <w:style w:type="character" w:styleId="Hyperlink">
    <w:name w:val="Hyperlink"/>
    <w:basedOn w:val="DefaultParagraphFont"/>
    <w:uiPriority w:val="99"/>
    <w:unhideWhenUsed/>
    <w:rsid w:val="0013407B"/>
    <w:rPr>
      <w:color w:val="0000FF"/>
      <w:u w:val="single"/>
    </w:rPr>
  </w:style>
  <w:style w:type="character" w:customStyle="1" w:styleId="UnresolvedMention1">
    <w:name w:val="Unresolved Mention1"/>
    <w:basedOn w:val="DefaultParagraphFont"/>
    <w:uiPriority w:val="99"/>
    <w:semiHidden/>
    <w:unhideWhenUsed/>
    <w:rsid w:val="0013407B"/>
    <w:rPr>
      <w:color w:val="605E5C"/>
      <w:shd w:val="clear" w:color="auto" w:fill="E1DFDD"/>
    </w:rPr>
  </w:style>
  <w:style w:type="paragraph" w:styleId="FootnoteText">
    <w:name w:val="footnote text"/>
    <w:basedOn w:val="Normal"/>
    <w:link w:val="FootnoteTextChar"/>
    <w:uiPriority w:val="99"/>
    <w:unhideWhenUsed/>
    <w:rsid w:val="0013407B"/>
    <w:rPr>
      <w:sz w:val="20"/>
      <w:szCs w:val="20"/>
    </w:rPr>
  </w:style>
  <w:style w:type="character" w:customStyle="1" w:styleId="FootnoteTextChar">
    <w:name w:val="Footnote Text Char"/>
    <w:basedOn w:val="DefaultParagraphFont"/>
    <w:link w:val="FootnoteText"/>
    <w:uiPriority w:val="99"/>
    <w:rsid w:val="0013407B"/>
    <w:rPr>
      <w:rFonts w:ascii="Times New Roman" w:eastAsia="Times New Roman" w:hAnsi="Times New Roman" w:cs="Times New Roman"/>
      <w:kern w:val="0"/>
      <w:sz w:val="20"/>
      <w:szCs w:val="20"/>
      <w:lang w:val="en-US"/>
      <w14:ligatures w14:val="none"/>
    </w:rPr>
  </w:style>
  <w:style w:type="character" w:styleId="FootnoteReference">
    <w:name w:val="footnote reference"/>
    <w:basedOn w:val="DefaultParagraphFont"/>
    <w:unhideWhenUsed/>
    <w:rsid w:val="0013407B"/>
    <w:rPr>
      <w:vertAlign w:val="superscript"/>
    </w:rPr>
  </w:style>
  <w:style w:type="character" w:styleId="HTMLCite">
    <w:name w:val="HTML Cite"/>
    <w:basedOn w:val="DefaultParagraphFont"/>
    <w:uiPriority w:val="99"/>
    <w:semiHidden/>
    <w:unhideWhenUsed/>
    <w:rsid w:val="0013407B"/>
    <w:rPr>
      <w:i/>
      <w:iCs/>
    </w:rPr>
  </w:style>
  <w:style w:type="paragraph" w:styleId="Header">
    <w:name w:val="header"/>
    <w:basedOn w:val="Normal"/>
    <w:link w:val="HeaderChar"/>
    <w:uiPriority w:val="99"/>
    <w:unhideWhenUsed/>
    <w:rsid w:val="0013407B"/>
    <w:pPr>
      <w:tabs>
        <w:tab w:val="center" w:pos="4680"/>
        <w:tab w:val="right" w:pos="9360"/>
      </w:tabs>
    </w:pPr>
  </w:style>
  <w:style w:type="character" w:customStyle="1" w:styleId="HeaderChar">
    <w:name w:val="Header Char"/>
    <w:basedOn w:val="DefaultParagraphFont"/>
    <w:link w:val="Header"/>
    <w:uiPriority w:val="99"/>
    <w:rsid w:val="0013407B"/>
    <w:rPr>
      <w:rFonts w:ascii="Arial" w:hAnsi="Arial"/>
      <w:kern w:val="0"/>
      <w:lang w:val="en-US"/>
      <w14:ligatures w14:val="none"/>
    </w:rPr>
  </w:style>
  <w:style w:type="paragraph" w:styleId="Footer">
    <w:name w:val="footer"/>
    <w:basedOn w:val="Normal"/>
    <w:link w:val="FooterChar"/>
    <w:uiPriority w:val="99"/>
    <w:unhideWhenUsed/>
    <w:rsid w:val="0013407B"/>
    <w:pPr>
      <w:tabs>
        <w:tab w:val="center" w:pos="4680"/>
        <w:tab w:val="right" w:pos="9360"/>
      </w:tabs>
    </w:pPr>
  </w:style>
  <w:style w:type="character" w:customStyle="1" w:styleId="FooterChar">
    <w:name w:val="Footer Char"/>
    <w:basedOn w:val="DefaultParagraphFont"/>
    <w:link w:val="Footer"/>
    <w:uiPriority w:val="99"/>
    <w:rsid w:val="0013407B"/>
    <w:rPr>
      <w:rFonts w:ascii="Arial" w:hAnsi="Arial"/>
      <w:kern w:val="0"/>
      <w:lang w:val="en-US"/>
      <w14:ligatures w14:val="none"/>
    </w:rPr>
  </w:style>
  <w:style w:type="character" w:styleId="Emphasis">
    <w:name w:val="Emphasis"/>
    <w:basedOn w:val="DefaultParagraphFont"/>
    <w:uiPriority w:val="20"/>
    <w:qFormat/>
    <w:rsid w:val="0013407B"/>
    <w:rPr>
      <w:i/>
      <w:iCs/>
    </w:rPr>
  </w:style>
  <w:style w:type="character" w:customStyle="1" w:styleId="publisher-name">
    <w:name w:val="publisher-name"/>
    <w:basedOn w:val="DefaultParagraphFont"/>
    <w:rsid w:val="0013407B"/>
  </w:style>
  <w:style w:type="character" w:customStyle="1" w:styleId="conf-name">
    <w:name w:val="conf-name"/>
    <w:basedOn w:val="DefaultParagraphFont"/>
    <w:rsid w:val="0013407B"/>
  </w:style>
  <w:style w:type="character" w:customStyle="1" w:styleId="conf-loc">
    <w:name w:val="conf-loc"/>
    <w:basedOn w:val="DefaultParagraphFont"/>
    <w:rsid w:val="0013407B"/>
  </w:style>
  <w:style w:type="character" w:customStyle="1" w:styleId="conf-date">
    <w:name w:val="conf-date"/>
    <w:basedOn w:val="DefaultParagraphFont"/>
    <w:rsid w:val="0013407B"/>
  </w:style>
  <w:style w:type="character" w:customStyle="1" w:styleId="publisher-loc">
    <w:name w:val="publisher-loc"/>
    <w:basedOn w:val="DefaultParagraphFont"/>
    <w:rsid w:val="0013407B"/>
  </w:style>
  <w:style w:type="paragraph" w:styleId="BalloonText">
    <w:name w:val="Balloon Text"/>
    <w:basedOn w:val="Normal"/>
    <w:link w:val="BalloonTextChar"/>
    <w:uiPriority w:val="99"/>
    <w:semiHidden/>
    <w:unhideWhenUsed/>
    <w:rsid w:val="001340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07B"/>
    <w:rPr>
      <w:rFonts w:ascii="Segoe UI" w:hAnsi="Segoe UI" w:cs="Segoe UI"/>
      <w:kern w:val="0"/>
      <w:sz w:val="18"/>
      <w:szCs w:val="18"/>
      <w:lang w:val="en-US"/>
      <w14:ligatures w14:val="none"/>
    </w:rPr>
  </w:style>
  <w:style w:type="character" w:styleId="CommentReference">
    <w:name w:val="annotation reference"/>
    <w:basedOn w:val="DefaultParagraphFont"/>
    <w:uiPriority w:val="99"/>
    <w:semiHidden/>
    <w:unhideWhenUsed/>
    <w:rsid w:val="0013407B"/>
    <w:rPr>
      <w:sz w:val="16"/>
      <w:szCs w:val="16"/>
    </w:rPr>
  </w:style>
  <w:style w:type="paragraph" w:styleId="CommentText">
    <w:name w:val="annotation text"/>
    <w:basedOn w:val="Normal"/>
    <w:link w:val="CommentTextChar"/>
    <w:uiPriority w:val="99"/>
    <w:semiHidden/>
    <w:unhideWhenUsed/>
    <w:rsid w:val="0013407B"/>
    <w:rPr>
      <w:sz w:val="20"/>
      <w:szCs w:val="20"/>
    </w:rPr>
  </w:style>
  <w:style w:type="character" w:customStyle="1" w:styleId="CommentTextChar">
    <w:name w:val="Comment Text Char"/>
    <w:basedOn w:val="DefaultParagraphFont"/>
    <w:link w:val="CommentText"/>
    <w:uiPriority w:val="99"/>
    <w:semiHidden/>
    <w:rsid w:val="0013407B"/>
    <w:rPr>
      <w:rFonts w:ascii="Arial" w:hAnsi="Arial"/>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13407B"/>
    <w:rPr>
      <w:b/>
      <w:bCs/>
    </w:rPr>
  </w:style>
  <w:style w:type="character" w:customStyle="1" w:styleId="CommentSubjectChar">
    <w:name w:val="Comment Subject Char"/>
    <w:basedOn w:val="CommentTextChar"/>
    <w:link w:val="CommentSubject"/>
    <w:uiPriority w:val="99"/>
    <w:semiHidden/>
    <w:rsid w:val="0013407B"/>
    <w:rPr>
      <w:rFonts w:ascii="Arial" w:hAnsi="Arial"/>
      <w:b/>
      <w:bCs/>
      <w:kern w:val="0"/>
      <w:sz w:val="20"/>
      <w:szCs w:val="20"/>
      <w:lang w:val="en-US"/>
      <w14:ligatures w14:val="none"/>
    </w:rPr>
  </w:style>
  <w:style w:type="paragraph" w:styleId="NoSpacing">
    <w:name w:val="No Spacing"/>
    <w:uiPriority w:val="1"/>
    <w:qFormat/>
    <w:rsid w:val="0013407B"/>
    <w:rPr>
      <w:kern w:val="0"/>
      <w:sz w:val="22"/>
      <w:szCs w:val="22"/>
      <w14:ligatures w14:val="none"/>
    </w:rPr>
  </w:style>
  <w:style w:type="character" w:styleId="FollowedHyperlink">
    <w:name w:val="FollowedHyperlink"/>
    <w:basedOn w:val="DefaultParagraphFont"/>
    <w:uiPriority w:val="99"/>
    <w:semiHidden/>
    <w:unhideWhenUsed/>
    <w:rsid w:val="0013407B"/>
    <w:rPr>
      <w:color w:val="954F72"/>
      <w:u w:val="single"/>
    </w:rPr>
  </w:style>
  <w:style w:type="paragraph" w:customStyle="1" w:styleId="msonormal0">
    <w:name w:val="msonormal"/>
    <w:basedOn w:val="Normal"/>
    <w:rsid w:val="0013407B"/>
    <w:pPr>
      <w:spacing w:before="100" w:beforeAutospacing="1" w:after="100" w:afterAutospacing="1"/>
    </w:pPr>
    <w:rPr>
      <w:lang w:eastAsia="en-PH"/>
    </w:rPr>
  </w:style>
  <w:style w:type="paragraph" w:customStyle="1" w:styleId="font5">
    <w:name w:val="font5"/>
    <w:basedOn w:val="Normal"/>
    <w:rsid w:val="0013407B"/>
    <w:pPr>
      <w:spacing w:before="100" w:beforeAutospacing="1" w:after="100" w:afterAutospacing="1"/>
    </w:pPr>
    <w:rPr>
      <w:rFonts w:ascii="Segoe UI Emoji" w:hAnsi="Segoe UI Emoji"/>
      <w:color w:val="000000"/>
      <w:sz w:val="20"/>
      <w:szCs w:val="20"/>
      <w:lang w:eastAsia="en-PH"/>
    </w:rPr>
  </w:style>
  <w:style w:type="paragraph" w:customStyle="1" w:styleId="xl63">
    <w:name w:val="xl63"/>
    <w:basedOn w:val="Normal"/>
    <w:rsid w:val="0013407B"/>
    <w:pPr>
      <w:spacing w:before="100" w:beforeAutospacing="1" w:after="100" w:afterAutospacing="1"/>
      <w:textAlignment w:val="top"/>
    </w:pPr>
    <w:rPr>
      <w:lang w:eastAsia="en-PH"/>
    </w:rPr>
  </w:style>
  <w:style w:type="paragraph" w:customStyle="1" w:styleId="xl64">
    <w:name w:val="xl64"/>
    <w:basedOn w:val="Normal"/>
    <w:rsid w:val="0013407B"/>
    <w:pPr>
      <w:pBdr>
        <w:left w:val="single" w:sz="8" w:space="0" w:color="CCCCCC"/>
        <w:bottom w:val="single" w:sz="8" w:space="0" w:color="CCCCCC"/>
        <w:right w:val="single" w:sz="8" w:space="0" w:color="CCCCCC"/>
      </w:pBdr>
      <w:spacing w:before="100" w:beforeAutospacing="1" w:after="100" w:afterAutospacing="1"/>
      <w:textAlignment w:val="top"/>
    </w:pPr>
    <w:rPr>
      <w:rFonts w:cs="Arial"/>
      <w:color w:val="000000"/>
      <w:sz w:val="20"/>
      <w:szCs w:val="20"/>
      <w:lang w:eastAsia="en-PH"/>
    </w:rPr>
  </w:style>
  <w:style w:type="paragraph" w:customStyle="1" w:styleId="xl65">
    <w:name w:val="xl65"/>
    <w:basedOn w:val="Normal"/>
    <w:rsid w:val="0013407B"/>
    <w:pPr>
      <w:pBdr>
        <w:top w:val="single" w:sz="8" w:space="0" w:color="CCCCCC"/>
        <w:left w:val="single" w:sz="8" w:space="0" w:color="CCCCCC"/>
        <w:right w:val="single" w:sz="8" w:space="0" w:color="CCCCCC"/>
      </w:pBdr>
      <w:spacing w:before="100" w:beforeAutospacing="1" w:after="100" w:afterAutospacing="1"/>
      <w:textAlignment w:val="top"/>
    </w:pPr>
    <w:rPr>
      <w:rFonts w:cs="Arial"/>
      <w:color w:val="000000"/>
      <w:sz w:val="20"/>
      <w:szCs w:val="20"/>
      <w:lang w:eastAsia="en-PH"/>
    </w:rPr>
  </w:style>
  <w:style w:type="paragraph" w:customStyle="1" w:styleId="xl66">
    <w:name w:val="xl66"/>
    <w:basedOn w:val="Normal"/>
    <w:rsid w:val="0013407B"/>
    <w:pPr>
      <w:pBdr>
        <w:left w:val="single" w:sz="8" w:space="0" w:color="CCCCCC"/>
        <w:right w:val="single" w:sz="8" w:space="0" w:color="CCCCCC"/>
      </w:pBdr>
      <w:spacing w:before="100" w:beforeAutospacing="1" w:after="100" w:afterAutospacing="1"/>
      <w:textAlignment w:val="top"/>
    </w:pPr>
    <w:rPr>
      <w:rFonts w:cs="Arial"/>
      <w:color w:val="000000"/>
      <w:sz w:val="20"/>
      <w:szCs w:val="20"/>
      <w:lang w:eastAsia="en-PH"/>
    </w:rPr>
  </w:style>
  <w:style w:type="paragraph" w:customStyle="1" w:styleId="xl67">
    <w:name w:val="xl67"/>
    <w:basedOn w:val="Normal"/>
    <w:rsid w:val="0013407B"/>
    <w:pPr>
      <w:pBdr>
        <w:bottom w:val="double" w:sz="6" w:space="0" w:color="auto"/>
      </w:pBdr>
      <w:spacing w:before="100" w:beforeAutospacing="1" w:after="100" w:afterAutospacing="1"/>
      <w:textAlignment w:val="top"/>
    </w:pPr>
    <w:rPr>
      <w:lang w:eastAsia="en-PH"/>
    </w:rPr>
  </w:style>
  <w:style w:type="paragraph" w:customStyle="1" w:styleId="xl68">
    <w:name w:val="xl68"/>
    <w:basedOn w:val="Normal"/>
    <w:rsid w:val="0013407B"/>
    <w:pPr>
      <w:pBdr>
        <w:top w:val="double" w:sz="6" w:space="0" w:color="auto"/>
        <w:bottom w:val="single" w:sz="4" w:space="0" w:color="auto"/>
      </w:pBdr>
      <w:spacing w:before="100" w:beforeAutospacing="1" w:after="100" w:afterAutospacing="1"/>
      <w:jc w:val="center"/>
      <w:textAlignment w:val="top"/>
    </w:pPr>
    <w:rPr>
      <w:b/>
      <w:bCs/>
      <w:lang w:eastAsia="en-PH"/>
    </w:rPr>
  </w:style>
  <w:style w:type="paragraph" w:customStyle="1" w:styleId="xl69">
    <w:name w:val="xl69"/>
    <w:basedOn w:val="Normal"/>
    <w:rsid w:val="0013407B"/>
    <w:pPr>
      <w:pBdr>
        <w:top w:val="double" w:sz="6" w:space="0" w:color="auto"/>
        <w:bottom w:val="single" w:sz="4" w:space="0" w:color="auto"/>
      </w:pBdr>
      <w:spacing w:before="100" w:beforeAutospacing="1" w:after="100" w:afterAutospacing="1"/>
      <w:jc w:val="center"/>
      <w:textAlignment w:val="top"/>
    </w:pPr>
    <w:rPr>
      <w:b/>
      <w:bCs/>
      <w:lang w:eastAsia="en-PH"/>
    </w:rPr>
  </w:style>
  <w:style w:type="paragraph" w:customStyle="1" w:styleId="xl70">
    <w:name w:val="xl70"/>
    <w:basedOn w:val="Normal"/>
    <w:rsid w:val="0013407B"/>
    <w:pPr>
      <w:pBdr>
        <w:bottom w:val="single" w:sz="4" w:space="0" w:color="auto"/>
      </w:pBdr>
      <w:spacing w:before="100" w:beforeAutospacing="1" w:after="100" w:afterAutospacing="1"/>
      <w:textAlignment w:val="top"/>
    </w:pPr>
    <w:rPr>
      <w:lang w:eastAsia="en-PH"/>
    </w:rPr>
  </w:style>
  <w:style w:type="paragraph" w:customStyle="1" w:styleId="xl71">
    <w:name w:val="xl71"/>
    <w:basedOn w:val="Normal"/>
    <w:rsid w:val="0013407B"/>
    <w:pPr>
      <w:pBdr>
        <w:left w:val="single" w:sz="8" w:space="0" w:color="CCCCCC"/>
        <w:bottom w:val="single" w:sz="4" w:space="0" w:color="auto"/>
        <w:right w:val="single" w:sz="8" w:space="0" w:color="CCCCCC"/>
      </w:pBdr>
      <w:spacing w:before="100" w:beforeAutospacing="1" w:after="100" w:afterAutospacing="1"/>
      <w:textAlignment w:val="top"/>
    </w:pPr>
    <w:rPr>
      <w:rFonts w:cs="Arial"/>
      <w:color w:val="000000"/>
      <w:sz w:val="20"/>
      <w:szCs w:val="20"/>
      <w:lang w:eastAsia="en-PH"/>
    </w:rPr>
  </w:style>
  <w:style w:type="paragraph" w:customStyle="1" w:styleId="xl72">
    <w:name w:val="xl72"/>
    <w:basedOn w:val="Normal"/>
    <w:rsid w:val="0013407B"/>
    <w:pPr>
      <w:pBdr>
        <w:bottom w:val="double" w:sz="6" w:space="0" w:color="auto"/>
      </w:pBdr>
      <w:spacing w:before="100" w:beforeAutospacing="1" w:after="100" w:afterAutospacing="1"/>
      <w:jc w:val="center"/>
      <w:textAlignment w:val="top"/>
    </w:pPr>
    <w:rPr>
      <w:lang w:eastAsia="en-PH"/>
    </w:rPr>
  </w:style>
  <w:style w:type="paragraph" w:customStyle="1" w:styleId="xl73">
    <w:name w:val="xl73"/>
    <w:basedOn w:val="Normal"/>
    <w:rsid w:val="0013407B"/>
    <w:pPr>
      <w:spacing w:before="100" w:beforeAutospacing="1" w:after="100" w:afterAutospacing="1"/>
      <w:jc w:val="center"/>
    </w:pPr>
    <w:rPr>
      <w:lang w:eastAsia="en-PH"/>
    </w:rPr>
  </w:style>
  <w:style w:type="paragraph" w:customStyle="1" w:styleId="xl74">
    <w:name w:val="xl74"/>
    <w:basedOn w:val="Normal"/>
    <w:rsid w:val="0013407B"/>
    <w:pPr>
      <w:spacing w:before="100" w:beforeAutospacing="1" w:after="100" w:afterAutospacing="1"/>
      <w:jc w:val="center"/>
      <w:textAlignment w:val="top"/>
    </w:pPr>
    <w:rPr>
      <w:lang w:eastAsia="en-PH"/>
    </w:rPr>
  </w:style>
  <w:style w:type="paragraph" w:customStyle="1" w:styleId="xl75">
    <w:name w:val="xl75"/>
    <w:basedOn w:val="Normal"/>
    <w:rsid w:val="0013407B"/>
    <w:pPr>
      <w:spacing w:before="100" w:beforeAutospacing="1" w:after="100" w:afterAutospacing="1"/>
      <w:jc w:val="center"/>
      <w:textAlignment w:val="top"/>
    </w:pPr>
    <w:rPr>
      <w:rFonts w:cs="Arial"/>
      <w:color w:val="000000"/>
      <w:sz w:val="20"/>
      <w:szCs w:val="20"/>
      <w:lang w:eastAsia="en-PH"/>
    </w:rPr>
  </w:style>
  <w:style w:type="paragraph" w:customStyle="1" w:styleId="xl76">
    <w:name w:val="xl76"/>
    <w:basedOn w:val="Normal"/>
    <w:rsid w:val="0013407B"/>
    <w:pPr>
      <w:pBdr>
        <w:bottom w:val="single" w:sz="8" w:space="0" w:color="CCCCCC"/>
        <w:right w:val="single" w:sz="8" w:space="0" w:color="CCCCCC"/>
      </w:pBdr>
      <w:spacing w:before="100" w:beforeAutospacing="1" w:after="100" w:afterAutospacing="1"/>
      <w:jc w:val="center"/>
      <w:textAlignment w:val="top"/>
    </w:pPr>
    <w:rPr>
      <w:rFonts w:cs="Arial"/>
      <w:color w:val="000000"/>
      <w:sz w:val="20"/>
      <w:szCs w:val="20"/>
      <w:lang w:eastAsia="en-PH"/>
    </w:rPr>
  </w:style>
  <w:style w:type="paragraph" w:customStyle="1" w:styleId="xl77">
    <w:name w:val="xl77"/>
    <w:basedOn w:val="Normal"/>
    <w:rsid w:val="0013407B"/>
    <w:pPr>
      <w:pBdr>
        <w:bottom w:val="single" w:sz="8" w:space="0" w:color="CCCCCC"/>
        <w:right w:val="single" w:sz="8" w:space="0" w:color="CCCCCC"/>
      </w:pBdr>
      <w:spacing w:before="100" w:beforeAutospacing="1" w:after="100" w:afterAutospacing="1"/>
      <w:jc w:val="center"/>
      <w:textAlignment w:val="top"/>
    </w:pPr>
    <w:rPr>
      <w:lang w:eastAsia="en-PH"/>
    </w:rPr>
  </w:style>
  <w:style w:type="paragraph" w:customStyle="1" w:styleId="xl78">
    <w:name w:val="xl78"/>
    <w:basedOn w:val="Normal"/>
    <w:rsid w:val="0013407B"/>
    <w:pPr>
      <w:pBdr>
        <w:right w:val="single" w:sz="8" w:space="0" w:color="CCCCCC"/>
      </w:pBdr>
      <w:spacing w:before="100" w:beforeAutospacing="1" w:after="100" w:afterAutospacing="1"/>
      <w:jc w:val="center"/>
      <w:textAlignment w:val="top"/>
    </w:pPr>
    <w:rPr>
      <w:lang w:eastAsia="en-PH"/>
    </w:rPr>
  </w:style>
  <w:style w:type="paragraph" w:customStyle="1" w:styleId="xl79">
    <w:name w:val="xl79"/>
    <w:basedOn w:val="Normal"/>
    <w:rsid w:val="0013407B"/>
    <w:pPr>
      <w:pBdr>
        <w:right w:val="single" w:sz="8" w:space="0" w:color="CCCCCC"/>
      </w:pBdr>
      <w:spacing w:before="100" w:beforeAutospacing="1" w:after="100" w:afterAutospacing="1"/>
      <w:jc w:val="center"/>
      <w:textAlignment w:val="top"/>
    </w:pPr>
    <w:rPr>
      <w:rFonts w:cs="Arial"/>
      <w:color w:val="000000"/>
      <w:sz w:val="20"/>
      <w:szCs w:val="20"/>
      <w:lang w:eastAsia="en-PH"/>
    </w:rPr>
  </w:style>
  <w:style w:type="paragraph" w:customStyle="1" w:styleId="xl80">
    <w:name w:val="xl80"/>
    <w:basedOn w:val="Normal"/>
    <w:rsid w:val="0013407B"/>
    <w:pPr>
      <w:pBdr>
        <w:bottom w:val="single" w:sz="4" w:space="0" w:color="auto"/>
        <w:right w:val="single" w:sz="8" w:space="0" w:color="CCCCCC"/>
      </w:pBdr>
      <w:spacing w:before="100" w:beforeAutospacing="1" w:after="100" w:afterAutospacing="1"/>
      <w:jc w:val="center"/>
      <w:textAlignment w:val="top"/>
    </w:pPr>
    <w:rPr>
      <w:rFonts w:cs="Arial"/>
      <w:color w:val="000000"/>
      <w:sz w:val="20"/>
      <w:szCs w:val="20"/>
      <w:lang w:eastAsia="en-PH"/>
    </w:rPr>
  </w:style>
  <w:style w:type="paragraph" w:customStyle="1" w:styleId="font6">
    <w:name w:val="font6"/>
    <w:basedOn w:val="Normal"/>
    <w:rsid w:val="0013407B"/>
    <w:pPr>
      <w:spacing w:before="100" w:beforeAutospacing="1" w:after="100" w:afterAutospacing="1"/>
    </w:pPr>
    <w:rPr>
      <w:rFonts w:ascii="Segoe UI Emoji" w:hAnsi="Segoe UI Emoji"/>
      <w:color w:val="000000"/>
      <w:sz w:val="20"/>
      <w:szCs w:val="20"/>
      <w:lang w:eastAsia="en-PH"/>
    </w:rPr>
  </w:style>
  <w:style w:type="paragraph" w:customStyle="1" w:styleId="NormalCourierNew">
    <w:name w:val="Normal + Courier New"/>
    <w:basedOn w:val="Normal"/>
    <w:rsid w:val="0013407B"/>
    <w:pPr>
      <w:spacing w:after="200" w:line="276" w:lineRule="auto"/>
    </w:pPr>
    <w:rPr>
      <w:rFonts w:ascii="Courier New" w:eastAsia="Calibri" w:hAnsi="Courier New" w:cs="Courier New"/>
      <w:lang w:val="fr-BE"/>
    </w:rPr>
  </w:style>
  <w:style w:type="character" w:styleId="PlaceholderText">
    <w:name w:val="Placeholder Text"/>
    <w:basedOn w:val="DefaultParagraphFont"/>
    <w:uiPriority w:val="99"/>
    <w:semiHidden/>
    <w:rsid w:val="00AC180A"/>
    <w:rPr>
      <w:color w:val="666666"/>
    </w:rPr>
  </w:style>
  <w:style w:type="character" w:styleId="Strong">
    <w:name w:val="Strong"/>
    <w:basedOn w:val="DefaultParagraphFont"/>
    <w:uiPriority w:val="22"/>
    <w:qFormat/>
    <w:rsid w:val="00F26017"/>
    <w:rPr>
      <w:b/>
      <w:bCs/>
    </w:rPr>
  </w:style>
  <w:style w:type="character" w:customStyle="1" w:styleId="apple-converted-space">
    <w:name w:val="apple-converted-space"/>
    <w:basedOn w:val="DefaultParagraphFont"/>
    <w:rsid w:val="00F26017"/>
  </w:style>
  <w:style w:type="character" w:customStyle="1" w:styleId="UnresolvedMention2">
    <w:name w:val="Unresolved Mention2"/>
    <w:basedOn w:val="DefaultParagraphFont"/>
    <w:uiPriority w:val="99"/>
    <w:semiHidden/>
    <w:unhideWhenUsed/>
    <w:rsid w:val="002400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yghtpath.com/crisis-management-for-education/" TargetMode="External"/><Relationship Id="rId13" Type="http://schemas.openxmlformats.org/officeDocument/2006/relationships/hyperlink" Target="https://doi.org/10.5281/zenodo.3789022"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doi.org/10.3389/feduc.2021.678692" TargetMode="External"/><Relationship Id="rId12" Type="http://schemas.openxmlformats.org/officeDocument/2006/relationships/hyperlink" Target="https://inee.org/minimum-standards" TargetMode="External"/><Relationship Id="rId17" Type="http://schemas.openxmlformats.org/officeDocument/2006/relationships/hyperlink" Target="https://www.google.com/search?q=https://doi.org/10.1186/s12909-021-02685-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ogle.com/search?q=https://doi.org/10.18421/TEM142-49"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educsci11090556"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3390/ijerph191610170" TargetMode="External"/><Relationship Id="rId23" Type="http://schemas.openxmlformats.org/officeDocument/2006/relationships/footer" Target="footer3.xml"/><Relationship Id="rId10" Type="http://schemas.openxmlformats.org/officeDocument/2006/relationships/hyperlink" Target="https://eiehub.org/education-in-emergencies-and-crisis-sensitive-planning"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deped.gov.ph/wp-content/uploads/2020/07/DepEd_LCP_July3.pdf" TargetMode="External"/><Relationship Id="rId14" Type="http://schemas.openxmlformats.org/officeDocument/2006/relationships/hyperlink" Target="https://about.noodle.com/insight/student-support-systems-in-the-post-pandemic-environmen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14</Pages>
  <Words>5524</Words>
  <Characters>31493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Flyndon Mark Dagalea</dc:creator>
  <cp:keywords/>
  <dc:description/>
  <cp:lastModifiedBy>SDI 1084</cp:lastModifiedBy>
  <cp:revision>105</cp:revision>
  <dcterms:created xsi:type="dcterms:W3CDTF">2025-11-03T09:55:00Z</dcterms:created>
  <dcterms:modified xsi:type="dcterms:W3CDTF">2025-11-05T09:19:00Z</dcterms:modified>
</cp:coreProperties>
</file>