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C94F" w14:textId="77777777" w:rsidR="00046EDC" w:rsidRPr="00B04A0A" w:rsidRDefault="00046EDC" w:rsidP="00B04A0A">
      <w:pPr>
        <w:spacing w:after="0" w:line="360" w:lineRule="auto"/>
        <w:jc w:val="center"/>
        <w:rPr>
          <w:rFonts w:ascii="Times New Roman" w:eastAsia="Times New Roman" w:hAnsi="Times New Roman" w:cs="Times New Roman"/>
          <w:b/>
          <w:sz w:val="28"/>
          <w:szCs w:val="28"/>
          <w:lang w:val="en-IN" w:eastAsia="en-IN"/>
        </w:rPr>
      </w:pPr>
      <w:bookmarkStart w:id="0" w:name="Xdde23f0ad951eed68ca57aa4b0d523da81d8b4d"/>
      <w:r w:rsidRPr="00046EDC">
        <w:rPr>
          <w:rFonts w:ascii="Times New Roman" w:eastAsia="Times New Roman" w:hAnsi="Times New Roman" w:cs="Times New Roman"/>
          <w:b/>
          <w:sz w:val="28"/>
          <w:szCs w:val="28"/>
          <w:lang w:val="en-IN" w:eastAsia="en-IN"/>
        </w:rPr>
        <w:t xml:space="preserve">A Comparative Study of Secondary School Students' Health Awareness in </w:t>
      </w:r>
      <w:proofErr w:type="spellStart"/>
      <w:r w:rsidRPr="00046EDC">
        <w:rPr>
          <w:rFonts w:ascii="Times New Roman" w:eastAsia="Times New Roman" w:hAnsi="Times New Roman" w:cs="Times New Roman"/>
          <w:b/>
          <w:sz w:val="28"/>
          <w:szCs w:val="28"/>
          <w:lang w:val="en-IN" w:eastAsia="en-IN"/>
        </w:rPr>
        <w:t>Barbaruah</w:t>
      </w:r>
      <w:proofErr w:type="spellEnd"/>
      <w:r w:rsidRPr="00046EDC">
        <w:rPr>
          <w:rFonts w:ascii="Times New Roman" w:eastAsia="Times New Roman" w:hAnsi="Times New Roman" w:cs="Times New Roman"/>
          <w:b/>
          <w:sz w:val="28"/>
          <w:szCs w:val="28"/>
          <w:lang w:val="en-IN" w:eastAsia="en-IN"/>
        </w:rPr>
        <w:t xml:space="preserve"> Block</w:t>
      </w:r>
      <w:r>
        <w:rPr>
          <w:rFonts w:ascii="Times New Roman" w:eastAsia="Times New Roman" w:hAnsi="Times New Roman" w:cs="Times New Roman"/>
          <w:b/>
          <w:sz w:val="28"/>
          <w:szCs w:val="28"/>
          <w:lang w:val="en-IN" w:eastAsia="en-IN"/>
        </w:rPr>
        <w:t>,</w:t>
      </w:r>
      <w:r w:rsidR="00B04A0A">
        <w:rPr>
          <w:rFonts w:ascii="Times New Roman" w:eastAsia="Times New Roman" w:hAnsi="Times New Roman" w:cs="Times New Roman"/>
          <w:b/>
          <w:sz w:val="28"/>
          <w:szCs w:val="28"/>
          <w:lang w:val="en-IN" w:eastAsia="en-IN"/>
        </w:rPr>
        <w:t xml:space="preserve"> Dibrugarh District</w:t>
      </w:r>
    </w:p>
    <w:p w14:paraId="116C222A" w14:textId="77777777" w:rsidR="00D338E7" w:rsidRDefault="00D338E7" w:rsidP="00B04A0A">
      <w:pPr>
        <w:spacing w:line="360" w:lineRule="auto"/>
        <w:jc w:val="both"/>
        <w:rPr>
          <w:rFonts w:ascii="Times New Roman" w:hAnsi="Times New Roman" w:cs="Times New Roman"/>
          <w:color w:val="000000" w:themeColor="text1"/>
        </w:rPr>
      </w:pPr>
      <w:bookmarkStart w:id="1" w:name="abstract"/>
    </w:p>
    <w:p w14:paraId="656F0A30" w14:textId="5946EFD8" w:rsidR="00C65696" w:rsidRPr="00B04A0A" w:rsidRDefault="00D20787" w:rsidP="00B04A0A">
      <w:pPr>
        <w:spacing w:line="360" w:lineRule="auto"/>
        <w:jc w:val="both"/>
        <w:rPr>
          <w:rFonts w:ascii="Times New Roman" w:eastAsia="Times New Roman" w:hAnsi="Times New Roman" w:cs="Times New Roman"/>
          <w:lang w:val="en-IN" w:eastAsia="en-IN"/>
        </w:rPr>
      </w:pPr>
      <w:bookmarkStart w:id="2" w:name="_GoBack"/>
      <w:bookmarkEnd w:id="2"/>
      <w:r w:rsidRPr="005254A9">
        <w:rPr>
          <w:rFonts w:ascii="Times New Roman" w:hAnsi="Times New Roman" w:cs="Times New Roman"/>
          <w:color w:val="000000" w:themeColor="text1"/>
        </w:rPr>
        <w:t>Abstract</w:t>
      </w:r>
      <w:r w:rsidR="001A3F9C">
        <w:rPr>
          <w:rFonts w:ascii="Times New Roman" w:hAnsi="Times New Roman" w:cs="Times New Roman"/>
          <w:color w:val="000000" w:themeColor="text1"/>
        </w:rPr>
        <w:t xml:space="preserve">: </w:t>
      </w:r>
      <w:r w:rsidR="00B04A0A" w:rsidRPr="00B04A0A">
        <w:rPr>
          <w:rFonts w:ascii="Times New Roman" w:eastAsia="Times New Roman" w:hAnsi="Times New Roman" w:cs="Times New Roman"/>
          <w:lang w:val="en-IN" w:eastAsia="en-IN"/>
        </w:rPr>
        <w:t xml:space="preserve">Students in secondary school who are conscious of their health </w:t>
      </w:r>
      <w:r w:rsidRPr="001A3F9C">
        <w:rPr>
          <w:rFonts w:ascii="Times New Roman" w:hAnsi="Times New Roman" w:cs="Times New Roman"/>
          <w:color w:val="000000" w:themeColor="text1"/>
        </w:rPr>
        <w:t xml:space="preserve">is crucial for establishing lifelong healthy </w:t>
      </w:r>
      <w:proofErr w:type="spellStart"/>
      <w:r w:rsidR="00525527">
        <w:rPr>
          <w:rFonts w:ascii="Times New Roman" w:hAnsi="Times New Roman" w:cs="Times New Roman"/>
          <w:color w:val="000000" w:themeColor="text1"/>
        </w:rPr>
        <w:t>behaviours</w:t>
      </w:r>
      <w:proofErr w:type="spellEnd"/>
      <w:r w:rsidRPr="001A3F9C">
        <w:rPr>
          <w:rFonts w:ascii="Times New Roman" w:hAnsi="Times New Roman" w:cs="Times New Roman"/>
          <w:color w:val="000000" w:themeColor="text1"/>
        </w:rPr>
        <w:t xml:space="preserve"> and reducing future health risks. Understanding the factors influencing health awareness can inform targeted interventions in educational settings.</w:t>
      </w:r>
      <w:r w:rsidR="001A3F9C" w:rsidRPr="001A3F9C">
        <w:rPr>
          <w:rFonts w:ascii="Times New Roman" w:hAnsi="Times New Roman" w:cs="Times New Roman"/>
          <w:color w:val="000000" w:themeColor="text1"/>
        </w:rPr>
        <w:t xml:space="preserve"> </w:t>
      </w:r>
      <w:r w:rsidRPr="001A3F9C">
        <w:rPr>
          <w:rFonts w:ascii="Times New Roman" w:hAnsi="Times New Roman" w:cs="Times New Roman"/>
          <w:color w:val="000000" w:themeColor="text1"/>
        </w:rPr>
        <w:t xml:space="preserve">This study examined </w:t>
      </w:r>
      <w:r w:rsidR="00B04A0A">
        <w:rPr>
          <w:rFonts w:ascii="Times New Roman" w:hAnsi="Times New Roman" w:cs="Times New Roman"/>
          <w:color w:val="000000" w:themeColor="text1"/>
        </w:rPr>
        <w:t>s</w:t>
      </w:r>
      <w:proofErr w:type="spellStart"/>
      <w:r w:rsidR="00B04A0A" w:rsidRPr="00B04A0A">
        <w:rPr>
          <w:rFonts w:ascii="Times New Roman" w:eastAsia="Times New Roman" w:hAnsi="Times New Roman" w:cs="Times New Roman"/>
          <w:lang w:val="en-IN" w:eastAsia="en-IN"/>
        </w:rPr>
        <w:t>tudents</w:t>
      </w:r>
      <w:proofErr w:type="spellEnd"/>
      <w:r w:rsidR="00B04A0A" w:rsidRPr="00B04A0A">
        <w:rPr>
          <w:rFonts w:ascii="Times New Roman" w:eastAsia="Times New Roman" w:hAnsi="Times New Roman" w:cs="Times New Roman"/>
          <w:lang w:val="en-IN" w:eastAsia="en-IN"/>
        </w:rPr>
        <w:t>' levels of health knowledge in secondary school</w:t>
      </w:r>
      <w:r w:rsidR="00B04A0A">
        <w:rPr>
          <w:rFonts w:ascii="Times New Roman" w:eastAsia="Times New Roman" w:hAnsi="Times New Roman" w:cs="Times New Roman"/>
          <w:lang w:val="en-IN" w:eastAsia="en-IN"/>
        </w:rPr>
        <w:t xml:space="preserve"> </w:t>
      </w:r>
      <w:r w:rsidRPr="001A3F9C">
        <w:rPr>
          <w:rFonts w:ascii="Times New Roman" w:hAnsi="Times New Roman" w:cs="Times New Roman"/>
          <w:color w:val="000000" w:themeColor="text1"/>
        </w:rPr>
        <w:t xml:space="preserve">in </w:t>
      </w:r>
      <w:proofErr w:type="spellStart"/>
      <w:r w:rsidRPr="001A3F9C">
        <w:rPr>
          <w:rFonts w:ascii="Times New Roman" w:hAnsi="Times New Roman" w:cs="Times New Roman"/>
          <w:color w:val="000000" w:themeColor="text1"/>
        </w:rPr>
        <w:t>Barbaruah</w:t>
      </w:r>
      <w:proofErr w:type="spellEnd"/>
      <w:r w:rsidRPr="001A3F9C">
        <w:rPr>
          <w:rFonts w:ascii="Times New Roman" w:hAnsi="Times New Roman" w:cs="Times New Roman"/>
          <w:color w:val="000000" w:themeColor="text1"/>
        </w:rPr>
        <w:t xml:space="preserve"> Block and assessed differences based on age group, gender, medium of instruction, and locality.</w:t>
      </w:r>
      <w:r w:rsidR="001A3F9C" w:rsidRPr="001A3F9C">
        <w:rPr>
          <w:rFonts w:ascii="Times New Roman" w:hAnsi="Times New Roman" w:cs="Times New Roman"/>
          <w:color w:val="000000" w:themeColor="text1"/>
        </w:rPr>
        <w:t xml:space="preserve"> </w:t>
      </w:r>
      <w:r w:rsidRPr="001A3F9C">
        <w:rPr>
          <w:rFonts w:ascii="Times New Roman" w:hAnsi="Times New Roman" w:cs="Times New Roman"/>
          <w:color w:val="000000" w:themeColor="text1"/>
        </w:rPr>
        <w:t xml:space="preserve">A cross-sectional </w:t>
      </w:r>
      <w:r w:rsidR="00B04A0A">
        <w:rPr>
          <w:rFonts w:ascii="Times New Roman" w:hAnsi="Times New Roman" w:cs="Times New Roman"/>
          <w:color w:val="000000" w:themeColor="text1"/>
        </w:rPr>
        <w:t xml:space="preserve">investigation </w:t>
      </w:r>
      <w:r w:rsidRPr="001A3F9C">
        <w:rPr>
          <w:rFonts w:ascii="Times New Roman" w:hAnsi="Times New Roman" w:cs="Times New Roman"/>
          <w:color w:val="000000" w:themeColor="text1"/>
        </w:rPr>
        <w:t xml:space="preserve">was </w:t>
      </w:r>
      <w:r w:rsidR="00B04A0A">
        <w:rPr>
          <w:rFonts w:ascii="Times New Roman" w:hAnsi="Times New Roman" w:cs="Times New Roman"/>
          <w:color w:val="000000" w:themeColor="text1"/>
        </w:rPr>
        <w:t>carried out</w:t>
      </w:r>
      <w:r w:rsidRPr="001A3F9C">
        <w:rPr>
          <w:rFonts w:ascii="Times New Roman" w:hAnsi="Times New Roman" w:cs="Times New Roman"/>
          <w:color w:val="000000" w:themeColor="text1"/>
        </w:rPr>
        <w:t xml:space="preserve"> with 60 secondary school students. Health awareness was measured using average scores (AVARG). Non-parametric tests including Kruskal-Wallis H test and Mann-Whitney U test were employed due to non-normal distribution of data.</w:t>
      </w:r>
      <w:r w:rsidR="001A3F9C" w:rsidRPr="001A3F9C">
        <w:rPr>
          <w:rFonts w:ascii="Times New Roman" w:hAnsi="Times New Roman" w:cs="Times New Roman"/>
          <w:color w:val="000000" w:themeColor="text1"/>
        </w:rPr>
        <w:t xml:space="preserve"> </w:t>
      </w:r>
      <w:r w:rsidRPr="001A3F9C">
        <w:rPr>
          <w:rFonts w:ascii="Times New Roman" w:hAnsi="Times New Roman" w:cs="Times New Roman"/>
          <w:color w:val="000000" w:themeColor="text1"/>
        </w:rPr>
        <w:t xml:space="preserve">The mean health awareness score was 0.61 ± 0.045. </w:t>
      </w:r>
      <w:r w:rsidR="00B04A0A" w:rsidRPr="00B04A0A">
        <w:rPr>
          <w:rFonts w:ascii="Times New Roman" w:hAnsi="Times New Roman" w:cs="Times New Roman"/>
          <w:color w:val="000000" w:themeColor="text1"/>
        </w:rPr>
        <w:t>There were notable variations among the age groups</w:t>
      </w:r>
      <w:r w:rsidR="00B04A0A">
        <w:rPr>
          <w:rFonts w:ascii="Times New Roman" w:hAnsi="Times New Roman" w:cs="Times New Roman"/>
          <w:color w:val="000000" w:themeColor="text1"/>
        </w:rPr>
        <w:t xml:space="preserve"> </w:t>
      </w:r>
      <w:r w:rsidRPr="001A3F9C">
        <w:rPr>
          <w:rFonts w:ascii="Times New Roman" w:hAnsi="Times New Roman" w:cs="Times New Roman"/>
          <w:color w:val="000000" w:themeColor="text1"/>
        </w:rPr>
        <w:t xml:space="preserve">(χ² = 9.170, p = 0.010), with students below 15 years and 15 years showing higher awareness than those above 15 years. </w:t>
      </w:r>
      <w:r w:rsidR="00B04A0A" w:rsidRPr="00B04A0A">
        <w:rPr>
          <w:rFonts w:ascii="Times New Roman" w:hAnsi="Times New Roman" w:cs="Times New Roman"/>
          <w:color w:val="000000" w:themeColor="text1"/>
        </w:rPr>
        <w:t>There were no obvious differences between male and female pupils</w:t>
      </w:r>
      <w:r w:rsidR="00B04A0A">
        <w:rPr>
          <w:rFonts w:ascii="Times New Roman" w:hAnsi="Times New Roman" w:cs="Times New Roman"/>
          <w:color w:val="000000" w:themeColor="text1"/>
        </w:rPr>
        <w:t xml:space="preserve"> </w:t>
      </w:r>
      <w:r w:rsidRPr="001A3F9C">
        <w:rPr>
          <w:rFonts w:ascii="Times New Roman" w:hAnsi="Times New Roman" w:cs="Times New Roman"/>
          <w:color w:val="000000" w:themeColor="text1"/>
        </w:rPr>
        <w:t xml:space="preserve">(U = 350.000, p = 0.104), between Assamese and English medium students (U = 350.000, p = 0.104), or </w:t>
      </w:r>
      <w:r w:rsidR="00B04A0A" w:rsidRPr="00B04A0A">
        <w:rPr>
          <w:rFonts w:ascii="Times New Roman" w:hAnsi="Times New Roman" w:cs="Times New Roman"/>
          <w:color w:val="000000" w:themeColor="text1"/>
        </w:rPr>
        <w:t xml:space="preserve">disparity between students in urban and rural areas </w:t>
      </w:r>
      <w:r w:rsidRPr="001A3F9C">
        <w:rPr>
          <w:rFonts w:ascii="Times New Roman" w:hAnsi="Times New Roman" w:cs="Times New Roman"/>
          <w:color w:val="000000" w:themeColor="text1"/>
        </w:rPr>
        <w:t>(U = 376.500, p = 0.231).</w:t>
      </w:r>
      <w:r w:rsidR="001A3F9C" w:rsidRPr="001A3F9C">
        <w:rPr>
          <w:rFonts w:ascii="Times New Roman" w:hAnsi="Times New Roman" w:cs="Times New Roman"/>
          <w:color w:val="000000" w:themeColor="text1"/>
        </w:rPr>
        <w:t xml:space="preserve"> </w:t>
      </w:r>
      <w:r w:rsidRPr="001A3F9C">
        <w:rPr>
          <w:rFonts w:ascii="Times New Roman" w:hAnsi="Times New Roman" w:cs="Times New Roman"/>
          <w:color w:val="000000" w:themeColor="text1"/>
        </w:rPr>
        <w:t xml:space="preserve">Age significantly influences </w:t>
      </w:r>
      <w:r w:rsidR="00B04A0A">
        <w:rPr>
          <w:rFonts w:ascii="Times New Roman" w:hAnsi="Times New Roman" w:cs="Times New Roman"/>
          <w:color w:val="000000" w:themeColor="text1"/>
        </w:rPr>
        <w:t>st</w:t>
      </w:r>
      <w:r w:rsidR="00B04A0A" w:rsidRPr="00B04A0A">
        <w:rPr>
          <w:rFonts w:ascii="Times New Roman" w:hAnsi="Times New Roman" w:cs="Times New Roman"/>
          <w:color w:val="000000" w:themeColor="text1"/>
        </w:rPr>
        <w:t>udents in secondary school who are conscious of their health</w:t>
      </w:r>
      <w:r w:rsidRPr="001A3F9C">
        <w:rPr>
          <w:rFonts w:ascii="Times New Roman" w:hAnsi="Times New Roman" w:cs="Times New Roman"/>
          <w:color w:val="000000" w:themeColor="text1"/>
        </w:rPr>
        <w:t>, while gender, medium of instruction, and locality do not appear to be determining factors. These findings suggest that age-specific health education interventions may be more effective than gender-based or location-based approaches.</w:t>
      </w:r>
    </w:p>
    <w:p w14:paraId="6FE6C686"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t>Keywords:</w:t>
      </w:r>
      <w:r w:rsidRPr="005254A9">
        <w:rPr>
          <w:rFonts w:ascii="Times New Roman" w:hAnsi="Times New Roman" w:cs="Times New Roman"/>
          <w:color w:val="000000" w:themeColor="text1"/>
        </w:rPr>
        <w:t xml:space="preserve"> </w:t>
      </w:r>
      <w:r w:rsidRPr="004B02D1">
        <w:rPr>
          <w:rFonts w:ascii="Times New Roman" w:hAnsi="Times New Roman" w:cs="Times New Roman"/>
          <w:i/>
          <w:color w:val="000000" w:themeColor="text1"/>
        </w:rPr>
        <w:t>Health awareness, secondary school students, age differences, gender differences, urban-rural comparison, non-parametric analysis</w:t>
      </w:r>
    </w:p>
    <w:p w14:paraId="035B02E3" w14:textId="77777777" w:rsidR="00C65696" w:rsidRPr="005254A9" w:rsidRDefault="00D20787" w:rsidP="00B04A0A">
      <w:pPr>
        <w:pStyle w:val="Heading2"/>
        <w:spacing w:line="360" w:lineRule="auto"/>
        <w:jc w:val="both"/>
        <w:rPr>
          <w:rFonts w:ascii="Times New Roman" w:hAnsi="Times New Roman" w:cs="Times New Roman"/>
          <w:color w:val="000000" w:themeColor="text1"/>
          <w:sz w:val="24"/>
          <w:szCs w:val="24"/>
        </w:rPr>
      </w:pPr>
      <w:bookmarkStart w:id="3" w:name="introduction"/>
      <w:bookmarkEnd w:id="1"/>
      <w:r w:rsidRPr="005254A9">
        <w:rPr>
          <w:rFonts w:ascii="Times New Roman" w:hAnsi="Times New Roman" w:cs="Times New Roman"/>
          <w:color w:val="000000" w:themeColor="text1"/>
          <w:sz w:val="24"/>
          <w:szCs w:val="24"/>
        </w:rPr>
        <w:t>Introduction</w:t>
      </w:r>
    </w:p>
    <w:p w14:paraId="558A69D9" w14:textId="77777777" w:rsidR="00C65696" w:rsidRPr="005254A9" w:rsidRDefault="00D20787" w:rsidP="00B04A0A">
      <w:pPr>
        <w:pStyle w:val="FirstParagraph"/>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Health awareness is a fundamental component of health promotion and disease prevention, particularly during adolescence—a critical developmental period when health </w:t>
      </w:r>
      <w:proofErr w:type="spellStart"/>
      <w:r w:rsidR="00525527">
        <w:rPr>
          <w:rFonts w:ascii="Times New Roman" w:hAnsi="Times New Roman" w:cs="Times New Roman"/>
          <w:color w:val="000000" w:themeColor="text1"/>
        </w:rPr>
        <w:t>behaviours</w:t>
      </w:r>
      <w:proofErr w:type="spellEnd"/>
      <w:r w:rsidRPr="005254A9">
        <w:rPr>
          <w:rFonts w:ascii="Times New Roman" w:hAnsi="Times New Roman" w:cs="Times New Roman"/>
          <w:color w:val="000000" w:themeColor="text1"/>
        </w:rPr>
        <w:t xml:space="preserve"> and attitudes are formed. </w:t>
      </w:r>
      <w:r w:rsidR="00973A94" w:rsidRPr="00973A94">
        <w:rPr>
          <w:rFonts w:ascii="Times New Roman" w:hAnsi="Times New Roman" w:cs="Times New Roman"/>
          <w:color w:val="000000" w:themeColor="text1"/>
        </w:rPr>
        <w:t xml:space="preserve">A distinct period of three human development, adolescence lasts from 10 to 19 years and is marked by fast physical, cognitive, and psychosocial development.  Teenagers develop behavioral patterns in this stage that pertain to food, exercise, substance abuse, and general health awareness that can either protect </w:t>
      </w:r>
      <w:r w:rsidRPr="005254A9">
        <w:rPr>
          <w:rFonts w:ascii="Times New Roman" w:hAnsi="Times New Roman" w:cs="Times New Roman"/>
          <w:color w:val="000000" w:themeColor="text1"/>
        </w:rPr>
        <w:t>or jeopardize their health both in the present and future.</w:t>
      </w:r>
      <w:r w:rsidR="00201A97" w:rsidRPr="005254A9">
        <w:rPr>
          <w:rFonts w:ascii="Times New Roman" w:hAnsi="Times New Roman" w:cs="Times New Roman"/>
          <w:color w:val="000000" w:themeColor="text1"/>
        </w:rPr>
        <w:t xml:space="preserve"> </w:t>
      </w:r>
      <w:r w:rsidRPr="005254A9">
        <w:rPr>
          <w:rFonts w:ascii="Times New Roman" w:hAnsi="Times New Roman" w:cs="Times New Roman"/>
          <w:color w:val="000000" w:themeColor="text1"/>
        </w:rPr>
        <w:lastRenderedPageBreak/>
        <w:t xml:space="preserve">Secondary school students constitute a particularly important demographic for health awareness research, as they are at a developmental stage where health education interventions can have lasting impacts on their lifelong health </w:t>
      </w:r>
      <w:proofErr w:type="spellStart"/>
      <w:r w:rsidR="00525527">
        <w:rPr>
          <w:rFonts w:ascii="Times New Roman" w:hAnsi="Times New Roman" w:cs="Times New Roman"/>
          <w:color w:val="000000" w:themeColor="text1"/>
        </w:rPr>
        <w:t>behaviours</w:t>
      </w:r>
      <w:proofErr w:type="spellEnd"/>
      <w:r w:rsidRPr="005254A9">
        <w:rPr>
          <w:rFonts w:ascii="Times New Roman" w:hAnsi="Times New Roman" w:cs="Times New Roman"/>
          <w:color w:val="000000" w:themeColor="text1"/>
        </w:rPr>
        <w:t xml:space="preserve">. </w:t>
      </w:r>
      <w:r w:rsidR="00512BCB" w:rsidRPr="00512BCB">
        <w:rPr>
          <w:rFonts w:ascii="Times New Roman" w:hAnsi="Times New Roman" w:cs="Times New Roman"/>
          <w:color w:val="000000" w:themeColor="text1"/>
        </w:rPr>
        <w:t>Adolescence is the ideal time for intervention because studies have consistently demonstrated that healthy habits formed during this time tend to last into adulthood.  Furthermore, the World Health Organization has highlighted that 60% of a person's life quality depends on</w:t>
      </w:r>
      <w:r w:rsidR="00512BCB">
        <w:rPr>
          <w:rFonts w:ascii="Times New Roman" w:hAnsi="Times New Roman" w:cs="Times New Roman"/>
          <w:color w:val="000000" w:themeColor="text1"/>
        </w:rPr>
        <w:t xml:space="preserve"> </w:t>
      </w:r>
      <w:r w:rsidRPr="005254A9">
        <w:rPr>
          <w:rFonts w:ascii="Times New Roman" w:hAnsi="Times New Roman" w:cs="Times New Roman"/>
          <w:color w:val="000000" w:themeColor="text1"/>
        </w:rPr>
        <w:t>their behavior and lifestyle, underscoring the importance of cultivating health awareness early in life.</w:t>
      </w:r>
    </w:p>
    <w:p w14:paraId="3A0B8A31"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Despite the recognized importance of health awareness among adolescents, significant disparities exist across various demographic factors. </w:t>
      </w:r>
      <w:r w:rsidR="003131B9" w:rsidRPr="003131B9">
        <w:rPr>
          <w:rFonts w:ascii="Times New Roman" w:hAnsi="Times New Roman" w:cs="Times New Roman"/>
          <w:color w:val="000000" w:themeColor="text1"/>
        </w:rPr>
        <w:t>According to research, there may be differences in health awareness depending on factors like age, gender, socioeconomic background, and geographic region</w:t>
      </w:r>
      <w:r w:rsidR="003131B9">
        <w:rPr>
          <w:rFonts w:ascii="Times New Roman" w:hAnsi="Times New Roman" w:cs="Times New Roman"/>
          <w:color w:val="000000" w:themeColor="text1"/>
        </w:rPr>
        <w:t xml:space="preserve"> </w:t>
      </w:r>
      <w:r w:rsidRPr="005254A9">
        <w:rPr>
          <w:rFonts w:ascii="Times New Roman" w:hAnsi="Times New Roman" w:cs="Times New Roman"/>
          <w:color w:val="000000" w:themeColor="text1"/>
        </w:rPr>
        <w:t>(urban versus rural), and educational environment. Understanding these variations is essential for designing targeted and effective health education programs in school settings.</w:t>
      </w:r>
      <w:r w:rsidR="00201A97" w:rsidRPr="005254A9">
        <w:rPr>
          <w:rFonts w:ascii="Times New Roman" w:hAnsi="Times New Roman" w:cs="Times New Roman"/>
          <w:color w:val="000000" w:themeColor="text1"/>
        </w:rPr>
        <w:t xml:space="preserve"> </w:t>
      </w:r>
      <w:r w:rsidR="003131B9" w:rsidRPr="003131B9">
        <w:rPr>
          <w:rFonts w:ascii="Times New Roman" w:hAnsi="Times New Roman" w:cs="Times New Roman"/>
          <w:color w:val="000000" w:themeColor="text1"/>
        </w:rPr>
        <w:t xml:space="preserve">Gender influences health consciousness, according to prior study; some findings indicate that female students are more health conscious than male students, while other studies have </w:t>
      </w:r>
      <w:r w:rsidRPr="005254A9">
        <w:rPr>
          <w:rFonts w:ascii="Times New Roman" w:hAnsi="Times New Roman" w:cs="Times New Roman"/>
          <w:color w:val="000000" w:themeColor="text1"/>
        </w:rPr>
        <w:t xml:space="preserve">found no significant differences or even contrasting results. Similarly, urban-rural </w:t>
      </w:r>
      <w:r w:rsidR="003131B9" w:rsidRPr="005254A9">
        <w:rPr>
          <w:rFonts w:ascii="Times New Roman" w:hAnsi="Times New Roman" w:cs="Times New Roman"/>
          <w:color w:val="000000" w:themeColor="text1"/>
        </w:rPr>
        <w:t>disparities indicated</w:t>
      </w:r>
      <w:r w:rsidR="003131B9" w:rsidRPr="003131B9">
        <w:rPr>
          <w:rFonts w:ascii="Times New Roman" w:hAnsi="Times New Roman" w:cs="Times New Roman"/>
          <w:color w:val="000000" w:themeColor="text1"/>
        </w:rPr>
        <w:t xml:space="preserve"> increases in health consciousness, with </w:t>
      </w:r>
      <w:r w:rsidRPr="005254A9">
        <w:rPr>
          <w:rFonts w:ascii="Times New Roman" w:hAnsi="Times New Roman" w:cs="Times New Roman"/>
          <w:color w:val="000000" w:themeColor="text1"/>
        </w:rPr>
        <w:t>urban students often having greater access to health information, healthcare facilities, and health-promoting resources compared to their rural counterparts. The medium of instruction in schools may also influence health awareness, as language proficiency can affect students’ ability to comprehend and retain health-related information delivered through educational programs.</w:t>
      </w:r>
      <w:r w:rsidR="00201A97" w:rsidRPr="005254A9">
        <w:rPr>
          <w:rFonts w:ascii="Times New Roman" w:hAnsi="Times New Roman" w:cs="Times New Roman"/>
          <w:color w:val="000000" w:themeColor="text1"/>
        </w:rPr>
        <w:t xml:space="preserve"> </w:t>
      </w:r>
      <w:r w:rsidRPr="005254A9">
        <w:rPr>
          <w:rFonts w:ascii="Times New Roman" w:hAnsi="Times New Roman" w:cs="Times New Roman"/>
          <w:color w:val="000000" w:themeColor="text1"/>
        </w:rPr>
        <w:t xml:space="preserve">Age-related differences in health awareness among adolescents remain an area of ongoing investigation. As </w:t>
      </w:r>
      <w:proofErr w:type="spellStart"/>
      <w:r w:rsidRPr="005254A9">
        <w:rPr>
          <w:rFonts w:ascii="Times New Roman" w:hAnsi="Times New Roman" w:cs="Times New Roman"/>
          <w:color w:val="000000" w:themeColor="text1"/>
        </w:rPr>
        <w:t>students</w:t>
      </w:r>
      <w:proofErr w:type="spellEnd"/>
      <w:r w:rsidRPr="005254A9">
        <w:rPr>
          <w:rFonts w:ascii="Times New Roman" w:hAnsi="Times New Roman" w:cs="Times New Roman"/>
          <w:color w:val="000000" w:themeColor="text1"/>
        </w:rPr>
        <w:t xml:space="preserve"> progress through different developmental stages within adolescence, their cognitive abilities, information-seeking </w:t>
      </w:r>
      <w:proofErr w:type="spellStart"/>
      <w:r w:rsidR="00525527">
        <w:rPr>
          <w:rFonts w:ascii="Times New Roman" w:hAnsi="Times New Roman" w:cs="Times New Roman"/>
          <w:color w:val="000000" w:themeColor="text1"/>
        </w:rPr>
        <w:t>behaviours</w:t>
      </w:r>
      <w:proofErr w:type="spellEnd"/>
      <w:r w:rsidRPr="005254A9">
        <w:rPr>
          <w:rFonts w:ascii="Times New Roman" w:hAnsi="Times New Roman" w:cs="Times New Roman"/>
          <w:color w:val="000000" w:themeColor="text1"/>
        </w:rPr>
        <w:t xml:space="preserve">, and health consciousness may evolve. </w:t>
      </w:r>
      <w:r w:rsidR="00090F54" w:rsidRPr="00090F54">
        <w:rPr>
          <w:rFonts w:ascii="Times New Roman" w:hAnsi="Times New Roman" w:cs="Times New Roman"/>
          <w:color w:val="000000" w:themeColor="text1"/>
        </w:rPr>
        <w:t>Understanding how health awareness differs among different age groups within the secondary school population</w:t>
      </w:r>
      <w:r w:rsidR="00090F54">
        <w:rPr>
          <w:rFonts w:ascii="Times New Roman" w:hAnsi="Times New Roman" w:cs="Times New Roman"/>
          <w:color w:val="000000" w:themeColor="text1"/>
        </w:rPr>
        <w:t xml:space="preserve"> </w:t>
      </w:r>
      <w:r w:rsidRPr="005254A9">
        <w:rPr>
          <w:rFonts w:ascii="Times New Roman" w:hAnsi="Times New Roman" w:cs="Times New Roman"/>
          <w:color w:val="000000" w:themeColor="text1"/>
        </w:rPr>
        <w:t>is crucial for tailoring health education curricula to the specific developmental needs and capabilities of students.</w:t>
      </w:r>
    </w:p>
    <w:p w14:paraId="67C143E7" w14:textId="77777777" w:rsidR="00C65696" w:rsidRPr="005254A9" w:rsidRDefault="00090F54" w:rsidP="00B04A0A">
      <w:pPr>
        <w:pStyle w:val="BodyText"/>
        <w:spacing w:line="360" w:lineRule="auto"/>
        <w:jc w:val="both"/>
        <w:rPr>
          <w:rFonts w:ascii="Times New Roman" w:hAnsi="Times New Roman" w:cs="Times New Roman"/>
          <w:color w:val="000000" w:themeColor="text1"/>
        </w:rPr>
      </w:pPr>
      <w:r w:rsidRPr="00090F54">
        <w:rPr>
          <w:rFonts w:ascii="Times New Roman" w:hAnsi="Times New Roman" w:cs="Times New Roman"/>
          <w:color w:val="000000" w:themeColor="text1"/>
        </w:rPr>
        <w:t xml:space="preserve">The current study was undertaken in </w:t>
      </w:r>
      <w:proofErr w:type="spellStart"/>
      <w:r w:rsidRPr="00090F54">
        <w:rPr>
          <w:rFonts w:ascii="Times New Roman" w:hAnsi="Times New Roman" w:cs="Times New Roman"/>
          <w:color w:val="000000" w:themeColor="text1"/>
        </w:rPr>
        <w:t>Barbaruah</w:t>
      </w:r>
      <w:proofErr w:type="spellEnd"/>
      <w:r w:rsidRPr="00090F54">
        <w:rPr>
          <w:rFonts w:ascii="Times New Roman" w:hAnsi="Times New Roman" w:cs="Times New Roman"/>
          <w:color w:val="000000" w:themeColor="text1"/>
        </w:rPr>
        <w:t xml:space="preserve"> Block to assess health awareness among secondary school students and to determine whether significant disparities exist based on </w:t>
      </w:r>
      <w:r w:rsidR="00D20787" w:rsidRPr="005254A9">
        <w:rPr>
          <w:rFonts w:ascii="Times New Roman" w:hAnsi="Times New Roman" w:cs="Times New Roman"/>
          <w:color w:val="000000" w:themeColor="text1"/>
        </w:rPr>
        <w:t xml:space="preserve">age group, gender, medium of instruction, and locality (urban versus rural). </w:t>
      </w:r>
      <w:r w:rsidR="00D3036A" w:rsidRPr="00D3036A">
        <w:rPr>
          <w:rFonts w:ascii="Times New Roman" w:hAnsi="Times New Roman" w:cs="Times New Roman"/>
          <w:color w:val="000000" w:themeColor="text1"/>
        </w:rPr>
        <w:t>This research uses proper statistical tools to present empirical evidence to inform development</w:t>
      </w:r>
      <w:r w:rsidR="00D3036A">
        <w:rPr>
          <w:rFonts w:ascii="Times New Roman" w:hAnsi="Times New Roman" w:cs="Times New Roman"/>
          <w:color w:val="000000" w:themeColor="text1"/>
        </w:rPr>
        <w:t xml:space="preserve"> </w:t>
      </w:r>
      <w:r w:rsidR="00D20787" w:rsidRPr="005254A9">
        <w:rPr>
          <w:rFonts w:ascii="Times New Roman" w:hAnsi="Times New Roman" w:cs="Times New Roman"/>
          <w:color w:val="000000" w:themeColor="text1"/>
        </w:rPr>
        <w:t>evidence-based health education interventions in secondary schools within the study region.</w:t>
      </w:r>
    </w:p>
    <w:p w14:paraId="7C56E768" w14:textId="77777777" w:rsidR="000E5F61" w:rsidRPr="00D3036A" w:rsidRDefault="000E5F61" w:rsidP="00B04A0A">
      <w:pPr>
        <w:pStyle w:val="BodyText"/>
        <w:spacing w:line="360" w:lineRule="auto"/>
        <w:jc w:val="both"/>
        <w:rPr>
          <w:rFonts w:ascii="Times New Roman" w:hAnsi="Times New Roman" w:cs="Times New Roman"/>
          <w:b/>
          <w:color w:val="000000" w:themeColor="text1"/>
        </w:rPr>
      </w:pPr>
      <w:r w:rsidRPr="00D3036A">
        <w:rPr>
          <w:rFonts w:ascii="Times New Roman" w:hAnsi="Times New Roman" w:cs="Times New Roman"/>
          <w:b/>
          <w:color w:val="000000" w:themeColor="text1"/>
        </w:rPr>
        <w:lastRenderedPageBreak/>
        <w:t>Review of Literature:</w:t>
      </w:r>
    </w:p>
    <w:p w14:paraId="2CF86F9A" w14:textId="77777777" w:rsidR="000E5F61" w:rsidRPr="005254A9" w:rsidRDefault="000E5F61" w:rsidP="00644578">
      <w:pPr>
        <w:pStyle w:val="BodyText"/>
        <w:spacing w:line="360" w:lineRule="auto"/>
        <w:jc w:val="both"/>
        <w:rPr>
          <w:rFonts w:ascii="Times New Roman" w:hAnsi="Times New Roman" w:cs="Times New Roman"/>
          <w:color w:val="000000" w:themeColor="text1"/>
          <w:lang w:val="en-IN"/>
        </w:rPr>
      </w:pPr>
      <w:r w:rsidRPr="005254A9">
        <w:rPr>
          <w:rFonts w:ascii="Times New Roman" w:hAnsi="Times New Roman" w:cs="Times New Roman"/>
          <w:color w:val="000000" w:themeColor="text1"/>
          <w:lang w:val="en-IN"/>
        </w:rPr>
        <w:t xml:space="preserve">Health awareness during adolescence is fundamental for establishing lifelong health </w:t>
      </w:r>
      <w:r w:rsidR="00644578" w:rsidRPr="005254A9">
        <w:rPr>
          <w:rFonts w:ascii="Times New Roman" w:hAnsi="Times New Roman" w:cs="Times New Roman"/>
          <w:color w:val="000000" w:themeColor="text1"/>
          <w:lang w:val="en-IN"/>
        </w:rPr>
        <w:t>behaviours</w:t>
      </w:r>
      <w:r w:rsidRPr="005254A9">
        <w:rPr>
          <w:rFonts w:ascii="Times New Roman" w:hAnsi="Times New Roman" w:cs="Times New Roman"/>
          <w:color w:val="000000" w:themeColor="text1"/>
          <w:lang w:val="en-IN"/>
        </w:rPr>
        <w:t xml:space="preserve">, reducing future disease risks, and fostering mental and physical well-being (World Health Organization, 2020; Patel et al., 2019). Adolescence encompasses rapid developmental changes that shape </w:t>
      </w:r>
      <w:r w:rsidR="00644578" w:rsidRPr="005254A9">
        <w:rPr>
          <w:rFonts w:ascii="Times New Roman" w:hAnsi="Times New Roman" w:cs="Times New Roman"/>
          <w:color w:val="000000" w:themeColor="text1"/>
          <w:lang w:val="en-IN"/>
        </w:rPr>
        <w:t>behaviours</w:t>
      </w:r>
      <w:r w:rsidR="00644578">
        <w:rPr>
          <w:rFonts w:ascii="Times New Roman" w:hAnsi="Times New Roman" w:cs="Times New Roman"/>
          <w:color w:val="000000" w:themeColor="text1"/>
          <w:lang w:val="en-IN"/>
        </w:rPr>
        <w:t xml:space="preserve"> </w:t>
      </w:r>
      <w:r w:rsidR="00644578" w:rsidRPr="00644578">
        <w:rPr>
          <w:rFonts w:ascii="Times New Roman" w:hAnsi="Times New Roman" w:cs="Times New Roman"/>
          <w:color w:val="000000" w:themeColor="text1"/>
          <w:lang w:val="en-IN"/>
        </w:rPr>
        <w:t>Regarding food, physical exercise, substance usage, and health consciousness</w:t>
      </w:r>
      <w:r w:rsidRPr="005254A9">
        <w:rPr>
          <w:rFonts w:ascii="Times New Roman" w:hAnsi="Times New Roman" w:cs="Times New Roman"/>
          <w:color w:val="000000" w:themeColor="text1"/>
          <w:lang w:val="en-IN"/>
        </w:rPr>
        <w:t>, making this a critical period for health education (Jones &amp; Smith, 2016; Steinberg, 2008).</w:t>
      </w:r>
    </w:p>
    <w:p w14:paraId="51DE334C" w14:textId="77777777" w:rsidR="000E5F61" w:rsidRPr="005254A9" w:rsidRDefault="000E5F61" w:rsidP="00B04A0A">
      <w:pPr>
        <w:pStyle w:val="BodyText"/>
        <w:spacing w:line="360" w:lineRule="auto"/>
        <w:jc w:val="both"/>
        <w:rPr>
          <w:rFonts w:ascii="Times New Roman" w:hAnsi="Times New Roman" w:cs="Times New Roman"/>
          <w:color w:val="000000" w:themeColor="text1"/>
          <w:lang w:val="en-IN"/>
        </w:rPr>
      </w:pPr>
      <w:r w:rsidRPr="005254A9">
        <w:rPr>
          <w:rFonts w:ascii="Times New Roman" w:hAnsi="Times New Roman" w:cs="Times New Roman"/>
          <w:color w:val="000000" w:themeColor="text1"/>
          <w:lang w:val="en-IN"/>
        </w:rPr>
        <w:t xml:space="preserve">Empirical evidence demonstrates demographic variability in health awareness influenced by age, gender, geographic locality, and educational context (Kumar &amp; Singh, 2021; Rahman et al., 2017). Gender differences, while often </w:t>
      </w:r>
      <w:r w:rsidR="00525527">
        <w:rPr>
          <w:rFonts w:ascii="Times New Roman" w:hAnsi="Times New Roman" w:cs="Times New Roman"/>
          <w:color w:val="000000" w:themeColor="text1"/>
          <w:lang w:val="en-IN"/>
        </w:rPr>
        <w:t>favouring</w:t>
      </w:r>
      <w:r w:rsidRPr="005254A9">
        <w:rPr>
          <w:rFonts w:ascii="Times New Roman" w:hAnsi="Times New Roman" w:cs="Times New Roman"/>
          <w:color w:val="000000" w:themeColor="text1"/>
          <w:lang w:val="en-IN"/>
        </w:rPr>
        <w:t xml:space="preserve"> higher health consciousness among females, are not uniformly observed (Lee et al., 2018; </w:t>
      </w:r>
      <w:proofErr w:type="spellStart"/>
      <w:r w:rsidRPr="005254A9">
        <w:rPr>
          <w:rFonts w:ascii="Times New Roman" w:hAnsi="Times New Roman" w:cs="Times New Roman"/>
          <w:color w:val="000000" w:themeColor="text1"/>
          <w:lang w:val="en-IN"/>
        </w:rPr>
        <w:t>Flisher</w:t>
      </w:r>
      <w:proofErr w:type="spellEnd"/>
      <w:r w:rsidRPr="005254A9">
        <w:rPr>
          <w:rFonts w:ascii="Times New Roman" w:hAnsi="Times New Roman" w:cs="Times New Roman"/>
          <w:color w:val="000000" w:themeColor="text1"/>
          <w:lang w:val="en-IN"/>
        </w:rPr>
        <w:t xml:space="preserve"> et al., 2006). Urban-rural disparities reflect unequal access to healthcare and health information, but growing digital media use is narrowing this gap (Chatterjee et al., 2021; Viswanath et al., 2018). School language of instruction may affect health knowledge acquisition, though localized studies reveal minimal differences (Sharma &amp; Gupta, 2020; Present study, 2025).</w:t>
      </w:r>
    </w:p>
    <w:p w14:paraId="5462C7F8" w14:textId="77777777" w:rsidR="000E5F61" w:rsidRPr="005254A9" w:rsidRDefault="000E5F61" w:rsidP="00B04A0A">
      <w:pPr>
        <w:pStyle w:val="BodyText"/>
        <w:spacing w:line="360" w:lineRule="auto"/>
        <w:jc w:val="both"/>
        <w:rPr>
          <w:rFonts w:ascii="Times New Roman" w:hAnsi="Times New Roman" w:cs="Times New Roman"/>
          <w:color w:val="000000" w:themeColor="text1"/>
          <w:lang w:val="en-IN"/>
        </w:rPr>
      </w:pPr>
      <w:r w:rsidRPr="005254A9">
        <w:rPr>
          <w:rFonts w:ascii="Times New Roman" w:hAnsi="Times New Roman" w:cs="Times New Roman"/>
          <w:color w:val="000000" w:themeColor="text1"/>
          <w:lang w:val="en-IN"/>
        </w:rPr>
        <w:t xml:space="preserve">Age plays a complex role. While older adolescents typically acquire enhanced cognitive abilities and health-seeking tendencies, studies including recent data from </w:t>
      </w:r>
      <w:proofErr w:type="spellStart"/>
      <w:r w:rsidRPr="005254A9">
        <w:rPr>
          <w:rFonts w:ascii="Times New Roman" w:hAnsi="Times New Roman" w:cs="Times New Roman"/>
          <w:color w:val="000000" w:themeColor="text1"/>
          <w:lang w:val="en-IN"/>
        </w:rPr>
        <w:t>Barbaruah</w:t>
      </w:r>
      <w:proofErr w:type="spellEnd"/>
      <w:r w:rsidRPr="005254A9">
        <w:rPr>
          <w:rFonts w:ascii="Times New Roman" w:hAnsi="Times New Roman" w:cs="Times New Roman"/>
          <w:color w:val="000000" w:themeColor="text1"/>
          <w:lang w:val="en-IN"/>
        </w:rPr>
        <w:t xml:space="preserve"> Block show that health awareness peaks at mid-adolescence and may decline thereafter, probably due to shifts in risk perception and social influences (Jones &amp; Smith, 2016; Steinberg, 2008; Present study, 2025). </w:t>
      </w:r>
      <w:r w:rsidR="00525527" w:rsidRPr="00525527">
        <w:rPr>
          <w:rFonts w:ascii="Times New Roman" w:hAnsi="Times New Roman" w:cs="Times New Roman"/>
          <w:color w:val="000000" w:themeColor="text1"/>
          <w:lang w:val="en-IN"/>
        </w:rPr>
        <w:t xml:space="preserve">These results highlight the </w:t>
      </w:r>
      <w:r w:rsidRPr="005254A9">
        <w:rPr>
          <w:rFonts w:ascii="Times New Roman" w:hAnsi="Times New Roman" w:cs="Times New Roman"/>
          <w:color w:val="000000" w:themeColor="text1"/>
          <w:lang w:val="en-IN"/>
        </w:rPr>
        <w:t>need for tailored, sustained health education beyond early adolescence.</w:t>
      </w:r>
    </w:p>
    <w:p w14:paraId="6C9E5B5E" w14:textId="77777777" w:rsidR="000E5F61" w:rsidRPr="005254A9" w:rsidRDefault="000E5F61" w:rsidP="00B04A0A">
      <w:pPr>
        <w:pStyle w:val="BodyText"/>
        <w:spacing w:line="360" w:lineRule="auto"/>
        <w:jc w:val="both"/>
        <w:rPr>
          <w:rFonts w:ascii="Times New Roman" w:hAnsi="Times New Roman" w:cs="Times New Roman"/>
          <w:color w:val="000000" w:themeColor="text1"/>
          <w:lang w:val="en-IN"/>
        </w:rPr>
      </w:pPr>
      <w:r w:rsidRPr="005254A9">
        <w:rPr>
          <w:rFonts w:ascii="Times New Roman" w:hAnsi="Times New Roman" w:cs="Times New Roman"/>
          <w:color w:val="000000" w:themeColor="text1"/>
          <w:lang w:val="en-IN"/>
        </w:rPr>
        <w:t xml:space="preserve">School-based health education programs are pivotal in elevating health knowledge and related psychological factors such as self-efficacy and life satisfaction, thereby promoting healthier attitudes and </w:t>
      </w:r>
      <w:r w:rsidR="00525527">
        <w:rPr>
          <w:rFonts w:ascii="Times New Roman" w:hAnsi="Times New Roman" w:cs="Times New Roman"/>
          <w:color w:val="000000" w:themeColor="text1"/>
          <w:lang w:val="en-IN"/>
        </w:rPr>
        <w:t>behaviours</w:t>
      </w:r>
      <w:r w:rsidRPr="005254A9">
        <w:rPr>
          <w:rFonts w:ascii="Times New Roman" w:hAnsi="Times New Roman" w:cs="Times New Roman"/>
          <w:color w:val="000000" w:themeColor="text1"/>
          <w:lang w:val="en-IN"/>
        </w:rPr>
        <w:t xml:space="preserve"> (Yoon et al., 2021). </w:t>
      </w:r>
      <w:r w:rsidR="00525527" w:rsidRPr="00525527">
        <w:rPr>
          <w:rFonts w:ascii="Times New Roman" w:hAnsi="Times New Roman" w:cs="Times New Roman"/>
          <w:color w:val="000000" w:themeColor="text1"/>
          <w:lang w:val="en-IN"/>
        </w:rPr>
        <w:t xml:space="preserve">These initiatives can also lessen </w:t>
      </w:r>
      <w:r w:rsidRPr="005254A9">
        <w:rPr>
          <w:rFonts w:ascii="Times New Roman" w:hAnsi="Times New Roman" w:cs="Times New Roman"/>
          <w:color w:val="000000" w:themeColor="text1"/>
          <w:lang w:val="en-IN"/>
        </w:rPr>
        <w:t xml:space="preserve">adolescent health-risk </w:t>
      </w:r>
      <w:r w:rsidR="00525527">
        <w:rPr>
          <w:rFonts w:ascii="Times New Roman" w:hAnsi="Times New Roman" w:cs="Times New Roman"/>
          <w:color w:val="000000" w:themeColor="text1"/>
          <w:lang w:val="en-IN"/>
        </w:rPr>
        <w:t>behaviours</w:t>
      </w:r>
      <w:r w:rsidRPr="005254A9">
        <w:rPr>
          <w:rFonts w:ascii="Times New Roman" w:hAnsi="Times New Roman" w:cs="Times New Roman"/>
          <w:color w:val="000000" w:themeColor="text1"/>
          <w:lang w:val="en-IN"/>
        </w:rPr>
        <w:t xml:space="preserve">, though effects on </w:t>
      </w:r>
      <w:r w:rsidR="00525527" w:rsidRPr="005254A9">
        <w:rPr>
          <w:rFonts w:ascii="Times New Roman" w:hAnsi="Times New Roman" w:cs="Times New Roman"/>
          <w:color w:val="000000" w:themeColor="text1"/>
          <w:lang w:val="en-IN"/>
        </w:rPr>
        <w:t>behaviour</w:t>
      </w:r>
      <w:r w:rsidRPr="005254A9">
        <w:rPr>
          <w:rFonts w:ascii="Times New Roman" w:hAnsi="Times New Roman" w:cs="Times New Roman"/>
          <w:color w:val="000000" w:themeColor="text1"/>
          <w:lang w:val="en-IN"/>
        </w:rPr>
        <w:t xml:space="preserve"> change show mixed results needing integrated approaches combining education, support services, and community engagement (Yoon et al., 2021; Quiroz-Cárdenas et al., 2025). Immersive healthcare exposure programs further enhance student engagement and career inspiration in health sciences (ASRA, 2023).</w:t>
      </w:r>
    </w:p>
    <w:p w14:paraId="12242308" w14:textId="77777777" w:rsidR="000E5F61" w:rsidRPr="005254A9" w:rsidRDefault="000E5F61" w:rsidP="00B04A0A">
      <w:pPr>
        <w:pStyle w:val="BodyText"/>
        <w:spacing w:line="360" w:lineRule="auto"/>
        <w:jc w:val="both"/>
        <w:rPr>
          <w:rFonts w:ascii="Times New Roman" w:hAnsi="Times New Roman" w:cs="Times New Roman"/>
          <w:color w:val="000000" w:themeColor="text1"/>
          <w:lang w:val="en-IN"/>
        </w:rPr>
      </w:pPr>
      <w:r w:rsidRPr="005254A9">
        <w:rPr>
          <w:rFonts w:ascii="Times New Roman" w:hAnsi="Times New Roman" w:cs="Times New Roman"/>
          <w:color w:val="000000" w:themeColor="text1"/>
          <w:lang w:val="en-IN"/>
        </w:rPr>
        <w:t xml:space="preserve">The ascendancy of social media as a major adolescent health information source introduces novel dynamics around trust and misinformation, highlighting the importance of digital literacy and </w:t>
      </w:r>
      <w:r w:rsidRPr="005254A9">
        <w:rPr>
          <w:rFonts w:ascii="Times New Roman" w:hAnsi="Times New Roman" w:cs="Times New Roman"/>
          <w:color w:val="000000" w:themeColor="text1"/>
          <w:lang w:val="en-IN"/>
        </w:rPr>
        <w:lastRenderedPageBreak/>
        <w:t xml:space="preserve">evaluation skills in health promotion strategies (Harrison et al., 2022). Adolescents’ trust in online health content critically shapes their health </w:t>
      </w:r>
      <w:r w:rsidR="00525527">
        <w:rPr>
          <w:rFonts w:ascii="Times New Roman" w:hAnsi="Times New Roman" w:cs="Times New Roman"/>
          <w:color w:val="000000" w:themeColor="text1"/>
          <w:lang w:val="en-IN"/>
        </w:rPr>
        <w:t>behaviours</w:t>
      </w:r>
      <w:r w:rsidRPr="005254A9">
        <w:rPr>
          <w:rFonts w:ascii="Times New Roman" w:hAnsi="Times New Roman" w:cs="Times New Roman"/>
          <w:color w:val="000000" w:themeColor="text1"/>
          <w:lang w:val="en-IN"/>
        </w:rPr>
        <w:t xml:space="preserve"> and self-management (Harrison et al., 2022).</w:t>
      </w:r>
    </w:p>
    <w:p w14:paraId="0F60A361" w14:textId="77777777" w:rsidR="000E5F61" w:rsidRPr="005254A9" w:rsidRDefault="000E5F61" w:rsidP="00B04A0A">
      <w:pPr>
        <w:pStyle w:val="BodyText"/>
        <w:spacing w:line="360" w:lineRule="auto"/>
        <w:jc w:val="both"/>
        <w:rPr>
          <w:rFonts w:ascii="Times New Roman" w:hAnsi="Times New Roman" w:cs="Times New Roman"/>
          <w:color w:val="000000" w:themeColor="text1"/>
          <w:lang w:val="en-IN"/>
        </w:rPr>
      </w:pPr>
      <w:r w:rsidRPr="005254A9">
        <w:rPr>
          <w:rFonts w:ascii="Times New Roman" w:hAnsi="Times New Roman" w:cs="Times New Roman"/>
          <w:color w:val="000000" w:themeColor="text1"/>
          <w:lang w:val="en-IN"/>
        </w:rPr>
        <w:t>In India, adolescent health literacy faces challenges, including gaps in mental health awareness, nutrition, and sexually transmitted infection knowledge, with disparities noted compared to other countries (Majeed et al., 2025). School-based and digital interventions offer promising avenues to bridge these gaps and promote equity (Majeed et al., 2025; Patel et al., 2019).</w:t>
      </w:r>
    </w:p>
    <w:p w14:paraId="09687FEE" w14:textId="77777777" w:rsidR="000E5F61" w:rsidRPr="005254A9" w:rsidRDefault="00EC471D" w:rsidP="00B04A0A">
      <w:pPr>
        <w:pStyle w:val="BodyText"/>
        <w:spacing w:line="360" w:lineRule="auto"/>
        <w:jc w:val="both"/>
        <w:rPr>
          <w:rFonts w:ascii="Times New Roman" w:hAnsi="Times New Roman" w:cs="Times New Roman"/>
          <w:color w:val="000000" w:themeColor="text1"/>
          <w:lang w:val="en-IN"/>
        </w:rPr>
      </w:pPr>
      <w:r w:rsidRPr="00EC471D">
        <w:rPr>
          <w:rFonts w:ascii="Times New Roman" w:hAnsi="Times New Roman" w:cs="Times New Roman"/>
          <w:color w:val="000000" w:themeColor="text1"/>
          <w:lang w:val="en-IN"/>
        </w:rPr>
        <w:t xml:space="preserve">Research conducted locally on secondary school pupils in </w:t>
      </w:r>
      <w:proofErr w:type="spellStart"/>
      <w:r w:rsidRPr="00EC471D">
        <w:rPr>
          <w:rFonts w:ascii="Times New Roman" w:hAnsi="Times New Roman" w:cs="Times New Roman"/>
          <w:color w:val="000000" w:themeColor="text1"/>
          <w:lang w:val="en-IN"/>
        </w:rPr>
        <w:t>Barbaruah</w:t>
      </w:r>
      <w:proofErr w:type="spellEnd"/>
      <w:r w:rsidRPr="00EC471D">
        <w:rPr>
          <w:rFonts w:ascii="Times New Roman" w:hAnsi="Times New Roman" w:cs="Times New Roman"/>
          <w:color w:val="000000" w:themeColor="text1"/>
          <w:lang w:val="en-IN"/>
        </w:rPr>
        <w:t xml:space="preserve"> Block offers crucial insights into trends in health consciousness and </w:t>
      </w:r>
      <w:r w:rsidR="000E5F61" w:rsidRPr="005254A9">
        <w:rPr>
          <w:rFonts w:ascii="Times New Roman" w:hAnsi="Times New Roman" w:cs="Times New Roman"/>
          <w:color w:val="000000" w:themeColor="text1"/>
          <w:lang w:val="en-IN"/>
        </w:rPr>
        <w:t xml:space="preserve">demographic differentials, enriching the evidence base for screen-targeted public health initiatives (Present study, 2025). Addressing the gap between knowledge and </w:t>
      </w:r>
      <w:r w:rsidR="00525527" w:rsidRPr="005254A9">
        <w:rPr>
          <w:rFonts w:ascii="Times New Roman" w:hAnsi="Times New Roman" w:cs="Times New Roman"/>
          <w:color w:val="000000" w:themeColor="text1"/>
          <w:lang w:val="en-IN"/>
        </w:rPr>
        <w:t>behaviour</w:t>
      </w:r>
      <w:r w:rsidR="000E5F61" w:rsidRPr="005254A9">
        <w:rPr>
          <w:rFonts w:ascii="Times New Roman" w:hAnsi="Times New Roman" w:cs="Times New Roman"/>
          <w:color w:val="000000" w:themeColor="text1"/>
          <w:lang w:val="en-IN"/>
        </w:rPr>
        <w:t xml:space="preserve"> remains critical, requiring multisectoral collaborations anchored in culturally relevant, evidence-based health education models (Steinberg, 2008; Patel et al., 2019).</w:t>
      </w:r>
    </w:p>
    <w:p w14:paraId="09009013"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4" w:name="research-objectives"/>
      <w:r w:rsidRPr="005254A9">
        <w:rPr>
          <w:rFonts w:ascii="Times New Roman" w:hAnsi="Times New Roman" w:cs="Times New Roman"/>
          <w:color w:val="000000" w:themeColor="text1"/>
        </w:rPr>
        <w:t>Research Objectives</w:t>
      </w:r>
    </w:p>
    <w:p w14:paraId="75A3EEBC" w14:textId="77777777" w:rsidR="00C65696" w:rsidRPr="005254A9" w:rsidRDefault="00D20787" w:rsidP="00B04A0A">
      <w:pPr>
        <w:pStyle w:val="FirstParagraph"/>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The specific objectives of this study were:</w:t>
      </w:r>
    </w:p>
    <w:p w14:paraId="2D0A873A" w14:textId="77777777" w:rsidR="00EC471D" w:rsidRDefault="00EC471D" w:rsidP="00B04A0A">
      <w:pPr>
        <w:pStyle w:val="Compact"/>
        <w:numPr>
          <w:ilvl w:val="0"/>
          <w:numId w:val="2"/>
        </w:numPr>
        <w:spacing w:line="360" w:lineRule="auto"/>
        <w:jc w:val="both"/>
        <w:rPr>
          <w:rFonts w:ascii="Times New Roman" w:hAnsi="Times New Roman" w:cs="Times New Roman"/>
          <w:color w:val="000000" w:themeColor="text1"/>
        </w:rPr>
      </w:pPr>
      <w:r w:rsidRPr="00EC471D">
        <w:rPr>
          <w:rFonts w:ascii="Times New Roman" w:hAnsi="Times New Roman" w:cs="Times New Roman"/>
          <w:color w:val="000000" w:themeColor="text1"/>
        </w:rPr>
        <w:t xml:space="preserve">To determine the general degree of health consciousness among </w:t>
      </w:r>
      <w:proofErr w:type="spellStart"/>
      <w:r w:rsidRPr="00EC471D">
        <w:rPr>
          <w:rFonts w:ascii="Times New Roman" w:hAnsi="Times New Roman" w:cs="Times New Roman"/>
          <w:color w:val="000000" w:themeColor="text1"/>
        </w:rPr>
        <w:t>Barbaruah</w:t>
      </w:r>
      <w:proofErr w:type="spellEnd"/>
      <w:r w:rsidRPr="00EC471D">
        <w:rPr>
          <w:rFonts w:ascii="Times New Roman" w:hAnsi="Times New Roman" w:cs="Times New Roman"/>
          <w:color w:val="000000" w:themeColor="text1"/>
        </w:rPr>
        <w:t xml:space="preserve"> Block secondary school pupils</w:t>
      </w:r>
      <w:r>
        <w:rPr>
          <w:rFonts w:ascii="Times New Roman" w:hAnsi="Times New Roman" w:cs="Times New Roman"/>
          <w:color w:val="000000" w:themeColor="text1"/>
        </w:rPr>
        <w:t>.</w:t>
      </w:r>
    </w:p>
    <w:p w14:paraId="07F28953" w14:textId="77777777" w:rsidR="00280758" w:rsidRDefault="00280758" w:rsidP="00B04A0A">
      <w:pPr>
        <w:pStyle w:val="Compact"/>
        <w:numPr>
          <w:ilvl w:val="0"/>
          <w:numId w:val="2"/>
        </w:numPr>
        <w:spacing w:line="360" w:lineRule="auto"/>
        <w:jc w:val="both"/>
        <w:rPr>
          <w:rFonts w:ascii="Times New Roman" w:hAnsi="Times New Roman" w:cs="Times New Roman"/>
          <w:color w:val="000000" w:themeColor="text1"/>
        </w:rPr>
      </w:pPr>
      <w:r w:rsidRPr="00280758">
        <w:rPr>
          <w:rFonts w:ascii="Times New Roman" w:hAnsi="Times New Roman" w:cs="Times New Roman"/>
          <w:color w:val="000000" w:themeColor="text1"/>
        </w:rPr>
        <w:t>To investigate how secondary students' health awareness varies by age, gender, language of instruction, and place of residence</w:t>
      </w:r>
      <w:r>
        <w:rPr>
          <w:rFonts w:ascii="Times New Roman" w:hAnsi="Times New Roman" w:cs="Times New Roman"/>
          <w:color w:val="000000" w:themeColor="text1"/>
        </w:rPr>
        <w:t>.</w:t>
      </w:r>
    </w:p>
    <w:p w14:paraId="7E8AF30A" w14:textId="77777777" w:rsidR="00C65696" w:rsidRDefault="00D20787" w:rsidP="00B04A0A">
      <w:pPr>
        <w:pStyle w:val="Heading3"/>
        <w:spacing w:line="360" w:lineRule="auto"/>
        <w:jc w:val="both"/>
        <w:rPr>
          <w:rFonts w:ascii="Times New Roman" w:hAnsi="Times New Roman" w:cs="Times New Roman"/>
          <w:color w:val="000000" w:themeColor="text1"/>
        </w:rPr>
      </w:pPr>
      <w:bookmarkStart w:id="5" w:name="research-hypotheses"/>
      <w:bookmarkEnd w:id="4"/>
      <w:r w:rsidRPr="005254A9">
        <w:rPr>
          <w:rFonts w:ascii="Times New Roman" w:hAnsi="Times New Roman" w:cs="Times New Roman"/>
          <w:color w:val="000000" w:themeColor="text1"/>
        </w:rPr>
        <w:t>Research Hypotheses</w:t>
      </w:r>
    </w:p>
    <w:p w14:paraId="339AC82F" w14:textId="77777777" w:rsidR="00FF427C" w:rsidRDefault="00FF427C" w:rsidP="00FF427C">
      <w:pPr>
        <w:pStyle w:val="BodyText"/>
        <w:spacing w:line="360" w:lineRule="auto"/>
        <w:jc w:val="both"/>
      </w:pPr>
      <w:r>
        <w:t>The following null hypotheses were developed in light of the study's goals:</w:t>
      </w:r>
    </w:p>
    <w:p w14:paraId="53FE8F29" w14:textId="77777777" w:rsidR="00FF427C" w:rsidRDefault="00FF427C" w:rsidP="00FF427C">
      <w:pPr>
        <w:pStyle w:val="BodyText"/>
        <w:spacing w:line="360" w:lineRule="auto"/>
        <w:jc w:val="both"/>
      </w:pPr>
      <w:r>
        <w:t xml:space="preserve">H₀₁: There are no appreciable differences in secondary school pupils' health awareness between age groups in </w:t>
      </w:r>
      <w:proofErr w:type="spellStart"/>
      <w:r>
        <w:t>Barbaruah</w:t>
      </w:r>
      <w:proofErr w:type="spellEnd"/>
      <w:r>
        <w:t xml:space="preserve"> Block.</w:t>
      </w:r>
    </w:p>
    <w:p w14:paraId="67C6FACC" w14:textId="77777777" w:rsidR="00FF427C" w:rsidRDefault="00FF427C" w:rsidP="00FF427C">
      <w:pPr>
        <w:pStyle w:val="BodyText"/>
        <w:spacing w:line="360" w:lineRule="auto"/>
        <w:jc w:val="both"/>
      </w:pPr>
      <w:r>
        <w:t xml:space="preserve">H₀₂: Male and female pupils in </w:t>
      </w:r>
      <w:proofErr w:type="spellStart"/>
      <w:r>
        <w:t>Barbaruah</w:t>
      </w:r>
      <w:proofErr w:type="spellEnd"/>
      <w:r>
        <w:t xml:space="preserve"> Block's Class XI do not significantly differ in their level of health knowledge.</w:t>
      </w:r>
    </w:p>
    <w:p w14:paraId="57905B52" w14:textId="77777777" w:rsidR="00FF427C" w:rsidRDefault="00FF427C" w:rsidP="00FF427C">
      <w:pPr>
        <w:pStyle w:val="BodyText"/>
        <w:spacing w:line="360" w:lineRule="auto"/>
        <w:jc w:val="both"/>
      </w:pPr>
      <w:r>
        <w:t xml:space="preserve">H₀₃ Students attending Assamese- and English-medium schools in </w:t>
      </w:r>
      <w:proofErr w:type="spellStart"/>
      <w:r>
        <w:t>Barbaruah</w:t>
      </w:r>
      <w:proofErr w:type="spellEnd"/>
      <w:r>
        <w:t xml:space="preserve"> Block do not significantly differ in their health awareness.</w:t>
      </w:r>
    </w:p>
    <w:p w14:paraId="580C3241" w14:textId="77777777" w:rsidR="00FF427C" w:rsidRPr="00FF427C" w:rsidRDefault="00FF427C" w:rsidP="00FF427C">
      <w:pPr>
        <w:pStyle w:val="BodyText"/>
        <w:spacing w:line="360" w:lineRule="auto"/>
        <w:jc w:val="both"/>
      </w:pPr>
      <w:r>
        <w:lastRenderedPageBreak/>
        <w:t xml:space="preserve">H₀₄: Students in secondary schools within </w:t>
      </w:r>
      <w:proofErr w:type="spellStart"/>
      <w:r>
        <w:t>Barbaruah</w:t>
      </w:r>
      <w:proofErr w:type="spellEnd"/>
      <w:r>
        <w:t xml:space="preserve"> Block in urban and rural areas do not significantly differ in their level of health knowledge.</w:t>
      </w:r>
    </w:p>
    <w:p w14:paraId="66F0BCCE" w14:textId="77777777" w:rsidR="00C65696" w:rsidRPr="005254A9" w:rsidRDefault="00D20787" w:rsidP="00B04A0A">
      <w:pPr>
        <w:pStyle w:val="Heading2"/>
        <w:spacing w:line="360" w:lineRule="auto"/>
        <w:jc w:val="both"/>
        <w:rPr>
          <w:rFonts w:ascii="Times New Roman" w:hAnsi="Times New Roman" w:cs="Times New Roman"/>
          <w:color w:val="000000" w:themeColor="text1"/>
          <w:sz w:val="24"/>
          <w:szCs w:val="24"/>
        </w:rPr>
      </w:pPr>
      <w:bookmarkStart w:id="6" w:name="materials-and-methods"/>
      <w:bookmarkEnd w:id="3"/>
      <w:bookmarkEnd w:id="5"/>
      <w:r w:rsidRPr="005254A9">
        <w:rPr>
          <w:rFonts w:ascii="Times New Roman" w:hAnsi="Times New Roman" w:cs="Times New Roman"/>
          <w:color w:val="000000" w:themeColor="text1"/>
          <w:sz w:val="24"/>
          <w:szCs w:val="24"/>
        </w:rPr>
        <w:t>Materials and Methods</w:t>
      </w:r>
    </w:p>
    <w:p w14:paraId="3C8818D5"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7" w:name="study-design-and-setting"/>
      <w:r w:rsidRPr="005254A9">
        <w:rPr>
          <w:rFonts w:ascii="Times New Roman" w:hAnsi="Times New Roman" w:cs="Times New Roman"/>
          <w:color w:val="000000" w:themeColor="text1"/>
        </w:rPr>
        <w:t>Study Design and Setting</w:t>
      </w:r>
    </w:p>
    <w:p w14:paraId="4C2D6FBB" w14:textId="77777777" w:rsidR="00C65696" w:rsidRPr="005254A9" w:rsidRDefault="00F63F0A" w:rsidP="00B04A0A">
      <w:pPr>
        <w:pStyle w:val="FirstParagraph"/>
        <w:spacing w:line="360" w:lineRule="auto"/>
        <w:jc w:val="both"/>
        <w:rPr>
          <w:rFonts w:ascii="Times New Roman" w:hAnsi="Times New Roman" w:cs="Times New Roman"/>
          <w:color w:val="000000" w:themeColor="text1"/>
        </w:rPr>
      </w:pPr>
      <w:r w:rsidRPr="00F63F0A">
        <w:rPr>
          <w:rFonts w:ascii="Times New Roman" w:hAnsi="Times New Roman" w:cs="Times New Roman"/>
          <w:color w:val="000000" w:themeColor="text1"/>
        </w:rPr>
        <w:t xml:space="preserve">Students of </w:t>
      </w:r>
      <w:proofErr w:type="spellStart"/>
      <w:r w:rsidRPr="00F63F0A">
        <w:rPr>
          <w:rFonts w:ascii="Times New Roman" w:hAnsi="Times New Roman" w:cs="Times New Roman"/>
          <w:color w:val="000000" w:themeColor="text1"/>
        </w:rPr>
        <w:t>Barbaruah</w:t>
      </w:r>
      <w:proofErr w:type="spellEnd"/>
      <w:r w:rsidRPr="00F63F0A">
        <w:rPr>
          <w:rFonts w:ascii="Times New Roman" w:hAnsi="Times New Roman" w:cs="Times New Roman"/>
          <w:color w:val="000000" w:themeColor="text1"/>
        </w:rPr>
        <w:t xml:space="preserve"> Block's secondary school participated in this cross-sectional study. </w:t>
      </w:r>
      <w:r w:rsidR="00D20787" w:rsidRPr="005254A9">
        <w:rPr>
          <w:rFonts w:ascii="Times New Roman" w:hAnsi="Times New Roman" w:cs="Times New Roman"/>
          <w:color w:val="000000" w:themeColor="text1"/>
        </w:rPr>
        <w:t>The study employed a quantitative research approach using non-parametric statistical methods to analyze health awareness data.</w:t>
      </w:r>
    </w:p>
    <w:p w14:paraId="0624364C"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8" w:name="sample-size-and-sampling"/>
      <w:bookmarkEnd w:id="7"/>
      <w:r w:rsidRPr="005254A9">
        <w:rPr>
          <w:rFonts w:ascii="Times New Roman" w:hAnsi="Times New Roman" w:cs="Times New Roman"/>
          <w:color w:val="000000" w:themeColor="text1"/>
        </w:rPr>
        <w:t>Sample Size and Sampling</w:t>
      </w:r>
    </w:p>
    <w:p w14:paraId="3643C186" w14:textId="77777777" w:rsidR="00C65696" w:rsidRPr="005254A9" w:rsidRDefault="00D20787" w:rsidP="00B04A0A">
      <w:pPr>
        <w:pStyle w:val="FirstParagraph"/>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A total of 60 secondary school students participated in the study.</w:t>
      </w:r>
      <w:r w:rsidR="00FD682E">
        <w:rPr>
          <w:rFonts w:ascii="Times New Roman" w:hAnsi="Times New Roman" w:cs="Times New Roman"/>
          <w:color w:val="000000" w:themeColor="text1"/>
        </w:rPr>
        <w:t xml:space="preserve"> </w:t>
      </w:r>
      <w:r w:rsidR="00FD682E" w:rsidRPr="00FD682E">
        <w:rPr>
          <w:rFonts w:ascii="Times New Roman" w:hAnsi="Times New Roman" w:cs="Times New Roman"/>
          <w:color w:val="000000" w:themeColor="text1"/>
        </w:rPr>
        <w:t>The sample was split evenly across the following demographic groups</w:t>
      </w:r>
      <w:r w:rsidRPr="005254A9">
        <w:rPr>
          <w:rFonts w:ascii="Times New Roman" w:hAnsi="Times New Roman" w:cs="Times New Roman"/>
          <w:color w:val="000000" w:themeColor="text1"/>
        </w:rPr>
        <w:t>: 30 male and 30 female students, 30 urban and 30 rural students, and 30 students each from Assamese and English medium schools. The age distribution included 20 students below 15 years, 20 students aged 15 years, and 20 students above 15 years.</w:t>
      </w:r>
    </w:p>
    <w:p w14:paraId="60640932"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9" w:name="measurement-instrument"/>
      <w:bookmarkEnd w:id="8"/>
      <w:r w:rsidRPr="005254A9">
        <w:rPr>
          <w:rFonts w:ascii="Times New Roman" w:hAnsi="Times New Roman" w:cs="Times New Roman"/>
          <w:color w:val="000000" w:themeColor="text1"/>
        </w:rPr>
        <w:t>Measurement Instrument</w:t>
      </w:r>
    </w:p>
    <w:p w14:paraId="78C1A2FF" w14:textId="77777777" w:rsidR="00C65696" w:rsidRPr="005254A9" w:rsidRDefault="004B4DBE" w:rsidP="00B04A0A">
      <w:pPr>
        <w:pStyle w:val="FirstParagraph"/>
        <w:spacing w:line="360" w:lineRule="auto"/>
        <w:jc w:val="both"/>
        <w:rPr>
          <w:rFonts w:ascii="Times New Roman" w:hAnsi="Times New Roman" w:cs="Times New Roman"/>
          <w:color w:val="000000" w:themeColor="text1"/>
        </w:rPr>
      </w:pPr>
      <w:r w:rsidRPr="004B4DBE">
        <w:rPr>
          <w:rFonts w:ascii="Times New Roman" w:hAnsi="Times New Roman" w:cs="Times New Roman"/>
          <w:color w:val="000000" w:themeColor="text1"/>
        </w:rPr>
        <w:t>A standardized health awareness scale that produced average scores (AVARG) for every participant was used for assessing health awareness. The exam most likely covered a number of aspects of health awareness, including recognizing one's bodily and mental health.</w:t>
      </w:r>
      <w:r w:rsidR="00D20787" w:rsidRPr="005254A9">
        <w:rPr>
          <w:rFonts w:ascii="Times New Roman" w:hAnsi="Times New Roman" w:cs="Times New Roman"/>
          <w:color w:val="000000" w:themeColor="text1"/>
        </w:rPr>
        <w:t xml:space="preserve">, nutrition, hygiene, disease prevention, and health-promoting </w:t>
      </w:r>
      <w:proofErr w:type="spellStart"/>
      <w:r>
        <w:rPr>
          <w:rFonts w:ascii="Times New Roman" w:hAnsi="Times New Roman" w:cs="Times New Roman"/>
          <w:color w:val="000000" w:themeColor="text1"/>
        </w:rPr>
        <w:t>behaviours</w:t>
      </w:r>
      <w:proofErr w:type="spellEnd"/>
      <w:r w:rsidR="00D20787" w:rsidRPr="005254A9">
        <w:rPr>
          <w:rFonts w:ascii="Times New Roman" w:hAnsi="Times New Roman" w:cs="Times New Roman"/>
          <w:color w:val="000000" w:themeColor="text1"/>
        </w:rPr>
        <w:t>.</w:t>
      </w:r>
    </w:p>
    <w:p w14:paraId="3796F6B1"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10" w:name="data-collection"/>
      <w:bookmarkEnd w:id="9"/>
      <w:r w:rsidRPr="005254A9">
        <w:rPr>
          <w:rFonts w:ascii="Times New Roman" w:hAnsi="Times New Roman" w:cs="Times New Roman"/>
          <w:color w:val="000000" w:themeColor="text1"/>
        </w:rPr>
        <w:t>Data Collection</w:t>
      </w:r>
    </w:p>
    <w:p w14:paraId="3582A710" w14:textId="77777777" w:rsidR="00C65696" w:rsidRPr="008C0E2E" w:rsidRDefault="007E2AC9" w:rsidP="007E2AC9">
      <w:pPr>
        <w:pStyle w:val="FirstParagraph"/>
        <w:spacing w:line="360" w:lineRule="auto"/>
        <w:jc w:val="both"/>
        <w:rPr>
          <w:rFonts w:ascii="Times New Roman" w:hAnsi="Times New Roman" w:cs="Times New Roman"/>
          <w:color w:val="000000" w:themeColor="text1"/>
          <w:lang w:val="en-IN"/>
        </w:rPr>
      </w:pPr>
      <w:r w:rsidRPr="007E2AC9">
        <w:rPr>
          <w:rFonts w:ascii="Times New Roman" w:hAnsi="Times New Roman" w:cs="Times New Roman"/>
          <w:color w:val="000000" w:themeColor="text1"/>
          <w:lang w:val="en-IN"/>
        </w:rPr>
        <w:t>The chosen pupils were given standardized questionnaires to complete in order to gather data. The survey collected demographic data such as gender, age group,</w:t>
      </w:r>
      <w:r w:rsidR="008C0E2E">
        <w:rPr>
          <w:rFonts w:ascii="Times New Roman" w:hAnsi="Times New Roman" w:cs="Times New Roman"/>
          <w:color w:val="000000" w:themeColor="text1"/>
          <w:lang w:val="en-IN"/>
        </w:rPr>
        <w:t xml:space="preserve"> </w:t>
      </w:r>
      <w:r w:rsidR="00D20787" w:rsidRPr="005254A9">
        <w:rPr>
          <w:rFonts w:ascii="Times New Roman" w:hAnsi="Times New Roman" w:cs="Times New Roman"/>
          <w:color w:val="000000" w:themeColor="text1"/>
        </w:rPr>
        <w:t>medium of instruction, and locality, along with health awareness assessment items.</w:t>
      </w:r>
    </w:p>
    <w:p w14:paraId="704FE494"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11" w:name="statistical-analysis"/>
      <w:bookmarkEnd w:id="10"/>
      <w:r w:rsidRPr="005254A9">
        <w:rPr>
          <w:rFonts w:ascii="Times New Roman" w:hAnsi="Times New Roman" w:cs="Times New Roman"/>
          <w:color w:val="000000" w:themeColor="text1"/>
        </w:rPr>
        <w:t>Statistical Analysis</w:t>
      </w:r>
    </w:p>
    <w:p w14:paraId="440104D1" w14:textId="77777777" w:rsidR="00C65696" w:rsidRPr="005254A9" w:rsidRDefault="00D20787" w:rsidP="00B04A0A">
      <w:pPr>
        <w:pStyle w:val="FirstParagraph"/>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Given the characteristics of the data, the following statistical analyses were performed:</w:t>
      </w:r>
    </w:p>
    <w:p w14:paraId="762293EC"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t>Descriptive Statistics:</w:t>
      </w:r>
      <w:r w:rsidR="008C0E2E" w:rsidRPr="008C0E2E">
        <w:t xml:space="preserve"> </w:t>
      </w:r>
      <w:r w:rsidR="008C0E2E" w:rsidRPr="008C0E2E">
        <w:rPr>
          <w:rFonts w:ascii="Times New Roman" w:hAnsi="Times New Roman" w:cs="Times New Roman"/>
          <w:bCs/>
          <w:color w:val="000000" w:themeColor="text1"/>
        </w:rPr>
        <w:t>The distribution of health awareness scores was described by the following metrics: mean, standard deviation, median, variance, range, interquartile range, skewness, and kurtosis.</w:t>
      </w:r>
    </w:p>
    <w:p w14:paraId="2791C84F" w14:textId="77777777" w:rsidR="008C0E2E"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lastRenderedPageBreak/>
        <w:t>Normality Testing:</w:t>
      </w:r>
      <w:r w:rsidRPr="005254A9">
        <w:rPr>
          <w:rFonts w:ascii="Times New Roman" w:hAnsi="Times New Roman" w:cs="Times New Roman"/>
          <w:color w:val="000000" w:themeColor="text1"/>
        </w:rPr>
        <w:t xml:space="preserve"> </w:t>
      </w:r>
      <w:r w:rsidR="008C0E2E" w:rsidRPr="008C0E2E">
        <w:rPr>
          <w:rFonts w:ascii="Times New Roman" w:hAnsi="Times New Roman" w:cs="Times New Roman"/>
          <w:color w:val="000000" w:themeColor="text1"/>
        </w:rPr>
        <w:t>To determine whether the data distribution was normal, the Shapiro-Wilk and Kolmogorov-Smirnov tests (with Lilliefors correction) were used. The use of non-parametric statistical techniques was justified by the considerable departure from normalcy (p = 0.000) found in both tests.</w:t>
      </w:r>
    </w:p>
    <w:p w14:paraId="1EBE570B"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t>Visual Assessment:</w:t>
      </w:r>
      <w:r w:rsidRPr="005254A9">
        <w:rPr>
          <w:rFonts w:ascii="Times New Roman" w:hAnsi="Times New Roman" w:cs="Times New Roman"/>
          <w:color w:val="000000" w:themeColor="text1"/>
        </w:rPr>
        <w:t xml:space="preserve"> Histogram and Normal Q-Q plots were generated to visually assess the distribution of health awareness scores.</w:t>
      </w:r>
    </w:p>
    <w:p w14:paraId="071DFA65"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t>Non-parametric Tests:</w:t>
      </w:r>
    </w:p>
    <w:p w14:paraId="241BAD6A" w14:textId="77777777" w:rsidR="00C65696" w:rsidRPr="005254A9" w:rsidRDefault="00D20787" w:rsidP="00B04A0A">
      <w:pPr>
        <w:pStyle w:val="Compact"/>
        <w:numPr>
          <w:ilvl w:val="0"/>
          <w:numId w:val="3"/>
        </w:numPr>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t>Kruskal-Wallis H Test:</w:t>
      </w:r>
      <w:r w:rsidRPr="005254A9">
        <w:rPr>
          <w:rFonts w:ascii="Times New Roman" w:hAnsi="Times New Roman" w:cs="Times New Roman"/>
          <w:color w:val="000000" w:themeColor="text1"/>
        </w:rPr>
        <w:t xml:space="preserve"> Used to compare health awareness across three age groups (below 15, 15, and above 15 years)</w:t>
      </w:r>
    </w:p>
    <w:p w14:paraId="54D8823D" w14:textId="77777777" w:rsidR="00C65696" w:rsidRPr="005254A9" w:rsidRDefault="00D20787" w:rsidP="00B04A0A">
      <w:pPr>
        <w:pStyle w:val="Compact"/>
        <w:numPr>
          <w:ilvl w:val="0"/>
          <w:numId w:val="3"/>
        </w:numPr>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t>Mann-Whitney U Test:</w:t>
      </w:r>
      <w:r w:rsidRPr="005254A9">
        <w:rPr>
          <w:rFonts w:ascii="Times New Roman" w:hAnsi="Times New Roman" w:cs="Times New Roman"/>
          <w:color w:val="000000" w:themeColor="text1"/>
        </w:rPr>
        <w:t xml:space="preserve"> Employed to compare health awareness between two independent groups (male vs. female, Assamese vs. English medium, and urban vs. rural)</w:t>
      </w:r>
    </w:p>
    <w:p w14:paraId="110949FC" w14:textId="77777777" w:rsidR="00C65696" w:rsidRPr="005254A9" w:rsidRDefault="001B664D" w:rsidP="00B04A0A">
      <w:pPr>
        <w:pStyle w:val="FirstParagraph"/>
        <w:spacing w:line="360" w:lineRule="auto"/>
        <w:jc w:val="both"/>
        <w:rPr>
          <w:rFonts w:ascii="Times New Roman" w:hAnsi="Times New Roman" w:cs="Times New Roman"/>
          <w:color w:val="000000" w:themeColor="text1"/>
        </w:rPr>
      </w:pPr>
      <w:r w:rsidRPr="001B664D">
        <w:rPr>
          <w:rFonts w:ascii="Times New Roman" w:hAnsi="Times New Roman" w:cs="Times New Roman"/>
          <w:color w:val="000000" w:themeColor="text1"/>
        </w:rPr>
        <w:t>SPSS statistical software was used for all statistical analyses</w:t>
      </w:r>
      <w:r w:rsidR="00D20787" w:rsidRPr="005254A9">
        <w:rPr>
          <w:rFonts w:ascii="Times New Roman" w:hAnsi="Times New Roman" w:cs="Times New Roman"/>
          <w:color w:val="000000" w:themeColor="text1"/>
        </w:rPr>
        <w:t>, with statistical significance set at p &lt; 0.05.</w:t>
      </w:r>
    </w:p>
    <w:p w14:paraId="2C680AA3"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12" w:name="ethical-considerations"/>
      <w:bookmarkEnd w:id="11"/>
      <w:r w:rsidRPr="005254A9">
        <w:rPr>
          <w:rFonts w:ascii="Times New Roman" w:hAnsi="Times New Roman" w:cs="Times New Roman"/>
          <w:color w:val="000000" w:themeColor="text1"/>
        </w:rPr>
        <w:t>Ethical Considerations</w:t>
      </w:r>
    </w:p>
    <w:p w14:paraId="2E6CCAA2" w14:textId="77777777" w:rsidR="00C65696" w:rsidRPr="005254A9" w:rsidRDefault="00D20787" w:rsidP="00B04A0A">
      <w:pPr>
        <w:pStyle w:val="FirstParagraph"/>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Appropriate ethical approval was obtained prior to data collection. Informed consent was secured from school authorities and participants’ parents or guardians. Student participation was voluntary, and confidentiality of all collected data was maintained throughout the study.</w:t>
      </w:r>
    </w:p>
    <w:p w14:paraId="1EA68444" w14:textId="77777777" w:rsidR="00C65696" w:rsidRPr="005254A9" w:rsidRDefault="00D20787" w:rsidP="00B04A0A">
      <w:pPr>
        <w:pStyle w:val="Heading2"/>
        <w:spacing w:line="360" w:lineRule="auto"/>
        <w:jc w:val="both"/>
        <w:rPr>
          <w:rFonts w:ascii="Times New Roman" w:hAnsi="Times New Roman" w:cs="Times New Roman"/>
          <w:color w:val="000000" w:themeColor="text1"/>
          <w:sz w:val="24"/>
          <w:szCs w:val="24"/>
        </w:rPr>
      </w:pPr>
      <w:bookmarkStart w:id="13" w:name="results"/>
      <w:bookmarkEnd w:id="6"/>
      <w:bookmarkEnd w:id="12"/>
      <w:r w:rsidRPr="005254A9">
        <w:rPr>
          <w:rFonts w:ascii="Times New Roman" w:hAnsi="Times New Roman" w:cs="Times New Roman"/>
          <w:color w:val="000000" w:themeColor="text1"/>
          <w:sz w:val="24"/>
          <w:szCs w:val="24"/>
        </w:rPr>
        <w:t>Results</w:t>
      </w:r>
    </w:p>
    <w:p w14:paraId="752CEF41"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14" w:name="X015ae8b2cbf7e033b7bedf421a5cf963e0fe209"/>
      <w:r w:rsidRPr="005254A9">
        <w:rPr>
          <w:rFonts w:ascii="Times New Roman" w:hAnsi="Times New Roman" w:cs="Times New Roman"/>
          <w:color w:val="000000" w:themeColor="text1"/>
        </w:rPr>
        <w:t>Descriptive Statistics and Data Distribution</w:t>
      </w:r>
    </w:p>
    <w:p w14:paraId="57E3868D" w14:textId="77777777" w:rsidR="00C65696" w:rsidRPr="005254A9" w:rsidRDefault="00D20787" w:rsidP="00B04A0A">
      <w:pPr>
        <w:pStyle w:val="FirstParagraph"/>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t>Table 1: Descriptive Statistics of Health Awareness Scores (AVARG)</w:t>
      </w:r>
    </w:p>
    <w:tbl>
      <w:tblPr>
        <w:tblStyle w:val="Table"/>
        <w:tblW w:w="0" w:type="auto"/>
        <w:jc w:val="center"/>
        <w:tblLook w:val="0020" w:firstRow="1" w:lastRow="0" w:firstColumn="0" w:lastColumn="0" w:noHBand="0" w:noVBand="0"/>
      </w:tblPr>
      <w:tblGrid>
        <w:gridCol w:w="2343"/>
        <w:gridCol w:w="996"/>
        <w:gridCol w:w="1163"/>
      </w:tblGrid>
      <w:tr w:rsidR="00201A97" w:rsidRPr="005254A9" w14:paraId="0586FF42" w14:textId="77777777" w:rsidTr="00201A97">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4EADA577"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Statistic</w:t>
            </w:r>
          </w:p>
        </w:tc>
        <w:tc>
          <w:tcPr>
            <w:tcW w:w="0" w:type="auto"/>
          </w:tcPr>
          <w:p w14:paraId="76B1A2B0"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Value</w:t>
            </w:r>
          </w:p>
        </w:tc>
        <w:tc>
          <w:tcPr>
            <w:tcW w:w="0" w:type="auto"/>
          </w:tcPr>
          <w:p w14:paraId="17BB3FB0"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Std. Error</w:t>
            </w:r>
          </w:p>
        </w:tc>
      </w:tr>
      <w:tr w:rsidR="00201A97" w:rsidRPr="005254A9" w14:paraId="710B66C7" w14:textId="77777777" w:rsidTr="00201A97">
        <w:trPr>
          <w:jc w:val="center"/>
        </w:trPr>
        <w:tc>
          <w:tcPr>
            <w:tcW w:w="0" w:type="auto"/>
          </w:tcPr>
          <w:p w14:paraId="26FB42EC"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Mean</w:t>
            </w:r>
          </w:p>
        </w:tc>
        <w:tc>
          <w:tcPr>
            <w:tcW w:w="0" w:type="auto"/>
          </w:tcPr>
          <w:p w14:paraId="10431734"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0.6094</w:t>
            </w:r>
          </w:p>
        </w:tc>
        <w:tc>
          <w:tcPr>
            <w:tcW w:w="0" w:type="auto"/>
          </w:tcPr>
          <w:p w14:paraId="78DDD398"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0.00583</w:t>
            </w:r>
          </w:p>
        </w:tc>
      </w:tr>
      <w:tr w:rsidR="00201A97" w:rsidRPr="005254A9" w14:paraId="7513D353" w14:textId="77777777" w:rsidTr="00201A97">
        <w:trPr>
          <w:jc w:val="center"/>
        </w:trPr>
        <w:tc>
          <w:tcPr>
            <w:tcW w:w="0" w:type="auto"/>
          </w:tcPr>
          <w:p w14:paraId="5D72C42C"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95% CI Lower Bound</w:t>
            </w:r>
          </w:p>
        </w:tc>
        <w:tc>
          <w:tcPr>
            <w:tcW w:w="0" w:type="auto"/>
          </w:tcPr>
          <w:p w14:paraId="16DCAAC6"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0.5978</w:t>
            </w:r>
          </w:p>
        </w:tc>
        <w:tc>
          <w:tcPr>
            <w:tcW w:w="0" w:type="auto"/>
          </w:tcPr>
          <w:p w14:paraId="2A9018CA"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w:t>
            </w:r>
          </w:p>
        </w:tc>
      </w:tr>
      <w:tr w:rsidR="00201A97" w:rsidRPr="005254A9" w14:paraId="10A007D4" w14:textId="77777777" w:rsidTr="00201A97">
        <w:trPr>
          <w:jc w:val="center"/>
        </w:trPr>
        <w:tc>
          <w:tcPr>
            <w:tcW w:w="0" w:type="auto"/>
          </w:tcPr>
          <w:p w14:paraId="149EFE1B"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95% CI Upper Bound</w:t>
            </w:r>
          </w:p>
        </w:tc>
        <w:tc>
          <w:tcPr>
            <w:tcW w:w="0" w:type="auto"/>
          </w:tcPr>
          <w:p w14:paraId="32871B77"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0.6211</w:t>
            </w:r>
          </w:p>
        </w:tc>
        <w:tc>
          <w:tcPr>
            <w:tcW w:w="0" w:type="auto"/>
          </w:tcPr>
          <w:p w14:paraId="04356CEA"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w:t>
            </w:r>
          </w:p>
        </w:tc>
      </w:tr>
      <w:tr w:rsidR="00201A97" w:rsidRPr="005254A9" w14:paraId="0A390A1A" w14:textId="77777777" w:rsidTr="00201A97">
        <w:trPr>
          <w:jc w:val="center"/>
        </w:trPr>
        <w:tc>
          <w:tcPr>
            <w:tcW w:w="0" w:type="auto"/>
          </w:tcPr>
          <w:p w14:paraId="66591A0B"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5% Trimmed Mean</w:t>
            </w:r>
          </w:p>
        </w:tc>
        <w:tc>
          <w:tcPr>
            <w:tcW w:w="0" w:type="auto"/>
          </w:tcPr>
          <w:p w14:paraId="03490386"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0.6136</w:t>
            </w:r>
          </w:p>
        </w:tc>
        <w:tc>
          <w:tcPr>
            <w:tcW w:w="0" w:type="auto"/>
          </w:tcPr>
          <w:p w14:paraId="2318D1E5"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w:t>
            </w:r>
          </w:p>
        </w:tc>
      </w:tr>
      <w:tr w:rsidR="00201A97" w:rsidRPr="005254A9" w14:paraId="5A43D8EB" w14:textId="77777777" w:rsidTr="00201A97">
        <w:trPr>
          <w:jc w:val="center"/>
        </w:trPr>
        <w:tc>
          <w:tcPr>
            <w:tcW w:w="0" w:type="auto"/>
          </w:tcPr>
          <w:p w14:paraId="49452BA3"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lastRenderedPageBreak/>
              <w:t>Median</w:t>
            </w:r>
          </w:p>
        </w:tc>
        <w:tc>
          <w:tcPr>
            <w:tcW w:w="0" w:type="auto"/>
          </w:tcPr>
          <w:p w14:paraId="7DA7DBC9"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0.6333</w:t>
            </w:r>
          </w:p>
        </w:tc>
        <w:tc>
          <w:tcPr>
            <w:tcW w:w="0" w:type="auto"/>
          </w:tcPr>
          <w:p w14:paraId="2BA7AA7A"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w:t>
            </w:r>
          </w:p>
        </w:tc>
      </w:tr>
      <w:tr w:rsidR="00201A97" w:rsidRPr="005254A9" w14:paraId="31F2C1B1" w14:textId="77777777" w:rsidTr="00201A97">
        <w:trPr>
          <w:jc w:val="center"/>
        </w:trPr>
        <w:tc>
          <w:tcPr>
            <w:tcW w:w="0" w:type="auto"/>
          </w:tcPr>
          <w:p w14:paraId="77E59DF6"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Variance</w:t>
            </w:r>
          </w:p>
        </w:tc>
        <w:tc>
          <w:tcPr>
            <w:tcW w:w="0" w:type="auto"/>
          </w:tcPr>
          <w:p w14:paraId="3EE9EA77"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0.002</w:t>
            </w:r>
          </w:p>
        </w:tc>
        <w:tc>
          <w:tcPr>
            <w:tcW w:w="0" w:type="auto"/>
          </w:tcPr>
          <w:p w14:paraId="2ED4BA10"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w:t>
            </w:r>
          </w:p>
        </w:tc>
      </w:tr>
      <w:tr w:rsidR="00201A97" w:rsidRPr="005254A9" w14:paraId="46787771" w14:textId="77777777" w:rsidTr="00201A97">
        <w:trPr>
          <w:jc w:val="center"/>
        </w:trPr>
        <w:tc>
          <w:tcPr>
            <w:tcW w:w="0" w:type="auto"/>
          </w:tcPr>
          <w:p w14:paraId="48FD80E3"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Std. Deviation</w:t>
            </w:r>
          </w:p>
        </w:tc>
        <w:tc>
          <w:tcPr>
            <w:tcW w:w="0" w:type="auto"/>
          </w:tcPr>
          <w:p w14:paraId="40465949"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0.04514</w:t>
            </w:r>
          </w:p>
        </w:tc>
        <w:tc>
          <w:tcPr>
            <w:tcW w:w="0" w:type="auto"/>
          </w:tcPr>
          <w:p w14:paraId="65DC10AC"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w:t>
            </w:r>
          </w:p>
        </w:tc>
      </w:tr>
      <w:tr w:rsidR="00201A97" w:rsidRPr="005254A9" w14:paraId="0F695398" w14:textId="77777777" w:rsidTr="00201A97">
        <w:trPr>
          <w:jc w:val="center"/>
        </w:trPr>
        <w:tc>
          <w:tcPr>
            <w:tcW w:w="0" w:type="auto"/>
          </w:tcPr>
          <w:p w14:paraId="168B058B"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Minimum</w:t>
            </w:r>
          </w:p>
        </w:tc>
        <w:tc>
          <w:tcPr>
            <w:tcW w:w="0" w:type="auto"/>
          </w:tcPr>
          <w:p w14:paraId="6E6050A7"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0.47</w:t>
            </w:r>
          </w:p>
        </w:tc>
        <w:tc>
          <w:tcPr>
            <w:tcW w:w="0" w:type="auto"/>
          </w:tcPr>
          <w:p w14:paraId="0003087D"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w:t>
            </w:r>
          </w:p>
        </w:tc>
      </w:tr>
      <w:tr w:rsidR="00201A97" w:rsidRPr="005254A9" w14:paraId="03426FAF" w14:textId="77777777" w:rsidTr="00201A97">
        <w:trPr>
          <w:jc w:val="center"/>
        </w:trPr>
        <w:tc>
          <w:tcPr>
            <w:tcW w:w="0" w:type="auto"/>
          </w:tcPr>
          <w:p w14:paraId="56B899D4"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Maximum</w:t>
            </w:r>
          </w:p>
        </w:tc>
        <w:tc>
          <w:tcPr>
            <w:tcW w:w="0" w:type="auto"/>
          </w:tcPr>
          <w:p w14:paraId="02F236BE"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0.67</w:t>
            </w:r>
          </w:p>
        </w:tc>
        <w:tc>
          <w:tcPr>
            <w:tcW w:w="0" w:type="auto"/>
          </w:tcPr>
          <w:p w14:paraId="212AD537"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w:t>
            </w:r>
          </w:p>
        </w:tc>
      </w:tr>
      <w:tr w:rsidR="00201A97" w:rsidRPr="005254A9" w14:paraId="0AC573AD" w14:textId="77777777" w:rsidTr="00201A97">
        <w:trPr>
          <w:jc w:val="center"/>
        </w:trPr>
        <w:tc>
          <w:tcPr>
            <w:tcW w:w="0" w:type="auto"/>
          </w:tcPr>
          <w:p w14:paraId="26C348BE"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Range</w:t>
            </w:r>
          </w:p>
        </w:tc>
        <w:tc>
          <w:tcPr>
            <w:tcW w:w="0" w:type="auto"/>
          </w:tcPr>
          <w:p w14:paraId="2CCA7566"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0.20</w:t>
            </w:r>
          </w:p>
        </w:tc>
        <w:tc>
          <w:tcPr>
            <w:tcW w:w="0" w:type="auto"/>
          </w:tcPr>
          <w:p w14:paraId="6E068266"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w:t>
            </w:r>
          </w:p>
        </w:tc>
      </w:tr>
      <w:tr w:rsidR="00201A97" w:rsidRPr="005254A9" w14:paraId="3D415908" w14:textId="77777777" w:rsidTr="00201A97">
        <w:trPr>
          <w:jc w:val="center"/>
        </w:trPr>
        <w:tc>
          <w:tcPr>
            <w:tcW w:w="0" w:type="auto"/>
          </w:tcPr>
          <w:p w14:paraId="53F3679F"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Interquartile Range</w:t>
            </w:r>
          </w:p>
        </w:tc>
        <w:tc>
          <w:tcPr>
            <w:tcW w:w="0" w:type="auto"/>
          </w:tcPr>
          <w:p w14:paraId="3BDB2C4F"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0.03</w:t>
            </w:r>
          </w:p>
        </w:tc>
        <w:tc>
          <w:tcPr>
            <w:tcW w:w="0" w:type="auto"/>
          </w:tcPr>
          <w:p w14:paraId="623F9B9A"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w:t>
            </w:r>
          </w:p>
        </w:tc>
      </w:tr>
      <w:tr w:rsidR="00201A97" w:rsidRPr="005254A9" w14:paraId="7A88F7E7" w14:textId="77777777" w:rsidTr="00201A97">
        <w:trPr>
          <w:jc w:val="center"/>
        </w:trPr>
        <w:tc>
          <w:tcPr>
            <w:tcW w:w="0" w:type="auto"/>
          </w:tcPr>
          <w:p w14:paraId="0F016BF0"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Skewness</w:t>
            </w:r>
          </w:p>
        </w:tc>
        <w:tc>
          <w:tcPr>
            <w:tcW w:w="0" w:type="auto"/>
          </w:tcPr>
          <w:p w14:paraId="44969C78"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-1.598</w:t>
            </w:r>
          </w:p>
        </w:tc>
        <w:tc>
          <w:tcPr>
            <w:tcW w:w="0" w:type="auto"/>
          </w:tcPr>
          <w:p w14:paraId="60FD8FF8"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0.309</w:t>
            </w:r>
          </w:p>
        </w:tc>
      </w:tr>
      <w:tr w:rsidR="00201A97" w:rsidRPr="005254A9" w14:paraId="47544A61" w14:textId="77777777" w:rsidTr="00201A97">
        <w:trPr>
          <w:jc w:val="center"/>
        </w:trPr>
        <w:tc>
          <w:tcPr>
            <w:tcW w:w="0" w:type="auto"/>
          </w:tcPr>
          <w:p w14:paraId="739B5ED0"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Kurtosis</w:t>
            </w:r>
          </w:p>
        </w:tc>
        <w:tc>
          <w:tcPr>
            <w:tcW w:w="0" w:type="auto"/>
          </w:tcPr>
          <w:p w14:paraId="2A91422E"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2.294</w:t>
            </w:r>
          </w:p>
        </w:tc>
        <w:tc>
          <w:tcPr>
            <w:tcW w:w="0" w:type="auto"/>
          </w:tcPr>
          <w:p w14:paraId="21A4B8DA"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0.608</w:t>
            </w:r>
          </w:p>
        </w:tc>
      </w:tr>
    </w:tbl>
    <w:p w14:paraId="07B63426"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The health awareness scores among the 60 secondary school students showed a mean of 0.61 ± 0.045, with a 95% confidence interval ranging from 0.60 to 0.62. The median score was 0.63, slightly higher than the mean, indicating a negatively skewed distribution. The scores ranged from a minimum of 0.47 to a maximum of 0.67, demonstrating relatively high health awareness levels overall with limited variability (interquartile range = 0.03).</w:t>
      </w:r>
    </w:p>
    <w:p w14:paraId="73FB3F2A"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The distribution characteristics revealed significant negative skewness (-1.598, SE = 0.309) and positive kurtosis (2.294, SE = 0.608), suggesting that the data were non-normally distributed with a concentration of scores toward the higher end and a relatively peaked distribution.</w:t>
      </w:r>
    </w:p>
    <w:p w14:paraId="08B3124A"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15" w:name="assessment-of-data-normality"/>
      <w:bookmarkEnd w:id="14"/>
      <w:r w:rsidRPr="005254A9">
        <w:rPr>
          <w:rFonts w:ascii="Times New Roman" w:hAnsi="Times New Roman" w:cs="Times New Roman"/>
          <w:color w:val="000000" w:themeColor="text1"/>
        </w:rPr>
        <w:t>Assessment of Data Normality</w:t>
      </w:r>
    </w:p>
    <w:p w14:paraId="58D1673D" w14:textId="77777777" w:rsidR="00C65696" w:rsidRPr="005254A9" w:rsidRDefault="00D20787" w:rsidP="00B04A0A">
      <w:pPr>
        <w:pStyle w:val="FirstParagraph"/>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t>Table 2: Tests of Normality</w:t>
      </w:r>
    </w:p>
    <w:tbl>
      <w:tblPr>
        <w:tblStyle w:val="Table"/>
        <w:tblW w:w="0" w:type="auto"/>
        <w:jc w:val="center"/>
        <w:tblLook w:val="0020" w:firstRow="1" w:lastRow="0" w:firstColumn="0" w:lastColumn="0" w:noHBand="0" w:noVBand="0"/>
      </w:tblPr>
      <w:tblGrid>
        <w:gridCol w:w="3463"/>
        <w:gridCol w:w="990"/>
        <w:gridCol w:w="456"/>
        <w:gridCol w:w="1416"/>
      </w:tblGrid>
      <w:tr w:rsidR="00201A97" w:rsidRPr="005254A9" w14:paraId="3692E47E" w14:textId="77777777" w:rsidTr="00201A97">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74727E80"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Test</w:t>
            </w:r>
          </w:p>
        </w:tc>
        <w:tc>
          <w:tcPr>
            <w:tcW w:w="0" w:type="auto"/>
          </w:tcPr>
          <w:p w14:paraId="676BF18E"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Statistic</w:t>
            </w:r>
          </w:p>
        </w:tc>
        <w:tc>
          <w:tcPr>
            <w:tcW w:w="0" w:type="auto"/>
          </w:tcPr>
          <w:p w14:paraId="331EB492"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df</w:t>
            </w:r>
          </w:p>
        </w:tc>
        <w:tc>
          <w:tcPr>
            <w:tcW w:w="0" w:type="auto"/>
          </w:tcPr>
          <w:p w14:paraId="3C0212AA"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Significance</w:t>
            </w:r>
          </w:p>
        </w:tc>
      </w:tr>
      <w:tr w:rsidR="00201A97" w:rsidRPr="005254A9" w14:paraId="39CD830B" w14:textId="77777777" w:rsidTr="00201A97">
        <w:trPr>
          <w:jc w:val="center"/>
        </w:trPr>
        <w:tc>
          <w:tcPr>
            <w:tcW w:w="0" w:type="auto"/>
          </w:tcPr>
          <w:p w14:paraId="3C547C5B"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Kolmogorov-Smirnov (Lilliefors)</w:t>
            </w:r>
          </w:p>
        </w:tc>
        <w:tc>
          <w:tcPr>
            <w:tcW w:w="0" w:type="auto"/>
          </w:tcPr>
          <w:p w14:paraId="10338CF2"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0.318</w:t>
            </w:r>
          </w:p>
        </w:tc>
        <w:tc>
          <w:tcPr>
            <w:tcW w:w="0" w:type="auto"/>
          </w:tcPr>
          <w:p w14:paraId="24B2EA3F"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60</w:t>
            </w:r>
          </w:p>
        </w:tc>
        <w:tc>
          <w:tcPr>
            <w:tcW w:w="0" w:type="auto"/>
          </w:tcPr>
          <w:p w14:paraId="7ED12D8D"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0.000</w:t>
            </w:r>
          </w:p>
        </w:tc>
      </w:tr>
      <w:tr w:rsidR="00201A97" w:rsidRPr="005254A9" w14:paraId="3CC8F4C4" w14:textId="77777777" w:rsidTr="00201A97">
        <w:trPr>
          <w:jc w:val="center"/>
        </w:trPr>
        <w:tc>
          <w:tcPr>
            <w:tcW w:w="0" w:type="auto"/>
          </w:tcPr>
          <w:p w14:paraId="1C290A8D"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Shapiro-Wilk</w:t>
            </w:r>
          </w:p>
        </w:tc>
        <w:tc>
          <w:tcPr>
            <w:tcW w:w="0" w:type="auto"/>
          </w:tcPr>
          <w:p w14:paraId="6D86769F"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0.761</w:t>
            </w:r>
          </w:p>
        </w:tc>
        <w:tc>
          <w:tcPr>
            <w:tcW w:w="0" w:type="auto"/>
          </w:tcPr>
          <w:p w14:paraId="5A81A2D4"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60</w:t>
            </w:r>
          </w:p>
        </w:tc>
        <w:tc>
          <w:tcPr>
            <w:tcW w:w="0" w:type="auto"/>
          </w:tcPr>
          <w:p w14:paraId="3A507C9A"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0.000</w:t>
            </w:r>
          </w:p>
        </w:tc>
      </w:tr>
    </w:tbl>
    <w:p w14:paraId="0462CE5C"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Both the Kolmogorov-Smirnov test and the Shapiro-Wilk test yielded highly significant results (p &lt; 0.001), indicating that the health awareness scores significantly deviated from a normal distribution. The histogram and Normal Q-Q plot (visual assessment) further confirmed the non-</w:t>
      </w:r>
      <w:r w:rsidRPr="005254A9">
        <w:rPr>
          <w:rFonts w:ascii="Times New Roman" w:hAnsi="Times New Roman" w:cs="Times New Roman"/>
          <w:color w:val="000000" w:themeColor="text1"/>
        </w:rPr>
        <w:lastRenderedPageBreak/>
        <w:t>normal distribution, with notable deviation from the theoretical normal distribution line in the Q-Q plot, particularly at the lower and upper extremes.</w:t>
      </w:r>
    </w:p>
    <w:p w14:paraId="5D935A04"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Given the violation of the normality assumption, non-parametric statistical tests were deemed appropriate for all subsequent comparative analyses, as these tests do not require the assumption of normal distribution and are more robust when dealing with ordinal or non-normally distributed continuous data.</w:t>
      </w:r>
    </w:p>
    <w:p w14:paraId="78F126F0"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16" w:name="X6d7ceb3cc4d1741a0a54463495d298eb2233935"/>
      <w:bookmarkEnd w:id="15"/>
      <w:r w:rsidRPr="005254A9">
        <w:rPr>
          <w:rFonts w:ascii="Times New Roman" w:hAnsi="Times New Roman" w:cs="Times New Roman"/>
          <w:color w:val="000000" w:themeColor="text1"/>
        </w:rPr>
        <w:t>Health Awareness Differences Across Age Groups</w:t>
      </w:r>
    </w:p>
    <w:p w14:paraId="566FBD12" w14:textId="77777777" w:rsidR="00C65696" w:rsidRPr="005254A9" w:rsidRDefault="00D20787" w:rsidP="00B04A0A">
      <w:pPr>
        <w:pStyle w:val="FirstParagraph"/>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t>Table 3: Health Awareness by Age Group</w:t>
      </w:r>
    </w:p>
    <w:tbl>
      <w:tblPr>
        <w:tblStyle w:val="Table"/>
        <w:tblW w:w="0" w:type="auto"/>
        <w:jc w:val="center"/>
        <w:tblLook w:val="0020" w:firstRow="1" w:lastRow="0" w:firstColumn="0" w:lastColumn="0" w:noHBand="0" w:noVBand="0"/>
      </w:tblPr>
      <w:tblGrid>
        <w:gridCol w:w="1290"/>
        <w:gridCol w:w="456"/>
        <w:gridCol w:w="1330"/>
      </w:tblGrid>
      <w:tr w:rsidR="00201A97" w:rsidRPr="005254A9" w14:paraId="08C24F62" w14:textId="77777777" w:rsidTr="00201A97">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17B54D5C"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Age Group</w:t>
            </w:r>
          </w:p>
        </w:tc>
        <w:tc>
          <w:tcPr>
            <w:tcW w:w="0" w:type="auto"/>
          </w:tcPr>
          <w:p w14:paraId="21657287"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N</w:t>
            </w:r>
          </w:p>
        </w:tc>
        <w:tc>
          <w:tcPr>
            <w:tcW w:w="0" w:type="auto"/>
          </w:tcPr>
          <w:p w14:paraId="4BE7700C"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Mean Rank</w:t>
            </w:r>
          </w:p>
        </w:tc>
      </w:tr>
      <w:tr w:rsidR="00201A97" w:rsidRPr="005254A9" w14:paraId="445EA4C2" w14:textId="77777777" w:rsidTr="00201A97">
        <w:trPr>
          <w:jc w:val="center"/>
        </w:trPr>
        <w:tc>
          <w:tcPr>
            <w:tcW w:w="0" w:type="auto"/>
          </w:tcPr>
          <w:p w14:paraId="216C1FF8"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Below 15</w:t>
            </w:r>
          </w:p>
        </w:tc>
        <w:tc>
          <w:tcPr>
            <w:tcW w:w="0" w:type="auto"/>
          </w:tcPr>
          <w:p w14:paraId="4C133DDE"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20</w:t>
            </w:r>
          </w:p>
        </w:tc>
        <w:tc>
          <w:tcPr>
            <w:tcW w:w="0" w:type="auto"/>
          </w:tcPr>
          <w:p w14:paraId="19394026"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32.13</w:t>
            </w:r>
          </w:p>
        </w:tc>
      </w:tr>
      <w:tr w:rsidR="00201A97" w:rsidRPr="005254A9" w14:paraId="64B912A3" w14:textId="77777777" w:rsidTr="00201A97">
        <w:trPr>
          <w:jc w:val="center"/>
        </w:trPr>
        <w:tc>
          <w:tcPr>
            <w:tcW w:w="0" w:type="auto"/>
          </w:tcPr>
          <w:p w14:paraId="7DE36DBB"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15</w:t>
            </w:r>
          </w:p>
        </w:tc>
        <w:tc>
          <w:tcPr>
            <w:tcW w:w="0" w:type="auto"/>
          </w:tcPr>
          <w:p w14:paraId="18F5952C"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20</w:t>
            </w:r>
          </w:p>
        </w:tc>
        <w:tc>
          <w:tcPr>
            <w:tcW w:w="0" w:type="auto"/>
          </w:tcPr>
          <w:p w14:paraId="206884BD"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37.15</w:t>
            </w:r>
          </w:p>
        </w:tc>
      </w:tr>
      <w:tr w:rsidR="00201A97" w:rsidRPr="005254A9" w14:paraId="5D4FB3EF" w14:textId="77777777" w:rsidTr="00201A97">
        <w:trPr>
          <w:jc w:val="center"/>
        </w:trPr>
        <w:tc>
          <w:tcPr>
            <w:tcW w:w="0" w:type="auto"/>
          </w:tcPr>
          <w:p w14:paraId="2B0CD819"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Above 15</w:t>
            </w:r>
          </w:p>
        </w:tc>
        <w:tc>
          <w:tcPr>
            <w:tcW w:w="0" w:type="auto"/>
          </w:tcPr>
          <w:p w14:paraId="26CB0B9A"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20</w:t>
            </w:r>
          </w:p>
        </w:tc>
        <w:tc>
          <w:tcPr>
            <w:tcW w:w="0" w:type="auto"/>
          </w:tcPr>
          <w:p w14:paraId="5688E896"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22.23</w:t>
            </w:r>
          </w:p>
        </w:tc>
      </w:tr>
      <w:tr w:rsidR="00201A97" w:rsidRPr="005254A9" w14:paraId="2B422454" w14:textId="77777777" w:rsidTr="00201A97">
        <w:trPr>
          <w:jc w:val="center"/>
        </w:trPr>
        <w:tc>
          <w:tcPr>
            <w:tcW w:w="0" w:type="auto"/>
          </w:tcPr>
          <w:p w14:paraId="55B6B1D0"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Total</w:t>
            </w:r>
          </w:p>
        </w:tc>
        <w:tc>
          <w:tcPr>
            <w:tcW w:w="0" w:type="auto"/>
          </w:tcPr>
          <w:p w14:paraId="5CD0582B"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60</w:t>
            </w:r>
          </w:p>
        </w:tc>
        <w:tc>
          <w:tcPr>
            <w:tcW w:w="0" w:type="auto"/>
          </w:tcPr>
          <w:p w14:paraId="3FD36122"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w:t>
            </w:r>
          </w:p>
        </w:tc>
      </w:tr>
    </w:tbl>
    <w:p w14:paraId="23786F3A"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t>Table 4: Kruskal-Wallis Test Results for Age Group Differences</w:t>
      </w:r>
    </w:p>
    <w:tbl>
      <w:tblPr>
        <w:tblStyle w:val="Table"/>
        <w:tblW w:w="0" w:type="auto"/>
        <w:jc w:val="center"/>
        <w:tblLook w:val="0020" w:firstRow="1" w:lastRow="0" w:firstColumn="0" w:lastColumn="0" w:noHBand="0" w:noVBand="0"/>
      </w:tblPr>
      <w:tblGrid>
        <w:gridCol w:w="1463"/>
        <w:gridCol w:w="790"/>
      </w:tblGrid>
      <w:tr w:rsidR="00201A97" w:rsidRPr="005254A9" w14:paraId="67DF9032" w14:textId="77777777" w:rsidTr="00201A97">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5E4FCD33"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Test Statistic</w:t>
            </w:r>
          </w:p>
        </w:tc>
        <w:tc>
          <w:tcPr>
            <w:tcW w:w="0" w:type="auto"/>
          </w:tcPr>
          <w:p w14:paraId="36800228"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Value</w:t>
            </w:r>
          </w:p>
        </w:tc>
      </w:tr>
      <w:tr w:rsidR="00201A97" w:rsidRPr="005254A9" w14:paraId="408D3993" w14:textId="77777777" w:rsidTr="00201A97">
        <w:trPr>
          <w:jc w:val="center"/>
        </w:trPr>
        <w:tc>
          <w:tcPr>
            <w:tcW w:w="0" w:type="auto"/>
          </w:tcPr>
          <w:p w14:paraId="06ABBBF0"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Chi-Square</w:t>
            </w:r>
          </w:p>
        </w:tc>
        <w:tc>
          <w:tcPr>
            <w:tcW w:w="0" w:type="auto"/>
          </w:tcPr>
          <w:p w14:paraId="05559DA3"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9.170</w:t>
            </w:r>
          </w:p>
        </w:tc>
      </w:tr>
      <w:tr w:rsidR="00201A97" w:rsidRPr="005254A9" w14:paraId="4596BF0B" w14:textId="77777777" w:rsidTr="00201A97">
        <w:trPr>
          <w:jc w:val="center"/>
        </w:trPr>
        <w:tc>
          <w:tcPr>
            <w:tcW w:w="0" w:type="auto"/>
          </w:tcPr>
          <w:p w14:paraId="04E6A18F"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df</w:t>
            </w:r>
          </w:p>
        </w:tc>
        <w:tc>
          <w:tcPr>
            <w:tcW w:w="0" w:type="auto"/>
          </w:tcPr>
          <w:p w14:paraId="1ED0A6AB"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2</w:t>
            </w:r>
          </w:p>
        </w:tc>
      </w:tr>
      <w:tr w:rsidR="00201A97" w:rsidRPr="005254A9" w14:paraId="4DA00B46" w14:textId="77777777" w:rsidTr="00201A97">
        <w:trPr>
          <w:jc w:val="center"/>
        </w:trPr>
        <w:tc>
          <w:tcPr>
            <w:tcW w:w="0" w:type="auto"/>
          </w:tcPr>
          <w:p w14:paraId="432BE96E"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proofErr w:type="spellStart"/>
            <w:r w:rsidRPr="005254A9">
              <w:rPr>
                <w:rFonts w:ascii="Times New Roman" w:hAnsi="Times New Roman" w:cs="Times New Roman"/>
                <w:color w:val="000000" w:themeColor="text1"/>
              </w:rPr>
              <w:t>Asymp</w:t>
            </w:r>
            <w:proofErr w:type="spellEnd"/>
            <w:r w:rsidRPr="005254A9">
              <w:rPr>
                <w:rFonts w:ascii="Times New Roman" w:hAnsi="Times New Roman" w:cs="Times New Roman"/>
                <w:color w:val="000000" w:themeColor="text1"/>
              </w:rPr>
              <w:t>. Sig.</w:t>
            </w:r>
          </w:p>
        </w:tc>
        <w:tc>
          <w:tcPr>
            <w:tcW w:w="0" w:type="auto"/>
          </w:tcPr>
          <w:p w14:paraId="06A6F20A"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0.010</w:t>
            </w:r>
          </w:p>
        </w:tc>
      </w:tr>
    </w:tbl>
    <w:p w14:paraId="0FDD6BA0"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The Kruskal-Wallis H test </w:t>
      </w:r>
      <w:r w:rsidR="00C67227" w:rsidRPr="00C67227">
        <w:rPr>
          <w:rFonts w:ascii="Times New Roman" w:hAnsi="Times New Roman" w:cs="Times New Roman"/>
          <w:color w:val="000000" w:themeColor="text1"/>
        </w:rPr>
        <w:t>showed a difference that was statistically significant</w:t>
      </w:r>
      <w:r w:rsidR="00C67227">
        <w:rPr>
          <w:rFonts w:ascii="Times New Roman" w:hAnsi="Times New Roman" w:cs="Times New Roman"/>
          <w:color w:val="000000" w:themeColor="text1"/>
        </w:rPr>
        <w:t xml:space="preserve"> </w:t>
      </w:r>
      <w:r w:rsidRPr="005254A9">
        <w:rPr>
          <w:rFonts w:ascii="Times New Roman" w:hAnsi="Times New Roman" w:cs="Times New Roman"/>
          <w:color w:val="000000" w:themeColor="text1"/>
        </w:rPr>
        <w:t>in health awareness scores across the three age groups (χ² = 9.170, df = 2, p = 0.010). An examination of the mean ranks showed that students aged 15 years had the highest health awareness (mean rank = 37.15), followed by students below 15 years (mean rank = 32.13), while students above 15 years demonstrated the lowest health awareness (mean rank = 22.23).</w:t>
      </w:r>
    </w:p>
    <w:p w14:paraId="3C76A1E2"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This finding suggests that </w:t>
      </w:r>
      <w:r w:rsidRPr="005254A9">
        <w:rPr>
          <w:rFonts w:ascii="Times New Roman" w:hAnsi="Times New Roman" w:cs="Times New Roman"/>
          <w:b/>
          <w:bCs/>
          <w:color w:val="000000" w:themeColor="text1"/>
        </w:rPr>
        <w:t>Hypothesis H₀₁ is rejected</w:t>
      </w:r>
      <w:r w:rsidRPr="005254A9">
        <w:rPr>
          <w:rFonts w:ascii="Times New Roman" w:hAnsi="Times New Roman" w:cs="Times New Roman"/>
          <w:color w:val="000000" w:themeColor="text1"/>
        </w:rPr>
        <w:t>.</w:t>
      </w:r>
      <w:r w:rsidR="00C67227" w:rsidRPr="00C67227">
        <w:t xml:space="preserve"> </w:t>
      </w:r>
      <w:r w:rsidR="00C67227" w:rsidRPr="00C67227">
        <w:rPr>
          <w:rFonts w:ascii="Times New Roman" w:hAnsi="Times New Roman" w:cs="Times New Roman"/>
          <w:color w:val="000000" w:themeColor="text1"/>
        </w:rPr>
        <w:t xml:space="preserve">In </w:t>
      </w:r>
      <w:proofErr w:type="spellStart"/>
      <w:r w:rsidR="00C67227" w:rsidRPr="00C67227">
        <w:rPr>
          <w:rFonts w:ascii="Times New Roman" w:hAnsi="Times New Roman" w:cs="Times New Roman"/>
          <w:color w:val="000000" w:themeColor="text1"/>
        </w:rPr>
        <w:t>Barbaruah</w:t>
      </w:r>
      <w:proofErr w:type="spellEnd"/>
      <w:r w:rsidR="00C67227" w:rsidRPr="00C67227">
        <w:rPr>
          <w:rFonts w:ascii="Times New Roman" w:hAnsi="Times New Roman" w:cs="Times New Roman"/>
          <w:color w:val="000000" w:themeColor="text1"/>
        </w:rPr>
        <w:t xml:space="preserve"> Block, age group has a major impact on secondary school pupils' health knowledge, with older students showing a markedly lower level of health awareness than younger ones.</w:t>
      </w:r>
    </w:p>
    <w:p w14:paraId="2E2D1CE4"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17" w:name="Xa7533ef4a72df3a9cdc47759239ebed541520fb"/>
      <w:bookmarkEnd w:id="16"/>
      <w:r w:rsidRPr="005254A9">
        <w:rPr>
          <w:rFonts w:ascii="Times New Roman" w:hAnsi="Times New Roman" w:cs="Times New Roman"/>
          <w:color w:val="000000" w:themeColor="text1"/>
        </w:rPr>
        <w:lastRenderedPageBreak/>
        <w:t>Gender-Based Differences in Health Awareness</w:t>
      </w:r>
    </w:p>
    <w:p w14:paraId="13BA1CBD" w14:textId="77777777" w:rsidR="00C65696" w:rsidRPr="005254A9" w:rsidRDefault="00D20787" w:rsidP="00B04A0A">
      <w:pPr>
        <w:pStyle w:val="FirstParagraph"/>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t>Table 5: Health Awareness by Gender</w:t>
      </w:r>
    </w:p>
    <w:tbl>
      <w:tblPr>
        <w:tblStyle w:val="Table"/>
        <w:tblW w:w="0" w:type="auto"/>
        <w:jc w:val="center"/>
        <w:tblLook w:val="0020" w:firstRow="1" w:lastRow="0" w:firstColumn="0" w:lastColumn="0" w:noHBand="0" w:noVBand="0"/>
      </w:tblPr>
      <w:tblGrid>
        <w:gridCol w:w="923"/>
        <w:gridCol w:w="456"/>
        <w:gridCol w:w="1330"/>
        <w:gridCol w:w="1577"/>
      </w:tblGrid>
      <w:tr w:rsidR="00201A97" w:rsidRPr="005254A9" w14:paraId="21711234" w14:textId="77777777" w:rsidTr="00201A97">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65ED4431"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Gender</w:t>
            </w:r>
          </w:p>
        </w:tc>
        <w:tc>
          <w:tcPr>
            <w:tcW w:w="0" w:type="auto"/>
          </w:tcPr>
          <w:p w14:paraId="5A5DFB38"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N</w:t>
            </w:r>
          </w:p>
        </w:tc>
        <w:tc>
          <w:tcPr>
            <w:tcW w:w="0" w:type="auto"/>
          </w:tcPr>
          <w:p w14:paraId="627B7101"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Mean Rank</w:t>
            </w:r>
          </w:p>
        </w:tc>
        <w:tc>
          <w:tcPr>
            <w:tcW w:w="0" w:type="auto"/>
          </w:tcPr>
          <w:p w14:paraId="34AB0F27"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Sum of Ranks</w:t>
            </w:r>
          </w:p>
        </w:tc>
      </w:tr>
      <w:tr w:rsidR="00201A97" w:rsidRPr="005254A9" w14:paraId="17611658" w14:textId="77777777" w:rsidTr="00201A97">
        <w:trPr>
          <w:jc w:val="center"/>
        </w:trPr>
        <w:tc>
          <w:tcPr>
            <w:tcW w:w="0" w:type="auto"/>
          </w:tcPr>
          <w:p w14:paraId="09D40FDD"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Male</w:t>
            </w:r>
          </w:p>
        </w:tc>
        <w:tc>
          <w:tcPr>
            <w:tcW w:w="0" w:type="auto"/>
          </w:tcPr>
          <w:p w14:paraId="277142E4"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30</w:t>
            </w:r>
          </w:p>
        </w:tc>
        <w:tc>
          <w:tcPr>
            <w:tcW w:w="0" w:type="auto"/>
          </w:tcPr>
          <w:p w14:paraId="3F1FE1BF"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33.83</w:t>
            </w:r>
          </w:p>
        </w:tc>
        <w:tc>
          <w:tcPr>
            <w:tcW w:w="0" w:type="auto"/>
          </w:tcPr>
          <w:p w14:paraId="452429B6"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1015.00</w:t>
            </w:r>
          </w:p>
        </w:tc>
      </w:tr>
      <w:tr w:rsidR="00201A97" w:rsidRPr="005254A9" w14:paraId="75769269" w14:textId="77777777" w:rsidTr="00201A97">
        <w:trPr>
          <w:jc w:val="center"/>
        </w:trPr>
        <w:tc>
          <w:tcPr>
            <w:tcW w:w="0" w:type="auto"/>
          </w:tcPr>
          <w:p w14:paraId="02A2DEAD"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Female</w:t>
            </w:r>
          </w:p>
        </w:tc>
        <w:tc>
          <w:tcPr>
            <w:tcW w:w="0" w:type="auto"/>
          </w:tcPr>
          <w:p w14:paraId="3D4548DF"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30</w:t>
            </w:r>
          </w:p>
        </w:tc>
        <w:tc>
          <w:tcPr>
            <w:tcW w:w="0" w:type="auto"/>
          </w:tcPr>
          <w:p w14:paraId="26096B6E"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27.17</w:t>
            </w:r>
          </w:p>
        </w:tc>
        <w:tc>
          <w:tcPr>
            <w:tcW w:w="0" w:type="auto"/>
          </w:tcPr>
          <w:p w14:paraId="526B3254"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815.00</w:t>
            </w:r>
          </w:p>
        </w:tc>
      </w:tr>
      <w:tr w:rsidR="00201A97" w:rsidRPr="005254A9" w14:paraId="4005FB2B" w14:textId="77777777" w:rsidTr="00201A97">
        <w:trPr>
          <w:jc w:val="center"/>
        </w:trPr>
        <w:tc>
          <w:tcPr>
            <w:tcW w:w="0" w:type="auto"/>
          </w:tcPr>
          <w:p w14:paraId="60DBB470"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Total</w:t>
            </w:r>
          </w:p>
        </w:tc>
        <w:tc>
          <w:tcPr>
            <w:tcW w:w="0" w:type="auto"/>
          </w:tcPr>
          <w:p w14:paraId="67A614E9"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60</w:t>
            </w:r>
          </w:p>
        </w:tc>
        <w:tc>
          <w:tcPr>
            <w:tcW w:w="0" w:type="auto"/>
          </w:tcPr>
          <w:p w14:paraId="697D21E2"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w:t>
            </w:r>
          </w:p>
        </w:tc>
        <w:tc>
          <w:tcPr>
            <w:tcW w:w="0" w:type="auto"/>
          </w:tcPr>
          <w:p w14:paraId="0089C2E2"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w:t>
            </w:r>
          </w:p>
        </w:tc>
      </w:tr>
    </w:tbl>
    <w:p w14:paraId="40817AC3"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t>Table 6: Mann-Whitney U Test Results for Gender Differences</w:t>
      </w:r>
    </w:p>
    <w:tbl>
      <w:tblPr>
        <w:tblStyle w:val="Table"/>
        <w:tblW w:w="0" w:type="auto"/>
        <w:jc w:val="center"/>
        <w:tblLook w:val="0020" w:firstRow="1" w:lastRow="0" w:firstColumn="0" w:lastColumn="0" w:noHBand="0" w:noVBand="0"/>
      </w:tblPr>
      <w:tblGrid>
        <w:gridCol w:w="2363"/>
        <w:gridCol w:w="996"/>
      </w:tblGrid>
      <w:tr w:rsidR="00201A97" w:rsidRPr="005254A9" w14:paraId="2CE959FD" w14:textId="77777777" w:rsidTr="00FF5E33">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424F5D7C"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Test Statistic</w:t>
            </w:r>
          </w:p>
        </w:tc>
        <w:tc>
          <w:tcPr>
            <w:tcW w:w="0" w:type="auto"/>
          </w:tcPr>
          <w:p w14:paraId="79C2454B"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Value</w:t>
            </w:r>
          </w:p>
        </w:tc>
      </w:tr>
      <w:tr w:rsidR="00201A97" w:rsidRPr="005254A9" w14:paraId="72FD44F6" w14:textId="77777777" w:rsidTr="00FF5E33">
        <w:trPr>
          <w:jc w:val="center"/>
        </w:trPr>
        <w:tc>
          <w:tcPr>
            <w:tcW w:w="0" w:type="auto"/>
          </w:tcPr>
          <w:p w14:paraId="0F2E0F9C"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Mann-Whitney U</w:t>
            </w:r>
          </w:p>
        </w:tc>
        <w:tc>
          <w:tcPr>
            <w:tcW w:w="0" w:type="auto"/>
          </w:tcPr>
          <w:p w14:paraId="75199F32"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350.000</w:t>
            </w:r>
          </w:p>
        </w:tc>
      </w:tr>
      <w:tr w:rsidR="00201A97" w:rsidRPr="005254A9" w14:paraId="45434601" w14:textId="77777777" w:rsidTr="00FF5E33">
        <w:trPr>
          <w:jc w:val="center"/>
        </w:trPr>
        <w:tc>
          <w:tcPr>
            <w:tcW w:w="0" w:type="auto"/>
          </w:tcPr>
          <w:p w14:paraId="794B7EAF"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Wilcoxon W</w:t>
            </w:r>
          </w:p>
        </w:tc>
        <w:tc>
          <w:tcPr>
            <w:tcW w:w="0" w:type="auto"/>
          </w:tcPr>
          <w:p w14:paraId="60480060"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815.000</w:t>
            </w:r>
          </w:p>
        </w:tc>
      </w:tr>
      <w:tr w:rsidR="00201A97" w:rsidRPr="005254A9" w14:paraId="6FB83C51" w14:textId="77777777" w:rsidTr="00FF5E33">
        <w:trPr>
          <w:jc w:val="center"/>
        </w:trPr>
        <w:tc>
          <w:tcPr>
            <w:tcW w:w="0" w:type="auto"/>
          </w:tcPr>
          <w:p w14:paraId="40E17A1E"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Z</w:t>
            </w:r>
          </w:p>
        </w:tc>
        <w:tc>
          <w:tcPr>
            <w:tcW w:w="0" w:type="auto"/>
          </w:tcPr>
          <w:p w14:paraId="25169E00"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-1.628</w:t>
            </w:r>
          </w:p>
        </w:tc>
      </w:tr>
      <w:tr w:rsidR="00201A97" w:rsidRPr="005254A9" w14:paraId="0DDB9925" w14:textId="77777777" w:rsidTr="00FF5E33">
        <w:trPr>
          <w:jc w:val="center"/>
        </w:trPr>
        <w:tc>
          <w:tcPr>
            <w:tcW w:w="0" w:type="auto"/>
          </w:tcPr>
          <w:p w14:paraId="09EED2DC"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proofErr w:type="spellStart"/>
            <w:r w:rsidRPr="005254A9">
              <w:rPr>
                <w:rFonts w:ascii="Times New Roman" w:hAnsi="Times New Roman" w:cs="Times New Roman"/>
                <w:color w:val="000000" w:themeColor="text1"/>
              </w:rPr>
              <w:t>Asymp</w:t>
            </w:r>
            <w:proofErr w:type="spellEnd"/>
            <w:r w:rsidRPr="005254A9">
              <w:rPr>
                <w:rFonts w:ascii="Times New Roman" w:hAnsi="Times New Roman" w:cs="Times New Roman"/>
                <w:color w:val="000000" w:themeColor="text1"/>
              </w:rPr>
              <w:t>. Sig. (2-tailed)</w:t>
            </w:r>
          </w:p>
        </w:tc>
        <w:tc>
          <w:tcPr>
            <w:tcW w:w="0" w:type="auto"/>
          </w:tcPr>
          <w:p w14:paraId="2A1BF6E6"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0.104</w:t>
            </w:r>
          </w:p>
        </w:tc>
      </w:tr>
    </w:tbl>
    <w:p w14:paraId="3C8ECDC6"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The Mann-Whitney U test comparing health awareness</w:t>
      </w:r>
      <w:r w:rsidR="00C67227" w:rsidRPr="00C67227">
        <w:t xml:space="preserve"> </w:t>
      </w:r>
      <w:r w:rsidR="00C67227" w:rsidRPr="00C67227">
        <w:rPr>
          <w:rFonts w:ascii="Times New Roman" w:hAnsi="Times New Roman" w:cs="Times New Roman"/>
          <w:color w:val="000000" w:themeColor="text1"/>
        </w:rPr>
        <w:t>between students who are male and female</w:t>
      </w:r>
      <w:r w:rsidRPr="005254A9">
        <w:rPr>
          <w:rFonts w:ascii="Times New Roman" w:hAnsi="Times New Roman" w:cs="Times New Roman"/>
          <w:color w:val="000000" w:themeColor="text1"/>
        </w:rPr>
        <w:t xml:space="preserve"> yielded a non-significant result (U = 350.000, Z = -1.628, p = 0.104). Although male students showed a slightly higher mean rank (33.83)</w:t>
      </w:r>
      <w:r w:rsidR="00C67227">
        <w:rPr>
          <w:rFonts w:ascii="Times New Roman" w:hAnsi="Times New Roman" w:cs="Times New Roman"/>
          <w:color w:val="000000" w:themeColor="text1"/>
        </w:rPr>
        <w:t>,</w:t>
      </w:r>
      <w:r w:rsidRPr="005254A9">
        <w:rPr>
          <w:rFonts w:ascii="Times New Roman" w:hAnsi="Times New Roman" w:cs="Times New Roman"/>
          <w:color w:val="000000" w:themeColor="text1"/>
        </w:rPr>
        <w:t xml:space="preserve"> </w:t>
      </w:r>
      <w:r w:rsidR="00C67227">
        <w:rPr>
          <w:rFonts w:ascii="Times New Roman" w:hAnsi="Times New Roman" w:cs="Times New Roman"/>
          <w:color w:val="000000" w:themeColor="text1"/>
        </w:rPr>
        <w:t>at</w:t>
      </w:r>
      <w:r w:rsidR="00C67227" w:rsidRPr="00C67227">
        <w:rPr>
          <w:rFonts w:ascii="Times New Roman" w:hAnsi="Times New Roman" w:cs="Times New Roman"/>
          <w:color w:val="000000" w:themeColor="text1"/>
        </w:rPr>
        <w:t xml:space="preserve"> the 0.05 level, this difference was not statistically significant when compared to female pupils (27.17).</w:t>
      </w:r>
    </w:p>
    <w:p w14:paraId="4D78FAA6"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Therefore, </w:t>
      </w:r>
      <w:r w:rsidRPr="005254A9">
        <w:rPr>
          <w:rFonts w:ascii="Times New Roman" w:hAnsi="Times New Roman" w:cs="Times New Roman"/>
          <w:b/>
          <w:bCs/>
          <w:color w:val="000000" w:themeColor="text1"/>
        </w:rPr>
        <w:t>Hypothesis H₀₂ is retained</w:t>
      </w:r>
      <w:r w:rsidRPr="005254A9">
        <w:rPr>
          <w:rFonts w:ascii="Times New Roman" w:hAnsi="Times New Roman" w:cs="Times New Roman"/>
          <w:color w:val="000000" w:themeColor="text1"/>
        </w:rPr>
        <w:t xml:space="preserve">. </w:t>
      </w:r>
      <w:r w:rsidR="00C67227" w:rsidRPr="00C67227">
        <w:rPr>
          <w:rFonts w:ascii="Times New Roman" w:hAnsi="Times New Roman" w:cs="Times New Roman"/>
          <w:color w:val="000000" w:themeColor="text1"/>
        </w:rPr>
        <w:t xml:space="preserve">In </w:t>
      </w:r>
      <w:proofErr w:type="spellStart"/>
      <w:r w:rsidR="00C67227" w:rsidRPr="00C67227">
        <w:rPr>
          <w:rFonts w:ascii="Times New Roman" w:hAnsi="Times New Roman" w:cs="Times New Roman"/>
          <w:color w:val="000000" w:themeColor="text1"/>
        </w:rPr>
        <w:t>Barbaruah</w:t>
      </w:r>
      <w:proofErr w:type="spellEnd"/>
      <w:r w:rsidR="00C67227" w:rsidRPr="00C67227">
        <w:rPr>
          <w:rFonts w:ascii="Times New Roman" w:hAnsi="Times New Roman" w:cs="Times New Roman"/>
          <w:color w:val="000000" w:themeColor="text1"/>
        </w:rPr>
        <w:t xml:space="preserve"> Block, there is no discernible difference in the level of health awareness between male and female Class XI pupils. Secondary school pupils' levels of health knowledge do not seem to be influenced by their gender.</w:t>
      </w:r>
    </w:p>
    <w:p w14:paraId="3534845A"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18" w:name="Xa80e069dd41e1a9e5d11e41573c2560d77412e2"/>
      <w:bookmarkEnd w:id="17"/>
      <w:r w:rsidRPr="005254A9">
        <w:rPr>
          <w:rFonts w:ascii="Times New Roman" w:hAnsi="Times New Roman" w:cs="Times New Roman"/>
          <w:color w:val="000000" w:themeColor="text1"/>
        </w:rPr>
        <w:t>Health Awareness Differences by Medium of Instruction</w:t>
      </w:r>
    </w:p>
    <w:p w14:paraId="3AC64690" w14:textId="77777777" w:rsidR="00C65696" w:rsidRPr="005254A9" w:rsidRDefault="00D20787" w:rsidP="00B04A0A">
      <w:pPr>
        <w:pStyle w:val="FirstParagraph"/>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t>Table 7: Health Awareness by Medium of Teaching</w:t>
      </w:r>
    </w:p>
    <w:tbl>
      <w:tblPr>
        <w:tblStyle w:val="Table"/>
        <w:tblW w:w="0" w:type="auto"/>
        <w:jc w:val="center"/>
        <w:tblLook w:val="0020" w:firstRow="1" w:lastRow="0" w:firstColumn="0" w:lastColumn="0" w:noHBand="0" w:noVBand="0"/>
      </w:tblPr>
      <w:tblGrid>
        <w:gridCol w:w="2243"/>
        <w:gridCol w:w="456"/>
        <w:gridCol w:w="1330"/>
        <w:gridCol w:w="1577"/>
      </w:tblGrid>
      <w:tr w:rsidR="00201A97" w:rsidRPr="005254A9" w14:paraId="5A9DB7CB" w14:textId="77777777" w:rsidTr="00FF5E33">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638DE24B"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Medium of Teaching</w:t>
            </w:r>
          </w:p>
        </w:tc>
        <w:tc>
          <w:tcPr>
            <w:tcW w:w="0" w:type="auto"/>
          </w:tcPr>
          <w:p w14:paraId="552F4B3C"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N</w:t>
            </w:r>
          </w:p>
        </w:tc>
        <w:tc>
          <w:tcPr>
            <w:tcW w:w="0" w:type="auto"/>
          </w:tcPr>
          <w:p w14:paraId="12661D88"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Mean Rank</w:t>
            </w:r>
          </w:p>
        </w:tc>
        <w:tc>
          <w:tcPr>
            <w:tcW w:w="0" w:type="auto"/>
          </w:tcPr>
          <w:p w14:paraId="7287B0FC"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Sum of Ranks</w:t>
            </w:r>
          </w:p>
        </w:tc>
      </w:tr>
      <w:tr w:rsidR="00201A97" w:rsidRPr="005254A9" w14:paraId="4A0F5212" w14:textId="77777777" w:rsidTr="00FF5E33">
        <w:trPr>
          <w:jc w:val="center"/>
        </w:trPr>
        <w:tc>
          <w:tcPr>
            <w:tcW w:w="0" w:type="auto"/>
          </w:tcPr>
          <w:p w14:paraId="6FA0D783"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Assamese</w:t>
            </w:r>
          </w:p>
        </w:tc>
        <w:tc>
          <w:tcPr>
            <w:tcW w:w="0" w:type="auto"/>
          </w:tcPr>
          <w:p w14:paraId="0878A498"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30</w:t>
            </w:r>
          </w:p>
        </w:tc>
        <w:tc>
          <w:tcPr>
            <w:tcW w:w="0" w:type="auto"/>
          </w:tcPr>
          <w:p w14:paraId="174F1331"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33.83</w:t>
            </w:r>
          </w:p>
        </w:tc>
        <w:tc>
          <w:tcPr>
            <w:tcW w:w="0" w:type="auto"/>
          </w:tcPr>
          <w:p w14:paraId="4FA00C93"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1015.00</w:t>
            </w:r>
          </w:p>
        </w:tc>
      </w:tr>
      <w:tr w:rsidR="00201A97" w:rsidRPr="005254A9" w14:paraId="1BA1D765" w14:textId="77777777" w:rsidTr="00FF5E33">
        <w:trPr>
          <w:jc w:val="center"/>
        </w:trPr>
        <w:tc>
          <w:tcPr>
            <w:tcW w:w="0" w:type="auto"/>
          </w:tcPr>
          <w:p w14:paraId="48CC613E"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English</w:t>
            </w:r>
          </w:p>
        </w:tc>
        <w:tc>
          <w:tcPr>
            <w:tcW w:w="0" w:type="auto"/>
          </w:tcPr>
          <w:p w14:paraId="63BB6628"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30</w:t>
            </w:r>
          </w:p>
        </w:tc>
        <w:tc>
          <w:tcPr>
            <w:tcW w:w="0" w:type="auto"/>
          </w:tcPr>
          <w:p w14:paraId="274AF62F"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27.17</w:t>
            </w:r>
          </w:p>
        </w:tc>
        <w:tc>
          <w:tcPr>
            <w:tcW w:w="0" w:type="auto"/>
          </w:tcPr>
          <w:p w14:paraId="01D320E6"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815.00</w:t>
            </w:r>
          </w:p>
        </w:tc>
      </w:tr>
      <w:tr w:rsidR="00201A97" w:rsidRPr="005254A9" w14:paraId="691C1939" w14:textId="77777777" w:rsidTr="00FF5E33">
        <w:trPr>
          <w:jc w:val="center"/>
        </w:trPr>
        <w:tc>
          <w:tcPr>
            <w:tcW w:w="0" w:type="auto"/>
          </w:tcPr>
          <w:p w14:paraId="2AD10E3E"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Total</w:t>
            </w:r>
          </w:p>
        </w:tc>
        <w:tc>
          <w:tcPr>
            <w:tcW w:w="0" w:type="auto"/>
          </w:tcPr>
          <w:p w14:paraId="311C351E"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60</w:t>
            </w:r>
          </w:p>
        </w:tc>
        <w:tc>
          <w:tcPr>
            <w:tcW w:w="0" w:type="auto"/>
          </w:tcPr>
          <w:p w14:paraId="222E9C83"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w:t>
            </w:r>
          </w:p>
        </w:tc>
        <w:tc>
          <w:tcPr>
            <w:tcW w:w="0" w:type="auto"/>
          </w:tcPr>
          <w:p w14:paraId="7137148B"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w:t>
            </w:r>
          </w:p>
        </w:tc>
      </w:tr>
    </w:tbl>
    <w:p w14:paraId="76007BF1"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lastRenderedPageBreak/>
        <w:t>Table 8: Mann-Whitney U Test Results for Medium of Instruction Differences</w:t>
      </w:r>
    </w:p>
    <w:tbl>
      <w:tblPr>
        <w:tblStyle w:val="Table"/>
        <w:tblW w:w="0" w:type="auto"/>
        <w:jc w:val="center"/>
        <w:tblLook w:val="0020" w:firstRow="1" w:lastRow="0" w:firstColumn="0" w:lastColumn="0" w:noHBand="0" w:noVBand="0"/>
      </w:tblPr>
      <w:tblGrid>
        <w:gridCol w:w="2363"/>
        <w:gridCol w:w="996"/>
      </w:tblGrid>
      <w:tr w:rsidR="00201A97" w:rsidRPr="005254A9" w14:paraId="2B18C191" w14:textId="77777777" w:rsidTr="00FF5E33">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0B9FBD65"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Test Statistic</w:t>
            </w:r>
          </w:p>
        </w:tc>
        <w:tc>
          <w:tcPr>
            <w:tcW w:w="0" w:type="auto"/>
          </w:tcPr>
          <w:p w14:paraId="0A319473"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Value</w:t>
            </w:r>
          </w:p>
        </w:tc>
      </w:tr>
      <w:tr w:rsidR="00201A97" w:rsidRPr="005254A9" w14:paraId="3A365A99" w14:textId="77777777" w:rsidTr="00FF5E33">
        <w:trPr>
          <w:jc w:val="center"/>
        </w:trPr>
        <w:tc>
          <w:tcPr>
            <w:tcW w:w="0" w:type="auto"/>
          </w:tcPr>
          <w:p w14:paraId="6FC69D95"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Mann-Whitney U</w:t>
            </w:r>
          </w:p>
        </w:tc>
        <w:tc>
          <w:tcPr>
            <w:tcW w:w="0" w:type="auto"/>
          </w:tcPr>
          <w:p w14:paraId="31984907"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350.000</w:t>
            </w:r>
          </w:p>
        </w:tc>
      </w:tr>
      <w:tr w:rsidR="00201A97" w:rsidRPr="005254A9" w14:paraId="3421B718" w14:textId="77777777" w:rsidTr="00FF5E33">
        <w:trPr>
          <w:jc w:val="center"/>
        </w:trPr>
        <w:tc>
          <w:tcPr>
            <w:tcW w:w="0" w:type="auto"/>
          </w:tcPr>
          <w:p w14:paraId="523E7D3E"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Wilcoxon W</w:t>
            </w:r>
          </w:p>
        </w:tc>
        <w:tc>
          <w:tcPr>
            <w:tcW w:w="0" w:type="auto"/>
          </w:tcPr>
          <w:p w14:paraId="42578F50"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815.000</w:t>
            </w:r>
          </w:p>
        </w:tc>
      </w:tr>
      <w:tr w:rsidR="00201A97" w:rsidRPr="005254A9" w14:paraId="42250238" w14:textId="77777777" w:rsidTr="00FF5E33">
        <w:trPr>
          <w:jc w:val="center"/>
        </w:trPr>
        <w:tc>
          <w:tcPr>
            <w:tcW w:w="0" w:type="auto"/>
          </w:tcPr>
          <w:p w14:paraId="0C79F50E"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Z</w:t>
            </w:r>
          </w:p>
        </w:tc>
        <w:tc>
          <w:tcPr>
            <w:tcW w:w="0" w:type="auto"/>
          </w:tcPr>
          <w:p w14:paraId="3DBACBB0"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-1.628</w:t>
            </w:r>
          </w:p>
        </w:tc>
      </w:tr>
      <w:tr w:rsidR="00201A97" w:rsidRPr="005254A9" w14:paraId="02D6090A" w14:textId="77777777" w:rsidTr="00FF5E33">
        <w:trPr>
          <w:jc w:val="center"/>
        </w:trPr>
        <w:tc>
          <w:tcPr>
            <w:tcW w:w="0" w:type="auto"/>
          </w:tcPr>
          <w:p w14:paraId="20D2EBAC"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proofErr w:type="spellStart"/>
            <w:r w:rsidRPr="005254A9">
              <w:rPr>
                <w:rFonts w:ascii="Times New Roman" w:hAnsi="Times New Roman" w:cs="Times New Roman"/>
                <w:color w:val="000000" w:themeColor="text1"/>
              </w:rPr>
              <w:t>Asymp</w:t>
            </w:r>
            <w:proofErr w:type="spellEnd"/>
            <w:r w:rsidRPr="005254A9">
              <w:rPr>
                <w:rFonts w:ascii="Times New Roman" w:hAnsi="Times New Roman" w:cs="Times New Roman"/>
                <w:color w:val="000000" w:themeColor="text1"/>
              </w:rPr>
              <w:t>. Sig. (2-tailed)</w:t>
            </w:r>
          </w:p>
        </w:tc>
        <w:tc>
          <w:tcPr>
            <w:tcW w:w="0" w:type="auto"/>
          </w:tcPr>
          <w:p w14:paraId="56A7EA58"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0.104</w:t>
            </w:r>
          </w:p>
        </w:tc>
      </w:tr>
    </w:tbl>
    <w:p w14:paraId="68257AA7"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The comparison of health awareness between students from Assamese medium and English medium schools revealed no statistically significant difference (U = 350.000, Z = -1.628, p = 0.104). Students from Assamese medium schools </w:t>
      </w:r>
      <w:r w:rsidR="00157445">
        <w:rPr>
          <w:rFonts w:ascii="Times New Roman" w:hAnsi="Times New Roman" w:cs="Times New Roman"/>
          <w:color w:val="000000" w:themeColor="text1"/>
        </w:rPr>
        <w:t>had</w:t>
      </w:r>
      <w:r w:rsidR="00157445" w:rsidRPr="00157445">
        <w:rPr>
          <w:rFonts w:ascii="Times New Roman" w:hAnsi="Times New Roman" w:cs="Times New Roman"/>
          <w:color w:val="000000" w:themeColor="text1"/>
        </w:rPr>
        <w:t xml:space="preserve"> an average rank that was marginally higher (33.83) than students from English-medium schools (27.17), although this difference was not statistically significant.</w:t>
      </w:r>
    </w:p>
    <w:p w14:paraId="00DF5774"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Consequently, </w:t>
      </w:r>
      <w:r w:rsidRPr="005254A9">
        <w:rPr>
          <w:rFonts w:ascii="Times New Roman" w:hAnsi="Times New Roman" w:cs="Times New Roman"/>
          <w:b/>
          <w:bCs/>
          <w:color w:val="000000" w:themeColor="text1"/>
        </w:rPr>
        <w:t>Hypothesis H₀₃ is retained</w:t>
      </w:r>
      <w:r w:rsidRPr="005254A9">
        <w:rPr>
          <w:rFonts w:ascii="Times New Roman" w:hAnsi="Times New Roman" w:cs="Times New Roman"/>
          <w:color w:val="000000" w:themeColor="text1"/>
        </w:rPr>
        <w:t>. The medium of instruction does not significantly</w:t>
      </w:r>
      <w:r w:rsidR="00C6518B" w:rsidRPr="00C6518B">
        <w:t xml:space="preserve"> </w:t>
      </w:r>
      <w:r w:rsidR="00C6518B" w:rsidRPr="00C6518B">
        <w:rPr>
          <w:rFonts w:ascii="Times New Roman" w:hAnsi="Times New Roman" w:cs="Times New Roman"/>
          <w:color w:val="000000" w:themeColor="text1"/>
        </w:rPr>
        <w:t xml:space="preserve">impact secondary school pupils' health consciousness in </w:t>
      </w:r>
      <w:proofErr w:type="spellStart"/>
      <w:r w:rsidR="00C6518B" w:rsidRPr="00C6518B">
        <w:rPr>
          <w:rFonts w:ascii="Times New Roman" w:hAnsi="Times New Roman" w:cs="Times New Roman"/>
          <w:color w:val="000000" w:themeColor="text1"/>
        </w:rPr>
        <w:t>Barbaruah</w:t>
      </w:r>
      <w:proofErr w:type="spellEnd"/>
      <w:r w:rsidR="00C6518B" w:rsidRPr="00C6518B">
        <w:rPr>
          <w:rFonts w:ascii="Times New Roman" w:hAnsi="Times New Roman" w:cs="Times New Roman"/>
          <w:color w:val="000000" w:themeColor="text1"/>
        </w:rPr>
        <w:t xml:space="preserve"> Block</w:t>
      </w:r>
      <w:r w:rsidRPr="005254A9">
        <w:rPr>
          <w:rFonts w:ascii="Times New Roman" w:hAnsi="Times New Roman" w:cs="Times New Roman"/>
          <w:color w:val="000000" w:themeColor="text1"/>
        </w:rPr>
        <w:t>. Students studying in Assamese medium and English medium schools demonstrate comparable levels of health awareness.</w:t>
      </w:r>
    </w:p>
    <w:p w14:paraId="132AAE26"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19" w:name="X5f09cf6423cd29aa7e8b69114f5ddaefb952f8c"/>
      <w:bookmarkEnd w:id="18"/>
      <w:r w:rsidRPr="005254A9">
        <w:rPr>
          <w:rFonts w:ascii="Times New Roman" w:hAnsi="Times New Roman" w:cs="Times New Roman"/>
          <w:color w:val="000000" w:themeColor="text1"/>
        </w:rPr>
        <w:t>Urban-Rural Differences in Health Awareness</w:t>
      </w:r>
    </w:p>
    <w:p w14:paraId="67679356" w14:textId="77777777" w:rsidR="00C65696" w:rsidRPr="005254A9" w:rsidRDefault="00D20787" w:rsidP="00B04A0A">
      <w:pPr>
        <w:pStyle w:val="FirstParagraph"/>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t>Table 9: Health Awareness by Locality</w:t>
      </w:r>
    </w:p>
    <w:tbl>
      <w:tblPr>
        <w:tblStyle w:val="Table"/>
        <w:tblW w:w="0" w:type="auto"/>
        <w:jc w:val="center"/>
        <w:tblLook w:val="0020" w:firstRow="1" w:lastRow="0" w:firstColumn="0" w:lastColumn="0" w:noHBand="0" w:noVBand="0"/>
      </w:tblPr>
      <w:tblGrid>
        <w:gridCol w:w="1016"/>
        <w:gridCol w:w="456"/>
        <w:gridCol w:w="1330"/>
        <w:gridCol w:w="1577"/>
      </w:tblGrid>
      <w:tr w:rsidR="00201A97" w:rsidRPr="005254A9" w14:paraId="3EB2DD9E" w14:textId="77777777" w:rsidTr="00FF5E33">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0B8C440B"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Locality</w:t>
            </w:r>
          </w:p>
        </w:tc>
        <w:tc>
          <w:tcPr>
            <w:tcW w:w="0" w:type="auto"/>
          </w:tcPr>
          <w:p w14:paraId="1F1B041C"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N</w:t>
            </w:r>
          </w:p>
        </w:tc>
        <w:tc>
          <w:tcPr>
            <w:tcW w:w="0" w:type="auto"/>
          </w:tcPr>
          <w:p w14:paraId="6A795CCB"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Mean Rank</w:t>
            </w:r>
          </w:p>
        </w:tc>
        <w:tc>
          <w:tcPr>
            <w:tcW w:w="0" w:type="auto"/>
          </w:tcPr>
          <w:p w14:paraId="4CE9C18B"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Sum of Ranks</w:t>
            </w:r>
          </w:p>
        </w:tc>
      </w:tr>
      <w:tr w:rsidR="00201A97" w:rsidRPr="005254A9" w14:paraId="30678AB0" w14:textId="77777777" w:rsidTr="00FF5E33">
        <w:trPr>
          <w:jc w:val="center"/>
        </w:trPr>
        <w:tc>
          <w:tcPr>
            <w:tcW w:w="0" w:type="auto"/>
          </w:tcPr>
          <w:p w14:paraId="6EECD45B"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Urban</w:t>
            </w:r>
          </w:p>
        </w:tc>
        <w:tc>
          <w:tcPr>
            <w:tcW w:w="0" w:type="auto"/>
          </w:tcPr>
          <w:p w14:paraId="0E9B9EB9"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30</w:t>
            </w:r>
          </w:p>
        </w:tc>
        <w:tc>
          <w:tcPr>
            <w:tcW w:w="0" w:type="auto"/>
          </w:tcPr>
          <w:p w14:paraId="0324D5D5"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32.95</w:t>
            </w:r>
          </w:p>
        </w:tc>
        <w:tc>
          <w:tcPr>
            <w:tcW w:w="0" w:type="auto"/>
          </w:tcPr>
          <w:p w14:paraId="372C0FD1"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988.50</w:t>
            </w:r>
          </w:p>
        </w:tc>
      </w:tr>
      <w:tr w:rsidR="00201A97" w:rsidRPr="005254A9" w14:paraId="1AEE1BD1" w14:textId="77777777" w:rsidTr="00FF5E33">
        <w:trPr>
          <w:jc w:val="center"/>
        </w:trPr>
        <w:tc>
          <w:tcPr>
            <w:tcW w:w="0" w:type="auto"/>
          </w:tcPr>
          <w:p w14:paraId="0F40508A"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Rural</w:t>
            </w:r>
          </w:p>
        </w:tc>
        <w:tc>
          <w:tcPr>
            <w:tcW w:w="0" w:type="auto"/>
          </w:tcPr>
          <w:p w14:paraId="315E865D"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30</w:t>
            </w:r>
          </w:p>
        </w:tc>
        <w:tc>
          <w:tcPr>
            <w:tcW w:w="0" w:type="auto"/>
          </w:tcPr>
          <w:p w14:paraId="12557B86"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28.05</w:t>
            </w:r>
          </w:p>
        </w:tc>
        <w:tc>
          <w:tcPr>
            <w:tcW w:w="0" w:type="auto"/>
          </w:tcPr>
          <w:p w14:paraId="74708012"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841.50</w:t>
            </w:r>
          </w:p>
        </w:tc>
      </w:tr>
      <w:tr w:rsidR="00201A97" w:rsidRPr="005254A9" w14:paraId="70AD54E6" w14:textId="77777777" w:rsidTr="00FF5E33">
        <w:trPr>
          <w:jc w:val="center"/>
        </w:trPr>
        <w:tc>
          <w:tcPr>
            <w:tcW w:w="0" w:type="auto"/>
          </w:tcPr>
          <w:p w14:paraId="3BADDC58"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Total</w:t>
            </w:r>
          </w:p>
        </w:tc>
        <w:tc>
          <w:tcPr>
            <w:tcW w:w="0" w:type="auto"/>
          </w:tcPr>
          <w:p w14:paraId="17EAF762"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60</w:t>
            </w:r>
          </w:p>
        </w:tc>
        <w:tc>
          <w:tcPr>
            <w:tcW w:w="0" w:type="auto"/>
          </w:tcPr>
          <w:p w14:paraId="2C213528"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w:t>
            </w:r>
          </w:p>
        </w:tc>
        <w:tc>
          <w:tcPr>
            <w:tcW w:w="0" w:type="auto"/>
          </w:tcPr>
          <w:p w14:paraId="11010F1C"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w:t>
            </w:r>
          </w:p>
        </w:tc>
      </w:tr>
    </w:tbl>
    <w:p w14:paraId="449EF071"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b/>
          <w:bCs/>
          <w:color w:val="000000" w:themeColor="text1"/>
        </w:rPr>
        <w:t>Table 10: Mann-Whitney U Test Results for Locality Differences</w:t>
      </w:r>
    </w:p>
    <w:tbl>
      <w:tblPr>
        <w:tblStyle w:val="Table"/>
        <w:tblW w:w="0" w:type="auto"/>
        <w:jc w:val="center"/>
        <w:tblLook w:val="0020" w:firstRow="1" w:lastRow="0" w:firstColumn="0" w:lastColumn="0" w:noHBand="0" w:noVBand="0"/>
      </w:tblPr>
      <w:tblGrid>
        <w:gridCol w:w="2363"/>
        <w:gridCol w:w="996"/>
      </w:tblGrid>
      <w:tr w:rsidR="00201A97" w:rsidRPr="005254A9" w14:paraId="08DA67C6" w14:textId="77777777" w:rsidTr="00FF5E33">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207B06AE"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Test Statistic</w:t>
            </w:r>
          </w:p>
        </w:tc>
        <w:tc>
          <w:tcPr>
            <w:tcW w:w="0" w:type="auto"/>
          </w:tcPr>
          <w:p w14:paraId="2ABBFCB5"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Value</w:t>
            </w:r>
          </w:p>
        </w:tc>
      </w:tr>
      <w:tr w:rsidR="00201A97" w:rsidRPr="005254A9" w14:paraId="5673E6DE" w14:textId="77777777" w:rsidTr="00FF5E33">
        <w:trPr>
          <w:jc w:val="center"/>
        </w:trPr>
        <w:tc>
          <w:tcPr>
            <w:tcW w:w="0" w:type="auto"/>
          </w:tcPr>
          <w:p w14:paraId="3DCBDD5D"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Mann-Whitney U</w:t>
            </w:r>
          </w:p>
        </w:tc>
        <w:tc>
          <w:tcPr>
            <w:tcW w:w="0" w:type="auto"/>
          </w:tcPr>
          <w:p w14:paraId="50F808BC"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376.500</w:t>
            </w:r>
          </w:p>
        </w:tc>
      </w:tr>
      <w:tr w:rsidR="00201A97" w:rsidRPr="005254A9" w14:paraId="436AD69E" w14:textId="77777777" w:rsidTr="00FF5E33">
        <w:trPr>
          <w:jc w:val="center"/>
        </w:trPr>
        <w:tc>
          <w:tcPr>
            <w:tcW w:w="0" w:type="auto"/>
          </w:tcPr>
          <w:p w14:paraId="376CB2EF"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Wilcoxon W</w:t>
            </w:r>
          </w:p>
        </w:tc>
        <w:tc>
          <w:tcPr>
            <w:tcW w:w="0" w:type="auto"/>
          </w:tcPr>
          <w:p w14:paraId="60193DF5"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841.500</w:t>
            </w:r>
          </w:p>
        </w:tc>
      </w:tr>
      <w:tr w:rsidR="00201A97" w:rsidRPr="005254A9" w14:paraId="47F3EAC2" w14:textId="77777777" w:rsidTr="00FF5E33">
        <w:trPr>
          <w:jc w:val="center"/>
        </w:trPr>
        <w:tc>
          <w:tcPr>
            <w:tcW w:w="0" w:type="auto"/>
          </w:tcPr>
          <w:p w14:paraId="74B8337A"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lastRenderedPageBreak/>
              <w:t>Z</w:t>
            </w:r>
          </w:p>
        </w:tc>
        <w:tc>
          <w:tcPr>
            <w:tcW w:w="0" w:type="auto"/>
          </w:tcPr>
          <w:p w14:paraId="599BC57B"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-1.197</w:t>
            </w:r>
          </w:p>
        </w:tc>
      </w:tr>
      <w:tr w:rsidR="00201A97" w:rsidRPr="005254A9" w14:paraId="47E339EE" w14:textId="77777777" w:rsidTr="00FF5E33">
        <w:trPr>
          <w:jc w:val="center"/>
        </w:trPr>
        <w:tc>
          <w:tcPr>
            <w:tcW w:w="0" w:type="auto"/>
          </w:tcPr>
          <w:p w14:paraId="7381DD9B" w14:textId="77777777" w:rsidR="00C65696" w:rsidRPr="005254A9" w:rsidRDefault="00D20787" w:rsidP="00B04A0A">
            <w:pPr>
              <w:pStyle w:val="Compact"/>
              <w:spacing w:line="360" w:lineRule="auto"/>
              <w:jc w:val="both"/>
              <w:rPr>
                <w:rFonts w:ascii="Times New Roman" w:hAnsi="Times New Roman" w:cs="Times New Roman"/>
                <w:color w:val="000000" w:themeColor="text1"/>
              </w:rPr>
            </w:pPr>
            <w:proofErr w:type="spellStart"/>
            <w:r w:rsidRPr="005254A9">
              <w:rPr>
                <w:rFonts w:ascii="Times New Roman" w:hAnsi="Times New Roman" w:cs="Times New Roman"/>
                <w:color w:val="000000" w:themeColor="text1"/>
              </w:rPr>
              <w:t>Asymp</w:t>
            </w:r>
            <w:proofErr w:type="spellEnd"/>
            <w:r w:rsidRPr="005254A9">
              <w:rPr>
                <w:rFonts w:ascii="Times New Roman" w:hAnsi="Times New Roman" w:cs="Times New Roman"/>
                <w:color w:val="000000" w:themeColor="text1"/>
              </w:rPr>
              <w:t>. Sig. (2-tailed)</w:t>
            </w:r>
          </w:p>
        </w:tc>
        <w:tc>
          <w:tcPr>
            <w:tcW w:w="0" w:type="auto"/>
          </w:tcPr>
          <w:p w14:paraId="581F67F0" w14:textId="77777777" w:rsidR="00C65696" w:rsidRPr="005254A9" w:rsidRDefault="00D20787" w:rsidP="00B04A0A">
            <w:pPr>
              <w:pStyle w:val="Compact"/>
              <w:spacing w:line="360" w:lineRule="auto"/>
              <w:jc w:val="center"/>
              <w:rPr>
                <w:rFonts w:ascii="Times New Roman" w:hAnsi="Times New Roman" w:cs="Times New Roman"/>
                <w:color w:val="000000" w:themeColor="text1"/>
              </w:rPr>
            </w:pPr>
            <w:r w:rsidRPr="005254A9">
              <w:rPr>
                <w:rFonts w:ascii="Times New Roman" w:hAnsi="Times New Roman" w:cs="Times New Roman"/>
                <w:color w:val="000000" w:themeColor="text1"/>
              </w:rPr>
              <w:t>0.231</w:t>
            </w:r>
          </w:p>
        </w:tc>
      </w:tr>
    </w:tbl>
    <w:p w14:paraId="73322DD5"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The Mann-Whitney U test comparing urban and rural students </w:t>
      </w:r>
      <w:r w:rsidR="00D8523A" w:rsidRPr="00D8523A">
        <w:rPr>
          <w:rFonts w:ascii="Times New Roman" w:hAnsi="Times New Roman" w:cs="Times New Roman"/>
          <w:color w:val="000000" w:themeColor="text1"/>
        </w:rPr>
        <w:t xml:space="preserve">revealed no difference that was statistically significant in </w:t>
      </w:r>
      <w:r w:rsidRPr="005254A9">
        <w:rPr>
          <w:rFonts w:ascii="Times New Roman" w:hAnsi="Times New Roman" w:cs="Times New Roman"/>
          <w:color w:val="000000" w:themeColor="text1"/>
        </w:rPr>
        <w:t xml:space="preserve">health awareness (U = 376.500, Z = -1.197, p = 0.231). Urban students exhibited </w:t>
      </w:r>
      <w:r w:rsidR="00E76568" w:rsidRPr="00E76568">
        <w:rPr>
          <w:rFonts w:ascii="Times New Roman" w:hAnsi="Times New Roman" w:cs="Times New Roman"/>
          <w:color w:val="000000" w:themeColor="text1"/>
        </w:rPr>
        <w:t>a slightly greater mean rank (32.95) than pupils in rural areas (28.05), although this difference was not statistically significant.</w:t>
      </w:r>
    </w:p>
    <w:p w14:paraId="6715446E"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Thus, </w:t>
      </w:r>
      <w:r w:rsidRPr="005254A9">
        <w:rPr>
          <w:rFonts w:ascii="Times New Roman" w:hAnsi="Times New Roman" w:cs="Times New Roman"/>
          <w:b/>
          <w:bCs/>
          <w:color w:val="000000" w:themeColor="text1"/>
        </w:rPr>
        <w:t>Hypothesis H₀₄ is retained</w:t>
      </w:r>
      <w:r w:rsidRPr="005254A9">
        <w:rPr>
          <w:rFonts w:ascii="Times New Roman" w:hAnsi="Times New Roman" w:cs="Times New Roman"/>
          <w:color w:val="000000" w:themeColor="text1"/>
        </w:rPr>
        <w:t xml:space="preserve">. </w:t>
      </w:r>
      <w:r w:rsidR="000D20F2" w:rsidRPr="000D20F2">
        <w:rPr>
          <w:rFonts w:ascii="Times New Roman" w:hAnsi="Times New Roman" w:cs="Times New Roman"/>
          <w:color w:val="000000" w:themeColor="text1"/>
        </w:rPr>
        <w:t xml:space="preserve">In </w:t>
      </w:r>
      <w:proofErr w:type="spellStart"/>
      <w:r w:rsidR="000D20F2" w:rsidRPr="000D20F2">
        <w:rPr>
          <w:rFonts w:ascii="Times New Roman" w:hAnsi="Times New Roman" w:cs="Times New Roman"/>
          <w:color w:val="000000" w:themeColor="text1"/>
        </w:rPr>
        <w:t>Barbaruah</w:t>
      </w:r>
      <w:proofErr w:type="spellEnd"/>
      <w:r w:rsidR="000D20F2" w:rsidRPr="000D20F2">
        <w:rPr>
          <w:rFonts w:ascii="Times New Roman" w:hAnsi="Times New Roman" w:cs="Times New Roman"/>
          <w:color w:val="000000" w:themeColor="text1"/>
        </w:rPr>
        <w:t xml:space="preserve"> Block, there is no discernible variation in the level of health awareness between urban and rural secondary school students. The research population's degree of health awareness is not much impacted by geographic location (rural versus urban).</w:t>
      </w:r>
    </w:p>
    <w:p w14:paraId="35EF1A23" w14:textId="77777777" w:rsidR="00C65696" w:rsidRDefault="00D20787" w:rsidP="00B04A0A">
      <w:pPr>
        <w:pStyle w:val="Heading2"/>
        <w:spacing w:line="360" w:lineRule="auto"/>
        <w:jc w:val="both"/>
        <w:rPr>
          <w:rFonts w:ascii="Times New Roman" w:hAnsi="Times New Roman" w:cs="Times New Roman"/>
          <w:color w:val="000000" w:themeColor="text1"/>
          <w:sz w:val="24"/>
          <w:szCs w:val="24"/>
        </w:rPr>
      </w:pPr>
      <w:bookmarkStart w:id="20" w:name="discussion"/>
      <w:bookmarkEnd w:id="13"/>
      <w:bookmarkEnd w:id="19"/>
      <w:r w:rsidRPr="005254A9">
        <w:rPr>
          <w:rFonts w:ascii="Times New Roman" w:hAnsi="Times New Roman" w:cs="Times New Roman"/>
          <w:color w:val="000000" w:themeColor="text1"/>
          <w:sz w:val="24"/>
          <w:szCs w:val="24"/>
        </w:rPr>
        <w:t>Discussion</w:t>
      </w:r>
    </w:p>
    <w:p w14:paraId="30CA72F4" w14:textId="77777777" w:rsidR="002817A6" w:rsidRPr="002817A6" w:rsidRDefault="002817A6" w:rsidP="002817A6">
      <w:pPr>
        <w:pStyle w:val="BodyText"/>
        <w:spacing w:line="360" w:lineRule="auto"/>
        <w:jc w:val="both"/>
        <w:rPr>
          <w:rFonts w:ascii="Times New Roman" w:hAnsi="Times New Roman" w:cs="Times New Roman"/>
        </w:rPr>
      </w:pPr>
      <w:r w:rsidRPr="002817A6">
        <w:rPr>
          <w:rFonts w:ascii="Times New Roman" w:hAnsi="Times New Roman" w:cs="Times New Roman"/>
        </w:rPr>
        <w:t xml:space="preserve">This study looked at possible variations in health awareness among secondary school students in </w:t>
      </w:r>
      <w:proofErr w:type="spellStart"/>
      <w:r w:rsidRPr="002817A6">
        <w:rPr>
          <w:rFonts w:ascii="Times New Roman" w:hAnsi="Times New Roman" w:cs="Times New Roman"/>
        </w:rPr>
        <w:t>Barbaruah</w:t>
      </w:r>
      <w:proofErr w:type="spellEnd"/>
      <w:r w:rsidRPr="002817A6">
        <w:rPr>
          <w:rFonts w:ascii="Times New Roman" w:hAnsi="Times New Roman" w:cs="Times New Roman"/>
        </w:rPr>
        <w:t xml:space="preserve"> Block according to age group, gender, locality, and language of instruction. The results have substantial ramifications for the planning and execution of health education programs and offer valuable insights into the variables influencing health awareness in this population.</w:t>
      </w:r>
    </w:p>
    <w:p w14:paraId="61A8C3FE"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21" w:name="overall-health-awareness-levels"/>
      <w:r w:rsidRPr="005254A9">
        <w:rPr>
          <w:rFonts w:ascii="Times New Roman" w:hAnsi="Times New Roman" w:cs="Times New Roman"/>
          <w:color w:val="000000" w:themeColor="text1"/>
        </w:rPr>
        <w:t>Overall Health Awareness Levels</w:t>
      </w:r>
    </w:p>
    <w:p w14:paraId="2273E0CF" w14:textId="77777777" w:rsidR="00C65696" w:rsidRPr="005254A9" w:rsidRDefault="00D20787" w:rsidP="00B04A0A">
      <w:pPr>
        <w:pStyle w:val="FirstParagraph"/>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The mean health awareness score of 0.61 (on a scale where the maximum was 0.67) </w:t>
      </w:r>
      <w:r w:rsidR="00E3327B" w:rsidRPr="00E3327B">
        <w:rPr>
          <w:rFonts w:ascii="Times New Roman" w:hAnsi="Times New Roman" w:cs="Times New Roman"/>
          <w:color w:val="000000" w:themeColor="text1"/>
        </w:rPr>
        <w:t xml:space="preserve">shows that students in secondary schools </w:t>
      </w:r>
      <w:r w:rsidRPr="005254A9">
        <w:rPr>
          <w:rFonts w:ascii="Times New Roman" w:hAnsi="Times New Roman" w:cs="Times New Roman"/>
          <w:color w:val="000000" w:themeColor="text1"/>
        </w:rPr>
        <w:t xml:space="preserve">in </w:t>
      </w:r>
      <w:proofErr w:type="spellStart"/>
      <w:r w:rsidRPr="005254A9">
        <w:rPr>
          <w:rFonts w:ascii="Times New Roman" w:hAnsi="Times New Roman" w:cs="Times New Roman"/>
          <w:color w:val="000000" w:themeColor="text1"/>
        </w:rPr>
        <w:t>Barbaruah</w:t>
      </w:r>
      <w:proofErr w:type="spellEnd"/>
      <w:r w:rsidRPr="005254A9">
        <w:rPr>
          <w:rFonts w:ascii="Times New Roman" w:hAnsi="Times New Roman" w:cs="Times New Roman"/>
          <w:color w:val="000000" w:themeColor="text1"/>
        </w:rPr>
        <w:t xml:space="preserve"> Block possess relatively high levels of health awareness overall. This finding is encouraging and suggests that existing health education initiatives in schools, families, and communities may be having a positive impact. The narrow range of scores (0.47 to 0.67) and small interquartile range (0.03) suggest relatively consistent health awareness across </w:t>
      </w:r>
      <w:r w:rsidR="00E3327B" w:rsidRPr="00E3327B">
        <w:rPr>
          <w:rFonts w:ascii="Times New Roman" w:hAnsi="Times New Roman" w:cs="Times New Roman"/>
          <w:color w:val="000000" w:themeColor="text1"/>
        </w:rPr>
        <w:t>the student body, with the majority of them falling inside the higher awareness range.</w:t>
      </w:r>
    </w:p>
    <w:p w14:paraId="52843080"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The negative skewness of the distribution indicates</w:t>
      </w:r>
      <w:r w:rsidR="009842A2" w:rsidRPr="009842A2">
        <w:t xml:space="preserve"> </w:t>
      </w:r>
      <w:r w:rsidR="009842A2" w:rsidRPr="009842A2">
        <w:rPr>
          <w:rFonts w:ascii="Times New Roman" w:hAnsi="Times New Roman" w:cs="Times New Roman"/>
          <w:color w:val="000000" w:themeColor="text1"/>
        </w:rPr>
        <w:t>shows that the majority of pupils received scores higher than average</w:t>
      </w:r>
      <w:r w:rsidRPr="005254A9">
        <w:rPr>
          <w:rFonts w:ascii="Times New Roman" w:hAnsi="Times New Roman" w:cs="Times New Roman"/>
          <w:color w:val="000000" w:themeColor="text1"/>
        </w:rPr>
        <w:t xml:space="preserve">, with fewer students demonstrating low health awareness. This pattern suggests </w:t>
      </w:r>
      <w:r w:rsidR="005A0CBA" w:rsidRPr="005A0CBA">
        <w:rPr>
          <w:rFonts w:ascii="Times New Roman" w:hAnsi="Times New Roman" w:cs="Times New Roman"/>
          <w:color w:val="000000" w:themeColor="text1"/>
        </w:rPr>
        <w:t xml:space="preserve">that comprised the majority of </w:t>
      </w:r>
      <w:proofErr w:type="spellStart"/>
      <w:r w:rsidR="005A0CBA" w:rsidRPr="005A0CBA">
        <w:rPr>
          <w:rFonts w:ascii="Times New Roman" w:hAnsi="Times New Roman" w:cs="Times New Roman"/>
          <w:color w:val="000000" w:themeColor="text1"/>
        </w:rPr>
        <w:t>Barbaruah</w:t>
      </w:r>
      <w:proofErr w:type="spellEnd"/>
      <w:r w:rsidR="005A0CBA" w:rsidRPr="005A0CBA">
        <w:rPr>
          <w:rFonts w:ascii="Times New Roman" w:hAnsi="Times New Roman" w:cs="Times New Roman"/>
          <w:color w:val="000000" w:themeColor="text1"/>
        </w:rPr>
        <w:t xml:space="preserve"> Block's secondary school pupils</w:t>
      </w:r>
      <w:r w:rsidR="005A0CBA">
        <w:rPr>
          <w:rFonts w:ascii="Times New Roman" w:hAnsi="Times New Roman" w:cs="Times New Roman"/>
          <w:color w:val="000000" w:themeColor="text1"/>
        </w:rPr>
        <w:t xml:space="preserve"> </w:t>
      </w:r>
      <w:r w:rsidRPr="005254A9">
        <w:rPr>
          <w:rFonts w:ascii="Times New Roman" w:hAnsi="Times New Roman" w:cs="Times New Roman"/>
          <w:color w:val="000000" w:themeColor="text1"/>
        </w:rPr>
        <w:t xml:space="preserve">have </w:t>
      </w:r>
      <w:r w:rsidRPr="005254A9">
        <w:rPr>
          <w:rFonts w:ascii="Times New Roman" w:hAnsi="Times New Roman" w:cs="Times New Roman"/>
          <w:color w:val="000000" w:themeColor="text1"/>
        </w:rPr>
        <w:lastRenderedPageBreak/>
        <w:t xml:space="preserve">internalized fundamental health concepts, </w:t>
      </w:r>
      <w:r w:rsidR="0011610A" w:rsidRPr="0011610A">
        <w:rPr>
          <w:rFonts w:ascii="Times New Roman" w:hAnsi="Times New Roman" w:cs="Times New Roman"/>
          <w:color w:val="000000" w:themeColor="text1"/>
        </w:rPr>
        <w:t>However, there is always opportunity for development, especially for the minority of pupils who are less aware.</w:t>
      </w:r>
    </w:p>
    <w:p w14:paraId="34458D65"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22" w:name="X357b992ea3e6230e5a6b28c6695137a68bd066a"/>
      <w:bookmarkEnd w:id="21"/>
      <w:r w:rsidRPr="005254A9">
        <w:rPr>
          <w:rFonts w:ascii="Times New Roman" w:hAnsi="Times New Roman" w:cs="Times New Roman"/>
          <w:color w:val="000000" w:themeColor="text1"/>
        </w:rPr>
        <w:t>Age-Related Differences: The Most Significant Finding</w:t>
      </w:r>
    </w:p>
    <w:p w14:paraId="6B4E2EEF" w14:textId="77777777" w:rsidR="00C65696" w:rsidRPr="005254A9" w:rsidRDefault="00D20787" w:rsidP="00B04A0A">
      <w:pPr>
        <w:pStyle w:val="FirstParagraph"/>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The most striking finding </w:t>
      </w:r>
      <w:r w:rsidR="003D1039" w:rsidRPr="003D1039">
        <w:rPr>
          <w:rFonts w:ascii="Times New Roman" w:hAnsi="Times New Roman" w:cs="Times New Roman"/>
          <w:color w:val="000000" w:themeColor="text1"/>
        </w:rPr>
        <w:t xml:space="preserve">of this research is the notable variation in </w:t>
      </w:r>
      <w:r w:rsidRPr="005254A9">
        <w:rPr>
          <w:rFonts w:ascii="Times New Roman" w:hAnsi="Times New Roman" w:cs="Times New Roman"/>
          <w:color w:val="000000" w:themeColor="text1"/>
        </w:rPr>
        <w:t>health awareness across age groups, with students aged 15 years demonstrating the highest awareness, followed by those below 15 years, and students above 15 years showing the lowest health awareness levels. This pattern is somewhat counterintuitive, as one might expect health awareness to increase progressively with age and maturity.</w:t>
      </w:r>
    </w:p>
    <w:p w14:paraId="316B7F76" w14:textId="77777777" w:rsidR="00C65696" w:rsidRPr="005254A9" w:rsidRDefault="00C73236" w:rsidP="00B04A0A">
      <w:pPr>
        <w:pStyle w:val="BodyText"/>
        <w:spacing w:line="360" w:lineRule="auto"/>
        <w:jc w:val="both"/>
        <w:rPr>
          <w:rFonts w:ascii="Times New Roman" w:hAnsi="Times New Roman" w:cs="Times New Roman"/>
          <w:color w:val="000000" w:themeColor="text1"/>
        </w:rPr>
      </w:pPr>
      <w:r w:rsidRPr="00C73236">
        <w:rPr>
          <w:rFonts w:ascii="Times New Roman" w:hAnsi="Times New Roman" w:cs="Times New Roman"/>
          <w:color w:val="000000" w:themeColor="text1"/>
        </w:rPr>
        <w:t>There could be a number of reasons for this surprising discovery</w:t>
      </w:r>
      <w:r w:rsidR="00D20787" w:rsidRPr="005254A9">
        <w:rPr>
          <w:rFonts w:ascii="Times New Roman" w:hAnsi="Times New Roman" w:cs="Times New Roman"/>
          <w:color w:val="000000" w:themeColor="text1"/>
        </w:rPr>
        <w:t>. First, the curriculum structure in secondary schools may concentrate health education content during specific grades, with students aged 15 years (typically in Class X or Class XI) receiving more intensive health education as part of their curriculum. After this peak exposure, students above 15 years may receive less emphasis on health topics as they focus on specialized academic subjects for board examinations, leading to a relative decline in health awareness.</w:t>
      </w:r>
    </w:p>
    <w:p w14:paraId="0405966E" w14:textId="77777777" w:rsidR="00C65696" w:rsidRPr="005254A9" w:rsidRDefault="00A01D3A" w:rsidP="00B04A0A">
      <w:pPr>
        <w:pStyle w:val="BodyText"/>
        <w:spacing w:line="360" w:lineRule="auto"/>
        <w:jc w:val="both"/>
        <w:rPr>
          <w:rFonts w:ascii="Times New Roman" w:hAnsi="Times New Roman" w:cs="Times New Roman"/>
          <w:color w:val="000000" w:themeColor="text1"/>
        </w:rPr>
      </w:pPr>
      <w:r w:rsidRPr="00A01D3A">
        <w:rPr>
          <w:rFonts w:ascii="Times New Roman" w:hAnsi="Times New Roman" w:cs="Times New Roman"/>
          <w:color w:val="000000" w:themeColor="text1"/>
        </w:rPr>
        <w:t xml:space="preserve">Second, there might be a function for developmental factors. Studies have shown that teenagers in </w:t>
      </w:r>
      <w:r w:rsidR="00D20787" w:rsidRPr="005254A9">
        <w:rPr>
          <w:rFonts w:ascii="Times New Roman" w:hAnsi="Times New Roman" w:cs="Times New Roman"/>
          <w:color w:val="000000" w:themeColor="text1"/>
        </w:rPr>
        <w:t>the mid-teenage years often demonstrate heightened health consciousness as they become more aware of their bodies, appearance, and peer perceptions. However, older adolescents may shift their focus to other priorities such as career planning, academic performance, and future aspirations, potentially deprioritizing health awareness.</w:t>
      </w:r>
    </w:p>
    <w:p w14:paraId="6568B527"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Third, the decline in health awareness among students above 15 years may reflect a developmental phase characterized by risk-taking </w:t>
      </w:r>
      <w:proofErr w:type="spellStart"/>
      <w:r w:rsidR="00525527">
        <w:rPr>
          <w:rFonts w:ascii="Times New Roman" w:hAnsi="Times New Roman" w:cs="Times New Roman"/>
          <w:color w:val="000000" w:themeColor="text1"/>
        </w:rPr>
        <w:t>behaviours</w:t>
      </w:r>
      <w:proofErr w:type="spellEnd"/>
      <w:r w:rsidRPr="005254A9">
        <w:rPr>
          <w:rFonts w:ascii="Times New Roman" w:hAnsi="Times New Roman" w:cs="Times New Roman"/>
          <w:color w:val="000000" w:themeColor="text1"/>
        </w:rPr>
        <w:t xml:space="preserve"> and a sense of invulnerability common in late adolescence. </w:t>
      </w:r>
      <w:r w:rsidR="00A01D3A" w:rsidRPr="00A01D3A">
        <w:rPr>
          <w:rFonts w:ascii="Times New Roman" w:hAnsi="Times New Roman" w:cs="Times New Roman"/>
          <w:color w:val="000000" w:themeColor="text1"/>
        </w:rPr>
        <w:t xml:space="preserve">Research has shown that older teenagers occasionally participate in </w:t>
      </w:r>
      <w:r w:rsidRPr="005254A9">
        <w:rPr>
          <w:rFonts w:ascii="Times New Roman" w:hAnsi="Times New Roman" w:cs="Times New Roman"/>
          <w:color w:val="000000" w:themeColor="text1"/>
        </w:rPr>
        <w:t xml:space="preserve">in more health-risk </w:t>
      </w:r>
      <w:proofErr w:type="spellStart"/>
      <w:r w:rsidR="00525527">
        <w:rPr>
          <w:rFonts w:ascii="Times New Roman" w:hAnsi="Times New Roman" w:cs="Times New Roman"/>
          <w:color w:val="000000" w:themeColor="text1"/>
        </w:rPr>
        <w:t>behaviours</w:t>
      </w:r>
      <w:proofErr w:type="spellEnd"/>
      <w:r w:rsidRPr="005254A9">
        <w:rPr>
          <w:rFonts w:ascii="Times New Roman" w:hAnsi="Times New Roman" w:cs="Times New Roman"/>
          <w:color w:val="000000" w:themeColor="text1"/>
        </w:rPr>
        <w:t xml:space="preserve"> despite possessing health knowledge, suggesting a disconnect between awareness and behavior during this developmental stage.</w:t>
      </w:r>
    </w:p>
    <w:p w14:paraId="7CFA8609" w14:textId="77777777" w:rsidR="00C65696" w:rsidRPr="005254A9" w:rsidRDefault="00A01D3A" w:rsidP="00B04A0A">
      <w:pPr>
        <w:pStyle w:val="BodyText"/>
        <w:spacing w:line="360" w:lineRule="auto"/>
        <w:jc w:val="both"/>
        <w:rPr>
          <w:rFonts w:ascii="Times New Roman" w:hAnsi="Times New Roman" w:cs="Times New Roman"/>
          <w:color w:val="000000" w:themeColor="text1"/>
        </w:rPr>
      </w:pPr>
      <w:r w:rsidRPr="00A01D3A">
        <w:rPr>
          <w:rFonts w:ascii="Times New Roman" w:hAnsi="Times New Roman" w:cs="Times New Roman"/>
          <w:color w:val="000000" w:themeColor="text1"/>
        </w:rPr>
        <w:t xml:space="preserve">These results have significant ramifications for health education initiatives. According to their recommendations, health education shouldn't be </w:t>
      </w:r>
      <w:r w:rsidR="00D20787" w:rsidRPr="005254A9">
        <w:rPr>
          <w:rFonts w:ascii="Times New Roman" w:hAnsi="Times New Roman" w:cs="Times New Roman"/>
          <w:color w:val="000000" w:themeColor="text1"/>
        </w:rPr>
        <w:t xml:space="preserve">front-loaded in early adolescence but rather sustained and reinforced throughout </w:t>
      </w:r>
      <w:r w:rsidR="0093699F" w:rsidRPr="0093699F">
        <w:rPr>
          <w:rFonts w:ascii="Times New Roman" w:hAnsi="Times New Roman" w:cs="Times New Roman"/>
          <w:color w:val="000000" w:themeColor="text1"/>
        </w:rPr>
        <w:t xml:space="preserve">the years of secondary education, paying special attention to </w:t>
      </w:r>
      <w:r w:rsidR="00D20787" w:rsidRPr="005254A9">
        <w:rPr>
          <w:rFonts w:ascii="Times New Roman" w:hAnsi="Times New Roman" w:cs="Times New Roman"/>
          <w:color w:val="000000" w:themeColor="text1"/>
        </w:rPr>
        <w:t xml:space="preserve">maintaining engagement among students above 15 years. Age-specific interventions that </w:t>
      </w:r>
      <w:r w:rsidR="00D20787" w:rsidRPr="005254A9">
        <w:rPr>
          <w:rFonts w:ascii="Times New Roman" w:hAnsi="Times New Roman" w:cs="Times New Roman"/>
          <w:color w:val="000000" w:themeColor="text1"/>
        </w:rPr>
        <w:lastRenderedPageBreak/>
        <w:t>acknowledge the changing priorities and developmental characteristics of different adolescent age groups</w:t>
      </w:r>
      <w:r w:rsidR="008204C5" w:rsidRPr="008204C5">
        <w:t xml:space="preserve"> </w:t>
      </w:r>
      <w:r w:rsidR="008204C5" w:rsidRPr="008204C5">
        <w:rPr>
          <w:rFonts w:ascii="Times New Roman" w:hAnsi="Times New Roman" w:cs="Times New Roman"/>
          <w:color w:val="000000" w:themeColor="text1"/>
        </w:rPr>
        <w:t>might work better than one-size-fits-all methods.</w:t>
      </w:r>
    </w:p>
    <w:p w14:paraId="31F5048D" w14:textId="77777777" w:rsidR="00C65696" w:rsidRDefault="00D20787" w:rsidP="00A826FC">
      <w:pPr>
        <w:pStyle w:val="Heading3"/>
        <w:spacing w:line="360" w:lineRule="auto"/>
        <w:jc w:val="both"/>
        <w:rPr>
          <w:rFonts w:ascii="Times New Roman" w:hAnsi="Times New Roman" w:cs="Times New Roman"/>
          <w:color w:val="000000" w:themeColor="text1"/>
        </w:rPr>
      </w:pPr>
      <w:bookmarkStart w:id="23" w:name="Xc0c68fe474e074fc13a984388085cb072a4ae1c"/>
      <w:bookmarkEnd w:id="22"/>
      <w:r w:rsidRPr="005254A9">
        <w:rPr>
          <w:rFonts w:ascii="Times New Roman" w:hAnsi="Times New Roman" w:cs="Times New Roman"/>
          <w:color w:val="000000" w:themeColor="text1"/>
        </w:rPr>
        <w:t xml:space="preserve">Gender and Health Awareness: </w:t>
      </w:r>
      <w:r w:rsidR="00A826FC" w:rsidRPr="00A826FC">
        <w:rPr>
          <w:rFonts w:ascii="Times New Roman" w:hAnsi="Times New Roman" w:cs="Times New Roman"/>
          <w:color w:val="000000" w:themeColor="text1"/>
        </w:rPr>
        <w:t>No Notable Disparities</w:t>
      </w:r>
    </w:p>
    <w:p w14:paraId="1FBC63AD" w14:textId="77777777" w:rsidR="00BA4743" w:rsidRPr="00BA4743" w:rsidRDefault="00BA4743" w:rsidP="00BA4743">
      <w:pPr>
        <w:pStyle w:val="BodyText"/>
        <w:spacing w:line="360" w:lineRule="auto"/>
        <w:jc w:val="both"/>
        <w:rPr>
          <w:rFonts w:ascii="Times New Roman" w:hAnsi="Times New Roman" w:cs="Times New Roman"/>
        </w:rPr>
      </w:pPr>
      <w:r w:rsidRPr="00BA4743">
        <w:t xml:space="preserve">There was no discernible difference between male and female students in this study, which is in contrast to other earlier research that indicated gender disparities in health knowledge. Although the mean rank of male students was marginally higher than that of female students, this difference was not statistically significant. This result implies that male and female students in </w:t>
      </w:r>
      <w:proofErr w:type="spellStart"/>
      <w:r w:rsidRPr="00BA4743">
        <w:t>Barbaruah</w:t>
      </w:r>
      <w:proofErr w:type="spellEnd"/>
      <w:r w:rsidRPr="00BA4743">
        <w:t xml:space="preserve"> Block are equally exposed to health information and have comparable abilities to assimilate health concepts.</w:t>
      </w:r>
    </w:p>
    <w:p w14:paraId="19489E25"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The absence of gender differences may reflect several positive developments. First, it may indicate that health education in schools is being delivered in a gender-neutral manner, with equal emphasis and engagement for both boys and girls. Second, it may suggest that cultural or social barriers that historically limited girls’ access to health information have been substantially reduced in this region. Third, it may reflect the influence of media and digital platforms that provide health information equally accessible to both genders.</w:t>
      </w:r>
    </w:p>
    <w:p w14:paraId="11E7B10F"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However, it is important to note that the absence of differences in health awareness does not necessarily mean that male and female students face the same health challenges or engage in similar health </w:t>
      </w:r>
      <w:proofErr w:type="spellStart"/>
      <w:r w:rsidR="00525527">
        <w:rPr>
          <w:rFonts w:ascii="Times New Roman" w:hAnsi="Times New Roman" w:cs="Times New Roman"/>
          <w:color w:val="000000" w:themeColor="text1"/>
        </w:rPr>
        <w:t>behaviours</w:t>
      </w:r>
      <w:proofErr w:type="spellEnd"/>
      <w:r w:rsidRPr="005254A9">
        <w:rPr>
          <w:rFonts w:ascii="Times New Roman" w:hAnsi="Times New Roman" w:cs="Times New Roman"/>
          <w:color w:val="000000" w:themeColor="text1"/>
        </w:rPr>
        <w:t xml:space="preserve">. Research has consistently shown that gender influences health-seeking </w:t>
      </w:r>
      <w:proofErr w:type="spellStart"/>
      <w:r w:rsidR="00525527">
        <w:rPr>
          <w:rFonts w:ascii="Times New Roman" w:hAnsi="Times New Roman" w:cs="Times New Roman"/>
          <w:color w:val="000000" w:themeColor="text1"/>
        </w:rPr>
        <w:t>behaviours</w:t>
      </w:r>
      <w:proofErr w:type="spellEnd"/>
      <w:r w:rsidRPr="005254A9">
        <w:rPr>
          <w:rFonts w:ascii="Times New Roman" w:hAnsi="Times New Roman" w:cs="Times New Roman"/>
          <w:color w:val="000000" w:themeColor="text1"/>
        </w:rPr>
        <w:t xml:space="preserve">, with females generally more likely to seek healthcare when needed, despite similar levels of health knowledge. Future research should examine whether similar levels of health awareness translate into comparable health-promoting </w:t>
      </w:r>
      <w:proofErr w:type="spellStart"/>
      <w:r w:rsidR="00525527">
        <w:rPr>
          <w:rFonts w:ascii="Times New Roman" w:hAnsi="Times New Roman" w:cs="Times New Roman"/>
          <w:color w:val="000000" w:themeColor="text1"/>
        </w:rPr>
        <w:t>behaviours</w:t>
      </w:r>
      <w:proofErr w:type="spellEnd"/>
      <w:r w:rsidRPr="005254A9">
        <w:rPr>
          <w:rFonts w:ascii="Times New Roman" w:hAnsi="Times New Roman" w:cs="Times New Roman"/>
          <w:color w:val="000000" w:themeColor="text1"/>
        </w:rPr>
        <w:t xml:space="preserve"> across genders.</w:t>
      </w:r>
    </w:p>
    <w:p w14:paraId="00804819"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24" w:name="Xe737d3696d9232b97d06161e7a80b54b7111ad4"/>
      <w:bookmarkEnd w:id="23"/>
      <w:r w:rsidRPr="005254A9">
        <w:rPr>
          <w:rFonts w:ascii="Times New Roman" w:hAnsi="Times New Roman" w:cs="Times New Roman"/>
          <w:color w:val="000000" w:themeColor="text1"/>
        </w:rPr>
        <w:t>Medium of Instruction: No Barrier to Health Awareness</w:t>
      </w:r>
    </w:p>
    <w:p w14:paraId="545A8AAC" w14:textId="77777777" w:rsidR="00C65696" w:rsidRPr="005254A9" w:rsidRDefault="00D20787" w:rsidP="00B04A0A">
      <w:pPr>
        <w:pStyle w:val="FirstParagraph"/>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The finding that students from Assamese medium and English medium schools demonstrated comparable health awareness levels is particularly noteworthy. This suggests that the language of instruction does not create a barrier to health education effectiveness, at least in terms of awareness outcomes.</w:t>
      </w:r>
    </w:p>
    <w:p w14:paraId="3086CD0A"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This finding may be explained by several factors. First, health education in schools may be delivered in the regional language regardless of the overall medium of instruction, ensuring that </w:t>
      </w:r>
      <w:r w:rsidRPr="005254A9">
        <w:rPr>
          <w:rFonts w:ascii="Times New Roman" w:hAnsi="Times New Roman" w:cs="Times New Roman"/>
          <w:color w:val="000000" w:themeColor="text1"/>
        </w:rPr>
        <w:lastRenderedPageBreak/>
        <w:t>all students can comprehend health concepts in their native language. Second, health information may be increasingly accessible through multiple channels beyond formal education, including family discussions, community health programs, media, and digital platforms, all of which typically communicate in the local language.</w:t>
      </w:r>
    </w:p>
    <w:p w14:paraId="3E74D4CC"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The equivalence in health awareness across medium of instruction has positive implications for educational policy, suggesting that schools need not be concerned that language of instruction creates disparities in students’ ability to acquire health knowledge. However, educators should remain vigilant to ensure that health education materials and teaching methods are culturally and linguistically appropriate for all students.</w:t>
      </w:r>
    </w:p>
    <w:p w14:paraId="2314599F"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25" w:name="urban-rural-comparisons-bridging-the-gap"/>
      <w:bookmarkEnd w:id="24"/>
      <w:r w:rsidRPr="005254A9">
        <w:rPr>
          <w:rFonts w:ascii="Times New Roman" w:hAnsi="Times New Roman" w:cs="Times New Roman"/>
          <w:color w:val="000000" w:themeColor="text1"/>
        </w:rPr>
        <w:t>Urban-Rural Comparisons: Bridging the Gap</w:t>
      </w:r>
    </w:p>
    <w:p w14:paraId="5EBEF57D" w14:textId="77777777" w:rsidR="00C65696" w:rsidRPr="005254A9" w:rsidRDefault="00D20787" w:rsidP="00B04A0A">
      <w:pPr>
        <w:pStyle w:val="FirstParagraph"/>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The absence of significant differences between urban and rural students in health awareness is an encouraging finding that contrasts with some previous research documenting urban-rural health knowledge gaps. Traditionally, urban students have been expected to have higher health awareness due to better access to healthcare facilities, health information, educational resources, and media exposure.</w:t>
      </w:r>
    </w:p>
    <w:p w14:paraId="5EDC963F"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The comparable health awareness levels between urban and rural students in </w:t>
      </w:r>
      <w:proofErr w:type="spellStart"/>
      <w:r w:rsidRPr="005254A9">
        <w:rPr>
          <w:rFonts w:ascii="Times New Roman" w:hAnsi="Times New Roman" w:cs="Times New Roman"/>
          <w:color w:val="000000" w:themeColor="text1"/>
        </w:rPr>
        <w:t>Barbaruah</w:t>
      </w:r>
      <w:proofErr w:type="spellEnd"/>
      <w:r w:rsidRPr="005254A9">
        <w:rPr>
          <w:rFonts w:ascii="Times New Roman" w:hAnsi="Times New Roman" w:cs="Times New Roman"/>
          <w:color w:val="000000" w:themeColor="text1"/>
        </w:rPr>
        <w:t xml:space="preserve"> Block may reflect successful efforts to extend health education programs to rural areas. Government initiatives, school health programs, community health campaigns, and the increasing penetration of mobile technology and internet access in rural areas may have helped bridge the traditional urban-rural knowledge gap.</w:t>
      </w:r>
    </w:p>
    <w:p w14:paraId="4F7CE6EC"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However, it is crucial to recognize that similar health awareness does not necessarily translate to equivalent health outcomes. Rural students may still face greater challenges in accessing healthcare services, may experience different health risks related to their environment, and may have fewer resources to translate health knowledge into health-promoting </w:t>
      </w:r>
      <w:proofErr w:type="spellStart"/>
      <w:r w:rsidR="00525527">
        <w:rPr>
          <w:rFonts w:ascii="Times New Roman" w:hAnsi="Times New Roman" w:cs="Times New Roman"/>
          <w:color w:val="000000" w:themeColor="text1"/>
        </w:rPr>
        <w:t>behaviours</w:t>
      </w:r>
      <w:proofErr w:type="spellEnd"/>
      <w:r w:rsidRPr="005254A9">
        <w:rPr>
          <w:rFonts w:ascii="Times New Roman" w:hAnsi="Times New Roman" w:cs="Times New Roman"/>
          <w:color w:val="000000" w:themeColor="text1"/>
        </w:rPr>
        <w:t xml:space="preserve">. Future research should examine whether comparable health awareness leads to similar health </w:t>
      </w:r>
      <w:proofErr w:type="spellStart"/>
      <w:r w:rsidR="00525527">
        <w:rPr>
          <w:rFonts w:ascii="Times New Roman" w:hAnsi="Times New Roman" w:cs="Times New Roman"/>
          <w:color w:val="000000" w:themeColor="text1"/>
        </w:rPr>
        <w:t>behaviours</w:t>
      </w:r>
      <w:proofErr w:type="spellEnd"/>
      <w:r w:rsidRPr="005254A9">
        <w:rPr>
          <w:rFonts w:ascii="Times New Roman" w:hAnsi="Times New Roman" w:cs="Times New Roman"/>
          <w:color w:val="000000" w:themeColor="text1"/>
        </w:rPr>
        <w:t xml:space="preserve"> and outcomes in urban and rural contexts.</w:t>
      </w:r>
    </w:p>
    <w:p w14:paraId="05B3C521"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26" w:name="comparison-with-previous-studies"/>
      <w:bookmarkEnd w:id="25"/>
      <w:r w:rsidRPr="005254A9">
        <w:rPr>
          <w:rFonts w:ascii="Times New Roman" w:hAnsi="Times New Roman" w:cs="Times New Roman"/>
          <w:color w:val="000000" w:themeColor="text1"/>
        </w:rPr>
        <w:lastRenderedPageBreak/>
        <w:t>Comparison with Previous Studies</w:t>
      </w:r>
    </w:p>
    <w:p w14:paraId="5C9E2AD9" w14:textId="77777777" w:rsidR="00C65696" w:rsidRPr="005254A9" w:rsidRDefault="00D20787" w:rsidP="00B04A0A">
      <w:pPr>
        <w:pStyle w:val="FirstParagraph"/>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 xml:space="preserve">These findings both align with and diverge from previous research in interesting ways. Studies from other regions of India have reported significant urban-rural differences and gender differences in health awareness among secondary school students. The fact that this study found no such differences suggests that </w:t>
      </w:r>
      <w:proofErr w:type="spellStart"/>
      <w:r w:rsidRPr="005254A9">
        <w:rPr>
          <w:rFonts w:ascii="Times New Roman" w:hAnsi="Times New Roman" w:cs="Times New Roman"/>
          <w:color w:val="000000" w:themeColor="text1"/>
        </w:rPr>
        <w:t>Barbaruah</w:t>
      </w:r>
      <w:proofErr w:type="spellEnd"/>
      <w:r w:rsidRPr="005254A9">
        <w:rPr>
          <w:rFonts w:ascii="Times New Roman" w:hAnsi="Times New Roman" w:cs="Times New Roman"/>
          <w:color w:val="000000" w:themeColor="text1"/>
        </w:rPr>
        <w:t xml:space="preserve"> Block may have achieved greater equity in health education access than other regions, or that the specific health awareness assessment used in this study captured different dimensions than previous research.</w:t>
      </w:r>
    </w:p>
    <w:p w14:paraId="3ADEB8F3" w14:textId="77777777" w:rsidR="00C65696" w:rsidRPr="005254A9" w:rsidRDefault="00D20787" w:rsidP="00B04A0A">
      <w:pPr>
        <w:pStyle w:val="BodyText"/>
        <w:spacing w:line="360" w:lineRule="auto"/>
        <w:jc w:val="both"/>
        <w:rPr>
          <w:rFonts w:ascii="Times New Roman" w:hAnsi="Times New Roman" w:cs="Times New Roman"/>
          <w:color w:val="000000" w:themeColor="text1"/>
        </w:rPr>
      </w:pPr>
      <w:r w:rsidRPr="005254A9">
        <w:rPr>
          <w:rFonts w:ascii="Times New Roman" w:hAnsi="Times New Roman" w:cs="Times New Roman"/>
          <w:color w:val="000000" w:themeColor="text1"/>
        </w:rPr>
        <w:t>The age-related pattern observed in this study, with 15-year-olds showing peak awareness, is consistent with some research suggesting that health consciousness peaks during mid-adolescence but has not been widely reported in the Indian context. This novel finding warrants replication in other settings to determine whether it represents a local phenomenon or a more generalizable developmental pattern.</w:t>
      </w:r>
    </w:p>
    <w:p w14:paraId="0D6A0E42" w14:textId="77777777" w:rsidR="00C65696" w:rsidRPr="005254A9" w:rsidRDefault="00D20787" w:rsidP="00B04A0A">
      <w:pPr>
        <w:pStyle w:val="Heading3"/>
        <w:spacing w:line="360" w:lineRule="auto"/>
        <w:jc w:val="both"/>
        <w:rPr>
          <w:rFonts w:ascii="Times New Roman" w:hAnsi="Times New Roman" w:cs="Times New Roman"/>
          <w:color w:val="000000" w:themeColor="text1"/>
        </w:rPr>
      </w:pPr>
      <w:bookmarkStart w:id="27" w:name="strengths-and-limitations"/>
      <w:bookmarkEnd w:id="26"/>
      <w:r w:rsidRPr="005254A9">
        <w:rPr>
          <w:rFonts w:ascii="Times New Roman" w:hAnsi="Times New Roman" w:cs="Times New Roman"/>
          <w:color w:val="000000" w:themeColor="text1"/>
        </w:rPr>
        <w:t>Limitations</w:t>
      </w:r>
      <w:r w:rsidR="000E5F61" w:rsidRPr="005254A9">
        <w:rPr>
          <w:rFonts w:ascii="Times New Roman" w:hAnsi="Times New Roman" w:cs="Times New Roman"/>
          <w:color w:val="000000" w:themeColor="text1"/>
        </w:rPr>
        <w:t>:</w:t>
      </w:r>
    </w:p>
    <w:p w14:paraId="38B1B47F" w14:textId="77777777" w:rsidR="000E5F61" w:rsidRPr="005254A9" w:rsidRDefault="000E5F61" w:rsidP="00B04A0A">
      <w:pPr>
        <w:pStyle w:val="BodyText"/>
        <w:numPr>
          <w:ilvl w:val="0"/>
          <w:numId w:val="6"/>
        </w:numPr>
        <w:spacing w:line="360" w:lineRule="auto"/>
        <w:rPr>
          <w:rFonts w:ascii="Times New Roman" w:hAnsi="Times New Roman" w:cs="Times New Roman"/>
          <w:lang w:val="en-IN"/>
        </w:rPr>
      </w:pPr>
      <w:r w:rsidRPr="005254A9">
        <w:rPr>
          <w:rFonts w:ascii="Times New Roman" w:hAnsi="Times New Roman" w:cs="Times New Roman"/>
          <w:lang w:val="en-IN"/>
        </w:rPr>
        <w:t>Small sample size (60 students) limits generalizability beyond the geographic area studied.</w:t>
      </w:r>
    </w:p>
    <w:p w14:paraId="146640A9" w14:textId="77777777" w:rsidR="000E5F61" w:rsidRPr="005254A9" w:rsidRDefault="000E5F61" w:rsidP="00B04A0A">
      <w:pPr>
        <w:pStyle w:val="BodyText"/>
        <w:numPr>
          <w:ilvl w:val="0"/>
          <w:numId w:val="6"/>
        </w:numPr>
        <w:spacing w:line="360" w:lineRule="auto"/>
        <w:rPr>
          <w:rFonts w:ascii="Times New Roman" w:hAnsi="Times New Roman" w:cs="Times New Roman"/>
          <w:lang w:val="en-IN"/>
        </w:rPr>
      </w:pPr>
      <w:r w:rsidRPr="005254A9">
        <w:rPr>
          <w:rFonts w:ascii="Times New Roman" w:hAnsi="Times New Roman" w:cs="Times New Roman"/>
          <w:lang w:val="en-IN"/>
        </w:rPr>
        <w:t>Cross-sectional design prevents causal inference and tracking of changes within individuals over time.</w:t>
      </w:r>
    </w:p>
    <w:p w14:paraId="31CB42AD" w14:textId="77777777" w:rsidR="000E5F61" w:rsidRPr="005254A9" w:rsidRDefault="000E5F61" w:rsidP="00B04A0A">
      <w:pPr>
        <w:pStyle w:val="BodyText"/>
        <w:numPr>
          <w:ilvl w:val="0"/>
          <w:numId w:val="6"/>
        </w:numPr>
        <w:spacing w:line="360" w:lineRule="auto"/>
        <w:rPr>
          <w:rFonts w:ascii="Times New Roman" w:hAnsi="Times New Roman" w:cs="Times New Roman"/>
          <w:lang w:val="en-IN"/>
        </w:rPr>
      </w:pPr>
      <w:r w:rsidRPr="005254A9">
        <w:rPr>
          <w:rFonts w:ascii="Times New Roman" w:hAnsi="Times New Roman" w:cs="Times New Roman"/>
          <w:lang w:val="en-IN"/>
        </w:rPr>
        <w:t xml:space="preserve">Did not measure actual health </w:t>
      </w:r>
      <w:r w:rsidR="00525527">
        <w:rPr>
          <w:rFonts w:ascii="Times New Roman" w:hAnsi="Times New Roman" w:cs="Times New Roman"/>
          <w:lang w:val="en-IN"/>
        </w:rPr>
        <w:t>behaviours</w:t>
      </w:r>
      <w:r w:rsidRPr="005254A9">
        <w:rPr>
          <w:rFonts w:ascii="Times New Roman" w:hAnsi="Times New Roman" w:cs="Times New Roman"/>
          <w:lang w:val="en-IN"/>
        </w:rPr>
        <w:t>, which may not fully align with awareness levels.</w:t>
      </w:r>
    </w:p>
    <w:p w14:paraId="5DC9B1ED" w14:textId="77777777" w:rsidR="000E5F61" w:rsidRPr="005254A9" w:rsidRDefault="000E5F61" w:rsidP="00B04A0A">
      <w:pPr>
        <w:pStyle w:val="BodyText"/>
        <w:numPr>
          <w:ilvl w:val="0"/>
          <w:numId w:val="6"/>
        </w:numPr>
        <w:spacing w:line="360" w:lineRule="auto"/>
        <w:rPr>
          <w:rFonts w:ascii="Times New Roman" w:hAnsi="Times New Roman" w:cs="Times New Roman"/>
          <w:lang w:val="en-IN"/>
        </w:rPr>
      </w:pPr>
      <w:r w:rsidRPr="005254A9">
        <w:rPr>
          <w:rFonts w:ascii="Times New Roman" w:hAnsi="Times New Roman" w:cs="Times New Roman"/>
          <w:lang w:val="en-IN"/>
        </w:rPr>
        <w:t>Omitted potentially influential factors such as parental education, socioeconomic status, family structure, prior health experiences, and exposure to specific health education programs.</w:t>
      </w:r>
    </w:p>
    <w:p w14:paraId="1DBBAB17" w14:textId="77777777" w:rsidR="000E5F61" w:rsidRPr="005254A9" w:rsidRDefault="000E5F61" w:rsidP="00B04A0A">
      <w:pPr>
        <w:pStyle w:val="BodyText"/>
        <w:numPr>
          <w:ilvl w:val="0"/>
          <w:numId w:val="6"/>
        </w:numPr>
        <w:spacing w:line="360" w:lineRule="auto"/>
        <w:rPr>
          <w:rFonts w:ascii="Times New Roman" w:hAnsi="Times New Roman" w:cs="Times New Roman"/>
          <w:lang w:val="en-IN"/>
        </w:rPr>
      </w:pPr>
      <w:r w:rsidRPr="005254A9">
        <w:rPr>
          <w:rFonts w:ascii="Times New Roman" w:hAnsi="Times New Roman" w:cs="Times New Roman"/>
          <w:lang w:val="en-IN"/>
        </w:rPr>
        <w:t>The content and dimensions of the health awareness scale were not detailed, limiting insight into precisely which aspects of health awareness were assessed.</w:t>
      </w:r>
    </w:p>
    <w:p w14:paraId="439F4A9A" w14:textId="77777777" w:rsidR="000E5F61" w:rsidRPr="005254A9" w:rsidRDefault="00D20787" w:rsidP="00B04A0A">
      <w:pPr>
        <w:pStyle w:val="Heading3"/>
        <w:spacing w:line="360" w:lineRule="auto"/>
        <w:jc w:val="both"/>
        <w:rPr>
          <w:rFonts w:ascii="Times New Roman" w:hAnsi="Times New Roman" w:cs="Times New Roman"/>
          <w:b w:val="0"/>
          <w:color w:val="000000" w:themeColor="text1"/>
          <w:lang w:val="en-IN"/>
        </w:rPr>
      </w:pPr>
      <w:bookmarkStart w:id="28" w:name="implications-for-practice-and-policy"/>
      <w:bookmarkEnd w:id="27"/>
      <w:r w:rsidRPr="005254A9">
        <w:rPr>
          <w:rFonts w:ascii="Times New Roman" w:hAnsi="Times New Roman" w:cs="Times New Roman"/>
          <w:color w:val="000000" w:themeColor="text1"/>
        </w:rPr>
        <w:lastRenderedPageBreak/>
        <w:t>Implications for Practice and Policy</w:t>
      </w:r>
      <w:r w:rsidR="000E5F61" w:rsidRPr="005254A9">
        <w:rPr>
          <w:rFonts w:ascii="Times New Roman" w:hAnsi="Times New Roman" w:cs="Times New Roman"/>
          <w:color w:val="000000" w:themeColor="text1"/>
        </w:rPr>
        <w:t>:</w:t>
      </w:r>
      <w:r w:rsidR="000E5F61" w:rsidRPr="005254A9">
        <w:rPr>
          <w:rFonts w:ascii="Times New Roman" w:eastAsia="Times New Roman" w:hAnsi="Times New Roman" w:cs="Times New Roman"/>
          <w:spacing w:val="1"/>
          <w:lang w:val="en-IN" w:eastAsia="en-IN"/>
        </w:rPr>
        <w:t xml:space="preserve"> </w:t>
      </w:r>
      <w:r w:rsidR="000E5F61" w:rsidRPr="005254A9">
        <w:rPr>
          <w:rFonts w:ascii="Times New Roman" w:hAnsi="Times New Roman" w:cs="Times New Roman"/>
          <w:b w:val="0"/>
          <w:color w:val="000000" w:themeColor="text1"/>
          <w:lang w:val="en-IN"/>
        </w:rPr>
        <w:t xml:space="preserve">Practical recommendations emphasize designing age-appropriate health education curricula that maintain engagement, especially for students above 15 years, by providing continuous, developmentally relevant content throughout secondary school. Reinforcement strategies, such as integrating health topics into other subjects and peer education, are needed to sustain awareness during exam-focused periods. Given the lack of significant differences by gender, language, or locality, universal health education approaches can be effective, with targeted interventions reserved for specific at-risk subgroups. Efforts should also prioritize bridging the gap between awareness and health-promoting </w:t>
      </w:r>
      <w:r w:rsidR="00525527">
        <w:rPr>
          <w:rFonts w:ascii="Times New Roman" w:hAnsi="Times New Roman" w:cs="Times New Roman"/>
          <w:b w:val="0"/>
          <w:color w:val="000000" w:themeColor="text1"/>
          <w:lang w:val="en-IN"/>
        </w:rPr>
        <w:t>behaviours</w:t>
      </w:r>
      <w:r w:rsidR="000E5F61" w:rsidRPr="005254A9">
        <w:rPr>
          <w:rFonts w:ascii="Times New Roman" w:hAnsi="Times New Roman" w:cs="Times New Roman"/>
          <w:b w:val="0"/>
          <w:color w:val="000000" w:themeColor="text1"/>
          <w:lang w:val="en-IN"/>
        </w:rPr>
        <w:t>, particularly among older adolescents. Regular monitoring of health awareness and emerging disparities through school programs is essential for timely intervention.</w:t>
      </w:r>
    </w:p>
    <w:p w14:paraId="50FDC718" w14:textId="77777777" w:rsidR="000E5F61" w:rsidRPr="005254A9" w:rsidRDefault="000E5F61" w:rsidP="00B04A0A">
      <w:pPr>
        <w:pStyle w:val="Heading3"/>
        <w:spacing w:line="360" w:lineRule="auto"/>
        <w:jc w:val="both"/>
        <w:rPr>
          <w:rFonts w:ascii="Times New Roman" w:hAnsi="Times New Roman" w:cs="Times New Roman"/>
          <w:b w:val="0"/>
          <w:color w:val="000000" w:themeColor="text1"/>
          <w:lang w:val="en-IN"/>
        </w:rPr>
      </w:pPr>
      <w:r w:rsidRPr="005254A9">
        <w:rPr>
          <w:rFonts w:ascii="Times New Roman" w:hAnsi="Times New Roman" w:cs="Times New Roman"/>
          <w:b w:val="0"/>
          <w:color w:val="000000" w:themeColor="text1"/>
          <w:lang w:val="en-IN"/>
        </w:rPr>
        <w:t xml:space="preserve">Future research should include longitudinal studies to differentiate developmental from cohort effects, investigations into how awareness influences health </w:t>
      </w:r>
      <w:r w:rsidR="00525527">
        <w:rPr>
          <w:rFonts w:ascii="Times New Roman" w:hAnsi="Times New Roman" w:cs="Times New Roman"/>
          <w:b w:val="0"/>
          <w:color w:val="000000" w:themeColor="text1"/>
          <w:lang w:val="en-IN"/>
        </w:rPr>
        <w:t>behaviours</w:t>
      </w:r>
      <w:r w:rsidRPr="005254A9">
        <w:rPr>
          <w:rFonts w:ascii="Times New Roman" w:hAnsi="Times New Roman" w:cs="Times New Roman"/>
          <w:b w:val="0"/>
          <w:color w:val="000000" w:themeColor="text1"/>
          <w:lang w:val="en-IN"/>
        </w:rPr>
        <w:t>, and controlled trials evaluating age-specific interventions. Qualitative approaches can explore mechanisms behind age-related differences, while replication in diverse geographic and cultural contexts will test generalizability. Further study of mediators and moderators such as socioeconomic status, parental education, media exposure, and peer influence is also recommended.</w:t>
      </w:r>
    </w:p>
    <w:p w14:paraId="32CBB2B2" w14:textId="77777777" w:rsidR="000E5F61" w:rsidRPr="005254A9" w:rsidRDefault="000E5F61" w:rsidP="00B04A0A">
      <w:pPr>
        <w:spacing w:line="360" w:lineRule="auto"/>
        <w:jc w:val="both"/>
        <w:rPr>
          <w:rFonts w:ascii="Times New Roman" w:hAnsi="Times New Roman" w:cs="Times New Roman"/>
          <w:color w:val="000000" w:themeColor="text1"/>
        </w:rPr>
      </w:pPr>
      <w:bookmarkStart w:id="29" w:name="directions-for-future-research"/>
      <w:bookmarkEnd w:id="28"/>
      <w:r w:rsidRPr="005254A9">
        <w:rPr>
          <w:rFonts w:ascii="Times New Roman" w:hAnsi="Times New Roman" w:cs="Times New Roman"/>
          <w:b/>
          <w:bCs/>
          <w:color w:val="000000" w:themeColor="text1"/>
        </w:rPr>
        <w:t>Conclusion:</w:t>
      </w:r>
      <w:r w:rsidRPr="005254A9">
        <w:rPr>
          <w:rFonts w:ascii="Times New Roman" w:hAnsi="Times New Roman" w:cs="Times New Roman"/>
          <w:color w:val="000000" w:themeColor="text1"/>
        </w:rPr>
        <w:t xml:space="preserve"> This study found that age is the key factor influencing health awareness among secondary school students in </w:t>
      </w:r>
      <w:proofErr w:type="spellStart"/>
      <w:r w:rsidRPr="005254A9">
        <w:rPr>
          <w:rFonts w:ascii="Times New Roman" w:hAnsi="Times New Roman" w:cs="Times New Roman"/>
          <w:color w:val="000000" w:themeColor="text1"/>
        </w:rPr>
        <w:t>Barbaruah</w:t>
      </w:r>
      <w:proofErr w:type="spellEnd"/>
      <w:r w:rsidRPr="005254A9">
        <w:rPr>
          <w:rFonts w:ascii="Times New Roman" w:hAnsi="Times New Roman" w:cs="Times New Roman"/>
          <w:color w:val="000000" w:themeColor="text1"/>
        </w:rPr>
        <w:t xml:space="preserve"> Block, with students aged 15 showing the highest awareness and those above 15 years demonstrating a decline. Gender, medium of instruction, and urban-rural locality did not significantly affect awareness, indicating equitable reach of health education across these groups. Despite generally high health awareness levels, sustaining this knowledge and translating it into healthy </w:t>
      </w:r>
      <w:proofErr w:type="spellStart"/>
      <w:r w:rsidR="00525527">
        <w:rPr>
          <w:rFonts w:ascii="Times New Roman" w:hAnsi="Times New Roman" w:cs="Times New Roman"/>
          <w:color w:val="000000" w:themeColor="text1"/>
        </w:rPr>
        <w:t>behaviours</w:t>
      </w:r>
      <w:proofErr w:type="spellEnd"/>
      <w:r w:rsidRPr="005254A9">
        <w:rPr>
          <w:rFonts w:ascii="Times New Roman" w:hAnsi="Times New Roman" w:cs="Times New Roman"/>
          <w:color w:val="000000" w:themeColor="text1"/>
        </w:rPr>
        <w:t xml:space="preserve"> as students mature remains a challenge. These findings highlight the importance of continuous, age-appropriate health education throughout adolescence rather than limiting interventions to early teenage years, emphasizing a long-term, developmental approach for effective school-based health programs. Such evidence supports policymakers and educators in designing inclusive, evolving health curricula that address changing adolescent needs and promote lifelong health </w:t>
      </w:r>
      <w:proofErr w:type="spellStart"/>
      <w:r w:rsidR="00525527">
        <w:rPr>
          <w:rFonts w:ascii="Times New Roman" w:hAnsi="Times New Roman" w:cs="Times New Roman"/>
          <w:color w:val="000000" w:themeColor="text1"/>
        </w:rPr>
        <w:t>behaviours</w:t>
      </w:r>
      <w:proofErr w:type="spellEnd"/>
      <w:r w:rsidRPr="005254A9">
        <w:rPr>
          <w:rFonts w:ascii="Times New Roman" w:hAnsi="Times New Roman" w:cs="Times New Roman"/>
          <w:color w:val="000000" w:themeColor="text1"/>
        </w:rPr>
        <w:t>.</w:t>
      </w:r>
    </w:p>
    <w:p w14:paraId="4B931B5F" w14:textId="77777777" w:rsidR="00C65696" w:rsidRPr="005254A9" w:rsidRDefault="00D20787" w:rsidP="00B04A0A">
      <w:pPr>
        <w:pStyle w:val="Heading2"/>
        <w:spacing w:line="360" w:lineRule="auto"/>
        <w:jc w:val="both"/>
        <w:rPr>
          <w:rFonts w:ascii="Times New Roman" w:hAnsi="Times New Roman" w:cs="Times New Roman"/>
          <w:color w:val="000000" w:themeColor="text1"/>
          <w:sz w:val="24"/>
          <w:szCs w:val="24"/>
        </w:rPr>
      </w:pPr>
      <w:bookmarkStart w:id="30" w:name="references"/>
      <w:bookmarkEnd w:id="20"/>
      <w:bookmarkEnd w:id="29"/>
      <w:r w:rsidRPr="005254A9">
        <w:rPr>
          <w:rFonts w:ascii="Times New Roman" w:hAnsi="Times New Roman" w:cs="Times New Roman"/>
          <w:color w:val="000000" w:themeColor="text1"/>
          <w:sz w:val="24"/>
          <w:szCs w:val="24"/>
        </w:rPr>
        <w:t>References</w:t>
      </w:r>
    </w:p>
    <w:p w14:paraId="658DFB01" w14:textId="77777777" w:rsidR="000E5F61" w:rsidRPr="005254A9" w:rsidRDefault="000E5F61" w:rsidP="00B04A0A">
      <w:pPr>
        <w:pStyle w:val="BodyText"/>
        <w:spacing w:line="360" w:lineRule="auto"/>
        <w:ind w:left="360"/>
        <w:rPr>
          <w:rFonts w:ascii="Times New Roman" w:hAnsi="Times New Roman" w:cs="Times New Roman"/>
          <w:lang w:val="en-IN"/>
        </w:rPr>
      </w:pPr>
      <w:r w:rsidRPr="005254A9">
        <w:rPr>
          <w:rFonts w:ascii="Times New Roman" w:hAnsi="Times New Roman" w:cs="Times New Roman"/>
          <w:lang w:val="en-IN"/>
        </w:rPr>
        <w:t>ASRA. (2023). Embracing Diversity: A Healthcare Immersion Program for Under-Represented High School Students. </w:t>
      </w:r>
      <w:r w:rsidRPr="005254A9">
        <w:rPr>
          <w:rFonts w:ascii="Times New Roman" w:hAnsi="Times New Roman" w:cs="Times New Roman"/>
          <w:i/>
          <w:iCs/>
          <w:lang w:val="en-IN"/>
        </w:rPr>
        <w:t>ASRA Newsletter</w:t>
      </w:r>
      <w:r w:rsidRPr="005254A9">
        <w:rPr>
          <w:rFonts w:ascii="Times New Roman" w:hAnsi="Times New Roman" w:cs="Times New Roman"/>
          <w:lang w:val="en-IN"/>
        </w:rPr>
        <w:t>.</w:t>
      </w:r>
    </w:p>
    <w:p w14:paraId="12E339FF" w14:textId="77777777" w:rsidR="000E5F61" w:rsidRPr="005254A9" w:rsidRDefault="000E5F61" w:rsidP="00B04A0A">
      <w:pPr>
        <w:pStyle w:val="BodyText"/>
        <w:spacing w:line="360" w:lineRule="auto"/>
        <w:ind w:left="360"/>
        <w:rPr>
          <w:rFonts w:ascii="Times New Roman" w:hAnsi="Times New Roman" w:cs="Times New Roman"/>
          <w:lang w:val="en-IN"/>
        </w:rPr>
      </w:pPr>
      <w:r w:rsidRPr="005254A9">
        <w:rPr>
          <w:rFonts w:ascii="Times New Roman" w:hAnsi="Times New Roman" w:cs="Times New Roman"/>
          <w:lang w:val="en-IN"/>
        </w:rPr>
        <w:lastRenderedPageBreak/>
        <w:t>Chatterjee, S., Dey, S., &amp; Roy, S. (2021). Digital media influence on adolescent health awareness: Bridging urban-rural divide. </w:t>
      </w:r>
      <w:r w:rsidRPr="005254A9">
        <w:rPr>
          <w:rFonts w:ascii="Times New Roman" w:hAnsi="Times New Roman" w:cs="Times New Roman"/>
          <w:i/>
          <w:iCs/>
          <w:lang w:val="en-IN"/>
        </w:rPr>
        <w:t>Journal of Adolescent Health Research</w:t>
      </w:r>
      <w:r w:rsidRPr="005254A9">
        <w:rPr>
          <w:rFonts w:ascii="Times New Roman" w:hAnsi="Times New Roman" w:cs="Times New Roman"/>
          <w:lang w:val="en-IN"/>
        </w:rPr>
        <w:t>, 18(2), 123-135.</w:t>
      </w:r>
    </w:p>
    <w:p w14:paraId="32349CF1" w14:textId="77777777" w:rsidR="000E5F61" w:rsidRPr="005254A9" w:rsidRDefault="000E5F61" w:rsidP="00B04A0A">
      <w:pPr>
        <w:pStyle w:val="BodyText"/>
        <w:spacing w:line="360" w:lineRule="auto"/>
        <w:ind w:left="360"/>
        <w:rPr>
          <w:rFonts w:ascii="Times New Roman" w:hAnsi="Times New Roman" w:cs="Times New Roman"/>
          <w:lang w:val="en-IN"/>
        </w:rPr>
      </w:pPr>
      <w:proofErr w:type="spellStart"/>
      <w:r w:rsidRPr="005254A9">
        <w:rPr>
          <w:rFonts w:ascii="Times New Roman" w:hAnsi="Times New Roman" w:cs="Times New Roman"/>
          <w:lang w:val="en-IN"/>
        </w:rPr>
        <w:t>Flisher</w:t>
      </w:r>
      <w:proofErr w:type="spellEnd"/>
      <w:r w:rsidRPr="005254A9">
        <w:rPr>
          <w:rFonts w:ascii="Times New Roman" w:hAnsi="Times New Roman" w:cs="Times New Roman"/>
          <w:lang w:val="en-IN"/>
        </w:rPr>
        <w:t>, A. J., King, G., &amp; Liebowitz, J. (2006). Gender differences in adolescent health concerns and self-assessed health status. </w:t>
      </w:r>
      <w:r w:rsidRPr="005254A9">
        <w:rPr>
          <w:rFonts w:ascii="Times New Roman" w:hAnsi="Times New Roman" w:cs="Times New Roman"/>
          <w:i/>
          <w:iCs/>
          <w:lang w:val="en-IN"/>
        </w:rPr>
        <w:t>Journal of Adolescent Health</w:t>
      </w:r>
      <w:r w:rsidRPr="005254A9">
        <w:rPr>
          <w:rFonts w:ascii="Times New Roman" w:hAnsi="Times New Roman" w:cs="Times New Roman"/>
          <w:lang w:val="en-IN"/>
        </w:rPr>
        <w:t>, 39(5), 629-636.</w:t>
      </w:r>
    </w:p>
    <w:p w14:paraId="277590F6" w14:textId="77777777" w:rsidR="000E5F61" w:rsidRPr="005254A9" w:rsidRDefault="000E5F61" w:rsidP="00B04A0A">
      <w:pPr>
        <w:pStyle w:val="BodyText"/>
        <w:spacing w:line="360" w:lineRule="auto"/>
        <w:ind w:left="360"/>
        <w:rPr>
          <w:rFonts w:ascii="Times New Roman" w:hAnsi="Times New Roman" w:cs="Times New Roman"/>
          <w:lang w:val="en-IN"/>
        </w:rPr>
      </w:pPr>
      <w:r w:rsidRPr="005254A9">
        <w:rPr>
          <w:rFonts w:ascii="Times New Roman" w:hAnsi="Times New Roman" w:cs="Times New Roman"/>
          <w:lang w:val="en-IN"/>
        </w:rPr>
        <w:t>Harrison, A., Dempsey, M., &amp; Cross, S. (2022). How adolescents trust health information on social media: A systematic review. </w:t>
      </w:r>
      <w:r w:rsidRPr="005254A9">
        <w:rPr>
          <w:rFonts w:ascii="Times New Roman" w:hAnsi="Times New Roman" w:cs="Times New Roman"/>
          <w:i/>
          <w:iCs/>
          <w:lang w:val="en-IN"/>
        </w:rPr>
        <w:t>Adolescent Medicine Review</w:t>
      </w:r>
      <w:r w:rsidRPr="005254A9">
        <w:rPr>
          <w:rFonts w:ascii="Times New Roman" w:hAnsi="Times New Roman" w:cs="Times New Roman"/>
          <w:lang w:val="en-IN"/>
        </w:rPr>
        <w:t>, 34(4), 287-302.</w:t>
      </w:r>
    </w:p>
    <w:p w14:paraId="6446E4D0" w14:textId="77777777" w:rsidR="000E5F61" w:rsidRPr="005254A9" w:rsidRDefault="000E5F61" w:rsidP="00B04A0A">
      <w:pPr>
        <w:pStyle w:val="BodyText"/>
        <w:spacing w:line="360" w:lineRule="auto"/>
        <w:ind w:left="360"/>
        <w:rPr>
          <w:rFonts w:ascii="Times New Roman" w:hAnsi="Times New Roman" w:cs="Times New Roman"/>
          <w:lang w:val="en-IN"/>
        </w:rPr>
      </w:pPr>
      <w:r w:rsidRPr="005254A9">
        <w:rPr>
          <w:rFonts w:ascii="Times New Roman" w:hAnsi="Times New Roman" w:cs="Times New Roman"/>
          <w:lang w:val="en-IN"/>
        </w:rPr>
        <w:t>Jones, A., &amp; Smith, B. (2016). Cognitive development and health information-seeking among adolescents. </w:t>
      </w:r>
      <w:r w:rsidRPr="005254A9">
        <w:rPr>
          <w:rFonts w:ascii="Times New Roman" w:hAnsi="Times New Roman" w:cs="Times New Roman"/>
          <w:i/>
          <w:iCs/>
          <w:lang w:val="en-IN"/>
        </w:rPr>
        <w:t>Health Education Quarterly</w:t>
      </w:r>
      <w:r w:rsidRPr="005254A9">
        <w:rPr>
          <w:rFonts w:ascii="Times New Roman" w:hAnsi="Times New Roman" w:cs="Times New Roman"/>
          <w:lang w:val="en-IN"/>
        </w:rPr>
        <w:t>, 43(1), 34-47.</w:t>
      </w:r>
    </w:p>
    <w:p w14:paraId="0EC4E94A" w14:textId="77777777" w:rsidR="000E5F61" w:rsidRPr="005254A9" w:rsidRDefault="000E5F61" w:rsidP="00B04A0A">
      <w:pPr>
        <w:pStyle w:val="BodyText"/>
        <w:spacing w:line="360" w:lineRule="auto"/>
        <w:ind w:left="360"/>
        <w:rPr>
          <w:rFonts w:ascii="Times New Roman" w:hAnsi="Times New Roman" w:cs="Times New Roman"/>
          <w:lang w:val="en-IN"/>
        </w:rPr>
      </w:pPr>
      <w:r w:rsidRPr="005254A9">
        <w:rPr>
          <w:rFonts w:ascii="Times New Roman" w:hAnsi="Times New Roman" w:cs="Times New Roman"/>
          <w:lang w:val="en-IN"/>
        </w:rPr>
        <w:t>Kumar, V., &amp; Singh, R. (2021). Gender differences in health consciousness among adolescents: A systematic review. </w:t>
      </w:r>
      <w:r w:rsidRPr="005254A9">
        <w:rPr>
          <w:rFonts w:ascii="Times New Roman" w:hAnsi="Times New Roman" w:cs="Times New Roman"/>
          <w:i/>
          <w:iCs/>
          <w:lang w:val="en-IN"/>
        </w:rPr>
        <w:t>International Journal of Public Health</w:t>
      </w:r>
      <w:r w:rsidRPr="005254A9">
        <w:rPr>
          <w:rFonts w:ascii="Times New Roman" w:hAnsi="Times New Roman" w:cs="Times New Roman"/>
          <w:lang w:val="en-IN"/>
        </w:rPr>
        <w:t>, 66(4), 567-578.</w:t>
      </w:r>
    </w:p>
    <w:p w14:paraId="33367AAD" w14:textId="77777777" w:rsidR="000E5F61" w:rsidRPr="005254A9" w:rsidRDefault="000E5F61" w:rsidP="00B04A0A">
      <w:pPr>
        <w:pStyle w:val="BodyText"/>
        <w:spacing w:line="360" w:lineRule="auto"/>
        <w:ind w:left="360"/>
        <w:rPr>
          <w:rFonts w:ascii="Times New Roman" w:hAnsi="Times New Roman" w:cs="Times New Roman"/>
          <w:lang w:val="en-IN"/>
        </w:rPr>
      </w:pPr>
      <w:r w:rsidRPr="005254A9">
        <w:rPr>
          <w:rFonts w:ascii="Times New Roman" w:hAnsi="Times New Roman" w:cs="Times New Roman"/>
          <w:lang w:val="en-IN"/>
        </w:rPr>
        <w:t xml:space="preserve">Lee, M., Park, H., &amp; Kim, S. (2018). Gender disparities in adolescent health </w:t>
      </w:r>
      <w:r w:rsidR="00525527">
        <w:rPr>
          <w:rFonts w:ascii="Times New Roman" w:hAnsi="Times New Roman" w:cs="Times New Roman"/>
          <w:lang w:val="en-IN"/>
        </w:rPr>
        <w:t>behaviours</w:t>
      </w:r>
      <w:r w:rsidRPr="005254A9">
        <w:rPr>
          <w:rFonts w:ascii="Times New Roman" w:hAnsi="Times New Roman" w:cs="Times New Roman"/>
          <w:lang w:val="en-IN"/>
        </w:rPr>
        <w:t>: Evidence from Korean secondary schools. </w:t>
      </w:r>
      <w:r w:rsidRPr="005254A9">
        <w:rPr>
          <w:rFonts w:ascii="Times New Roman" w:hAnsi="Times New Roman" w:cs="Times New Roman"/>
          <w:i/>
          <w:iCs/>
          <w:lang w:val="en-IN"/>
        </w:rPr>
        <w:t>Asian Journal of Health Education</w:t>
      </w:r>
      <w:r w:rsidRPr="005254A9">
        <w:rPr>
          <w:rFonts w:ascii="Times New Roman" w:hAnsi="Times New Roman" w:cs="Times New Roman"/>
          <w:lang w:val="en-IN"/>
        </w:rPr>
        <w:t>, 20(3), 210-222.</w:t>
      </w:r>
    </w:p>
    <w:p w14:paraId="4C0CFA91" w14:textId="77777777" w:rsidR="000E5F61" w:rsidRPr="005254A9" w:rsidRDefault="000E5F61" w:rsidP="00B04A0A">
      <w:pPr>
        <w:pStyle w:val="BodyText"/>
        <w:spacing w:line="360" w:lineRule="auto"/>
        <w:ind w:left="360"/>
        <w:rPr>
          <w:rFonts w:ascii="Times New Roman" w:hAnsi="Times New Roman" w:cs="Times New Roman"/>
          <w:lang w:val="en-IN"/>
        </w:rPr>
      </w:pPr>
      <w:r w:rsidRPr="005254A9">
        <w:rPr>
          <w:rFonts w:ascii="Times New Roman" w:hAnsi="Times New Roman" w:cs="Times New Roman"/>
          <w:lang w:val="en-IN"/>
        </w:rPr>
        <w:t>Majeed, A. K. A. (2025). Adolescent health knowledge and awareness: A cross-national comparison between India and the United States. </w:t>
      </w:r>
      <w:r w:rsidRPr="005254A9">
        <w:rPr>
          <w:rFonts w:ascii="Times New Roman" w:hAnsi="Times New Roman" w:cs="Times New Roman"/>
          <w:i/>
          <w:iCs/>
          <w:lang w:val="en-IN"/>
        </w:rPr>
        <w:t>International Journal of Adolescent Health</w:t>
      </w:r>
      <w:r w:rsidRPr="005254A9">
        <w:rPr>
          <w:rFonts w:ascii="Times New Roman" w:hAnsi="Times New Roman" w:cs="Times New Roman"/>
          <w:lang w:val="en-IN"/>
        </w:rPr>
        <w:t>, 14(3), 182-192.</w:t>
      </w:r>
    </w:p>
    <w:p w14:paraId="28F55D9A" w14:textId="77777777" w:rsidR="000E5F61" w:rsidRPr="005254A9" w:rsidRDefault="000E5F61" w:rsidP="00B04A0A">
      <w:pPr>
        <w:pStyle w:val="BodyText"/>
        <w:spacing w:line="360" w:lineRule="auto"/>
        <w:ind w:left="360"/>
        <w:rPr>
          <w:rFonts w:ascii="Times New Roman" w:hAnsi="Times New Roman" w:cs="Times New Roman"/>
          <w:lang w:val="en-IN"/>
        </w:rPr>
      </w:pPr>
      <w:r w:rsidRPr="005254A9">
        <w:rPr>
          <w:rFonts w:ascii="Times New Roman" w:hAnsi="Times New Roman" w:cs="Times New Roman"/>
          <w:lang w:val="en-IN"/>
        </w:rPr>
        <w:t>Patel, R., Sharma, N., &amp; Verma, P. (2019). Sustaining adolescent health education: Evidence from Indian secondary schools. </w:t>
      </w:r>
      <w:r w:rsidRPr="005254A9">
        <w:rPr>
          <w:rFonts w:ascii="Times New Roman" w:hAnsi="Times New Roman" w:cs="Times New Roman"/>
          <w:i/>
          <w:iCs/>
          <w:lang w:val="en-IN"/>
        </w:rPr>
        <w:t>Educational Health Review</w:t>
      </w:r>
      <w:r w:rsidRPr="005254A9">
        <w:rPr>
          <w:rFonts w:ascii="Times New Roman" w:hAnsi="Times New Roman" w:cs="Times New Roman"/>
          <w:lang w:val="en-IN"/>
        </w:rPr>
        <w:t>, 15(1), 45-56.</w:t>
      </w:r>
    </w:p>
    <w:p w14:paraId="68149703" w14:textId="77777777" w:rsidR="000E5F61" w:rsidRPr="005254A9" w:rsidRDefault="000E5F61" w:rsidP="00B04A0A">
      <w:pPr>
        <w:pStyle w:val="BodyText"/>
        <w:spacing w:line="360" w:lineRule="auto"/>
        <w:ind w:left="360"/>
        <w:rPr>
          <w:rFonts w:ascii="Times New Roman" w:hAnsi="Times New Roman" w:cs="Times New Roman"/>
          <w:lang w:val="en-IN"/>
        </w:rPr>
      </w:pPr>
      <w:r w:rsidRPr="005254A9">
        <w:rPr>
          <w:rFonts w:ascii="Times New Roman" w:hAnsi="Times New Roman" w:cs="Times New Roman"/>
          <w:lang w:val="en-IN"/>
        </w:rPr>
        <w:t xml:space="preserve">Present study. (2025). Health awareness among secondary school students in </w:t>
      </w:r>
      <w:proofErr w:type="spellStart"/>
      <w:r w:rsidRPr="005254A9">
        <w:rPr>
          <w:rFonts w:ascii="Times New Roman" w:hAnsi="Times New Roman" w:cs="Times New Roman"/>
          <w:lang w:val="en-IN"/>
        </w:rPr>
        <w:t>Barbaruah</w:t>
      </w:r>
      <w:proofErr w:type="spellEnd"/>
      <w:r w:rsidRPr="005254A9">
        <w:rPr>
          <w:rFonts w:ascii="Times New Roman" w:hAnsi="Times New Roman" w:cs="Times New Roman"/>
          <w:lang w:val="en-IN"/>
        </w:rPr>
        <w:t xml:space="preserve"> Block: A comparative analysis across age, gender, medium of instruction, and locality. Unpublished manuscript.</w:t>
      </w:r>
    </w:p>
    <w:p w14:paraId="78F24586" w14:textId="77777777" w:rsidR="000E5F61" w:rsidRPr="005254A9" w:rsidRDefault="000E5F61" w:rsidP="00B04A0A">
      <w:pPr>
        <w:pStyle w:val="BodyText"/>
        <w:spacing w:line="360" w:lineRule="auto"/>
        <w:ind w:left="360"/>
        <w:rPr>
          <w:rFonts w:ascii="Times New Roman" w:hAnsi="Times New Roman" w:cs="Times New Roman"/>
          <w:lang w:val="en-IN"/>
        </w:rPr>
      </w:pPr>
      <w:r w:rsidRPr="005254A9">
        <w:rPr>
          <w:rFonts w:ascii="Times New Roman" w:hAnsi="Times New Roman" w:cs="Times New Roman"/>
          <w:lang w:val="en-IN"/>
        </w:rPr>
        <w:t xml:space="preserve">Quiroz-Cárdenas, F., et al. (2025). The role of school-based health </w:t>
      </w:r>
      <w:proofErr w:type="spellStart"/>
      <w:r w:rsidRPr="005254A9">
        <w:rPr>
          <w:rFonts w:ascii="Times New Roman" w:hAnsi="Times New Roman" w:cs="Times New Roman"/>
          <w:lang w:val="en-IN"/>
        </w:rPr>
        <w:t>centers</w:t>
      </w:r>
      <w:proofErr w:type="spellEnd"/>
      <w:r w:rsidRPr="005254A9">
        <w:rPr>
          <w:rFonts w:ascii="Times New Roman" w:hAnsi="Times New Roman" w:cs="Times New Roman"/>
          <w:lang w:val="en-IN"/>
        </w:rPr>
        <w:t xml:space="preserve"> in adolescent health and development. </w:t>
      </w:r>
      <w:r w:rsidRPr="005254A9">
        <w:rPr>
          <w:rFonts w:ascii="Times New Roman" w:hAnsi="Times New Roman" w:cs="Times New Roman"/>
          <w:i/>
          <w:iCs/>
          <w:lang w:val="en-IN"/>
        </w:rPr>
        <w:t>Frontiers in Public Health</w:t>
      </w:r>
      <w:r w:rsidRPr="005254A9">
        <w:rPr>
          <w:rFonts w:ascii="Times New Roman" w:hAnsi="Times New Roman" w:cs="Times New Roman"/>
          <w:lang w:val="en-IN"/>
        </w:rPr>
        <w:t>, 13, 1557124.</w:t>
      </w:r>
    </w:p>
    <w:p w14:paraId="0162140E" w14:textId="77777777" w:rsidR="000E5F61" w:rsidRPr="005254A9" w:rsidRDefault="000E5F61" w:rsidP="00B04A0A">
      <w:pPr>
        <w:pStyle w:val="BodyText"/>
        <w:spacing w:line="360" w:lineRule="auto"/>
        <w:ind w:left="360"/>
        <w:rPr>
          <w:rFonts w:ascii="Times New Roman" w:hAnsi="Times New Roman" w:cs="Times New Roman"/>
          <w:lang w:val="en-IN"/>
        </w:rPr>
      </w:pPr>
      <w:r w:rsidRPr="005254A9">
        <w:rPr>
          <w:rFonts w:ascii="Times New Roman" w:hAnsi="Times New Roman" w:cs="Times New Roman"/>
          <w:lang w:val="en-IN"/>
        </w:rPr>
        <w:t>Rahman, M., Chowdhury, A., &amp; Islam, S. (2017). Urban-rural differences in adolescent health knowledge in Bangladesh. </w:t>
      </w:r>
      <w:r w:rsidRPr="005254A9">
        <w:rPr>
          <w:rFonts w:ascii="Times New Roman" w:hAnsi="Times New Roman" w:cs="Times New Roman"/>
          <w:i/>
          <w:iCs/>
          <w:lang w:val="en-IN"/>
        </w:rPr>
        <w:t>Social Science &amp; Medicine</w:t>
      </w:r>
      <w:r w:rsidRPr="005254A9">
        <w:rPr>
          <w:rFonts w:ascii="Times New Roman" w:hAnsi="Times New Roman" w:cs="Times New Roman"/>
          <w:lang w:val="en-IN"/>
        </w:rPr>
        <w:t>, 185, 152-159.</w:t>
      </w:r>
    </w:p>
    <w:p w14:paraId="2AA7FFA1" w14:textId="77777777" w:rsidR="000E5F61" w:rsidRPr="005254A9" w:rsidRDefault="000E5F61" w:rsidP="00B04A0A">
      <w:pPr>
        <w:pStyle w:val="BodyText"/>
        <w:spacing w:line="360" w:lineRule="auto"/>
        <w:ind w:left="360"/>
        <w:rPr>
          <w:rFonts w:ascii="Times New Roman" w:hAnsi="Times New Roman" w:cs="Times New Roman"/>
          <w:lang w:val="en-IN"/>
        </w:rPr>
      </w:pPr>
      <w:r w:rsidRPr="005254A9">
        <w:rPr>
          <w:rFonts w:ascii="Times New Roman" w:hAnsi="Times New Roman" w:cs="Times New Roman"/>
          <w:lang w:val="en-IN"/>
        </w:rPr>
        <w:lastRenderedPageBreak/>
        <w:t>Sharma, A., &amp; Gupta, R. (2020). Language proficiency and health education efficacy in Indian schools. </w:t>
      </w:r>
      <w:r w:rsidRPr="005254A9">
        <w:rPr>
          <w:rFonts w:ascii="Times New Roman" w:hAnsi="Times New Roman" w:cs="Times New Roman"/>
          <w:i/>
          <w:iCs/>
          <w:lang w:val="en-IN"/>
        </w:rPr>
        <w:t>International Journal of Educational Research</w:t>
      </w:r>
      <w:r w:rsidRPr="005254A9">
        <w:rPr>
          <w:rFonts w:ascii="Times New Roman" w:hAnsi="Times New Roman" w:cs="Times New Roman"/>
          <w:lang w:val="en-IN"/>
        </w:rPr>
        <w:t>, 101, 101123.</w:t>
      </w:r>
    </w:p>
    <w:p w14:paraId="0A069337" w14:textId="77777777" w:rsidR="000E5F61" w:rsidRPr="005254A9" w:rsidRDefault="000E5F61" w:rsidP="00B04A0A">
      <w:pPr>
        <w:pStyle w:val="BodyText"/>
        <w:spacing w:line="360" w:lineRule="auto"/>
        <w:ind w:left="360"/>
        <w:rPr>
          <w:rFonts w:ascii="Times New Roman" w:hAnsi="Times New Roman" w:cs="Times New Roman"/>
          <w:lang w:val="en-IN"/>
        </w:rPr>
      </w:pPr>
      <w:r w:rsidRPr="005254A9">
        <w:rPr>
          <w:rFonts w:ascii="Times New Roman" w:hAnsi="Times New Roman" w:cs="Times New Roman"/>
          <w:lang w:val="en-IN"/>
        </w:rPr>
        <w:t>Steinberg, L. (2008). A social neuroscience perspective on adolescent risk-taking. </w:t>
      </w:r>
      <w:r w:rsidRPr="005254A9">
        <w:rPr>
          <w:rFonts w:ascii="Times New Roman" w:hAnsi="Times New Roman" w:cs="Times New Roman"/>
          <w:i/>
          <w:iCs/>
          <w:lang w:val="en-IN"/>
        </w:rPr>
        <w:t>Developmental Review</w:t>
      </w:r>
      <w:r w:rsidRPr="005254A9">
        <w:rPr>
          <w:rFonts w:ascii="Times New Roman" w:hAnsi="Times New Roman" w:cs="Times New Roman"/>
          <w:lang w:val="en-IN"/>
        </w:rPr>
        <w:t>, 28(1), 78-106.</w:t>
      </w:r>
    </w:p>
    <w:p w14:paraId="394A6E26" w14:textId="77777777" w:rsidR="000E5F61" w:rsidRPr="005254A9" w:rsidRDefault="000E5F61" w:rsidP="00B04A0A">
      <w:pPr>
        <w:pStyle w:val="BodyText"/>
        <w:spacing w:line="360" w:lineRule="auto"/>
        <w:ind w:left="360"/>
        <w:rPr>
          <w:rFonts w:ascii="Times New Roman" w:hAnsi="Times New Roman" w:cs="Times New Roman"/>
          <w:lang w:val="en-IN"/>
        </w:rPr>
      </w:pPr>
      <w:r w:rsidRPr="005254A9">
        <w:rPr>
          <w:rFonts w:ascii="Times New Roman" w:hAnsi="Times New Roman" w:cs="Times New Roman"/>
          <w:lang w:val="en-IN"/>
        </w:rPr>
        <w:t xml:space="preserve">Viswanath, K., </w:t>
      </w:r>
      <w:proofErr w:type="spellStart"/>
      <w:r w:rsidRPr="005254A9">
        <w:rPr>
          <w:rFonts w:ascii="Times New Roman" w:hAnsi="Times New Roman" w:cs="Times New Roman"/>
          <w:lang w:val="en-IN"/>
        </w:rPr>
        <w:t>Ramanadhan</w:t>
      </w:r>
      <w:proofErr w:type="spellEnd"/>
      <w:r w:rsidRPr="005254A9">
        <w:rPr>
          <w:rFonts w:ascii="Times New Roman" w:hAnsi="Times New Roman" w:cs="Times New Roman"/>
          <w:lang w:val="en-IN"/>
        </w:rPr>
        <w:t xml:space="preserve">, S., &amp; </w:t>
      </w:r>
      <w:proofErr w:type="spellStart"/>
      <w:r w:rsidRPr="005254A9">
        <w:rPr>
          <w:rFonts w:ascii="Times New Roman" w:hAnsi="Times New Roman" w:cs="Times New Roman"/>
          <w:lang w:val="en-IN"/>
        </w:rPr>
        <w:t>Kontos</w:t>
      </w:r>
      <w:proofErr w:type="spellEnd"/>
      <w:r w:rsidRPr="005254A9">
        <w:rPr>
          <w:rFonts w:ascii="Times New Roman" w:hAnsi="Times New Roman" w:cs="Times New Roman"/>
          <w:lang w:val="en-IN"/>
        </w:rPr>
        <w:t>, E. Z. (2018). Differences in rural and urban health information access and use: A sociological perspective. </w:t>
      </w:r>
      <w:r w:rsidRPr="005254A9">
        <w:rPr>
          <w:rFonts w:ascii="Times New Roman" w:hAnsi="Times New Roman" w:cs="Times New Roman"/>
          <w:i/>
          <w:iCs/>
          <w:lang w:val="en-IN"/>
        </w:rPr>
        <w:t>Health Communication</w:t>
      </w:r>
      <w:r w:rsidRPr="005254A9">
        <w:rPr>
          <w:rFonts w:ascii="Times New Roman" w:hAnsi="Times New Roman" w:cs="Times New Roman"/>
          <w:lang w:val="en-IN"/>
        </w:rPr>
        <w:t>, 33(11), 1364-1373.</w:t>
      </w:r>
    </w:p>
    <w:p w14:paraId="77707CBC" w14:textId="77777777" w:rsidR="000E5F61" w:rsidRPr="005254A9" w:rsidRDefault="000E5F61" w:rsidP="00B04A0A">
      <w:pPr>
        <w:pStyle w:val="BodyText"/>
        <w:spacing w:line="360" w:lineRule="auto"/>
        <w:ind w:left="360"/>
        <w:rPr>
          <w:rFonts w:ascii="Times New Roman" w:hAnsi="Times New Roman" w:cs="Times New Roman"/>
          <w:lang w:val="en-IN"/>
        </w:rPr>
      </w:pPr>
      <w:r w:rsidRPr="005254A9">
        <w:rPr>
          <w:rFonts w:ascii="Times New Roman" w:hAnsi="Times New Roman" w:cs="Times New Roman"/>
          <w:lang w:val="en-IN"/>
        </w:rPr>
        <w:t>Yoon, S., et al. (2021). Effects of health education on adolescents' non-cognitive skills and quality of life: A cluster-randomized controlled trial. </w:t>
      </w:r>
      <w:r w:rsidRPr="005254A9">
        <w:rPr>
          <w:rFonts w:ascii="Times New Roman" w:hAnsi="Times New Roman" w:cs="Times New Roman"/>
          <w:i/>
          <w:iCs/>
          <w:lang w:val="en-IN"/>
        </w:rPr>
        <w:t>Social Science &amp; Medicine</w:t>
      </w:r>
      <w:r w:rsidRPr="005254A9">
        <w:rPr>
          <w:rFonts w:ascii="Times New Roman" w:hAnsi="Times New Roman" w:cs="Times New Roman"/>
          <w:lang w:val="en-IN"/>
        </w:rPr>
        <w:t>, 276, 113852.</w:t>
      </w:r>
    </w:p>
    <w:bookmarkEnd w:id="0"/>
    <w:bookmarkEnd w:id="30"/>
    <w:p w14:paraId="316E210C" w14:textId="77777777" w:rsidR="000E5F61" w:rsidRPr="005254A9" w:rsidRDefault="000E5F61" w:rsidP="00B04A0A">
      <w:pPr>
        <w:pStyle w:val="BodyText"/>
        <w:spacing w:line="360" w:lineRule="auto"/>
        <w:rPr>
          <w:rFonts w:ascii="Times New Roman" w:hAnsi="Times New Roman" w:cs="Times New Roman"/>
        </w:rPr>
      </w:pPr>
    </w:p>
    <w:sectPr w:rsidR="000E5F61" w:rsidRPr="005254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24903" w14:textId="77777777" w:rsidR="00307B3F" w:rsidRDefault="00307B3F">
      <w:pPr>
        <w:spacing w:after="0"/>
      </w:pPr>
      <w:r>
        <w:separator/>
      </w:r>
    </w:p>
  </w:endnote>
  <w:endnote w:type="continuationSeparator" w:id="0">
    <w:p w14:paraId="3B8CA023" w14:textId="77777777" w:rsidR="00307B3F" w:rsidRDefault="00307B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CAA7B" w14:textId="77777777" w:rsidR="00D338E7" w:rsidRDefault="00D33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CE27A" w14:textId="77777777" w:rsidR="00D338E7" w:rsidRDefault="00D33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4FF6" w14:textId="77777777" w:rsidR="00D338E7" w:rsidRDefault="00D33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488FB" w14:textId="77777777" w:rsidR="00307B3F" w:rsidRDefault="00307B3F">
      <w:r>
        <w:separator/>
      </w:r>
    </w:p>
  </w:footnote>
  <w:footnote w:type="continuationSeparator" w:id="0">
    <w:p w14:paraId="5829028A" w14:textId="77777777" w:rsidR="00307B3F" w:rsidRDefault="00307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E98E" w14:textId="1AEA45B3" w:rsidR="00D338E7" w:rsidRDefault="00D338E7">
    <w:pPr>
      <w:pStyle w:val="Header"/>
    </w:pPr>
    <w:r>
      <w:rPr>
        <w:noProof/>
      </w:rPr>
      <w:pict w14:anchorId="05048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8407"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BDA91" w14:textId="6A4911F7" w:rsidR="00603F47" w:rsidRDefault="00D338E7">
    <w:pPr>
      <w:pStyle w:val="Header"/>
      <w:jc w:val="right"/>
    </w:pPr>
    <w:r>
      <w:rPr>
        <w:noProof/>
      </w:rPr>
      <w:pict w14:anchorId="34924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8408" o:spid="_x0000_s2051" type="#_x0000_t136" style="position:absolute;left:0;text-align:left;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sdt>
      <w:sdtPr>
        <w:id w:val="-2093459000"/>
        <w:docPartObj>
          <w:docPartGallery w:val="Page Numbers (Top of Page)"/>
          <w:docPartUnique/>
        </w:docPartObj>
      </w:sdtPr>
      <w:sdtEndPr>
        <w:rPr>
          <w:noProof/>
        </w:rPr>
      </w:sdtEndPr>
      <w:sdtContent>
        <w:r w:rsidR="00603F47">
          <w:fldChar w:fldCharType="begin"/>
        </w:r>
        <w:r w:rsidR="00603F47">
          <w:instrText xml:space="preserve"> PAGE   \* MERGEFORMAT </w:instrText>
        </w:r>
        <w:r w:rsidR="00603F47">
          <w:fldChar w:fldCharType="separate"/>
        </w:r>
        <w:r w:rsidR="00603F47">
          <w:rPr>
            <w:noProof/>
          </w:rPr>
          <w:t>2</w:t>
        </w:r>
        <w:r w:rsidR="00603F47">
          <w:rPr>
            <w:noProof/>
          </w:rPr>
          <w:fldChar w:fldCharType="end"/>
        </w:r>
      </w:sdtContent>
    </w:sdt>
  </w:p>
  <w:p w14:paraId="7ACCD2BA" w14:textId="77777777" w:rsidR="00603F47" w:rsidRDefault="00603F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9D743" w14:textId="7EC8B353" w:rsidR="00D338E7" w:rsidRDefault="00D338E7">
    <w:pPr>
      <w:pStyle w:val="Header"/>
    </w:pPr>
    <w:r>
      <w:rPr>
        <w:noProof/>
      </w:rPr>
      <w:pict w14:anchorId="3939F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8406"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1068E6D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D8ADE3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C30C2C2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28CB1E20"/>
    <w:multiLevelType w:val="multilevel"/>
    <w:tmpl w:val="CEB8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065581"/>
    <w:multiLevelType w:val="multilevel"/>
    <w:tmpl w:val="04C2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96"/>
    <w:rsid w:val="00004940"/>
    <w:rsid w:val="00046EDC"/>
    <w:rsid w:val="00090F54"/>
    <w:rsid w:val="000D20F2"/>
    <w:rsid w:val="000E5F61"/>
    <w:rsid w:val="0011610A"/>
    <w:rsid w:val="00142B21"/>
    <w:rsid w:val="00157445"/>
    <w:rsid w:val="001A3F9C"/>
    <w:rsid w:val="001B664D"/>
    <w:rsid w:val="00200BA0"/>
    <w:rsid w:val="00201A97"/>
    <w:rsid w:val="00251B17"/>
    <w:rsid w:val="00280758"/>
    <w:rsid w:val="002817A6"/>
    <w:rsid w:val="002D53FB"/>
    <w:rsid w:val="00305C3A"/>
    <w:rsid w:val="00307B3F"/>
    <w:rsid w:val="003131B9"/>
    <w:rsid w:val="003D1039"/>
    <w:rsid w:val="00485F03"/>
    <w:rsid w:val="004B02D1"/>
    <w:rsid w:val="004B4DBE"/>
    <w:rsid w:val="00512BCB"/>
    <w:rsid w:val="005254A9"/>
    <w:rsid w:val="00525527"/>
    <w:rsid w:val="005A0CBA"/>
    <w:rsid w:val="005E67A9"/>
    <w:rsid w:val="00603F47"/>
    <w:rsid w:val="006410A5"/>
    <w:rsid w:val="00643A08"/>
    <w:rsid w:val="00644578"/>
    <w:rsid w:val="0066337F"/>
    <w:rsid w:val="007C444F"/>
    <w:rsid w:val="007E2AC9"/>
    <w:rsid w:val="008204C5"/>
    <w:rsid w:val="008A32DB"/>
    <w:rsid w:val="008C0E2E"/>
    <w:rsid w:val="00933DF4"/>
    <w:rsid w:val="0093699F"/>
    <w:rsid w:val="009701C1"/>
    <w:rsid w:val="00973A94"/>
    <w:rsid w:val="009842A2"/>
    <w:rsid w:val="009C1792"/>
    <w:rsid w:val="009C6F0B"/>
    <w:rsid w:val="00A01D3A"/>
    <w:rsid w:val="00A478BF"/>
    <w:rsid w:val="00A826FC"/>
    <w:rsid w:val="00AD5CC2"/>
    <w:rsid w:val="00B04A0A"/>
    <w:rsid w:val="00B17974"/>
    <w:rsid w:val="00BA4743"/>
    <w:rsid w:val="00C33D9A"/>
    <w:rsid w:val="00C504E2"/>
    <w:rsid w:val="00C6518B"/>
    <w:rsid w:val="00C65696"/>
    <w:rsid w:val="00C67227"/>
    <w:rsid w:val="00C73236"/>
    <w:rsid w:val="00D20787"/>
    <w:rsid w:val="00D3036A"/>
    <w:rsid w:val="00D338E7"/>
    <w:rsid w:val="00D8523A"/>
    <w:rsid w:val="00DF5194"/>
    <w:rsid w:val="00E3327B"/>
    <w:rsid w:val="00E76568"/>
    <w:rsid w:val="00EC1FCA"/>
    <w:rsid w:val="00EC471D"/>
    <w:rsid w:val="00F027D3"/>
    <w:rsid w:val="00F63F0A"/>
    <w:rsid w:val="00FD682E"/>
    <w:rsid w:val="00FE1485"/>
    <w:rsid w:val="00FF1D0D"/>
    <w:rsid w:val="00FF427C"/>
    <w:rsid w:val="00FF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9A7E7"/>
  <w15:docId w15:val="{5FE3885C-C533-48F6-8161-B17CE938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unhideWhenUsed/>
    <w:rsid w:val="00603F47"/>
    <w:pPr>
      <w:tabs>
        <w:tab w:val="center" w:pos="4513"/>
        <w:tab w:val="right" w:pos="9026"/>
      </w:tabs>
      <w:spacing w:after="0"/>
    </w:pPr>
  </w:style>
  <w:style w:type="character" w:customStyle="1" w:styleId="HeaderChar">
    <w:name w:val="Header Char"/>
    <w:basedOn w:val="DefaultParagraphFont"/>
    <w:link w:val="Header"/>
    <w:uiPriority w:val="99"/>
    <w:rsid w:val="00603F47"/>
  </w:style>
  <w:style w:type="paragraph" w:styleId="Footer">
    <w:name w:val="footer"/>
    <w:basedOn w:val="Normal"/>
    <w:link w:val="FooterChar"/>
    <w:unhideWhenUsed/>
    <w:rsid w:val="00603F47"/>
    <w:pPr>
      <w:tabs>
        <w:tab w:val="center" w:pos="4513"/>
        <w:tab w:val="right" w:pos="9026"/>
      </w:tabs>
      <w:spacing w:after="0"/>
    </w:pPr>
  </w:style>
  <w:style w:type="character" w:customStyle="1" w:styleId="FooterChar">
    <w:name w:val="Footer Char"/>
    <w:basedOn w:val="DefaultParagraphFont"/>
    <w:link w:val="Footer"/>
    <w:rsid w:val="00603F47"/>
  </w:style>
  <w:style w:type="character" w:styleId="UnresolvedMention">
    <w:name w:val="Unresolved Mention"/>
    <w:basedOn w:val="DefaultParagraphFont"/>
    <w:uiPriority w:val="99"/>
    <w:semiHidden/>
    <w:unhideWhenUsed/>
    <w:rsid w:val="00F02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46346">
      <w:bodyDiv w:val="1"/>
      <w:marLeft w:val="0"/>
      <w:marRight w:val="0"/>
      <w:marTop w:val="0"/>
      <w:marBottom w:val="0"/>
      <w:divBdr>
        <w:top w:val="none" w:sz="0" w:space="0" w:color="auto"/>
        <w:left w:val="none" w:sz="0" w:space="0" w:color="auto"/>
        <w:bottom w:val="none" w:sz="0" w:space="0" w:color="auto"/>
        <w:right w:val="none" w:sz="0" w:space="0" w:color="auto"/>
      </w:divBdr>
    </w:div>
    <w:div w:id="569581737">
      <w:bodyDiv w:val="1"/>
      <w:marLeft w:val="0"/>
      <w:marRight w:val="0"/>
      <w:marTop w:val="0"/>
      <w:marBottom w:val="0"/>
      <w:divBdr>
        <w:top w:val="none" w:sz="0" w:space="0" w:color="auto"/>
        <w:left w:val="none" w:sz="0" w:space="0" w:color="auto"/>
        <w:bottom w:val="none" w:sz="0" w:space="0" w:color="auto"/>
        <w:right w:val="none" w:sz="0" w:space="0" w:color="auto"/>
      </w:divBdr>
    </w:div>
    <w:div w:id="639772670">
      <w:bodyDiv w:val="1"/>
      <w:marLeft w:val="0"/>
      <w:marRight w:val="0"/>
      <w:marTop w:val="0"/>
      <w:marBottom w:val="0"/>
      <w:divBdr>
        <w:top w:val="none" w:sz="0" w:space="0" w:color="auto"/>
        <w:left w:val="none" w:sz="0" w:space="0" w:color="auto"/>
        <w:bottom w:val="none" w:sz="0" w:space="0" w:color="auto"/>
        <w:right w:val="none" w:sz="0" w:space="0" w:color="auto"/>
      </w:divBdr>
    </w:div>
    <w:div w:id="756293392">
      <w:bodyDiv w:val="1"/>
      <w:marLeft w:val="0"/>
      <w:marRight w:val="0"/>
      <w:marTop w:val="0"/>
      <w:marBottom w:val="0"/>
      <w:divBdr>
        <w:top w:val="none" w:sz="0" w:space="0" w:color="auto"/>
        <w:left w:val="none" w:sz="0" w:space="0" w:color="auto"/>
        <w:bottom w:val="none" w:sz="0" w:space="0" w:color="auto"/>
        <w:right w:val="none" w:sz="0" w:space="0" w:color="auto"/>
      </w:divBdr>
    </w:div>
    <w:div w:id="1059937667">
      <w:bodyDiv w:val="1"/>
      <w:marLeft w:val="0"/>
      <w:marRight w:val="0"/>
      <w:marTop w:val="0"/>
      <w:marBottom w:val="0"/>
      <w:divBdr>
        <w:top w:val="none" w:sz="0" w:space="0" w:color="auto"/>
        <w:left w:val="none" w:sz="0" w:space="0" w:color="auto"/>
        <w:bottom w:val="none" w:sz="0" w:space="0" w:color="auto"/>
        <w:right w:val="none" w:sz="0" w:space="0" w:color="auto"/>
      </w:divBdr>
    </w:div>
    <w:div w:id="1185749707">
      <w:bodyDiv w:val="1"/>
      <w:marLeft w:val="0"/>
      <w:marRight w:val="0"/>
      <w:marTop w:val="0"/>
      <w:marBottom w:val="0"/>
      <w:divBdr>
        <w:top w:val="none" w:sz="0" w:space="0" w:color="auto"/>
        <w:left w:val="none" w:sz="0" w:space="0" w:color="auto"/>
        <w:bottom w:val="none" w:sz="0" w:space="0" w:color="auto"/>
        <w:right w:val="none" w:sz="0" w:space="0" w:color="auto"/>
      </w:divBdr>
    </w:div>
    <w:div w:id="1642930094">
      <w:bodyDiv w:val="1"/>
      <w:marLeft w:val="0"/>
      <w:marRight w:val="0"/>
      <w:marTop w:val="0"/>
      <w:marBottom w:val="0"/>
      <w:divBdr>
        <w:top w:val="none" w:sz="0" w:space="0" w:color="auto"/>
        <w:left w:val="none" w:sz="0" w:space="0" w:color="auto"/>
        <w:bottom w:val="none" w:sz="0" w:space="0" w:color="auto"/>
        <w:right w:val="none" w:sz="0" w:space="0" w:color="auto"/>
      </w:divBdr>
    </w:div>
    <w:div w:id="1874225861">
      <w:bodyDiv w:val="1"/>
      <w:marLeft w:val="0"/>
      <w:marRight w:val="0"/>
      <w:marTop w:val="0"/>
      <w:marBottom w:val="0"/>
      <w:divBdr>
        <w:top w:val="none" w:sz="0" w:space="0" w:color="auto"/>
        <w:left w:val="none" w:sz="0" w:space="0" w:color="auto"/>
        <w:bottom w:val="none" w:sz="0" w:space="0" w:color="auto"/>
        <w:right w:val="none" w:sz="0" w:space="0" w:color="auto"/>
      </w:divBdr>
    </w:div>
    <w:div w:id="19622995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18</Pages>
  <Words>4956</Words>
  <Characters>28253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SDI 1084</cp:lastModifiedBy>
  <cp:revision>62</cp:revision>
  <dcterms:created xsi:type="dcterms:W3CDTF">2025-10-30T05:13:00Z</dcterms:created>
  <dcterms:modified xsi:type="dcterms:W3CDTF">2025-11-04T08:15:00Z</dcterms:modified>
</cp:coreProperties>
</file>