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A35A" w14:textId="52BFB97A" w:rsidR="00253D22" w:rsidRDefault="00A355DD" w:rsidP="0055107E">
      <w:pPr>
        <w:spacing w:line="240" w:lineRule="auto"/>
        <w:rPr>
          <w:rFonts w:ascii="Times New Roman" w:hAnsi="Times New Roman" w:cs="Times New Roman"/>
          <w:b/>
          <w:kern w:val="0"/>
          <w:sz w:val="28"/>
          <w:szCs w:val="28"/>
          <w:lang w:val="en-GB"/>
          <w14:ligatures w14:val="none"/>
        </w:rPr>
      </w:pPr>
      <w:bookmarkStart w:id="0" w:name="_Hlk212231061"/>
      <w:r w:rsidRPr="00A355DD">
        <w:rPr>
          <w:rFonts w:ascii="Times New Roman" w:hAnsi="Times New Roman" w:cs="Times New Roman"/>
          <w:b/>
          <w:kern w:val="0"/>
          <w:sz w:val="28"/>
          <w:szCs w:val="28"/>
          <w:lang w:val="en-GB"/>
          <w14:ligatures w14:val="none"/>
        </w:rPr>
        <w:t xml:space="preserve">An empirical analysis of Ghanaian </w:t>
      </w:r>
      <w:proofErr w:type="gramStart"/>
      <w:r w:rsidRPr="00A355DD">
        <w:rPr>
          <w:rFonts w:ascii="Times New Roman" w:hAnsi="Times New Roman" w:cs="Times New Roman"/>
          <w:b/>
          <w:kern w:val="0"/>
          <w:sz w:val="28"/>
          <w:szCs w:val="28"/>
          <w:lang w:val="en-GB"/>
          <w14:ligatures w14:val="none"/>
        </w:rPr>
        <w:t>households</w:t>
      </w:r>
      <w:proofErr w:type="gramEnd"/>
      <w:r w:rsidRPr="00A355DD">
        <w:rPr>
          <w:rFonts w:ascii="Times New Roman" w:hAnsi="Times New Roman" w:cs="Times New Roman"/>
          <w:b/>
          <w:kern w:val="0"/>
          <w:sz w:val="28"/>
          <w:szCs w:val="28"/>
          <w:lang w:val="en-GB"/>
          <w14:ligatures w14:val="none"/>
        </w:rPr>
        <w:t xml:space="preserve"> sources of domestic drinking water</w:t>
      </w:r>
    </w:p>
    <w:p w14:paraId="15E8CB18" w14:textId="77777777" w:rsidR="00253D22" w:rsidRPr="0055107E" w:rsidRDefault="00253D22" w:rsidP="00253D22">
      <w:pPr>
        <w:spacing w:before="144" w:after="72" w:line="240" w:lineRule="auto"/>
        <w:jc w:val="both"/>
        <w:rPr>
          <w:rFonts w:ascii="Times New Roman" w:eastAsia="Times New Roman" w:hAnsi="Times New Roman" w:cs="Times New Roman"/>
          <w:b/>
          <w:kern w:val="0"/>
          <w14:ligatures w14:val="none"/>
        </w:rPr>
      </w:pPr>
    </w:p>
    <w:p w14:paraId="30DF96C5" w14:textId="77777777" w:rsidR="00253D22" w:rsidRDefault="00253D22" w:rsidP="0055107E">
      <w:pPr>
        <w:spacing w:line="240" w:lineRule="auto"/>
        <w:rPr>
          <w:rFonts w:ascii="Times New Roman" w:hAnsi="Times New Roman" w:cs="Times New Roman"/>
          <w:b/>
          <w:kern w:val="0"/>
          <w:sz w:val="28"/>
          <w:szCs w:val="28"/>
          <w:lang w:val="en-GB"/>
          <w14:ligatures w14:val="none"/>
        </w:rPr>
      </w:pPr>
    </w:p>
    <w:p w14:paraId="492DDA41" w14:textId="1AD1C963" w:rsidR="0055107E" w:rsidRPr="0055107E" w:rsidRDefault="0055107E" w:rsidP="0055107E">
      <w:pPr>
        <w:spacing w:line="240" w:lineRule="auto"/>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 xml:space="preserve">Abstract: </w:t>
      </w:r>
    </w:p>
    <w:p w14:paraId="7F1AC182"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Using data from the most recent Ghana Statistical Service Annual Household Income and Expenditure Survey (AHIES), this descriptive study examines the sources of drinking water, rankings, and correlations in Ghanaian household for 41,510 respondents. Sachet water, protected wells, pumped borehole wells, rivers or streams, and pipes that are carried outside of homes but come from public stand pipes are Ghana's top five sources of drinking water. The first three primary sources of household drinking water, which together make up 68.4% of Ghana's total primary sources of household drinking water as of 2023, did not show any positive correlation, using the Spearman rank correlation model, and the estimates are all significant at the five percent level of statistical significance. Since 78 percent of urban household sampled use sachet water and the Ghana Water Company Limited is unable to meet its production target in these areas, the government of Ghana, water management authorities, policymakers, and other pertinent stakeholders must intensify their monitoring and assessment strategies on sachet water production.</w:t>
      </w:r>
    </w:p>
    <w:p w14:paraId="407E8685" w14:textId="77777777" w:rsidR="0055107E" w:rsidRPr="0055107E" w:rsidRDefault="0055107E" w:rsidP="0055107E">
      <w:pPr>
        <w:spacing w:line="240" w:lineRule="auto"/>
        <w:jc w:val="both"/>
        <w:rPr>
          <w:rFonts w:ascii="Times New Roman" w:eastAsia="Times New Roman" w:hAnsi="Times New Roman" w:cs="Times New Roman"/>
          <w:kern w:val="0"/>
          <w:lang w:val="en-GB"/>
          <w14:ligatures w14:val="none"/>
        </w:rPr>
      </w:pPr>
      <w:r w:rsidRPr="0055107E">
        <w:rPr>
          <w:rFonts w:ascii="Times New Roman" w:eastAsia="Times New Roman" w:hAnsi="Times New Roman" w:cs="Times New Roman"/>
          <w:b/>
          <w:kern w:val="0"/>
          <w:lang w:val="en-GB"/>
          <w14:ligatures w14:val="none"/>
        </w:rPr>
        <w:t xml:space="preserve">Keywords: </w:t>
      </w:r>
      <w:r w:rsidRPr="0055107E">
        <w:rPr>
          <w:rFonts w:ascii="Times New Roman" w:eastAsia="Times New Roman" w:hAnsi="Times New Roman" w:cs="Times New Roman"/>
          <w:kern w:val="0"/>
          <w:lang w:val="en-GB"/>
          <w14:ligatures w14:val="none"/>
        </w:rPr>
        <w:t xml:space="preserve">Ghana, </w:t>
      </w:r>
      <w:r w:rsidRPr="0055107E">
        <w:rPr>
          <w:rFonts w:ascii="Times New Roman" w:hAnsi="Times New Roman" w:cs="Times New Roman"/>
        </w:rPr>
        <w:t xml:space="preserve">domestic water security </w:t>
      </w:r>
      <w:r w:rsidRPr="0055107E">
        <w:rPr>
          <w:rFonts w:ascii="Times New Roman" w:eastAsia="Times New Roman" w:hAnsi="Times New Roman" w:cs="Times New Roman"/>
          <w:kern w:val="0"/>
          <w:lang w:val="en-GB"/>
          <w14:ligatures w14:val="none"/>
        </w:rPr>
        <w:t>policy makers, sachet water; urban drinking water sources, rural drinking water sources,</w:t>
      </w:r>
      <w:r w:rsidRPr="0055107E">
        <w:rPr>
          <w:rFonts w:ascii="Times New Roman" w:hAnsi="Times New Roman" w:cs="Times New Roman"/>
          <w:kern w:val="0"/>
          <w:lang w:val="en-GB"/>
          <w14:ligatures w14:val="none"/>
        </w:rPr>
        <w:t xml:space="preserve"> </w:t>
      </w:r>
      <w:r w:rsidRPr="0055107E">
        <w:rPr>
          <w:rFonts w:ascii="Times New Roman" w:hAnsi="Times New Roman" w:cs="Times New Roman"/>
        </w:rPr>
        <w:t>human rights</w:t>
      </w:r>
    </w:p>
    <w:p w14:paraId="50FB848A" w14:textId="77777777" w:rsidR="0055107E" w:rsidRPr="0055107E" w:rsidRDefault="0055107E" w:rsidP="0055107E">
      <w:pPr>
        <w:spacing w:line="240" w:lineRule="auto"/>
        <w:jc w:val="both"/>
        <w:rPr>
          <w:rFonts w:ascii="Times New Roman" w:eastAsia="Times New Roman" w:hAnsi="Times New Roman" w:cs="Times New Roman"/>
          <w:kern w:val="0"/>
          <w:lang w:val="en-GB"/>
          <w14:ligatures w14:val="none"/>
        </w:rPr>
      </w:pPr>
    </w:p>
    <w:p w14:paraId="5E05C909" w14:textId="77777777" w:rsidR="0055107E" w:rsidRPr="0055107E" w:rsidRDefault="0055107E" w:rsidP="0055107E">
      <w:pPr>
        <w:spacing w:line="259" w:lineRule="auto"/>
        <w:rPr>
          <w:kern w:val="0"/>
          <w:sz w:val="22"/>
          <w:szCs w:val="22"/>
          <w:lang w:val="en-GB"/>
          <w14:ligatures w14:val="none"/>
        </w:rPr>
      </w:pPr>
    </w:p>
    <w:p w14:paraId="1EFE5269" w14:textId="77777777" w:rsidR="0055107E" w:rsidRPr="0055107E" w:rsidRDefault="0055107E" w:rsidP="0055107E">
      <w:pPr>
        <w:keepNext/>
        <w:keepLines/>
        <w:spacing w:before="160" w:after="80" w:line="259" w:lineRule="auto"/>
        <w:jc w:val="both"/>
        <w:outlineLvl w:val="1"/>
        <w:rPr>
          <w:rFonts w:ascii="Times New Roman" w:eastAsiaTheme="majorEastAsia" w:hAnsi="Times New Roman" w:cs="Times New Roman"/>
          <w:b/>
          <w:color w:val="2F5496" w:themeColor="accent1" w:themeShade="BF"/>
          <w:kern w:val="0"/>
          <w:lang w:val="en-GB"/>
          <w14:ligatures w14:val="none"/>
        </w:rPr>
      </w:pPr>
      <w:bookmarkStart w:id="1" w:name="_Hlk212231261"/>
      <w:r w:rsidRPr="0055107E">
        <w:rPr>
          <w:rFonts w:ascii="Times New Roman" w:eastAsiaTheme="majorEastAsia" w:hAnsi="Times New Roman" w:cs="Times New Roman"/>
          <w:b/>
          <w:color w:val="000000"/>
          <w:kern w:val="0"/>
          <w:lang w:val="en-GB"/>
          <w14:ligatures w14:val="none"/>
        </w:rPr>
        <w:t xml:space="preserve">1. Introduction  </w:t>
      </w:r>
    </w:p>
    <w:bookmarkEnd w:id="1"/>
    <w:p w14:paraId="1DAC4E74" w14:textId="77777777" w:rsidR="0055107E" w:rsidRPr="0055107E" w:rsidRDefault="0055107E" w:rsidP="0055107E">
      <w:pPr>
        <w:spacing w:line="240" w:lineRule="auto"/>
        <w:jc w:val="both"/>
        <w:rPr>
          <w:rFonts w:ascii="Times New Roman" w:hAnsi="Times New Roman" w:cs="Times New Roman"/>
        </w:rPr>
      </w:pPr>
      <w:r w:rsidRPr="0055107E">
        <w:rPr>
          <w:rFonts w:ascii="Times New Roman" w:hAnsi="Times New Roman" w:cs="Times New Roman"/>
        </w:rPr>
        <w:t xml:space="preserve">The provision of domestic water to ensure </w:t>
      </w:r>
      <w:bookmarkStart w:id="2" w:name="_Hlk212306865"/>
      <w:r w:rsidRPr="0055107E">
        <w:rPr>
          <w:rFonts w:ascii="Times New Roman" w:hAnsi="Times New Roman" w:cs="Times New Roman"/>
        </w:rPr>
        <w:t xml:space="preserve">domestic water security </w:t>
      </w:r>
      <w:bookmarkEnd w:id="2"/>
      <w:r w:rsidRPr="0055107E">
        <w:rPr>
          <w:rFonts w:ascii="Times New Roman" w:hAnsi="Times New Roman" w:cs="Times New Roman"/>
        </w:rPr>
        <w:t xml:space="preserve">has been restructured and reformed since Ghana gained its independence in 1957. Access to clean water is a fundamental </w:t>
      </w:r>
      <w:bookmarkStart w:id="3" w:name="_Hlk212306923"/>
      <w:r w:rsidRPr="0055107E">
        <w:rPr>
          <w:rFonts w:ascii="Times New Roman" w:hAnsi="Times New Roman" w:cs="Times New Roman"/>
        </w:rPr>
        <w:t xml:space="preserve">human right </w:t>
      </w:r>
      <w:bookmarkEnd w:id="3"/>
      <w:r w:rsidRPr="0055107E">
        <w:rPr>
          <w:rFonts w:ascii="Times New Roman" w:hAnsi="Times New Roman" w:cs="Times New Roman"/>
        </w:rPr>
        <w:t>(United Nations, 2018). It has an impact on all social processes and the environment in addition to people. Because it maintains the earth's living elements and alters its non-living ones, water plays a crucial role in the global ecosystem (</w:t>
      </w:r>
      <w:proofErr w:type="spellStart"/>
      <w:r w:rsidRPr="0055107E">
        <w:rPr>
          <w:rFonts w:ascii="Times New Roman" w:hAnsi="Times New Roman" w:cs="Times New Roman"/>
        </w:rPr>
        <w:t>Eludoyin</w:t>
      </w:r>
      <w:proofErr w:type="spellEnd"/>
      <w:r w:rsidRPr="0055107E">
        <w:rPr>
          <w:rFonts w:ascii="Times New Roman" w:hAnsi="Times New Roman" w:cs="Times New Roman"/>
        </w:rPr>
        <w:t xml:space="preserve"> &amp; Olanrewaju, 2021). One of the main sources of hydration is water, which also contains minerals like calcium, iron, fluoride, sodium, and potassium. Water is a basic human necessity that is closely related to every facet of the expansion and advancement of society. One of the main forces behind inclusive, sustainable economic growth is water. All facets of the global economy, including industry, mining, energy, transportation, health, and agriculture, benefit from its growth and development. Water, then, offers a reliable means of lifting underprivileged societies out of poverty (Quansah et al., 2019). </w:t>
      </w:r>
    </w:p>
    <w:p w14:paraId="764A767A" w14:textId="77777777" w:rsidR="0055107E" w:rsidRPr="0055107E" w:rsidRDefault="0055107E" w:rsidP="0055107E">
      <w:pPr>
        <w:spacing w:line="240" w:lineRule="auto"/>
        <w:jc w:val="both"/>
        <w:rPr>
          <w:rFonts w:ascii="Times New Roman" w:hAnsi="Times New Roman" w:cs="Times New Roman"/>
        </w:rPr>
      </w:pPr>
      <w:r w:rsidRPr="0055107E">
        <w:rPr>
          <w:rFonts w:ascii="Times New Roman" w:hAnsi="Times New Roman" w:cs="Times New Roman"/>
        </w:rPr>
        <w:t xml:space="preserve">Nature has abundantly supplied fresh water to meet the world's present and future water needs (Cosgrove &amp; Loucks 2015; </w:t>
      </w:r>
      <w:proofErr w:type="spellStart"/>
      <w:r w:rsidRPr="0055107E">
        <w:rPr>
          <w:rFonts w:ascii="Times New Roman" w:hAnsi="Times New Roman" w:cs="Times New Roman"/>
        </w:rPr>
        <w:t>Falkenmark</w:t>
      </w:r>
      <w:proofErr w:type="spellEnd"/>
      <w:r w:rsidRPr="0055107E">
        <w:rPr>
          <w:rFonts w:ascii="Times New Roman" w:hAnsi="Times New Roman" w:cs="Times New Roman"/>
        </w:rPr>
        <w:t xml:space="preserve"> &amp; Lindh, 2019; </w:t>
      </w:r>
      <w:r w:rsidRPr="0055107E">
        <w:rPr>
          <w:rFonts w:ascii="Times New Roman" w:eastAsia="Times New Roman" w:hAnsi="Times New Roman" w:cs="Times New Roman"/>
          <w:kern w:val="0"/>
          <w:lang w:val="en-GB" w:eastAsia="en-GB"/>
          <w14:ligatures w14:val="none"/>
        </w:rPr>
        <w:t xml:space="preserve">Alba &amp; Kanesu,2024). </w:t>
      </w:r>
      <w:r w:rsidRPr="0055107E">
        <w:rPr>
          <w:rFonts w:ascii="Times New Roman" w:hAnsi="Times New Roman" w:cs="Times New Roman"/>
        </w:rPr>
        <w:t xml:space="preserve"> Nevertheless, its distribution and accessibility are not uniform (Cosgrove &amp; Loucks 20,015; Gomez et al. 2019). Despite making up roughly 71% of the earth's surface resources, only 0.3 percent of it is suitable for human consumption as freshwater (Dos Santos et al. Khatri &amp;Tyagi, 2015). Chemical and fecal contamination further reduces the small amount of fresh water that is suitable for human consumption (</w:t>
      </w:r>
      <w:proofErr w:type="spellStart"/>
      <w:r w:rsidRPr="0055107E">
        <w:rPr>
          <w:rFonts w:ascii="Times New Roman" w:hAnsi="Times New Roman" w:cs="Times New Roman"/>
        </w:rPr>
        <w:t>Dongzagla</w:t>
      </w:r>
      <w:proofErr w:type="spellEnd"/>
      <w:r w:rsidRPr="0055107E">
        <w:rPr>
          <w:rFonts w:ascii="Times New Roman" w:hAnsi="Times New Roman" w:cs="Times New Roman"/>
        </w:rPr>
        <w:t xml:space="preserve"> et al. 2021). Low water infrastructure investment, (</w:t>
      </w:r>
      <w:proofErr w:type="spellStart"/>
      <w:r w:rsidRPr="0055107E">
        <w:rPr>
          <w:rFonts w:ascii="Times New Roman" w:hAnsi="Times New Roman" w:cs="Times New Roman"/>
        </w:rPr>
        <w:t>Achore</w:t>
      </w:r>
      <w:proofErr w:type="spellEnd"/>
      <w:r w:rsidRPr="0055107E">
        <w:rPr>
          <w:rFonts w:ascii="Times New Roman" w:hAnsi="Times New Roman" w:cs="Times New Roman"/>
        </w:rPr>
        <w:t xml:space="preserve"> et al. 2020; Venkataramanan and associates. 2020), inadequate water infrastructure </w:t>
      </w:r>
      <w:r w:rsidRPr="0055107E">
        <w:rPr>
          <w:rFonts w:ascii="Times New Roman" w:hAnsi="Times New Roman" w:cs="Times New Roman"/>
        </w:rPr>
        <w:lastRenderedPageBreak/>
        <w:t xml:space="preserve">management (Khatri &amp; Tyagi, 2015), and deficient aquifers brought on by growing aridity (MacDonald et al. 2009) prevails in many sub-Saharan African countries. </w:t>
      </w:r>
    </w:p>
    <w:p w14:paraId="21B02B52" w14:textId="77777777" w:rsidR="0055107E" w:rsidRPr="0055107E" w:rsidRDefault="0055107E" w:rsidP="0055107E">
      <w:pPr>
        <w:spacing w:line="240" w:lineRule="auto"/>
        <w:jc w:val="both"/>
        <w:rPr>
          <w:rFonts w:ascii="Times New Roman" w:hAnsi="Times New Roman" w:cs="Times New Roman"/>
          <w:color w:val="09090B"/>
          <w:kern w:val="0"/>
          <w:shd w:val="clear" w:color="auto" w:fill="FFFFFF"/>
          <w14:ligatures w14:val="none"/>
        </w:rPr>
      </w:pPr>
      <w:r w:rsidRPr="0055107E">
        <w:rPr>
          <w:rFonts w:ascii="Times New Roman" w:hAnsi="Times New Roman" w:cs="Times New Roman"/>
        </w:rPr>
        <w:t xml:space="preserve">Although stakeholders have made great progress in addressing the global water insecurity issue, approximately 21.1 billion people, or 27% of the population, do not have access to safely managed water, and 844 million people experience acute shortages or lack of basic drinking water services globally (WHO and UNICEF, 2021). </w:t>
      </w:r>
      <w:r w:rsidRPr="0055107E">
        <w:rPr>
          <w:rFonts w:ascii="Times New Roman" w:hAnsi="Times New Roman" w:cs="Times New Roman"/>
          <w:kern w:val="0"/>
          <w:lang w:val="en-GB"/>
          <w14:ligatures w14:val="none"/>
        </w:rPr>
        <w:t xml:space="preserve">Also, </w:t>
      </w:r>
      <w:r w:rsidRPr="0055107E">
        <w:rPr>
          <w:rFonts w:ascii="Times New Roman" w:hAnsi="Times New Roman" w:cs="Times New Roman"/>
          <w:color w:val="09090B"/>
          <w:kern w:val="0"/>
          <w:shd w:val="clear" w:color="auto" w:fill="FFFFFF"/>
          <w:lang w:val="en-GB"/>
          <w14:ligatures w14:val="none"/>
        </w:rPr>
        <w:t>water quality suffers as a result of localized pollution events brought on by illicit mining in Ghana (</w:t>
      </w:r>
      <w:proofErr w:type="spellStart"/>
      <w:r w:rsidRPr="0055107E">
        <w:rPr>
          <w:rFonts w:ascii="Times New Roman" w:hAnsi="Times New Roman" w:cs="Times New Roman"/>
          <w:color w:val="09090B"/>
          <w:kern w:val="0"/>
          <w:shd w:val="clear" w:color="auto" w:fill="FFFFFF"/>
          <w:lang w:val="en-GB"/>
          <w14:ligatures w14:val="none"/>
        </w:rPr>
        <w:t>Yeleliere</w:t>
      </w:r>
      <w:proofErr w:type="spellEnd"/>
      <w:r w:rsidRPr="0055107E">
        <w:rPr>
          <w:rFonts w:ascii="Times New Roman" w:hAnsi="Times New Roman" w:cs="Times New Roman"/>
          <w:color w:val="09090B"/>
          <w:kern w:val="0"/>
          <w:shd w:val="clear" w:color="auto" w:fill="FFFFFF"/>
          <w:lang w:val="en-GB"/>
          <w14:ligatures w14:val="none"/>
        </w:rPr>
        <w:t xml:space="preserve"> et al. 2018). </w:t>
      </w:r>
      <w:r w:rsidRPr="0055107E">
        <w:rPr>
          <w:rFonts w:ascii="Times New Roman" w:hAnsi="Times New Roman" w:cs="Times New Roman"/>
          <w:kern w:val="0"/>
          <w:lang w:val="en-GB"/>
          <w14:ligatures w14:val="none"/>
        </w:rPr>
        <w:t xml:space="preserve">As a result, most of urban and rural areas do not have access to pipe networks, so households must source for alternate water supply for their use and ensuring their domestic water security. However, </w:t>
      </w:r>
      <w:r w:rsidRPr="0055107E">
        <w:rPr>
          <w:rFonts w:ascii="Times New Roman" w:hAnsi="Times New Roman" w:cs="Times New Roman"/>
          <w:color w:val="09090B"/>
          <w:kern w:val="0"/>
          <w:shd w:val="clear" w:color="auto" w:fill="FFFFFF"/>
          <w:lang w:val="en-GB"/>
          <w14:ligatures w14:val="none"/>
        </w:rPr>
        <w:t>there is evidence that the availability of primary drinking water sources in Ghana and other parts of Africa is influenced by the geographic location of households (</w:t>
      </w:r>
      <w:proofErr w:type="spellStart"/>
      <w:r w:rsidRPr="0055107E">
        <w:rPr>
          <w:rFonts w:ascii="Times New Roman" w:hAnsi="Times New Roman" w:cs="Times New Roman"/>
          <w:color w:val="09090B"/>
          <w:kern w:val="0"/>
          <w:shd w:val="clear" w:color="auto" w:fill="FFFFFF"/>
          <w14:ligatures w14:val="none"/>
        </w:rPr>
        <w:t>Agodzo</w:t>
      </w:r>
      <w:proofErr w:type="spellEnd"/>
      <w:r w:rsidRPr="0055107E">
        <w:rPr>
          <w:rFonts w:ascii="Times New Roman" w:hAnsi="Times New Roman" w:cs="Times New Roman"/>
          <w:color w:val="09090B"/>
          <w:kern w:val="0"/>
          <w:shd w:val="clear" w:color="auto" w:fill="FFFFFF"/>
          <w14:ligatures w14:val="none"/>
        </w:rPr>
        <w:t xml:space="preserve"> et al., 2023, Amoah, 2020; Apia-</w:t>
      </w:r>
      <w:proofErr w:type="spellStart"/>
      <w:r w:rsidRPr="0055107E">
        <w:rPr>
          <w:rFonts w:ascii="Times New Roman" w:hAnsi="Times New Roman" w:cs="Times New Roman"/>
          <w:color w:val="09090B"/>
          <w:kern w:val="0"/>
          <w:shd w:val="clear" w:color="auto" w:fill="FFFFFF"/>
          <w14:ligatures w14:val="none"/>
        </w:rPr>
        <w:t>Effah</w:t>
      </w:r>
      <w:proofErr w:type="spellEnd"/>
      <w:r w:rsidRPr="0055107E">
        <w:rPr>
          <w:rFonts w:ascii="Times New Roman" w:hAnsi="Times New Roman" w:cs="Times New Roman"/>
          <w:color w:val="09090B"/>
          <w:kern w:val="0"/>
          <w:shd w:val="clear" w:color="auto" w:fill="FFFFFF"/>
          <w14:ligatures w14:val="none"/>
        </w:rPr>
        <w:t xml:space="preserve"> et al., 2021; Frimpong at al., 2021; Kumi et. al., 2018).</w:t>
      </w:r>
    </w:p>
    <w:p w14:paraId="7E7AAC25" w14:textId="77777777" w:rsidR="0055107E" w:rsidRPr="0055107E" w:rsidRDefault="0055107E" w:rsidP="0055107E">
      <w:pPr>
        <w:spacing w:line="240" w:lineRule="auto"/>
        <w:jc w:val="both"/>
        <w:rPr>
          <w:rFonts w:ascii="Times New Roman" w:hAnsi="Times New Roman" w:cs="Times New Roman"/>
          <w:color w:val="09090B"/>
          <w:kern w:val="0"/>
          <w:shd w:val="clear" w:color="auto" w:fill="FFFFFF"/>
          <w14:ligatures w14:val="none"/>
        </w:rPr>
      </w:pPr>
      <w:r w:rsidRPr="0055107E">
        <w:rPr>
          <w:rFonts w:ascii="Times New Roman" w:hAnsi="Times New Roman" w:cs="Times New Roman"/>
          <w:color w:val="09090B"/>
          <w:kern w:val="0"/>
          <w:shd w:val="clear" w:color="auto" w:fill="FFFFFF"/>
          <w14:ligatures w14:val="none"/>
        </w:rPr>
        <w:t xml:space="preserve"> </w:t>
      </w:r>
      <w:r w:rsidRPr="0055107E">
        <w:rPr>
          <w:rFonts w:ascii="Times New Roman" w:hAnsi="Times New Roman" w:cs="Times New Roman"/>
        </w:rPr>
        <w:t>Accessing safe drinking water or domestic water security, is a major problem for developing nations, particularly those in sub-Saharan Africa where it is predicted that by 2030, demand for water will likely outstrip supply (</w:t>
      </w:r>
      <w:proofErr w:type="spellStart"/>
      <w:r w:rsidRPr="0055107E">
        <w:rPr>
          <w:rFonts w:ascii="Times New Roman" w:hAnsi="Times New Roman" w:cs="Times New Roman"/>
        </w:rPr>
        <w:t>Negoianu</w:t>
      </w:r>
      <w:proofErr w:type="spellEnd"/>
      <w:r w:rsidRPr="0055107E">
        <w:rPr>
          <w:rFonts w:ascii="Times New Roman" w:hAnsi="Times New Roman" w:cs="Times New Roman"/>
        </w:rPr>
        <w:t xml:space="preserve"> &amp; Goldfarb, 2008). In any social setting, the lack of clean water leads to numerous health problems, (García-Ávila et al. 2023; Hutton &amp; </w:t>
      </w:r>
      <w:proofErr w:type="gramStart"/>
      <w:r w:rsidRPr="0055107E">
        <w:rPr>
          <w:rFonts w:ascii="Times New Roman" w:hAnsi="Times New Roman" w:cs="Times New Roman"/>
        </w:rPr>
        <w:t>Chase ,</w:t>
      </w:r>
      <w:proofErr w:type="gramEnd"/>
      <w:r w:rsidRPr="0055107E">
        <w:rPr>
          <w:rFonts w:ascii="Times New Roman" w:hAnsi="Times New Roman" w:cs="Times New Roman"/>
        </w:rPr>
        <w:t xml:space="preserve"> 2016). </w:t>
      </w:r>
      <w:proofErr w:type="gramStart"/>
      <w:r w:rsidRPr="0055107E">
        <w:rPr>
          <w:rFonts w:ascii="Times New Roman" w:hAnsi="Times New Roman" w:cs="Times New Roman"/>
          <w:kern w:val="0"/>
          <w:lang w:val="en-GB"/>
          <w14:ligatures w14:val="none"/>
        </w:rPr>
        <w:t>Also</w:t>
      </w:r>
      <w:proofErr w:type="gramEnd"/>
      <w:r w:rsidRPr="0055107E">
        <w:rPr>
          <w:rFonts w:ascii="Times New Roman" w:hAnsi="Times New Roman" w:cs="Times New Roman"/>
          <w:kern w:val="0"/>
          <w:lang w:val="en-GB"/>
          <w14:ligatures w14:val="none"/>
        </w:rPr>
        <w:t xml:space="preserve"> </w:t>
      </w:r>
      <w:r w:rsidRPr="0055107E">
        <w:rPr>
          <w:rFonts w:ascii="Times New Roman" w:hAnsi="Times New Roman" w:cs="Times New Roman"/>
          <w:color w:val="09090B"/>
          <w:kern w:val="0"/>
          <w:shd w:val="clear" w:color="auto" w:fill="FFFFFF"/>
          <w:lang w:val="en-GB"/>
          <w14:ligatures w14:val="none"/>
        </w:rPr>
        <w:t>water quality suffers as a result of localized pollution events brought on by illicit mining in Ghana (</w:t>
      </w:r>
      <w:proofErr w:type="spellStart"/>
      <w:r w:rsidRPr="0055107E">
        <w:rPr>
          <w:rFonts w:ascii="Times New Roman" w:hAnsi="Times New Roman" w:cs="Times New Roman"/>
          <w:color w:val="09090B"/>
          <w:kern w:val="0"/>
          <w:shd w:val="clear" w:color="auto" w:fill="FFFFFF"/>
          <w:lang w:val="en-GB"/>
          <w14:ligatures w14:val="none"/>
        </w:rPr>
        <w:t>Yeleliere</w:t>
      </w:r>
      <w:proofErr w:type="spellEnd"/>
      <w:r w:rsidRPr="0055107E">
        <w:rPr>
          <w:rFonts w:ascii="Times New Roman" w:hAnsi="Times New Roman" w:cs="Times New Roman"/>
          <w:color w:val="09090B"/>
          <w:kern w:val="0"/>
          <w:shd w:val="clear" w:color="auto" w:fill="FFFFFF"/>
          <w:lang w:val="en-GB"/>
          <w14:ligatures w14:val="none"/>
        </w:rPr>
        <w:t xml:space="preserve"> et al. 2018). </w:t>
      </w:r>
      <w:r w:rsidRPr="0055107E">
        <w:rPr>
          <w:rFonts w:ascii="Times New Roman" w:hAnsi="Times New Roman" w:cs="Times New Roman"/>
          <w:kern w:val="0"/>
          <w:lang w:val="en-GB"/>
          <w14:ligatures w14:val="none"/>
        </w:rPr>
        <w:t xml:space="preserve">As a result, most of urban and rural areas do not have access to pipe networks, so households must source for alternate water supply for their use. However, </w:t>
      </w:r>
      <w:r w:rsidRPr="0055107E">
        <w:rPr>
          <w:rFonts w:ascii="Times New Roman" w:hAnsi="Times New Roman" w:cs="Times New Roman"/>
          <w:color w:val="09090B"/>
          <w:kern w:val="0"/>
          <w:shd w:val="clear" w:color="auto" w:fill="FFFFFF"/>
          <w:lang w:val="en-GB"/>
          <w14:ligatures w14:val="none"/>
        </w:rPr>
        <w:t>there is evidence that the availability of primary drinking water sources in Ghana and other parts of Africa is influenced by the geographic location of households (</w:t>
      </w:r>
      <w:proofErr w:type="spellStart"/>
      <w:r w:rsidRPr="0055107E">
        <w:rPr>
          <w:rFonts w:ascii="Times New Roman" w:hAnsi="Times New Roman" w:cs="Times New Roman"/>
          <w:color w:val="09090B"/>
          <w:kern w:val="0"/>
          <w:shd w:val="clear" w:color="auto" w:fill="FFFFFF"/>
          <w14:ligatures w14:val="none"/>
        </w:rPr>
        <w:t>Agodzo</w:t>
      </w:r>
      <w:proofErr w:type="spellEnd"/>
      <w:r w:rsidRPr="0055107E">
        <w:rPr>
          <w:rFonts w:ascii="Times New Roman" w:hAnsi="Times New Roman" w:cs="Times New Roman"/>
          <w:color w:val="09090B"/>
          <w:kern w:val="0"/>
          <w:shd w:val="clear" w:color="auto" w:fill="FFFFFF"/>
          <w14:ligatures w14:val="none"/>
        </w:rPr>
        <w:t xml:space="preserve"> et al., 2023, Amoah, 2020; Apia-</w:t>
      </w:r>
      <w:proofErr w:type="spellStart"/>
      <w:r w:rsidRPr="0055107E">
        <w:rPr>
          <w:rFonts w:ascii="Times New Roman" w:hAnsi="Times New Roman" w:cs="Times New Roman"/>
          <w:color w:val="09090B"/>
          <w:kern w:val="0"/>
          <w:shd w:val="clear" w:color="auto" w:fill="FFFFFF"/>
          <w14:ligatures w14:val="none"/>
        </w:rPr>
        <w:t>Effah</w:t>
      </w:r>
      <w:proofErr w:type="spellEnd"/>
      <w:r w:rsidRPr="0055107E">
        <w:rPr>
          <w:rFonts w:ascii="Times New Roman" w:hAnsi="Times New Roman" w:cs="Times New Roman"/>
          <w:color w:val="09090B"/>
          <w:kern w:val="0"/>
          <w:shd w:val="clear" w:color="auto" w:fill="FFFFFF"/>
          <w14:ligatures w14:val="none"/>
        </w:rPr>
        <w:t xml:space="preserve"> et al., 2021; Frimpong at al., 2021; Kumi et. al., 2018). </w:t>
      </w:r>
    </w:p>
    <w:p w14:paraId="432B12F5" w14:textId="77777777" w:rsidR="0055107E" w:rsidRPr="0055107E" w:rsidRDefault="0055107E" w:rsidP="0055107E">
      <w:pPr>
        <w:spacing w:line="240" w:lineRule="auto"/>
        <w:jc w:val="both"/>
        <w:rPr>
          <w:rFonts w:ascii="Times New Roman" w:hAnsi="Times New Roman" w:cs="Times New Roman"/>
        </w:rPr>
      </w:pPr>
      <w:r w:rsidRPr="0055107E">
        <w:rPr>
          <w:rFonts w:ascii="Times New Roman" w:hAnsi="Times New Roman" w:cs="Times New Roman"/>
          <w:color w:val="09090B"/>
          <w:kern w:val="0"/>
          <w:shd w:val="clear" w:color="auto" w:fill="FFFFFF"/>
          <w:lang w:val="en-GB"/>
          <w14:ligatures w14:val="none"/>
        </w:rPr>
        <w:t xml:space="preserve">Therefore, it is essential to conduct a study that includes an empirical analysis of the primary source of drinking water that Ghanaian households have access to, used interchangeably for domestic water security in the study. It is worthwhile to conduct an empirical investigation into this study because rising household expenditures and dependence on the primary source of drinking water tend to make it the most traded household product on the open market. </w:t>
      </w:r>
      <w:r w:rsidRPr="0055107E">
        <w:rPr>
          <w:rFonts w:ascii="Times New Roman" w:hAnsi="Times New Roman" w:cs="Times New Roman"/>
          <w:kern w:val="0"/>
          <w:lang w:val="en-GB"/>
          <w14:ligatures w14:val="none"/>
        </w:rPr>
        <w:t>This study aims to empirically close the gap by examining the various alternative sources of domestic water supply that have been added to meet household domestic water needs, but have not been thoroughly documented and examined</w:t>
      </w:r>
      <w:r w:rsidRPr="0055107E">
        <w:rPr>
          <w:rFonts w:ascii="Times New Roman" w:hAnsi="Times New Roman" w:cs="Times New Roman"/>
          <w:color w:val="09090B"/>
          <w:kern w:val="0"/>
          <w:shd w:val="clear" w:color="auto" w:fill="FFFFFF"/>
          <w:lang w:val="en-GB"/>
          <w14:ligatures w14:val="none"/>
        </w:rPr>
        <w:t xml:space="preserve"> in Ghana as of 2023</w:t>
      </w:r>
      <w:r w:rsidRPr="0055107E">
        <w:rPr>
          <w:rFonts w:ascii="Times New Roman" w:hAnsi="Times New Roman" w:cs="Times New Roman"/>
          <w:kern w:val="0"/>
          <w:lang w:val="en-GB"/>
          <w14:ligatures w14:val="none"/>
        </w:rPr>
        <w:t>.</w:t>
      </w:r>
      <w:r w:rsidRPr="0055107E">
        <w:rPr>
          <w:kern w:val="0"/>
          <w:sz w:val="22"/>
          <w:szCs w:val="22"/>
          <w:lang w:val="en-GB"/>
          <w14:ligatures w14:val="none"/>
        </w:rPr>
        <w:t xml:space="preserve"> </w:t>
      </w:r>
    </w:p>
    <w:p w14:paraId="6683233C" w14:textId="77777777" w:rsidR="0055107E" w:rsidRPr="0055107E" w:rsidRDefault="0055107E" w:rsidP="0055107E">
      <w:pPr>
        <w:spacing w:after="0"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The following is the outline and structure of the study. An explanation of the introduction, selected empirical model, and study expectations is given in Section 1. The methodology and data source are provided in Section 2. The results and discussion are shown in Section 3, the penultimate section. Section 4 finally contains the study’s conclusion and recommendations.</w:t>
      </w:r>
    </w:p>
    <w:p w14:paraId="4FEB93A8" w14:textId="77777777" w:rsidR="0055107E" w:rsidRPr="0055107E" w:rsidRDefault="0055107E" w:rsidP="0055107E">
      <w:pPr>
        <w:spacing w:after="0" w:line="240" w:lineRule="auto"/>
        <w:jc w:val="both"/>
        <w:rPr>
          <w:rFonts w:ascii="Times New Roman" w:hAnsi="Times New Roman" w:cs="Times New Roman"/>
          <w:kern w:val="0"/>
          <w:lang w:val="en-GB"/>
          <w14:ligatures w14:val="none"/>
        </w:rPr>
      </w:pPr>
    </w:p>
    <w:p w14:paraId="1B8C6C39" w14:textId="77777777" w:rsidR="0055107E" w:rsidRPr="0055107E" w:rsidRDefault="0055107E" w:rsidP="0055107E">
      <w:pPr>
        <w:spacing w:line="259" w:lineRule="auto"/>
        <w:jc w:val="both"/>
        <w:rPr>
          <w:b/>
          <w:kern w:val="0"/>
          <w:lang w:val="en-GB"/>
          <w14:ligatures w14:val="none"/>
        </w:rPr>
      </w:pPr>
      <w:r w:rsidRPr="0055107E">
        <w:rPr>
          <w:b/>
          <w:kern w:val="0"/>
          <w:lang w:val="en-GB"/>
          <w14:ligatures w14:val="none"/>
        </w:rPr>
        <w:t xml:space="preserve">1.1 Empirical model </w:t>
      </w:r>
    </w:p>
    <w:p w14:paraId="75209887"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Data accessibility affected the study's empirical model's design. As of 2023, Ghana’s </w:t>
      </w:r>
      <w:r w:rsidRPr="0055107E">
        <w:rPr>
          <w:rFonts w:ascii="Times New Roman" w:hAnsi="Times New Roman" w:cs="Times New Roman"/>
          <w:color w:val="09090B"/>
          <w:kern w:val="0"/>
          <w:shd w:val="clear" w:color="auto" w:fill="FFFFFF"/>
          <w:lang w:val="en-GB"/>
          <w14:ligatures w14:val="none"/>
        </w:rPr>
        <w:t>households</w:t>
      </w:r>
      <w:r w:rsidRPr="0055107E">
        <w:rPr>
          <w:rFonts w:ascii="Times New Roman" w:hAnsi="Times New Roman" w:cs="Times New Roman"/>
          <w:kern w:val="0"/>
          <w:lang w:val="en-GB"/>
          <w14:ligatures w14:val="none"/>
        </w:rPr>
        <w:t xml:space="preserve"> drinking water sources characteristics are categorized using a general model that includes some highly specific features. The following is the expression for the empirical Ghana’s household main sources of drinking water model.</w:t>
      </w:r>
    </w:p>
    <w:p w14:paraId="7E885A5E" w14:textId="77777777" w:rsidR="0055107E" w:rsidRPr="0055107E" w:rsidRDefault="0055107E" w:rsidP="0055107E">
      <w:pPr>
        <w:spacing w:after="0" w:line="240" w:lineRule="auto"/>
        <w:jc w:val="both"/>
        <w:rPr>
          <w:rFonts w:ascii="Times New Roman" w:hAnsi="Times New Roman" w:cs="Times New Roman"/>
          <w:kern w:val="0"/>
          <w:lang w:val="en-GB"/>
          <w14:ligatures w14:val="none"/>
        </w:rPr>
      </w:pPr>
      <w:proofErr w:type="spellStart"/>
      <w:r w:rsidRPr="0055107E">
        <w:rPr>
          <w:rFonts w:ascii="Times New Roman" w:hAnsi="Times New Roman" w:cs="Times New Roman"/>
          <w:kern w:val="0"/>
          <w:lang w:val="en-GB"/>
          <w14:ligatures w14:val="none"/>
        </w:rPr>
        <w:t>DRnKwtrSrCe</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 </w:t>
      </w:r>
      <w:proofErr w:type="gramStart"/>
      <w:r w:rsidRPr="0055107E">
        <w:rPr>
          <w:rFonts w:ascii="Times New Roman" w:hAnsi="Times New Roman" w:cs="Times New Roman"/>
          <w:i/>
          <w:kern w:val="0"/>
          <w:lang w:val="en-GB"/>
          <w14:ligatures w14:val="none"/>
        </w:rPr>
        <w:t>f</w:t>
      </w:r>
      <w:r w:rsidRPr="0055107E">
        <w:rPr>
          <w:rFonts w:ascii="Times New Roman" w:hAnsi="Times New Roman" w:cs="Times New Roman"/>
          <w:kern w:val="0"/>
          <w:lang w:val="en-GB"/>
          <w14:ligatures w14:val="none"/>
        </w:rPr>
        <w:t>(</w:t>
      </w:r>
      <w:proofErr w:type="spellStart"/>
      <w:proofErr w:type="gramEnd"/>
      <w:r w:rsidRPr="0055107E">
        <w:rPr>
          <w:rFonts w:ascii="Times New Roman" w:hAnsi="Times New Roman" w:cs="Times New Roman"/>
          <w:kern w:val="0"/>
          <w:lang w:val="en-GB"/>
          <w14:ligatures w14:val="none"/>
        </w:rPr>
        <w:t>pbid</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 </w:t>
      </w:r>
      <w:proofErr w:type="spellStart"/>
      <w:r w:rsidRPr="0055107E">
        <w:rPr>
          <w:rFonts w:ascii="Times New Roman" w:hAnsi="Times New Roman" w:cs="Times New Roman"/>
          <w:kern w:val="0"/>
          <w:lang w:val="en-GB"/>
          <w14:ligatures w14:val="none"/>
        </w:rPr>
        <w:t>pbidoC</w:t>
      </w:r>
      <w:r w:rsidRPr="0055107E">
        <w:rPr>
          <w:rFonts w:ascii="Times New Roman" w:hAnsi="Times New Roman" w:cs="Times New Roman"/>
          <w:kern w:val="0"/>
          <w:vertAlign w:val="subscript"/>
          <w:lang w:val="en-GB"/>
          <w14:ligatures w14:val="none"/>
        </w:rPr>
        <w:t>i</w:t>
      </w:r>
      <w:r w:rsidRPr="0055107E">
        <w:rPr>
          <w:rFonts w:ascii="Times New Roman" w:hAnsi="Times New Roman" w:cs="Times New Roman"/>
          <w:kern w:val="0"/>
          <w:lang w:val="en-GB"/>
          <w14:ligatures w14:val="none"/>
        </w:rPr>
        <w:t>+pbPS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bPWell</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vertAlign w:val="subscript"/>
          <w:lang w:val="en-GB"/>
          <w14:ligatures w14:val="none"/>
        </w:rPr>
        <w:t xml:space="preserve"> </w:t>
      </w:r>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PWell</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RWS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vertAlign w:val="subscript"/>
          <w:lang w:val="en-GB"/>
          <w14:ligatures w14:val="none"/>
        </w:rPr>
        <w:t xml:space="preserve"> </w:t>
      </w:r>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PSS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BWS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SWS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TSVP</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vertAlign w:val="subscript"/>
          <w:lang w:val="en-GB"/>
          <w14:ligatures w14:val="none"/>
        </w:rPr>
        <w:t xml:space="preserve"> </w:t>
      </w:r>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UWS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USS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vertAlign w:val="subscript"/>
          <w:lang w:val="en-GB"/>
          <w14:ligatures w14:val="none"/>
        </w:rPr>
        <w:t xml:space="preserve"> </w:t>
      </w:r>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RSSs</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vertAlign w:val="subscript"/>
          <w:lang w:val="en-GB"/>
          <w14:ligatures w14:val="none"/>
        </w:rPr>
        <w:t xml:space="preserve"> </w:t>
      </w:r>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DPLDC</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vertAlign w:val="subscript"/>
          <w:lang w:val="en-GB"/>
          <w14:ligatures w14:val="none"/>
        </w:rPr>
        <w:t xml:space="preserve"> </w:t>
      </w:r>
      <w:r w:rsidRPr="0055107E">
        <w:rPr>
          <w:rFonts w:ascii="Times New Roman" w:hAnsi="Times New Roman" w:cs="Times New Roman"/>
          <w:kern w:val="0"/>
          <w:lang w:val="en-GB"/>
          <w14:ligatures w14:val="none"/>
        </w:rPr>
        <w:t xml:space="preserve">+ </w:t>
      </w:r>
      <w:proofErr w:type="spellStart"/>
      <w:r w:rsidRPr="0055107E">
        <w:rPr>
          <w:rFonts w:ascii="Times New Roman" w:hAnsi="Times New Roman" w:cs="Times New Roman"/>
          <w:kern w:val="0"/>
          <w:lang w:val="en-GB"/>
          <w14:ligatures w14:val="none"/>
        </w:rPr>
        <w:t>dew</w:t>
      </w:r>
      <w:r w:rsidRPr="0055107E">
        <w:rPr>
          <w:rFonts w:ascii="Times New Roman" w:hAnsi="Times New Roman" w:cs="Times New Roman"/>
          <w:kern w:val="0"/>
          <w:vertAlign w:val="subscript"/>
          <w:lang w:val="en-GB"/>
          <w14:ligatures w14:val="none"/>
        </w:rPr>
        <w:t>i</w:t>
      </w:r>
      <w:proofErr w:type="spellEnd"/>
      <w:r w:rsidRPr="0055107E">
        <w:rPr>
          <w:rFonts w:ascii="Times New Roman" w:hAnsi="Times New Roman" w:cs="Times New Roman"/>
          <w:kern w:val="0"/>
          <w:lang w:val="en-GB"/>
          <w14:ligatures w14:val="none"/>
        </w:rPr>
        <w:t>)                                                                 (1)</w:t>
      </w:r>
    </w:p>
    <w:p w14:paraId="4FFFB492" w14:textId="77777777" w:rsidR="0055107E" w:rsidRPr="0055107E" w:rsidRDefault="0055107E" w:rsidP="0055107E">
      <w:pPr>
        <w:spacing w:after="0" w:line="240" w:lineRule="auto"/>
        <w:jc w:val="both"/>
        <w:rPr>
          <w:rFonts w:ascii="Times New Roman" w:hAnsi="Times New Roman" w:cs="Times New Roman"/>
          <w:kern w:val="0"/>
          <w:lang w:val="en-GB"/>
          <w14:ligatures w14:val="none"/>
        </w:rPr>
      </w:pPr>
    </w:p>
    <w:p w14:paraId="1FBF1896" w14:textId="77777777" w:rsidR="0055107E" w:rsidRPr="0055107E" w:rsidRDefault="0055107E" w:rsidP="0055107E">
      <w:pPr>
        <w:spacing w:after="0" w:line="240" w:lineRule="auto"/>
        <w:jc w:val="both"/>
        <w:rPr>
          <w:rFonts w:ascii="Times New Roman" w:hAnsi="Times New Roman" w:cs="Times New Roman"/>
          <w:kern w:val="0"/>
          <w:lang w:val="en-GB"/>
          <w14:ligatures w14:val="none"/>
        </w:rPr>
      </w:pPr>
      <w:proofErr w:type="spellStart"/>
      <w:r w:rsidRPr="0055107E">
        <w:rPr>
          <w:rFonts w:ascii="Times New Roman" w:hAnsi="Times New Roman" w:cs="Times New Roman"/>
          <w:kern w:val="0"/>
          <w:lang w:val="en-GB"/>
          <w14:ligatures w14:val="none"/>
        </w:rPr>
        <w:t>i</w:t>
      </w:r>
      <w:proofErr w:type="spellEnd"/>
      <w:r w:rsidRPr="0055107E">
        <w:rPr>
          <w:rFonts w:ascii="Times New Roman" w:hAnsi="Times New Roman" w:cs="Times New Roman"/>
          <w:kern w:val="0"/>
          <w:lang w:val="en-GB"/>
          <w14:ligatures w14:val="none"/>
        </w:rPr>
        <w:t xml:space="preserve"> = 1</w:t>
      </w:r>
      <w:proofErr w:type="gramStart"/>
      <w:r w:rsidRPr="0055107E">
        <w:rPr>
          <w:rFonts w:ascii="Times New Roman" w:hAnsi="Times New Roman" w:cs="Times New Roman"/>
          <w:kern w:val="0"/>
          <w:lang w:val="en-GB"/>
          <w14:ligatures w14:val="none"/>
        </w:rPr>
        <w:t>…..</w:t>
      </w:r>
      <w:proofErr w:type="gramEnd"/>
      <w:r w:rsidRPr="0055107E">
        <w:rPr>
          <w:rFonts w:ascii="Times New Roman" w:hAnsi="Times New Roman" w:cs="Times New Roman"/>
          <w:kern w:val="0"/>
          <w:lang w:val="en-GB"/>
          <w14:ligatures w14:val="none"/>
        </w:rPr>
        <w:t>41,510.</w:t>
      </w:r>
    </w:p>
    <w:p w14:paraId="011EFA47"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1C7429B9"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Table 1 describes the variables used in the empirical model.</w:t>
      </w:r>
    </w:p>
    <w:p w14:paraId="2F714CF7"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lastRenderedPageBreak/>
        <w:t>Table 1. Description of the empirical model variables.</w:t>
      </w:r>
    </w:p>
    <w:tbl>
      <w:tblPr>
        <w:tblStyle w:val="TableGrid"/>
        <w:tblW w:w="9209" w:type="dxa"/>
        <w:tblLook w:val="04A0" w:firstRow="1" w:lastRow="0" w:firstColumn="1" w:lastColumn="0" w:noHBand="0" w:noVBand="1"/>
      </w:tblPr>
      <w:tblGrid>
        <w:gridCol w:w="3681"/>
        <w:gridCol w:w="5528"/>
      </w:tblGrid>
      <w:tr w:rsidR="0055107E" w:rsidRPr="0055107E" w14:paraId="21E24D76" w14:textId="77777777" w:rsidTr="00B75C72">
        <w:tc>
          <w:tcPr>
            <w:tcW w:w="3681" w:type="dxa"/>
          </w:tcPr>
          <w:p w14:paraId="28A26BE6" w14:textId="77777777" w:rsidR="0055107E" w:rsidRPr="0055107E" w:rsidRDefault="0055107E" w:rsidP="0055107E">
            <w:pPr>
              <w:spacing w:line="259" w:lineRule="auto"/>
              <w:jc w:val="both"/>
              <w:rPr>
                <w:rFonts w:ascii="Times New Roman" w:hAnsi="Times New Roman" w:cs="Times New Roman"/>
                <w:b/>
                <w:lang w:val="en-GB"/>
              </w:rPr>
            </w:pPr>
            <w:r w:rsidRPr="0055107E">
              <w:rPr>
                <w:rFonts w:ascii="Times New Roman" w:hAnsi="Times New Roman" w:cs="Times New Roman"/>
                <w:b/>
                <w:lang w:val="en-GB"/>
              </w:rPr>
              <w:t>Empirical model variable</w:t>
            </w:r>
          </w:p>
        </w:tc>
        <w:tc>
          <w:tcPr>
            <w:tcW w:w="5528" w:type="dxa"/>
          </w:tcPr>
          <w:p w14:paraId="7A120F4F" w14:textId="77777777" w:rsidR="0055107E" w:rsidRPr="0055107E" w:rsidRDefault="0055107E" w:rsidP="0055107E">
            <w:pPr>
              <w:spacing w:line="259" w:lineRule="auto"/>
              <w:jc w:val="both"/>
              <w:rPr>
                <w:rFonts w:ascii="Times New Roman" w:hAnsi="Times New Roman" w:cs="Times New Roman"/>
                <w:b/>
                <w:lang w:val="en-GB"/>
              </w:rPr>
            </w:pPr>
            <w:r w:rsidRPr="0055107E">
              <w:rPr>
                <w:rFonts w:ascii="Times New Roman" w:hAnsi="Times New Roman" w:cs="Times New Roman"/>
                <w:b/>
                <w:lang w:val="en-GB"/>
              </w:rPr>
              <w:t>Description</w:t>
            </w:r>
          </w:p>
        </w:tc>
      </w:tr>
      <w:tr w:rsidR="0055107E" w:rsidRPr="0055107E" w14:paraId="08CCA596" w14:textId="77777777" w:rsidTr="00B75C72">
        <w:tc>
          <w:tcPr>
            <w:tcW w:w="3681" w:type="dxa"/>
          </w:tcPr>
          <w:p w14:paraId="01C27E90" w14:textId="77777777" w:rsidR="0055107E" w:rsidRPr="0055107E" w:rsidRDefault="0055107E" w:rsidP="0055107E">
            <w:pPr>
              <w:spacing w:line="259" w:lineRule="auto"/>
              <w:jc w:val="both"/>
              <w:rPr>
                <w:rFonts w:ascii="Times New Roman" w:hAnsi="Times New Roman" w:cs="Times New Roman"/>
                <w:lang w:val="en-GB"/>
              </w:rPr>
            </w:pPr>
            <w:bookmarkStart w:id="4" w:name="_Hlk202728307"/>
            <w:proofErr w:type="spellStart"/>
            <w:r w:rsidRPr="0055107E">
              <w:rPr>
                <w:rFonts w:ascii="Times New Roman" w:hAnsi="Times New Roman" w:cs="Times New Roman"/>
                <w:lang w:val="en-GB"/>
              </w:rPr>
              <w:t>DRnKwtrSrCe</w:t>
            </w:r>
            <w:bookmarkEnd w:id="4"/>
            <w:proofErr w:type="spellEnd"/>
          </w:p>
        </w:tc>
        <w:tc>
          <w:tcPr>
            <w:tcW w:w="5528" w:type="dxa"/>
          </w:tcPr>
          <w:p w14:paraId="1D7E13D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Sources of households drinking water as of 2023</w:t>
            </w:r>
          </w:p>
        </w:tc>
      </w:tr>
      <w:tr w:rsidR="0055107E" w:rsidRPr="0055107E" w14:paraId="515EF7EF" w14:textId="77777777" w:rsidTr="00B75C72">
        <w:tc>
          <w:tcPr>
            <w:tcW w:w="3681" w:type="dxa"/>
          </w:tcPr>
          <w:p w14:paraId="2DF91AA0" w14:textId="77777777" w:rsidR="0055107E" w:rsidRPr="0055107E" w:rsidRDefault="0055107E" w:rsidP="0055107E">
            <w:pPr>
              <w:spacing w:line="259" w:lineRule="auto"/>
              <w:jc w:val="both"/>
              <w:rPr>
                <w:rFonts w:ascii="Times New Roman" w:hAnsi="Times New Roman" w:cs="Times New Roman"/>
                <w:lang w:val="en-GB"/>
              </w:rPr>
            </w:pPr>
            <w:bookmarkStart w:id="5" w:name="_Hlk202728235"/>
            <w:proofErr w:type="spellStart"/>
            <w:r w:rsidRPr="0055107E">
              <w:rPr>
                <w:rFonts w:ascii="Times New Roman" w:hAnsi="Times New Roman" w:cs="Times New Roman"/>
                <w:lang w:val="en-GB"/>
              </w:rPr>
              <w:t>pbid</w:t>
            </w:r>
            <w:bookmarkEnd w:id="5"/>
            <w:proofErr w:type="spellEnd"/>
          </w:p>
        </w:tc>
        <w:tc>
          <w:tcPr>
            <w:tcW w:w="5528" w:type="dxa"/>
          </w:tcPr>
          <w:p w14:paraId="487F2944" w14:textId="77777777" w:rsidR="0055107E" w:rsidRPr="0055107E" w:rsidRDefault="0055107E" w:rsidP="0055107E">
            <w:pPr>
              <w:spacing w:line="259" w:lineRule="auto"/>
              <w:jc w:val="both"/>
              <w:rPr>
                <w:rFonts w:ascii="Times New Roman" w:hAnsi="Times New Roman" w:cs="Times New Roman"/>
                <w:lang w:val="en-GB"/>
              </w:rPr>
            </w:pPr>
            <w:bookmarkStart w:id="6" w:name="_Hlk202728451"/>
            <w:r w:rsidRPr="0055107E">
              <w:rPr>
                <w:rFonts w:ascii="Times New Roman" w:hAnsi="Times New Roman" w:cs="Times New Roman"/>
                <w:lang w:val="en-GB"/>
              </w:rPr>
              <w:t xml:space="preserve">Pipe-borne </w:t>
            </w:r>
            <w:proofErr w:type="gramStart"/>
            <w:r w:rsidRPr="0055107E">
              <w:rPr>
                <w:rFonts w:ascii="Times New Roman" w:hAnsi="Times New Roman" w:cs="Times New Roman"/>
                <w:lang w:val="en-GB"/>
              </w:rPr>
              <w:t>water  at</w:t>
            </w:r>
            <w:proofErr w:type="gramEnd"/>
            <w:r w:rsidRPr="0055107E">
              <w:rPr>
                <w:rFonts w:ascii="Times New Roman" w:hAnsi="Times New Roman" w:cs="Times New Roman"/>
                <w:lang w:val="en-GB"/>
              </w:rPr>
              <w:t xml:space="preserve"> dwelling</w:t>
            </w:r>
            <w:bookmarkEnd w:id="6"/>
          </w:p>
        </w:tc>
      </w:tr>
      <w:tr w:rsidR="0055107E" w:rsidRPr="0055107E" w14:paraId="7D209805" w14:textId="77777777" w:rsidTr="00B75C72">
        <w:tc>
          <w:tcPr>
            <w:tcW w:w="3681" w:type="dxa"/>
          </w:tcPr>
          <w:p w14:paraId="435A6AAF"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pbidoC</w:t>
            </w:r>
            <w:proofErr w:type="spellEnd"/>
          </w:p>
        </w:tc>
        <w:tc>
          <w:tcPr>
            <w:tcW w:w="5528" w:type="dxa"/>
          </w:tcPr>
          <w:p w14:paraId="7EBB93C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Pipe-borne </w:t>
            </w:r>
            <w:proofErr w:type="gramStart"/>
            <w:r w:rsidRPr="0055107E">
              <w:rPr>
                <w:rFonts w:ascii="Times New Roman" w:hAnsi="Times New Roman" w:cs="Times New Roman"/>
                <w:lang w:val="en-GB"/>
              </w:rPr>
              <w:t>water  out</w:t>
            </w:r>
            <w:proofErr w:type="gramEnd"/>
            <w:r w:rsidRPr="0055107E">
              <w:rPr>
                <w:rFonts w:ascii="Times New Roman" w:hAnsi="Times New Roman" w:cs="Times New Roman"/>
                <w:lang w:val="en-GB"/>
              </w:rPr>
              <w:t xml:space="preserve"> of dwelling but on compound</w:t>
            </w:r>
          </w:p>
        </w:tc>
      </w:tr>
      <w:tr w:rsidR="0055107E" w:rsidRPr="0055107E" w14:paraId="51074DFD" w14:textId="77777777" w:rsidTr="00B75C72">
        <w:tc>
          <w:tcPr>
            <w:tcW w:w="3681" w:type="dxa"/>
          </w:tcPr>
          <w:p w14:paraId="66750581"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pbPS</w:t>
            </w:r>
            <w:proofErr w:type="spellEnd"/>
          </w:p>
        </w:tc>
        <w:tc>
          <w:tcPr>
            <w:tcW w:w="5528" w:type="dxa"/>
          </w:tcPr>
          <w:p w14:paraId="32611249" w14:textId="77777777" w:rsidR="0055107E" w:rsidRPr="0055107E" w:rsidRDefault="0055107E" w:rsidP="0055107E">
            <w:pPr>
              <w:spacing w:line="259" w:lineRule="auto"/>
              <w:jc w:val="both"/>
              <w:rPr>
                <w:rFonts w:ascii="Times New Roman" w:hAnsi="Times New Roman" w:cs="Times New Roman"/>
                <w:lang w:val="en-GB"/>
              </w:rPr>
            </w:pPr>
            <w:bookmarkStart w:id="7" w:name="_Hlk202785612"/>
            <w:r w:rsidRPr="0055107E">
              <w:rPr>
                <w:rFonts w:ascii="Times New Roman" w:hAnsi="Times New Roman" w:cs="Times New Roman"/>
                <w:lang w:val="en-GB"/>
              </w:rPr>
              <w:t>Pipe-</w:t>
            </w:r>
            <w:proofErr w:type="gramStart"/>
            <w:r w:rsidRPr="0055107E">
              <w:rPr>
                <w:rFonts w:ascii="Times New Roman" w:hAnsi="Times New Roman" w:cs="Times New Roman"/>
                <w:lang w:val="en-GB"/>
              </w:rPr>
              <w:t>borne  water</w:t>
            </w:r>
            <w:proofErr w:type="gramEnd"/>
            <w:r w:rsidRPr="0055107E">
              <w:rPr>
                <w:rFonts w:ascii="Times New Roman" w:hAnsi="Times New Roman" w:cs="Times New Roman"/>
                <w:lang w:val="en-GB"/>
              </w:rPr>
              <w:t xml:space="preserve"> outside dwelling  place                   </w:t>
            </w:r>
            <w:bookmarkEnd w:id="7"/>
          </w:p>
        </w:tc>
      </w:tr>
      <w:tr w:rsidR="0055107E" w:rsidRPr="0055107E" w14:paraId="64B72029" w14:textId="77777777" w:rsidTr="00B75C72">
        <w:tc>
          <w:tcPr>
            <w:tcW w:w="3681" w:type="dxa"/>
          </w:tcPr>
          <w:p w14:paraId="2047CA17"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PStsP</w:t>
            </w:r>
            <w:proofErr w:type="spellEnd"/>
          </w:p>
        </w:tc>
        <w:tc>
          <w:tcPr>
            <w:tcW w:w="5528" w:type="dxa"/>
          </w:tcPr>
          <w:p w14:paraId="7D208C6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public standpipe water</w:t>
            </w:r>
          </w:p>
        </w:tc>
      </w:tr>
      <w:tr w:rsidR="0055107E" w:rsidRPr="0055107E" w14:paraId="3E43A1FE" w14:textId="77777777" w:rsidTr="00B75C72">
        <w:tc>
          <w:tcPr>
            <w:tcW w:w="3681" w:type="dxa"/>
          </w:tcPr>
          <w:p w14:paraId="6059AF84" w14:textId="77777777" w:rsidR="0055107E" w:rsidRPr="0055107E" w:rsidRDefault="0055107E" w:rsidP="0055107E">
            <w:pPr>
              <w:spacing w:line="259" w:lineRule="auto"/>
              <w:jc w:val="both"/>
              <w:rPr>
                <w:rFonts w:ascii="Times New Roman" w:hAnsi="Times New Roman" w:cs="Times New Roman"/>
                <w:lang w:val="en-GB"/>
              </w:rPr>
            </w:pPr>
            <w:bookmarkStart w:id="8" w:name="_Hlk202732300"/>
            <w:bookmarkStart w:id="9" w:name="_Hlk202785448"/>
            <w:proofErr w:type="spellStart"/>
            <w:r w:rsidRPr="0055107E">
              <w:rPr>
                <w:rFonts w:ascii="Times New Roman" w:hAnsi="Times New Roman" w:cs="Times New Roman"/>
                <w:lang w:val="en-GB"/>
              </w:rPr>
              <w:t>bPWell</w:t>
            </w:r>
            <w:bookmarkEnd w:id="8"/>
            <w:proofErr w:type="spellEnd"/>
          </w:p>
        </w:tc>
        <w:tc>
          <w:tcPr>
            <w:tcW w:w="5528" w:type="dxa"/>
          </w:tcPr>
          <w:p w14:paraId="6BAF46F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Pumped borehole well</w:t>
            </w:r>
          </w:p>
        </w:tc>
      </w:tr>
      <w:bookmarkEnd w:id="9"/>
      <w:tr w:rsidR="0055107E" w:rsidRPr="0055107E" w14:paraId="486EEDFC" w14:textId="77777777" w:rsidTr="00B75C72">
        <w:tc>
          <w:tcPr>
            <w:tcW w:w="3681" w:type="dxa"/>
          </w:tcPr>
          <w:p w14:paraId="43AA62C4"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PWell</w:t>
            </w:r>
            <w:proofErr w:type="spellEnd"/>
          </w:p>
        </w:tc>
        <w:tc>
          <w:tcPr>
            <w:tcW w:w="5528" w:type="dxa"/>
          </w:tcPr>
          <w:p w14:paraId="7A9BDCB4"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Protected well sources</w:t>
            </w:r>
          </w:p>
        </w:tc>
      </w:tr>
      <w:tr w:rsidR="0055107E" w:rsidRPr="0055107E" w14:paraId="1FA7F82C" w14:textId="77777777" w:rsidTr="00B75C72">
        <w:tc>
          <w:tcPr>
            <w:tcW w:w="3681" w:type="dxa"/>
          </w:tcPr>
          <w:p w14:paraId="62ACBB7B"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RWS</w:t>
            </w:r>
          </w:p>
        </w:tc>
        <w:tc>
          <w:tcPr>
            <w:tcW w:w="5528" w:type="dxa"/>
          </w:tcPr>
          <w:p w14:paraId="17A13CD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Rain water sources</w:t>
            </w:r>
          </w:p>
        </w:tc>
      </w:tr>
      <w:tr w:rsidR="0055107E" w:rsidRPr="0055107E" w14:paraId="62A5484B" w14:textId="77777777" w:rsidTr="00B75C72">
        <w:tc>
          <w:tcPr>
            <w:tcW w:w="3681" w:type="dxa"/>
          </w:tcPr>
          <w:p w14:paraId="09E8715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PSS</w:t>
            </w:r>
          </w:p>
        </w:tc>
        <w:tc>
          <w:tcPr>
            <w:tcW w:w="5528" w:type="dxa"/>
          </w:tcPr>
          <w:p w14:paraId="35503F9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Protected spring sources</w:t>
            </w:r>
          </w:p>
        </w:tc>
      </w:tr>
      <w:tr w:rsidR="0055107E" w:rsidRPr="0055107E" w14:paraId="14A50AF1" w14:textId="77777777" w:rsidTr="00B75C72">
        <w:tc>
          <w:tcPr>
            <w:tcW w:w="3681" w:type="dxa"/>
          </w:tcPr>
          <w:p w14:paraId="79D3526A"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BWS</w:t>
            </w:r>
          </w:p>
        </w:tc>
        <w:tc>
          <w:tcPr>
            <w:tcW w:w="5528" w:type="dxa"/>
          </w:tcPr>
          <w:p w14:paraId="3B0D9F4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Bottled water sources</w:t>
            </w:r>
          </w:p>
        </w:tc>
      </w:tr>
      <w:tr w:rsidR="0055107E" w:rsidRPr="0055107E" w14:paraId="3644F23C" w14:textId="77777777" w:rsidTr="00B75C72">
        <w:tc>
          <w:tcPr>
            <w:tcW w:w="3681" w:type="dxa"/>
          </w:tcPr>
          <w:p w14:paraId="1AA17B59"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SWS</w:t>
            </w:r>
          </w:p>
        </w:tc>
        <w:tc>
          <w:tcPr>
            <w:tcW w:w="5528" w:type="dxa"/>
          </w:tcPr>
          <w:p w14:paraId="4005B6D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Sachet water sources</w:t>
            </w:r>
          </w:p>
        </w:tc>
      </w:tr>
      <w:tr w:rsidR="0055107E" w:rsidRPr="0055107E" w14:paraId="6F659919" w14:textId="77777777" w:rsidTr="00B75C72">
        <w:tc>
          <w:tcPr>
            <w:tcW w:w="3681" w:type="dxa"/>
          </w:tcPr>
          <w:p w14:paraId="0E0DB93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TSVP</w:t>
            </w:r>
          </w:p>
        </w:tc>
        <w:tc>
          <w:tcPr>
            <w:tcW w:w="5528" w:type="dxa"/>
          </w:tcPr>
          <w:p w14:paraId="3F886A5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Tanker supply and Vendor provided sources</w:t>
            </w:r>
          </w:p>
        </w:tc>
      </w:tr>
      <w:tr w:rsidR="0055107E" w:rsidRPr="0055107E" w14:paraId="4D58A763" w14:textId="77777777" w:rsidTr="00B75C72">
        <w:tc>
          <w:tcPr>
            <w:tcW w:w="3681" w:type="dxa"/>
          </w:tcPr>
          <w:p w14:paraId="27AF451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UWS</w:t>
            </w:r>
          </w:p>
        </w:tc>
        <w:tc>
          <w:tcPr>
            <w:tcW w:w="5528" w:type="dxa"/>
          </w:tcPr>
          <w:p w14:paraId="09F9C07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Unprotected well sources</w:t>
            </w:r>
          </w:p>
        </w:tc>
      </w:tr>
      <w:tr w:rsidR="0055107E" w:rsidRPr="0055107E" w14:paraId="46198A94" w14:textId="77777777" w:rsidTr="00B75C72">
        <w:tc>
          <w:tcPr>
            <w:tcW w:w="3681" w:type="dxa"/>
          </w:tcPr>
          <w:p w14:paraId="5D1A4FD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USS</w:t>
            </w:r>
          </w:p>
        </w:tc>
        <w:tc>
          <w:tcPr>
            <w:tcW w:w="5528" w:type="dxa"/>
          </w:tcPr>
          <w:p w14:paraId="5576B56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Unprotected spring sources</w:t>
            </w:r>
          </w:p>
        </w:tc>
      </w:tr>
      <w:tr w:rsidR="0055107E" w:rsidRPr="0055107E" w14:paraId="25232561" w14:textId="77777777" w:rsidTr="00B75C72">
        <w:tc>
          <w:tcPr>
            <w:tcW w:w="3681" w:type="dxa"/>
          </w:tcPr>
          <w:p w14:paraId="5CE63405"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RSSs</w:t>
            </w:r>
          </w:p>
        </w:tc>
        <w:tc>
          <w:tcPr>
            <w:tcW w:w="5528" w:type="dxa"/>
          </w:tcPr>
          <w:p w14:paraId="06667F02" w14:textId="77777777" w:rsidR="0055107E" w:rsidRPr="0055107E" w:rsidRDefault="0055107E" w:rsidP="0055107E">
            <w:pPr>
              <w:spacing w:line="259" w:lineRule="auto"/>
              <w:jc w:val="both"/>
              <w:rPr>
                <w:rFonts w:ascii="Times New Roman" w:hAnsi="Times New Roman" w:cs="Times New Roman"/>
                <w:lang w:val="en-GB"/>
              </w:rPr>
            </w:pPr>
            <w:bookmarkStart w:id="10" w:name="_Hlk202785505"/>
            <w:r w:rsidRPr="0055107E">
              <w:rPr>
                <w:rFonts w:ascii="Times New Roman" w:hAnsi="Times New Roman" w:cs="Times New Roman"/>
                <w:lang w:val="en-GB"/>
              </w:rPr>
              <w:t>River or Stream</w:t>
            </w:r>
            <w:bookmarkEnd w:id="10"/>
          </w:p>
        </w:tc>
      </w:tr>
      <w:tr w:rsidR="0055107E" w:rsidRPr="0055107E" w14:paraId="56DEA17F" w14:textId="77777777" w:rsidTr="00B75C72">
        <w:tc>
          <w:tcPr>
            <w:tcW w:w="3681" w:type="dxa"/>
          </w:tcPr>
          <w:p w14:paraId="505DAFD0"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DPLDC</w:t>
            </w:r>
          </w:p>
        </w:tc>
        <w:tc>
          <w:tcPr>
            <w:tcW w:w="5528" w:type="dxa"/>
          </w:tcPr>
          <w:p w14:paraId="352E938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Dugout, Pond, Lake, Dam, Canal sources</w:t>
            </w:r>
          </w:p>
        </w:tc>
      </w:tr>
      <w:tr w:rsidR="0055107E" w:rsidRPr="0055107E" w14:paraId="04397CCF" w14:textId="77777777" w:rsidTr="00B75C72">
        <w:tc>
          <w:tcPr>
            <w:tcW w:w="3681" w:type="dxa"/>
          </w:tcPr>
          <w:p w14:paraId="35E65DDA"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dewW</w:t>
            </w:r>
            <w:proofErr w:type="spellEnd"/>
          </w:p>
        </w:tc>
        <w:tc>
          <w:tcPr>
            <w:tcW w:w="5528" w:type="dxa"/>
          </w:tcPr>
          <w:p w14:paraId="61AB506E"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Dew sources of water </w:t>
            </w:r>
          </w:p>
        </w:tc>
      </w:tr>
      <w:tr w:rsidR="0055107E" w:rsidRPr="0055107E" w14:paraId="3B4F8EDB" w14:textId="77777777" w:rsidTr="00B75C72">
        <w:tc>
          <w:tcPr>
            <w:tcW w:w="3681" w:type="dxa"/>
          </w:tcPr>
          <w:p w14:paraId="2C75B371"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AVGSWS</w:t>
            </w:r>
          </w:p>
        </w:tc>
        <w:tc>
          <w:tcPr>
            <w:tcW w:w="5528" w:type="dxa"/>
          </w:tcPr>
          <w:p w14:paraId="3A71D044" w14:textId="77777777" w:rsidR="0055107E" w:rsidRPr="0055107E" w:rsidRDefault="0055107E" w:rsidP="0055107E">
            <w:pPr>
              <w:spacing w:line="259" w:lineRule="auto"/>
              <w:jc w:val="both"/>
              <w:rPr>
                <w:rFonts w:ascii="Times New Roman" w:hAnsi="Times New Roman" w:cs="Times New Roman"/>
                <w:lang w:val="en-GB"/>
              </w:rPr>
            </w:pPr>
            <m:oMath>
              <m:r>
                <w:rPr>
                  <w:rFonts w:ascii="Cambria Math" w:hAnsi="Cambria Math" w:cs="Times New Roman"/>
                  <w:lang w:val="en-GB"/>
                </w:rPr>
                <m:t>(</m:t>
              </m:r>
              <m:r>
                <m:rPr>
                  <m:sty m:val="p"/>
                </m:rPr>
                <w:rPr>
                  <w:rFonts w:ascii="Cambria Math" w:hAnsi="Cambria Math" w:cs="Times New Roman"/>
                  <w:lang w:val="en-GB"/>
                </w:rPr>
                <m:t>SWS</m:t>
              </m:r>
              <m:r>
                <w:rPr>
                  <w:rFonts w:ascii="Cambria Math" w:hAnsi="Cambria Math" w:cs="Times New Roman"/>
                  <w:lang w:val="en-GB"/>
                </w:rPr>
                <m:t>/</m:t>
              </m:r>
              <m:r>
                <m:rPr>
                  <m:sty m:val="p"/>
                </m:rPr>
                <w:rPr>
                  <w:rFonts w:ascii="Cambria Math" w:hAnsi="Cambria Math" w:cs="Times New Roman"/>
                  <w:lang w:val="en-GB"/>
                </w:rPr>
                <m:t>DRnKwtrSrCe</m:t>
              </m:r>
              <m:r>
                <w:rPr>
                  <w:rFonts w:ascii="Cambria Math" w:hAnsi="Cambria Math" w:cs="Times New Roman"/>
                  <w:lang w:val="en-GB"/>
                </w:rPr>
                <m:t xml:space="preserve">)  </m:t>
              </m:r>
              <m:r>
                <m:rPr>
                  <m:sty m:val="p"/>
                </m:rPr>
                <w:rPr>
                  <w:rFonts w:ascii="Cambria Math" w:hAnsi="Cambria Math" w:cs="Times New Roman"/>
                  <w:lang w:val="en-GB"/>
                </w:rPr>
                <m:t>X SWS mean</m:t>
              </m:r>
              <m:r>
                <w:rPr>
                  <w:rFonts w:ascii="Cambria Math" w:hAnsi="Cambria Math" w:cs="Times New Roman"/>
                  <w:lang w:val="en-GB"/>
                </w:rPr>
                <m:t xml:space="preserve"> </m:t>
              </m:r>
            </m:oMath>
            <w:r w:rsidRPr="0055107E">
              <w:rPr>
                <w:rFonts w:ascii="Times New Roman" w:hAnsi="Times New Roman" w:cs="Times New Roman"/>
                <w:lang w:val="en-GB"/>
              </w:rPr>
              <w:t xml:space="preserve">   </w:t>
            </w:r>
          </w:p>
        </w:tc>
      </w:tr>
      <w:tr w:rsidR="0055107E" w:rsidRPr="0055107E" w14:paraId="1187F8C3" w14:textId="77777777" w:rsidTr="00B75C72">
        <w:tc>
          <w:tcPr>
            <w:tcW w:w="3681" w:type="dxa"/>
          </w:tcPr>
          <w:p w14:paraId="76282C57"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AVGbPWell</w:t>
            </w:r>
            <w:proofErr w:type="spellEnd"/>
          </w:p>
        </w:tc>
        <w:tc>
          <w:tcPr>
            <w:tcW w:w="5528" w:type="dxa"/>
          </w:tcPr>
          <w:p w14:paraId="7E39FC10" w14:textId="77777777" w:rsidR="0055107E" w:rsidRPr="0055107E" w:rsidRDefault="0055107E" w:rsidP="0055107E">
            <w:pPr>
              <w:spacing w:line="259" w:lineRule="auto"/>
              <w:jc w:val="both"/>
              <w:rPr>
                <w:rFonts w:ascii="Times New Roman" w:hAnsi="Times New Roman" w:cs="Times New Roman"/>
                <w:lang w:val="en-GB"/>
              </w:rPr>
            </w:pPr>
            <m:oMath>
              <m:r>
                <w:rPr>
                  <w:rFonts w:ascii="Cambria Math" w:hAnsi="Cambria Math" w:cs="Times New Roman"/>
                  <w:lang w:val="en-GB"/>
                </w:rPr>
                <m:t>(</m:t>
              </m:r>
              <m:r>
                <m:rPr>
                  <m:sty m:val="p"/>
                </m:rPr>
                <w:rPr>
                  <w:rFonts w:ascii="Cambria Math" w:hAnsi="Cambria Math" w:cs="Times New Roman"/>
                  <w:lang w:val="en-GB"/>
                </w:rPr>
                <m:t>bPWell</m:t>
              </m:r>
              <m:r>
                <w:rPr>
                  <w:rFonts w:ascii="Cambria Math" w:hAnsi="Cambria Math" w:cs="Times New Roman"/>
                  <w:lang w:val="en-GB"/>
                </w:rPr>
                <m:t>/</m:t>
              </m:r>
            </m:oMath>
            <w:r w:rsidRPr="0055107E">
              <w:rPr>
                <w:rFonts w:ascii="Times New Roman" w:hAnsi="Times New Roman" w:cs="Times New Roman"/>
                <w:lang w:val="en-GB"/>
              </w:rPr>
              <w:t>DRnKwtrSrCe</w:t>
            </w:r>
            <m:oMath>
              <m:r>
                <w:rPr>
                  <w:rFonts w:ascii="Cambria Math" w:hAnsi="Cambria Math" w:cs="Times New Roman"/>
                  <w:lang w:val="en-GB"/>
                </w:rPr>
                <m:t>) X</m:t>
              </m:r>
              <m:r>
                <m:rPr>
                  <m:sty m:val="p"/>
                </m:rPr>
                <w:rPr>
                  <w:rFonts w:ascii="Cambria Math" w:hAnsi="Cambria Math" w:cs="Times New Roman"/>
                  <w:lang w:val="en-GB"/>
                </w:rPr>
                <m:t xml:space="preserve"> bPWell mean</m:t>
              </m:r>
              <m:r>
                <w:rPr>
                  <w:rFonts w:ascii="Cambria Math" w:hAnsi="Cambria Math" w:cs="Times New Roman"/>
                  <w:lang w:val="en-GB"/>
                </w:rPr>
                <m:t xml:space="preserve"> </m:t>
              </m:r>
            </m:oMath>
            <w:r w:rsidRPr="0055107E">
              <w:rPr>
                <w:rFonts w:ascii="Times New Roman" w:hAnsi="Times New Roman" w:cs="Times New Roman"/>
                <w:lang w:val="en-GB"/>
              </w:rPr>
              <w:t xml:space="preserve">  </w:t>
            </w:r>
          </w:p>
        </w:tc>
      </w:tr>
      <w:tr w:rsidR="0055107E" w:rsidRPr="0055107E" w14:paraId="234EB1D2" w14:textId="77777777" w:rsidTr="00B75C72">
        <w:tc>
          <w:tcPr>
            <w:tcW w:w="3681" w:type="dxa"/>
          </w:tcPr>
          <w:p w14:paraId="285F0990" w14:textId="77777777" w:rsidR="0055107E" w:rsidRPr="0055107E" w:rsidRDefault="0055107E" w:rsidP="0055107E">
            <w:pPr>
              <w:spacing w:line="259" w:lineRule="auto"/>
              <w:jc w:val="both"/>
              <w:rPr>
                <w:rFonts w:ascii="Times New Roman" w:hAnsi="Times New Roman" w:cs="Times New Roman"/>
                <w:lang w:val="en-GB"/>
              </w:rPr>
            </w:pPr>
            <w:proofErr w:type="spellStart"/>
            <w:r w:rsidRPr="0055107E">
              <w:rPr>
                <w:rFonts w:ascii="Times New Roman" w:hAnsi="Times New Roman" w:cs="Times New Roman"/>
                <w:lang w:val="en-GB"/>
              </w:rPr>
              <w:t>AVGPStsP</w:t>
            </w:r>
            <w:proofErr w:type="spellEnd"/>
          </w:p>
        </w:tc>
        <w:tc>
          <w:tcPr>
            <w:tcW w:w="5528" w:type="dxa"/>
          </w:tcPr>
          <w:p w14:paraId="60FEA00B" w14:textId="77777777" w:rsidR="0055107E" w:rsidRPr="0055107E" w:rsidRDefault="0055107E" w:rsidP="0055107E">
            <w:pPr>
              <w:spacing w:line="259" w:lineRule="auto"/>
              <w:jc w:val="both"/>
              <w:rPr>
                <w:rFonts w:ascii="Times New Roman" w:hAnsi="Times New Roman" w:cs="Times New Roman"/>
                <w:lang w:val="en-GB"/>
              </w:rPr>
            </w:pPr>
            <m:oMath>
              <m:r>
                <w:rPr>
                  <w:rFonts w:ascii="Cambria Math" w:hAnsi="Cambria Math" w:cs="Times New Roman"/>
                  <w:lang w:val="en-GB"/>
                </w:rPr>
                <m:t>(</m:t>
              </m:r>
              <m:r>
                <m:rPr>
                  <m:sty m:val="p"/>
                </m:rPr>
                <w:rPr>
                  <w:rFonts w:ascii="Cambria Math" w:hAnsi="Cambria Math" w:cs="Times New Roman"/>
                  <w:lang w:val="en-GB"/>
                </w:rPr>
                <m:t>PStsP</m:t>
              </m:r>
              <m:r>
                <w:rPr>
                  <w:rFonts w:ascii="Cambria Math" w:hAnsi="Cambria Math" w:cs="Times New Roman"/>
                  <w:lang w:val="en-GB"/>
                </w:rPr>
                <m:t>/</m:t>
              </m:r>
            </m:oMath>
            <w:r w:rsidRPr="0055107E">
              <w:rPr>
                <w:rFonts w:ascii="Times New Roman" w:hAnsi="Times New Roman" w:cs="Times New Roman"/>
                <w:lang w:val="en-GB"/>
              </w:rPr>
              <w:t>DRnKwtrSrCe</w:t>
            </w:r>
            <m:oMath>
              <m:r>
                <w:rPr>
                  <w:rFonts w:ascii="Cambria Math" w:hAnsi="Cambria Math" w:cs="Times New Roman"/>
                  <w:lang w:val="en-GB"/>
                </w:rPr>
                <m:t>) X</m:t>
              </m:r>
              <m:r>
                <m:rPr>
                  <m:sty m:val="p"/>
                </m:rPr>
                <w:rPr>
                  <w:rFonts w:ascii="Cambria Math" w:hAnsi="Cambria Math" w:cs="Times New Roman"/>
                  <w:lang w:val="en-GB"/>
                </w:rPr>
                <m:t xml:space="preserve"> PStsPmean</m:t>
              </m:r>
              <m:r>
                <w:rPr>
                  <w:rFonts w:ascii="Cambria Math" w:hAnsi="Cambria Math" w:cs="Times New Roman"/>
                  <w:lang w:val="en-GB"/>
                </w:rPr>
                <m:t xml:space="preserve"> </m:t>
              </m:r>
            </m:oMath>
            <w:r w:rsidRPr="0055107E">
              <w:rPr>
                <w:rFonts w:ascii="Times New Roman" w:hAnsi="Times New Roman" w:cs="Times New Roman"/>
                <w:lang w:val="en-GB"/>
              </w:rPr>
              <w:t xml:space="preserve"> </w:t>
            </w:r>
          </w:p>
        </w:tc>
      </w:tr>
    </w:tbl>
    <w:p w14:paraId="1D088761"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6B3E4FA7"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1.2 Study expectations</w:t>
      </w:r>
    </w:p>
    <w:p w14:paraId="5082BB71"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As of 2023, the study anticipates that pipe-borne water at dwelling will continue to be the primary source of drinking water in some Ghanaian homes, and that </w:t>
      </w:r>
      <m:oMath>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pbid</m:t>
        </m:r>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As of 2023, it is anticipated that some households in Ghana will continue to use pipe-borne water outside of their dwellings but on their compound as their primary source of drinking water, and that </w:t>
      </w:r>
      <m:oMath>
        <m:r>
          <w:rPr>
            <w:rFonts w:ascii="Cambria Math" w:hAnsi="Cambria Math" w:cs="Times New Roman"/>
            <w:kern w:val="0"/>
            <w:lang w:val="en-GB"/>
            <w14:ligatures w14:val="none"/>
          </w:rPr>
          <m:t>∂</m:t>
        </m:r>
        <m:r>
          <m:rPr>
            <m:sty m:val="p"/>
          </m:rPr>
          <w:rPr>
            <w:rFonts w:ascii="Cambria Math" w:eastAsia="Calibri" w:hAnsi="Cambria Math" w:cs="Times New Roman"/>
            <w:kern w:val="0"/>
            <w:lang w:val="en-GB"/>
            <w14:ligatures w14:val="none"/>
          </w:rPr>
          <m:t>pbidoC</m:t>
        </m:r>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w:t>
      </w:r>
      <w:r w:rsidRPr="0055107E">
        <w:rPr>
          <w:rFonts w:ascii="Times New Roman" w:eastAsiaTheme="minorEastAsia"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Once more, it is anticipated that by 2023, some households in Ghana will continue to use pipe-borne water outside of their dwellings as their primary source of drinking water and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w:t>
      </w:r>
      <m:oMath>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pbPS</m:t>
        </m:r>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expects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w:t>
      </w:r>
      <m:oMath>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PStsp</m:t>
        </m:r>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and that, by 2023, some households in Ghana will continue to use pipe-borne outside of their homes but from public standpipes as their primary source of drinking water. The study expects that as of 2023, pumped borehole well is continuously used by some households as the main drinking water source in Ghana and that, </w:t>
      </w:r>
      <m:oMath>
        <m:r>
          <w:rPr>
            <w:rFonts w:ascii="Cambria Math" w:hAnsi="Cambria Math" w:cs="Times New Roman"/>
            <w:kern w:val="0"/>
            <w:lang w:val="en-GB"/>
            <w14:ligatures w14:val="none"/>
          </w:rPr>
          <m:t>∂bPWell/∂</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w:t>
      </w:r>
      <w:r w:rsidRPr="0055107E">
        <w:rPr>
          <w:rFonts w:ascii="Times New Roman" w:eastAsiaTheme="minorEastAsia"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w:t>
      </w:r>
      <m:oMath>
        <m:r>
          <w:rPr>
            <w:rFonts w:ascii="Cambria Math" w:hAnsi="Cambria Math" w:cs="Times New Roman"/>
            <w:kern w:val="0"/>
            <w:lang w:val="en-GB"/>
            <w14:ligatures w14:val="none"/>
          </w:rPr>
          <m:t>∂PWell/∂</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and that, by 2023, some households in Ghana will continue to use protected well sources as their primary source of drinking water.</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w:t>
      </w:r>
      <m:oMath>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RWS</m:t>
        </m:r>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and that, by 2023, some households in Ghana will continue to rely on rainwater as their primary source of drinking water.</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w:t>
      </w:r>
      <m:oMath>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PSS</m:t>
        </m:r>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and that, by 2023, protected spring sources will continue to be the primary source of drinking water for some households in Ghana.</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Once more, 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w:t>
      </w:r>
      <m:oMath>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BWS</m:t>
        </m:r>
        <m:r>
          <w:rPr>
            <w:rFonts w:ascii="Cambria Math" w:hAnsi="Cambria Math" w:cs="Times New Roman"/>
            <w:kern w:val="0"/>
            <w:lang w:val="en-GB"/>
            <w14:ligatures w14:val="none"/>
          </w:rPr>
          <m:t>/∂</m:t>
        </m:r>
        <m:r>
          <m:rPr>
            <m:sty m:val="p"/>
          </m:rPr>
          <w:rPr>
            <w:rFonts w:ascii="Cambria Math" w:hAnsi="Cambria Math" w:cs="Times New Roman"/>
            <w:kern w:val="0"/>
            <w:lang w:val="en-GB"/>
            <w14:ligatures w14:val="none"/>
          </w:rPr>
          <m:t>DRnKwtrSrCe</m:t>
        </m:r>
      </m:oMath>
      <w:r w:rsidRPr="0055107E">
        <w:rPr>
          <w:rFonts w:ascii="Times New Roman" w:eastAsiaTheme="minorEastAsia" w:hAnsi="Times New Roman" w:cs="Times New Roman"/>
          <w:kern w:val="0"/>
          <w:lang w:val="en-GB"/>
          <w14:ligatures w14:val="none"/>
        </w:rPr>
        <w:t xml:space="preserve">  &gt; 0, and that, by 2023, bottled water sources will continue to be the primary source of drinking water for some households in Ghana.</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∂SWS/∂</w:t>
      </w:r>
      <w:proofErr w:type="spellStart"/>
      <w:r w:rsidRPr="0055107E">
        <w:rPr>
          <w:rFonts w:ascii="Times New Roman" w:eastAsiaTheme="minorEastAsia" w:hAnsi="Times New Roman" w:cs="Times New Roman"/>
          <w:kern w:val="0"/>
          <w:lang w:val="en-GB"/>
          <w14:ligatures w14:val="none"/>
        </w:rPr>
        <w:t>DRnKwtrSrCe</w:t>
      </w:r>
      <w:proofErr w:type="spellEnd"/>
      <w:r w:rsidRPr="0055107E">
        <w:rPr>
          <w:rFonts w:ascii="Times New Roman" w:eastAsiaTheme="minorEastAsia" w:hAnsi="Times New Roman" w:cs="Times New Roman"/>
          <w:kern w:val="0"/>
          <w:lang w:val="en-GB"/>
          <w14:ligatures w14:val="none"/>
        </w:rPr>
        <w:t xml:space="preserve"> &gt; 0, and that, by 2023, some households in Ghana will continue to use sachet water sources as their primary source of drinking water.</w:t>
      </w:r>
      <w:r w:rsidRPr="0055107E">
        <w:rPr>
          <w:rFonts w:ascii="Times New Roman" w:hAnsi="Times New Roman" w:cs="Times New Roman"/>
          <w:kern w:val="0"/>
          <w:lang w:val="en-GB"/>
          <w14:ligatures w14:val="none"/>
        </w:rPr>
        <w:t xml:space="preserve"> </w:t>
      </w:r>
    </w:p>
    <w:p w14:paraId="425DCEF8" w14:textId="77777777" w:rsidR="0055107E" w:rsidRPr="0055107E" w:rsidRDefault="0055107E" w:rsidP="0055107E">
      <w:pPr>
        <w:spacing w:line="240" w:lineRule="auto"/>
        <w:jc w:val="both"/>
        <w:rPr>
          <w:rFonts w:ascii="Times New Roman" w:eastAsiaTheme="minorEastAsia" w:hAnsi="Times New Roman" w:cs="Times New Roman"/>
          <w:kern w:val="0"/>
          <w:lang w:val="en-GB"/>
          <w14:ligatures w14:val="none"/>
        </w:rPr>
      </w:pPr>
      <w:r w:rsidRPr="0055107E">
        <w:rPr>
          <w:rFonts w:ascii="Times New Roman" w:eastAsiaTheme="minorEastAsia" w:hAnsi="Times New Roman" w:cs="Times New Roman"/>
          <w:kern w:val="0"/>
          <w:lang w:val="en-GB"/>
          <w14:ligatures w14:val="none"/>
        </w:rPr>
        <w:lastRenderedPageBreak/>
        <w:t>The study anticipates that, ceteris, paribus, ∂TSVP/∂</w:t>
      </w:r>
      <w:proofErr w:type="spellStart"/>
      <w:r w:rsidRPr="0055107E">
        <w:rPr>
          <w:rFonts w:ascii="Times New Roman" w:eastAsiaTheme="minorEastAsia" w:hAnsi="Times New Roman" w:cs="Times New Roman"/>
          <w:kern w:val="0"/>
          <w:lang w:val="en-GB"/>
          <w14:ligatures w14:val="none"/>
        </w:rPr>
        <w:t>DRnKwtrSrCe</w:t>
      </w:r>
      <w:proofErr w:type="spellEnd"/>
      <w:r w:rsidRPr="0055107E">
        <w:rPr>
          <w:rFonts w:ascii="Times New Roman" w:eastAsiaTheme="minorEastAsia" w:hAnsi="Times New Roman" w:cs="Times New Roman"/>
          <w:kern w:val="0"/>
          <w:lang w:val="en-GB"/>
          <w14:ligatures w14:val="none"/>
        </w:rPr>
        <w:t xml:space="preserve"> &gt; 0, and that, as of 2023, tanker supply and vendor-provided sources will continue to be the primary source of drinking water for some households in Ghana.</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The study expects that as of 2023, unprotected well sources are used as the main drinking water source by some households in Ghana and that, ∂UWS/∂</w:t>
      </w:r>
      <w:proofErr w:type="spellStart"/>
      <w:r w:rsidRPr="0055107E">
        <w:rPr>
          <w:rFonts w:ascii="Times New Roman" w:eastAsiaTheme="minorEastAsia" w:hAnsi="Times New Roman" w:cs="Times New Roman"/>
          <w:kern w:val="0"/>
          <w:lang w:val="en-GB"/>
          <w14:ligatures w14:val="none"/>
        </w:rPr>
        <w:t>DRnKwtrSrCe</w:t>
      </w:r>
      <w:proofErr w:type="spellEnd"/>
      <w:r w:rsidRPr="0055107E">
        <w:rPr>
          <w:rFonts w:ascii="Times New Roman" w:eastAsiaTheme="minorEastAsia" w:hAnsi="Times New Roman" w:cs="Times New Roman"/>
          <w:kern w:val="0"/>
          <w:lang w:val="en-GB"/>
          <w14:ligatures w14:val="none"/>
        </w:rPr>
        <w:t xml:space="preserve"> &gt; 0,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∂USS/∂</w:t>
      </w:r>
      <w:proofErr w:type="spellStart"/>
      <w:r w:rsidRPr="0055107E">
        <w:rPr>
          <w:rFonts w:ascii="Times New Roman" w:eastAsiaTheme="minorEastAsia" w:hAnsi="Times New Roman" w:cs="Times New Roman"/>
          <w:kern w:val="0"/>
          <w:lang w:val="en-GB"/>
          <w14:ligatures w14:val="none"/>
        </w:rPr>
        <w:t>DRnKwtrSrCe</w:t>
      </w:r>
      <w:proofErr w:type="spellEnd"/>
      <w:r w:rsidRPr="0055107E">
        <w:rPr>
          <w:rFonts w:ascii="Times New Roman" w:eastAsiaTheme="minorEastAsia" w:hAnsi="Times New Roman" w:cs="Times New Roman"/>
          <w:kern w:val="0"/>
          <w:lang w:val="en-GB"/>
          <w14:ligatures w14:val="none"/>
        </w:rPr>
        <w:t xml:space="preserve"> &gt; 0, and that, as of 2023, unprotected spring sources will continue to be the primary source of drinking water for some households in Ghana.</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xml:space="preserve"> ∂</w:t>
      </w:r>
      <w:r w:rsidRPr="0055107E">
        <w:rPr>
          <w:rFonts w:ascii="Times New Roman" w:hAnsi="Times New Roman" w:cs="Times New Roman"/>
          <w:kern w:val="0"/>
          <w:lang w:val="en-GB"/>
          <w14:ligatures w14:val="none"/>
        </w:rPr>
        <w:t>RSSs</w:t>
      </w:r>
      <w:r w:rsidRPr="0055107E">
        <w:rPr>
          <w:rFonts w:ascii="Times New Roman" w:eastAsiaTheme="minorEastAsia" w:hAnsi="Times New Roman" w:cs="Times New Roman"/>
          <w:kern w:val="0"/>
          <w:lang w:val="en-GB"/>
          <w14:ligatures w14:val="none"/>
        </w:rPr>
        <w:t>/∂</w:t>
      </w:r>
      <w:proofErr w:type="spellStart"/>
      <w:r w:rsidRPr="0055107E">
        <w:rPr>
          <w:rFonts w:ascii="Times New Roman" w:eastAsiaTheme="minorEastAsia" w:hAnsi="Times New Roman" w:cs="Times New Roman"/>
          <w:kern w:val="0"/>
          <w:lang w:val="en-GB"/>
          <w14:ligatures w14:val="none"/>
        </w:rPr>
        <w:t>DRnKwtrSrCe</w:t>
      </w:r>
      <w:proofErr w:type="spellEnd"/>
      <w:r w:rsidRPr="0055107E">
        <w:rPr>
          <w:rFonts w:ascii="Times New Roman" w:eastAsiaTheme="minorEastAsia" w:hAnsi="Times New Roman" w:cs="Times New Roman"/>
          <w:kern w:val="0"/>
          <w:lang w:val="en-GB"/>
          <w14:ligatures w14:val="none"/>
        </w:rPr>
        <w:t xml:space="preserve"> &gt; 0 and that, by 2023, some households in Ghana will continue to rely on rivers or streams as their primary source of drinking water.</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anticipates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∂DPLDC/∂</w:t>
      </w:r>
      <w:proofErr w:type="spellStart"/>
      <w:r w:rsidRPr="0055107E">
        <w:rPr>
          <w:rFonts w:ascii="Times New Roman" w:eastAsiaTheme="minorEastAsia" w:hAnsi="Times New Roman" w:cs="Times New Roman"/>
          <w:kern w:val="0"/>
          <w:lang w:val="en-GB"/>
          <w14:ligatures w14:val="none"/>
        </w:rPr>
        <w:t>DRnKwtrSrCe</w:t>
      </w:r>
      <w:proofErr w:type="spellEnd"/>
      <w:r w:rsidRPr="0055107E">
        <w:rPr>
          <w:rFonts w:ascii="Times New Roman" w:eastAsiaTheme="minorEastAsia" w:hAnsi="Times New Roman" w:cs="Times New Roman"/>
          <w:kern w:val="0"/>
          <w:lang w:val="en-GB"/>
          <w14:ligatures w14:val="none"/>
        </w:rPr>
        <w:t xml:space="preserve"> &gt; 0 and that, as of 2023, some households in Ghana will continue to rely on dugout, pond, lake, dam, and canal sources as their primary source of drinking water.</w:t>
      </w:r>
      <w:r w:rsidRPr="0055107E">
        <w:rPr>
          <w:rFonts w:ascii="Times New Roman" w:hAnsi="Times New Roman" w:cs="Times New Roman"/>
          <w:kern w:val="0"/>
          <w:lang w:val="en-GB"/>
          <w14:ligatures w14:val="none"/>
        </w:rPr>
        <w:t xml:space="preserve"> </w:t>
      </w:r>
      <w:r w:rsidRPr="0055107E">
        <w:rPr>
          <w:rFonts w:ascii="Times New Roman" w:eastAsiaTheme="minorEastAsia" w:hAnsi="Times New Roman" w:cs="Times New Roman"/>
          <w:kern w:val="0"/>
          <w:lang w:val="en-GB"/>
          <w14:ligatures w14:val="none"/>
        </w:rPr>
        <w:t xml:space="preserve">The study expects that, </w:t>
      </w:r>
      <w:r w:rsidRPr="0055107E">
        <w:rPr>
          <w:rFonts w:ascii="Times New Roman" w:eastAsiaTheme="minorEastAsia" w:hAnsi="Times New Roman" w:cs="Times New Roman"/>
          <w:i/>
          <w:kern w:val="0"/>
          <w:lang w:val="en-GB"/>
          <w14:ligatures w14:val="none"/>
        </w:rPr>
        <w:t>ceteris paribus</w:t>
      </w:r>
      <w:r w:rsidRPr="0055107E">
        <w:rPr>
          <w:rFonts w:ascii="Times New Roman" w:eastAsiaTheme="minorEastAsia" w:hAnsi="Times New Roman" w:cs="Times New Roman"/>
          <w:kern w:val="0"/>
          <w:lang w:val="en-GB"/>
          <w14:ligatures w14:val="none"/>
        </w:rPr>
        <w:t>, ∂</w:t>
      </w:r>
      <w:proofErr w:type="spellStart"/>
      <w:r w:rsidRPr="0055107E">
        <w:rPr>
          <w:rFonts w:ascii="Times New Roman" w:eastAsiaTheme="minorEastAsia" w:hAnsi="Times New Roman" w:cs="Times New Roman"/>
          <w:kern w:val="0"/>
          <w:lang w:val="en-GB"/>
          <w14:ligatures w14:val="none"/>
        </w:rPr>
        <w:t>dewW</w:t>
      </w:r>
      <w:proofErr w:type="spellEnd"/>
      <w:r w:rsidRPr="0055107E">
        <w:rPr>
          <w:rFonts w:ascii="Times New Roman" w:eastAsiaTheme="minorEastAsia" w:hAnsi="Times New Roman" w:cs="Times New Roman"/>
          <w:kern w:val="0"/>
          <w:lang w:val="en-GB"/>
          <w14:ligatures w14:val="none"/>
        </w:rPr>
        <w:t>/∂</w:t>
      </w:r>
      <w:proofErr w:type="spellStart"/>
      <w:r w:rsidRPr="0055107E">
        <w:rPr>
          <w:rFonts w:ascii="Times New Roman" w:eastAsiaTheme="minorEastAsia" w:hAnsi="Times New Roman" w:cs="Times New Roman"/>
          <w:kern w:val="0"/>
          <w:lang w:val="en-GB"/>
          <w14:ligatures w14:val="none"/>
        </w:rPr>
        <w:t>DRnKwtrSrCe</w:t>
      </w:r>
      <w:proofErr w:type="spellEnd"/>
      <w:r w:rsidRPr="0055107E">
        <w:rPr>
          <w:rFonts w:ascii="Times New Roman" w:eastAsiaTheme="minorEastAsia" w:hAnsi="Times New Roman" w:cs="Times New Roman"/>
          <w:kern w:val="0"/>
          <w:lang w:val="en-GB"/>
          <w14:ligatures w14:val="none"/>
        </w:rPr>
        <w:t xml:space="preserve"> &gt; 0 and that, as of 2023, dew water will be the primary source of drinking water for some households in Ghana.</w:t>
      </w:r>
    </w:p>
    <w:p w14:paraId="23D9CFAB" w14:textId="77777777" w:rsidR="0055107E" w:rsidRPr="0055107E" w:rsidRDefault="0055107E" w:rsidP="0055107E">
      <w:pPr>
        <w:spacing w:line="240" w:lineRule="auto"/>
        <w:jc w:val="both"/>
        <w:rPr>
          <w:rFonts w:ascii="Times New Roman" w:eastAsiaTheme="minorEastAsia" w:hAnsi="Times New Roman" w:cs="Times New Roman"/>
          <w:kern w:val="0"/>
          <w:lang w:val="en-GB"/>
          <w14:ligatures w14:val="none"/>
        </w:rPr>
      </w:pPr>
    </w:p>
    <w:p w14:paraId="7600A936" w14:textId="77777777" w:rsidR="0055107E" w:rsidRPr="0055107E" w:rsidRDefault="0055107E" w:rsidP="0055107E">
      <w:pPr>
        <w:keepNext/>
        <w:keepLines/>
        <w:spacing w:before="160" w:after="80" w:line="259" w:lineRule="auto"/>
        <w:jc w:val="both"/>
        <w:outlineLvl w:val="1"/>
        <w:rPr>
          <w:rFonts w:asciiTheme="majorHAnsi" w:eastAsiaTheme="majorEastAsia" w:hAnsiTheme="majorHAnsi" w:cstheme="majorBidi"/>
          <w:b/>
          <w:color w:val="000000"/>
          <w:kern w:val="0"/>
          <w:lang w:val="en-GB"/>
          <w14:ligatures w14:val="none"/>
        </w:rPr>
      </w:pPr>
      <w:r w:rsidRPr="0055107E">
        <w:rPr>
          <w:rFonts w:asciiTheme="majorHAnsi" w:eastAsiaTheme="majorEastAsia" w:hAnsiTheme="majorHAnsi" w:cstheme="majorBidi"/>
          <w:b/>
          <w:color w:val="000000"/>
          <w:kern w:val="0"/>
          <w:lang w:val="en-GB"/>
          <w14:ligatures w14:val="none"/>
        </w:rPr>
        <w:t>2</w:t>
      </w:r>
      <w:r w:rsidRPr="0055107E">
        <w:rPr>
          <w:rFonts w:ascii="Times New Roman" w:eastAsiaTheme="majorEastAsia" w:hAnsi="Times New Roman" w:cs="Times New Roman"/>
          <w:b/>
          <w:color w:val="000000"/>
          <w:kern w:val="0"/>
          <w:lang w:val="en-GB"/>
          <w14:ligatures w14:val="none"/>
        </w:rPr>
        <w:t>. Methodology</w:t>
      </w:r>
    </w:p>
    <w:p w14:paraId="12687182" w14:textId="77777777" w:rsidR="0055107E" w:rsidRPr="0055107E" w:rsidRDefault="0055107E" w:rsidP="0055107E">
      <w:pPr>
        <w:spacing w:line="240" w:lineRule="auto"/>
        <w:jc w:val="both"/>
        <w:rPr>
          <w:rFonts w:ascii="Times New Roman" w:hAnsi="Times New Roman" w:cs="Times New Roman"/>
          <w:kern w:val="0"/>
          <w:lang w:val="en-GB" w:eastAsia="en-GB"/>
          <w14:ligatures w14:val="none"/>
        </w:rPr>
      </w:pPr>
      <w:r w:rsidRPr="0055107E">
        <w:rPr>
          <w:rFonts w:ascii="Times New Roman" w:hAnsi="Times New Roman" w:cs="Times New Roman"/>
          <w:kern w:val="0"/>
          <w:lang w:val="en-GB"/>
          <w14:ligatures w14:val="none"/>
        </w:rPr>
        <w:t>Estimates of the household sources of drinking water are made for the first, second, and third rankings, respectively. The correlations between them are determined using the Spearman correlation model at a statistical level of significance of 5 percent. When there are numerous ties in the rankings, the Spearman correlation model, a non-parametric test that is independent of the assumption of normality, may not function well. The Spearman command is used to model and estimate the Spearman correlation model estimates using Stata statistical software.</w:t>
      </w:r>
    </w:p>
    <w:p w14:paraId="4BD7497D" w14:textId="77777777" w:rsidR="0055107E" w:rsidRPr="0055107E" w:rsidRDefault="0055107E" w:rsidP="0055107E">
      <w:pPr>
        <w:keepNext/>
        <w:keepLines/>
        <w:spacing w:before="40" w:after="0" w:line="240" w:lineRule="auto"/>
        <w:jc w:val="both"/>
        <w:outlineLvl w:val="1"/>
        <w:rPr>
          <w:rFonts w:ascii="Times New Roman" w:eastAsiaTheme="majorEastAsia" w:hAnsi="Times New Roman" w:cs="Times New Roman"/>
          <w:b/>
          <w:color w:val="000000"/>
          <w:kern w:val="0"/>
          <w14:ligatures w14:val="none"/>
        </w:rPr>
      </w:pPr>
      <w:r w:rsidRPr="0055107E">
        <w:rPr>
          <w:rFonts w:ascii="Times New Roman" w:eastAsiaTheme="majorEastAsia" w:hAnsi="Times New Roman" w:cs="Times New Roman"/>
          <w:b/>
          <w:color w:val="000000"/>
          <w:kern w:val="0"/>
          <w14:ligatures w14:val="none"/>
        </w:rPr>
        <w:t>2.1 Data source</w:t>
      </w:r>
    </w:p>
    <w:p w14:paraId="1D2B2245" w14:textId="77777777" w:rsidR="0055107E" w:rsidRPr="0055107E" w:rsidRDefault="0055107E" w:rsidP="0055107E">
      <w:pPr>
        <w:spacing w:before="144" w:after="72" w:line="240" w:lineRule="auto"/>
        <w:jc w:val="both"/>
        <w:rPr>
          <w:rFonts w:ascii="Times New Roman" w:eastAsia="Times New Roman" w:hAnsi="Times New Roman" w:cs="Times New Roman"/>
          <w:kern w:val="0"/>
          <w14:ligatures w14:val="none"/>
        </w:rPr>
      </w:pPr>
      <w:r w:rsidRPr="0055107E">
        <w:rPr>
          <w:rFonts w:ascii="Times New Roman" w:eastAsia="Times New Roman" w:hAnsi="Times New Roman" w:cs="Times New Roman"/>
          <w:kern w:val="0"/>
          <w14:ligatures w14:val="none"/>
        </w:rPr>
        <w:t>A thorough dataset on household demographics, income, employment, and other pertinent factors is provided by the Ghana 2023 Annual Household Income and Expenditure Survey (AHIES). 10,800 households in 600 enumerated areas participated in the Ghana Statistical Service's nationally representative high-frequency household survey. Of these, 304 enumerated areas, representing 50.67 percent, were in urban areas and 296 enumerated areas, representing 49.33 percent, were in rural areas. To generate regionally representative GDP expenditures, a random sampling technique was used to choose selected enumerated areas across all regions. The AHIES population data sample used in this study is restricted to 41,510 household respondents and is used with permission.</w:t>
      </w:r>
    </w:p>
    <w:p w14:paraId="1ACE6D16" w14:textId="77777777" w:rsidR="0055107E" w:rsidRPr="0055107E" w:rsidRDefault="0055107E" w:rsidP="0055107E">
      <w:pPr>
        <w:spacing w:before="144" w:after="72" w:line="240" w:lineRule="auto"/>
        <w:jc w:val="both"/>
        <w:rPr>
          <w:rFonts w:ascii="Times New Roman" w:eastAsia="Times New Roman" w:hAnsi="Times New Roman" w:cs="Times New Roman"/>
          <w:kern w:val="0"/>
          <w14:ligatures w14:val="none"/>
        </w:rPr>
      </w:pPr>
    </w:p>
    <w:p w14:paraId="7C3BAB6C" w14:textId="77777777" w:rsidR="0055107E" w:rsidRPr="0055107E" w:rsidRDefault="0055107E" w:rsidP="0055107E">
      <w:pPr>
        <w:spacing w:before="144" w:after="72" w:line="240" w:lineRule="auto"/>
        <w:jc w:val="both"/>
        <w:rPr>
          <w:rFonts w:ascii="Times New Roman" w:eastAsia="Times New Roman" w:hAnsi="Times New Roman" w:cs="Times New Roman"/>
          <w:kern w:val="0"/>
          <w14:ligatures w14:val="none"/>
        </w:rPr>
      </w:pPr>
      <w:r w:rsidRPr="0055107E">
        <w:rPr>
          <w:rFonts w:ascii="Times New Roman" w:eastAsia="Times New Roman" w:hAnsi="Times New Roman" w:cs="Times New Roman"/>
          <w:b/>
          <w:kern w:val="0"/>
          <w14:ligatures w14:val="none"/>
        </w:rPr>
        <w:t>3.</w:t>
      </w:r>
      <w:r w:rsidRPr="0055107E">
        <w:rPr>
          <w:rFonts w:ascii="Times New Roman" w:eastAsia="Times New Roman" w:hAnsi="Times New Roman" w:cs="Times New Roman"/>
          <w:kern w:val="0"/>
          <w14:ligatures w14:val="none"/>
        </w:rPr>
        <w:t xml:space="preserve"> </w:t>
      </w:r>
      <w:r w:rsidRPr="0055107E">
        <w:rPr>
          <w:rFonts w:ascii="Times New Roman" w:eastAsia="Times New Roman" w:hAnsi="Times New Roman" w:cs="Times New Roman"/>
          <w:b/>
          <w:kern w:val="0"/>
          <w14:ligatures w14:val="none"/>
        </w:rPr>
        <w:t xml:space="preserve"> Results and discussion</w:t>
      </w:r>
    </w:p>
    <w:p w14:paraId="182C448D" w14:textId="77777777" w:rsidR="0055107E" w:rsidRPr="0055107E" w:rsidRDefault="0055107E" w:rsidP="0055107E">
      <w:pPr>
        <w:spacing w:before="144" w:after="72"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Table 2 reports the model variables observations and rankings of Ghana </w:t>
      </w:r>
      <w:proofErr w:type="gramStart"/>
      <w:r w:rsidRPr="0055107E">
        <w:rPr>
          <w:rFonts w:ascii="Times New Roman" w:hAnsi="Times New Roman" w:cs="Times New Roman"/>
          <w:kern w:val="0"/>
          <w:lang w:val="en-GB"/>
          <w14:ligatures w14:val="none"/>
        </w:rPr>
        <w:t>households</w:t>
      </w:r>
      <w:proofErr w:type="gramEnd"/>
      <w:r w:rsidRPr="0055107E">
        <w:rPr>
          <w:rFonts w:ascii="Times New Roman" w:hAnsi="Times New Roman" w:cs="Times New Roman"/>
          <w:kern w:val="0"/>
          <w:lang w:val="en-GB"/>
          <w14:ligatures w14:val="none"/>
        </w:rPr>
        <w:t xml:space="preserve"> primary sources of drinking water as of 2023.</w:t>
      </w:r>
    </w:p>
    <w:p w14:paraId="754E8181" w14:textId="77777777" w:rsidR="0055107E" w:rsidRPr="0055107E" w:rsidRDefault="0055107E" w:rsidP="0055107E">
      <w:pPr>
        <w:spacing w:before="144" w:after="72" w:line="240" w:lineRule="auto"/>
        <w:jc w:val="both"/>
        <w:rPr>
          <w:rFonts w:ascii="Times New Roman" w:hAnsi="Times New Roman" w:cs="Times New Roman"/>
          <w:kern w:val="0"/>
          <w:lang w:val="en-GB"/>
          <w14:ligatures w14:val="none"/>
        </w:rPr>
      </w:pPr>
    </w:p>
    <w:p w14:paraId="5FCB191D" w14:textId="77777777" w:rsidR="0055107E" w:rsidRPr="0055107E" w:rsidRDefault="0055107E" w:rsidP="0055107E">
      <w:pPr>
        <w:spacing w:line="240" w:lineRule="auto"/>
        <w:jc w:val="both"/>
        <w:rPr>
          <w:rFonts w:ascii="Times New Roman" w:eastAsia="Calibri" w:hAnsi="Times New Roman" w:cs="Times New Roman"/>
          <w:b/>
          <w:kern w:val="0"/>
          <w14:ligatures w14:val="none"/>
        </w:rPr>
      </w:pPr>
      <w:r w:rsidRPr="0055107E">
        <w:rPr>
          <w:rFonts w:ascii="Times New Roman" w:eastAsia="Calibri" w:hAnsi="Times New Roman" w:cs="Times New Roman"/>
          <w:b/>
          <w:kern w:val="0"/>
          <w14:ligatures w14:val="none"/>
        </w:rPr>
        <w:t>Table 2. 2023 Household primary Drinking Water Sources Rankings in Ghana</w:t>
      </w:r>
    </w:p>
    <w:tbl>
      <w:tblPr>
        <w:tblStyle w:val="TableGrid1"/>
        <w:tblW w:w="0" w:type="auto"/>
        <w:tblLook w:val="04A0" w:firstRow="1" w:lastRow="0" w:firstColumn="1" w:lastColumn="0" w:noHBand="0" w:noVBand="1"/>
      </w:tblPr>
      <w:tblGrid>
        <w:gridCol w:w="1816"/>
        <w:gridCol w:w="1416"/>
        <w:gridCol w:w="1416"/>
        <w:gridCol w:w="1336"/>
        <w:gridCol w:w="1019"/>
        <w:gridCol w:w="1018"/>
      </w:tblGrid>
      <w:tr w:rsidR="0055107E" w:rsidRPr="0055107E" w14:paraId="7E5418DD" w14:textId="77777777" w:rsidTr="00B75C72">
        <w:tc>
          <w:tcPr>
            <w:tcW w:w="1816" w:type="dxa"/>
          </w:tcPr>
          <w:p w14:paraId="0D8F5311"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 xml:space="preserve"> variable</w:t>
            </w:r>
          </w:p>
        </w:tc>
        <w:tc>
          <w:tcPr>
            <w:tcW w:w="1416" w:type="dxa"/>
          </w:tcPr>
          <w:p w14:paraId="4E726B5F" w14:textId="77777777" w:rsidR="0055107E" w:rsidRPr="0055107E" w:rsidRDefault="0055107E" w:rsidP="0055107E">
            <w:pPr>
              <w:spacing w:line="259" w:lineRule="auto"/>
              <w:jc w:val="both"/>
              <w:rPr>
                <w:rFonts w:ascii="Times New Roman" w:eastAsia="Calibri" w:hAnsi="Times New Roman" w:cs="Times New Roman"/>
                <w:b/>
                <w:lang w:val="en-GB"/>
              </w:rPr>
            </w:pPr>
          </w:p>
        </w:tc>
        <w:tc>
          <w:tcPr>
            <w:tcW w:w="1416" w:type="dxa"/>
          </w:tcPr>
          <w:p w14:paraId="168DFE32"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observation</w:t>
            </w:r>
          </w:p>
        </w:tc>
        <w:tc>
          <w:tcPr>
            <w:tcW w:w="1336" w:type="dxa"/>
          </w:tcPr>
          <w:p w14:paraId="605D801B"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percentage</w:t>
            </w:r>
          </w:p>
        </w:tc>
        <w:tc>
          <w:tcPr>
            <w:tcW w:w="1019" w:type="dxa"/>
          </w:tcPr>
          <w:p w14:paraId="7E0871A2"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cum</w:t>
            </w:r>
          </w:p>
        </w:tc>
        <w:tc>
          <w:tcPr>
            <w:tcW w:w="1018" w:type="dxa"/>
          </w:tcPr>
          <w:p w14:paraId="24FC4E49" w14:textId="77777777" w:rsidR="0055107E" w:rsidRPr="0055107E" w:rsidRDefault="0055107E" w:rsidP="0055107E">
            <w:pPr>
              <w:spacing w:line="259" w:lineRule="auto"/>
              <w:jc w:val="both"/>
              <w:rPr>
                <w:rFonts w:ascii="Times New Roman" w:eastAsia="Calibri" w:hAnsi="Times New Roman" w:cs="Times New Roman"/>
                <w:b/>
                <w:lang w:val="en-GB"/>
              </w:rPr>
            </w:pPr>
            <w:r w:rsidRPr="0055107E">
              <w:rPr>
                <w:rFonts w:ascii="Times New Roman" w:eastAsia="Calibri" w:hAnsi="Times New Roman" w:cs="Times New Roman"/>
                <w:b/>
                <w:lang w:val="en-GB"/>
              </w:rPr>
              <w:t>rank</w:t>
            </w:r>
          </w:p>
        </w:tc>
      </w:tr>
      <w:tr w:rsidR="0055107E" w:rsidRPr="0055107E" w14:paraId="5F6D5A07" w14:textId="77777777" w:rsidTr="00B75C72">
        <w:tc>
          <w:tcPr>
            <w:tcW w:w="1816" w:type="dxa"/>
          </w:tcPr>
          <w:p w14:paraId="7B4AC806"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pbid</w:t>
            </w:r>
            <w:proofErr w:type="spellEnd"/>
          </w:p>
        </w:tc>
        <w:tc>
          <w:tcPr>
            <w:tcW w:w="1416" w:type="dxa"/>
          </w:tcPr>
          <w:p w14:paraId="7EE88430"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392428F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1,822</w:t>
            </w:r>
          </w:p>
        </w:tc>
        <w:tc>
          <w:tcPr>
            <w:tcW w:w="1336" w:type="dxa"/>
          </w:tcPr>
          <w:p w14:paraId="3B4350A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4.39</w:t>
            </w:r>
          </w:p>
        </w:tc>
        <w:tc>
          <w:tcPr>
            <w:tcW w:w="1019" w:type="dxa"/>
          </w:tcPr>
          <w:p w14:paraId="207941B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4.39</w:t>
            </w:r>
          </w:p>
        </w:tc>
        <w:tc>
          <w:tcPr>
            <w:tcW w:w="1018" w:type="dxa"/>
          </w:tcPr>
          <w:p w14:paraId="66DA4A9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7th</w:t>
            </w:r>
          </w:p>
        </w:tc>
      </w:tr>
      <w:tr w:rsidR="0055107E" w:rsidRPr="0055107E" w14:paraId="4811720B" w14:textId="77777777" w:rsidTr="00B75C72">
        <w:tc>
          <w:tcPr>
            <w:tcW w:w="1816" w:type="dxa"/>
          </w:tcPr>
          <w:p w14:paraId="01239517"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pbidoC</w:t>
            </w:r>
            <w:proofErr w:type="spellEnd"/>
          </w:p>
        </w:tc>
        <w:tc>
          <w:tcPr>
            <w:tcW w:w="1416" w:type="dxa"/>
          </w:tcPr>
          <w:p w14:paraId="4D1B3EF7"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94B58A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1,939</w:t>
            </w:r>
          </w:p>
        </w:tc>
        <w:tc>
          <w:tcPr>
            <w:tcW w:w="1336" w:type="dxa"/>
          </w:tcPr>
          <w:p w14:paraId="4A94080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4.67</w:t>
            </w:r>
          </w:p>
        </w:tc>
        <w:tc>
          <w:tcPr>
            <w:tcW w:w="1019" w:type="dxa"/>
          </w:tcPr>
          <w:p w14:paraId="2C05ECAF"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9.06</w:t>
            </w:r>
          </w:p>
        </w:tc>
        <w:tc>
          <w:tcPr>
            <w:tcW w:w="1018" w:type="dxa"/>
          </w:tcPr>
          <w:p w14:paraId="7A55C91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6th</w:t>
            </w:r>
          </w:p>
        </w:tc>
      </w:tr>
      <w:tr w:rsidR="0055107E" w:rsidRPr="0055107E" w14:paraId="2E8BBF62" w14:textId="77777777" w:rsidTr="00B75C72">
        <w:tc>
          <w:tcPr>
            <w:tcW w:w="1816" w:type="dxa"/>
          </w:tcPr>
          <w:p w14:paraId="6050EA6F"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pbPS</w:t>
            </w:r>
            <w:proofErr w:type="spellEnd"/>
          </w:p>
        </w:tc>
        <w:tc>
          <w:tcPr>
            <w:tcW w:w="1416" w:type="dxa"/>
          </w:tcPr>
          <w:p w14:paraId="1B3E8762"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48DC7306"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2,234</w:t>
            </w:r>
          </w:p>
        </w:tc>
        <w:tc>
          <w:tcPr>
            <w:tcW w:w="1336" w:type="dxa"/>
          </w:tcPr>
          <w:p w14:paraId="4C357E6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5.38</w:t>
            </w:r>
          </w:p>
        </w:tc>
        <w:tc>
          <w:tcPr>
            <w:tcW w:w="1019" w:type="dxa"/>
          </w:tcPr>
          <w:p w14:paraId="3B3F0B5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14.44</w:t>
            </w:r>
          </w:p>
        </w:tc>
        <w:tc>
          <w:tcPr>
            <w:tcW w:w="1018" w:type="dxa"/>
          </w:tcPr>
          <w:p w14:paraId="7CA3AF5F"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5th</w:t>
            </w:r>
          </w:p>
        </w:tc>
      </w:tr>
      <w:tr w:rsidR="0055107E" w:rsidRPr="0055107E" w14:paraId="0ABD2F57" w14:textId="77777777" w:rsidTr="00B75C72">
        <w:tc>
          <w:tcPr>
            <w:tcW w:w="1816" w:type="dxa"/>
          </w:tcPr>
          <w:p w14:paraId="4239CD6C"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PStsP</w:t>
            </w:r>
            <w:proofErr w:type="spellEnd"/>
          </w:p>
        </w:tc>
        <w:tc>
          <w:tcPr>
            <w:tcW w:w="1416" w:type="dxa"/>
          </w:tcPr>
          <w:p w14:paraId="3E8A7244"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604E5FD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6,908</w:t>
            </w:r>
          </w:p>
        </w:tc>
        <w:tc>
          <w:tcPr>
            <w:tcW w:w="1336" w:type="dxa"/>
          </w:tcPr>
          <w:p w14:paraId="39C06DD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16.64</w:t>
            </w:r>
          </w:p>
        </w:tc>
        <w:tc>
          <w:tcPr>
            <w:tcW w:w="1019" w:type="dxa"/>
          </w:tcPr>
          <w:p w14:paraId="2643833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31.08</w:t>
            </w:r>
          </w:p>
        </w:tc>
        <w:tc>
          <w:tcPr>
            <w:tcW w:w="1018" w:type="dxa"/>
          </w:tcPr>
          <w:p w14:paraId="070CA25B"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3</w:t>
            </w:r>
            <w:r w:rsidRPr="0055107E">
              <w:rPr>
                <w:rFonts w:ascii="Times New Roman" w:eastAsia="Calibri" w:hAnsi="Times New Roman" w:cs="Times New Roman"/>
                <w:vertAlign w:val="superscript"/>
                <w:lang w:val="en-GB"/>
              </w:rPr>
              <w:t>rd</w:t>
            </w:r>
            <w:r w:rsidRPr="0055107E">
              <w:rPr>
                <w:rFonts w:ascii="Times New Roman" w:eastAsia="Calibri" w:hAnsi="Times New Roman" w:cs="Times New Roman"/>
                <w:lang w:val="en-GB"/>
              </w:rPr>
              <w:t xml:space="preserve"> </w:t>
            </w:r>
          </w:p>
        </w:tc>
      </w:tr>
      <w:tr w:rsidR="0055107E" w:rsidRPr="0055107E" w14:paraId="21F4A0F4" w14:textId="77777777" w:rsidTr="00B75C72">
        <w:tc>
          <w:tcPr>
            <w:tcW w:w="1816" w:type="dxa"/>
          </w:tcPr>
          <w:p w14:paraId="16CDCB83"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bPWell</w:t>
            </w:r>
            <w:proofErr w:type="spellEnd"/>
          </w:p>
        </w:tc>
        <w:tc>
          <w:tcPr>
            <w:tcW w:w="1416" w:type="dxa"/>
          </w:tcPr>
          <w:p w14:paraId="70052F30"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11F0330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9,899</w:t>
            </w:r>
          </w:p>
        </w:tc>
        <w:tc>
          <w:tcPr>
            <w:tcW w:w="1336" w:type="dxa"/>
          </w:tcPr>
          <w:p w14:paraId="46E297A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23.85</w:t>
            </w:r>
          </w:p>
        </w:tc>
        <w:tc>
          <w:tcPr>
            <w:tcW w:w="1019" w:type="dxa"/>
          </w:tcPr>
          <w:p w14:paraId="7DE0515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54.93</w:t>
            </w:r>
          </w:p>
        </w:tc>
        <w:tc>
          <w:tcPr>
            <w:tcW w:w="1018" w:type="dxa"/>
          </w:tcPr>
          <w:p w14:paraId="219D132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w:t>
            </w:r>
            <w:r w:rsidRPr="0055107E">
              <w:rPr>
                <w:rFonts w:ascii="Times New Roman" w:eastAsia="Calibri" w:hAnsi="Times New Roman" w:cs="Times New Roman"/>
                <w:vertAlign w:val="superscript"/>
                <w:lang w:val="en-GB"/>
              </w:rPr>
              <w:t>nd</w:t>
            </w:r>
          </w:p>
        </w:tc>
      </w:tr>
      <w:tr w:rsidR="0055107E" w:rsidRPr="0055107E" w14:paraId="0C4E92D4" w14:textId="77777777" w:rsidTr="00B75C72">
        <w:tc>
          <w:tcPr>
            <w:tcW w:w="1816" w:type="dxa"/>
          </w:tcPr>
          <w:p w14:paraId="40CF65B1"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lastRenderedPageBreak/>
              <w:t>PWell</w:t>
            </w:r>
            <w:proofErr w:type="spellEnd"/>
          </w:p>
        </w:tc>
        <w:tc>
          <w:tcPr>
            <w:tcW w:w="1416" w:type="dxa"/>
          </w:tcPr>
          <w:p w14:paraId="6F7D01DA"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9BCFE2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927</w:t>
            </w:r>
          </w:p>
        </w:tc>
        <w:tc>
          <w:tcPr>
            <w:tcW w:w="1336" w:type="dxa"/>
          </w:tcPr>
          <w:p w14:paraId="526E349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2.23</w:t>
            </w:r>
          </w:p>
        </w:tc>
        <w:tc>
          <w:tcPr>
            <w:tcW w:w="1019" w:type="dxa"/>
          </w:tcPr>
          <w:p w14:paraId="68E487A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57.16</w:t>
            </w:r>
          </w:p>
        </w:tc>
        <w:tc>
          <w:tcPr>
            <w:tcW w:w="1018" w:type="dxa"/>
          </w:tcPr>
          <w:p w14:paraId="2235FD9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10th</w:t>
            </w:r>
          </w:p>
        </w:tc>
      </w:tr>
      <w:tr w:rsidR="0055107E" w:rsidRPr="0055107E" w14:paraId="55A90982" w14:textId="77777777" w:rsidTr="00B75C72">
        <w:tc>
          <w:tcPr>
            <w:tcW w:w="1816" w:type="dxa"/>
          </w:tcPr>
          <w:p w14:paraId="3D6383F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RWS</w:t>
            </w:r>
          </w:p>
        </w:tc>
        <w:tc>
          <w:tcPr>
            <w:tcW w:w="1416" w:type="dxa"/>
          </w:tcPr>
          <w:p w14:paraId="2DCB6ADC"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6FCF4D9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230</w:t>
            </w:r>
          </w:p>
        </w:tc>
        <w:tc>
          <w:tcPr>
            <w:tcW w:w="1336" w:type="dxa"/>
          </w:tcPr>
          <w:p w14:paraId="7EE17C1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0.55</w:t>
            </w:r>
          </w:p>
        </w:tc>
        <w:tc>
          <w:tcPr>
            <w:tcW w:w="1019" w:type="dxa"/>
          </w:tcPr>
          <w:p w14:paraId="2B635CF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57.72</w:t>
            </w:r>
          </w:p>
        </w:tc>
        <w:tc>
          <w:tcPr>
            <w:tcW w:w="1018" w:type="dxa"/>
          </w:tcPr>
          <w:p w14:paraId="1DF185D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12th</w:t>
            </w:r>
          </w:p>
        </w:tc>
      </w:tr>
      <w:tr w:rsidR="0055107E" w:rsidRPr="0055107E" w14:paraId="5F679151" w14:textId="77777777" w:rsidTr="00B75C72">
        <w:tc>
          <w:tcPr>
            <w:tcW w:w="1816" w:type="dxa"/>
          </w:tcPr>
          <w:p w14:paraId="50DEB01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PSS</w:t>
            </w:r>
          </w:p>
        </w:tc>
        <w:tc>
          <w:tcPr>
            <w:tcW w:w="1416" w:type="dxa"/>
          </w:tcPr>
          <w:p w14:paraId="0A1669D4"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18E6AD1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14</w:t>
            </w:r>
          </w:p>
        </w:tc>
        <w:tc>
          <w:tcPr>
            <w:tcW w:w="1336" w:type="dxa"/>
          </w:tcPr>
          <w:p w14:paraId="648AA18B"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0.03</w:t>
            </w:r>
          </w:p>
        </w:tc>
        <w:tc>
          <w:tcPr>
            <w:tcW w:w="1019" w:type="dxa"/>
          </w:tcPr>
          <w:p w14:paraId="3564441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57.75</w:t>
            </w:r>
          </w:p>
        </w:tc>
        <w:tc>
          <w:tcPr>
            <w:tcW w:w="1018" w:type="dxa"/>
          </w:tcPr>
          <w:p w14:paraId="6293E93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16th</w:t>
            </w:r>
          </w:p>
        </w:tc>
      </w:tr>
      <w:tr w:rsidR="0055107E" w:rsidRPr="0055107E" w14:paraId="64936C50" w14:textId="77777777" w:rsidTr="00B75C72">
        <w:tc>
          <w:tcPr>
            <w:tcW w:w="1816" w:type="dxa"/>
          </w:tcPr>
          <w:p w14:paraId="233EA73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BWS</w:t>
            </w:r>
          </w:p>
        </w:tc>
        <w:tc>
          <w:tcPr>
            <w:tcW w:w="1416" w:type="dxa"/>
          </w:tcPr>
          <w:p w14:paraId="35A0E9AE"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79317AB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192</w:t>
            </w:r>
          </w:p>
        </w:tc>
        <w:tc>
          <w:tcPr>
            <w:tcW w:w="1336" w:type="dxa"/>
          </w:tcPr>
          <w:p w14:paraId="7A3ED69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0.46</w:t>
            </w:r>
          </w:p>
        </w:tc>
        <w:tc>
          <w:tcPr>
            <w:tcW w:w="1019" w:type="dxa"/>
          </w:tcPr>
          <w:p w14:paraId="57BC2E2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58.21</w:t>
            </w:r>
          </w:p>
        </w:tc>
        <w:tc>
          <w:tcPr>
            <w:tcW w:w="1018" w:type="dxa"/>
          </w:tcPr>
          <w:p w14:paraId="6943AEB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13th</w:t>
            </w:r>
          </w:p>
        </w:tc>
      </w:tr>
      <w:tr w:rsidR="0055107E" w:rsidRPr="0055107E" w14:paraId="3E751EB4" w14:textId="77777777" w:rsidTr="00B75C72">
        <w:tc>
          <w:tcPr>
            <w:tcW w:w="1816" w:type="dxa"/>
          </w:tcPr>
          <w:p w14:paraId="06AF293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SWS</w:t>
            </w:r>
          </w:p>
        </w:tc>
        <w:tc>
          <w:tcPr>
            <w:tcW w:w="1416" w:type="dxa"/>
          </w:tcPr>
          <w:p w14:paraId="08CD930E"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518F32A9"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11,570</w:t>
            </w:r>
          </w:p>
        </w:tc>
        <w:tc>
          <w:tcPr>
            <w:tcW w:w="1336" w:type="dxa"/>
          </w:tcPr>
          <w:p w14:paraId="7D976E88"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27.87</w:t>
            </w:r>
          </w:p>
        </w:tc>
        <w:tc>
          <w:tcPr>
            <w:tcW w:w="1019" w:type="dxa"/>
          </w:tcPr>
          <w:p w14:paraId="3578624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86.09</w:t>
            </w:r>
          </w:p>
        </w:tc>
        <w:tc>
          <w:tcPr>
            <w:tcW w:w="1018" w:type="dxa"/>
          </w:tcPr>
          <w:p w14:paraId="665DFB0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1st</w:t>
            </w:r>
          </w:p>
        </w:tc>
      </w:tr>
      <w:tr w:rsidR="0055107E" w:rsidRPr="0055107E" w14:paraId="6EE20D27" w14:textId="77777777" w:rsidTr="00B75C72">
        <w:tc>
          <w:tcPr>
            <w:tcW w:w="1816" w:type="dxa"/>
          </w:tcPr>
          <w:p w14:paraId="2E27B85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TSVP</w:t>
            </w:r>
          </w:p>
        </w:tc>
        <w:tc>
          <w:tcPr>
            <w:tcW w:w="1416" w:type="dxa"/>
          </w:tcPr>
          <w:p w14:paraId="44D75FA8"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157D948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480</w:t>
            </w:r>
          </w:p>
        </w:tc>
        <w:tc>
          <w:tcPr>
            <w:tcW w:w="1336" w:type="dxa"/>
          </w:tcPr>
          <w:p w14:paraId="0DB72F5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1.16</w:t>
            </w:r>
          </w:p>
        </w:tc>
        <w:tc>
          <w:tcPr>
            <w:tcW w:w="1019" w:type="dxa"/>
          </w:tcPr>
          <w:p w14:paraId="479F2C7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87.24</w:t>
            </w:r>
          </w:p>
        </w:tc>
        <w:tc>
          <w:tcPr>
            <w:tcW w:w="1018" w:type="dxa"/>
          </w:tcPr>
          <w:p w14:paraId="4078A1C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11th</w:t>
            </w:r>
          </w:p>
        </w:tc>
      </w:tr>
      <w:tr w:rsidR="0055107E" w:rsidRPr="0055107E" w14:paraId="53D2D001" w14:textId="77777777" w:rsidTr="00B75C72">
        <w:tc>
          <w:tcPr>
            <w:tcW w:w="1816" w:type="dxa"/>
          </w:tcPr>
          <w:p w14:paraId="711F792A"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UWS</w:t>
            </w:r>
          </w:p>
        </w:tc>
        <w:tc>
          <w:tcPr>
            <w:tcW w:w="1416" w:type="dxa"/>
          </w:tcPr>
          <w:p w14:paraId="5F7844F4"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3FA38DB"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970</w:t>
            </w:r>
          </w:p>
        </w:tc>
        <w:tc>
          <w:tcPr>
            <w:tcW w:w="1336" w:type="dxa"/>
          </w:tcPr>
          <w:p w14:paraId="5163F8D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2.34</w:t>
            </w:r>
          </w:p>
        </w:tc>
        <w:tc>
          <w:tcPr>
            <w:tcW w:w="1019" w:type="dxa"/>
          </w:tcPr>
          <w:p w14:paraId="034DE3F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89.58</w:t>
            </w:r>
          </w:p>
        </w:tc>
        <w:tc>
          <w:tcPr>
            <w:tcW w:w="1018" w:type="dxa"/>
          </w:tcPr>
          <w:p w14:paraId="5E2F336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9th</w:t>
            </w:r>
          </w:p>
        </w:tc>
      </w:tr>
      <w:tr w:rsidR="0055107E" w:rsidRPr="0055107E" w14:paraId="5D7DE7A8" w14:textId="77777777" w:rsidTr="00B75C72">
        <w:tc>
          <w:tcPr>
            <w:tcW w:w="1816" w:type="dxa"/>
          </w:tcPr>
          <w:p w14:paraId="598296F2"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USS</w:t>
            </w:r>
          </w:p>
        </w:tc>
        <w:tc>
          <w:tcPr>
            <w:tcW w:w="1416" w:type="dxa"/>
          </w:tcPr>
          <w:p w14:paraId="01E5A0ED"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615B63DC"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113</w:t>
            </w:r>
          </w:p>
        </w:tc>
        <w:tc>
          <w:tcPr>
            <w:tcW w:w="1336" w:type="dxa"/>
          </w:tcPr>
          <w:p w14:paraId="0A12DEDF"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0.27</w:t>
            </w:r>
          </w:p>
        </w:tc>
        <w:tc>
          <w:tcPr>
            <w:tcW w:w="1019" w:type="dxa"/>
          </w:tcPr>
          <w:p w14:paraId="10FCC35E"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89.85</w:t>
            </w:r>
          </w:p>
        </w:tc>
        <w:tc>
          <w:tcPr>
            <w:tcW w:w="1018" w:type="dxa"/>
          </w:tcPr>
          <w:p w14:paraId="4BDFA306"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14th</w:t>
            </w:r>
          </w:p>
        </w:tc>
      </w:tr>
      <w:tr w:rsidR="0055107E" w:rsidRPr="0055107E" w14:paraId="18728295" w14:textId="77777777" w:rsidTr="00B75C72">
        <w:tc>
          <w:tcPr>
            <w:tcW w:w="1816" w:type="dxa"/>
          </w:tcPr>
          <w:p w14:paraId="422D0700"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RSSs</w:t>
            </w:r>
          </w:p>
        </w:tc>
        <w:tc>
          <w:tcPr>
            <w:tcW w:w="1416" w:type="dxa"/>
          </w:tcPr>
          <w:p w14:paraId="54726536"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43A1BD2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2,980</w:t>
            </w:r>
          </w:p>
        </w:tc>
        <w:tc>
          <w:tcPr>
            <w:tcW w:w="1336" w:type="dxa"/>
          </w:tcPr>
          <w:p w14:paraId="2EE1862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7.18</w:t>
            </w:r>
          </w:p>
        </w:tc>
        <w:tc>
          <w:tcPr>
            <w:tcW w:w="1019" w:type="dxa"/>
          </w:tcPr>
          <w:p w14:paraId="1CE3BCD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97.03</w:t>
            </w:r>
          </w:p>
        </w:tc>
        <w:tc>
          <w:tcPr>
            <w:tcW w:w="1018" w:type="dxa"/>
          </w:tcPr>
          <w:p w14:paraId="67CF581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4th</w:t>
            </w:r>
          </w:p>
        </w:tc>
      </w:tr>
      <w:tr w:rsidR="0055107E" w:rsidRPr="0055107E" w14:paraId="68D79993" w14:textId="77777777" w:rsidTr="00B75C72">
        <w:tc>
          <w:tcPr>
            <w:tcW w:w="1816" w:type="dxa"/>
          </w:tcPr>
          <w:p w14:paraId="7C085203"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DPLDC</w:t>
            </w:r>
          </w:p>
        </w:tc>
        <w:tc>
          <w:tcPr>
            <w:tcW w:w="1416" w:type="dxa"/>
          </w:tcPr>
          <w:p w14:paraId="663F2CA8"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0A114B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1,209</w:t>
            </w:r>
          </w:p>
        </w:tc>
        <w:tc>
          <w:tcPr>
            <w:tcW w:w="1336" w:type="dxa"/>
          </w:tcPr>
          <w:p w14:paraId="5EA417E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2.91</w:t>
            </w:r>
          </w:p>
        </w:tc>
        <w:tc>
          <w:tcPr>
            <w:tcW w:w="1019" w:type="dxa"/>
          </w:tcPr>
          <w:p w14:paraId="5835E2F1"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99.94</w:t>
            </w:r>
          </w:p>
        </w:tc>
        <w:tc>
          <w:tcPr>
            <w:tcW w:w="1018" w:type="dxa"/>
          </w:tcPr>
          <w:p w14:paraId="26501237"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8th</w:t>
            </w:r>
          </w:p>
        </w:tc>
      </w:tr>
      <w:tr w:rsidR="0055107E" w:rsidRPr="0055107E" w14:paraId="48D3F42A" w14:textId="77777777" w:rsidTr="00B75C72">
        <w:tc>
          <w:tcPr>
            <w:tcW w:w="1816" w:type="dxa"/>
          </w:tcPr>
          <w:p w14:paraId="322B9530" w14:textId="77777777" w:rsidR="0055107E" w:rsidRPr="0055107E" w:rsidRDefault="0055107E" w:rsidP="0055107E">
            <w:pPr>
              <w:spacing w:line="259" w:lineRule="auto"/>
              <w:jc w:val="both"/>
              <w:rPr>
                <w:rFonts w:ascii="Times New Roman" w:eastAsia="Calibri" w:hAnsi="Times New Roman" w:cs="Times New Roman"/>
                <w:lang w:val="en-GB"/>
              </w:rPr>
            </w:pPr>
            <w:proofErr w:type="spellStart"/>
            <w:r w:rsidRPr="0055107E">
              <w:rPr>
                <w:rFonts w:ascii="Times New Roman" w:eastAsia="Calibri" w:hAnsi="Times New Roman" w:cs="Times New Roman"/>
                <w:lang w:val="en-GB"/>
              </w:rPr>
              <w:t>dewW</w:t>
            </w:r>
            <w:proofErr w:type="spellEnd"/>
          </w:p>
        </w:tc>
        <w:tc>
          <w:tcPr>
            <w:tcW w:w="1416" w:type="dxa"/>
          </w:tcPr>
          <w:p w14:paraId="4D0724C9" w14:textId="77777777" w:rsidR="0055107E" w:rsidRPr="0055107E" w:rsidRDefault="0055107E" w:rsidP="0055107E">
            <w:pPr>
              <w:spacing w:line="259" w:lineRule="auto"/>
              <w:jc w:val="both"/>
              <w:rPr>
                <w:rFonts w:ascii="Times New Roman" w:eastAsia="Calibri" w:hAnsi="Times New Roman" w:cs="Times New Roman"/>
                <w:lang w:val="en-GB"/>
              </w:rPr>
            </w:pPr>
          </w:p>
        </w:tc>
        <w:tc>
          <w:tcPr>
            <w:tcW w:w="1416" w:type="dxa"/>
          </w:tcPr>
          <w:p w14:paraId="261AFE66"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23</w:t>
            </w:r>
          </w:p>
        </w:tc>
        <w:tc>
          <w:tcPr>
            <w:tcW w:w="1336" w:type="dxa"/>
          </w:tcPr>
          <w:p w14:paraId="749E5E8D"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0.06</w:t>
            </w:r>
          </w:p>
        </w:tc>
        <w:tc>
          <w:tcPr>
            <w:tcW w:w="1019" w:type="dxa"/>
          </w:tcPr>
          <w:p w14:paraId="7A9E3CB5"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100.00</w:t>
            </w:r>
          </w:p>
        </w:tc>
        <w:tc>
          <w:tcPr>
            <w:tcW w:w="1018" w:type="dxa"/>
          </w:tcPr>
          <w:p w14:paraId="238BE4C4" w14:textId="77777777" w:rsidR="0055107E" w:rsidRPr="0055107E" w:rsidRDefault="0055107E" w:rsidP="0055107E">
            <w:pPr>
              <w:spacing w:line="259" w:lineRule="auto"/>
              <w:jc w:val="both"/>
              <w:rPr>
                <w:rFonts w:ascii="Times New Roman" w:eastAsia="Calibri" w:hAnsi="Times New Roman" w:cs="Times New Roman"/>
                <w:lang w:val="en-GB"/>
              </w:rPr>
            </w:pPr>
            <w:r w:rsidRPr="0055107E">
              <w:rPr>
                <w:rFonts w:ascii="Times New Roman" w:eastAsia="Calibri" w:hAnsi="Times New Roman" w:cs="Times New Roman"/>
                <w:lang w:val="en-GB"/>
              </w:rPr>
              <w:t>15th</w:t>
            </w:r>
          </w:p>
        </w:tc>
      </w:tr>
    </w:tbl>
    <w:p w14:paraId="064ADB9C" w14:textId="77777777" w:rsidR="0055107E" w:rsidRPr="0055107E" w:rsidRDefault="0055107E" w:rsidP="0055107E">
      <w:pPr>
        <w:spacing w:line="240" w:lineRule="auto"/>
        <w:jc w:val="both"/>
        <w:rPr>
          <w:rFonts w:ascii="Times New Roman" w:eastAsia="Calibri" w:hAnsi="Times New Roman" w:cs="Times New Roman"/>
          <w:kern w:val="0"/>
          <w14:ligatures w14:val="none"/>
        </w:rPr>
      </w:pPr>
      <w:bookmarkStart w:id="11" w:name="_Hlk202784763"/>
      <w:r w:rsidRPr="0055107E">
        <w:rPr>
          <w:rFonts w:ascii="Times New Roman" w:eastAsia="Calibri" w:hAnsi="Times New Roman" w:cs="Times New Roman"/>
          <w:b/>
          <w:kern w:val="0"/>
          <w14:ligatures w14:val="none"/>
        </w:rPr>
        <w:t>Source:</w:t>
      </w:r>
      <w:r w:rsidRPr="0055107E">
        <w:rPr>
          <w:rFonts w:ascii="Times New Roman" w:eastAsia="Calibri" w:hAnsi="Times New Roman" w:cs="Times New Roman"/>
          <w:kern w:val="0"/>
          <w14:ligatures w14:val="none"/>
        </w:rPr>
        <w:t xml:space="preserve"> Ghana Statistical Service 2023 AHIES data, based on Author’s analysis.</w:t>
      </w:r>
    </w:p>
    <w:bookmarkEnd w:id="11"/>
    <w:p w14:paraId="00D795D1"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kern w:val="0"/>
          <w:lang w:val="en-GB"/>
          <w14:ligatures w14:val="none"/>
        </w:rPr>
        <w:t>The 16 main sources of drinking water that are accessible to Ghanaian households are listed and ranked in Table 2. According to the data, the five most common sources of drinking water in Ghana as of 2023 are sachet water, protected wells, pumped borehole wells, rivers or streams, and pipes carried outside of homes but from public stand pipes. These sources account for 80.92 percent of all households drinking water sources in Ghana.</w:t>
      </w:r>
    </w:p>
    <w:p w14:paraId="699B117F"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pipe-borne water at dwelling is the primary source of drinking water for </w:t>
      </w:r>
      <w:r w:rsidRPr="0055107E">
        <w:rPr>
          <w:rFonts w:ascii="Times New Roman" w:eastAsia="Calibri" w:hAnsi="Times New Roman" w:cs="Times New Roman"/>
          <w:kern w:val="0"/>
          <w:lang w:val="en-GB"/>
          <w14:ligatures w14:val="none"/>
        </w:rPr>
        <w:t xml:space="preserve">1,822 </w:t>
      </w:r>
      <w:r w:rsidRPr="0055107E">
        <w:rPr>
          <w:rFonts w:ascii="Times New Roman" w:hAnsi="Times New Roman" w:cs="Times New Roman"/>
          <w:kern w:val="0"/>
          <w:lang w:val="en-GB"/>
          <w14:ligatures w14:val="none"/>
        </w:rPr>
        <w:t xml:space="preserve">out of 41,500 people in Ghana as of 2023. As of 2023, pipe-borne water outside of dwelling place but on compound provides the primary source of drinking water for </w:t>
      </w:r>
      <w:r w:rsidRPr="0055107E">
        <w:rPr>
          <w:rFonts w:ascii="Times New Roman" w:eastAsia="Calibri" w:hAnsi="Times New Roman" w:cs="Times New Roman"/>
          <w:kern w:val="0"/>
          <w:lang w:val="en-GB"/>
          <w14:ligatures w14:val="none"/>
        </w:rPr>
        <w:t xml:space="preserve">1,939 </w:t>
      </w:r>
      <w:r w:rsidRPr="0055107E">
        <w:rPr>
          <w:rFonts w:ascii="Times New Roman" w:hAnsi="Times New Roman" w:cs="Times New Roman"/>
          <w:kern w:val="0"/>
          <w:lang w:val="en-GB"/>
          <w14:ligatures w14:val="none"/>
        </w:rPr>
        <w:t xml:space="preserve">households respondents out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pipe-borne water outside of dwelling place provides the primary source of drinking water for </w:t>
      </w:r>
      <w:r w:rsidRPr="0055107E">
        <w:rPr>
          <w:rFonts w:ascii="Times New Roman" w:eastAsia="Calibri" w:hAnsi="Times New Roman" w:cs="Times New Roman"/>
          <w:kern w:val="0"/>
          <w:lang w:val="en-GB"/>
          <w14:ligatures w14:val="none"/>
        </w:rPr>
        <w:t xml:space="preserve">2,234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In Ghana, as of 2023, public standpipe water provides drinking water for </w:t>
      </w:r>
      <w:r w:rsidRPr="0055107E">
        <w:rPr>
          <w:rFonts w:ascii="Times New Roman" w:eastAsia="Calibri" w:hAnsi="Times New Roman" w:cs="Times New Roman"/>
          <w:kern w:val="0"/>
          <w:lang w:val="en-GB"/>
          <w14:ligatures w14:val="none"/>
        </w:rPr>
        <w:t xml:space="preserve">6,908 </w:t>
      </w:r>
      <w:r w:rsidRPr="0055107E">
        <w:rPr>
          <w:rFonts w:ascii="Times New Roman" w:hAnsi="Times New Roman" w:cs="Times New Roman"/>
          <w:kern w:val="0"/>
          <w:lang w:val="en-GB"/>
          <w14:ligatures w14:val="none"/>
        </w:rPr>
        <w:t xml:space="preserve">out of 41,500 people, 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Again, in Ghana, as of 2023, pumped borehole wells </w:t>
      </w:r>
      <w:proofErr w:type="gramStart"/>
      <w:r w:rsidRPr="0055107E">
        <w:rPr>
          <w:rFonts w:ascii="Times New Roman" w:hAnsi="Times New Roman" w:cs="Times New Roman"/>
          <w:kern w:val="0"/>
          <w:lang w:val="en-GB"/>
          <w14:ligatures w14:val="none"/>
        </w:rPr>
        <w:t>provides  drinking</w:t>
      </w:r>
      <w:proofErr w:type="gramEnd"/>
      <w:r w:rsidRPr="0055107E">
        <w:rPr>
          <w:rFonts w:ascii="Times New Roman" w:hAnsi="Times New Roman" w:cs="Times New Roman"/>
          <w:kern w:val="0"/>
          <w:lang w:val="en-GB"/>
          <w14:ligatures w14:val="none"/>
        </w:rPr>
        <w:t xml:space="preserve"> water for </w:t>
      </w:r>
      <w:r w:rsidRPr="0055107E">
        <w:rPr>
          <w:rFonts w:ascii="Times New Roman" w:eastAsia="Calibri" w:hAnsi="Times New Roman" w:cs="Times New Roman"/>
          <w:kern w:val="0"/>
          <w:lang w:val="en-GB"/>
          <w14:ligatures w14:val="none"/>
        </w:rPr>
        <w:t xml:space="preserve">9,899 </w:t>
      </w:r>
      <w:r w:rsidRPr="0055107E">
        <w:rPr>
          <w:rFonts w:ascii="Times New Roman" w:hAnsi="Times New Roman" w:cs="Times New Roman"/>
          <w:kern w:val="0"/>
          <w:lang w:val="en-GB"/>
          <w14:ligatures w14:val="none"/>
        </w:rPr>
        <w:t xml:space="preserve">out of 41,500 people, 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On average, and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protected spring sources is the primary source of drinking water for </w:t>
      </w:r>
      <w:r w:rsidRPr="0055107E">
        <w:rPr>
          <w:rFonts w:ascii="Times New Roman" w:eastAsia="Calibri" w:hAnsi="Times New Roman" w:cs="Times New Roman"/>
          <w:kern w:val="0"/>
          <w:lang w:val="en-GB"/>
          <w14:ligatures w14:val="none"/>
        </w:rPr>
        <w:t xml:space="preserve">927 </w:t>
      </w:r>
      <w:r w:rsidRPr="0055107E">
        <w:rPr>
          <w:rFonts w:ascii="Times New Roman" w:hAnsi="Times New Roman" w:cs="Times New Roman"/>
          <w:kern w:val="0"/>
          <w:lang w:val="en-GB"/>
          <w14:ligatures w14:val="none"/>
        </w:rPr>
        <w:t xml:space="preserve">out of 41,500 people in Ghana as of 2023. As of 2023, rain water provides the primary source of drinking water for </w:t>
      </w:r>
      <w:r w:rsidRPr="0055107E">
        <w:rPr>
          <w:rFonts w:ascii="Times New Roman" w:eastAsia="Calibri" w:hAnsi="Times New Roman" w:cs="Times New Roman"/>
          <w:kern w:val="0"/>
          <w:lang w:val="en-GB"/>
          <w14:ligatures w14:val="none"/>
        </w:rPr>
        <w:t xml:space="preserve">230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protected spring sources provides the primary source of drinking water for </w:t>
      </w:r>
      <w:r w:rsidRPr="0055107E">
        <w:rPr>
          <w:rFonts w:ascii="Times New Roman" w:eastAsia="Calibri" w:hAnsi="Times New Roman" w:cs="Times New Roman"/>
          <w:kern w:val="0"/>
          <w:lang w:val="en-GB"/>
          <w14:ligatures w14:val="none"/>
        </w:rPr>
        <w:t xml:space="preserve">14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sachet water provides the primary source of drinking water for </w:t>
      </w:r>
      <w:r w:rsidRPr="0055107E">
        <w:rPr>
          <w:rFonts w:ascii="Times New Roman" w:eastAsia="Calibri" w:hAnsi="Times New Roman" w:cs="Times New Roman"/>
          <w:kern w:val="0"/>
          <w:lang w:val="en-GB"/>
          <w14:ligatures w14:val="none"/>
        </w:rPr>
        <w:t xml:space="preserve">11,570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tanker supply and vendor provided sources provides the primary source of drinking water for </w:t>
      </w:r>
      <w:r w:rsidRPr="0055107E">
        <w:rPr>
          <w:rFonts w:ascii="Times New Roman" w:eastAsia="Calibri" w:hAnsi="Times New Roman" w:cs="Times New Roman"/>
          <w:kern w:val="0"/>
          <w:lang w:val="en-GB"/>
          <w14:ligatures w14:val="none"/>
        </w:rPr>
        <w:t xml:space="preserve">480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unprotected well sources provides the primary source of drinking water for </w:t>
      </w:r>
      <w:r w:rsidRPr="0055107E">
        <w:rPr>
          <w:rFonts w:ascii="Times New Roman" w:eastAsia="Calibri" w:hAnsi="Times New Roman" w:cs="Times New Roman"/>
          <w:kern w:val="0"/>
          <w:lang w:val="en-GB"/>
          <w14:ligatures w14:val="none"/>
        </w:rPr>
        <w:t xml:space="preserve">970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unprotected spring sources provides the primary source of drinking water for </w:t>
      </w:r>
      <w:r w:rsidRPr="0055107E">
        <w:rPr>
          <w:rFonts w:ascii="Times New Roman" w:eastAsia="Calibri" w:hAnsi="Times New Roman" w:cs="Times New Roman"/>
          <w:kern w:val="0"/>
          <w:lang w:val="en-GB"/>
          <w14:ligatures w14:val="none"/>
        </w:rPr>
        <w:t xml:space="preserve">113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river or stream provides the primary source of drinking water for </w:t>
      </w:r>
      <w:r w:rsidRPr="0055107E">
        <w:rPr>
          <w:rFonts w:ascii="Times New Roman" w:eastAsia="Calibri" w:hAnsi="Times New Roman" w:cs="Times New Roman"/>
          <w:kern w:val="0"/>
          <w:lang w:val="en-GB"/>
          <w14:ligatures w14:val="none"/>
        </w:rPr>
        <w:t>2,980</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And as of 2023, dugout, pond, lake, dam or canal sources provides the primary source of drinking water for </w:t>
      </w:r>
      <w:r w:rsidRPr="0055107E">
        <w:rPr>
          <w:rFonts w:ascii="Times New Roman" w:eastAsia="Calibri" w:hAnsi="Times New Roman" w:cs="Times New Roman"/>
          <w:kern w:val="0"/>
          <w:lang w:val="en-GB"/>
          <w14:ligatures w14:val="none"/>
        </w:rPr>
        <w:t xml:space="preserve">1,209 </w:t>
      </w:r>
      <w:r w:rsidRPr="0055107E">
        <w:rPr>
          <w:rFonts w:ascii="Times New Roman" w:hAnsi="Times New Roman" w:cs="Times New Roman"/>
          <w:kern w:val="0"/>
          <w:lang w:val="en-GB"/>
          <w14:ligatures w14:val="none"/>
        </w:rPr>
        <w:t xml:space="preserve">households </w:t>
      </w:r>
      <w:proofErr w:type="gramStart"/>
      <w:r w:rsidRPr="0055107E">
        <w:rPr>
          <w:rFonts w:ascii="Times New Roman" w:hAnsi="Times New Roman" w:cs="Times New Roman"/>
          <w:kern w:val="0"/>
          <w:lang w:val="en-GB"/>
          <w14:ligatures w14:val="none"/>
        </w:rPr>
        <w:t>respondents  out</w:t>
      </w:r>
      <w:proofErr w:type="gramEnd"/>
      <w:r w:rsidRPr="0055107E">
        <w:rPr>
          <w:rFonts w:ascii="Times New Roman" w:hAnsi="Times New Roman" w:cs="Times New Roman"/>
          <w:kern w:val="0"/>
          <w:lang w:val="en-GB"/>
          <w14:ligatures w14:val="none"/>
        </w:rPr>
        <w:t xml:space="preserve">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 xml:space="preserve">. As of 2023, dew provides the primary source of drinking water </w:t>
      </w:r>
      <w:r w:rsidRPr="0055107E">
        <w:rPr>
          <w:rFonts w:ascii="Times New Roman" w:eastAsia="Calibri" w:hAnsi="Times New Roman" w:cs="Times New Roman"/>
          <w:kern w:val="0"/>
          <w:lang w:val="en-GB"/>
          <w14:ligatures w14:val="none"/>
        </w:rPr>
        <w:t xml:space="preserve">23 </w:t>
      </w:r>
      <w:r w:rsidRPr="0055107E">
        <w:rPr>
          <w:rFonts w:ascii="Times New Roman" w:hAnsi="Times New Roman" w:cs="Times New Roman"/>
          <w:kern w:val="0"/>
          <w:lang w:val="en-GB"/>
          <w14:ligatures w14:val="none"/>
        </w:rPr>
        <w:t xml:space="preserve">households respondents out of 41, 500 people, </w:t>
      </w:r>
      <w:r w:rsidRPr="0055107E">
        <w:rPr>
          <w:rFonts w:ascii="Times New Roman" w:hAnsi="Times New Roman" w:cs="Times New Roman"/>
          <w:i/>
          <w:kern w:val="0"/>
          <w:lang w:val="en-GB"/>
          <w14:ligatures w14:val="none"/>
        </w:rPr>
        <w:t>ceteris paribus</w:t>
      </w:r>
      <w:r w:rsidRPr="0055107E">
        <w:rPr>
          <w:rFonts w:ascii="Times New Roman" w:hAnsi="Times New Roman" w:cs="Times New Roman"/>
          <w:kern w:val="0"/>
          <w:lang w:val="en-GB"/>
          <w14:ligatures w14:val="none"/>
        </w:rPr>
        <w:t>.</w:t>
      </w:r>
    </w:p>
    <w:p w14:paraId="7CFB132B"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471B62B7" w14:textId="77777777" w:rsidR="0055107E" w:rsidRPr="0055107E" w:rsidRDefault="0055107E" w:rsidP="0055107E">
      <w:pPr>
        <w:spacing w:line="240" w:lineRule="auto"/>
        <w:jc w:val="both"/>
        <w:rPr>
          <w:rFonts w:ascii="Times New Roman" w:hAnsi="Times New Roman" w:cs="Times New Roman"/>
          <w:b/>
          <w:kern w:val="0"/>
          <w14:ligatures w14:val="none"/>
        </w:rPr>
      </w:pPr>
      <w:r w:rsidRPr="0055107E">
        <w:rPr>
          <w:rFonts w:ascii="Times New Roman" w:hAnsi="Times New Roman" w:cs="Times New Roman"/>
          <w:b/>
          <w:kern w:val="0"/>
          <w14:ligatures w14:val="none"/>
        </w:rPr>
        <w:t>3.1 Households locations and quarterly sachet water usage as of 2023</w:t>
      </w:r>
    </w:p>
    <w:p w14:paraId="00A6D755"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kern w:val="0"/>
          <w:lang w:val="en-GB"/>
          <w14:ligatures w14:val="none"/>
        </w:rPr>
        <w:t xml:space="preserve">In Table 3, the locations of the </w:t>
      </w:r>
      <w:proofErr w:type="gramStart"/>
      <w:r w:rsidRPr="0055107E">
        <w:rPr>
          <w:rFonts w:ascii="Times New Roman" w:hAnsi="Times New Roman" w:cs="Times New Roman"/>
          <w:kern w:val="0"/>
          <w:lang w:val="en-GB"/>
          <w14:ligatures w14:val="none"/>
        </w:rPr>
        <w:t>households</w:t>
      </w:r>
      <w:proofErr w:type="gramEnd"/>
      <w:r w:rsidRPr="0055107E">
        <w:rPr>
          <w:rFonts w:ascii="Times New Roman" w:hAnsi="Times New Roman" w:cs="Times New Roman"/>
          <w:kern w:val="0"/>
          <w:lang w:val="en-GB"/>
          <w14:ligatures w14:val="none"/>
        </w:rPr>
        <w:t xml:space="preserve"> respondents and the quarterly sachet water usage as of 2023 are analysed. Table 3.</w:t>
      </w:r>
    </w:p>
    <w:p w14:paraId="1B9F8AFC" w14:textId="77777777" w:rsidR="0055107E" w:rsidRPr="0055107E" w:rsidRDefault="0055107E" w:rsidP="0055107E">
      <w:pPr>
        <w:spacing w:line="240" w:lineRule="auto"/>
        <w:jc w:val="both"/>
        <w:rPr>
          <w:rFonts w:ascii="Times New Roman" w:hAnsi="Times New Roman" w:cs="Times New Roman"/>
          <w:b/>
          <w:kern w:val="0"/>
          <w14:ligatures w14:val="none"/>
        </w:rPr>
      </w:pPr>
      <w:r w:rsidRPr="0055107E">
        <w:rPr>
          <w:rFonts w:ascii="Times New Roman" w:hAnsi="Times New Roman" w:cs="Times New Roman"/>
          <w:b/>
          <w:kern w:val="0"/>
          <w:lang w:val="en-GB"/>
          <w14:ligatures w14:val="none"/>
        </w:rPr>
        <w:lastRenderedPageBreak/>
        <w:t xml:space="preserve">Table 3. Ghanaian household </w:t>
      </w:r>
      <w:proofErr w:type="gramStart"/>
      <w:r w:rsidRPr="0055107E">
        <w:rPr>
          <w:rFonts w:ascii="Times New Roman" w:hAnsi="Times New Roman" w:cs="Times New Roman"/>
          <w:b/>
          <w:kern w:val="0"/>
          <w:lang w:val="en-GB"/>
          <w14:ligatures w14:val="none"/>
        </w:rPr>
        <w:t>respondents</w:t>
      </w:r>
      <w:proofErr w:type="gramEnd"/>
      <w:r w:rsidRPr="0055107E">
        <w:rPr>
          <w:rFonts w:ascii="Times New Roman" w:hAnsi="Times New Roman" w:cs="Times New Roman"/>
          <w:b/>
          <w:kern w:val="0"/>
          <w:lang w:val="en-GB"/>
          <w14:ligatures w14:val="none"/>
        </w:rPr>
        <w:t xml:space="preserve"> locations and quarterly sachet water usage as of 2023.</w:t>
      </w:r>
    </w:p>
    <w:tbl>
      <w:tblPr>
        <w:tblStyle w:val="TableGrid"/>
        <w:tblW w:w="0" w:type="auto"/>
        <w:tblLook w:val="04A0" w:firstRow="1" w:lastRow="0" w:firstColumn="1" w:lastColumn="0" w:noHBand="0" w:noVBand="1"/>
      </w:tblPr>
      <w:tblGrid>
        <w:gridCol w:w="910"/>
        <w:gridCol w:w="1191"/>
        <w:gridCol w:w="1191"/>
        <w:gridCol w:w="899"/>
        <w:gridCol w:w="1194"/>
        <w:gridCol w:w="1189"/>
        <w:gridCol w:w="1144"/>
        <w:gridCol w:w="1298"/>
      </w:tblGrid>
      <w:tr w:rsidR="0055107E" w:rsidRPr="0055107E" w14:paraId="7AFD3959" w14:textId="77777777" w:rsidTr="00B75C72">
        <w:tc>
          <w:tcPr>
            <w:tcW w:w="910" w:type="dxa"/>
          </w:tcPr>
          <w:p w14:paraId="52A39461"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Sachet water</w:t>
            </w:r>
          </w:p>
        </w:tc>
        <w:tc>
          <w:tcPr>
            <w:tcW w:w="1191" w:type="dxa"/>
          </w:tcPr>
          <w:p w14:paraId="6880205E"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1</w:t>
            </w:r>
          </w:p>
        </w:tc>
        <w:tc>
          <w:tcPr>
            <w:tcW w:w="1191" w:type="dxa"/>
          </w:tcPr>
          <w:p w14:paraId="1666B77A"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2</w:t>
            </w:r>
          </w:p>
        </w:tc>
        <w:tc>
          <w:tcPr>
            <w:tcW w:w="899" w:type="dxa"/>
          </w:tcPr>
          <w:p w14:paraId="7D998A6D" w14:textId="77777777" w:rsidR="0055107E" w:rsidRPr="0055107E" w:rsidRDefault="0055107E" w:rsidP="0055107E">
            <w:pPr>
              <w:spacing w:line="259" w:lineRule="auto"/>
              <w:jc w:val="both"/>
              <w:rPr>
                <w:rFonts w:ascii="Times New Roman" w:hAnsi="Times New Roman" w:cs="Times New Roman"/>
                <w:lang w:val="en-GB"/>
              </w:rPr>
            </w:pPr>
          </w:p>
        </w:tc>
        <w:tc>
          <w:tcPr>
            <w:tcW w:w="1194" w:type="dxa"/>
          </w:tcPr>
          <w:p w14:paraId="06605FE7"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3</w:t>
            </w:r>
          </w:p>
        </w:tc>
        <w:tc>
          <w:tcPr>
            <w:tcW w:w="1189" w:type="dxa"/>
          </w:tcPr>
          <w:p w14:paraId="3A4BCE6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Quarter 4</w:t>
            </w:r>
          </w:p>
        </w:tc>
        <w:tc>
          <w:tcPr>
            <w:tcW w:w="1144" w:type="dxa"/>
          </w:tcPr>
          <w:p w14:paraId="093A02B7"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Total</w:t>
            </w:r>
          </w:p>
        </w:tc>
        <w:tc>
          <w:tcPr>
            <w:tcW w:w="1298" w:type="dxa"/>
          </w:tcPr>
          <w:p w14:paraId="1186C9E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Percentage</w:t>
            </w:r>
          </w:p>
        </w:tc>
      </w:tr>
      <w:tr w:rsidR="0055107E" w:rsidRPr="0055107E" w14:paraId="34E7F70D" w14:textId="77777777" w:rsidTr="00B75C72">
        <w:tc>
          <w:tcPr>
            <w:tcW w:w="910" w:type="dxa"/>
          </w:tcPr>
          <w:p w14:paraId="5F8E0AA2"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Sachet water</w:t>
            </w:r>
          </w:p>
        </w:tc>
        <w:tc>
          <w:tcPr>
            <w:tcW w:w="1191" w:type="dxa"/>
          </w:tcPr>
          <w:p w14:paraId="673ADA11"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2,375      </w:t>
            </w:r>
          </w:p>
          <w:p w14:paraId="57CCA99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Rural:       917</w:t>
            </w:r>
          </w:p>
        </w:tc>
        <w:tc>
          <w:tcPr>
            <w:tcW w:w="1191" w:type="dxa"/>
          </w:tcPr>
          <w:p w14:paraId="619424BB"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Urban: 1,974</w:t>
            </w:r>
          </w:p>
          <w:p w14:paraId="0B521053"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Rural:      846</w:t>
            </w:r>
          </w:p>
        </w:tc>
        <w:tc>
          <w:tcPr>
            <w:tcW w:w="899" w:type="dxa"/>
          </w:tcPr>
          <w:p w14:paraId="6648F354" w14:textId="77777777" w:rsidR="0055107E" w:rsidRPr="0055107E" w:rsidRDefault="0055107E" w:rsidP="0055107E">
            <w:pPr>
              <w:spacing w:line="259" w:lineRule="auto"/>
              <w:jc w:val="both"/>
              <w:rPr>
                <w:rFonts w:ascii="Times New Roman" w:hAnsi="Times New Roman" w:cs="Times New Roman"/>
                <w:lang w:val="en-GB"/>
              </w:rPr>
            </w:pPr>
          </w:p>
        </w:tc>
        <w:tc>
          <w:tcPr>
            <w:tcW w:w="1194" w:type="dxa"/>
          </w:tcPr>
          <w:p w14:paraId="17ABB9AE"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1,993      </w:t>
            </w:r>
          </w:p>
          <w:p w14:paraId="31FF0BB9"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Rural:       764  </w:t>
            </w:r>
          </w:p>
        </w:tc>
        <w:tc>
          <w:tcPr>
            <w:tcW w:w="1189" w:type="dxa"/>
          </w:tcPr>
          <w:p w14:paraId="207184F0"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w:t>
            </w:r>
            <w:bookmarkStart w:id="12" w:name="_Hlk202789347"/>
            <w:r w:rsidRPr="0055107E">
              <w:rPr>
                <w:rFonts w:ascii="Times New Roman" w:hAnsi="Times New Roman" w:cs="Times New Roman"/>
                <w:lang w:val="en-GB"/>
              </w:rPr>
              <w:t xml:space="preserve">1,969           </w:t>
            </w:r>
            <w:bookmarkEnd w:id="12"/>
          </w:p>
          <w:p w14:paraId="3E059EAA"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Rural:       732    </w:t>
            </w:r>
          </w:p>
        </w:tc>
        <w:tc>
          <w:tcPr>
            <w:tcW w:w="1144" w:type="dxa"/>
          </w:tcPr>
          <w:p w14:paraId="78A4B16D"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Urban:  8,311           </w:t>
            </w:r>
          </w:p>
          <w:p w14:paraId="6137A259"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Rural:    3,259     </w:t>
            </w:r>
          </w:p>
        </w:tc>
        <w:tc>
          <w:tcPr>
            <w:tcW w:w="1298" w:type="dxa"/>
          </w:tcPr>
          <w:p w14:paraId="2E5C24F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72%</w:t>
            </w:r>
          </w:p>
          <w:p w14:paraId="20041D5C" w14:textId="77777777" w:rsidR="0055107E" w:rsidRPr="0055107E" w:rsidRDefault="0055107E" w:rsidP="0055107E">
            <w:pPr>
              <w:spacing w:line="259" w:lineRule="auto"/>
              <w:jc w:val="both"/>
              <w:rPr>
                <w:rFonts w:ascii="Times New Roman" w:hAnsi="Times New Roman" w:cs="Times New Roman"/>
                <w:lang w:val="en-GB"/>
              </w:rPr>
            </w:pPr>
          </w:p>
          <w:p w14:paraId="58E71A47"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28%</w:t>
            </w:r>
          </w:p>
        </w:tc>
      </w:tr>
      <w:tr w:rsidR="0055107E" w:rsidRPr="0055107E" w14:paraId="3C612874" w14:textId="77777777" w:rsidTr="00B75C72">
        <w:tc>
          <w:tcPr>
            <w:tcW w:w="910" w:type="dxa"/>
          </w:tcPr>
          <w:p w14:paraId="41FD7EB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Total</w:t>
            </w:r>
          </w:p>
        </w:tc>
        <w:tc>
          <w:tcPr>
            <w:tcW w:w="1191" w:type="dxa"/>
          </w:tcPr>
          <w:p w14:paraId="34F3403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3,292</w:t>
            </w:r>
          </w:p>
        </w:tc>
        <w:tc>
          <w:tcPr>
            <w:tcW w:w="1191" w:type="dxa"/>
          </w:tcPr>
          <w:p w14:paraId="72F47DD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2,820</w:t>
            </w:r>
          </w:p>
        </w:tc>
        <w:tc>
          <w:tcPr>
            <w:tcW w:w="899" w:type="dxa"/>
          </w:tcPr>
          <w:p w14:paraId="288C697D" w14:textId="77777777" w:rsidR="0055107E" w:rsidRPr="0055107E" w:rsidRDefault="0055107E" w:rsidP="0055107E">
            <w:pPr>
              <w:spacing w:line="259" w:lineRule="auto"/>
              <w:jc w:val="both"/>
              <w:rPr>
                <w:rFonts w:ascii="Times New Roman" w:hAnsi="Times New Roman" w:cs="Times New Roman"/>
                <w:lang w:val="en-GB"/>
              </w:rPr>
            </w:pPr>
          </w:p>
        </w:tc>
        <w:tc>
          <w:tcPr>
            <w:tcW w:w="1194" w:type="dxa"/>
          </w:tcPr>
          <w:p w14:paraId="2DB7A5DF"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2,757      </w:t>
            </w:r>
          </w:p>
        </w:tc>
        <w:tc>
          <w:tcPr>
            <w:tcW w:w="1189" w:type="dxa"/>
          </w:tcPr>
          <w:p w14:paraId="79631E18"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2,701      </w:t>
            </w:r>
          </w:p>
        </w:tc>
        <w:tc>
          <w:tcPr>
            <w:tcW w:w="1144" w:type="dxa"/>
          </w:tcPr>
          <w:p w14:paraId="6A8686DC"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 xml:space="preserve">            </w:t>
            </w:r>
            <w:bookmarkStart w:id="13" w:name="_Hlk202790281"/>
            <w:r w:rsidRPr="0055107E">
              <w:rPr>
                <w:rFonts w:ascii="Times New Roman" w:hAnsi="Times New Roman" w:cs="Times New Roman"/>
                <w:lang w:val="en-GB"/>
              </w:rPr>
              <w:t>11,570</w:t>
            </w:r>
            <w:bookmarkEnd w:id="13"/>
          </w:p>
        </w:tc>
        <w:tc>
          <w:tcPr>
            <w:tcW w:w="1298" w:type="dxa"/>
          </w:tcPr>
          <w:p w14:paraId="45F0A7C6" w14:textId="77777777" w:rsidR="0055107E" w:rsidRPr="0055107E" w:rsidRDefault="0055107E" w:rsidP="0055107E">
            <w:pPr>
              <w:spacing w:line="259" w:lineRule="auto"/>
              <w:jc w:val="both"/>
              <w:rPr>
                <w:rFonts w:ascii="Times New Roman" w:hAnsi="Times New Roman" w:cs="Times New Roman"/>
                <w:lang w:val="en-GB"/>
              </w:rPr>
            </w:pPr>
            <w:r w:rsidRPr="0055107E">
              <w:rPr>
                <w:rFonts w:ascii="Times New Roman" w:hAnsi="Times New Roman" w:cs="Times New Roman"/>
                <w:lang w:val="en-GB"/>
              </w:rPr>
              <w:t>100</w:t>
            </w:r>
          </w:p>
        </w:tc>
      </w:tr>
    </w:tbl>
    <w:p w14:paraId="7659B597" w14:textId="77777777" w:rsidR="0055107E" w:rsidRPr="0055107E" w:rsidRDefault="0055107E" w:rsidP="0055107E">
      <w:pPr>
        <w:spacing w:line="240" w:lineRule="auto"/>
        <w:jc w:val="both"/>
        <w:rPr>
          <w:rFonts w:ascii="Times New Roman" w:hAnsi="Times New Roman" w:cs="Times New Roman"/>
          <w:kern w:val="0"/>
          <w14:ligatures w14:val="none"/>
        </w:rPr>
      </w:pPr>
      <w:r w:rsidRPr="0055107E">
        <w:rPr>
          <w:rFonts w:ascii="Times New Roman" w:hAnsi="Times New Roman" w:cs="Times New Roman"/>
          <w:b/>
          <w:kern w:val="0"/>
          <w14:ligatures w14:val="none"/>
        </w:rPr>
        <w:t>Source:</w:t>
      </w:r>
      <w:r w:rsidRPr="0055107E">
        <w:rPr>
          <w:rFonts w:ascii="Times New Roman" w:hAnsi="Times New Roman" w:cs="Times New Roman"/>
          <w:kern w:val="0"/>
          <w14:ligatures w14:val="none"/>
        </w:rPr>
        <w:t xml:space="preserve"> Ghana Statistical Service 2023 AHIES data, based on Author’s analysis.</w:t>
      </w:r>
    </w:p>
    <w:p w14:paraId="6A985EAF"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As of 2023, sachet water accounts for 27.87 percent of the 16 other sources of household drinking water in Ghana, and it is the primary source of drinking water for 11,570 of the 41,510 household respondents in the sample. The largest quarterly consumption of sachet water in 2023 was recorded in the first quarter of 2023, when urban households in Ghana used 28.6 percent of all sachet water as their primary source of drinking water. With 1,969 household respondents reporting that they use sachet water as their primary source of drinking water, the fourth quarter is the least popular for sachet water consumption as the primary source of drinking water in Ghanaian urban households. In Ghana, the first quarter of 2023 also saw an increase in the use of sachet water, which is the primary source of drinking water for households in rural areas. Given that the first quarter of 2023 is still characterized by Ghana's harmattan season, when naturally occurring sources of drinking water have become scarce and water bodies have dried up, it is conceivable that the country's households consumed more sachet water as their primary source of drinking water. Due to factors like urbanization, population growth, and worries about the quality of tap water, sachet water production and consumption have increased dramatically in Ghana in recent years. Sachet water, sometimes referred to as "pure water," is the term for inexpensive, single-use plastic sachets that are sold in both urban and rural areas and contain treated water (Debrah et al. 2021).</w:t>
      </w:r>
    </w:p>
    <w:p w14:paraId="72755116"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Table 3 shows that in 2023, urban households that used household sachet water as their primary source of drinking water accounted for 72 percent of all sachet water consumption, while rural households only accounted for 28 percent. According to Ghanaian law, the Ghana Water Company Limited (GWCL), a state-owned limited liability company, is in charge of providing drinkable water to urban dwellers. The public centralised networked system of urban water supply systems in Ghana is officially and legally owned and maintained by the GWCL. To what degree the GWCL is fulfilling its legal obligations is up for debate. It is unclear how many people are regularly supplied by GWCL, but some estimates place it between 30 and 50 percent of Accra and Kumasi's urban population (</w:t>
      </w:r>
      <w:proofErr w:type="spellStart"/>
      <w:r w:rsidRPr="0055107E">
        <w:rPr>
          <w:rFonts w:ascii="Times New Roman" w:hAnsi="Times New Roman" w:cs="Times New Roman"/>
          <w:kern w:val="0"/>
          <w:lang w:val="en-GB"/>
          <w14:ligatures w14:val="none"/>
        </w:rPr>
        <w:t>Jambadu</w:t>
      </w:r>
      <w:proofErr w:type="spellEnd"/>
      <w:r w:rsidRPr="0055107E">
        <w:rPr>
          <w:rFonts w:ascii="Times New Roman" w:hAnsi="Times New Roman" w:cs="Times New Roman"/>
          <w:kern w:val="0"/>
          <w:lang w:val="en-GB"/>
          <w14:ligatures w14:val="none"/>
        </w:rPr>
        <w:t xml:space="preserve"> et al. 2023). River water used for treatment and purification, which the GWCL could sell to the public in a day, is highly contaminated. Additionally, encroachment on their lands, the high cost of production due to the pollution of their water sources, frequent power outages, and the breakdown of deteriorating infrastructure have all hindered the production of GWCL. Inner-city </w:t>
      </w:r>
      <w:proofErr w:type="spellStart"/>
      <w:r w:rsidRPr="0055107E">
        <w:rPr>
          <w:rFonts w:ascii="Times New Roman" w:hAnsi="Times New Roman" w:cs="Times New Roman"/>
          <w:kern w:val="0"/>
          <w:lang w:val="en-GB"/>
          <w14:ligatures w14:val="none"/>
        </w:rPr>
        <w:t>neighborhoods</w:t>
      </w:r>
      <w:proofErr w:type="spellEnd"/>
      <w:r w:rsidRPr="0055107E">
        <w:rPr>
          <w:rFonts w:ascii="Times New Roman" w:hAnsi="Times New Roman" w:cs="Times New Roman"/>
          <w:kern w:val="0"/>
          <w:lang w:val="en-GB"/>
          <w14:ligatures w14:val="none"/>
        </w:rPr>
        <w:t xml:space="preserve"> make up the majority of GWCL's infrastructure, and supply is frequently erratic and unreliable, particularly in low-income informal areas (Tutu &amp; </w:t>
      </w:r>
      <w:proofErr w:type="spellStart"/>
      <w:r w:rsidRPr="0055107E">
        <w:rPr>
          <w:rFonts w:ascii="Times New Roman" w:hAnsi="Times New Roman" w:cs="Times New Roman"/>
          <w:kern w:val="0"/>
          <w:lang w:val="en-GB"/>
          <w14:ligatures w14:val="none"/>
        </w:rPr>
        <w:t>Stoler</w:t>
      </w:r>
      <w:proofErr w:type="spellEnd"/>
      <w:r w:rsidRPr="0055107E">
        <w:rPr>
          <w:rFonts w:ascii="Times New Roman" w:hAnsi="Times New Roman" w:cs="Times New Roman"/>
          <w:kern w:val="0"/>
          <w:lang w:val="en-GB"/>
          <w14:ligatures w14:val="none"/>
        </w:rPr>
        <w:t xml:space="preserve">, 2016; </w:t>
      </w:r>
      <w:proofErr w:type="spellStart"/>
      <w:r w:rsidRPr="0055107E">
        <w:rPr>
          <w:rFonts w:ascii="Times New Roman" w:hAnsi="Times New Roman" w:cs="Times New Roman"/>
          <w:kern w:val="0"/>
          <w:lang w:val="en-GB"/>
          <w14:ligatures w14:val="none"/>
        </w:rPr>
        <w:t>Uitermark</w:t>
      </w:r>
      <w:proofErr w:type="spellEnd"/>
      <w:r w:rsidRPr="0055107E">
        <w:rPr>
          <w:rFonts w:ascii="Times New Roman" w:hAnsi="Times New Roman" w:cs="Times New Roman"/>
          <w:kern w:val="0"/>
          <w:lang w:val="en-GB"/>
          <w14:ligatures w14:val="none"/>
        </w:rPr>
        <w:t xml:space="preserve"> &amp; </w:t>
      </w:r>
      <w:proofErr w:type="spellStart"/>
      <w:r w:rsidRPr="0055107E">
        <w:rPr>
          <w:rFonts w:ascii="Times New Roman" w:hAnsi="Times New Roman" w:cs="Times New Roman"/>
          <w:kern w:val="0"/>
          <w:lang w:val="en-GB"/>
          <w14:ligatures w14:val="none"/>
        </w:rPr>
        <w:t>Tieleman</w:t>
      </w:r>
      <w:proofErr w:type="spellEnd"/>
      <w:r w:rsidRPr="0055107E">
        <w:rPr>
          <w:rFonts w:ascii="Times New Roman" w:hAnsi="Times New Roman" w:cs="Times New Roman"/>
          <w:kern w:val="0"/>
          <w:lang w:val="en-GB"/>
          <w14:ligatures w14:val="none"/>
        </w:rPr>
        <w:t xml:space="preserve">, 2021). </w:t>
      </w:r>
    </w:p>
    <w:p w14:paraId="19B4C051"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Additionally, network expansion is slow or lagging, and peri-urban areas are mainly unserved (Bartels et al. 2018). The GWCL depends on private, occasionally community-led projects to maintain and repair the network and supply water to cities (Alba &amp; Bruns, 2022). These include locals who sell water to their </w:t>
      </w:r>
      <w:proofErr w:type="spellStart"/>
      <w:r w:rsidRPr="0055107E">
        <w:rPr>
          <w:rFonts w:ascii="Times New Roman" w:hAnsi="Times New Roman" w:cs="Times New Roman"/>
          <w:kern w:val="0"/>
          <w:lang w:val="en-GB"/>
          <w14:ligatures w14:val="none"/>
        </w:rPr>
        <w:t>neighbors</w:t>
      </w:r>
      <w:proofErr w:type="spellEnd"/>
      <w:r w:rsidRPr="0055107E">
        <w:rPr>
          <w:rFonts w:ascii="Times New Roman" w:hAnsi="Times New Roman" w:cs="Times New Roman"/>
          <w:kern w:val="0"/>
          <w:lang w:val="en-GB"/>
          <w14:ligatures w14:val="none"/>
        </w:rPr>
        <w:t xml:space="preserve"> again, tanker trucks, or producers who package water, which is referred to as ‘sachet water’ in the area (Alba et al. 2022). Although it is recognized, </w:t>
      </w:r>
      <w:r w:rsidRPr="0055107E">
        <w:rPr>
          <w:rFonts w:ascii="Times New Roman" w:hAnsi="Times New Roman" w:cs="Times New Roman"/>
          <w:kern w:val="0"/>
          <w:lang w:val="en-GB"/>
          <w14:ligatures w14:val="none"/>
        </w:rPr>
        <w:lastRenderedPageBreak/>
        <w:t xml:space="preserve">Ghanaian water policies do not formally regulate the supply of water outside of the water company and the network it oversees (Alba et al. 2019). This does not imply that they are uncontrolled or that they do not feel accountable for the distribution of water (Alba &amp; </w:t>
      </w:r>
      <w:proofErr w:type="spellStart"/>
      <w:r w:rsidRPr="0055107E">
        <w:rPr>
          <w:rFonts w:ascii="Times New Roman" w:hAnsi="Times New Roman" w:cs="Times New Roman"/>
          <w:kern w:val="0"/>
          <w:lang w:val="en-GB"/>
          <w14:ligatures w14:val="none"/>
        </w:rPr>
        <w:t>Kanesu</w:t>
      </w:r>
      <w:proofErr w:type="spellEnd"/>
      <w:r w:rsidRPr="0055107E">
        <w:rPr>
          <w:rFonts w:ascii="Times New Roman" w:hAnsi="Times New Roman" w:cs="Times New Roman"/>
          <w:kern w:val="0"/>
          <w:lang w:val="en-GB"/>
          <w14:ligatures w14:val="none"/>
        </w:rPr>
        <w:t>, 2024).</w:t>
      </w:r>
    </w:p>
    <w:p w14:paraId="464298B3"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b/>
          <w:color w:val="000000"/>
          <w:kern w:val="0"/>
          <w:lang w:val="en-GB"/>
          <w14:ligatures w14:val="none"/>
        </w:rPr>
        <w:t>3.2</w:t>
      </w:r>
      <w:r w:rsidRPr="0055107E">
        <w:rPr>
          <w:rFonts w:ascii="Times New Roman" w:hAnsi="Times New Roman" w:cs="Times New Roman"/>
          <w:kern w:val="0"/>
          <w:lang w:val="en-GB"/>
          <w14:ligatures w14:val="none"/>
        </w:rPr>
        <w:t xml:space="preserve"> </w:t>
      </w:r>
      <w:r w:rsidRPr="0055107E">
        <w:rPr>
          <w:rFonts w:ascii="Times New Roman" w:hAnsi="Times New Roman" w:cs="Times New Roman"/>
          <w:b/>
          <w:kern w:val="0"/>
          <w:lang w:val="en-GB"/>
          <w14:ligatures w14:val="none"/>
        </w:rPr>
        <w:t>Summary statistics of the model variables estimated in the study</w:t>
      </w:r>
    </w:p>
    <w:p w14:paraId="03E8EA7D"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Table 4 presents the summary statistics of the model variables estimated in the study</w:t>
      </w:r>
    </w:p>
    <w:p w14:paraId="197880A0"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Table 4. Summary statistics of the model variables analysed</w:t>
      </w:r>
    </w:p>
    <w:tbl>
      <w:tblPr>
        <w:tblStyle w:val="TableGrid"/>
        <w:tblW w:w="0" w:type="auto"/>
        <w:tblLayout w:type="fixed"/>
        <w:tblLook w:val="04A0" w:firstRow="1" w:lastRow="0" w:firstColumn="1" w:lastColumn="0" w:noHBand="0" w:noVBand="1"/>
      </w:tblPr>
      <w:tblGrid>
        <w:gridCol w:w="2263"/>
        <w:gridCol w:w="1701"/>
        <w:gridCol w:w="1560"/>
        <w:gridCol w:w="1275"/>
        <w:gridCol w:w="851"/>
        <w:gridCol w:w="1134"/>
      </w:tblGrid>
      <w:tr w:rsidR="0055107E" w:rsidRPr="0055107E" w14:paraId="161AF41B" w14:textId="77777777" w:rsidTr="00B75C72">
        <w:tc>
          <w:tcPr>
            <w:tcW w:w="2263" w:type="dxa"/>
          </w:tcPr>
          <w:p w14:paraId="3EEB2AF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 xml:space="preserve">Variables </w:t>
            </w:r>
          </w:p>
        </w:tc>
        <w:tc>
          <w:tcPr>
            <w:tcW w:w="1701" w:type="dxa"/>
          </w:tcPr>
          <w:p w14:paraId="5EDCA32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 xml:space="preserve">Mean </w:t>
            </w:r>
          </w:p>
        </w:tc>
        <w:tc>
          <w:tcPr>
            <w:tcW w:w="1560" w:type="dxa"/>
          </w:tcPr>
          <w:p w14:paraId="516B929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 xml:space="preserve">Std. Dev. </w:t>
            </w:r>
          </w:p>
        </w:tc>
        <w:tc>
          <w:tcPr>
            <w:tcW w:w="1275" w:type="dxa"/>
          </w:tcPr>
          <w:p w14:paraId="26E4788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Min</w:t>
            </w:r>
          </w:p>
          <w:p w14:paraId="25F00D83" w14:textId="77777777" w:rsidR="0055107E" w:rsidRPr="0055107E" w:rsidRDefault="0055107E" w:rsidP="0055107E">
            <w:pPr>
              <w:spacing w:line="259" w:lineRule="auto"/>
              <w:rPr>
                <w:rFonts w:ascii="Times New Roman" w:hAnsi="Times New Roman" w:cs="Times New Roman"/>
                <w:lang w:val="en-GB"/>
              </w:rPr>
            </w:pPr>
          </w:p>
        </w:tc>
        <w:tc>
          <w:tcPr>
            <w:tcW w:w="851" w:type="dxa"/>
          </w:tcPr>
          <w:p w14:paraId="05431ED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Max</w:t>
            </w:r>
          </w:p>
          <w:p w14:paraId="7B0356E0" w14:textId="77777777" w:rsidR="0055107E" w:rsidRPr="0055107E" w:rsidRDefault="0055107E" w:rsidP="0055107E">
            <w:pPr>
              <w:spacing w:line="259" w:lineRule="auto"/>
              <w:jc w:val="center"/>
              <w:rPr>
                <w:rFonts w:ascii="Times New Roman" w:hAnsi="Times New Roman" w:cs="Times New Roman"/>
                <w:lang w:val="en-GB"/>
              </w:rPr>
            </w:pPr>
          </w:p>
        </w:tc>
        <w:tc>
          <w:tcPr>
            <w:tcW w:w="1134" w:type="dxa"/>
          </w:tcPr>
          <w:p w14:paraId="4A28CCBB"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Obs</w:t>
            </w:r>
            <w:proofErr w:type="spellEnd"/>
          </w:p>
          <w:p w14:paraId="1A42F76E" w14:textId="77777777" w:rsidR="0055107E" w:rsidRPr="0055107E" w:rsidRDefault="0055107E" w:rsidP="0055107E">
            <w:pPr>
              <w:spacing w:line="259" w:lineRule="auto"/>
              <w:jc w:val="center"/>
              <w:rPr>
                <w:rFonts w:ascii="Times New Roman" w:hAnsi="Times New Roman" w:cs="Times New Roman"/>
                <w:lang w:val="en-GB"/>
              </w:rPr>
            </w:pPr>
          </w:p>
        </w:tc>
      </w:tr>
      <w:tr w:rsidR="0055107E" w:rsidRPr="0055107E" w14:paraId="73641BAC" w14:textId="77777777" w:rsidTr="00B75C72">
        <w:tc>
          <w:tcPr>
            <w:tcW w:w="2263" w:type="dxa"/>
          </w:tcPr>
          <w:p w14:paraId="23136BAE"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DRnKwtrSrCe</w:t>
            </w:r>
            <w:proofErr w:type="spellEnd"/>
          </w:p>
        </w:tc>
        <w:tc>
          <w:tcPr>
            <w:tcW w:w="1701" w:type="dxa"/>
          </w:tcPr>
          <w:p w14:paraId="3B16AAB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7.054999</w:t>
            </w:r>
          </w:p>
        </w:tc>
        <w:tc>
          <w:tcPr>
            <w:tcW w:w="1560" w:type="dxa"/>
          </w:tcPr>
          <w:p w14:paraId="6F9FB9F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3.860256</w:t>
            </w:r>
          </w:p>
        </w:tc>
        <w:tc>
          <w:tcPr>
            <w:tcW w:w="1275" w:type="dxa"/>
          </w:tcPr>
          <w:p w14:paraId="5DAD4AB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851" w:type="dxa"/>
          </w:tcPr>
          <w:p w14:paraId="5C18F59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16</w:t>
            </w:r>
          </w:p>
        </w:tc>
        <w:tc>
          <w:tcPr>
            <w:tcW w:w="1134" w:type="dxa"/>
          </w:tcPr>
          <w:p w14:paraId="4493C11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3B28519" w14:textId="77777777" w:rsidTr="00B75C72">
        <w:tc>
          <w:tcPr>
            <w:tcW w:w="2263" w:type="dxa"/>
          </w:tcPr>
          <w:p w14:paraId="628680C8"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pbid</w:t>
            </w:r>
            <w:proofErr w:type="spellEnd"/>
          </w:p>
        </w:tc>
        <w:tc>
          <w:tcPr>
            <w:tcW w:w="1701" w:type="dxa"/>
          </w:tcPr>
          <w:p w14:paraId="5D0756B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0.043893</w:t>
            </w:r>
          </w:p>
        </w:tc>
        <w:tc>
          <w:tcPr>
            <w:tcW w:w="1560" w:type="dxa"/>
          </w:tcPr>
          <w:p w14:paraId="7D959C9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0.2048596</w:t>
            </w:r>
          </w:p>
        </w:tc>
        <w:tc>
          <w:tcPr>
            <w:tcW w:w="1275" w:type="dxa"/>
          </w:tcPr>
          <w:p w14:paraId="6FA43F77"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0B239B8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7011BDF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1A6F2413" w14:textId="77777777" w:rsidTr="00B75C72">
        <w:tc>
          <w:tcPr>
            <w:tcW w:w="2263" w:type="dxa"/>
          </w:tcPr>
          <w:p w14:paraId="22A90965"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pbidoC</w:t>
            </w:r>
            <w:proofErr w:type="spellEnd"/>
          </w:p>
        </w:tc>
        <w:tc>
          <w:tcPr>
            <w:tcW w:w="1701" w:type="dxa"/>
          </w:tcPr>
          <w:p w14:paraId="49DA1E2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0.0467116</w:t>
            </w:r>
          </w:p>
        </w:tc>
        <w:tc>
          <w:tcPr>
            <w:tcW w:w="1560" w:type="dxa"/>
          </w:tcPr>
          <w:p w14:paraId="4FC40D1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0.2110231</w:t>
            </w:r>
          </w:p>
        </w:tc>
        <w:tc>
          <w:tcPr>
            <w:tcW w:w="1275" w:type="dxa"/>
          </w:tcPr>
          <w:p w14:paraId="2F382C4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1906E38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3854709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BB4EC67" w14:textId="77777777" w:rsidTr="00B75C72">
        <w:tc>
          <w:tcPr>
            <w:tcW w:w="2263" w:type="dxa"/>
          </w:tcPr>
          <w:p w14:paraId="34C7A5A0"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pbPS</w:t>
            </w:r>
            <w:proofErr w:type="spellEnd"/>
          </w:p>
        </w:tc>
        <w:tc>
          <w:tcPr>
            <w:tcW w:w="1701" w:type="dxa"/>
          </w:tcPr>
          <w:p w14:paraId="6A29B1D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0.0538184</w:t>
            </w:r>
          </w:p>
        </w:tc>
        <w:tc>
          <w:tcPr>
            <w:tcW w:w="1560" w:type="dxa"/>
          </w:tcPr>
          <w:p w14:paraId="5C990A6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0.2256616</w:t>
            </w:r>
          </w:p>
        </w:tc>
        <w:tc>
          <w:tcPr>
            <w:tcW w:w="1275" w:type="dxa"/>
          </w:tcPr>
          <w:p w14:paraId="763013A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2D7028B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42D6F65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CC2BCC6" w14:textId="77777777" w:rsidTr="00B75C72">
        <w:tc>
          <w:tcPr>
            <w:tcW w:w="2263" w:type="dxa"/>
          </w:tcPr>
          <w:p w14:paraId="76DDF6DE"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PStsP</w:t>
            </w:r>
            <w:proofErr w:type="spellEnd"/>
          </w:p>
        </w:tc>
        <w:tc>
          <w:tcPr>
            <w:tcW w:w="1701" w:type="dxa"/>
          </w:tcPr>
          <w:p w14:paraId="3C549F7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0.1664177</w:t>
            </w:r>
          </w:p>
        </w:tc>
        <w:tc>
          <w:tcPr>
            <w:tcW w:w="1560" w:type="dxa"/>
          </w:tcPr>
          <w:p w14:paraId="1576FCD7"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0.3724597</w:t>
            </w:r>
          </w:p>
        </w:tc>
        <w:tc>
          <w:tcPr>
            <w:tcW w:w="1275" w:type="dxa"/>
          </w:tcPr>
          <w:p w14:paraId="10CE7EB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CDF748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0385BD7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C608D46" w14:textId="77777777" w:rsidTr="00B75C72">
        <w:tc>
          <w:tcPr>
            <w:tcW w:w="2263" w:type="dxa"/>
          </w:tcPr>
          <w:p w14:paraId="15D0CE66"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bPWell</w:t>
            </w:r>
            <w:proofErr w:type="spellEnd"/>
          </w:p>
        </w:tc>
        <w:tc>
          <w:tcPr>
            <w:tcW w:w="1701" w:type="dxa"/>
          </w:tcPr>
          <w:p w14:paraId="068AEA1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0.022332</w:t>
            </w:r>
          </w:p>
        </w:tc>
        <w:tc>
          <w:tcPr>
            <w:tcW w:w="1560" w:type="dxa"/>
          </w:tcPr>
          <w:p w14:paraId="1A42147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0.4261547</w:t>
            </w:r>
          </w:p>
        </w:tc>
        <w:tc>
          <w:tcPr>
            <w:tcW w:w="1275" w:type="dxa"/>
          </w:tcPr>
          <w:p w14:paraId="7418235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D0FF7E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48A711B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4C5C6C5" w14:textId="77777777" w:rsidTr="00B75C72">
        <w:tc>
          <w:tcPr>
            <w:tcW w:w="2263" w:type="dxa"/>
          </w:tcPr>
          <w:p w14:paraId="2F189BCF"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PWell</w:t>
            </w:r>
            <w:proofErr w:type="spellEnd"/>
          </w:p>
        </w:tc>
        <w:tc>
          <w:tcPr>
            <w:tcW w:w="1701" w:type="dxa"/>
          </w:tcPr>
          <w:p w14:paraId="5E1E24D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0.022332</w:t>
            </w:r>
          </w:p>
        </w:tc>
        <w:tc>
          <w:tcPr>
            <w:tcW w:w="1560" w:type="dxa"/>
          </w:tcPr>
          <w:p w14:paraId="4577773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0.1477626</w:t>
            </w:r>
          </w:p>
        </w:tc>
        <w:tc>
          <w:tcPr>
            <w:tcW w:w="1275" w:type="dxa"/>
          </w:tcPr>
          <w:p w14:paraId="1325342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154F68D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2276707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E366575" w14:textId="77777777" w:rsidTr="00B75C72">
        <w:tc>
          <w:tcPr>
            <w:tcW w:w="2263" w:type="dxa"/>
          </w:tcPr>
          <w:p w14:paraId="2267543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RWS</w:t>
            </w:r>
          </w:p>
        </w:tc>
        <w:tc>
          <w:tcPr>
            <w:tcW w:w="1701" w:type="dxa"/>
          </w:tcPr>
          <w:p w14:paraId="7116F4A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0.0055408</w:t>
            </w:r>
          </w:p>
        </w:tc>
        <w:tc>
          <w:tcPr>
            <w:tcW w:w="1560" w:type="dxa"/>
          </w:tcPr>
          <w:p w14:paraId="18B5BF9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0.0742312</w:t>
            </w:r>
          </w:p>
        </w:tc>
        <w:tc>
          <w:tcPr>
            <w:tcW w:w="1275" w:type="dxa"/>
          </w:tcPr>
          <w:p w14:paraId="0F83811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42FBE72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4E0C6C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00EF7368" w14:textId="77777777" w:rsidTr="00B75C72">
        <w:trPr>
          <w:trHeight w:val="355"/>
        </w:trPr>
        <w:tc>
          <w:tcPr>
            <w:tcW w:w="2263" w:type="dxa"/>
          </w:tcPr>
          <w:p w14:paraId="17DF16F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PSS</w:t>
            </w:r>
          </w:p>
        </w:tc>
        <w:tc>
          <w:tcPr>
            <w:tcW w:w="1701" w:type="dxa"/>
          </w:tcPr>
          <w:p w14:paraId="647FE26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0.0003373</w:t>
            </w:r>
          </w:p>
        </w:tc>
        <w:tc>
          <w:tcPr>
            <w:tcW w:w="1560" w:type="dxa"/>
          </w:tcPr>
          <w:p w14:paraId="191E8FB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0.018362</w:t>
            </w:r>
          </w:p>
        </w:tc>
        <w:tc>
          <w:tcPr>
            <w:tcW w:w="1275" w:type="dxa"/>
          </w:tcPr>
          <w:p w14:paraId="447C660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7363E34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A1208F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A82AE44" w14:textId="77777777" w:rsidTr="00B75C72">
        <w:tc>
          <w:tcPr>
            <w:tcW w:w="2263" w:type="dxa"/>
          </w:tcPr>
          <w:p w14:paraId="7D2B17A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BWS</w:t>
            </w:r>
          </w:p>
        </w:tc>
        <w:tc>
          <w:tcPr>
            <w:tcW w:w="1701" w:type="dxa"/>
          </w:tcPr>
          <w:p w14:paraId="793818D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0.0046254</w:t>
            </w:r>
          </w:p>
        </w:tc>
        <w:tc>
          <w:tcPr>
            <w:tcW w:w="1560" w:type="dxa"/>
          </w:tcPr>
          <w:p w14:paraId="781E097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0.0678536</w:t>
            </w:r>
          </w:p>
        </w:tc>
        <w:tc>
          <w:tcPr>
            <w:tcW w:w="1275" w:type="dxa"/>
          </w:tcPr>
          <w:p w14:paraId="335EACF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21F691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1A10330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68EF8A19" w14:textId="77777777" w:rsidTr="00B75C72">
        <w:tc>
          <w:tcPr>
            <w:tcW w:w="2263" w:type="dxa"/>
          </w:tcPr>
          <w:p w14:paraId="02646A4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SWS</w:t>
            </w:r>
          </w:p>
        </w:tc>
        <w:tc>
          <w:tcPr>
            <w:tcW w:w="1701" w:type="dxa"/>
          </w:tcPr>
          <w:p w14:paraId="614DFE2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0.278728</w:t>
            </w:r>
          </w:p>
        </w:tc>
        <w:tc>
          <w:tcPr>
            <w:tcW w:w="1560" w:type="dxa"/>
          </w:tcPr>
          <w:p w14:paraId="081B3E1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0.4483788</w:t>
            </w:r>
          </w:p>
        </w:tc>
        <w:tc>
          <w:tcPr>
            <w:tcW w:w="1275" w:type="dxa"/>
          </w:tcPr>
          <w:p w14:paraId="182AAE4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386BFE0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21FC590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0181A62" w14:textId="77777777" w:rsidTr="00B75C72">
        <w:tc>
          <w:tcPr>
            <w:tcW w:w="2263" w:type="dxa"/>
          </w:tcPr>
          <w:p w14:paraId="4891E242"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TSVP</w:t>
            </w:r>
          </w:p>
        </w:tc>
        <w:tc>
          <w:tcPr>
            <w:tcW w:w="1701" w:type="dxa"/>
          </w:tcPr>
          <w:p w14:paraId="1FA1DD83"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0.0115635</w:t>
            </w:r>
          </w:p>
        </w:tc>
        <w:tc>
          <w:tcPr>
            <w:tcW w:w="1560" w:type="dxa"/>
          </w:tcPr>
          <w:p w14:paraId="1FBBB4C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0.1069114</w:t>
            </w:r>
          </w:p>
        </w:tc>
        <w:tc>
          <w:tcPr>
            <w:tcW w:w="1275" w:type="dxa"/>
          </w:tcPr>
          <w:p w14:paraId="7F12BCA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0CDC8A1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03AA876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D10B1B9" w14:textId="77777777" w:rsidTr="00B75C72">
        <w:tc>
          <w:tcPr>
            <w:tcW w:w="2263" w:type="dxa"/>
          </w:tcPr>
          <w:p w14:paraId="77B8F76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UWS</w:t>
            </w:r>
          </w:p>
        </w:tc>
        <w:tc>
          <w:tcPr>
            <w:tcW w:w="1701" w:type="dxa"/>
          </w:tcPr>
          <w:p w14:paraId="0DF7B6B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0.0233679</w:t>
            </w:r>
          </w:p>
        </w:tc>
        <w:tc>
          <w:tcPr>
            <w:tcW w:w="1560" w:type="dxa"/>
          </w:tcPr>
          <w:p w14:paraId="73290F7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0.1510707</w:t>
            </w:r>
          </w:p>
        </w:tc>
        <w:tc>
          <w:tcPr>
            <w:tcW w:w="1275" w:type="dxa"/>
          </w:tcPr>
          <w:p w14:paraId="094481D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24369F2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E855B6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31A04F02" w14:textId="77777777" w:rsidTr="00B75C72">
        <w:tc>
          <w:tcPr>
            <w:tcW w:w="2263" w:type="dxa"/>
          </w:tcPr>
          <w:p w14:paraId="447ED33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USS</w:t>
            </w:r>
          </w:p>
        </w:tc>
        <w:tc>
          <w:tcPr>
            <w:tcW w:w="1701" w:type="dxa"/>
          </w:tcPr>
          <w:p w14:paraId="507A742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0.0027222</w:t>
            </w:r>
          </w:p>
        </w:tc>
        <w:tc>
          <w:tcPr>
            <w:tcW w:w="1560" w:type="dxa"/>
          </w:tcPr>
          <w:p w14:paraId="04C696F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0.0521046</w:t>
            </w:r>
          </w:p>
        </w:tc>
        <w:tc>
          <w:tcPr>
            <w:tcW w:w="1275" w:type="dxa"/>
          </w:tcPr>
          <w:p w14:paraId="519B692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21E306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6B337F1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0DA692DE" w14:textId="77777777" w:rsidTr="00B75C72">
        <w:tc>
          <w:tcPr>
            <w:tcW w:w="2263" w:type="dxa"/>
          </w:tcPr>
          <w:p w14:paraId="6E03C0B0"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RSSs</w:t>
            </w:r>
          </w:p>
        </w:tc>
        <w:tc>
          <w:tcPr>
            <w:tcW w:w="1701" w:type="dxa"/>
          </w:tcPr>
          <w:p w14:paraId="21040C4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0.0717899</w:t>
            </w:r>
          </w:p>
        </w:tc>
        <w:tc>
          <w:tcPr>
            <w:tcW w:w="1560" w:type="dxa"/>
          </w:tcPr>
          <w:p w14:paraId="3358192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0.2581429</w:t>
            </w:r>
          </w:p>
        </w:tc>
        <w:tc>
          <w:tcPr>
            <w:tcW w:w="1275" w:type="dxa"/>
          </w:tcPr>
          <w:p w14:paraId="55CA7FD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497CA5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5E3AB7B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6F4F8ACE" w14:textId="77777777" w:rsidTr="00B75C72">
        <w:tc>
          <w:tcPr>
            <w:tcW w:w="2263" w:type="dxa"/>
          </w:tcPr>
          <w:p w14:paraId="4A5D08A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DPLDC</w:t>
            </w:r>
          </w:p>
        </w:tc>
        <w:tc>
          <w:tcPr>
            <w:tcW w:w="1701" w:type="dxa"/>
          </w:tcPr>
          <w:p w14:paraId="6E216C0B"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0.0291255</w:t>
            </w:r>
          </w:p>
        </w:tc>
        <w:tc>
          <w:tcPr>
            <w:tcW w:w="1560" w:type="dxa"/>
          </w:tcPr>
          <w:p w14:paraId="133AD47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0.1681603</w:t>
            </w:r>
          </w:p>
        </w:tc>
        <w:tc>
          <w:tcPr>
            <w:tcW w:w="1275" w:type="dxa"/>
          </w:tcPr>
          <w:p w14:paraId="52F687D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56C71BE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2F87297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71D7F91" w14:textId="77777777" w:rsidTr="00B75C72">
        <w:tc>
          <w:tcPr>
            <w:tcW w:w="2263" w:type="dxa"/>
          </w:tcPr>
          <w:p w14:paraId="598CFE57"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dewW</w:t>
            </w:r>
            <w:proofErr w:type="spellEnd"/>
          </w:p>
        </w:tc>
        <w:tc>
          <w:tcPr>
            <w:tcW w:w="1701" w:type="dxa"/>
          </w:tcPr>
          <w:p w14:paraId="1106330A"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0.0005541</w:t>
            </w:r>
          </w:p>
        </w:tc>
        <w:tc>
          <w:tcPr>
            <w:tcW w:w="1560" w:type="dxa"/>
          </w:tcPr>
          <w:p w14:paraId="35E0BB8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0.0235327</w:t>
            </w:r>
          </w:p>
        </w:tc>
        <w:tc>
          <w:tcPr>
            <w:tcW w:w="1275" w:type="dxa"/>
          </w:tcPr>
          <w:p w14:paraId="0987336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22CB34C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1</w:t>
            </w:r>
          </w:p>
        </w:tc>
        <w:tc>
          <w:tcPr>
            <w:tcW w:w="1134" w:type="dxa"/>
          </w:tcPr>
          <w:p w14:paraId="68B4B1F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27741955" w14:textId="77777777" w:rsidTr="00B75C72">
        <w:tc>
          <w:tcPr>
            <w:tcW w:w="2263" w:type="dxa"/>
          </w:tcPr>
          <w:p w14:paraId="41B3C826"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AVGSWS</w:t>
            </w:r>
          </w:p>
        </w:tc>
        <w:tc>
          <w:tcPr>
            <w:tcW w:w="1701" w:type="dxa"/>
          </w:tcPr>
          <w:p w14:paraId="291237F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0.0077689</w:t>
            </w:r>
          </w:p>
        </w:tc>
        <w:tc>
          <w:tcPr>
            <w:tcW w:w="1560" w:type="dxa"/>
          </w:tcPr>
          <w:p w14:paraId="3AFACB1D"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0.0124976</w:t>
            </w:r>
          </w:p>
        </w:tc>
        <w:tc>
          <w:tcPr>
            <w:tcW w:w="1275" w:type="dxa"/>
          </w:tcPr>
          <w:p w14:paraId="424EE81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682A5195"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0.0278728</w:t>
            </w:r>
          </w:p>
        </w:tc>
        <w:tc>
          <w:tcPr>
            <w:tcW w:w="1134" w:type="dxa"/>
          </w:tcPr>
          <w:p w14:paraId="3A88A6C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72434E99" w14:textId="77777777" w:rsidTr="00B75C72">
        <w:tc>
          <w:tcPr>
            <w:tcW w:w="2263" w:type="dxa"/>
          </w:tcPr>
          <w:p w14:paraId="2BFCAC52"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AVGbPWell</w:t>
            </w:r>
            <w:proofErr w:type="spellEnd"/>
          </w:p>
        </w:tc>
        <w:tc>
          <w:tcPr>
            <w:tcW w:w="1701" w:type="dxa"/>
          </w:tcPr>
          <w:p w14:paraId="176B827C"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0.0099215</w:t>
            </w:r>
          </w:p>
        </w:tc>
        <w:tc>
          <w:tcPr>
            <w:tcW w:w="1560" w:type="dxa"/>
          </w:tcPr>
          <w:p w14:paraId="1279877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0.0222054</w:t>
            </w:r>
          </w:p>
        </w:tc>
        <w:tc>
          <w:tcPr>
            <w:tcW w:w="1275" w:type="dxa"/>
          </w:tcPr>
          <w:p w14:paraId="5B4ED7D1"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7ABA42DE"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0.0596182</w:t>
            </w:r>
          </w:p>
        </w:tc>
        <w:tc>
          <w:tcPr>
            <w:tcW w:w="1134" w:type="dxa"/>
          </w:tcPr>
          <w:p w14:paraId="56A42599"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r w:rsidR="0055107E" w:rsidRPr="0055107E" w14:paraId="43100335" w14:textId="77777777" w:rsidTr="00B75C72">
        <w:tc>
          <w:tcPr>
            <w:tcW w:w="2263" w:type="dxa"/>
          </w:tcPr>
          <w:p w14:paraId="1B2B32A1" w14:textId="77777777" w:rsidR="0055107E" w:rsidRPr="0055107E" w:rsidRDefault="0055107E" w:rsidP="0055107E">
            <w:pPr>
              <w:spacing w:line="259" w:lineRule="auto"/>
              <w:jc w:val="center"/>
              <w:rPr>
                <w:rFonts w:ascii="Times New Roman" w:hAnsi="Times New Roman" w:cs="Times New Roman"/>
                <w:lang w:val="en-GB"/>
              </w:rPr>
            </w:pPr>
            <w:proofErr w:type="spellStart"/>
            <w:r w:rsidRPr="0055107E">
              <w:rPr>
                <w:rFonts w:ascii="Times New Roman" w:hAnsi="Times New Roman" w:cs="Times New Roman"/>
                <w:lang w:val="en-GB"/>
              </w:rPr>
              <w:t>AVGPStsP</w:t>
            </w:r>
            <w:proofErr w:type="spellEnd"/>
          </w:p>
        </w:tc>
        <w:tc>
          <w:tcPr>
            <w:tcW w:w="1701" w:type="dxa"/>
          </w:tcPr>
          <w:p w14:paraId="63420574"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0.0010651</w:t>
            </w:r>
          </w:p>
        </w:tc>
        <w:tc>
          <w:tcPr>
            <w:tcW w:w="1560" w:type="dxa"/>
          </w:tcPr>
          <w:p w14:paraId="76D83177"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0.0019034</w:t>
            </w:r>
          </w:p>
        </w:tc>
        <w:tc>
          <w:tcPr>
            <w:tcW w:w="1275" w:type="dxa"/>
          </w:tcPr>
          <w:p w14:paraId="5EEEABD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w:t>
            </w:r>
          </w:p>
        </w:tc>
        <w:tc>
          <w:tcPr>
            <w:tcW w:w="851" w:type="dxa"/>
          </w:tcPr>
          <w:p w14:paraId="05447DC8"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0.0044664</w:t>
            </w:r>
          </w:p>
        </w:tc>
        <w:tc>
          <w:tcPr>
            <w:tcW w:w="1134" w:type="dxa"/>
          </w:tcPr>
          <w:p w14:paraId="2F9A071F" w14:textId="77777777" w:rsidR="0055107E" w:rsidRPr="0055107E" w:rsidRDefault="0055107E" w:rsidP="0055107E">
            <w:pPr>
              <w:spacing w:line="259" w:lineRule="auto"/>
              <w:jc w:val="center"/>
              <w:rPr>
                <w:rFonts w:ascii="Times New Roman" w:hAnsi="Times New Roman" w:cs="Times New Roman"/>
                <w:lang w:val="en-GB"/>
              </w:rPr>
            </w:pPr>
            <w:r w:rsidRPr="0055107E">
              <w:rPr>
                <w:rFonts w:ascii="Times New Roman" w:hAnsi="Times New Roman" w:cs="Times New Roman"/>
                <w:lang w:val="en-GB"/>
              </w:rPr>
              <w:t>41,510</w:t>
            </w:r>
          </w:p>
        </w:tc>
      </w:tr>
    </w:tbl>
    <w:p w14:paraId="5857E504" w14:textId="77777777" w:rsidR="0055107E" w:rsidRPr="0055107E" w:rsidRDefault="0055107E" w:rsidP="0055107E">
      <w:pPr>
        <w:spacing w:line="240" w:lineRule="auto"/>
        <w:rPr>
          <w:kern w:val="0"/>
          <w:sz w:val="22"/>
          <w:szCs w:val="22"/>
          <w:lang w:val="en-GB"/>
          <w14:ligatures w14:val="none"/>
        </w:rPr>
      </w:pPr>
      <w:r w:rsidRPr="0055107E">
        <w:rPr>
          <w:rFonts w:ascii="Times New Roman" w:hAnsi="Times New Roman" w:cs="Times New Roman"/>
          <w:b/>
          <w:kern w:val="0"/>
          <w14:ligatures w14:val="none"/>
        </w:rPr>
        <w:t>Source:</w:t>
      </w:r>
      <w:r w:rsidRPr="0055107E">
        <w:rPr>
          <w:rFonts w:ascii="Times New Roman" w:hAnsi="Times New Roman" w:cs="Times New Roman"/>
          <w:kern w:val="0"/>
          <w14:ligatures w14:val="none"/>
        </w:rPr>
        <w:t xml:space="preserve"> Ghana Statistical Service 2023 AHIES data, based on Author’s analysis.</w:t>
      </w:r>
    </w:p>
    <w:p w14:paraId="3EF99F59"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b/>
          <w:kern w:val="0"/>
          <w:lang w:val="en-GB"/>
          <w14:ligatures w14:val="none"/>
        </w:rPr>
        <w:t>3. 3 Correlation analysis of Ghana's first three primary household drinking water sources as of 2023.</w:t>
      </w:r>
    </w:p>
    <w:p w14:paraId="0962EB75"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To ascertain the association between the first three main sources of drinking water for households, the study looks at their correlations. Table 5 displays the findings of the Spearman Correlation Analysis, which is used to estimate the significance of this association.</w:t>
      </w:r>
    </w:p>
    <w:p w14:paraId="32EF9DFA" w14:textId="77777777" w:rsidR="0055107E" w:rsidRPr="0055107E" w:rsidRDefault="0055107E" w:rsidP="0055107E">
      <w:pPr>
        <w:spacing w:line="240" w:lineRule="auto"/>
        <w:jc w:val="both"/>
        <w:rPr>
          <w:rFonts w:ascii="Times New Roman" w:hAnsi="Times New Roman" w:cs="Times New Roman"/>
          <w:b/>
          <w:kern w:val="0"/>
          <w:lang w:val="en-GB"/>
          <w14:ligatures w14:val="none"/>
        </w:rPr>
      </w:pPr>
      <w:r w:rsidRPr="0055107E">
        <w:rPr>
          <w:rFonts w:ascii="Times New Roman" w:hAnsi="Times New Roman" w:cs="Times New Roman"/>
          <w:b/>
          <w:kern w:val="0"/>
          <w:lang w:val="en-GB"/>
          <w14:ligatures w14:val="none"/>
        </w:rPr>
        <w:t xml:space="preserve">Table 5. Spearman correlation estimates among the first three main sources of </w:t>
      </w:r>
      <w:proofErr w:type="gramStart"/>
      <w:r w:rsidRPr="0055107E">
        <w:rPr>
          <w:rFonts w:ascii="Times New Roman" w:hAnsi="Times New Roman" w:cs="Times New Roman"/>
          <w:b/>
          <w:kern w:val="0"/>
          <w:lang w:val="en-GB"/>
          <w14:ligatures w14:val="none"/>
        </w:rPr>
        <w:t>households</w:t>
      </w:r>
      <w:proofErr w:type="gramEnd"/>
      <w:r w:rsidRPr="0055107E">
        <w:rPr>
          <w:rFonts w:ascii="Times New Roman" w:hAnsi="Times New Roman" w:cs="Times New Roman"/>
          <w:b/>
          <w:kern w:val="0"/>
          <w:lang w:val="en-GB"/>
          <w14:ligatures w14:val="none"/>
        </w:rPr>
        <w:t xml:space="preserve"> respondents drinking water in Ghana as of 2023</w:t>
      </w:r>
    </w:p>
    <w:p w14:paraId="2D8C5BAF"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w:t>
      </w:r>
    </w:p>
    <w:p w14:paraId="7CA61692"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AVGSWS          AVGbPWell        AVGPStsP</w:t>
      </w:r>
    </w:p>
    <w:p w14:paraId="0ABCE29E"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p>
    <w:p w14:paraId="0B4E7961"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AVGSWS                 1.0000 </w:t>
      </w:r>
    </w:p>
    <w:p w14:paraId="5C9337A2"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41510           </w:t>
      </w:r>
    </w:p>
    <w:p w14:paraId="16CA20F0"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lastRenderedPageBreak/>
        <w:t xml:space="preserve">   AVGbPWell         -0.2778*                 1.0000 </w:t>
      </w:r>
    </w:p>
    <w:p w14:paraId="635E5DEB"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41510                    41510</w:t>
      </w:r>
    </w:p>
    <w:p w14:paraId="3645EC32"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0.0000 </w:t>
      </w:r>
    </w:p>
    <w:p w14:paraId="3382FC40"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w:t>
      </w:r>
    </w:p>
    <w:p w14:paraId="43140508"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AVGPStsP            -0.3479*              -0.2500*               1.0000 </w:t>
      </w:r>
    </w:p>
    <w:p w14:paraId="7211DF51"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41510                   41510                  41510            </w:t>
      </w:r>
    </w:p>
    <w:p w14:paraId="32B11758" w14:textId="77777777" w:rsidR="0055107E" w:rsidRPr="0055107E" w:rsidRDefault="0055107E" w:rsidP="0055107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 xml:space="preserve">                                    0.0000                  0.0000</w:t>
      </w:r>
    </w:p>
    <w:p w14:paraId="4ED95A9E" w14:textId="77777777" w:rsidR="0055107E" w:rsidRPr="0055107E" w:rsidRDefault="0055107E" w:rsidP="0055107E">
      <w:pPr>
        <w:spacing w:after="0" w:line="240" w:lineRule="auto"/>
        <w:jc w:val="both"/>
        <w:rPr>
          <w:rFonts w:ascii="Times New Roman" w:hAnsi="Times New Roman" w:cs="Times New Roman"/>
          <w:kern w:val="0"/>
          <w14:ligatures w14:val="none"/>
        </w:rPr>
      </w:pPr>
      <w:bookmarkStart w:id="14" w:name="_Hlk203674154"/>
      <w:r w:rsidRPr="0055107E">
        <w:rPr>
          <w:rFonts w:ascii="Times New Roman" w:hAnsi="Times New Roman" w:cs="Times New Roman"/>
          <w:b/>
          <w:kern w:val="0"/>
          <w:lang w:val="de-DE"/>
          <w14:ligatures w14:val="none"/>
        </w:rPr>
        <w:t>Source</w:t>
      </w:r>
      <w:r w:rsidRPr="0055107E">
        <w:rPr>
          <w:rFonts w:ascii="Times New Roman" w:hAnsi="Times New Roman" w:cs="Times New Roman"/>
          <w:kern w:val="0"/>
          <w:lang w:val="de-DE"/>
          <w14:ligatures w14:val="none"/>
        </w:rPr>
        <w:t>:</w:t>
      </w:r>
      <w:r w:rsidRPr="0055107E">
        <w:rPr>
          <w:rFonts w:ascii="Times New Roman" w:hAnsi="Times New Roman" w:cs="Times New Roman"/>
          <w:kern w:val="0"/>
          <w14:ligatures w14:val="none"/>
        </w:rPr>
        <w:t xml:space="preserve">  Ghana Statistical Service 2023 AHIES data, based on Author’s analysis.</w:t>
      </w:r>
    </w:p>
    <w:bookmarkEnd w:id="14"/>
    <w:p w14:paraId="03763C77" w14:textId="77777777" w:rsidR="0055107E" w:rsidRPr="0055107E" w:rsidRDefault="0055107E" w:rsidP="0055107E">
      <w:pPr>
        <w:spacing w:after="0" w:line="240" w:lineRule="auto"/>
        <w:jc w:val="both"/>
        <w:rPr>
          <w:rFonts w:ascii="Times New Roman" w:hAnsi="Times New Roman" w:cs="Times New Roman"/>
          <w:kern w:val="0"/>
          <w:lang w:val="de-DE"/>
          <w14:ligatures w14:val="none"/>
        </w:rPr>
      </w:pPr>
      <w:r w:rsidRPr="0055107E">
        <w:rPr>
          <w:rFonts w:ascii="Times New Roman" w:hAnsi="Times New Roman" w:cs="Times New Roman"/>
          <w:kern w:val="0"/>
          <w:lang w:val="de-DE"/>
          <w14:ligatures w14:val="none"/>
        </w:rPr>
        <w:t>*Significant at 0.05 percent.</w:t>
      </w:r>
    </w:p>
    <w:p w14:paraId="69FA4545"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41405011"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Using the Spearman rank correlation model, the study found no positive correlation between the first three primary sources of household drinking water, which together account for 68.4% of Ghana's total primary sources of household drinking water as of 2023. Each of the three primary sources is independent of the others, and the estimates are all significant at the 5 percent level of statistical significance.</w:t>
      </w:r>
    </w:p>
    <w:p w14:paraId="5B4C7A82" w14:textId="77777777" w:rsidR="0055107E" w:rsidRPr="0055107E" w:rsidRDefault="0055107E" w:rsidP="0055107E">
      <w:pPr>
        <w:spacing w:line="240" w:lineRule="auto"/>
        <w:jc w:val="both"/>
        <w:rPr>
          <w:rFonts w:ascii="Times New Roman" w:hAnsi="Times New Roman" w:cs="Times New Roman"/>
          <w:kern w:val="0"/>
          <w:lang w:val="en-GB"/>
          <w14:ligatures w14:val="none"/>
        </w:rPr>
      </w:pPr>
    </w:p>
    <w:p w14:paraId="2004C15E" w14:textId="77777777" w:rsidR="0055107E" w:rsidRPr="0055107E" w:rsidRDefault="0055107E" w:rsidP="0055107E">
      <w:pPr>
        <w:spacing w:line="240" w:lineRule="auto"/>
        <w:jc w:val="both"/>
        <w:rPr>
          <w:rFonts w:ascii="Times New Roman" w:hAnsi="Times New Roman" w:cs="Times New Roman"/>
          <w:b/>
          <w:color w:val="000000"/>
          <w:kern w:val="0"/>
          <w:lang w:val="en-GB"/>
          <w14:ligatures w14:val="none"/>
        </w:rPr>
      </w:pPr>
      <w:r w:rsidRPr="0055107E">
        <w:rPr>
          <w:rFonts w:ascii="Times New Roman" w:hAnsi="Times New Roman" w:cs="Times New Roman"/>
          <w:b/>
          <w:color w:val="000000"/>
          <w:kern w:val="0"/>
          <w:lang w:val="en-GB"/>
          <w14:ligatures w14:val="none"/>
        </w:rPr>
        <w:t>4. Conclusion and recommendations</w:t>
      </w:r>
    </w:p>
    <w:p w14:paraId="717AFB74"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This study focused on the primary sources of drinking water for Ghanaian households or domestic water insecurity that responded, representing a range of socioeconomic and geographic contexts. It examined the various sources of drinking water for the domestic households that responded and discovered that, in Ghana, sachet water was the leading primary source of households drinking water source. The study broadens our current knowledge of the management of Ghana's water resources.  This study provides stakeholders with the information they need to promote social participation, which is beneficial for sustainable growth, by evaluating household drinking water sources (Theodoridou et al. 2025). </w:t>
      </w:r>
    </w:p>
    <w:p w14:paraId="160D75D9" w14:textId="77777777" w:rsidR="0055107E" w:rsidRPr="0055107E" w:rsidRDefault="0055107E" w:rsidP="0055107E">
      <w:pPr>
        <w:spacing w:line="240"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 xml:space="preserve">Initiatives to give all Ghanaians more equitable and sustainable access to safe and clean drinking water can be guided by the study's ranking of sachet water alternatives as household drinking water sources (Abraham et al. al. Ballantine et al., 2020, </w:t>
      </w:r>
      <w:proofErr w:type="spellStart"/>
      <w:r w:rsidRPr="0055107E">
        <w:rPr>
          <w:rFonts w:ascii="Times New Roman" w:hAnsi="Times New Roman" w:cs="Times New Roman"/>
          <w:kern w:val="0"/>
          <w:lang w:val="en-GB"/>
          <w14:ligatures w14:val="none"/>
        </w:rPr>
        <w:t>Cherunya</w:t>
      </w:r>
      <w:proofErr w:type="spellEnd"/>
      <w:r w:rsidRPr="0055107E">
        <w:rPr>
          <w:rFonts w:ascii="Times New Roman" w:hAnsi="Times New Roman" w:cs="Times New Roman"/>
          <w:kern w:val="0"/>
          <w:lang w:val="en-GB"/>
          <w14:ligatures w14:val="none"/>
        </w:rPr>
        <w:t xml:space="preserve"> et al. al., 2015). More than two-thirds of the earth's surface is covered by water, yet the majority of it is salty and unfit for human consumption, highlighting the significance of universal access to clean drinking water, (</w:t>
      </w:r>
      <w:r w:rsidRPr="0055107E">
        <w:rPr>
          <w:rFonts w:ascii="Times New Roman" w:hAnsi="Times New Roman" w:cs="Times New Roman"/>
        </w:rPr>
        <w:t>WHO and UNICEF, 2021)</w:t>
      </w:r>
      <w:r w:rsidRPr="0055107E">
        <w:rPr>
          <w:rFonts w:ascii="Times New Roman" w:hAnsi="Times New Roman" w:cs="Times New Roman"/>
          <w:kern w:val="0"/>
          <w:lang w:val="en-GB"/>
          <w14:ligatures w14:val="none"/>
        </w:rPr>
        <w:t xml:space="preserve">. </w:t>
      </w:r>
    </w:p>
    <w:p w14:paraId="1D6EBE1B" w14:textId="77777777" w:rsidR="0055107E" w:rsidRPr="0055107E" w:rsidRDefault="0055107E" w:rsidP="0055107E">
      <w:pPr>
        <w:spacing w:line="259" w:lineRule="auto"/>
        <w:jc w:val="both"/>
        <w:rPr>
          <w:rFonts w:ascii="Times New Roman" w:eastAsia="Times New Roman" w:hAnsi="Times New Roman" w:cs="Times New Roman"/>
          <w:lang w:eastAsia="en-GB"/>
        </w:rPr>
      </w:pPr>
      <w:r w:rsidRPr="0055107E">
        <w:rPr>
          <w:rFonts w:ascii="Times New Roman" w:hAnsi="Times New Roman" w:cs="Times New Roman"/>
          <w:kern w:val="0"/>
          <w:lang w:val="en-GB"/>
          <w14:ligatures w14:val="none"/>
        </w:rPr>
        <w:t>It is crucial that Ghana's government take action to ensure that everyone has access to affordable, clean water. The government of Ghana must ensure that everyone has access to clean, affordable water by providing and increasing other sources of drinking water in addition to the dominant household reliance on sachet water as household drinking water source (</w:t>
      </w:r>
      <w:proofErr w:type="spellStart"/>
      <w:r w:rsidRPr="0055107E">
        <w:rPr>
          <w:rFonts w:ascii="Times New Roman" w:hAnsi="Times New Roman" w:cs="Times New Roman"/>
        </w:rPr>
        <w:t>Achore</w:t>
      </w:r>
      <w:proofErr w:type="spellEnd"/>
      <w:r w:rsidRPr="0055107E">
        <w:rPr>
          <w:rFonts w:ascii="Times New Roman" w:hAnsi="Times New Roman" w:cs="Times New Roman"/>
        </w:rPr>
        <w:t>, et al, 2020</w:t>
      </w:r>
      <w:r w:rsidRPr="0055107E">
        <w:rPr>
          <w:rFonts w:ascii="Times New Roman" w:hAnsi="Times New Roman" w:cs="Times New Roman"/>
          <w:kern w:val="0"/>
          <w:lang w:val="en-GB"/>
          <w14:ligatures w14:val="none"/>
        </w:rPr>
        <w:t>). The government of Ghana should establish effective management strategies, repair old infrastructure, and implement new technologies for water purification and distribution. For example, dew collection is a source of water that is sustainable and renewable, because it uses the natural water cycle. Gathering dew depends on the natural condensation process, which enables us to access this plentiful resource, in contrast to other sources that might need a lot of energy for extraction and purification (</w:t>
      </w:r>
      <w:r w:rsidRPr="0055107E">
        <w:rPr>
          <w:rFonts w:ascii="Times New Roman" w:eastAsia="Times New Roman" w:hAnsi="Times New Roman" w:cs="Times New Roman"/>
          <w:kern w:val="0"/>
          <w:lang w:eastAsia="en-GB"/>
          <w14:ligatures w14:val="none"/>
        </w:rPr>
        <w:t>Appiah-</w:t>
      </w:r>
      <w:proofErr w:type="spellStart"/>
      <w:r w:rsidRPr="0055107E">
        <w:rPr>
          <w:rFonts w:ascii="Times New Roman" w:eastAsia="Times New Roman" w:hAnsi="Times New Roman" w:cs="Times New Roman"/>
          <w:kern w:val="0"/>
          <w:lang w:eastAsia="en-GB"/>
          <w14:ligatures w14:val="none"/>
        </w:rPr>
        <w:t>Effah</w:t>
      </w:r>
      <w:proofErr w:type="spellEnd"/>
      <w:r w:rsidRPr="0055107E">
        <w:rPr>
          <w:rFonts w:ascii="Times New Roman" w:eastAsia="Times New Roman" w:hAnsi="Times New Roman" w:cs="Times New Roman"/>
          <w:kern w:val="0"/>
          <w:lang w:eastAsia="en-GB"/>
          <w14:ligatures w14:val="none"/>
        </w:rPr>
        <w:t xml:space="preserve"> et al, 2021;</w:t>
      </w:r>
      <w:r w:rsidRPr="0055107E">
        <w:rPr>
          <w:rFonts w:ascii="Times New Roman" w:hAnsi="Times New Roman" w:cs="Times New Roman"/>
        </w:rPr>
        <w:t xml:space="preserve"> Dos Santos et al., 2017; </w:t>
      </w:r>
      <w:r w:rsidRPr="0055107E">
        <w:rPr>
          <w:rFonts w:ascii="Times New Roman" w:eastAsia="Times New Roman" w:hAnsi="Times New Roman" w:cs="Times New Roman"/>
          <w:lang w:eastAsia="en-GB"/>
        </w:rPr>
        <w:t xml:space="preserve">Alba, &amp; </w:t>
      </w:r>
      <w:proofErr w:type="spellStart"/>
      <w:r w:rsidRPr="0055107E">
        <w:rPr>
          <w:rFonts w:ascii="Times New Roman" w:eastAsia="Times New Roman" w:hAnsi="Times New Roman" w:cs="Times New Roman"/>
          <w:lang w:eastAsia="en-GB"/>
        </w:rPr>
        <w:t>Kanesu</w:t>
      </w:r>
      <w:proofErr w:type="spellEnd"/>
      <w:r w:rsidRPr="0055107E">
        <w:rPr>
          <w:rFonts w:ascii="Times New Roman" w:eastAsia="Times New Roman" w:hAnsi="Times New Roman" w:cs="Times New Roman"/>
          <w:lang w:eastAsia="en-GB"/>
        </w:rPr>
        <w:t xml:space="preserve">, 2024). </w:t>
      </w:r>
    </w:p>
    <w:p w14:paraId="3C7FD518" w14:textId="77777777" w:rsidR="0055107E" w:rsidRDefault="0055107E" w:rsidP="0055107E">
      <w:pPr>
        <w:spacing w:line="259" w:lineRule="auto"/>
        <w:jc w:val="both"/>
        <w:rPr>
          <w:rFonts w:ascii="Times New Roman" w:hAnsi="Times New Roman" w:cs="Times New Roman"/>
          <w:kern w:val="0"/>
          <w:lang w:val="en-GB"/>
          <w14:ligatures w14:val="none"/>
        </w:rPr>
      </w:pPr>
      <w:r w:rsidRPr="0055107E">
        <w:rPr>
          <w:rFonts w:ascii="Times New Roman" w:hAnsi="Times New Roman" w:cs="Times New Roman"/>
          <w:kern w:val="0"/>
          <w:lang w:val="en-GB"/>
          <w14:ligatures w14:val="none"/>
        </w:rPr>
        <w:t>Preventing waterborne illnesses and preserving public health depend on having access to clean drinking water (</w:t>
      </w:r>
      <w:proofErr w:type="spellStart"/>
      <w:r w:rsidRPr="0055107E">
        <w:rPr>
          <w:rFonts w:ascii="Times New Roman" w:hAnsi="Times New Roman" w:cs="Times New Roman"/>
        </w:rPr>
        <w:t>Eludoyin</w:t>
      </w:r>
      <w:proofErr w:type="spellEnd"/>
      <w:r w:rsidRPr="0055107E">
        <w:rPr>
          <w:rFonts w:ascii="Times New Roman" w:hAnsi="Times New Roman" w:cs="Times New Roman"/>
          <w:kern w:val="0"/>
          <w:lang w:val="en-GB"/>
          <w14:ligatures w14:val="none"/>
        </w:rPr>
        <w:t xml:space="preserve"> et al., 2021; Kayoed et. al., 2020; Kumasi, 2018;</w:t>
      </w:r>
      <w:r w:rsidRPr="0055107E">
        <w:rPr>
          <w:kern w:val="0"/>
          <w:sz w:val="22"/>
          <w:szCs w:val="22"/>
          <w:lang w:val="en-GB"/>
          <w14:ligatures w14:val="none"/>
        </w:rPr>
        <w:t xml:space="preserve"> </w:t>
      </w:r>
      <w:r w:rsidRPr="0055107E">
        <w:rPr>
          <w:rFonts w:ascii="Times New Roman" w:hAnsi="Times New Roman" w:cs="Times New Roman"/>
          <w:kern w:val="0"/>
          <w:lang w:val="en-GB"/>
          <w14:ligatures w14:val="none"/>
        </w:rPr>
        <w:t>Lutz et. al., 2014; Morinville, 2017;</w:t>
      </w:r>
      <w:r w:rsidRPr="0055107E">
        <w:rPr>
          <w:kern w:val="0"/>
          <w:sz w:val="22"/>
          <w:szCs w:val="22"/>
          <w:lang w:val="en-GB"/>
          <w14:ligatures w14:val="none"/>
        </w:rPr>
        <w:t xml:space="preserve"> </w:t>
      </w:r>
      <w:r w:rsidRPr="0055107E">
        <w:rPr>
          <w:rFonts w:ascii="Times New Roman" w:hAnsi="Times New Roman" w:cs="Times New Roman"/>
          <w:kern w:val="0"/>
          <w:lang w:val="en-GB"/>
          <w14:ligatures w14:val="none"/>
        </w:rPr>
        <w:t xml:space="preserve">Parag et. al., 2023). Although water is essential for maintaining life, it is </w:t>
      </w:r>
      <w:r w:rsidRPr="0055107E">
        <w:rPr>
          <w:rFonts w:ascii="Times New Roman" w:hAnsi="Times New Roman" w:cs="Times New Roman"/>
          <w:kern w:val="0"/>
          <w:lang w:val="en-GB"/>
          <w14:ligatures w14:val="none"/>
        </w:rPr>
        <w:lastRenderedPageBreak/>
        <w:t>frequently abused and ignored in developing countries (Appiah–</w:t>
      </w:r>
      <w:proofErr w:type="spellStart"/>
      <w:r w:rsidRPr="0055107E">
        <w:rPr>
          <w:rFonts w:ascii="Times New Roman" w:hAnsi="Times New Roman" w:cs="Times New Roman"/>
          <w:kern w:val="0"/>
          <w:lang w:val="en-GB"/>
          <w14:ligatures w14:val="none"/>
        </w:rPr>
        <w:t>Effah</w:t>
      </w:r>
      <w:proofErr w:type="spellEnd"/>
      <w:r w:rsidRPr="0055107E">
        <w:rPr>
          <w:rFonts w:ascii="Times New Roman" w:hAnsi="Times New Roman" w:cs="Times New Roman"/>
          <w:kern w:val="0"/>
          <w:lang w:val="en-GB"/>
          <w14:ligatures w14:val="none"/>
        </w:rPr>
        <w:t xml:space="preserve"> et al., 2021; Brown et al. 2020). </w:t>
      </w:r>
      <w:r w:rsidRPr="0055107E">
        <w:rPr>
          <w:rFonts w:ascii="Times New Roman" w:hAnsi="Times New Roman" w:cs="Times New Roman"/>
          <w:kern w:val="0"/>
          <w14:ligatures w14:val="none"/>
        </w:rPr>
        <w:t xml:space="preserve">Since 78 percent of urban households rely on sachet water and the GWCL is unable to meet its production target in these areas, the government, water management authorities, policymakers, and other pertinent stakeholders have to increase their monitoring and assessment strategies. This ensures that sachet water quality standards are strictly regulated and enforced, and it helps sachet water companies identify areas that require improvement so that they can improve the quality of their products in Ghana. </w:t>
      </w:r>
      <w:r w:rsidRPr="0055107E">
        <w:rPr>
          <w:rFonts w:ascii="Times New Roman" w:hAnsi="Times New Roman" w:cs="Times New Roman"/>
          <w:kern w:val="0"/>
          <w:lang w:val="en-GB"/>
          <w14:ligatures w14:val="none"/>
        </w:rPr>
        <w:t>The study acknowledges its shortcomings, including the use of cross-sectional data and its reliance on self-reported data that may be distorted by recall bias or social desirability (Addai, 2022).</w:t>
      </w:r>
    </w:p>
    <w:p w14:paraId="079E512F" w14:textId="77777777" w:rsidR="00C0163E" w:rsidRDefault="00C0163E" w:rsidP="0055107E">
      <w:pPr>
        <w:spacing w:line="259" w:lineRule="auto"/>
        <w:jc w:val="both"/>
        <w:rPr>
          <w:rFonts w:ascii="Times New Roman" w:hAnsi="Times New Roman" w:cs="Times New Roman"/>
          <w:kern w:val="0"/>
          <w:lang w:val="en-GB"/>
          <w14:ligatures w14:val="none"/>
        </w:rPr>
      </w:pPr>
    </w:p>
    <w:p w14:paraId="377AF9BE" w14:textId="77777777" w:rsidR="00CF17A4" w:rsidRPr="00CF17A4" w:rsidRDefault="00CF17A4" w:rsidP="00CF17A4">
      <w:pPr>
        <w:spacing w:line="259" w:lineRule="auto"/>
        <w:jc w:val="both"/>
        <w:rPr>
          <w:rFonts w:ascii="Times New Roman" w:hAnsi="Times New Roman" w:cs="Times New Roman"/>
          <w:kern w:val="0"/>
          <w14:ligatures w14:val="none"/>
        </w:rPr>
      </w:pPr>
      <w:bookmarkStart w:id="15" w:name="_GoBack"/>
      <w:bookmarkEnd w:id="15"/>
      <w:r w:rsidRPr="00CF17A4">
        <w:rPr>
          <w:rFonts w:ascii="Times New Roman" w:hAnsi="Times New Roman" w:cs="Times New Roman"/>
          <w:kern w:val="0"/>
          <w14:ligatures w14:val="none"/>
        </w:rPr>
        <w:t>COMPETING INTERESTS DISCLAIMER:</w:t>
      </w:r>
    </w:p>
    <w:p w14:paraId="526CF37F" w14:textId="03CBB369" w:rsidR="00CF17A4" w:rsidRPr="0055107E" w:rsidRDefault="00CF17A4" w:rsidP="00CF17A4">
      <w:pPr>
        <w:spacing w:line="259" w:lineRule="auto"/>
        <w:jc w:val="both"/>
        <w:rPr>
          <w:rFonts w:ascii="Times New Roman" w:hAnsi="Times New Roman" w:cs="Times New Roman"/>
          <w:kern w:val="0"/>
          <w14:ligatures w14:val="none"/>
        </w:rPr>
      </w:pPr>
      <w:r w:rsidRPr="00CF17A4">
        <w:rPr>
          <w:rFonts w:ascii="Times New Roman" w:hAnsi="Times New Roman" w:cs="Times New Roman"/>
          <w:kern w:val="0"/>
          <w14:ligatures w14:val="none"/>
        </w:rPr>
        <w:t>Authors have declared that they have no known competing financial interests OR non-financial interests OR personal relationships that could have appeared to influence the work reported in this paper.</w:t>
      </w:r>
    </w:p>
    <w:p w14:paraId="0F1ED7E8" w14:textId="77777777" w:rsidR="0055107E" w:rsidRPr="0055107E" w:rsidRDefault="0055107E" w:rsidP="0055107E">
      <w:pPr>
        <w:pageBreakBefore/>
        <w:spacing w:after="0" w:line="240" w:lineRule="auto"/>
        <w:jc w:val="center"/>
        <w:outlineLvl w:val="0"/>
        <w:rPr>
          <w:rFonts w:ascii="Times New Roman" w:eastAsia="Times New Roman" w:hAnsi="Times New Roman" w:cs="Times New Roman"/>
          <w:b/>
          <w:bCs/>
          <w:kern w:val="0"/>
          <w:lang w:val="nl-NL" w:eastAsia="en-GB"/>
          <w14:ligatures w14:val="none"/>
        </w:rPr>
      </w:pPr>
      <w:r w:rsidRPr="0055107E">
        <w:rPr>
          <w:rFonts w:ascii="Times New Roman" w:eastAsia="Times New Roman" w:hAnsi="Times New Roman" w:cs="Times New Roman"/>
          <w:b/>
          <w:bCs/>
          <w:kern w:val="0"/>
          <w:lang w:val="nl-NL" w:eastAsia="en-GB"/>
          <w14:ligatures w14:val="none"/>
        </w:rPr>
        <w:lastRenderedPageBreak/>
        <w:t>References</w:t>
      </w:r>
    </w:p>
    <w:p w14:paraId="2D4D9F1F"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p>
    <w:p w14:paraId="15DE38D0"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Abraham, A. Y., Adjei, P., &amp; Ntim, D. O. (2020). Attitude and Perception of the General Public about Rain Harvesting: Financial Implications for Cape Coast Metropolis in Ghana. </w:t>
      </w:r>
      <w:r w:rsidRPr="0055107E">
        <w:rPr>
          <w:rFonts w:ascii="Times New Roman" w:eastAsia="Times New Roman" w:hAnsi="Times New Roman" w:cs="Times New Roman"/>
          <w:i/>
          <w:iCs/>
          <w:kern w:val="0"/>
          <w:lang w:eastAsia="en-GB"/>
          <w14:ligatures w14:val="none"/>
        </w:rPr>
        <w:t>International Journal of Technology and Management Research</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5</w:t>
      </w:r>
      <w:r w:rsidRPr="0055107E">
        <w:rPr>
          <w:rFonts w:ascii="Times New Roman" w:eastAsia="Times New Roman" w:hAnsi="Times New Roman" w:cs="Times New Roman"/>
          <w:kern w:val="0"/>
          <w:lang w:eastAsia="en-GB"/>
          <w14:ligatures w14:val="none"/>
        </w:rPr>
        <w:t>(1), 30–44. https://doi.org/10.47127/ijtmr.v5i1.78</w:t>
      </w:r>
    </w:p>
    <w:p w14:paraId="09364128" w14:textId="77777777" w:rsidR="0055107E" w:rsidRPr="0055107E" w:rsidRDefault="0055107E" w:rsidP="0055107E">
      <w:pPr>
        <w:spacing w:after="0" w:line="240" w:lineRule="auto"/>
        <w:ind w:left="720" w:hanging="720"/>
        <w:jc w:val="both"/>
        <w:rPr>
          <w:rFonts w:ascii="Times New Roman" w:hAnsi="Times New Roman" w:cs="Times New Roman"/>
        </w:rPr>
      </w:pPr>
      <w:bookmarkStart w:id="16" w:name="_Hlk212283256"/>
      <w:proofErr w:type="spellStart"/>
      <w:r w:rsidRPr="0055107E">
        <w:rPr>
          <w:rFonts w:ascii="Times New Roman" w:hAnsi="Times New Roman" w:cs="Times New Roman"/>
        </w:rPr>
        <w:t>Achore</w:t>
      </w:r>
      <w:bookmarkEnd w:id="16"/>
      <w:proofErr w:type="spellEnd"/>
      <w:r w:rsidRPr="0055107E">
        <w:rPr>
          <w:rFonts w:ascii="Times New Roman" w:hAnsi="Times New Roman" w:cs="Times New Roman"/>
        </w:rPr>
        <w:t xml:space="preserve">, M., </w:t>
      </w:r>
      <w:proofErr w:type="spellStart"/>
      <w:r w:rsidRPr="0055107E">
        <w:rPr>
          <w:rFonts w:ascii="Times New Roman" w:hAnsi="Times New Roman" w:cs="Times New Roman"/>
        </w:rPr>
        <w:t>Bisung</w:t>
      </w:r>
      <w:proofErr w:type="spellEnd"/>
      <w:r w:rsidRPr="0055107E">
        <w:rPr>
          <w:rFonts w:ascii="Times New Roman" w:hAnsi="Times New Roman" w:cs="Times New Roman"/>
        </w:rPr>
        <w:t xml:space="preserve">, E., &amp; </w:t>
      </w:r>
      <w:proofErr w:type="spellStart"/>
      <w:r w:rsidRPr="0055107E">
        <w:rPr>
          <w:rFonts w:ascii="Times New Roman" w:hAnsi="Times New Roman" w:cs="Times New Roman"/>
        </w:rPr>
        <w:t>Kuusaana</w:t>
      </w:r>
      <w:proofErr w:type="spellEnd"/>
      <w:r w:rsidRPr="0055107E">
        <w:rPr>
          <w:rFonts w:ascii="Times New Roman" w:hAnsi="Times New Roman" w:cs="Times New Roman"/>
        </w:rPr>
        <w:t>, E. D. (2020). Coping with water insecurity at the household level: A synthesis of qualitative evidence. International Journal of Hygiene &amp; Environmental Health, 230, 113598. https://doi.org/10. 1016/j.ijheh.2020.113598</w:t>
      </w:r>
    </w:p>
    <w:p w14:paraId="016E5ADA"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Addai, I. (2022). A contribution to the determinants of annual household education expenditure in Ghana. </w:t>
      </w:r>
      <w:r w:rsidRPr="0055107E">
        <w:rPr>
          <w:rFonts w:ascii="Times New Roman" w:eastAsia="Times New Roman" w:hAnsi="Times New Roman" w:cs="Times New Roman"/>
          <w:i/>
          <w:iCs/>
          <w:kern w:val="0"/>
          <w:lang w:eastAsia="en-GB"/>
          <w14:ligatures w14:val="none"/>
        </w:rPr>
        <w:t>Social Sciences &amp; Humanities Open</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6</w:t>
      </w:r>
      <w:r w:rsidRPr="0055107E">
        <w:rPr>
          <w:rFonts w:ascii="Times New Roman" w:eastAsia="Times New Roman" w:hAnsi="Times New Roman" w:cs="Times New Roman"/>
          <w:kern w:val="0"/>
          <w:lang w:eastAsia="en-GB"/>
          <w14:ligatures w14:val="none"/>
        </w:rPr>
        <w:t>(1), 100349. https://doi.org/10.1016/j.ssaho.2022.100349</w:t>
      </w:r>
    </w:p>
    <w:p w14:paraId="019FFCF8"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55107E">
        <w:rPr>
          <w:rFonts w:ascii="Times New Roman" w:eastAsia="Times New Roman" w:hAnsi="Times New Roman" w:cs="Times New Roman"/>
          <w:kern w:val="0"/>
          <w:lang w:eastAsia="en-GB"/>
          <w14:ligatures w14:val="none"/>
        </w:rPr>
        <w:t>Agodzo</w:t>
      </w:r>
      <w:proofErr w:type="spellEnd"/>
      <w:r w:rsidRPr="0055107E">
        <w:rPr>
          <w:rFonts w:ascii="Times New Roman" w:eastAsia="Times New Roman" w:hAnsi="Times New Roman" w:cs="Times New Roman"/>
          <w:kern w:val="0"/>
          <w:lang w:eastAsia="en-GB"/>
          <w14:ligatures w14:val="none"/>
        </w:rPr>
        <w:t xml:space="preserve">, S. K., </w:t>
      </w:r>
      <w:proofErr w:type="spellStart"/>
      <w:r w:rsidRPr="0055107E">
        <w:rPr>
          <w:rFonts w:ascii="Times New Roman" w:eastAsia="Times New Roman" w:hAnsi="Times New Roman" w:cs="Times New Roman"/>
          <w:kern w:val="0"/>
          <w:lang w:eastAsia="en-GB"/>
          <w14:ligatures w14:val="none"/>
        </w:rPr>
        <w:t>Bessah</w:t>
      </w:r>
      <w:proofErr w:type="spellEnd"/>
      <w:r w:rsidRPr="0055107E">
        <w:rPr>
          <w:rFonts w:ascii="Times New Roman" w:eastAsia="Times New Roman" w:hAnsi="Times New Roman" w:cs="Times New Roman"/>
          <w:kern w:val="0"/>
          <w:lang w:eastAsia="en-GB"/>
          <w14:ligatures w14:val="none"/>
        </w:rPr>
        <w:t xml:space="preserve">, E., &amp; </w:t>
      </w:r>
      <w:proofErr w:type="spellStart"/>
      <w:r w:rsidRPr="0055107E">
        <w:rPr>
          <w:rFonts w:ascii="Times New Roman" w:eastAsia="Times New Roman" w:hAnsi="Times New Roman" w:cs="Times New Roman"/>
          <w:kern w:val="0"/>
          <w:lang w:eastAsia="en-GB"/>
          <w14:ligatures w14:val="none"/>
        </w:rPr>
        <w:t>Nyatuame</w:t>
      </w:r>
      <w:proofErr w:type="spellEnd"/>
      <w:r w:rsidRPr="0055107E">
        <w:rPr>
          <w:rFonts w:ascii="Times New Roman" w:eastAsia="Times New Roman" w:hAnsi="Times New Roman" w:cs="Times New Roman"/>
          <w:kern w:val="0"/>
          <w:lang w:eastAsia="en-GB"/>
          <w14:ligatures w14:val="none"/>
        </w:rPr>
        <w:t xml:space="preserve">, M. (2023). A review of the water resources of Ghana in a changing climate and anthropogenic stresses. </w:t>
      </w:r>
      <w:r w:rsidRPr="0055107E">
        <w:rPr>
          <w:rFonts w:ascii="Times New Roman" w:eastAsia="Times New Roman" w:hAnsi="Times New Roman" w:cs="Times New Roman"/>
          <w:i/>
          <w:iCs/>
          <w:kern w:val="0"/>
          <w:lang w:eastAsia="en-GB"/>
          <w14:ligatures w14:val="none"/>
        </w:rPr>
        <w:t>Frontiers in Water</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4</w:t>
      </w:r>
      <w:r w:rsidRPr="0055107E">
        <w:rPr>
          <w:rFonts w:ascii="Times New Roman" w:eastAsia="Times New Roman" w:hAnsi="Times New Roman" w:cs="Times New Roman"/>
          <w:kern w:val="0"/>
          <w:lang w:eastAsia="en-GB"/>
          <w14:ligatures w14:val="none"/>
        </w:rPr>
        <w:t>. https://doi.org/10.3389/frwa.2022.973825</w:t>
      </w:r>
    </w:p>
    <w:p w14:paraId="71B86A2B"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val="en-GB" w:eastAsia="en-GB"/>
          <w14:ligatures w14:val="none"/>
        </w:rPr>
      </w:pPr>
      <w:bookmarkStart w:id="17" w:name="_Hlk212288437"/>
      <w:bookmarkStart w:id="18" w:name="_Hlk212307339"/>
      <w:r w:rsidRPr="0055107E">
        <w:rPr>
          <w:rFonts w:ascii="Times New Roman" w:eastAsia="Times New Roman" w:hAnsi="Times New Roman" w:cs="Times New Roman"/>
          <w:kern w:val="0"/>
          <w:lang w:val="en-GB" w:eastAsia="en-GB"/>
          <w14:ligatures w14:val="none"/>
        </w:rPr>
        <w:t xml:space="preserve">Alba, R., &amp; </w:t>
      </w:r>
      <w:proofErr w:type="spellStart"/>
      <w:r w:rsidRPr="0055107E">
        <w:rPr>
          <w:rFonts w:ascii="Times New Roman" w:eastAsia="Times New Roman" w:hAnsi="Times New Roman" w:cs="Times New Roman"/>
          <w:kern w:val="0"/>
          <w:lang w:val="en-GB" w:eastAsia="en-GB"/>
          <w14:ligatures w14:val="none"/>
        </w:rPr>
        <w:t>Kanesu</w:t>
      </w:r>
      <w:proofErr w:type="spellEnd"/>
      <w:r w:rsidRPr="0055107E">
        <w:rPr>
          <w:rFonts w:ascii="Times New Roman" w:eastAsia="Times New Roman" w:hAnsi="Times New Roman" w:cs="Times New Roman"/>
          <w:kern w:val="0"/>
          <w:lang w:val="en-GB" w:eastAsia="en-GB"/>
          <w14:ligatures w14:val="none"/>
        </w:rPr>
        <w:t>, R</w:t>
      </w:r>
      <w:bookmarkEnd w:id="17"/>
      <w:r w:rsidRPr="0055107E">
        <w:rPr>
          <w:rFonts w:ascii="Times New Roman" w:eastAsia="Times New Roman" w:hAnsi="Times New Roman" w:cs="Times New Roman"/>
          <w:kern w:val="0"/>
          <w:lang w:val="en-GB" w:eastAsia="en-GB"/>
          <w14:ligatures w14:val="none"/>
        </w:rPr>
        <w:t xml:space="preserve">. (2024). </w:t>
      </w:r>
      <w:bookmarkEnd w:id="18"/>
      <w:r w:rsidRPr="0055107E">
        <w:rPr>
          <w:rFonts w:ascii="Times New Roman" w:eastAsia="Times New Roman" w:hAnsi="Times New Roman" w:cs="Times New Roman"/>
          <w:kern w:val="0"/>
          <w:lang w:val="en-GB" w:eastAsia="en-GB"/>
          <w14:ligatures w14:val="none"/>
        </w:rPr>
        <w:t xml:space="preserve">Working with water: a dialogue on care, infrastructure and labour. </w:t>
      </w:r>
      <w:r w:rsidRPr="0055107E">
        <w:rPr>
          <w:rFonts w:ascii="Times New Roman" w:eastAsia="Times New Roman" w:hAnsi="Times New Roman" w:cs="Times New Roman"/>
          <w:i/>
          <w:iCs/>
          <w:kern w:val="0"/>
          <w:lang w:val="en-GB" w:eastAsia="en-GB"/>
          <w14:ligatures w14:val="none"/>
        </w:rPr>
        <w:t>Territory Politics Governance</w:t>
      </w:r>
      <w:r w:rsidRPr="0055107E">
        <w:rPr>
          <w:rFonts w:ascii="Times New Roman" w:eastAsia="Times New Roman" w:hAnsi="Times New Roman" w:cs="Times New Roman"/>
          <w:kern w:val="0"/>
          <w:lang w:val="en-GB" w:eastAsia="en-GB"/>
          <w14:ligatures w14:val="none"/>
        </w:rPr>
        <w:t>, 1–17. https://doi.org/10.1080/21622671.2024.2313584</w:t>
      </w:r>
    </w:p>
    <w:p w14:paraId="4ACDE22D"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Amoah, A. (2020). Estimating averting expenditure in domestic water use: evidence from Ghana. </w:t>
      </w:r>
      <w:r w:rsidRPr="0055107E">
        <w:rPr>
          <w:rFonts w:ascii="Times New Roman" w:eastAsia="Times New Roman" w:hAnsi="Times New Roman" w:cs="Times New Roman"/>
          <w:i/>
          <w:iCs/>
          <w:kern w:val="0"/>
          <w:lang w:eastAsia="en-GB"/>
          <w14:ligatures w14:val="none"/>
        </w:rPr>
        <w:t>Journal of Water Sanitation and Hygiene for Development</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10</w:t>
      </w:r>
      <w:r w:rsidRPr="0055107E">
        <w:rPr>
          <w:rFonts w:ascii="Times New Roman" w:eastAsia="Times New Roman" w:hAnsi="Times New Roman" w:cs="Times New Roman"/>
          <w:kern w:val="0"/>
          <w:lang w:eastAsia="en-GB"/>
          <w14:ligatures w14:val="none"/>
        </w:rPr>
        <w:t>(4), 894–904. https://doi.org/10.2166/washdev.2020.197</w:t>
      </w:r>
    </w:p>
    <w:p w14:paraId="576AAEE4"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Appiah-</w:t>
      </w:r>
      <w:proofErr w:type="spellStart"/>
      <w:r w:rsidRPr="0055107E">
        <w:rPr>
          <w:rFonts w:ascii="Times New Roman" w:eastAsia="Times New Roman" w:hAnsi="Times New Roman" w:cs="Times New Roman"/>
          <w:kern w:val="0"/>
          <w:lang w:eastAsia="en-GB"/>
          <w14:ligatures w14:val="none"/>
        </w:rPr>
        <w:t>Effah</w:t>
      </w:r>
      <w:proofErr w:type="spellEnd"/>
      <w:r w:rsidRPr="0055107E">
        <w:rPr>
          <w:rFonts w:ascii="Times New Roman" w:eastAsia="Times New Roman" w:hAnsi="Times New Roman" w:cs="Times New Roman"/>
          <w:kern w:val="0"/>
          <w:lang w:eastAsia="en-GB"/>
          <w14:ligatures w14:val="none"/>
        </w:rPr>
        <w:t xml:space="preserve">, E., </w:t>
      </w:r>
      <w:proofErr w:type="spellStart"/>
      <w:r w:rsidRPr="0055107E">
        <w:rPr>
          <w:rFonts w:ascii="Times New Roman" w:eastAsia="Times New Roman" w:hAnsi="Times New Roman" w:cs="Times New Roman"/>
          <w:kern w:val="0"/>
          <w:lang w:eastAsia="en-GB"/>
          <w14:ligatures w14:val="none"/>
        </w:rPr>
        <w:t>Ahenkorah</w:t>
      </w:r>
      <w:proofErr w:type="spellEnd"/>
      <w:r w:rsidRPr="0055107E">
        <w:rPr>
          <w:rFonts w:ascii="Times New Roman" w:eastAsia="Times New Roman" w:hAnsi="Times New Roman" w:cs="Times New Roman"/>
          <w:kern w:val="0"/>
          <w:lang w:eastAsia="en-GB"/>
          <w14:ligatures w14:val="none"/>
        </w:rPr>
        <w:t xml:space="preserve">, E. N., Duku, G. A., &amp; Nyarko, K. B. (2021). Domestic drinking water management: Quality assessment in </w:t>
      </w:r>
      <w:proofErr w:type="spellStart"/>
      <w:r w:rsidRPr="0055107E">
        <w:rPr>
          <w:rFonts w:ascii="Times New Roman" w:eastAsia="Times New Roman" w:hAnsi="Times New Roman" w:cs="Times New Roman"/>
          <w:kern w:val="0"/>
          <w:lang w:eastAsia="en-GB"/>
          <w14:ligatures w14:val="none"/>
        </w:rPr>
        <w:t>Oforikrom</w:t>
      </w:r>
      <w:proofErr w:type="spellEnd"/>
      <w:r w:rsidRPr="0055107E">
        <w:rPr>
          <w:rFonts w:ascii="Times New Roman" w:eastAsia="Times New Roman" w:hAnsi="Times New Roman" w:cs="Times New Roman"/>
          <w:kern w:val="0"/>
          <w:lang w:eastAsia="en-GB"/>
          <w14:ligatures w14:val="none"/>
        </w:rPr>
        <w:t xml:space="preserve"> municipality, Ghana. </w:t>
      </w:r>
      <w:r w:rsidRPr="0055107E">
        <w:rPr>
          <w:rFonts w:ascii="Times New Roman" w:eastAsia="Times New Roman" w:hAnsi="Times New Roman" w:cs="Times New Roman"/>
          <w:i/>
          <w:iCs/>
          <w:kern w:val="0"/>
          <w:lang w:eastAsia="en-GB"/>
          <w14:ligatures w14:val="none"/>
        </w:rPr>
        <w:t>Science Progress</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104</w:t>
      </w:r>
      <w:r w:rsidRPr="0055107E">
        <w:rPr>
          <w:rFonts w:ascii="Times New Roman" w:eastAsia="Times New Roman" w:hAnsi="Times New Roman" w:cs="Times New Roman"/>
          <w:kern w:val="0"/>
          <w:lang w:eastAsia="en-GB"/>
          <w14:ligatures w14:val="none"/>
        </w:rPr>
        <w:t>(3). https://doi.org/10.1177/00368504211035997</w:t>
      </w:r>
    </w:p>
    <w:p w14:paraId="32C432CD"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Ballantine, P. W., Ozanne, L. K., &amp; Bayfield, R. (2019). Why buy Free? exploring perceptions of bottled water consumption and its environmental consequences. </w:t>
      </w:r>
      <w:r w:rsidRPr="0055107E">
        <w:rPr>
          <w:rFonts w:ascii="Times New Roman" w:eastAsia="Times New Roman" w:hAnsi="Times New Roman" w:cs="Times New Roman"/>
          <w:i/>
          <w:iCs/>
          <w:kern w:val="0"/>
          <w:lang w:eastAsia="en-GB"/>
          <w14:ligatures w14:val="none"/>
        </w:rPr>
        <w:t>Sustainability</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11</w:t>
      </w:r>
      <w:r w:rsidRPr="0055107E">
        <w:rPr>
          <w:rFonts w:ascii="Times New Roman" w:eastAsia="Times New Roman" w:hAnsi="Times New Roman" w:cs="Times New Roman"/>
          <w:kern w:val="0"/>
          <w:lang w:eastAsia="en-GB"/>
          <w14:ligatures w14:val="none"/>
        </w:rPr>
        <w:t>(3), 757. https://doi.org/10.3390/su11030757</w:t>
      </w:r>
    </w:p>
    <w:p w14:paraId="2BDDB160" w14:textId="77777777" w:rsidR="0055107E" w:rsidRPr="0055107E" w:rsidRDefault="0055107E" w:rsidP="0055107E">
      <w:pPr>
        <w:spacing w:line="259" w:lineRule="auto"/>
        <w:ind w:left="720"/>
        <w:contextualSpacing/>
        <w:jc w:val="both"/>
        <w:rPr>
          <w:rFonts w:ascii="Times New Roman" w:hAnsi="Times New Roman" w:cs="Times New Roman"/>
          <w:kern w:val="0"/>
          <w14:ligatures w14:val="none"/>
        </w:rPr>
      </w:pPr>
      <w:proofErr w:type="spellStart"/>
      <w:r w:rsidRPr="0055107E">
        <w:rPr>
          <w:rFonts w:ascii="Times New Roman" w:hAnsi="Times New Roman" w:cs="Times New Roman"/>
          <w:kern w:val="0"/>
          <w14:ligatures w14:val="none"/>
        </w:rPr>
        <w:t>Bessah</w:t>
      </w:r>
      <w:proofErr w:type="spellEnd"/>
      <w:r w:rsidRPr="0055107E">
        <w:rPr>
          <w:rFonts w:ascii="Times New Roman" w:hAnsi="Times New Roman" w:cs="Times New Roman"/>
          <w:kern w:val="0"/>
          <w14:ligatures w14:val="none"/>
        </w:rPr>
        <w:t xml:space="preserve">, E., Bala, A., &amp; Tsunekawa, A. (2020). Challenges of integrated water resources management in Ghana: Review and implications for policy and practice. </w:t>
      </w:r>
      <w:r w:rsidRPr="0055107E">
        <w:rPr>
          <w:rFonts w:ascii="Times New Roman" w:hAnsi="Times New Roman" w:cs="Times New Roman"/>
          <w:i/>
          <w:iCs/>
          <w:kern w:val="0"/>
          <w14:ligatures w14:val="none"/>
        </w:rPr>
        <w:t>Water Policy</w:t>
      </w:r>
      <w:r w:rsidRPr="0055107E">
        <w:rPr>
          <w:rFonts w:ascii="Times New Roman" w:hAnsi="Times New Roman" w:cs="Times New Roman"/>
          <w:kern w:val="0"/>
          <w14:ligatures w14:val="none"/>
        </w:rPr>
        <w:t xml:space="preserve">, 22(3), 382–397. </w:t>
      </w:r>
      <w:hyperlink r:id="rId6" w:history="1">
        <w:r w:rsidRPr="0055107E">
          <w:rPr>
            <w:rFonts w:ascii="Times New Roman" w:hAnsi="Times New Roman" w:cs="Times New Roman"/>
            <w:kern w:val="0"/>
            <w:lang w:val="en-GB"/>
            <w14:ligatures w14:val="none"/>
          </w:rPr>
          <w:t>https://doi.org/10.2166/wp.2020.055</w:t>
        </w:r>
      </w:hyperlink>
    </w:p>
    <w:p w14:paraId="72EA6D9D"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Brown, I., </w:t>
      </w:r>
      <w:proofErr w:type="spellStart"/>
      <w:r w:rsidRPr="0055107E">
        <w:rPr>
          <w:rFonts w:ascii="Times New Roman" w:eastAsia="Times New Roman" w:hAnsi="Times New Roman" w:cs="Times New Roman"/>
          <w:kern w:val="0"/>
          <w:lang w:eastAsia="en-GB"/>
          <w14:ligatures w14:val="none"/>
        </w:rPr>
        <w:t>Chikagbum</w:t>
      </w:r>
      <w:proofErr w:type="spellEnd"/>
      <w:r w:rsidRPr="0055107E">
        <w:rPr>
          <w:rFonts w:ascii="Times New Roman" w:eastAsia="Times New Roman" w:hAnsi="Times New Roman" w:cs="Times New Roman"/>
          <w:kern w:val="0"/>
          <w:lang w:eastAsia="en-GB"/>
          <w14:ligatures w14:val="none"/>
        </w:rPr>
        <w:t xml:space="preserve">, W., &amp; Weje, I. I. (2020). Challenges of private provision of potable water in Obio/Akpor Local Government Area and its Socio-economic implications. </w:t>
      </w:r>
      <w:r w:rsidRPr="0055107E">
        <w:rPr>
          <w:rFonts w:ascii="Times New Roman" w:eastAsia="Times New Roman" w:hAnsi="Times New Roman" w:cs="Times New Roman"/>
          <w:i/>
          <w:iCs/>
          <w:kern w:val="0"/>
          <w:lang w:eastAsia="en-GB"/>
          <w14:ligatures w14:val="none"/>
        </w:rPr>
        <w:t>International Journal of Hydrology</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4</w:t>
      </w:r>
      <w:r w:rsidRPr="0055107E">
        <w:rPr>
          <w:rFonts w:ascii="Times New Roman" w:eastAsia="Times New Roman" w:hAnsi="Times New Roman" w:cs="Times New Roman"/>
          <w:kern w:val="0"/>
          <w:lang w:eastAsia="en-GB"/>
          <w14:ligatures w14:val="none"/>
        </w:rPr>
        <w:t>(5), 182–189. https://doi.org/10.15406/ijh.2020.04.00244</w:t>
      </w:r>
    </w:p>
    <w:p w14:paraId="267C13A7"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55107E">
        <w:rPr>
          <w:rFonts w:ascii="Times New Roman" w:eastAsia="Times New Roman" w:hAnsi="Times New Roman" w:cs="Times New Roman"/>
          <w:kern w:val="0"/>
          <w:lang w:eastAsia="en-GB"/>
          <w14:ligatures w14:val="none"/>
        </w:rPr>
        <w:t>Cherunya</w:t>
      </w:r>
      <w:proofErr w:type="spellEnd"/>
      <w:r w:rsidRPr="0055107E">
        <w:rPr>
          <w:rFonts w:ascii="Times New Roman" w:eastAsia="Times New Roman" w:hAnsi="Times New Roman" w:cs="Times New Roman"/>
          <w:kern w:val="0"/>
          <w:lang w:eastAsia="en-GB"/>
          <w14:ligatures w14:val="none"/>
        </w:rPr>
        <w:t xml:space="preserve">, P., Janezic, C., &amp; </w:t>
      </w:r>
      <w:proofErr w:type="spellStart"/>
      <w:r w:rsidRPr="0055107E">
        <w:rPr>
          <w:rFonts w:ascii="Times New Roman" w:eastAsia="Times New Roman" w:hAnsi="Times New Roman" w:cs="Times New Roman"/>
          <w:kern w:val="0"/>
          <w:lang w:eastAsia="en-GB"/>
          <w14:ligatures w14:val="none"/>
        </w:rPr>
        <w:t>Leuchner</w:t>
      </w:r>
      <w:proofErr w:type="spellEnd"/>
      <w:r w:rsidRPr="0055107E">
        <w:rPr>
          <w:rFonts w:ascii="Times New Roman" w:eastAsia="Times New Roman" w:hAnsi="Times New Roman" w:cs="Times New Roman"/>
          <w:kern w:val="0"/>
          <w:lang w:eastAsia="en-GB"/>
          <w14:ligatures w14:val="none"/>
        </w:rPr>
        <w:t xml:space="preserve">, M. (2015). Sustainable supply of safe drinking water for underserved households in Kenya: Investigating the viability of decentralized solutions. </w:t>
      </w:r>
      <w:r w:rsidRPr="0055107E">
        <w:rPr>
          <w:rFonts w:ascii="Times New Roman" w:eastAsia="Times New Roman" w:hAnsi="Times New Roman" w:cs="Times New Roman"/>
          <w:i/>
          <w:iCs/>
          <w:kern w:val="0"/>
          <w:lang w:eastAsia="en-GB"/>
          <w14:ligatures w14:val="none"/>
        </w:rPr>
        <w:t>Water</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7</w:t>
      </w:r>
      <w:r w:rsidRPr="0055107E">
        <w:rPr>
          <w:rFonts w:ascii="Times New Roman" w:eastAsia="Times New Roman" w:hAnsi="Times New Roman" w:cs="Times New Roman"/>
          <w:kern w:val="0"/>
          <w:lang w:eastAsia="en-GB"/>
          <w14:ligatures w14:val="none"/>
        </w:rPr>
        <w:t>(10), 5437–5457. https://doi.org/10.3390/w7105437</w:t>
      </w:r>
    </w:p>
    <w:p w14:paraId="010AABA3"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 xml:space="preserve">Cook, C., &amp; Bakker, K. (2012). Water security: Debating an emerging paradigm. </w:t>
      </w:r>
      <w:r w:rsidRPr="0055107E">
        <w:rPr>
          <w:rFonts w:ascii="Times New Roman" w:hAnsi="Times New Roman" w:cs="Times New Roman"/>
          <w:i/>
          <w:iCs/>
        </w:rPr>
        <w:t>Global Environmental Change</w:t>
      </w:r>
      <w:r w:rsidRPr="0055107E">
        <w:rPr>
          <w:rFonts w:ascii="Times New Roman" w:hAnsi="Times New Roman" w:cs="Times New Roman"/>
        </w:rPr>
        <w:t>, 22 (1),94–102.</w:t>
      </w:r>
    </w:p>
    <w:p w14:paraId="11674803"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 xml:space="preserve">Cosgrove, W. J., &amp; Loucks, D. P. (2015). Water management: Current and future challenges and research directions. </w:t>
      </w:r>
      <w:r w:rsidRPr="0055107E">
        <w:rPr>
          <w:rFonts w:ascii="Times New Roman" w:hAnsi="Times New Roman" w:cs="Times New Roman"/>
          <w:i/>
          <w:iCs/>
        </w:rPr>
        <w:t>Water Resources Research</w:t>
      </w:r>
      <w:r w:rsidRPr="0055107E">
        <w:rPr>
          <w:rFonts w:ascii="Times New Roman" w:hAnsi="Times New Roman" w:cs="Times New Roman"/>
        </w:rPr>
        <w:t>, 51(6), 4823–4839. https://doi. org/10.1002/2014WR016869</w:t>
      </w:r>
    </w:p>
    <w:p w14:paraId="42424C9E"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Debrah, J. K., Vidal, D. G., &amp; Dinis, M. a. P. (2021). Innovative Use of Plastic for a Clean and Sustainable Environmental Management: Learning Cases from Ghana, Africa. </w:t>
      </w:r>
      <w:r w:rsidRPr="0055107E">
        <w:rPr>
          <w:rFonts w:ascii="Times New Roman" w:eastAsia="Times New Roman" w:hAnsi="Times New Roman" w:cs="Times New Roman"/>
          <w:i/>
          <w:iCs/>
          <w:kern w:val="0"/>
          <w:lang w:eastAsia="en-GB"/>
          <w14:ligatures w14:val="none"/>
        </w:rPr>
        <w:t>Urban Science</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5</w:t>
      </w:r>
      <w:r w:rsidRPr="0055107E">
        <w:rPr>
          <w:rFonts w:ascii="Times New Roman" w:eastAsia="Times New Roman" w:hAnsi="Times New Roman" w:cs="Times New Roman"/>
          <w:kern w:val="0"/>
          <w:lang w:eastAsia="en-GB"/>
          <w14:ligatures w14:val="none"/>
        </w:rPr>
        <w:t>(1), 12. https://doi.org/10.3390/urbansci5010012</w:t>
      </w:r>
    </w:p>
    <w:p w14:paraId="04823137" w14:textId="77777777" w:rsidR="0055107E" w:rsidRPr="0055107E" w:rsidRDefault="0055107E" w:rsidP="0055107E">
      <w:pPr>
        <w:spacing w:after="0" w:line="240" w:lineRule="auto"/>
        <w:ind w:left="720" w:hanging="720"/>
        <w:jc w:val="both"/>
        <w:rPr>
          <w:rFonts w:ascii="Times New Roman" w:hAnsi="Times New Roman" w:cs="Times New Roman"/>
        </w:rPr>
      </w:pPr>
      <w:proofErr w:type="spellStart"/>
      <w:r w:rsidRPr="0055107E">
        <w:rPr>
          <w:rFonts w:ascii="Times New Roman" w:hAnsi="Times New Roman" w:cs="Times New Roman"/>
        </w:rPr>
        <w:t>Dongzagla</w:t>
      </w:r>
      <w:proofErr w:type="spellEnd"/>
      <w:r w:rsidRPr="0055107E">
        <w:rPr>
          <w:rFonts w:ascii="Times New Roman" w:hAnsi="Times New Roman" w:cs="Times New Roman"/>
        </w:rPr>
        <w:t xml:space="preserve">, A., Jewitt, S., &amp; O’Hara, S. (2021). Seasonality in </w:t>
      </w:r>
      <w:proofErr w:type="spellStart"/>
      <w:r w:rsidRPr="0055107E">
        <w:rPr>
          <w:rFonts w:ascii="Times New Roman" w:hAnsi="Times New Roman" w:cs="Times New Roman"/>
        </w:rPr>
        <w:t>faecal</w:t>
      </w:r>
      <w:proofErr w:type="spellEnd"/>
      <w:r w:rsidRPr="0055107E">
        <w:rPr>
          <w:rFonts w:ascii="Times New Roman" w:hAnsi="Times New Roman" w:cs="Times New Roman"/>
        </w:rPr>
        <w:t xml:space="preserve"> contamination of drinking water sources in the </w:t>
      </w:r>
      <w:proofErr w:type="spellStart"/>
      <w:r w:rsidRPr="0055107E">
        <w:rPr>
          <w:rFonts w:ascii="Times New Roman" w:hAnsi="Times New Roman" w:cs="Times New Roman"/>
        </w:rPr>
        <w:t>Jirapa</w:t>
      </w:r>
      <w:proofErr w:type="spellEnd"/>
      <w:r w:rsidRPr="0055107E">
        <w:rPr>
          <w:rFonts w:ascii="Times New Roman" w:hAnsi="Times New Roman" w:cs="Times New Roman"/>
        </w:rPr>
        <w:t xml:space="preserve"> and </w:t>
      </w:r>
      <w:proofErr w:type="spellStart"/>
      <w:r w:rsidRPr="0055107E">
        <w:rPr>
          <w:rFonts w:ascii="Times New Roman" w:hAnsi="Times New Roman" w:cs="Times New Roman"/>
        </w:rPr>
        <w:t>Kassena-Nankana</w:t>
      </w:r>
      <w:proofErr w:type="spellEnd"/>
      <w:r w:rsidRPr="0055107E">
        <w:rPr>
          <w:rFonts w:ascii="Times New Roman" w:hAnsi="Times New Roman" w:cs="Times New Roman"/>
        </w:rPr>
        <w:t xml:space="preserve"> Municipalities of Ghana. Science of the Total Environment, 752, 141846. https://doi. org/10.1016/j.scitotenv.2020.141846</w:t>
      </w:r>
    </w:p>
    <w:p w14:paraId="11A6C4AE" w14:textId="77777777" w:rsidR="0055107E" w:rsidRPr="0055107E" w:rsidRDefault="0055107E" w:rsidP="0055107E">
      <w:pPr>
        <w:spacing w:after="0" w:line="240" w:lineRule="auto"/>
        <w:ind w:left="720" w:hanging="720"/>
        <w:jc w:val="both"/>
        <w:rPr>
          <w:rFonts w:ascii="Times New Roman" w:hAnsi="Times New Roman" w:cs="Times New Roman"/>
        </w:rPr>
      </w:pPr>
      <w:bookmarkStart w:id="19" w:name="_Hlk212283593"/>
      <w:r w:rsidRPr="0055107E">
        <w:rPr>
          <w:rFonts w:ascii="Times New Roman" w:hAnsi="Times New Roman" w:cs="Times New Roman"/>
        </w:rPr>
        <w:t>Dos Santos</w:t>
      </w:r>
      <w:bookmarkEnd w:id="19"/>
      <w:r w:rsidRPr="0055107E">
        <w:rPr>
          <w:rFonts w:ascii="Times New Roman" w:hAnsi="Times New Roman" w:cs="Times New Roman"/>
        </w:rPr>
        <w:t xml:space="preserve">, S., Adams, E. A., Neville, G., Wada, Y., de Sherbinin, A., Mullin Bernhardt, E., &amp; Adamo, S. B. (2017). Urban growth and water access in </w:t>
      </w:r>
      <w:proofErr w:type="spellStart"/>
      <w:r w:rsidRPr="0055107E">
        <w:rPr>
          <w:rFonts w:ascii="Times New Roman" w:hAnsi="Times New Roman" w:cs="Times New Roman"/>
        </w:rPr>
        <w:t>sub-saharan</w:t>
      </w:r>
      <w:proofErr w:type="spellEnd"/>
      <w:r w:rsidRPr="0055107E">
        <w:rPr>
          <w:rFonts w:ascii="Times New Roman" w:hAnsi="Times New Roman" w:cs="Times New Roman"/>
        </w:rPr>
        <w:t xml:space="preserve"> Africa: Progress, </w:t>
      </w:r>
      <w:r w:rsidRPr="0055107E">
        <w:rPr>
          <w:rFonts w:ascii="Times New Roman" w:hAnsi="Times New Roman" w:cs="Times New Roman"/>
        </w:rPr>
        <w:lastRenderedPageBreak/>
        <w:t xml:space="preserve">challenges, and emerging research directions. </w:t>
      </w:r>
      <w:r w:rsidRPr="0055107E">
        <w:rPr>
          <w:rFonts w:ascii="Times New Roman" w:hAnsi="Times New Roman" w:cs="Times New Roman"/>
          <w:i/>
          <w:iCs/>
        </w:rPr>
        <w:t>The Science of the Total Environment</w:t>
      </w:r>
      <w:r w:rsidRPr="0055107E">
        <w:rPr>
          <w:rFonts w:ascii="Times New Roman" w:hAnsi="Times New Roman" w:cs="Times New Roman"/>
        </w:rPr>
        <w:t>, 607-608, 497–508. (2017 Dec 31). https://doi.org/10.1016/j.scitotenv. 2017.06.157.</w:t>
      </w:r>
    </w:p>
    <w:p w14:paraId="45D3F571" w14:textId="77777777" w:rsidR="0055107E" w:rsidRPr="0055107E" w:rsidRDefault="0055107E" w:rsidP="0055107E">
      <w:pPr>
        <w:spacing w:after="0" w:line="240" w:lineRule="auto"/>
        <w:ind w:left="720" w:hanging="720"/>
        <w:jc w:val="both"/>
        <w:rPr>
          <w:rFonts w:ascii="Times New Roman" w:hAnsi="Times New Roman" w:cs="Times New Roman"/>
        </w:rPr>
      </w:pPr>
      <w:bookmarkStart w:id="20" w:name="_Hlk212283884"/>
      <w:proofErr w:type="spellStart"/>
      <w:r w:rsidRPr="0055107E">
        <w:rPr>
          <w:rFonts w:ascii="Times New Roman" w:hAnsi="Times New Roman" w:cs="Times New Roman"/>
        </w:rPr>
        <w:t>Eludoyin</w:t>
      </w:r>
      <w:bookmarkEnd w:id="20"/>
      <w:proofErr w:type="spellEnd"/>
      <w:r w:rsidRPr="0055107E">
        <w:rPr>
          <w:rFonts w:ascii="Times New Roman" w:hAnsi="Times New Roman" w:cs="Times New Roman"/>
        </w:rPr>
        <w:t>, A. O., &amp; Olanrewaju, O. E. (2021). Water supply and quality in the Sub-Saharan Africa. In W. Leal Filho, A. M. Azul, L. Brandli, A. Lange Salvia, &amp; T. Wall (Eds.), Clean water and sanitation. Encyclopedia of the UN sustain able development goals. Springer. https://doi.org/10.1007/ 978-3-319-70061-8_166-1</w:t>
      </w:r>
    </w:p>
    <w:p w14:paraId="6F7BCCA9" w14:textId="77777777" w:rsidR="0055107E" w:rsidRPr="0055107E" w:rsidRDefault="0055107E" w:rsidP="0055107E">
      <w:pPr>
        <w:spacing w:after="0" w:line="240" w:lineRule="auto"/>
        <w:ind w:left="720" w:hanging="720"/>
        <w:jc w:val="both"/>
        <w:rPr>
          <w:rFonts w:ascii="Times New Roman" w:hAnsi="Times New Roman" w:cs="Times New Roman"/>
        </w:rPr>
      </w:pPr>
      <w:proofErr w:type="spellStart"/>
      <w:r w:rsidRPr="0055107E">
        <w:rPr>
          <w:rFonts w:ascii="Times New Roman" w:hAnsi="Times New Roman" w:cs="Times New Roman"/>
        </w:rPr>
        <w:t>Falkenmark</w:t>
      </w:r>
      <w:proofErr w:type="spellEnd"/>
      <w:r w:rsidRPr="0055107E">
        <w:rPr>
          <w:rFonts w:ascii="Times New Roman" w:hAnsi="Times New Roman" w:cs="Times New Roman"/>
        </w:rPr>
        <w:t>, M., &amp; Lindh, G. (2019). Water for a starving world. Taylor &amp; Francis, Routledge.</w:t>
      </w:r>
    </w:p>
    <w:p w14:paraId="7B675CB6"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Frimpong, J., </w:t>
      </w:r>
      <w:proofErr w:type="spellStart"/>
      <w:r w:rsidRPr="0055107E">
        <w:rPr>
          <w:rFonts w:ascii="Times New Roman" w:eastAsia="Times New Roman" w:hAnsi="Times New Roman" w:cs="Times New Roman"/>
          <w:kern w:val="0"/>
          <w:lang w:eastAsia="en-GB"/>
          <w14:ligatures w14:val="none"/>
        </w:rPr>
        <w:t>Adamtey</w:t>
      </w:r>
      <w:proofErr w:type="spellEnd"/>
      <w:r w:rsidRPr="0055107E">
        <w:rPr>
          <w:rFonts w:ascii="Times New Roman" w:eastAsia="Times New Roman" w:hAnsi="Times New Roman" w:cs="Times New Roman"/>
          <w:kern w:val="0"/>
          <w:lang w:eastAsia="en-GB"/>
          <w14:ligatures w14:val="none"/>
        </w:rPr>
        <w:t xml:space="preserve">, R., Pedersen, A. B., </w:t>
      </w:r>
      <w:proofErr w:type="spellStart"/>
      <w:r w:rsidRPr="0055107E">
        <w:rPr>
          <w:rFonts w:ascii="Times New Roman" w:eastAsia="Times New Roman" w:hAnsi="Times New Roman" w:cs="Times New Roman"/>
          <w:kern w:val="0"/>
          <w:lang w:eastAsia="en-GB"/>
          <w14:ligatures w14:val="none"/>
        </w:rPr>
        <w:t>Wahaga</w:t>
      </w:r>
      <w:proofErr w:type="spellEnd"/>
      <w:r w:rsidRPr="0055107E">
        <w:rPr>
          <w:rFonts w:ascii="Times New Roman" w:eastAsia="Times New Roman" w:hAnsi="Times New Roman" w:cs="Times New Roman"/>
          <w:kern w:val="0"/>
          <w:lang w:eastAsia="en-GB"/>
          <w14:ligatures w14:val="none"/>
        </w:rPr>
        <w:t xml:space="preserve">, E., Jensen, A., </w:t>
      </w:r>
      <w:proofErr w:type="spellStart"/>
      <w:r w:rsidRPr="0055107E">
        <w:rPr>
          <w:rFonts w:ascii="Times New Roman" w:eastAsia="Times New Roman" w:hAnsi="Times New Roman" w:cs="Times New Roman"/>
          <w:kern w:val="0"/>
          <w:lang w:eastAsia="en-GB"/>
          <w14:ligatures w14:val="none"/>
        </w:rPr>
        <w:t>Obuobie</w:t>
      </w:r>
      <w:proofErr w:type="spellEnd"/>
      <w:r w:rsidRPr="0055107E">
        <w:rPr>
          <w:rFonts w:ascii="Times New Roman" w:eastAsia="Times New Roman" w:hAnsi="Times New Roman" w:cs="Times New Roman"/>
          <w:kern w:val="0"/>
          <w:lang w:eastAsia="en-GB"/>
          <w14:ligatures w14:val="none"/>
        </w:rPr>
        <w:t xml:space="preserve">, E., &amp; Ampomah, B. (2021). A review of the design and implementation of Ghana’s National Water Policy (2007). </w:t>
      </w:r>
      <w:r w:rsidRPr="0055107E">
        <w:rPr>
          <w:rFonts w:ascii="Times New Roman" w:eastAsia="Times New Roman" w:hAnsi="Times New Roman" w:cs="Times New Roman"/>
          <w:i/>
          <w:iCs/>
          <w:kern w:val="0"/>
          <w:lang w:eastAsia="en-GB"/>
          <w14:ligatures w14:val="none"/>
        </w:rPr>
        <w:t>Water Policy</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23</w:t>
      </w:r>
      <w:r w:rsidRPr="0055107E">
        <w:rPr>
          <w:rFonts w:ascii="Times New Roman" w:eastAsia="Times New Roman" w:hAnsi="Times New Roman" w:cs="Times New Roman"/>
          <w:kern w:val="0"/>
          <w:lang w:eastAsia="en-GB"/>
          <w14:ligatures w14:val="none"/>
        </w:rPr>
        <w:t>(5), 1170–1188. https://doi.org/10.2166/wp.2021.042</w:t>
      </w:r>
    </w:p>
    <w:p w14:paraId="475CB2EB"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García-Ávila, F., Guanoquiza-Suárez, M., Guzmán-Galarza, J., Cabello-Torres, R., &amp; Valdiviezo-Gonzales, L. (2023). Rainwater harvesting and storage systems for domestic supply: An overview of research for water scarcity management in rural areas. Results in Engineering, 18, 101153. https://doi.org/10.1016/j.rineng.2023.101153</w:t>
      </w:r>
    </w:p>
    <w:p w14:paraId="4A48C480"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Ghana Statistical Service (2023). Annual Household Income and Expenditure Survey Report, Accra.</w:t>
      </w:r>
    </w:p>
    <w:p w14:paraId="64A74840"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 xml:space="preserve">Gomez, M., </w:t>
      </w:r>
      <w:proofErr w:type="spellStart"/>
      <w:r w:rsidRPr="0055107E">
        <w:rPr>
          <w:rFonts w:ascii="Times New Roman" w:hAnsi="Times New Roman" w:cs="Times New Roman"/>
        </w:rPr>
        <w:t>Perdiguero</w:t>
      </w:r>
      <w:proofErr w:type="spellEnd"/>
      <w:r w:rsidRPr="0055107E">
        <w:rPr>
          <w:rFonts w:ascii="Times New Roman" w:hAnsi="Times New Roman" w:cs="Times New Roman"/>
        </w:rPr>
        <w:t xml:space="preserve">, J., &amp; Sanz, A. (2019). Socioeconomic factors affecting water access in rural areas of </w:t>
      </w:r>
      <w:proofErr w:type="gramStart"/>
      <w:r w:rsidRPr="0055107E">
        <w:rPr>
          <w:rFonts w:ascii="Times New Roman" w:hAnsi="Times New Roman" w:cs="Times New Roman"/>
        </w:rPr>
        <w:t>low and middle income</w:t>
      </w:r>
      <w:proofErr w:type="gramEnd"/>
      <w:r w:rsidRPr="0055107E">
        <w:rPr>
          <w:rFonts w:ascii="Times New Roman" w:hAnsi="Times New Roman" w:cs="Times New Roman"/>
        </w:rPr>
        <w:t xml:space="preserve"> countries. Water, 11(202), 202. https://doi. org/10.3390/w11020202</w:t>
      </w:r>
    </w:p>
    <w:p w14:paraId="008BB2B8"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 xml:space="preserve">Hutton, G., &amp; Chase, C. (2016). The knowledge base for achieving the sustainable development goal targets on water supply, sanitation and hygiene. International </w:t>
      </w:r>
      <w:r w:rsidRPr="0055107E">
        <w:rPr>
          <w:rFonts w:ascii="Times New Roman" w:hAnsi="Times New Roman" w:cs="Times New Roman"/>
          <w:i/>
          <w:iCs/>
        </w:rPr>
        <w:t>Journal of Environmental Research</w:t>
      </w:r>
      <w:r w:rsidRPr="0055107E">
        <w:rPr>
          <w:rFonts w:ascii="Times New Roman" w:hAnsi="Times New Roman" w:cs="Times New Roman"/>
        </w:rPr>
        <w:t xml:space="preserve"> and Public Health, 13 (6), 536. https://doi.org/10.3390/ijerph13060536</w:t>
      </w:r>
    </w:p>
    <w:p w14:paraId="0A53ECCD"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55107E">
        <w:rPr>
          <w:rFonts w:ascii="Times New Roman" w:eastAsia="Times New Roman" w:hAnsi="Times New Roman" w:cs="Times New Roman"/>
          <w:kern w:val="0"/>
          <w:lang w:eastAsia="en-GB"/>
          <w14:ligatures w14:val="none"/>
        </w:rPr>
        <w:t>Jambadu</w:t>
      </w:r>
      <w:proofErr w:type="spellEnd"/>
      <w:r w:rsidRPr="0055107E">
        <w:rPr>
          <w:rFonts w:ascii="Times New Roman" w:eastAsia="Times New Roman" w:hAnsi="Times New Roman" w:cs="Times New Roman"/>
          <w:kern w:val="0"/>
          <w:lang w:eastAsia="en-GB"/>
          <w14:ligatures w14:val="none"/>
        </w:rPr>
        <w:t xml:space="preserve">, L., Pilo, F., &amp; </w:t>
      </w:r>
      <w:proofErr w:type="spellStart"/>
      <w:r w:rsidRPr="0055107E">
        <w:rPr>
          <w:rFonts w:ascii="Times New Roman" w:eastAsia="Times New Roman" w:hAnsi="Times New Roman" w:cs="Times New Roman"/>
          <w:kern w:val="0"/>
          <w:lang w:eastAsia="en-GB"/>
          <w14:ligatures w14:val="none"/>
        </w:rPr>
        <w:t>Monstadt</w:t>
      </w:r>
      <w:proofErr w:type="spellEnd"/>
      <w:r w:rsidRPr="0055107E">
        <w:rPr>
          <w:rFonts w:ascii="Times New Roman" w:eastAsia="Times New Roman" w:hAnsi="Times New Roman" w:cs="Times New Roman"/>
          <w:kern w:val="0"/>
          <w:lang w:eastAsia="en-GB"/>
          <w14:ligatures w14:val="none"/>
        </w:rPr>
        <w:t xml:space="preserve">, J. (2023). Co-producing maintenance and repair: Hybrid labor relations in water supply in Accra, Ghana. </w:t>
      </w:r>
      <w:r w:rsidRPr="0055107E">
        <w:rPr>
          <w:rFonts w:ascii="Times New Roman" w:eastAsia="Times New Roman" w:hAnsi="Times New Roman" w:cs="Times New Roman"/>
          <w:i/>
          <w:iCs/>
          <w:kern w:val="0"/>
          <w:lang w:eastAsia="en-GB"/>
          <w14:ligatures w14:val="none"/>
        </w:rPr>
        <w:t>Urban Research &amp; Practice</w:t>
      </w:r>
      <w:r w:rsidRPr="0055107E">
        <w:rPr>
          <w:rFonts w:ascii="Times New Roman" w:eastAsia="Times New Roman" w:hAnsi="Times New Roman" w:cs="Times New Roman"/>
          <w:kern w:val="0"/>
          <w:lang w:eastAsia="en-GB"/>
          <w14:ligatures w14:val="none"/>
        </w:rPr>
        <w:t>, 1–23. https://doi.org/10.1080/17535069.2023.2180325</w:t>
      </w:r>
    </w:p>
    <w:p w14:paraId="50B0318A"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Kayode, J. S., </w:t>
      </w:r>
      <w:proofErr w:type="spellStart"/>
      <w:r w:rsidRPr="0055107E">
        <w:rPr>
          <w:rFonts w:ascii="Times New Roman" w:eastAsia="Times New Roman" w:hAnsi="Times New Roman" w:cs="Times New Roman"/>
          <w:kern w:val="0"/>
          <w:lang w:eastAsia="en-GB"/>
          <w14:ligatures w14:val="none"/>
        </w:rPr>
        <w:t>Embrandiri</w:t>
      </w:r>
      <w:proofErr w:type="spellEnd"/>
      <w:r w:rsidRPr="0055107E">
        <w:rPr>
          <w:rFonts w:ascii="Times New Roman" w:eastAsia="Times New Roman" w:hAnsi="Times New Roman" w:cs="Times New Roman"/>
          <w:kern w:val="0"/>
          <w:lang w:eastAsia="en-GB"/>
          <w14:ligatures w14:val="none"/>
        </w:rPr>
        <w:t xml:space="preserve">, A., &amp; </w:t>
      </w:r>
      <w:proofErr w:type="spellStart"/>
      <w:r w:rsidRPr="0055107E">
        <w:rPr>
          <w:rFonts w:ascii="Times New Roman" w:eastAsia="Times New Roman" w:hAnsi="Times New Roman" w:cs="Times New Roman"/>
          <w:kern w:val="0"/>
          <w:lang w:eastAsia="en-GB"/>
          <w14:ligatures w14:val="none"/>
        </w:rPr>
        <w:t>Olateju</w:t>
      </w:r>
      <w:proofErr w:type="spellEnd"/>
      <w:r w:rsidRPr="0055107E">
        <w:rPr>
          <w:rFonts w:ascii="Times New Roman" w:eastAsia="Times New Roman" w:hAnsi="Times New Roman" w:cs="Times New Roman"/>
          <w:kern w:val="0"/>
          <w:lang w:eastAsia="en-GB"/>
          <w14:ligatures w14:val="none"/>
        </w:rPr>
        <w:t xml:space="preserve">, A. O. (2020). The Covid-19 pandemic’s effects on poor rural dwellers in sub-Saharan Africa: A case study of access to basic clean water, sanitary systems and hand-washing facilities. </w:t>
      </w:r>
      <w:proofErr w:type="spellStart"/>
      <w:r w:rsidRPr="0055107E">
        <w:rPr>
          <w:rFonts w:ascii="Times New Roman" w:eastAsia="Times New Roman" w:hAnsi="Times New Roman" w:cs="Times New Roman"/>
          <w:i/>
          <w:iCs/>
          <w:kern w:val="0"/>
          <w:lang w:eastAsia="en-GB"/>
          <w14:ligatures w14:val="none"/>
        </w:rPr>
        <w:t>arXiv</w:t>
      </w:r>
      <w:proofErr w:type="spellEnd"/>
      <w:r w:rsidRPr="0055107E">
        <w:rPr>
          <w:rFonts w:ascii="Times New Roman" w:eastAsia="Times New Roman" w:hAnsi="Times New Roman" w:cs="Times New Roman"/>
          <w:i/>
          <w:iCs/>
          <w:kern w:val="0"/>
          <w:lang w:eastAsia="en-GB"/>
          <w14:ligatures w14:val="none"/>
        </w:rPr>
        <w:t xml:space="preserve"> (Cornell University)</w:t>
      </w:r>
      <w:r w:rsidRPr="0055107E">
        <w:rPr>
          <w:rFonts w:ascii="Times New Roman" w:eastAsia="Times New Roman" w:hAnsi="Times New Roman" w:cs="Times New Roman"/>
          <w:kern w:val="0"/>
          <w:lang w:eastAsia="en-GB"/>
          <w14:ligatures w14:val="none"/>
        </w:rPr>
        <w:t>. https://doi.org/10.48550/arxiv.2006.04468</w:t>
      </w:r>
    </w:p>
    <w:p w14:paraId="126961E6"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Khatri, N., &amp; Tyagi, S. (2015). Influence of natural and anthropogenic factors on surface and groundwater quality in rural and urban areas. Frontiers in Life Science, 8(1), 23–39. https://doi.org/10.1080/21553769.2014.933716</w:t>
      </w:r>
    </w:p>
    <w:p w14:paraId="6FDD7FC8"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Kumasi, T. C. (2018). Financing sustainable water service delivery of small-town water systems in Ghana: the gaps and needs. </w:t>
      </w:r>
      <w:r w:rsidRPr="0055107E">
        <w:rPr>
          <w:rFonts w:ascii="Times New Roman" w:eastAsia="Times New Roman" w:hAnsi="Times New Roman" w:cs="Times New Roman"/>
          <w:i/>
          <w:iCs/>
          <w:kern w:val="0"/>
          <w:lang w:eastAsia="en-GB"/>
          <w14:ligatures w14:val="none"/>
        </w:rPr>
        <w:t>Journal of Sustainable Development of Energy Water and Environment Systems</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6</w:t>
      </w:r>
      <w:r w:rsidRPr="0055107E">
        <w:rPr>
          <w:rFonts w:ascii="Times New Roman" w:eastAsia="Times New Roman" w:hAnsi="Times New Roman" w:cs="Times New Roman"/>
          <w:kern w:val="0"/>
          <w:lang w:eastAsia="en-GB"/>
          <w14:ligatures w14:val="none"/>
        </w:rPr>
        <w:t>(3), 427–445. https://doi.org/10.13044/j.sdewes.d6.0195</w:t>
      </w:r>
    </w:p>
    <w:p w14:paraId="1F7C0396"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Kumi, J. A., Afari, P. O., &amp; Nyarko, B. (2018a). Assessment of off-season water supply situation: the case of </w:t>
      </w:r>
      <w:proofErr w:type="spellStart"/>
      <w:r w:rsidRPr="0055107E">
        <w:rPr>
          <w:rFonts w:ascii="Times New Roman" w:eastAsia="Times New Roman" w:hAnsi="Times New Roman" w:cs="Times New Roman"/>
          <w:kern w:val="0"/>
          <w:lang w:eastAsia="en-GB"/>
          <w14:ligatures w14:val="none"/>
        </w:rPr>
        <w:t>Abetifi</w:t>
      </w:r>
      <w:proofErr w:type="spellEnd"/>
      <w:r w:rsidRPr="0055107E">
        <w:rPr>
          <w:rFonts w:ascii="Times New Roman" w:eastAsia="Times New Roman" w:hAnsi="Times New Roman" w:cs="Times New Roman"/>
          <w:kern w:val="0"/>
          <w:lang w:eastAsia="en-GB"/>
          <w14:ligatures w14:val="none"/>
        </w:rPr>
        <w:t xml:space="preserve"> in the Kwahu-East district of Ghana. </w:t>
      </w:r>
      <w:bookmarkStart w:id="21" w:name="_Hlk212230939"/>
      <w:r w:rsidRPr="0055107E">
        <w:rPr>
          <w:rFonts w:ascii="Times New Roman" w:eastAsia="Times New Roman" w:hAnsi="Times New Roman" w:cs="Times New Roman"/>
          <w:i/>
          <w:iCs/>
          <w:kern w:val="0"/>
          <w:lang w:eastAsia="en-GB"/>
          <w14:ligatures w14:val="none"/>
        </w:rPr>
        <w:t>Asian Journal of Advanced Research and Reports</w:t>
      </w:r>
      <w:bookmarkEnd w:id="21"/>
      <w:r w:rsidRPr="0055107E">
        <w:rPr>
          <w:rFonts w:ascii="Times New Roman" w:eastAsia="Times New Roman" w:hAnsi="Times New Roman" w:cs="Times New Roman"/>
          <w:kern w:val="0"/>
          <w:lang w:eastAsia="en-GB"/>
          <w14:ligatures w14:val="none"/>
        </w:rPr>
        <w:t>, 1–13. https://doi.org/10.9734/ajarr/2018/v2i116181</w:t>
      </w:r>
    </w:p>
    <w:p w14:paraId="73A24291"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MacDonald, A. M., Calow, R. C., MacDonald, D. M. J., Darling, W. G., &amp; Dochartaigh, B. (2009). What impact will climate change have on rural groundwater supplies in Africa? Hydrological Sciences Journal, 54(4), 690–703. https://doi.org/10.1623/hysj.54.4.690</w:t>
      </w:r>
    </w:p>
    <w:p w14:paraId="32E0B3E8"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Morinville, C. (2017). Sachet water: regulation and implications for access and equity in Accra, Ghana. </w:t>
      </w:r>
      <w:r w:rsidRPr="0055107E">
        <w:rPr>
          <w:rFonts w:ascii="Times New Roman" w:eastAsia="Times New Roman" w:hAnsi="Times New Roman" w:cs="Times New Roman"/>
          <w:i/>
          <w:iCs/>
          <w:kern w:val="0"/>
          <w:lang w:eastAsia="en-GB"/>
          <w14:ligatures w14:val="none"/>
        </w:rPr>
        <w:t>Wiley Interdisciplinary Reviews Water</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4</w:t>
      </w:r>
      <w:r w:rsidRPr="0055107E">
        <w:rPr>
          <w:rFonts w:ascii="Times New Roman" w:eastAsia="Times New Roman" w:hAnsi="Times New Roman" w:cs="Times New Roman"/>
          <w:kern w:val="0"/>
          <w:lang w:eastAsia="en-GB"/>
          <w14:ligatures w14:val="none"/>
        </w:rPr>
        <w:t>(6). https://doi.org/10.1002/wat2.1244</w:t>
      </w:r>
    </w:p>
    <w:p w14:paraId="71628F3D" w14:textId="77777777" w:rsidR="0055107E" w:rsidRPr="0055107E" w:rsidRDefault="0055107E" w:rsidP="0055107E">
      <w:pPr>
        <w:spacing w:after="0" w:line="240" w:lineRule="auto"/>
        <w:ind w:left="720" w:hanging="720"/>
        <w:jc w:val="both"/>
        <w:rPr>
          <w:rFonts w:ascii="Times New Roman" w:hAnsi="Times New Roman" w:cs="Times New Roman"/>
        </w:rPr>
      </w:pPr>
      <w:proofErr w:type="spellStart"/>
      <w:r w:rsidRPr="0055107E">
        <w:rPr>
          <w:rFonts w:ascii="Times New Roman" w:hAnsi="Times New Roman" w:cs="Times New Roman"/>
        </w:rPr>
        <w:t>Musavengane</w:t>
      </w:r>
      <w:proofErr w:type="spellEnd"/>
      <w:r w:rsidRPr="0055107E">
        <w:rPr>
          <w:rFonts w:ascii="Times New Roman" w:hAnsi="Times New Roman" w:cs="Times New Roman"/>
        </w:rPr>
        <w:t xml:space="preserve">, R., Tantoh, H. B., &amp; </w:t>
      </w:r>
      <w:proofErr w:type="spellStart"/>
      <w:r w:rsidRPr="0055107E">
        <w:rPr>
          <w:rFonts w:ascii="Times New Roman" w:hAnsi="Times New Roman" w:cs="Times New Roman"/>
        </w:rPr>
        <w:t>Simatele</w:t>
      </w:r>
      <w:proofErr w:type="spellEnd"/>
      <w:r w:rsidRPr="0055107E">
        <w:rPr>
          <w:rFonts w:ascii="Times New Roman" w:hAnsi="Times New Roman" w:cs="Times New Roman"/>
        </w:rPr>
        <w:t xml:space="preserve">, D. (2019). A comparative analysis of collaborative environmental management of natural resources in </w:t>
      </w:r>
      <w:proofErr w:type="spellStart"/>
      <w:r w:rsidRPr="0055107E">
        <w:rPr>
          <w:rFonts w:ascii="Times New Roman" w:hAnsi="Times New Roman" w:cs="Times New Roman"/>
        </w:rPr>
        <w:t>sub-saharan</w:t>
      </w:r>
      <w:proofErr w:type="spellEnd"/>
      <w:r w:rsidRPr="0055107E">
        <w:rPr>
          <w:rFonts w:ascii="Times New Roman" w:hAnsi="Times New Roman" w:cs="Times New Roman"/>
        </w:rPr>
        <w:t xml:space="preserve"> Africa: A study of Cameroon and South </w:t>
      </w:r>
      <w:proofErr w:type="spellStart"/>
      <w:r w:rsidRPr="0055107E">
        <w:rPr>
          <w:rFonts w:ascii="Times New Roman" w:hAnsi="Times New Roman" w:cs="Times New Roman"/>
        </w:rPr>
        <w:t>africa</w:t>
      </w:r>
      <w:proofErr w:type="spellEnd"/>
      <w:r w:rsidRPr="0055107E">
        <w:rPr>
          <w:rFonts w:ascii="Times New Roman" w:hAnsi="Times New Roman" w:cs="Times New Roman"/>
        </w:rPr>
        <w:t>. Journal of Asian and African Studies, 54(4), 512–532. https://doi.org/10.1177/ 0021909618825276</w:t>
      </w:r>
    </w:p>
    <w:p w14:paraId="6D1E0DB2"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proofErr w:type="spellStart"/>
      <w:r w:rsidRPr="0055107E">
        <w:rPr>
          <w:rFonts w:ascii="Times New Roman" w:hAnsi="Times New Roman" w:cs="Times New Roman"/>
        </w:rPr>
        <w:lastRenderedPageBreak/>
        <w:t>Negoianu</w:t>
      </w:r>
      <w:proofErr w:type="spellEnd"/>
      <w:r w:rsidRPr="0055107E">
        <w:rPr>
          <w:rFonts w:ascii="Times New Roman" w:hAnsi="Times New Roman" w:cs="Times New Roman"/>
        </w:rPr>
        <w:t>, D., &amp; Goldfarb, S. (2008). Just add water. Journal of the American Society of Nephrology, 19, 1041–1043. https:// doi.org/10.1681/ASN.2008030274</w:t>
      </w:r>
    </w:p>
    <w:p w14:paraId="35004D4A"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Parag, Y., Elimelech, E., &amp; Opher, T. (2023). Bottled Water: An Evidence-Based Overview of Economic Viability, Environmental Impact, and Social Equity. </w:t>
      </w:r>
      <w:r w:rsidRPr="0055107E">
        <w:rPr>
          <w:rFonts w:ascii="Times New Roman" w:eastAsia="Times New Roman" w:hAnsi="Times New Roman" w:cs="Times New Roman"/>
          <w:i/>
          <w:iCs/>
          <w:kern w:val="0"/>
          <w:lang w:eastAsia="en-GB"/>
          <w14:ligatures w14:val="none"/>
        </w:rPr>
        <w:t>Sustainability</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15</w:t>
      </w:r>
      <w:r w:rsidRPr="0055107E">
        <w:rPr>
          <w:rFonts w:ascii="Times New Roman" w:eastAsia="Times New Roman" w:hAnsi="Times New Roman" w:cs="Times New Roman"/>
          <w:kern w:val="0"/>
          <w:lang w:eastAsia="en-GB"/>
          <w14:ligatures w14:val="none"/>
        </w:rPr>
        <w:t>(12), 9760. https://doi.org/10.3390/su15129760</w:t>
      </w:r>
    </w:p>
    <w:p w14:paraId="67A1F1D0"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 xml:space="preserve">Quansah, K. E., Gordon, C., Aboagye-Antwi, F., Gerchie, R., Staddon, P. L., &amp; Staddon, P. L. (2019). The implication of climate variability on household water management; per </w:t>
      </w:r>
      <w:proofErr w:type="spellStart"/>
      <w:r w:rsidRPr="0055107E">
        <w:rPr>
          <w:rFonts w:ascii="Times New Roman" w:hAnsi="Times New Roman" w:cs="Times New Roman"/>
        </w:rPr>
        <w:t>ception</w:t>
      </w:r>
      <w:proofErr w:type="spellEnd"/>
      <w:r w:rsidRPr="0055107E">
        <w:rPr>
          <w:rFonts w:ascii="Times New Roman" w:hAnsi="Times New Roman" w:cs="Times New Roman"/>
        </w:rPr>
        <w:t xml:space="preserve"> and practices among rural womenfolk in four com munities in Ghana. Cogent Environmental Science, 5(1), 1. </w:t>
      </w:r>
      <w:r w:rsidRPr="0055107E">
        <w:rPr>
          <w:rFonts w:ascii="Times New Roman" w:hAnsi="Times New Roman" w:cs="Times New Roman"/>
          <w:i/>
          <w:iCs/>
        </w:rPr>
        <w:t>Reviewing editor</w:t>
      </w:r>
      <w:r w:rsidRPr="0055107E">
        <w:rPr>
          <w:rFonts w:ascii="Times New Roman" w:hAnsi="Times New Roman" w:cs="Times New Roman"/>
        </w:rPr>
        <w:t>. https://doi.org/10.1080/23311843.2019. 1603607</w:t>
      </w:r>
    </w:p>
    <w:p w14:paraId="4AC6A1E9"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eastAsia="en-GB"/>
          <w14:ligatures w14:val="none"/>
        </w:rPr>
      </w:pPr>
      <w:r w:rsidRPr="0055107E">
        <w:rPr>
          <w:rFonts w:ascii="Times New Roman" w:eastAsia="Times New Roman" w:hAnsi="Times New Roman" w:cs="Times New Roman"/>
          <w:kern w:val="0"/>
          <w:lang w:eastAsia="en-GB"/>
          <w14:ligatures w14:val="none"/>
        </w:rPr>
        <w:t xml:space="preserve">Theodoridou, G., Avramidou, P., </w:t>
      </w:r>
      <w:proofErr w:type="spellStart"/>
      <w:r w:rsidRPr="0055107E">
        <w:rPr>
          <w:rFonts w:ascii="Times New Roman" w:eastAsia="Times New Roman" w:hAnsi="Times New Roman" w:cs="Times New Roman"/>
          <w:kern w:val="0"/>
          <w:lang w:eastAsia="en-GB"/>
          <w14:ligatures w14:val="none"/>
        </w:rPr>
        <w:t>Kassianidis</w:t>
      </w:r>
      <w:proofErr w:type="spellEnd"/>
      <w:r w:rsidRPr="0055107E">
        <w:rPr>
          <w:rFonts w:ascii="Times New Roman" w:eastAsia="Times New Roman" w:hAnsi="Times New Roman" w:cs="Times New Roman"/>
          <w:kern w:val="0"/>
          <w:lang w:eastAsia="en-GB"/>
          <w14:ligatures w14:val="none"/>
        </w:rPr>
        <w:t xml:space="preserve">, P., </w:t>
      </w:r>
      <w:proofErr w:type="spellStart"/>
      <w:r w:rsidRPr="0055107E">
        <w:rPr>
          <w:rFonts w:ascii="Times New Roman" w:eastAsia="Times New Roman" w:hAnsi="Times New Roman" w:cs="Times New Roman"/>
          <w:kern w:val="0"/>
          <w:lang w:eastAsia="en-GB"/>
          <w14:ligatures w14:val="none"/>
        </w:rPr>
        <w:t>Partalidou</w:t>
      </w:r>
      <w:proofErr w:type="spellEnd"/>
      <w:r w:rsidRPr="0055107E">
        <w:rPr>
          <w:rFonts w:ascii="Times New Roman" w:eastAsia="Times New Roman" w:hAnsi="Times New Roman" w:cs="Times New Roman"/>
          <w:kern w:val="0"/>
          <w:lang w:eastAsia="en-GB"/>
          <w14:ligatures w14:val="none"/>
        </w:rPr>
        <w:t xml:space="preserve">, M., Lakioti, E., </w:t>
      </w:r>
      <w:proofErr w:type="spellStart"/>
      <w:r w:rsidRPr="0055107E">
        <w:rPr>
          <w:rFonts w:ascii="Times New Roman" w:eastAsia="Times New Roman" w:hAnsi="Times New Roman" w:cs="Times New Roman"/>
          <w:kern w:val="0"/>
          <w:lang w:eastAsia="en-GB"/>
          <w14:ligatures w14:val="none"/>
        </w:rPr>
        <w:t>Karayannis</w:t>
      </w:r>
      <w:proofErr w:type="spellEnd"/>
      <w:r w:rsidRPr="0055107E">
        <w:rPr>
          <w:rFonts w:ascii="Times New Roman" w:eastAsia="Times New Roman" w:hAnsi="Times New Roman" w:cs="Times New Roman"/>
          <w:kern w:val="0"/>
          <w:lang w:eastAsia="en-GB"/>
          <w14:ligatures w14:val="none"/>
        </w:rPr>
        <w:t xml:space="preserve">, V., &amp; Samaras, P. (2025). Social preferences, awareness and ecological consciousness of sustainable drinking water options. </w:t>
      </w:r>
      <w:r w:rsidRPr="0055107E">
        <w:rPr>
          <w:rFonts w:ascii="Times New Roman" w:eastAsia="Times New Roman" w:hAnsi="Times New Roman" w:cs="Times New Roman"/>
          <w:i/>
          <w:iCs/>
          <w:kern w:val="0"/>
          <w:lang w:eastAsia="en-GB"/>
          <w14:ligatures w14:val="none"/>
        </w:rPr>
        <w:t>Sustainability</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17</w:t>
      </w:r>
      <w:r w:rsidRPr="0055107E">
        <w:rPr>
          <w:rFonts w:ascii="Times New Roman" w:eastAsia="Times New Roman" w:hAnsi="Times New Roman" w:cs="Times New Roman"/>
          <w:kern w:val="0"/>
          <w:lang w:eastAsia="en-GB"/>
          <w14:ligatures w14:val="none"/>
        </w:rPr>
        <w:t>(8), 3597. https://doi.org/10.3390/su17083597</w:t>
      </w:r>
    </w:p>
    <w:p w14:paraId="413E5052" w14:textId="77777777" w:rsidR="0055107E" w:rsidRPr="0055107E" w:rsidRDefault="0055107E" w:rsidP="0055107E">
      <w:pPr>
        <w:spacing w:after="0" w:line="240" w:lineRule="auto"/>
        <w:ind w:left="720" w:hanging="720"/>
        <w:jc w:val="both"/>
        <w:rPr>
          <w:rFonts w:ascii="Times New Roman" w:eastAsia="Times New Roman" w:hAnsi="Times New Roman" w:cs="Times New Roman"/>
          <w:kern w:val="0"/>
          <w:lang w:val="en-GB" w:eastAsia="en-GB"/>
          <w14:ligatures w14:val="none"/>
        </w:rPr>
      </w:pPr>
      <w:r w:rsidRPr="0055107E">
        <w:rPr>
          <w:rFonts w:ascii="Times New Roman" w:eastAsia="Times New Roman" w:hAnsi="Times New Roman" w:cs="Times New Roman"/>
          <w:kern w:val="0"/>
          <w:lang w:val="en-GB" w:eastAsia="en-GB"/>
          <w14:ligatures w14:val="none"/>
        </w:rPr>
        <w:t xml:space="preserve">Tutu, R. A., &amp; Stoler, J. (2016). Urban but off the grid: the struggle for water in two urban slums in greater Accra, Ghana. </w:t>
      </w:r>
      <w:r w:rsidRPr="0055107E">
        <w:rPr>
          <w:rFonts w:ascii="Times New Roman" w:eastAsia="Times New Roman" w:hAnsi="Times New Roman" w:cs="Times New Roman"/>
          <w:i/>
          <w:iCs/>
          <w:kern w:val="0"/>
          <w:lang w:val="en-GB" w:eastAsia="en-GB"/>
          <w14:ligatures w14:val="none"/>
        </w:rPr>
        <w:t>African Geographical Review</w:t>
      </w:r>
      <w:r w:rsidRPr="0055107E">
        <w:rPr>
          <w:rFonts w:ascii="Times New Roman" w:eastAsia="Times New Roman" w:hAnsi="Times New Roman" w:cs="Times New Roman"/>
          <w:kern w:val="0"/>
          <w:lang w:val="en-GB" w:eastAsia="en-GB"/>
          <w14:ligatures w14:val="none"/>
        </w:rPr>
        <w:t xml:space="preserve">, </w:t>
      </w:r>
      <w:r w:rsidRPr="0055107E">
        <w:rPr>
          <w:rFonts w:ascii="Times New Roman" w:eastAsia="Times New Roman" w:hAnsi="Times New Roman" w:cs="Times New Roman"/>
          <w:i/>
          <w:iCs/>
          <w:kern w:val="0"/>
          <w:lang w:val="en-GB" w:eastAsia="en-GB"/>
          <w14:ligatures w14:val="none"/>
        </w:rPr>
        <w:t>35</w:t>
      </w:r>
      <w:r w:rsidRPr="0055107E">
        <w:rPr>
          <w:rFonts w:ascii="Times New Roman" w:eastAsia="Times New Roman" w:hAnsi="Times New Roman" w:cs="Times New Roman"/>
          <w:kern w:val="0"/>
          <w:lang w:val="en-GB" w:eastAsia="en-GB"/>
          <w14:ligatures w14:val="none"/>
        </w:rPr>
        <w:t>(3), 212–226. https://doi.org/10.1080/19376812.2016.1168309</w:t>
      </w:r>
    </w:p>
    <w:p w14:paraId="0E9C2A1E" w14:textId="77777777" w:rsidR="0055107E" w:rsidRPr="0055107E" w:rsidRDefault="0055107E" w:rsidP="0055107E">
      <w:pPr>
        <w:spacing w:after="0" w:line="240" w:lineRule="auto"/>
        <w:ind w:left="720" w:hanging="720"/>
        <w:rPr>
          <w:rFonts w:ascii="Times New Roman" w:eastAsia="Times New Roman" w:hAnsi="Times New Roman" w:cs="Times New Roman"/>
          <w:kern w:val="0"/>
          <w:lang w:val="en-GB" w:eastAsia="en-GB"/>
          <w14:ligatures w14:val="none"/>
        </w:rPr>
      </w:pPr>
      <w:proofErr w:type="spellStart"/>
      <w:r w:rsidRPr="0055107E">
        <w:rPr>
          <w:rFonts w:ascii="Times New Roman" w:eastAsia="Times New Roman" w:hAnsi="Times New Roman" w:cs="Times New Roman"/>
          <w:kern w:val="0"/>
          <w:lang w:val="en-GB" w:eastAsia="en-GB"/>
          <w14:ligatures w14:val="none"/>
        </w:rPr>
        <w:t>Uitermark</w:t>
      </w:r>
      <w:proofErr w:type="spellEnd"/>
      <w:r w:rsidRPr="0055107E">
        <w:rPr>
          <w:rFonts w:ascii="Times New Roman" w:eastAsia="Times New Roman" w:hAnsi="Times New Roman" w:cs="Times New Roman"/>
          <w:kern w:val="0"/>
          <w:lang w:val="en-GB" w:eastAsia="en-GB"/>
          <w14:ligatures w14:val="none"/>
        </w:rPr>
        <w:t xml:space="preserve">, J., &amp; Tieleman, J. (2020). From fragmentation to integration and back again: The politics of water infrastructure in Accra’s peripheral neighbourhoods. </w:t>
      </w:r>
      <w:r w:rsidRPr="0055107E">
        <w:rPr>
          <w:rFonts w:ascii="Times New Roman" w:eastAsia="Times New Roman" w:hAnsi="Times New Roman" w:cs="Times New Roman"/>
          <w:i/>
          <w:iCs/>
          <w:kern w:val="0"/>
          <w:lang w:val="en-GB" w:eastAsia="en-GB"/>
          <w14:ligatures w14:val="none"/>
        </w:rPr>
        <w:t>Transactions of the Institute of British Geographers</w:t>
      </w:r>
      <w:r w:rsidRPr="0055107E">
        <w:rPr>
          <w:rFonts w:ascii="Times New Roman" w:eastAsia="Times New Roman" w:hAnsi="Times New Roman" w:cs="Times New Roman"/>
          <w:kern w:val="0"/>
          <w:lang w:val="en-GB" w:eastAsia="en-GB"/>
          <w14:ligatures w14:val="none"/>
        </w:rPr>
        <w:t xml:space="preserve">, </w:t>
      </w:r>
      <w:r w:rsidRPr="0055107E">
        <w:rPr>
          <w:rFonts w:ascii="Times New Roman" w:eastAsia="Times New Roman" w:hAnsi="Times New Roman" w:cs="Times New Roman"/>
          <w:i/>
          <w:iCs/>
          <w:kern w:val="0"/>
          <w:lang w:val="en-GB" w:eastAsia="en-GB"/>
          <w14:ligatures w14:val="none"/>
        </w:rPr>
        <w:t>46</w:t>
      </w:r>
      <w:r w:rsidRPr="0055107E">
        <w:rPr>
          <w:rFonts w:ascii="Times New Roman" w:eastAsia="Times New Roman" w:hAnsi="Times New Roman" w:cs="Times New Roman"/>
          <w:kern w:val="0"/>
          <w:lang w:val="en-GB" w:eastAsia="en-GB"/>
          <w14:ligatures w14:val="none"/>
        </w:rPr>
        <w:t>(2), 347–362. https://doi.org/10.1111/tran.12420</w:t>
      </w:r>
    </w:p>
    <w:p w14:paraId="18086996" w14:textId="77777777" w:rsidR="0055107E" w:rsidRPr="0055107E" w:rsidRDefault="0055107E" w:rsidP="0055107E">
      <w:pPr>
        <w:spacing w:after="0" w:line="240" w:lineRule="auto"/>
        <w:ind w:left="720" w:hanging="720"/>
        <w:jc w:val="both"/>
        <w:rPr>
          <w:rFonts w:ascii="Times New Roman" w:eastAsia="Times New Roman" w:hAnsi="Times New Roman" w:cs="Times New Roman"/>
          <w:lang w:eastAsia="en-GB"/>
        </w:rPr>
      </w:pPr>
      <w:r w:rsidRPr="0055107E">
        <w:rPr>
          <w:rFonts w:ascii="Times New Roman" w:hAnsi="Times New Roman" w:cs="Times New Roman"/>
        </w:rPr>
        <w:t>United Nations. (2018). Sustainable development goal report, United Nations, New York, USA,</w:t>
      </w:r>
    </w:p>
    <w:p w14:paraId="15C76B2C"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UN-Water Task Force on Water Security. (2013). Water security and the global water Agenda: A UN water analytical brief. Analytical Brief. Hamilton, Ontario: United Nations University, Institute for Water, Environment &amp; Health (UNU-INWEH).</w:t>
      </w:r>
    </w:p>
    <w:p w14:paraId="1E673BFF" w14:textId="77777777" w:rsidR="0055107E" w:rsidRPr="0055107E" w:rsidRDefault="0055107E" w:rsidP="0055107E">
      <w:pPr>
        <w:spacing w:after="0" w:line="240" w:lineRule="auto"/>
        <w:ind w:left="720" w:hanging="720"/>
        <w:jc w:val="both"/>
        <w:rPr>
          <w:rFonts w:ascii="Times New Roman" w:hAnsi="Times New Roman" w:cs="Times New Roman"/>
        </w:rPr>
      </w:pPr>
      <w:bookmarkStart w:id="22" w:name="_Hlk212287425"/>
      <w:r w:rsidRPr="0055107E">
        <w:rPr>
          <w:rFonts w:ascii="Times New Roman" w:hAnsi="Times New Roman" w:cs="Times New Roman"/>
        </w:rPr>
        <w:t xml:space="preserve">Venkataramanan, </w:t>
      </w:r>
      <w:bookmarkEnd w:id="22"/>
      <w:r w:rsidRPr="0055107E">
        <w:rPr>
          <w:rFonts w:ascii="Times New Roman" w:hAnsi="Times New Roman" w:cs="Times New Roman"/>
        </w:rPr>
        <w:t xml:space="preserve">V., Collins, S. M., Clark, K. A., </w:t>
      </w:r>
      <w:proofErr w:type="spellStart"/>
      <w:r w:rsidRPr="0055107E">
        <w:rPr>
          <w:rFonts w:ascii="Times New Roman" w:hAnsi="Times New Roman" w:cs="Times New Roman"/>
        </w:rPr>
        <w:t>Yeam</w:t>
      </w:r>
      <w:proofErr w:type="spellEnd"/>
      <w:r w:rsidRPr="0055107E">
        <w:rPr>
          <w:rFonts w:ascii="Times New Roman" w:hAnsi="Times New Roman" w:cs="Times New Roman"/>
        </w:rPr>
        <w:t>, J., Nowakowski, V., &amp; Young, S. L. (2020). Coping strategies for individual and household-level water insecurity: A systematic review. WIREs Water, 7(5), e1477. https:// doi.org/10.1002/wat2.1477</w:t>
      </w:r>
    </w:p>
    <w:p w14:paraId="79756446" w14:textId="77777777" w:rsidR="0055107E" w:rsidRPr="0055107E" w:rsidRDefault="0055107E" w:rsidP="0055107E">
      <w:pPr>
        <w:spacing w:line="259" w:lineRule="auto"/>
        <w:ind w:left="720"/>
        <w:contextualSpacing/>
        <w:rPr>
          <w:kern w:val="0"/>
          <w:sz w:val="22"/>
          <w:szCs w:val="22"/>
          <w14:ligatures w14:val="none"/>
        </w:rPr>
      </w:pPr>
      <w:r w:rsidRPr="0055107E">
        <w:rPr>
          <w:kern w:val="0"/>
          <w:sz w:val="22"/>
          <w:szCs w:val="22"/>
          <w14:ligatures w14:val="none"/>
        </w:rPr>
        <w:t xml:space="preserve">Wang, J., Li, C., Zhou, P., &amp; Hu, X. (2024). The impact of policy enforcement on industrial water pollution control: Evidence from regulatory compliance. Policy &amp; Governance Review, 12(2), 87–101. </w:t>
      </w:r>
      <w:hyperlink r:id="rId7" w:history="1">
        <w:r w:rsidRPr="0055107E">
          <w:rPr>
            <w:rFonts w:ascii="Times New Roman" w:hAnsi="Times New Roman" w:cs="Times New Roman"/>
            <w:kern w:val="0"/>
            <w:lang w:val="en-GB"/>
            <w14:ligatures w14:val="none"/>
          </w:rPr>
          <w:t>https://doi.org/10.1002/poi3.402</w:t>
        </w:r>
      </w:hyperlink>
    </w:p>
    <w:p w14:paraId="2794CBF0" w14:textId="77777777" w:rsidR="0055107E" w:rsidRPr="0055107E" w:rsidRDefault="0055107E" w:rsidP="0055107E">
      <w:pPr>
        <w:spacing w:after="0" w:line="240" w:lineRule="auto"/>
        <w:ind w:left="720" w:hanging="720"/>
        <w:jc w:val="both"/>
        <w:rPr>
          <w:rFonts w:ascii="Times New Roman" w:hAnsi="Times New Roman" w:cs="Times New Roman"/>
        </w:rPr>
      </w:pPr>
      <w:r w:rsidRPr="0055107E">
        <w:rPr>
          <w:rFonts w:ascii="Times New Roman" w:hAnsi="Times New Roman" w:cs="Times New Roman"/>
        </w:rPr>
        <w:t>Wheater, H., &amp; Gober, P. (2013). Water security in the Canadian Prairies: Science and management challenges</w:t>
      </w:r>
      <w:r w:rsidRPr="0055107E">
        <w:rPr>
          <w:rFonts w:ascii="Times New Roman" w:hAnsi="Times New Roman" w:cs="Times New Roman"/>
          <w:i/>
          <w:iCs/>
        </w:rPr>
        <w:t>. Phil Trans</w:t>
      </w:r>
      <w:r w:rsidRPr="0055107E">
        <w:rPr>
          <w:rFonts w:ascii="Times New Roman" w:hAnsi="Times New Roman" w:cs="Times New Roman"/>
        </w:rPr>
        <w:t xml:space="preserve"> </w:t>
      </w:r>
      <w:r w:rsidRPr="0055107E">
        <w:rPr>
          <w:rFonts w:ascii="Times New Roman" w:hAnsi="Times New Roman" w:cs="Times New Roman"/>
          <w:i/>
          <w:iCs/>
        </w:rPr>
        <w:t>Royal Society</w:t>
      </w:r>
      <w:r w:rsidRPr="0055107E">
        <w:rPr>
          <w:rFonts w:ascii="Times New Roman" w:hAnsi="Times New Roman" w:cs="Times New Roman"/>
        </w:rPr>
        <w:t xml:space="preserve"> A, 371(20120409), 1–21.</w:t>
      </w:r>
    </w:p>
    <w:p w14:paraId="12608F6E" w14:textId="77777777" w:rsidR="0055107E" w:rsidRPr="0055107E" w:rsidRDefault="0055107E" w:rsidP="0055107E">
      <w:pPr>
        <w:spacing w:after="0" w:line="240" w:lineRule="auto"/>
        <w:ind w:left="720" w:hanging="720"/>
        <w:jc w:val="both"/>
        <w:rPr>
          <w:rFonts w:ascii="Times New Roman" w:eastAsia="Times New Roman" w:hAnsi="Times New Roman" w:cs="Times New Roman"/>
          <w:lang w:eastAsia="en-GB"/>
        </w:rPr>
      </w:pPr>
      <w:bookmarkStart w:id="23" w:name="_Hlk212283072"/>
      <w:r w:rsidRPr="0055107E">
        <w:rPr>
          <w:rFonts w:ascii="Times New Roman" w:hAnsi="Times New Roman" w:cs="Times New Roman"/>
        </w:rPr>
        <w:t>WHO and UNICEF. (2021</w:t>
      </w:r>
      <w:bookmarkEnd w:id="23"/>
      <w:r w:rsidRPr="0055107E">
        <w:rPr>
          <w:rFonts w:ascii="Times New Roman" w:hAnsi="Times New Roman" w:cs="Times New Roman"/>
        </w:rPr>
        <w:t>). Progress on Household Drinking Water, Sanitation and Hygiene 2000-2020: Five Years into the SDGs. Accessed August 11, 2023. https://washdata.org/</w:t>
      </w:r>
    </w:p>
    <w:p w14:paraId="1D6B2F40" w14:textId="77777777" w:rsidR="0055107E" w:rsidRPr="0055107E" w:rsidRDefault="0055107E" w:rsidP="0055107E">
      <w:pPr>
        <w:spacing w:after="0" w:line="240" w:lineRule="auto"/>
        <w:ind w:left="720" w:hanging="720"/>
        <w:jc w:val="both"/>
        <w:rPr>
          <w:rFonts w:ascii="Times New Roman" w:hAnsi="Times New Roman" w:cs="Times New Roman"/>
        </w:rPr>
      </w:pPr>
      <w:bookmarkStart w:id="24" w:name="_Hlk212287828"/>
      <w:r w:rsidRPr="0055107E">
        <w:rPr>
          <w:rFonts w:ascii="Times New Roman" w:hAnsi="Times New Roman" w:cs="Times New Roman"/>
        </w:rPr>
        <w:t>Yeboah, S., &amp; Mensah</w:t>
      </w:r>
      <w:bookmarkEnd w:id="24"/>
      <w:r w:rsidRPr="0055107E">
        <w:rPr>
          <w:rFonts w:ascii="Times New Roman" w:hAnsi="Times New Roman" w:cs="Times New Roman"/>
        </w:rPr>
        <w:t xml:space="preserve">, E. (2019). Sustainable water management practices in Ghana: An assessment of water resources and policy frameworks. </w:t>
      </w:r>
      <w:r w:rsidRPr="0055107E">
        <w:rPr>
          <w:rFonts w:ascii="Times New Roman" w:hAnsi="Times New Roman" w:cs="Times New Roman"/>
          <w:i/>
          <w:iCs/>
        </w:rPr>
        <w:t>Water Policy</w:t>
      </w:r>
      <w:r w:rsidRPr="0055107E">
        <w:rPr>
          <w:rFonts w:ascii="Times New Roman" w:hAnsi="Times New Roman" w:cs="Times New Roman"/>
        </w:rPr>
        <w:t>, 21(3), 530–545. https://doi.org/ 10.2166/wp.2019.208</w:t>
      </w:r>
    </w:p>
    <w:p w14:paraId="34007E3F" w14:textId="77777777" w:rsidR="0055107E" w:rsidRPr="0055107E" w:rsidRDefault="0055107E" w:rsidP="0055107E">
      <w:pPr>
        <w:spacing w:after="0" w:line="240" w:lineRule="auto"/>
        <w:ind w:left="720" w:hanging="720"/>
        <w:rPr>
          <w:rFonts w:ascii="Times New Roman" w:eastAsia="Times New Roman" w:hAnsi="Times New Roman" w:cs="Times New Roman"/>
          <w:kern w:val="0"/>
          <w:lang w:val="en-GB" w:eastAsia="en-GB"/>
          <w14:ligatures w14:val="none"/>
        </w:rPr>
      </w:pPr>
      <w:proofErr w:type="spellStart"/>
      <w:r w:rsidRPr="0055107E">
        <w:rPr>
          <w:rFonts w:ascii="Times New Roman" w:eastAsia="Times New Roman" w:hAnsi="Times New Roman" w:cs="Times New Roman"/>
          <w:kern w:val="0"/>
          <w:lang w:eastAsia="en-GB"/>
          <w14:ligatures w14:val="none"/>
        </w:rPr>
        <w:t>Yeleliere</w:t>
      </w:r>
      <w:proofErr w:type="spellEnd"/>
      <w:r w:rsidRPr="0055107E">
        <w:rPr>
          <w:rFonts w:ascii="Times New Roman" w:eastAsia="Times New Roman" w:hAnsi="Times New Roman" w:cs="Times New Roman"/>
          <w:kern w:val="0"/>
          <w:lang w:eastAsia="en-GB"/>
          <w14:ligatures w14:val="none"/>
        </w:rPr>
        <w:t xml:space="preserve">, E., </w:t>
      </w:r>
      <w:proofErr w:type="spellStart"/>
      <w:r w:rsidRPr="0055107E">
        <w:rPr>
          <w:rFonts w:ascii="Times New Roman" w:eastAsia="Times New Roman" w:hAnsi="Times New Roman" w:cs="Times New Roman"/>
          <w:kern w:val="0"/>
          <w:lang w:eastAsia="en-GB"/>
          <w14:ligatures w14:val="none"/>
        </w:rPr>
        <w:t>Cobbina</w:t>
      </w:r>
      <w:proofErr w:type="spellEnd"/>
      <w:r w:rsidRPr="0055107E">
        <w:rPr>
          <w:rFonts w:ascii="Times New Roman" w:eastAsia="Times New Roman" w:hAnsi="Times New Roman" w:cs="Times New Roman"/>
          <w:kern w:val="0"/>
          <w:lang w:eastAsia="en-GB"/>
          <w14:ligatures w14:val="none"/>
        </w:rPr>
        <w:t xml:space="preserve">, S. J., &amp; </w:t>
      </w:r>
      <w:proofErr w:type="spellStart"/>
      <w:r w:rsidRPr="0055107E">
        <w:rPr>
          <w:rFonts w:ascii="Times New Roman" w:eastAsia="Times New Roman" w:hAnsi="Times New Roman" w:cs="Times New Roman"/>
          <w:kern w:val="0"/>
          <w:lang w:eastAsia="en-GB"/>
          <w14:ligatures w14:val="none"/>
        </w:rPr>
        <w:t>Duwiejuah</w:t>
      </w:r>
      <w:proofErr w:type="spellEnd"/>
      <w:r w:rsidRPr="0055107E">
        <w:rPr>
          <w:rFonts w:ascii="Times New Roman" w:eastAsia="Times New Roman" w:hAnsi="Times New Roman" w:cs="Times New Roman"/>
          <w:kern w:val="0"/>
          <w:lang w:eastAsia="en-GB"/>
          <w14:ligatures w14:val="none"/>
        </w:rPr>
        <w:t xml:space="preserve">, A. B. (2018). Review of Ghana’s water resources: the quality and management with particular focus on freshwater resources. </w:t>
      </w:r>
      <w:r w:rsidRPr="0055107E">
        <w:rPr>
          <w:rFonts w:ascii="Times New Roman" w:eastAsia="Times New Roman" w:hAnsi="Times New Roman" w:cs="Times New Roman"/>
          <w:i/>
          <w:iCs/>
          <w:kern w:val="0"/>
          <w:lang w:eastAsia="en-GB"/>
          <w14:ligatures w14:val="none"/>
        </w:rPr>
        <w:t>Applied Water Science</w:t>
      </w:r>
      <w:r w:rsidRPr="0055107E">
        <w:rPr>
          <w:rFonts w:ascii="Times New Roman" w:eastAsia="Times New Roman" w:hAnsi="Times New Roman" w:cs="Times New Roman"/>
          <w:kern w:val="0"/>
          <w:lang w:eastAsia="en-GB"/>
          <w14:ligatures w14:val="none"/>
        </w:rPr>
        <w:t xml:space="preserve">, </w:t>
      </w:r>
      <w:r w:rsidRPr="0055107E">
        <w:rPr>
          <w:rFonts w:ascii="Times New Roman" w:eastAsia="Times New Roman" w:hAnsi="Times New Roman" w:cs="Times New Roman"/>
          <w:i/>
          <w:iCs/>
          <w:kern w:val="0"/>
          <w:lang w:eastAsia="en-GB"/>
          <w14:ligatures w14:val="none"/>
        </w:rPr>
        <w:t>8</w:t>
      </w:r>
      <w:r w:rsidRPr="0055107E">
        <w:rPr>
          <w:rFonts w:ascii="Times New Roman" w:eastAsia="Times New Roman" w:hAnsi="Times New Roman" w:cs="Times New Roman"/>
          <w:kern w:val="0"/>
          <w:lang w:eastAsia="en-GB"/>
          <w14:ligatures w14:val="none"/>
        </w:rPr>
        <w:t>(3). https://doi.org/10.1007/s13</w:t>
      </w:r>
    </w:p>
    <w:p w14:paraId="11F8021E" w14:textId="77777777" w:rsidR="0055107E" w:rsidRPr="0055107E" w:rsidRDefault="0055107E" w:rsidP="0055107E">
      <w:pPr>
        <w:spacing w:line="240" w:lineRule="auto"/>
        <w:rPr>
          <w:rFonts w:ascii="Times New Roman" w:hAnsi="Times New Roman" w:cs="Times New Roman"/>
          <w:kern w:val="0"/>
          <w:lang w:val="en-GB"/>
          <w14:ligatures w14:val="none"/>
        </w:rPr>
      </w:pPr>
    </w:p>
    <w:p w14:paraId="7275FA75" w14:textId="77777777" w:rsidR="0055107E" w:rsidRPr="0055107E" w:rsidRDefault="0055107E" w:rsidP="0055107E">
      <w:pPr>
        <w:spacing w:line="240" w:lineRule="auto"/>
        <w:rPr>
          <w:rFonts w:ascii="Times New Roman" w:hAnsi="Times New Roman" w:cs="Times New Roman"/>
          <w:kern w:val="0"/>
          <w:lang w:val="en-GB"/>
          <w14:ligatures w14:val="none"/>
        </w:rPr>
      </w:pPr>
    </w:p>
    <w:p w14:paraId="3316583C" w14:textId="77777777" w:rsidR="0055107E" w:rsidRPr="0055107E" w:rsidRDefault="0055107E" w:rsidP="0055107E">
      <w:pPr>
        <w:spacing w:line="240" w:lineRule="auto"/>
        <w:rPr>
          <w:rFonts w:ascii="Times New Roman" w:hAnsi="Times New Roman" w:cs="Times New Roman"/>
          <w:kern w:val="0"/>
          <w:lang w:val="en-GB"/>
          <w14:ligatures w14:val="none"/>
        </w:rPr>
      </w:pPr>
    </w:p>
    <w:p w14:paraId="7B43C7D7" w14:textId="77777777" w:rsidR="0055107E" w:rsidRPr="0055107E" w:rsidRDefault="0055107E" w:rsidP="0055107E">
      <w:pPr>
        <w:spacing w:line="240" w:lineRule="auto"/>
        <w:rPr>
          <w:kern w:val="0"/>
          <w:sz w:val="22"/>
          <w:szCs w:val="22"/>
          <w:lang w:val="en-GB"/>
          <w14:ligatures w14:val="none"/>
        </w:rPr>
      </w:pPr>
    </w:p>
    <w:p w14:paraId="72567F55" w14:textId="77777777" w:rsidR="0055107E" w:rsidRPr="0055107E" w:rsidRDefault="0055107E" w:rsidP="0055107E">
      <w:pPr>
        <w:spacing w:after="0" w:line="240" w:lineRule="auto"/>
        <w:rPr>
          <w:rFonts w:ascii="Times New Roman" w:hAnsi="Times New Roman" w:cs="Times New Roman"/>
          <w:b/>
          <w:kern w:val="0"/>
          <w:lang w:val="en-GB"/>
          <w14:ligatures w14:val="none"/>
        </w:rPr>
      </w:pPr>
    </w:p>
    <w:p w14:paraId="7B5FE65F" w14:textId="77777777" w:rsidR="0055107E" w:rsidRPr="0055107E" w:rsidRDefault="0055107E" w:rsidP="0055107E">
      <w:pPr>
        <w:spacing w:after="0" w:line="240" w:lineRule="auto"/>
        <w:rPr>
          <w:rFonts w:ascii="Times New Roman" w:hAnsi="Times New Roman" w:cs="Times New Roman"/>
          <w:b/>
          <w:kern w:val="0"/>
          <w:lang w:val="en-GB"/>
          <w14:ligatures w14:val="none"/>
        </w:rPr>
      </w:pPr>
    </w:p>
    <w:p w14:paraId="2915CC84" w14:textId="77777777" w:rsidR="0055107E" w:rsidRPr="0055107E" w:rsidRDefault="0055107E" w:rsidP="0055107E">
      <w:pPr>
        <w:spacing w:after="0" w:line="240" w:lineRule="auto"/>
        <w:rPr>
          <w:rFonts w:ascii="Times New Roman" w:hAnsi="Times New Roman" w:cs="Times New Roman"/>
          <w:b/>
          <w:kern w:val="0"/>
          <w:lang w:val="en-GB"/>
          <w14:ligatures w14:val="none"/>
        </w:rPr>
      </w:pPr>
    </w:p>
    <w:p w14:paraId="6C6EF028" w14:textId="77777777" w:rsidR="0055107E" w:rsidRPr="0055107E" w:rsidRDefault="0055107E" w:rsidP="0055107E">
      <w:pPr>
        <w:spacing w:after="0" w:line="240" w:lineRule="auto"/>
        <w:rPr>
          <w:rFonts w:ascii="Times New Roman" w:hAnsi="Times New Roman" w:cs="Times New Roman"/>
          <w:kern w:val="0"/>
          <w:lang w:val="en-GB"/>
          <w14:ligatures w14:val="none"/>
        </w:rPr>
      </w:pPr>
    </w:p>
    <w:p w14:paraId="7700218B" w14:textId="77777777" w:rsidR="0055107E" w:rsidRPr="0055107E" w:rsidRDefault="0055107E" w:rsidP="0055107E">
      <w:pPr>
        <w:spacing w:line="240" w:lineRule="auto"/>
        <w:rPr>
          <w:kern w:val="0"/>
          <w:sz w:val="22"/>
          <w:szCs w:val="22"/>
          <w:lang w:val="en-GB"/>
          <w14:ligatures w14:val="none"/>
        </w:rPr>
      </w:pPr>
    </w:p>
    <w:bookmarkEnd w:id="0"/>
    <w:p w14:paraId="5B13CACE" w14:textId="77777777" w:rsidR="0055107E" w:rsidRPr="0055107E" w:rsidRDefault="0055107E" w:rsidP="0055107E">
      <w:pPr>
        <w:spacing w:line="259" w:lineRule="auto"/>
        <w:rPr>
          <w:kern w:val="0"/>
          <w:sz w:val="22"/>
          <w:szCs w:val="22"/>
          <w:lang w:val="en-GB"/>
          <w14:ligatures w14:val="none"/>
        </w:rPr>
      </w:pPr>
    </w:p>
    <w:p w14:paraId="21581DAD" w14:textId="77777777" w:rsidR="0055107E" w:rsidRPr="0055107E" w:rsidRDefault="0055107E" w:rsidP="0055107E"/>
    <w:p w14:paraId="3BF6FCC7" w14:textId="77777777" w:rsidR="007146E7" w:rsidRDefault="007146E7"/>
    <w:sectPr w:rsidR="007146E7" w:rsidSect="005510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1AFEF" w14:textId="77777777" w:rsidR="00D25FB2" w:rsidRDefault="00D25FB2">
      <w:pPr>
        <w:spacing w:after="0" w:line="240" w:lineRule="auto"/>
      </w:pPr>
      <w:r>
        <w:separator/>
      </w:r>
    </w:p>
  </w:endnote>
  <w:endnote w:type="continuationSeparator" w:id="0">
    <w:p w14:paraId="6C6D0ABA" w14:textId="77777777" w:rsidR="00D25FB2" w:rsidRDefault="00D2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A775" w14:textId="77777777" w:rsidR="004C6644" w:rsidRDefault="004C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961622"/>
      <w:docPartObj>
        <w:docPartGallery w:val="Page Numbers (Bottom of Page)"/>
        <w:docPartUnique/>
      </w:docPartObj>
    </w:sdtPr>
    <w:sdtEndPr>
      <w:rPr>
        <w:noProof/>
      </w:rPr>
    </w:sdtEndPr>
    <w:sdtContent>
      <w:p w14:paraId="4C772B59" w14:textId="77777777" w:rsidR="0055107E" w:rsidRDefault="0055107E">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2C6C356" w14:textId="77777777" w:rsidR="0055107E" w:rsidRDefault="00551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2FC2" w14:textId="77777777" w:rsidR="004C6644" w:rsidRDefault="004C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BBC0E" w14:textId="77777777" w:rsidR="00D25FB2" w:rsidRDefault="00D25FB2">
      <w:pPr>
        <w:spacing w:after="0" w:line="240" w:lineRule="auto"/>
      </w:pPr>
      <w:r>
        <w:separator/>
      </w:r>
    </w:p>
  </w:footnote>
  <w:footnote w:type="continuationSeparator" w:id="0">
    <w:p w14:paraId="339E7E51" w14:textId="77777777" w:rsidR="00D25FB2" w:rsidRDefault="00D2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85AF" w14:textId="583889C4" w:rsidR="004C6644" w:rsidRDefault="004C6644">
    <w:pPr>
      <w:pStyle w:val="Header"/>
    </w:pPr>
    <w:r>
      <w:rPr>
        <w:noProof/>
      </w:rPr>
      <w:pict w14:anchorId="1D22B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1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18BD" w14:textId="47B66FB2" w:rsidR="004C6644" w:rsidRDefault="004C6644">
    <w:pPr>
      <w:pStyle w:val="Header"/>
    </w:pPr>
    <w:r>
      <w:rPr>
        <w:noProof/>
      </w:rPr>
      <w:pict w14:anchorId="63A4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1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EF85" w14:textId="00543DF7" w:rsidR="004C6644" w:rsidRDefault="004C6644">
    <w:pPr>
      <w:pStyle w:val="Header"/>
    </w:pPr>
    <w:r>
      <w:rPr>
        <w:noProof/>
      </w:rPr>
      <w:pict w14:anchorId="21C79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1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7E"/>
    <w:rsid w:val="00020487"/>
    <w:rsid w:val="00253D22"/>
    <w:rsid w:val="00293EDB"/>
    <w:rsid w:val="002F2D58"/>
    <w:rsid w:val="004C6644"/>
    <w:rsid w:val="0055107E"/>
    <w:rsid w:val="00653CE5"/>
    <w:rsid w:val="007146E7"/>
    <w:rsid w:val="007327D7"/>
    <w:rsid w:val="00A355DD"/>
    <w:rsid w:val="00B32615"/>
    <w:rsid w:val="00C0163E"/>
    <w:rsid w:val="00CF17A4"/>
    <w:rsid w:val="00D25FB2"/>
    <w:rsid w:val="00E776EF"/>
    <w:rsid w:val="00EC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27BC3"/>
  <w15:chartTrackingRefBased/>
  <w15:docId w15:val="{CB92FFE5-23E0-4136-BBF7-0EDF7E94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7E"/>
    <w:rPr>
      <w:rFonts w:eastAsiaTheme="majorEastAsia" w:cstheme="majorBidi"/>
      <w:color w:val="272727" w:themeColor="text1" w:themeTint="D8"/>
    </w:rPr>
  </w:style>
  <w:style w:type="paragraph" w:styleId="Title">
    <w:name w:val="Title"/>
    <w:basedOn w:val="Normal"/>
    <w:next w:val="Normal"/>
    <w:link w:val="TitleChar"/>
    <w:uiPriority w:val="10"/>
    <w:qFormat/>
    <w:rsid w:val="00551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7E"/>
    <w:pPr>
      <w:spacing w:before="160"/>
      <w:jc w:val="center"/>
    </w:pPr>
    <w:rPr>
      <w:i/>
      <w:iCs/>
      <w:color w:val="404040" w:themeColor="text1" w:themeTint="BF"/>
    </w:rPr>
  </w:style>
  <w:style w:type="character" w:customStyle="1" w:styleId="QuoteChar">
    <w:name w:val="Quote Char"/>
    <w:basedOn w:val="DefaultParagraphFont"/>
    <w:link w:val="Quote"/>
    <w:uiPriority w:val="29"/>
    <w:rsid w:val="0055107E"/>
    <w:rPr>
      <w:i/>
      <w:iCs/>
      <w:color w:val="404040" w:themeColor="text1" w:themeTint="BF"/>
    </w:rPr>
  </w:style>
  <w:style w:type="paragraph" w:styleId="ListParagraph">
    <w:name w:val="List Paragraph"/>
    <w:basedOn w:val="Normal"/>
    <w:uiPriority w:val="34"/>
    <w:qFormat/>
    <w:rsid w:val="0055107E"/>
    <w:pPr>
      <w:ind w:left="720"/>
      <w:contextualSpacing/>
    </w:pPr>
  </w:style>
  <w:style w:type="character" w:styleId="IntenseEmphasis">
    <w:name w:val="Intense Emphasis"/>
    <w:basedOn w:val="DefaultParagraphFont"/>
    <w:uiPriority w:val="21"/>
    <w:qFormat/>
    <w:rsid w:val="0055107E"/>
    <w:rPr>
      <w:i/>
      <w:iCs/>
      <w:color w:val="2F5496" w:themeColor="accent1" w:themeShade="BF"/>
    </w:rPr>
  </w:style>
  <w:style w:type="paragraph" w:styleId="IntenseQuote">
    <w:name w:val="Intense Quote"/>
    <w:basedOn w:val="Normal"/>
    <w:next w:val="Normal"/>
    <w:link w:val="IntenseQuoteChar"/>
    <w:uiPriority w:val="30"/>
    <w:qFormat/>
    <w:rsid w:val="00551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07E"/>
    <w:rPr>
      <w:i/>
      <w:iCs/>
      <w:color w:val="2F5496" w:themeColor="accent1" w:themeShade="BF"/>
    </w:rPr>
  </w:style>
  <w:style w:type="character" w:styleId="IntenseReference">
    <w:name w:val="Intense Reference"/>
    <w:basedOn w:val="DefaultParagraphFont"/>
    <w:uiPriority w:val="32"/>
    <w:qFormat/>
    <w:rsid w:val="0055107E"/>
    <w:rPr>
      <w:b/>
      <w:bCs/>
      <w:smallCaps/>
      <w:color w:val="2F5496" w:themeColor="accent1" w:themeShade="BF"/>
      <w:spacing w:val="5"/>
    </w:rPr>
  </w:style>
  <w:style w:type="paragraph" w:styleId="Footer">
    <w:name w:val="footer"/>
    <w:basedOn w:val="Normal"/>
    <w:link w:val="FooterChar"/>
    <w:uiPriority w:val="99"/>
    <w:unhideWhenUsed/>
    <w:rsid w:val="00551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07E"/>
  </w:style>
  <w:style w:type="table" w:styleId="TableGrid">
    <w:name w:val="Table Grid"/>
    <w:basedOn w:val="TableNormal"/>
    <w:uiPriority w:val="59"/>
    <w:rsid w:val="005510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510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D22"/>
    <w:rPr>
      <w:color w:val="0563C1" w:themeColor="hyperlink"/>
      <w:u w:val="single"/>
    </w:rPr>
  </w:style>
  <w:style w:type="character" w:styleId="UnresolvedMention">
    <w:name w:val="Unresolved Mention"/>
    <w:basedOn w:val="DefaultParagraphFont"/>
    <w:uiPriority w:val="99"/>
    <w:semiHidden/>
    <w:unhideWhenUsed/>
    <w:rsid w:val="00253D22"/>
    <w:rPr>
      <w:color w:val="605E5C"/>
      <w:shd w:val="clear" w:color="auto" w:fill="E1DFDD"/>
    </w:rPr>
  </w:style>
  <w:style w:type="paragraph" w:styleId="Header">
    <w:name w:val="header"/>
    <w:basedOn w:val="Normal"/>
    <w:link w:val="HeaderChar"/>
    <w:uiPriority w:val="99"/>
    <w:unhideWhenUsed/>
    <w:rsid w:val="004C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02/poi3.40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66/wp.2020.055"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5546</Words>
  <Characters>31613</Characters>
  <Application>Microsoft Office Word</Application>
  <DocSecurity>0</DocSecurity>
  <Lines>263</Lines>
  <Paragraphs>74</Paragraphs>
  <ScaleCrop>false</ScaleCrop>
  <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SDI 1084</cp:lastModifiedBy>
  <cp:revision>11</cp:revision>
  <dcterms:created xsi:type="dcterms:W3CDTF">2025-10-27T00:45:00Z</dcterms:created>
  <dcterms:modified xsi:type="dcterms:W3CDTF">2025-10-27T08:33:00Z</dcterms:modified>
</cp:coreProperties>
</file>