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3E78" w14:textId="4CF6D510" w:rsidR="00B97AA3" w:rsidRDefault="00C562D6">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THE MEDIATING EFFECT OF LEARNING STYLE PREFERENCES ON</w:t>
      </w:r>
      <w:r w:rsidR="008C1B39">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sz w:val="24"/>
          <w:szCs w:val="24"/>
        </w:rPr>
        <w:t>THE RELATIONSHIP BETWEEN CONCEPTION FOR TEACHING</w:t>
      </w:r>
      <w:r w:rsidR="00534437">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sz w:val="24"/>
          <w:szCs w:val="24"/>
        </w:rPr>
        <w:t>AND LEARNING AND STUDENT SATISFACTION</w:t>
      </w:r>
    </w:p>
    <w:p w14:paraId="21825511" w14:textId="77777777" w:rsidR="00B97AA3" w:rsidRDefault="00B97AA3">
      <w:pPr>
        <w:spacing w:line="240" w:lineRule="auto"/>
        <w:jc w:val="center"/>
        <w:rPr>
          <w:rFonts w:ascii="Bookman Old Style" w:eastAsia="Bookman Old Style" w:hAnsi="Bookman Old Style" w:cs="Bookman Old Style"/>
          <w:b/>
          <w:sz w:val="24"/>
          <w:szCs w:val="24"/>
        </w:rPr>
      </w:pPr>
    </w:p>
    <w:p w14:paraId="16A4AE36" w14:textId="77777777" w:rsidR="00B97AA3" w:rsidRDefault="00B97AA3">
      <w:pPr>
        <w:jc w:val="both"/>
        <w:rPr>
          <w:rFonts w:ascii="Bookman Old Style" w:eastAsia="Bookman Old Style" w:hAnsi="Bookman Old Style" w:cs="Bookman Old Style"/>
          <w:b/>
          <w:sz w:val="24"/>
          <w:szCs w:val="24"/>
        </w:rPr>
      </w:pPr>
    </w:p>
    <w:p w14:paraId="66FE1885" w14:textId="77777777" w:rsidR="00B97AA3" w:rsidRDefault="00B97AA3">
      <w:pPr>
        <w:jc w:val="center"/>
        <w:rPr>
          <w:rFonts w:ascii="Bookman Old Style" w:eastAsia="Bookman Old Style" w:hAnsi="Bookman Old Style" w:cs="Bookman Old Style"/>
          <w:b/>
          <w:sz w:val="24"/>
          <w:szCs w:val="24"/>
        </w:rPr>
      </w:pPr>
    </w:p>
    <w:p w14:paraId="6683FCB8" w14:textId="77777777" w:rsidR="00B97AA3" w:rsidRDefault="00C562D6">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Abstract</w:t>
      </w:r>
    </w:p>
    <w:p w14:paraId="70831D3F" w14:textId="77777777" w:rsidR="00B97AA3" w:rsidRDefault="00B97AA3">
      <w:pPr>
        <w:spacing w:after="0" w:line="480" w:lineRule="auto"/>
        <w:jc w:val="both"/>
        <w:rPr>
          <w:rFonts w:ascii="Bookman Old Style" w:eastAsia="Bookman Old Style" w:hAnsi="Bookman Old Style" w:cs="Bookman Old Style"/>
          <w:b/>
          <w:sz w:val="24"/>
          <w:szCs w:val="24"/>
        </w:rPr>
      </w:pPr>
    </w:p>
    <w:p w14:paraId="7105E422" w14:textId="77777777" w:rsidR="00B97AA3" w:rsidRDefault="00C562D6">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Student satisfaction refers to how pleased students are with their learning experience and whether it aligns with what they anticipated. This study aimed to determine whether learning style preferences mediate the relationship between conception for teaching and learning and student satisfaction. This study utilized Quantitative </w:t>
      </w:r>
      <w:proofErr w:type="gramStart"/>
      <w:r>
        <w:rPr>
          <w:rFonts w:ascii="Bookman Old Style" w:eastAsia="Bookman Old Style" w:hAnsi="Bookman Old Style" w:cs="Bookman Old Style"/>
          <w:sz w:val="24"/>
          <w:szCs w:val="24"/>
        </w:rPr>
        <w:t>non experimental</w:t>
      </w:r>
      <w:proofErr w:type="gramEnd"/>
      <w:r>
        <w:rPr>
          <w:rFonts w:ascii="Bookman Old Style" w:eastAsia="Bookman Old Style" w:hAnsi="Bookman Old Style" w:cs="Bookman Old Style"/>
          <w:sz w:val="24"/>
          <w:szCs w:val="24"/>
        </w:rPr>
        <w:t xml:space="preserve"> correlational research design that implies mediation analysis with 353 samples from college students. This study used stratified random sampling technique. The statistical tools used in this study are Mean, Pearson R, Path Analysis. Data was collected from respondents using survey questionnaires that were modified and adapted, and their content validity was ensured. The study's findings demonstrated that college students' learning style preferences, conception for teaching and learning and student satisfaction have a descriptive level of very high. Furthermore, there was a significant interrelationship between the learning style preferences, conception for teaching and learning and student satisfaction. Besides, it was revealed that there is a significant partial mediation of learning style preferences on the relationship between conception for teaching and learning and student satisfaction among college students. The results indicate that both the teacher's beliefs and the students' preferred ways of learning independently contribute to their satisfaction. Moreover, the importance of integrating a more positive and engaging educational experience that fosters greater satisfaction. </w:t>
      </w:r>
    </w:p>
    <w:p w14:paraId="0A0DDC13" w14:textId="77777777" w:rsidR="00B97AA3" w:rsidRDefault="00B97AA3">
      <w:pPr>
        <w:spacing w:after="0" w:line="360" w:lineRule="auto"/>
        <w:jc w:val="both"/>
        <w:rPr>
          <w:rFonts w:ascii="Bookman Old Style" w:eastAsia="Bookman Old Style" w:hAnsi="Bookman Old Style" w:cs="Bookman Old Style"/>
          <w:sz w:val="24"/>
          <w:szCs w:val="24"/>
        </w:rPr>
      </w:pPr>
    </w:p>
    <w:p w14:paraId="50C071C9" w14:textId="77777777" w:rsidR="00B97AA3" w:rsidRDefault="00B97AA3">
      <w:pPr>
        <w:spacing w:after="0" w:line="360" w:lineRule="auto"/>
        <w:jc w:val="both"/>
        <w:rPr>
          <w:rFonts w:ascii="Bookman Old Style" w:eastAsia="Bookman Old Style" w:hAnsi="Bookman Old Style" w:cs="Bookman Old Style"/>
          <w:sz w:val="24"/>
          <w:szCs w:val="24"/>
        </w:rPr>
      </w:pPr>
    </w:p>
    <w:p w14:paraId="01D9FE4B" w14:textId="77777777" w:rsidR="00B97AA3" w:rsidRDefault="00B97AA3">
      <w:pPr>
        <w:spacing w:after="0" w:line="360" w:lineRule="auto"/>
        <w:jc w:val="both"/>
        <w:rPr>
          <w:rFonts w:ascii="Bookman Old Style" w:eastAsia="Bookman Old Style" w:hAnsi="Bookman Old Style" w:cs="Bookman Old Style"/>
          <w:sz w:val="24"/>
          <w:szCs w:val="24"/>
        </w:rPr>
      </w:pPr>
    </w:p>
    <w:p w14:paraId="22FD47A8" w14:textId="77777777" w:rsidR="00B97AA3" w:rsidRDefault="00C562D6">
      <w:pPr>
        <w:spacing w:after="0" w:line="360" w:lineRule="auto"/>
        <w:jc w:val="both"/>
        <w:rPr>
          <w:rFonts w:ascii="Bookman Old Style" w:eastAsia="Bookman Old Style" w:hAnsi="Bookman Old Style" w:cs="Bookman Old Style"/>
          <w:b/>
          <w:i/>
          <w:sz w:val="24"/>
          <w:szCs w:val="24"/>
        </w:rPr>
        <w:sectPr w:rsidR="00B97AA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2160" w:header="720" w:footer="720" w:gutter="0"/>
          <w:pgNumType w:fmt="lowerRoman" w:start="9"/>
          <w:cols w:space="720"/>
        </w:sectPr>
      </w:pPr>
      <w:r>
        <w:rPr>
          <w:rFonts w:ascii="Bookman Old Style" w:eastAsia="Bookman Old Style" w:hAnsi="Bookman Old Style" w:cs="Bookman Old Style"/>
          <w:sz w:val="24"/>
          <w:szCs w:val="24"/>
        </w:rPr>
        <w:t xml:space="preserve">Keywords: </w:t>
      </w:r>
      <w:r>
        <w:rPr>
          <w:rFonts w:ascii="Bookman Old Style" w:eastAsia="Bookman Old Style" w:hAnsi="Bookman Old Style" w:cs="Bookman Old Style"/>
          <w:i/>
          <w:sz w:val="24"/>
          <w:szCs w:val="24"/>
        </w:rPr>
        <w:t>learning style preferences, conception for teaching and learning. student satisfaction, mediation analysis, Philippines</w:t>
      </w:r>
    </w:p>
    <w:p w14:paraId="347955BA" w14:textId="77777777" w:rsidR="00A06237" w:rsidRDefault="00A06237">
      <w:pPr>
        <w:jc w:val="center"/>
        <w:rPr>
          <w:rFonts w:ascii="Bookman Old Style" w:eastAsia="Bookman Old Style" w:hAnsi="Bookman Old Style" w:cs="Bookman Old Style"/>
          <w:b/>
          <w:sz w:val="24"/>
          <w:szCs w:val="24"/>
        </w:rPr>
      </w:pPr>
    </w:p>
    <w:p w14:paraId="3354A2FE" w14:textId="77777777" w:rsidR="00A06237" w:rsidRDefault="00A06237">
      <w:pPr>
        <w:jc w:val="center"/>
        <w:rPr>
          <w:rFonts w:ascii="Bookman Old Style" w:eastAsia="Bookman Old Style" w:hAnsi="Bookman Old Style" w:cs="Bookman Old Style"/>
          <w:b/>
          <w:sz w:val="24"/>
          <w:szCs w:val="24"/>
        </w:rPr>
      </w:pPr>
    </w:p>
    <w:p w14:paraId="338A1080" w14:textId="77777777" w:rsidR="00A06237" w:rsidRDefault="00A06237">
      <w:pPr>
        <w:jc w:val="center"/>
        <w:rPr>
          <w:rFonts w:ascii="Bookman Old Style" w:eastAsia="Bookman Old Style" w:hAnsi="Bookman Old Style" w:cs="Bookman Old Style"/>
          <w:b/>
          <w:sz w:val="24"/>
          <w:szCs w:val="24"/>
        </w:rPr>
      </w:pPr>
    </w:p>
    <w:p w14:paraId="09D8EDAA" w14:textId="77777777" w:rsidR="00A06237" w:rsidRDefault="00A06237">
      <w:pPr>
        <w:jc w:val="center"/>
        <w:rPr>
          <w:rFonts w:ascii="Bookman Old Style" w:eastAsia="Bookman Old Style" w:hAnsi="Bookman Old Style" w:cs="Bookman Old Style"/>
          <w:b/>
          <w:sz w:val="24"/>
          <w:szCs w:val="24"/>
        </w:rPr>
      </w:pPr>
    </w:p>
    <w:p w14:paraId="0C946523" w14:textId="52A7C90E" w:rsidR="00B97AA3" w:rsidRDefault="00C562D6">
      <w:pPr>
        <w:jc w:val="center"/>
        <w:rPr>
          <w:rFonts w:ascii="Bookman Old Style" w:eastAsia="Bookman Old Style" w:hAnsi="Bookman Old Style" w:cs="Bookman Old Style"/>
          <w:b/>
          <w:sz w:val="24"/>
          <w:szCs w:val="24"/>
        </w:rPr>
      </w:pPr>
      <w:bookmarkStart w:id="0" w:name="_GoBack"/>
      <w:bookmarkEnd w:id="0"/>
      <w:r>
        <w:rPr>
          <w:rFonts w:ascii="Bookman Old Style" w:eastAsia="Bookman Old Style" w:hAnsi="Bookman Old Style" w:cs="Bookman Old Style"/>
          <w:b/>
          <w:sz w:val="24"/>
          <w:szCs w:val="24"/>
        </w:rPr>
        <w:lastRenderedPageBreak/>
        <w:t>THE PROBLEM AND ITS SETTING</w:t>
      </w:r>
    </w:p>
    <w:p w14:paraId="33F8A896" w14:textId="77777777" w:rsidR="00B97AA3" w:rsidRDefault="00B97AA3">
      <w:pPr>
        <w:jc w:val="both"/>
        <w:rPr>
          <w:rFonts w:ascii="Bookman Old Style" w:eastAsia="Bookman Old Style" w:hAnsi="Bookman Old Style" w:cs="Bookman Old Style"/>
          <w:b/>
          <w:sz w:val="24"/>
          <w:szCs w:val="24"/>
        </w:rPr>
      </w:pPr>
    </w:p>
    <w:p w14:paraId="65685729" w14:textId="77777777" w:rsidR="00B97AA3" w:rsidRDefault="00C562D6">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BACKGROUND OF THE STUDY</w:t>
      </w:r>
    </w:p>
    <w:p w14:paraId="6EE4A379" w14:textId="77777777" w:rsidR="00B97AA3" w:rsidRDefault="00B97AA3">
      <w:pPr>
        <w:jc w:val="both"/>
        <w:rPr>
          <w:rFonts w:ascii="Bookman Old Style" w:eastAsia="Bookman Old Style" w:hAnsi="Bookman Old Style" w:cs="Bookman Old Style"/>
          <w:b/>
          <w:sz w:val="24"/>
          <w:szCs w:val="24"/>
        </w:rPr>
      </w:pPr>
    </w:p>
    <w:p w14:paraId="54604228"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 is complex and involves how students view their learning journey. It is about what schools actually do and what students expect, ultimately affecting how satisfied and involved students are (Adler et al., 2021). However, there are significant issues where students feel dissatisfied with the level of career support and guidance provided by their educational institutions (Pemberton &amp; Morgan, 2021). In addition, one of the primary reasons for student dissatisfaction globally is the expense of higher education (Adair &amp; Clarke, 2023). When a student's interests or career goals diverge from what their family or society expects of them, many students become dissatisfied (Tan &amp; Nguyen, 2020).</w:t>
      </w:r>
    </w:p>
    <w:p w14:paraId="0BD6D346"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 Vietnam, numerous students report dissatisfaction with the quality of online learning, citing problems including slow connections (Nguyen &amp; Tran, 2023). Several difficulties arise due to this sudden change, such as restricted access to technology and dependable internet connectivity, which have a significant effect on students' learning experiences and overall satisfaction (Linh, 2020). Additionally, the absence of face-to-face interaction and the difficulties of sustaining participation in virtual settings lead to students feeling lonely and less motivated (</w:t>
      </w:r>
      <w:proofErr w:type="spellStart"/>
      <w:r>
        <w:rPr>
          <w:rFonts w:ascii="Bookman Old Style" w:eastAsia="Bookman Old Style" w:hAnsi="Bookman Old Style" w:cs="Bookman Old Style"/>
          <w:sz w:val="24"/>
          <w:szCs w:val="24"/>
        </w:rPr>
        <w:t>Maqableh</w:t>
      </w:r>
      <w:proofErr w:type="spellEnd"/>
      <w:r>
        <w:rPr>
          <w:rFonts w:ascii="Bookman Old Style" w:eastAsia="Bookman Old Style" w:hAnsi="Bookman Old Style" w:cs="Bookman Old Style"/>
          <w:sz w:val="24"/>
          <w:szCs w:val="24"/>
        </w:rPr>
        <w:t xml:space="preserve"> &amp; Alia, 2021). On the other hand, in the United States, students have concerns about the rising expenses of college and </w:t>
      </w:r>
      <w:r>
        <w:rPr>
          <w:rFonts w:ascii="Bookman Old Style" w:eastAsia="Bookman Old Style" w:hAnsi="Bookman Old Style" w:cs="Bookman Old Style"/>
          <w:sz w:val="24"/>
          <w:szCs w:val="24"/>
        </w:rPr>
        <w:lastRenderedPageBreak/>
        <w:t>how it affects debt from student loans and financial stress after graduation (Baum et al., 2022). This financial stress leads to a decrease in student satisfaction and a rise in pressure to do well in school and the workplace, as well as concerns about employment opportunities and the return on investment of a college education (Jaschik, 2020).</w:t>
      </w:r>
    </w:p>
    <w:p w14:paraId="4B73D6A2"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 the Philippines, overcrowded classrooms and limited facilities in many public colleges and universities have a negative impact on the standard of instruction and the experience of students (</w:t>
      </w:r>
      <w:proofErr w:type="spellStart"/>
      <w:r>
        <w:rPr>
          <w:rFonts w:ascii="Bookman Old Style" w:eastAsia="Bookman Old Style" w:hAnsi="Bookman Old Style" w:cs="Bookman Old Style"/>
          <w:sz w:val="24"/>
          <w:szCs w:val="24"/>
        </w:rPr>
        <w:t>Orale</w:t>
      </w:r>
      <w:proofErr w:type="spellEnd"/>
      <w:r>
        <w:rPr>
          <w:rFonts w:ascii="Bookman Old Style" w:eastAsia="Bookman Old Style" w:hAnsi="Bookman Old Style" w:cs="Bookman Old Style"/>
          <w:sz w:val="24"/>
          <w:szCs w:val="24"/>
        </w:rPr>
        <w:t>, 2021). Large class sizes make it hard for students to get individual help from professors, limit access to learning resources, and create a less effective learning environment. These issues lead to lower student satisfaction and raise concerns about the quality of education they are receiving (De La Salle Philippines, 2020). Additionally, college students studying in inadequate schools become more stressed and disengaged, which has a negative impact on their academic performance (Rivera &amp; Perez, 2022).</w:t>
      </w:r>
    </w:p>
    <w:p w14:paraId="35FDD327" w14:textId="77777777" w:rsidR="00B97AA3" w:rsidRDefault="00C562D6">
      <w:pPr>
        <w:spacing w:line="480" w:lineRule="auto"/>
        <w:ind w:firstLineChars="200" w:firstLine="48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In one of the public colleges in the province of Davao del Norte, students in the locality often encounter financial difficulties, which limit their capacity to engage completely in extracurricular and academic activities. Since financial issues impede their ability to succeed academically and enjoy college in general, many students report feeling overburdened and pressured (Perez &amp; Torres, 2022). Moreover, college students need greater access to financial resources since financial insecurity is strongly linked to lower levels of student satisfaction and </w:t>
      </w:r>
      <w:r>
        <w:rPr>
          <w:rFonts w:ascii="Bookman Old Style" w:eastAsia="Bookman Old Style" w:hAnsi="Bookman Old Style" w:cs="Bookman Old Style"/>
          <w:sz w:val="24"/>
          <w:szCs w:val="24"/>
        </w:rPr>
        <w:lastRenderedPageBreak/>
        <w:t>performance (Cruz, 2021). The impact of online learning settings, hybrid models, and technology integration on student satisfaction draws more attention, but there are still many unanswered questions about how these elements affect student satisfaction across a range of demographic groups (Chen et al., 2022). In addition, there is a lack of comprehensive study on certain factors that contribute to dissatisfaction, including the effect of instructional strategies, the accessibility of instructional resources, the quality of teacher-student relationships, and the role of institutional support services. This gap makes it more difficult to create focused interventions and regulations meant to improve the experience and well-being of students (Reyes, 2021). Furthermore, students become disengaged and dissatisfied because many teachers lack the skills and knowledge necessary to conduct classes effectively online (Flores et al., 2022).</w:t>
      </w:r>
    </w:p>
    <w:p w14:paraId="659A51E3" w14:textId="77777777" w:rsidR="00B97AA3" w:rsidRDefault="00B97AA3">
      <w:pPr>
        <w:jc w:val="both"/>
        <w:rPr>
          <w:rFonts w:ascii="Bookman Old Style" w:eastAsia="Bookman Old Style" w:hAnsi="Bookman Old Style" w:cs="Bookman Old Style"/>
          <w:b/>
          <w:sz w:val="24"/>
          <w:szCs w:val="24"/>
        </w:rPr>
      </w:pPr>
    </w:p>
    <w:p w14:paraId="6C445FAF" w14:textId="77777777" w:rsidR="00B97AA3" w:rsidRDefault="00C562D6">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STATEMENT OF THE PROBLEMS</w:t>
      </w:r>
    </w:p>
    <w:p w14:paraId="16179DD6"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study aimed to determine whether students' learning styles mediate the relationship between teaching approaches and student satisfaction.</w:t>
      </w:r>
    </w:p>
    <w:p w14:paraId="230EC587" w14:textId="77777777" w:rsidR="00B97AA3" w:rsidRDefault="00C562D6">
      <w:pPr>
        <w:spacing w:line="480" w:lineRule="auto"/>
        <w:ind w:firstLine="4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Specifically, below were the following questions that this study sought to answer: </w:t>
      </w:r>
    </w:p>
    <w:p w14:paraId="08BC9B05" w14:textId="77777777" w:rsidR="00B97AA3" w:rsidRDefault="00C562D6">
      <w:pPr>
        <w:numPr>
          <w:ilvl w:val="0"/>
          <w:numId w:val="1"/>
        </w:num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What is the level of conception for teaching and </w:t>
      </w:r>
      <w:proofErr w:type="gramStart"/>
      <w:r>
        <w:rPr>
          <w:rFonts w:ascii="Bookman Old Style" w:eastAsia="Bookman Old Style" w:hAnsi="Bookman Old Style" w:cs="Bookman Old Style"/>
          <w:sz w:val="24"/>
          <w:szCs w:val="24"/>
        </w:rPr>
        <w:t>learning  in</w:t>
      </w:r>
      <w:proofErr w:type="gramEnd"/>
      <w:r>
        <w:rPr>
          <w:rFonts w:ascii="Bookman Old Style" w:eastAsia="Bookman Old Style" w:hAnsi="Bookman Old Style" w:cs="Bookman Old Style"/>
          <w:sz w:val="24"/>
          <w:szCs w:val="24"/>
        </w:rPr>
        <w:t xml:space="preserve"> terms of:</w:t>
      </w:r>
    </w:p>
    <w:p w14:paraId="4693D387" w14:textId="77777777" w:rsidR="00B97AA3" w:rsidRDefault="00C562D6">
      <w:p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 constructivist conception; and</w:t>
      </w:r>
    </w:p>
    <w:p w14:paraId="3026AB2D" w14:textId="77777777" w:rsidR="00B97AA3" w:rsidRDefault="00C562D6">
      <w:p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1.2 traditional conception?</w:t>
      </w:r>
    </w:p>
    <w:p w14:paraId="56819B9D" w14:textId="77777777" w:rsidR="00B97AA3" w:rsidRDefault="00C562D6">
      <w:pPr>
        <w:numPr>
          <w:ilvl w:val="0"/>
          <w:numId w:val="1"/>
        </w:num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What is the level of learning style </w:t>
      </w:r>
      <w:proofErr w:type="gramStart"/>
      <w:r>
        <w:rPr>
          <w:rFonts w:ascii="Bookman Old Style" w:eastAsia="Bookman Old Style" w:hAnsi="Bookman Old Style" w:cs="Bookman Old Style"/>
          <w:sz w:val="24"/>
          <w:szCs w:val="24"/>
        </w:rPr>
        <w:t>preferences  in</w:t>
      </w:r>
      <w:proofErr w:type="gramEnd"/>
      <w:r>
        <w:rPr>
          <w:rFonts w:ascii="Bookman Old Style" w:eastAsia="Bookman Old Style" w:hAnsi="Bookman Old Style" w:cs="Bookman Old Style"/>
          <w:sz w:val="24"/>
          <w:szCs w:val="24"/>
        </w:rPr>
        <w:t xml:space="preserve"> terms of:</w:t>
      </w:r>
    </w:p>
    <w:p w14:paraId="453BADB4" w14:textId="77777777" w:rsidR="00B97AA3" w:rsidRDefault="00C562D6">
      <w:pPr>
        <w:numPr>
          <w:ilvl w:val="1"/>
          <w:numId w:val="1"/>
        </w:num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visual;</w:t>
      </w:r>
    </w:p>
    <w:p w14:paraId="1D8399CD" w14:textId="77777777" w:rsidR="00B97AA3" w:rsidRDefault="00C562D6">
      <w:pPr>
        <w:numPr>
          <w:ilvl w:val="1"/>
          <w:numId w:val="1"/>
        </w:num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auditory;</w:t>
      </w:r>
    </w:p>
    <w:p w14:paraId="5CB004EB" w14:textId="77777777" w:rsidR="00B97AA3" w:rsidRDefault="00C562D6">
      <w:pPr>
        <w:numPr>
          <w:ilvl w:val="1"/>
          <w:numId w:val="1"/>
        </w:num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tactile;</w:t>
      </w:r>
    </w:p>
    <w:p w14:paraId="67B99518" w14:textId="77777777" w:rsidR="00B97AA3" w:rsidRDefault="00C562D6">
      <w:pPr>
        <w:numPr>
          <w:ilvl w:val="1"/>
          <w:numId w:val="1"/>
        </w:numPr>
        <w:spacing w:line="480" w:lineRule="auto"/>
        <w:ind w:firstLine="720"/>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kinesthenic</w:t>
      </w:r>
      <w:proofErr w:type="spellEnd"/>
      <w:r>
        <w:rPr>
          <w:rFonts w:ascii="Bookman Old Style" w:eastAsia="Bookman Old Style" w:hAnsi="Bookman Old Style" w:cs="Bookman Old Style"/>
          <w:sz w:val="24"/>
          <w:szCs w:val="24"/>
        </w:rPr>
        <w:t>;</w:t>
      </w:r>
    </w:p>
    <w:p w14:paraId="55999EDF" w14:textId="77777777" w:rsidR="00B97AA3" w:rsidRDefault="00C562D6">
      <w:pPr>
        <w:numPr>
          <w:ilvl w:val="1"/>
          <w:numId w:val="1"/>
        </w:num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group; and</w:t>
      </w:r>
    </w:p>
    <w:p w14:paraId="0170B319" w14:textId="77777777" w:rsidR="00B97AA3" w:rsidRDefault="00C562D6">
      <w:pPr>
        <w:numPr>
          <w:ilvl w:val="1"/>
          <w:numId w:val="1"/>
        </w:num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individual?</w:t>
      </w:r>
    </w:p>
    <w:p w14:paraId="5B9370A4" w14:textId="77777777" w:rsidR="00B97AA3" w:rsidRDefault="00C562D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What is the level of student satisfaction in terms of:</w:t>
      </w:r>
    </w:p>
    <w:p w14:paraId="42552403" w14:textId="77777777" w:rsidR="00B97AA3" w:rsidRDefault="00C562D6">
      <w:p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3.1 teaching;</w:t>
      </w:r>
    </w:p>
    <w:p w14:paraId="575363A0" w14:textId="77777777" w:rsidR="00B97AA3" w:rsidRDefault="00C562D6">
      <w:pPr>
        <w:spacing w:line="480" w:lineRule="auto"/>
        <w:ind w:firstLine="720"/>
        <w:rPr>
          <w:rFonts w:ascii="Bookman Old Style" w:eastAsia="Bookman Old Style" w:hAnsi="Bookman Old Style" w:cs="Bookman Old Style"/>
          <w:sz w:val="24"/>
          <w:szCs w:val="24"/>
        </w:rPr>
        <w:sectPr w:rsidR="00B97AA3">
          <w:headerReference w:type="even" r:id="rId16"/>
          <w:headerReference w:type="default" r:id="rId17"/>
          <w:headerReference w:type="first" r:id="rId18"/>
          <w:type w:val="continuous"/>
          <w:pgSz w:w="11906" w:h="16838"/>
          <w:pgMar w:top="1440" w:right="1440" w:bottom="1440" w:left="2160" w:header="720" w:footer="720" w:gutter="0"/>
          <w:pgNumType w:start="1"/>
          <w:cols w:space="720"/>
        </w:sectPr>
      </w:pPr>
      <w:r>
        <w:rPr>
          <w:rFonts w:ascii="Bookman Old Style" w:eastAsia="Bookman Old Style" w:hAnsi="Bookman Old Style" w:cs="Bookman Old Style"/>
          <w:sz w:val="24"/>
          <w:szCs w:val="24"/>
        </w:rPr>
        <w:t>3.2 assessment;</w:t>
      </w:r>
    </w:p>
    <w:p w14:paraId="3521D77A" w14:textId="77777777" w:rsidR="00B97AA3" w:rsidRDefault="00C562D6">
      <w:p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3.3 generic skills and learning experiences; and</w:t>
      </w:r>
    </w:p>
    <w:p w14:paraId="6E5441CD" w14:textId="77777777" w:rsidR="00B97AA3" w:rsidRDefault="00C562D6">
      <w:pPr>
        <w:spacing w:line="480" w:lineRule="auto"/>
        <w:ind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 overall satisfaction with the training?</w:t>
      </w:r>
    </w:p>
    <w:p w14:paraId="316D578D" w14:textId="77777777" w:rsidR="00B97AA3" w:rsidRDefault="00C562D6">
      <w:pPr>
        <w:numPr>
          <w:ilvl w:val="0"/>
          <w:numId w:val="2"/>
        </w:num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Is there a significant relationship </w:t>
      </w:r>
      <w:proofErr w:type="gramStart"/>
      <w:r>
        <w:rPr>
          <w:rFonts w:ascii="Bookman Old Style" w:eastAsia="Bookman Old Style" w:hAnsi="Bookman Old Style" w:cs="Bookman Old Style"/>
          <w:sz w:val="24"/>
          <w:szCs w:val="24"/>
        </w:rPr>
        <w:t>between:</w:t>
      </w:r>
      <w:proofErr w:type="gramEnd"/>
    </w:p>
    <w:p w14:paraId="4AC47C49" w14:textId="77777777" w:rsidR="00B97AA3" w:rsidRDefault="00C562D6">
      <w:pPr>
        <w:spacing w:line="480" w:lineRule="auto"/>
        <w:ind w:firstLine="720"/>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4.1  learning</w:t>
      </w:r>
      <w:proofErr w:type="gramEnd"/>
      <w:r>
        <w:rPr>
          <w:rFonts w:ascii="Bookman Old Style" w:eastAsia="Bookman Old Style" w:hAnsi="Bookman Old Style" w:cs="Bookman Old Style"/>
          <w:sz w:val="24"/>
          <w:szCs w:val="24"/>
        </w:rPr>
        <w:t xml:space="preserve"> style preferences and student satisfaction?</w:t>
      </w:r>
    </w:p>
    <w:p w14:paraId="6EE0E1F8" w14:textId="77777777" w:rsidR="00B97AA3" w:rsidRDefault="00C562D6">
      <w:pPr>
        <w:spacing w:line="480" w:lineRule="auto"/>
        <w:ind w:firstLine="720"/>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4.2  learning</w:t>
      </w:r>
      <w:proofErr w:type="gramEnd"/>
      <w:r>
        <w:rPr>
          <w:rFonts w:ascii="Bookman Old Style" w:eastAsia="Bookman Old Style" w:hAnsi="Bookman Old Style" w:cs="Bookman Old Style"/>
          <w:sz w:val="24"/>
          <w:szCs w:val="24"/>
        </w:rPr>
        <w:t xml:space="preserve"> style preferences and conception for teaching and learning?</w:t>
      </w:r>
    </w:p>
    <w:p w14:paraId="4449E50C"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4.3 conception for teaching and learning and student satisfaction?</w:t>
      </w:r>
    </w:p>
    <w:p w14:paraId="61E4E43C" w14:textId="77777777" w:rsidR="00B97AA3" w:rsidRDefault="00C562D6">
      <w:pPr>
        <w:numPr>
          <w:ilvl w:val="0"/>
          <w:numId w:val="2"/>
        </w:num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Does the learning style preferences significantly mediates the relationship </w:t>
      </w:r>
      <w:proofErr w:type="gramStart"/>
      <w:r>
        <w:rPr>
          <w:rFonts w:ascii="Bookman Old Style" w:eastAsia="Bookman Old Style" w:hAnsi="Bookman Old Style" w:cs="Bookman Old Style"/>
          <w:sz w:val="24"/>
          <w:szCs w:val="24"/>
        </w:rPr>
        <w:t>between  conception</w:t>
      </w:r>
      <w:proofErr w:type="gramEnd"/>
      <w:r>
        <w:rPr>
          <w:rFonts w:ascii="Bookman Old Style" w:eastAsia="Bookman Old Style" w:hAnsi="Bookman Old Style" w:cs="Bookman Old Style"/>
          <w:sz w:val="24"/>
          <w:szCs w:val="24"/>
        </w:rPr>
        <w:t xml:space="preserve"> for teaching and learning and student satisfaction?</w:t>
      </w:r>
    </w:p>
    <w:p w14:paraId="2514BAB3" w14:textId="77777777" w:rsidR="00B97AA3" w:rsidRDefault="00C562D6">
      <w:pPr>
        <w:tabs>
          <w:tab w:val="left" w:pos="425"/>
        </w:tabs>
        <w:spacing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HYPOTHESES</w:t>
      </w:r>
    </w:p>
    <w:p w14:paraId="274B23E5" w14:textId="77777777" w:rsidR="00B97AA3" w:rsidRDefault="00C562D6">
      <w:pPr>
        <w:tabs>
          <w:tab w:val="left" w:pos="425"/>
        </w:tabs>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The following hypotheses were tested at 0.05 stating that:</w:t>
      </w:r>
    </w:p>
    <w:p w14:paraId="08ACCAE2" w14:textId="77777777" w:rsidR="00B97AA3" w:rsidRDefault="00C562D6">
      <w:pPr>
        <w:numPr>
          <w:ilvl w:val="0"/>
          <w:numId w:val="3"/>
        </w:numPr>
        <w:tabs>
          <w:tab w:val="left" w:pos="425"/>
        </w:tabs>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There i</w:t>
      </w:r>
      <w:r>
        <w:rPr>
          <w:rFonts w:ascii="Bookman Old Style" w:eastAsia="Bookman Old Style" w:hAnsi="Bookman Old Style" w:cs="Bookman Old Style"/>
          <w:sz w:val="24"/>
          <w:szCs w:val="24"/>
        </w:rPr>
        <w:t>s</w:t>
      </w:r>
      <w:r>
        <w:rPr>
          <w:rFonts w:ascii="Bookman Old Style" w:eastAsia="Bookman Old Style" w:hAnsi="Bookman Old Style" w:cs="Bookman Old Style"/>
          <w:color w:val="000000"/>
          <w:sz w:val="24"/>
          <w:szCs w:val="24"/>
        </w:rPr>
        <w:t xml:space="preserve"> no significant relationship </w:t>
      </w:r>
      <w:r>
        <w:rPr>
          <w:rFonts w:ascii="Bookman Old Style" w:eastAsia="Bookman Old Style" w:hAnsi="Bookman Old Style" w:cs="Bookman Old Style"/>
          <w:sz w:val="24"/>
          <w:szCs w:val="24"/>
        </w:rPr>
        <w:t xml:space="preserve">conception for teaching and </w:t>
      </w:r>
      <w:proofErr w:type="gramStart"/>
      <w:r>
        <w:rPr>
          <w:rFonts w:ascii="Bookman Old Style" w:eastAsia="Bookman Old Style" w:hAnsi="Bookman Old Style" w:cs="Bookman Old Style"/>
          <w:sz w:val="24"/>
          <w:szCs w:val="24"/>
        </w:rPr>
        <w:t>learning</w:t>
      </w:r>
      <w:r>
        <w:rPr>
          <w:rFonts w:ascii="Bookman Old Style" w:eastAsia="Bookman Old Style" w:hAnsi="Bookman Old Style" w:cs="Bookman Old Style"/>
          <w:color w:val="000000"/>
          <w:sz w:val="24"/>
          <w:szCs w:val="24"/>
        </w:rPr>
        <w:t xml:space="preserve">  and</w:t>
      </w:r>
      <w:proofErr w:type="gramEnd"/>
      <w:r>
        <w:rPr>
          <w:rFonts w:ascii="Bookman Old Style" w:eastAsia="Bookman Old Style" w:hAnsi="Bookman Old Style" w:cs="Bookman Old Style"/>
          <w:color w:val="000000"/>
          <w:sz w:val="24"/>
          <w:szCs w:val="24"/>
        </w:rPr>
        <w:t xml:space="preserve"> student satisfaction.</w:t>
      </w:r>
    </w:p>
    <w:p w14:paraId="67EFE68A" w14:textId="77777777" w:rsidR="00B97AA3" w:rsidRDefault="00C562D6">
      <w:pPr>
        <w:numPr>
          <w:ilvl w:val="0"/>
          <w:numId w:val="3"/>
        </w:numPr>
        <w:tabs>
          <w:tab w:val="left" w:pos="425"/>
        </w:tabs>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There i</w:t>
      </w:r>
      <w:r>
        <w:rPr>
          <w:rFonts w:ascii="Bookman Old Style" w:eastAsia="Bookman Old Style" w:hAnsi="Bookman Old Style" w:cs="Bookman Old Style"/>
          <w:sz w:val="24"/>
          <w:szCs w:val="24"/>
        </w:rPr>
        <w:t>s</w:t>
      </w:r>
      <w:r>
        <w:rPr>
          <w:rFonts w:ascii="Bookman Old Style" w:eastAsia="Bookman Old Style" w:hAnsi="Bookman Old Style" w:cs="Bookman Old Style"/>
          <w:color w:val="000000"/>
          <w:sz w:val="24"/>
          <w:szCs w:val="24"/>
        </w:rPr>
        <w:t xml:space="preserve"> no significant relationship between </w:t>
      </w:r>
      <w:r>
        <w:rPr>
          <w:rFonts w:ascii="Bookman Old Style" w:eastAsia="Bookman Old Style" w:hAnsi="Bookman Old Style" w:cs="Bookman Old Style"/>
          <w:sz w:val="24"/>
          <w:szCs w:val="24"/>
        </w:rPr>
        <w:t>conception for teaching and learning</w:t>
      </w:r>
      <w:r>
        <w:rPr>
          <w:rFonts w:ascii="Bookman Old Style" w:eastAsia="Bookman Old Style" w:hAnsi="Bookman Old Style" w:cs="Bookman Old Style"/>
          <w:color w:val="000000"/>
          <w:sz w:val="24"/>
          <w:szCs w:val="24"/>
        </w:rPr>
        <w:t xml:space="preserve"> and </w:t>
      </w:r>
      <w:r>
        <w:rPr>
          <w:rFonts w:ascii="Bookman Old Style" w:eastAsia="Bookman Old Style" w:hAnsi="Bookman Old Style" w:cs="Bookman Old Style"/>
          <w:sz w:val="24"/>
          <w:szCs w:val="24"/>
        </w:rPr>
        <w:t>learning style preferences</w:t>
      </w:r>
    </w:p>
    <w:p w14:paraId="796C1CF0" w14:textId="77777777" w:rsidR="00B97AA3" w:rsidRDefault="00C562D6">
      <w:pPr>
        <w:numPr>
          <w:ilvl w:val="0"/>
          <w:numId w:val="3"/>
        </w:numPr>
        <w:tabs>
          <w:tab w:val="left" w:pos="425"/>
        </w:tabs>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There i</w:t>
      </w:r>
      <w:r>
        <w:rPr>
          <w:rFonts w:ascii="Bookman Old Style" w:eastAsia="Bookman Old Style" w:hAnsi="Bookman Old Style" w:cs="Bookman Old Style"/>
          <w:sz w:val="24"/>
          <w:szCs w:val="24"/>
        </w:rPr>
        <w:t>s</w:t>
      </w:r>
      <w:r>
        <w:rPr>
          <w:rFonts w:ascii="Bookman Old Style" w:eastAsia="Bookman Old Style" w:hAnsi="Bookman Old Style" w:cs="Bookman Old Style"/>
          <w:color w:val="000000"/>
          <w:sz w:val="24"/>
          <w:szCs w:val="24"/>
        </w:rPr>
        <w:t xml:space="preserve"> no significant relationship between </w:t>
      </w:r>
      <w:r>
        <w:rPr>
          <w:rFonts w:ascii="Bookman Old Style" w:eastAsia="Bookman Old Style" w:hAnsi="Bookman Old Style" w:cs="Bookman Old Style"/>
          <w:sz w:val="24"/>
          <w:szCs w:val="24"/>
        </w:rPr>
        <w:t xml:space="preserve">learning style preferences </w:t>
      </w:r>
      <w:r>
        <w:rPr>
          <w:rFonts w:ascii="Bookman Old Style" w:eastAsia="Bookman Old Style" w:hAnsi="Bookman Old Style" w:cs="Bookman Old Style"/>
          <w:color w:val="000000"/>
          <w:sz w:val="24"/>
          <w:szCs w:val="24"/>
        </w:rPr>
        <w:t>and student satisfaction.</w:t>
      </w:r>
    </w:p>
    <w:p w14:paraId="439F171A" w14:textId="77777777" w:rsidR="00B97AA3" w:rsidRDefault="00C562D6">
      <w:pPr>
        <w:numPr>
          <w:ilvl w:val="0"/>
          <w:numId w:val="3"/>
        </w:numPr>
        <w:tabs>
          <w:tab w:val="left" w:pos="425"/>
        </w:tabs>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There i</w:t>
      </w:r>
      <w:r>
        <w:rPr>
          <w:rFonts w:ascii="Bookman Old Style" w:eastAsia="Bookman Old Style" w:hAnsi="Bookman Old Style" w:cs="Bookman Old Style"/>
          <w:sz w:val="24"/>
          <w:szCs w:val="24"/>
        </w:rPr>
        <w:t>s</w:t>
      </w:r>
      <w:r>
        <w:rPr>
          <w:rFonts w:ascii="Bookman Old Style" w:eastAsia="Bookman Old Style" w:hAnsi="Bookman Old Style" w:cs="Bookman Old Style"/>
          <w:color w:val="000000"/>
          <w:sz w:val="24"/>
          <w:szCs w:val="24"/>
        </w:rPr>
        <w:t xml:space="preserve"> no significant mediating effect </w:t>
      </w:r>
      <w:proofErr w:type="gramStart"/>
      <w:r>
        <w:rPr>
          <w:rFonts w:ascii="Bookman Old Style" w:eastAsia="Bookman Old Style" w:hAnsi="Bookman Old Style" w:cs="Bookman Old Style"/>
          <w:color w:val="000000"/>
          <w:sz w:val="24"/>
          <w:szCs w:val="24"/>
        </w:rPr>
        <w:t xml:space="preserve">of  </w:t>
      </w:r>
      <w:r>
        <w:rPr>
          <w:rFonts w:ascii="Bookman Old Style" w:eastAsia="Bookman Old Style" w:hAnsi="Bookman Old Style" w:cs="Bookman Old Style"/>
          <w:sz w:val="24"/>
          <w:szCs w:val="24"/>
        </w:rPr>
        <w:t>learning</w:t>
      </w:r>
      <w:proofErr w:type="gramEnd"/>
      <w:r>
        <w:rPr>
          <w:rFonts w:ascii="Bookman Old Style" w:eastAsia="Bookman Old Style" w:hAnsi="Bookman Old Style" w:cs="Bookman Old Style"/>
          <w:sz w:val="24"/>
          <w:szCs w:val="24"/>
        </w:rPr>
        <w:t xml:space="preserve"> style preferences </w:t>
      </w:r>
      <w:r>
        <w:rPr>
          <w:rFonts w:ascii="Bookman Old Style" w:eastAsia="Bookman Old Style" w:hAnsi="Bookman Old Style" w:cs="Bookman Old Style"/>
          <w:color w:val="000000"/>
          <w:sz w:val="24"/>
          <w:szCs w:val="24"/>
        </w:rPr>
        <w:t>on the relationship between co</w:t>
      </w:r>
      <w:r>
        <w:rPr>
          <w:rFonts w:ascii="Bookman Old Style" w:eastAsia="Bookman Old Style" w:hAnsi="Bookman Old Style" w:cs="Bookman Old Style"/>
          <w:sz w:val="24"/>
          <w:szCs w:val="24"/>
        </w:rPr>
        <w:t>nception for teaching and learning</w:t>
      </w:r>
      <w:r>
        <w:rPr>
          <w:rFonts w:ascii="Bookman Old Style" w:eastAsia="Bookman Old Style" w:hAnsi="Bookman Old Style" w:cs="Bookman Old Style"/>
          <w:color w:val="000000"/>
          <w:sz w:val="24"/>
          <w:szCs w:val="24"/>
        </w:rPr>
        <w:t xml:space="preserve"> and student satisfaction.</w:t>
      </w:r>
    </w:p>
    <w:p w14:paraId="49461A49"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THEORETICAL FRAMEWORK</w:t>
      </w:r>
    </w:p>
    <w:p w14:paraId="216B3432" w14:textId="77777777" w:rsidR="00B97AA3" w:rsidRDefault="00C562D6">
      <w:pPr>
        <w:spacing w:after="0" w:line="480" w:lineRule="auto"/>
        <w:ind w:firstLineChars="250" w:firstLine="60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study is anchored on the works of Johnson et al. (2023), who investigate how hybrid learning models affect student learning outcomes and the efficacy of instruction in higher education. According to the study, when instructors use interactive technologies and active learning methodologies, students who participate in both in-person and online learning report higher levels of pleasure and improved performance. </w:t>
      </w:r>
    </w:p>
    <w:p w14:paraId="28BE1531" w14:textId="77777777" w:rsidR="00B97AA3" w:rsidRDefault="00C562D6">
      <w:pPr>
        <w:spacing w:after="0" w:line="480" w:lineRule="auto"/>
        <w:ind w:firstLineChars="300"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Additionally, Lee and Smith (2021) investigate the effects of collaborative learning environments and flipped classrooms on student engagement and academic achievement, arguing that both approaches promote a deeper comprehension of the subject matter in contrast to conventional lecture-based instruction. However, Kim and Park (2022) investigate the efficacy of learning style inventories-based personalized learning strategies, demonstrating that adjusting course contents to students' learning preferences can greatly improve motivation and retention.</w:t>
      </w:r>
    </w:p>
    <w:p w14:paraId="1F3FC707" w14:textId="77777777" w:rsidR="00B97AA3" w:rsidRDefault="00C562D6">
      <w:pPr>
        <w:spacing w:after="0" w:line="480" w:lineRule="auto"/>
        <w:ind w:firstLineChars="250" w:firstLine="60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On the other hand, Nguyen et al. (2023) investigate the effects of adapting instructional tactics to each student's unique learning preferences on academic achievement and student engagement in online and hybrid learning settings. According to the study, auditory learners flourish in settings with more spoken explanations, but students who are classified as visual learners perform better when given multimedia content. Smith and Johnson (2023) investigate how hybrid learning settings affect college students' satisfaction; students who feel more connected to their peers and teachers express greater levels of pleasure, highlighting the importance of social presence and peer interaction in online courses (Nguyen et al., 2022).</w:t>
      </w:r>
    </w:p>
    <w:p w14:paraId="6CC3234B" w14:textId="77777777" w:rsidR="00B97AA3" w:rsidRDefault="00C562D6">
      <w:pPr>
        <w:spacing w:after="0" w:line="480" w:lineRule="auto"/>
        <w:ind w:firstLineChars="250" w:firstLine="60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Moreover, Kuo, T., and Nguyen, A. (2021) look into how peer feedback and collaborative learning affect hybrid classrooms. According to the study, students in hybrid learning settings who take part in peer-led group discussions and give each other feedback demonstrate improved critical thinking and problem-solving abilities. </w:t>
      </w:r>
      <w:r>
        <w:rPr>
          <w:rFonts w:ascii="Bookman Old Style" w:eastAsia="Bookman Old Style" w:hAnsi="Bookman Old Style" w:cs="Bookman Old Style"/>
          <w:sz w:val="24"/>
          <w:szCs w:val="24"/>
        </w:rPr>
        <w:lastRenderedPageBreak/>
        <w:t>Furthermore, Johnson, R., &amp; Lee, M. (2023) explore the relationship between course delivery methods (hybrid, online, and face-to-face) and student satisfaction in undergraduate programs. According to this study, students are most satisfied with hybrid learning when it is combined with individualized support.</w:t>
      </w:r>
    </w:p>
    <w:p w14:paraId="152DE697" w14:textId="77777777" w:rsidR="00B97AA3" w:rsidRDefault="00C562D6">
      <w:pPr>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CONCEPTUAL FRAMEWORK</w:t>
      </w:r>
    </w:p>
    <w:p w14:paraId="1CF3E987" w14:textId="77777777" w:rsidR="00B97AA3" w:rsidRDefault="00C562D6">
      <w:pPr>
        <w:spacing w:line="480" w:lineRule="auto"/>
        <w:ind w:firstLineChars="300" w:firstLine="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The study's conceptual paradigm is shown in Figure 1. The independent variable (IV) of this study is Conception for Teaching and Learning, which includes constructivist and traditional. The mediating variable (MV) is Learning Style Preferences, categorized into visual, auditory, tactile, kinesthetic, group, and individual. The dependent variable (DV) is Student Satisfaction, measured in terms of teaching, assessment, generic skills and learning experiences, and overall satisfaction. By synthesizing the findings of several studies, the researcher arrives at the hypothesized model shown in Figure 1.</w:t>
      </w:r>
    </w:p>
    <w:p w14:paraId="23A2288C" w14:textId="77777777" w:rsidR="00B97AA3" w:rsidRDefault="00B97AA3">
      <w:pPr>
        <w:spacing w:line="480" w:lineRule="auto"/>
        <w:jc w:val="center"/>
        <w:rPr>
          <w:rFonts w:ascii="Bookman Old Style" w:hAnsi="Bookman Old Style" w:cs="Bookman Old Style"/>
          <w:b/>
          <w:bCs/>
          <w:sz w:val="24"/>
          <w:szCs w:val="24"/>
        </w:rPr>
      </w:pPr>
    </w:p>
    <w:p w14:paraId="1E52674B" w14:textId="77777777" w:rsidR="00895FC3" w:rsidRDefault="00895FC3">
      <w:pPr>
        <w:spacing w:line="480" w:lineRule="auto"/>
        <w:jc w:val="center"/>
        <w:rPr>
          <w:rFonts w:ascii="Bookman Old Style" w:hAnsi="Bookman Old Style" w:cs="Bookman Old Style"/>
          <w:b/>
          <w:bCs/>
          <w:sz w:val="24"/>
          <w:szCs w:val="24"/>
        </w:rPr>
      </w:pPr>
    </w:p>
    <w:p w14:paraId="7F918A5B" w14:textId="77777777" w:rsidR="00895FC3" w:rsidRDefault="00895FC3">
      <w:pPr>
        <w:spacing w:line="480" w:lineRule="auto"/>
        <w:jc w:val="center"/>
        <w:rPr>
          <w:rFonts w:ascii="Bookman Old Style" w:hAnsi="Bookman Old Style" w:cs="Bookman Old Style"/>
          <w:b/>
          <w:bCs/>
          <w:sz w:val="24"/>
          <w:szCs w:val="24"/>
        </w:rPr>
      </w:pPr>
    </w:p>
    <w:p w14:paraId="7AAD269E" w14:textId="77777777" w:rsidR="00895FC3" w:rsidRDefault="00895FC3">
      <w:pPr>
        <w:spacing w:line="480" w:lineRule="auto"/>
        <w:jc w:val="center"/>
        <w:rPr>
          <w:rFonts w:ascii="Bookman Old Style" w:hAnsi="Bookman Old Style" w:cs="Bookman Old Style"/>
          <w:b/>
          <w:bCs/>
          <w:sz w:val="24"/>
          <w:szCs w:val="24"/>
        </w:rPr>
      </w:pPr>
    </w:p>
    <w:p w14:paraId="68FD81EF" w14:textId="77777777" w:rsidR="00895FC3" w:rsidRDefault="00895FC3">
      <w:pPr>
        <w:spacing w:line="480" w:lineRule="auto"/>
        <w:jc w:val="center"/>
        <w:rPr>
          <w:rFonts w:ascii="Bookman Old Style" w:hAnsi="Bookman Old Style" w:cs="Bookman Old Style"/>
          <w:b/>
          <w:bCs/>
          <w:sz w:val="24"/>
          <w:szCs w:val="24"/>
        </w:rPr>
      </w:pPr>
    </w:p>
    <w:p w14:paraId="1164B0BA" w14:textId="77777777" w:rsidR="00895FC3" w:rsidRDefault="00895FC3">
      <w:pPr>
        <w:spacing w:line="480" w:lineRule="auto"/>
        <w:jc w:val="center"/>
        <w:rPr>
          <w:rFonts w:ascii="Bookman Old Style" w:hAnsi="Bookman Old Style" w:cs="Bookman Old Style"/>
          <w:b/>
          <w:bCs/>
          <w:sz w:val="24"/>
          <w:szCs w:val="24"/>
        </w:rPr>
      </w:pPr>
    </w:p>
    <w:p w14:paraId="4D1D8F36" w14:textId="77777777" w:rsidR="00895FC3" w:rsidRDefault="00895FC3">
      <w:pPr>
        <w:spacing w:line="480" w:lineRule="auto"/>
        <w:jc w:val="center"/>
        <w:rPr>
          <w:rFonts w:ascii="Bookman Old Style" w:hAnsi="Bookman Old Style" w:cs="Bookman Old Style"/>
          <w:b/>
          <w:bCs/>
          <w:sz w:val="24"/>
          <w:szCs w:val="24"/>
        </w:rPr>
      </w:pPr>
    </w:p>
    <w:p w14:paraId="1E2B43F6" w14:textId="77777777" w:rsidR="00895FC3" w:rsidRDefault="00895FC3">
      <w:pPr>
        <w:spacing w:line="480" w:lineRule="auto"/>
        <w:jc w:val="center"/>
        <w:rPr>
          <w:rFonts w:ascii="Bookman Old Style" w:hAnsi="Bookman Old Style" w:cs="Bookman Old Style"/>
          <w:b/>
          <w:bCs/>
          <w:sz w:val="24"/>
          <w:szCs w:val="24"/>
        </w:rPr>
      </w:pPr>
    </w:p>
    <w:p w14:paraId="1EFA3D02" w14:textId="77777777" w:rsidR="00B97AA3" w:rsidRDefault="00C562D6">
      <w:pPr>
        <w:spacing w:line="480" w:lineRule="auto"/>
        <w:jc w:val="center"/>
        <w:rPr>
          <w:rFonts w:ascii="Bookman Old Style" w:hAnsi="Bookman Old Style" w:cs="Bookman Old Style"/>
          <w:b/>
          <w:bCs/>
          <w:sz w:val="24"/>
          <w:szCs w:val="24"/>
        </w:rPr>
      </w:pPr>
      <w:r>
        <w:rPr>
          <w:rFonts w:ascii="Bookman Old Style" w:hAnsi="Bookman Old Style" w:cs="Bookman Old Style"/>
          <w:noProof/>
          <w:sz w:val="24"/>
          <w:szCs w:val="24"/>
          <w:lang w:val="en-PH" w:eastAsia="en-PH"/>
        </w:rPr>
        <w:lastRenderedPageBreak/>
        <mc:AlternateContent>
          <mc:Choice Requires="wps">
            <w:drawing>
              <wp:anchor distT="0" distB="0" distL="0" distR="0" simplePos="0" relativeHeight="251706368" behindDoc="0" locked="0" layoutInCell="1" allowOverlap="1" wp14:anchorId="4D826D80" wp14:editId="1FAF93DB">
                <wp:simplePos x="0" y="0"/>
                <wp:positionH relativeFrom="margin">
                  <wp:posOffset>1419225</wp:posOffset>
                </wp:positionH>
                <wp:positionV relativeFrom="paragraph">
                  <wp:posOffset>440055</wp:posOffset>
                </wp:positionV>
                <wp:extent cx="2447925" cy="2070100"/>
                <wp:effectExtent l="6350" t="6350" r="14605" b="11430"/>
                <wp:wrapNone/>
                <wp:docPr id="1033" name="Text Box 8"/>
                <wp:cNvGraphicFramePr/>
                <a:graphic xmlns:a="http://schemas.openxmlformats.org/drawingml/2006/main">
                  <a:graphicData uri="http://schemas.microsoft.com/office/word/2010/wordprocessingShape">
                    <wps:wsp>
                      <wps:cNvSpPr/>
                      <wps:spPr>
                        <a:xfrm>
                          <a:off x="0" y="0"/>
                          <a:ext cx="2447925" cy="207010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09DAB844" w14:textId="77777777" w:rsidR="00B97AA3" w:rsidRDefault="00B97AA3">
                            <w:pPr>
                              <w:contextualSpacing/>
                              <w:jc w:val="center"/>
                              <w:rPr>
                                <w:b/>
                                <w:sz w:val="24"/>
                                <w:szCs w:val="24"/>
                                <w:lang w:val="en-PH"/>
                              </w:rPr>
                            </w:pPr>
                          </w:p>
                          <w:p w14:paraId="26DBBE47" w14:textId="77777777" w:rsidR="00B97AA3" w:rsidRDefault="00C562D6">
                            <w:pPr>
                              <w:contextualSpacing/>
                              <w:jc w:val="center"/>
                              <w:rPr>
                                <w:rFonts w:ascii="Bookman Old Style" w:hAnsi="Bookman Old Style" w:cs="Bookman Old Style"/>
                                <w:b/>
                                <w:sz w:val="24"/>
                                <w:szCs w:val="24"/>
                                <w:lang w:val="en-PH"/>
                              </w:rPr>
                            </w:pPr>
                            <w:r>
                              <w:rPr>
                                <w:rFonts w:ascii="Bookman Old Style" w:hAnsi="Bookman Old Style" w:cs="Bookman Old Style"/>
                                <w:b/>
                                <w:sz w:val="24"/>
                                <w:szCs w:val="24"/>
                                <w:lang w:val="en-PH"/>
                              </w:rPr>
                              <w:t>Learning Style</w:t>
                            </w:r>
                            <w:r>
                              <w:rPr>
                                <w:rFonts w:ascii="Bookman Old Style" w:hAnsi="Bookman Old Style" w:cs="Bookman Old Style"/>
                                <w:b/>
                                <w:sz w:val="24"/>
                                <w:szCs w:val="24"/>
                              </w:rPr>
                              <w:t xml:space="preserve"> Preferences</w:t>
                            </w:r>
                          </w:p>
                          <w:p w14:paraId="571F7EC3" w14:textId="77777777" w:rsidR="00B97AA3" w:rsidRDefault="00C562D6">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Visual</w:t>
                            </w:r>
                          </w:p>
                          <w:p w14:paraId="6E4ED7ED" w14:textId="77777777" w:rsidR="00B97AA3" w:rsidRDefault="00C562D6">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Auditory</w:t>
                            </w:r>
                          </w:p>
                          <w:p w14:paraId="61BE9E2D" w14:textId="77777777" w:rsidR="00B97AA3" w:rsidRDefault="00C562D6">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Tactile</w:t>
                            </w:r>
                          </w:p>
                          <w:p w14:paraId="68C70095" w14:textId="77777777" w:rsidR="00B97AA3" w:rsidRDefault="00C562D6">
                            <w:pPr>
                              <w:pStyle w:val="ListParagraph1"/>
                              <w:numPr>
                                <w:ilvl w:val="0"/>
                                <w:numId w:val="4"/>
                              </w:numPr>
                              <w:spacing w:line="240" w:lineRule="auto"/>
                              <w:rPr>
                                <w:rFonts w:ascii="Bookman Old Style" w:hAnsi="Bookman Old Style" w:cs="Bookman Old Style"/>
                              </w:rPr>
                            </w:pPr>
                            <w:proofErr w:type="spellStart"/>
                            <w:r>
                              <w:rPr>
                                <w:rFonts w:ascii="Bookman Old Style" w:hAnsi="Bookman Old Style" w:cs="Bookman Old Style"/>
                              </w:rPr>
                              <w:t>Kinesthenic</w:t>
                            </w:r>
                            <w:proofErr w:type="spellEnd"/>
                          </w:p>
                          <w:p w14:paraId="356E44F9" w14:textId="77777777" w:rsidR="00B97AA3" w:rsidRDefault="00C562D6">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Group</w:t>
                            </w:r>
                          </w:p>
                          <w:p w14:paraId="6258CD10" w14:textId="77777777" w:rsidR="00B97AA3" w:rsidRDefault="00C562D6">
                            <w:pPr>
                              <w:pStyle w:val="ListParagraph1"/>
                              <w:numPr>
                                <w:ilvl w:val="0"/>
                                <w:numId w:val="4"/>
                              </w:numPr>
                              <w:spacing w:line="240" w:lineRule="auto"/>
                              <w:rPr>
                                <w:rFonts w:ascii="Arial" w:hAnsi="Arial" w:cs="Arial"/>
                              </w:rPr>
                            </w:pPr>
                            <w:r>
                              <w:rPr>
                                <w:rFonts w:ascii="Bookman Old Style" w:hAnsi="Bookman Old Style" w:cs="Bookman Old Style"/>
                              </w:rPr>
                              <w:t>Individual</w:t>
                            </w:r>
                          </w:p>
                          <w:p w14:paraId="03BFB908" w14:textId="77777777" w:rsidR="00B97AA3" w:rsidRDefault="00B97AA3">
                            <w:pPr>
                              <w:pStyle w:val="ListParagraph1"/>
                              <w:spacing w:line="240" w:lineRule="auto"/>
                              <w:ind w:left="0"/>
                              <w:rPr>
                                <w:rFonts w:ascii="Arial" w:hAnsi="Arial" w:cs="Arial"/>
                              </w:rPr>
                            </w:pPr>
                          </w:p>
                          <w:p w14:paraId="6D2A0FB1" w14:textId="77777777" w:rsidR="00B97AA3" w:rsidRDefault="00B97AA3">
                            <w:pPr>
                              <w:spacing w:line="480" w:lineRule="auto"/>
                            </w:pPr>
                          </w:p>
                        </w:txbxContent>
                      </wps:txbx>
                      <wps:bodyPr wrap="square" upright="1"/>
                    </wps:wsp>
                  </a:graphicData>
                </a:graphic>
              </wp:anchor>
            </w:drawing>
          </mc:Choice>
          <mc:Fallback>
            <w:pict>
              <v:rect w14:anchorId="4D826D80" id="Text Box 8" o:spid="_x0000_s1026" style="position:absolute;left:0;text-align:left;margin-left:111.75pt;margin-top:34.65pt;width:192.75pt;height:163pt;z-index:25170636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" strokecolor="black [3213]" strokeweight="1pt">
                <v:textbox>
                  <w:txbxContent>
                    <w:p w14:paraId="09DAB844" w14:textId="77777777" w:rsidR="00B97AA3" w:rsidRDefault="00B97AA3">
                      <w:pPr>
                        <w:contextualSpacing/>
                        <w:jc w:val="center"/>
                        <w:rPr>
                          <w:b/>
                          <w:sz w:val="24"/>
                          <w:szCs w:val="24"/>
                          <w:lang w:val="en-PH"/>
                        </w:rPr>
                      </w:pPr>
                    </w:p>
                    <w:p w14:paraId="26DBBE47" w14:textId="77777777" w:rsidR="00B97AA3" w:rsidRDefault="00C562D6">
                      <w:pPr>
                        <w:contextualSpacing/>
                        <w:jc w:val="center"/>
                        <w:rPr>
                          <w:rFonts w:ascii="Bookman Old Style" w:hAnsi="Bookman Old Style" w:cs="Bookman Old Style"/>
                          <w:b/>
                          <w:sz w:val="24"/>
                          <w:szCs w:val="24"/>
                          <w:lang w:val="en-PH"/>
                        </w:rPr>
                      </w:pPr>
                      <w:r>
                        <w:rPr>
                          <w:rFonts w:ascii="Bookman Old Style" w:hAnsi="Bookman Old Style" w:cs="Bookman Old Style"/>
                          <w:b/>
                          <w:sz w:val="24"/>
                          <w:szCs w:val="24"/>
                          <w:lang w:val="en-PH"/>
                        </w:rPr>
                        <w:t>Learning Style</w:t>
                      </w:r>
                      <w:r>
                        <w:rPr>
                          <w:rFonts w:ascii="Bookman Old Style" w:hAnsi="Bookman Old Style" w:cs="Bookman Old Style"/>
                          <w:b/>
                          <w:sz w:val="24"/>
                          <w:szCs w:val="24"/>
                        </w:rPr>
                        <w:t xml:space="preserve"> Preferences</w:t>
                      </w:r>
                    </w:p>
                    <w:p w14:paraId="571F7EC3" w14:textId="77777777" w:rsidR="00B97AA3" w:rsidRDefault="00C562D6">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Visual</w:t>
                      </w:r>
                    </w:p>
                    <w:p w14:paraId="6E4ED7ED" w14:textId="77777777" w:rsidR="00B97AA3" w:rsidRDefault="00C562D6">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Auditory</w:t>
                      </w:r>
                    </w:p>
                    <w:p w14:paraId="61BE9E2D" w14:textId="77777777" w:rsidR="00B97AA3" w:rsidRDefault="00C562D6">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Tactile</w:t>
                      </w:r>
                    </w:p>
                    <w:p w14:paraId="68C70095" w14:textId="77777777" w:rsidR="00B97AA3" w:rsidRDefault="00C562D6">
                      <w:pPr>
                        <w:pStyle w:val="ListParagraph1"/>
                        <w:numPr>
                          <w:ilvl w:val="0"/>
                          <w:numId w:val="4"/>
                        </w:numPr>
                        <w:spacing w:line="240" w:lineRule="auto"/>
                        <w:rPr>
                          <w:rFonts w:ascii="Bookman Old Style" w:hAnsi="Bookman Old Style" w:cs="Bookman Old Style"/>
                        </w:rPr>
                      </w:pPr>
                      <w:proofErr w:type="spellStart"/>
                      <w:r>
                        <w:rPr>
                          <w:rFonts w:ascii="Bookman Old Style" w:hAnsi="Bookman Old Style" w:cs="Bookman Old Style"/>
                        </w:rPr>
                        <w:t>Kinesthenic</w:t>
                      </w:r>
                      <w:proofErr w:type="spellEnd"/>
                    </w:p>
                    <w:p w14:paraId="356E44F9" w14:textId="77777777" w:rsidR="00B97AA3" w:rsidRDefault="00C562D6">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Group</w:t>
                      </w:r>
                    </w:p>
                    <w:p w14:paraId="6258CD10" w14:textId="77777777" w:rsidR="00B97AA3" w:rsidRDefault="00C562D6">
                      <w:pPr>
                        <w:pStyle w:val="ListParagraph1"/>
                        <w:numPr>
                          <w:ilvl w:val="0"/>
                          <w:numId w:val="4"/>
                        </w:numPr>
                        <w:spacing w:line="240" w:lineRule="auto"/>
                        <w:rPr>
                          <w:rFonts w:ascii="Arial" w:hAnsi="Arial" w:cs="Arial"/>
                        </w:rPr>
                      </w:pPr>
                      <w:r>
                        <w:rPr>
                          <w:rFonts w:ascii="Bookman Old Style" w:hAnsi="Bookman Old Style" w:cs="Bookman Old Style"/>
                        </w:rPr>
                        <w:t>Individual</w:t>
                      </w:r>
                    </w:p>
                    <w:p w14:paraId="03BFB908" w14:textId="77777777" w:rsidR="00B97AA3" w:rsidRDefault="00B97AA3">
                      <w:pPr>
                        <w:pStyle w:val="ListParagraph1"/>
                        <w:spacing w:line="240" w:lineRule="auto"/>
                        <w:ind w:left="0"/>
                        <w:rPr>
                          <w:rFonts w:ascii="Arial" w:hAnsi="Arial" w:cs="Arial"/>
                        </w:rPr>
                      </w:pPr>
                    </w:p>
                    <w:p w14:paraId="6D2A0FB1" w14:textId="77777777" w:rsidR="00B97AA3" w:rsidRDefault="00B97AA3">
                      <w:pPr>
                        <w:spacing w:line="480" w:lineRule="auto"/>
                      </w:pPr>
                    </w:p>
                  </w:txbxContent>
                </v:textbox>
                <w10:wrap anchorx="margin"/>
              </v:rect>
            </w:pict>
          </mc:Fallback>
        </mc:AlternateContent>
      </w:r>
      <w:r>
        <w:rPr>
          <w:rFonts w:ascii="Bookman Old Style" w:hAnsi="Bookman Old Style" w:cs="Bookman Old Style"/>
          <w:b/>
          <w:bCs/>
          <w:sz w:val="24"/>
          <w:szCs w:val="24"/>
        </w:rPr>
        <w:t>MEDIATING VARIABLE</w:t>
      </w:r>
    </w:p>
    <w:p w14:paraId="01032768" w14:textId="77777777" w:rsidR="00B97AA3" w:rsidRDefault="00B97AA3">
      <w:pPr>
        <w:spacing w:line="480" w:lineRule="auto"/>
        <w:ind w:firstLine="720"/>
        <w:jc w:val="both"/>
        <w:rPr>
          <w:rFonts w:ascii="Bookman Old Style" w:hAnsi="Bookman Old Style" w:cs="Bookman Old Style"/>
          <w:sz w:val="24"/>
          <w:szCs w:val="24"/>
        </w:rPr>
      </w:pPr>
    </w:p>
    <w:p w14:paraId="710B84AA" w14:textId="77777777" w:rsidR="00B97AA3" w:rsidRDefault="00B97AA3">
      <w:pPr>
        <w:jc w:val="both"/>
        <w:rPr>
          <w:rFonts w:ascii="Bookman Old Style" w:hAnsi="Bookman Old Style" w:cs="Bookman Old Style"/>
          <w:b/>
          <w:bCs/>
          <w:sz w:val="24"/>
          <w:szCs w:val="24"/>
        </w:rPr>
      </w:pPr>
    </w:p>
    <w:p w14:paraId="61ED5D53" w14:textId="77777777" w:rsidR="00B97AA3" w:rsidRDefault="00C562D6">
      <w:pPr>
        <w:jc w:val="center"/>
        <w:rPr>
          <w:rFonts w:ascii="Bookman Old Style" w:hAnsi="Bookman Old Style" w:cs="Bookman Old Style"/>
          <w:b/>
          <w:bCs/>
          <w:sz w:val="24"/>
          <w:szCs w:val="24"/>
        </w:rPr>
      </w:pPr>
      <w:r>
        <w:rPr>
          <w:rFonts w:ascii="Bookman Old Style" w:hAnsi="Bookman Old Style" w:cs="Bookman Old Style"/>
          <w:b/>
          <w:noProof/>
          <w:sz w:val="24"/>
          <w:szCs w:val="24"/>
          <w:lang w:val="en-PH" w:eastAsia="en-PH"/>
        </w:rPr>
        <mc:AlternateContent>
          <mc:Choice Requires="wps">
            <w:drawing>
              <wp:anchor distT="0" distB="0" distL="0" distR="0" simplePos="0" relativeHeight="251707392" behindDoc="0" locked="0" layoutInCell="1" allowOverlap="1" wp14:anchorId="2DC7EF8F" wp14:editId="6A3E00DC">
                <wp:simplePos x="0" y="0"/>
                <wp:positionH relativeFrom="margin">
                  <wp:posOffset>3908425</wp:posOffset>
                </wp:positionH>
                <wp:positionV relativeFrom="paragraph">
                  <wp:posOffset>27305</wp:posOffset>
                </wp:positionV>
                <wp:extent cx="576580" cy="2917190"/>
                <wp:effectExtent l="4445" t="635" r="28575" b="8255"/>
                <wp:wrapNone/>
                <wp:docPr id="1030" name="Straight Arrow Connector 1"/>
                <wp:cNvGraphicFramePr/>
                <a:graphic xmlns:a="http://schemas.openxmlformats.org/drawingml/2006/main">
                  <a:graphicData uri="http://schemas.microsoft.com/office/word/2010/wordprocessingShape">
                    <wps:wsp>
                      <wps:cNvCnPr/>
                      <wps:spPr>
                        <a:xfrm>
                          <a:off x="0" y="0"/>
                          <a:ext cx="576580" cy="291719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1" o:spid="_x0000_s1026" o:spt="32" type="#_x0000_t32" style="position:absolute;left:0pt;margin-left:307.75pt;margin-top:2.15pt;height:229.7pt;width:45.4pt;mso-position-horizontal-relative:margin;z-index:251707392;mso-width-relative:page;mso-height-relative:page;" filled="f" stroked="t" coordsize="21600,21600" o:gfxdata="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oGHcvZAAAACQEAAA8AAAAAAAAAAQAgAAAAIgAAAGRycy9kb3ducmV2Lnht&#10;bFBLAQIUABQAAAAIAIdO4kCOi518+AEAAAUEAAAOAAAAAAAAAAEAIAAAACgBAABkcnMvZTJvRG9j&#10;LnhtbFBLBQYAAAAABgAGAFkBAACSBQAAAAA=&#10;">
                <v:fill on="f" focussize="0,0"/>
                <v:stroke color="#000000" joinstyle="round" endarrow="block"/>
                <v:imagedata o:title=""/>
                <o:lock v:ext="edit" aspectratio="f"/>
              </v:shape>
            </w:pict>
          </mc:Fallback>
        </mc:AlternateContent>
      </w:r>
      <w:r>
        <w:rPr>
          <w:rFonts w:ascii="Bookman Old Style" w:hAnsi="Bookman Old Style" w:cs="Bookman Old Style"/>
          <w:b/>
          <w:noProof/>
          <w:sz w:val="24"/>
          <w:szCs w:val="24"/>
          <w:lang w:val="en-PH" w:eastAsia="en-PH"/>
        </w:rPr>
        <mc:AlternateContent>
          <mc:Choice Requires="wps">
            <w:drawing>
              <wp:anchor distT="0" distB="0" distL="0" distR="0" simplePos="0" relativeHeight="251711488" behindDoc="0" locked="0" layoutInCell="1" allowOverlap="1" wp14:anchorId="67B3F5CD" wp14:editId="7DE9994D">
                <wp:simplePos x="0" y="0"/>
                <wp:positionH relativeFrom="margin">
                  <wp:posOffset>731520</wp:posOffset>
                </wp:positionH>
                <wp:positionV relativeFrom="paragraph">
                  <wp:posOffset>61595</wp:posOffset>
                </wp:positionV>
                <wp:extent cx="645795" cy="2834005"/>
                <wp:effectExtent l="4445" t="0" r="20320" b="15875"/>
                <wp:wrapNone/>
                <wp:docPr id="23" name="Straight Arrow Connector 11"/>
                <wp:cNvGraphicFramePr/>
                <a:graphic xmlns:a="http://schemas.openxmlformats.org/drawingml/2006/main">
                  <a:graphicData uri="http://schemas.microsoft.com/office/word/2010/wordprocessingShape">
                    <wps:wsp>
                      <wps:cNvCnPr/>
                      <wps:spPr>
                        <a:xfrm flipV="1">
                          <a:off x="0" y="0"/>
                          <a:ext cx="645795" cy="283400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11" o:spid="_x0000_s1026" o:spt="32" type="#_x0000_t32" style="position:absolute;left:0pt;flip:y;margin-left:57.6pt;margin-top:4.85pt;height:223.15pt;width:50.85pt;mso-position-horizontal-relative:margin;z-index:251711488;mso-width-relative:page;mso-height-relative:page;" filled="f" stroked="t" coordsize="21600,21600" o:gfxdata="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HWUk2AAAAAkBAAAPAAAAAAAAAAEAIAAAACIAAABkcnMvZG93bnJl&#10;di54bWxQSwECFAAUAAAACACHTuJAVCFtof0BAAAOBAAADgAAAAAAAAABACAAAAAnAQAAZHJzL2Uy&#10;b0RvYy54bWxQSwUGAAAAAAYABgBZAQAAlgUAAAAA&#10;">
                <v:fill on="f" focussize="0,0"/>
                <v:stroke color="#000000" joinstyle="round" endarrow="block"/>
                <v:imagedata o:title=""/>
                <o:lock v:ext="edit" aspectratio="f"/>
              </v:shape>
            </w:pict>
          </mc:Fallback>
        </mc:AlternateContent>
      </w:r>
      <w:r>
        <w:rPr>
          <w:rFonts w:ascii="Bookman Old Style" w:hAnsi="Bookman Old Style" w:cs="Bookman Old Style"/>
          <w:b/>
          <w:bCs/>
          <w:sz w:val="24"/>
          <w:szCs w:val="24"/>
        </w:rPr>
        <w:t xml:space="preserve">                             </w:t>
      </w:r>
    </w:p>
    <w:p w14:paraId="6A22305C" w14:textId="77777777" w:rsidR="00B97AA3" w:rsidRDefault="00C562D6">
      <w:pPr>
        <w:jc w:val="both"/>
        <w:rPr>
          <w:rFonts w:ascii="Bookman Old Style" w:hAnsi="Bookman Old Style" w:cs="Bookman Old Style"/>
          <w:sz w:val="24"/>
          <w:szCs w:val="24"/>
        </w:rPr>
      </w:pPr>
      <w:r>
        <w:rPr>
          <w:rFonts w:ascii="Bookman Old Style" w:hAnsi="Bookman Old Style" w:cs="Bookman Old Style"/>
          <w:sz w:val="24"/>
          <w:szCs w:val="24"/>
        </w:rPr>
        <w:t xml:space="preserve">                                                              </w:t>
      </w:r>
    </w:p>
    <w:p w14:paraId="3CA63940" w14:textId="77777777" w:rsidR="00B97AA3" w:rsidRDefault="00C562D6">
      <w:pPr>
        <w:jc w:val="both"/>
        <w:rPr>
          <w:rFonts w:ascii="Bookman Old Style" w:hAnsi="Bookman Old Style" w:cs="Bookman Old Style"/>
          <w:sz w:val="24"/>
          <w:szCs w:val="24"/>
        </w:rPr>
      </w:pPr>
      <w:r>
        <w:rPr>
          <w:rFonts w:ascii="Bookman Old Style" w:hAnsi="Bookman Old Style" w:cs="Bookman Old Style"/>
          <w:sz w:val="24"/>
          <w:szCs w:val="24"/>
        </w:rPr>
        <w:t xml:space="preserve">           </w:t>
      </w:r>
    </w:p>
    <w:p w14:paraId="4FEF2171" w14:textId="77777777" w:rsidR="00B97AA3" w:rsidRDefault="00B97AA3">
      <w:pPr>
        <w:jc w:val="both"/>
        <w:rPr>
          <w:rFonts w:ascii="Bookman Old Style" w:hAnsi="Bookman Old Style" w:cs="Bookman Old Style"/>
          <w:sz w:val="24"/>
          <w:szCs w:val="24"/>
        </w:rPr>
      </w:pPr>
    </w:p>
    <w:p w14:paraId="23E2DA0C" w14:textId="77777777" w:rsidR="00B97AA3" w:rsidRDefault="00B97AA3">
      <w:pPr>
        <w:jc w:val="both"/>
        <w:rPr>
          <w:rFonts w:ascii="Bookman Old Style" w:hAnsi="Bookman Old Style" w:cs="Bookman Old Style"/>
          <w:sz w:val="24"/>
          <w:szCs w:val="24"/>
        </w:rPr>
      </w:pPr>
    </w:p>
    <w:p w14:paraId="50D3CAB6" w14:textId="77777777" w:rsidR="00B97AA3" w:rsidRDefault="00C562D6">
      <w:pPr>
        <w:jc w:val="both"/>
        <w:rPr>
          <w:rFonts w:ascii="Bookman Old Style" w:hAnsi="Bookman Old Style" w:cs="Bookman Old Style"/>
          <w:sz w:val="24"/>
          <w:szCs w:val="24"/>
        </w:rPr>
      </w:pPr>
      <w:r>
        <w:rPr>
          <w:rFonts w:ascii="Bookman Old Style" w:hAnsi="Bookman Old Style" w:cs="Bookman Old Style"/>
          <w:sz w:val="24"/>
          <w:szCs w:val="24"/>
        </w:rPr>
        <w:t>PATH A</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t>PATH B</w:t>
      </w:r>
    </w:p>
    <w:p w14:paraId="6814857A" w14:textId="77777777" w:rsidR="00B97AA3" w:rsidRDefault="00B97AA3">
      <w:pPr>
        <w:jc w:val="both"/>
        <w:rPr>
          <w:rFonts w:ascii="Bookman Old Style" w:hAnsi="Bookman Old Style" w:cs="Bookman Old Style"/>
          <w:sz w:val="24"/>
          <w:szCs w:val="24"/>
        </w:rPr>
      </w:pPr>
    </w:p>
    <w:p w14:paraId="76517F98" w14:textId="77777777" w:rsidR="00B97AA3" w:rsidRDefault="00B97AA3">
      <w:pPr>
        <w:jc w:val="both"/>
        <w:rPr>
          <w:rFonts w:ascii="Bookman Old Style" w:hAnsi="Bookman Old Style" w:cs="Bookman Old Style"/>
          <w:sz w:val="24"/>
          <w:szCs w:val="24"/>
        </w:rPr>
      </w:pPr>
    </w:p>
    <w:p w14:paraId="2F98E819" w14:textId="77777777" w:rsidR="00B97AA3" w:rsidRDefault="00B97AA3">
      <w:pPr>
        <w:jc w:val="both"/>
        <w:rPr>
          <w:rFonts w:ascii="Bookman Old Style" w:hAnsi="Bookman Old Style" w:cs="Bookman Old Style"/>
          <w:sz w:val="24"/>
          <w:szCs w:val="24"/>
        </w:rPr>
      </w:pPr>
    </w:p>
    <w:p w14:paraId="180CE6EB" w14:textId="24C9F228" w:rsidR="00B97AA3" w:rsidRDefault="009E3472">
      <w:pPr>
        <w:jc w:val="both"/>
        <w:rPr>
          <w:rFonts w:ascii="Bookman Old Style" w:hAnsi="Bookman Old Style" w:cs="Bookman Old Style"/>
          <w:sz w:val="24"/>
          <w:szCs w:val="24"/>
        </w:rPr>
      </w:pPr>
      <w:r>
        <w:rPr>
          <w:rFonts w:ascii="Bookman Old Style" w:hAnsi="Bookman Old Style" w:cs="Bookman Old Style"/>
          <w:noProof/>
          <w:sz w:val="24"/>
          <w:szCs w:val="24"/>
          <w:lang w:val="en-PH" w:eastAsia="en-PH"/>
        </w:rPr>
        <mc:AlternateContent>
          <mc:Choice Requires="wps">
            <w:drawing>
              <wp:anchor distT="0" distB="0" distL="0" distR="0" simplePos="0" relativeHeight="251709440" behindDoc="0" locked="0" layoutInCell="1" allowOverlap="1" wp14:anchorId="79A26C1F" wp14:editId="1C7E2DCF">
                <wp:simplePos x="0" y="0"/>
                <wp:positionH relativeFrom="column">
                  <wp:posOffset>3289257</wp:posOffset>
                </wp:positionH>
                <wp:positionV relativeFrom="paragraph">
                  <wp:posOffset>276214</wp:posOffset>
                </wp:positionV>
                <wp:extent cx="2514600" cy="2373630"/>
                <wp:effectExtent l="6350" t="6350" r="8890" b="12700"/>
                <wp:wrapNone/>
                <wp:docPr id="1031" name="Rectangles 4"/>
                <wp:cNvGraphicFramePr/>
                <a:graphic xmlns:a="http://schemas.openxmlformats.org/drawingml/2006/main">
                  <a:graphicData uri="http://schemas.microsoft.com/office/word/2010/wordprocessingShape">
                    <wps:wsp>
                      <wps:cNvSpPr/>
                      <wps:spPr>
                        <a:xfrm>
                          <a:off x="0" y="0"/>
                          <a:ext cx="2514600" cy="237363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1360DC5D" w14:textId="77777777" w:rsidR="00B97AA3" w:rsidRDefault="00B97AA3">
                            <w:pPr>
                              <w:pStyle w:val="Style1"/>
                              <w:ind w:left="0"/>
                              <w:jc w:val="center"/>
                              <w:rPr>
                                <w:rFonts w:ascii="Arial" w:hAnsi="Arial" w:cs="Arial"/>
                                <w:b/>
                                <w:bCs/>
                                <w:sz w:val="24"/>
                                <w:szCs w:val="24"/>
                                <w:lang w:val="en-PH"/>
                              </w:rPr>
                            </w:pPr>
                          </w:p>
                          <w:p w14:paraId="05F2A00C" w14:textId="77777777" w:rsidR="00B97AA3" w:rsidRDefault="00B97AA3">
                            <w:pPr>
                              <w:pStyle w:val="Style1"/>
                              <w:ind w:left="0"/>
                              <w:jc w:val="center"/>
                              <w:rPr>
                                <w:rFonts w:ascii="Arial" w:hAnsi="Arial" w:cs="Arial"/>
                                <w:b/>
                                <w:bCs/>
                                <w:sz w:val="24"/>
                                <w:szCs w:val="24"/>
                                <w:lang w:val="en-PH"/>
                              </w:rPr>
                            </w:pPr>
                          </w:p>
                          <w:p w14:paraId="47F2B20B" w14:textId="77777777" w:rsidR="00B97AA3" w:rsidRDefault="00C562D6">
                            <w:pPr>
                              <w:pStyle w:val="Style1"/>
                              <w:ind w:left="0"/>
                              <w:jc w:val="center"/>
                              <w:rPr>
                                <w:rFonts w:ascii="Bookman Old Style" w:hAnsi="Bookman Old Style" w:cs="Bookman Old Style"/>
                                <w:sz w:val="24"/>
                                <w:szCs w:val="24"/>
                              </w:rPr>
                            </w:pPr>
                            <w:r>
                              <w:rPr>
                                <w:rFonts w:ascii="Bookman Old Style" w:hAnsi="Bookman Old Style" w:cs="Bookman Old Style"/>
                                <w:b/>
                                <w:bCs/>
                                <w:sz w:val="24"/>
                                <w:szCs w:val="24"/>
                                <w:lang w:val="en-PH"/>
                              </w:rPr>
                              <w:t>Student Satisfaction</w:t>
                            </w:r>
                          </w:p>
                          <w:p w14:paraId="44A526FD" w14:textId="77777777" w:rsidR="00B97AA3" w:rsidRDefault="00C562D6">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 xml:space="preserve">Teaching </w:t>
                            </w:r>
                          </w:p>
                          <w:p w14:paraId="0ED58D55" w14:textId="77777777" w:rsidR="00B97AA3" w:rsidRDefault="00C562D6">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Assessment</w:t>
                            </w:r>
                          </w:p>
                          <w:p w14:paraId="319BAC0E" w14:textId="77777777" w:rsidR="00B97AA3" w:rsidRDefault="00C562D6">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Generic skills and learning experiences</w:t>
                            </w:r>
                          </w:p>
                          <w:p w14:paraId="3C245513" w14:textId="77777777" w:rsidR="00B97AA3" w:rsidRDefault="00C562D6">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Overall Satisfaction</w:t>
                            </w:r>
                          </w:p>
                          <w:p w14:paraId="58E09863" w14:textId="77777777" w:rsidR="00B97AA3" w:rsidRDefault="00B97AA3">
                            <w:pPr>
                              <w:rPr>
                                <w:rFonts w:ascii="Bookman Old Style" w:hAnsi="Bookman Old Style" w:cs="Bookman Old Style"/>
                              </w:rPr>
                            </w:pPr>
                          </w:p>
                        </w:txbxContent>
                      </wps:txbx>
                      <wps:bodyPr wrap="square" upright="1"/>
                    </wps:wsp>
                  </a:graphicData>
                </a:graphic>
              </wp:anchor>
            </w:drawing>
          </mc:Choice>
          <mc:Fallback>
            <w:pict>
              <v:rect w14:anchorId="79A26C1F" id="Rectangles 4" o:spid="_x0000_s1027" style="position:absolute;left:0;text-align:left;margin-left:259pt;margin-top:21.75pt;width:198pt;height:186.9pt;z-index:2517094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" strokecolor="black [3213]" strokeweight="1pt">
                <v:textbox>
                  <w:txbxContent>
                    <w:p w14:paraId="1360DC5D" w14:textId="77777777" w:rsidR="00B97AA3" w:rsidRDefault="00B97AA3">
                      <w:pPr>
                        <w:pStyle w:val="Style1"/>
                        <w:ind w:left="0"/>
                        <w:jc w:val="center"/>
                        <w:rPr>
                          <w:rFonts w:ascii="Arial" w:hAnsi="Arial" w:cs="Arial"/>
                          <w:b/>
                          <w:bCs/>
                          <w:sz w:val="24"/>
                          <w:szCs w:val="24"/>
                          <w:lang w:val="en-PH"/>
                        </w:rPr>
                      </w:pPr>
                    </w:p>
                    <w:p w14:paraId="05F2A00C" w14:textId="77777777" w:rsidR="00B97AA3" w:rsidRDefault="00B97AA3">
                      <w:pPr>
                        <w:pStyle w:val="Style1"/>
                        <w:ind w:left="0"/>
                        <w:jc w:val="center"/>
                        <w:rPr>
                          <w:rFonts w:ascii="Arial" w:hAnsi="Arial" w:cs="Arial"/>
                          <w:b/>
                          <w:bCs/>
                          <w:sz w:val="24"/>
                          <w:szCs w:val="24"/>
                          <w:lang w:val="en-PH"/>
                        </w:rPr>
                      </w:pPr>
                    </w:p>
                    <w:p w14:paraId="47F2B20B" w14:textId="77777777" w:rsidR="00B97AA3" w:rsidRDefault="00C562D6">
                      <w:pPr>
                        <w:pStyle w:val="Style1"/>
                        <w:ind w:left="0"/>
                        <w:jc w:val="center"/>
                        <w:rPr>
                          <w:rFonts w:ascii="Bookman Old Style" w:hAnsi="Bookman Old Style" w:cs="Bookman Old Style"/>
                          <w:sz w:val="24"/>
                          <w:szCs w:val="24"/>
                        </w:rPr>
                      </w:pPr>
                      <w:r>
                        <w:rPr>
                          <w:rFonts w:ascii="Bookman Old Style" w:hAnsi="Bookman Old Style" w:cs="Bookman Old Style"/>
                          <w:b/>
                          <w:bCs/>
                          <w:sz w:val="24"/>
                          <w:szCs w:val="24"/>
                          <w:lang w:val="en-PH"/>
                        </w:rPr>
                        <w:t>Student Satisfaction</w:t>
                      </w:r>
                    </w:p>
                    <w:p w14:paraId="44A526FD" w14:textId="77777777" w:rsidR="00B97AA3" w:rsidRDefault="00C562D6">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 xml:space="preserve">Teaching </w:t>
                      </w:r>
                    </w:p>
                    <w:p w14:paraId="0ED58D55" w14:textId="77777777" w:rsidR="00B97AA3" w:rsidRDefault="00C562D6">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Assessment</w:t>
                      </w:r>
                    </w:p>
                    <w:p w14:paraId="319BAC0E" w14:textId="77777777" w:rsidR="00B97AA3" w:rsidRDefault="00C562D6">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Generic skills and learning experiences</w:t>
                      </w:r>
                    </w:p>
                    <w:p w14:paraId="3C245513" w14:textId="77777777" w:rsidR="00B97AA3" w:rsidRDefault="00C562D6">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Overall Satisfaction</w:t>
                      </w:r>
                    </w:p>
                    <w:p w14:paraId="58E09863" w14:textId="77777777" w:rsidR="00B97AA3" w:rsidRDefault="00B97AA3">
                      <w:pPr>
                        <w:rPr>
                          <w:rFonts w:ascii="Bookman Old Style" w:hAnsi="Bookman Old Style" w:cs="Bookman Old Style"/>
                        </w:rPr>
                      </w:pPr>
                    </w:p>
                  </w:txbxContent>
                </v:textbox>
              </v:rect>
            </w:pict>
          </mc:Fallback>
        </mc:AlternateContent>
      </w:r>
      <w:r w:rsidR="00C562D6">
        <w:rPr>
          <w:rFonts w:ascii="Bookman Old Style" w:hAnsi="Bookman Old Style" w:cs="Bookman Old Style"/>
          <w:noProof/>
          <w:sz w:val="24"/>
          <w:szCs w:val="24"/>
          <w:lang w:val="en-PH" w:eastAsia="en-PH"/>
        </w:rPr>
        <mc:AlternateContent>
          <mc:Choice Requires="wps">
            <w:drawing>
              <wp:anchor distT="0" distB="0" distL="0" distR="0" simplePos="0" relativeHeight="251708416" behindDoc="1" locked="0" layoutInCell="1" allowOverlap="1" wp14:anchorId="05AB2B64" wp14:editId="12AC5E18">
                <wp:simplePos x="0" y="0"/>
                <wp:positionH relativeFrom="margin">
                  <wp:posOffset>-399415</wp:posOffset>
                </wp:positionH>
                <wp:positionV relativeFrom="paragraph">
                  <wp:posOffset>260350</wp:posOffset>
                </wp:positionV>
                <wp:extent cx="2447925" cy="2383155"/>
                <wp:effectExtent l="6350" t="6350" r="14605" b="18415"/>
                <wp:wrapTight wrapText="bothSides">
                  <wp:wrapPolygon edited="0">
                    <wp:start x="-56" y="-58"/>
                    <wp:lineTo x="-56" y="21491"/>
                    <wp:lineTo x="21460" y="21491"/>
                    <wp:lineTo x="21460" y="-58"/>
                    <wp:lineTo x="-56" y="-58"/>
                  </wp:wrapPolygon>
                </wp:wrapTight>
                <wp:docPr id="1029" name="Rectangles 2"/>
                <wp:cNvGraphicFramePr/>
                <a:graphic xmlns:a="http://schemas.openxmlformats.org/drawingml/2006/main">
                  <a:graphicData uri="http://schemas.microsoft.com/office/word/2010/wordprocessingShape">
                    <wps:wsp>
                      <wps:cNvSpPr/>
                      <wps:spPr>
                        <a:xfrm>
                          <a:off x="0" y="0"/>
                          <a:ext cx="2447925" cy="2383155"/>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4750E007" w14:textId="77777777" w:rsidR="00B97AA3" w:rsidRDefault="00B97AA3">
                            <w:pPr>
                              <w:jc w:val="center"/>
                              <w:rPr>
                                <w:rFonts w:ascii="Arial" w:hAnsi="Arial" w:cs="Arial"/>
                                <w:b/>
                                <w:bCs/>
                                <w:sz w:val="24"/>
                                <w:szCs w:val="24"/>
                              </w:rPr>
                            </w:pPr>
                          </w:p>
                          <w:p w14:paraId="04AF34A1" w14:textId="77777777" w:rsidR="00B97AA3" w:rsidRDefault="00C562D6">
                            <w:pPr>
                              <w:jc w:val="center"/>
                              <w:rPr>
                                <w:rFonts w:ascii="Bookman Old Style" w:hAnsi="Bookman Old Style" w:cs="Bookman Old Style"/>
                                <w:sz w:val="24"/>
                                <w:szCs w:val="24"/>
                              </w:rPr>
                            </w:pPr>
                            <w:r>
                              <w:rPr>
                                <w:rFonts w:ascii="Bookman Old Style" w:hAnsi="Bookman Old Style" w:cs="Bookman Old Style"/>
                                <w:b/>
                                <w:bCs/>
                                <w:sz w:val="24"/>
                                <w:szCs w:val="24"/>
                              </w:rPr>
                              <w:t>Conception for Teaching and Learning</w:t>
                            </w:r>
                          </w:p>
                          <w:p w14:paraId="5082B963" w14:textId="77777777" w:rsidR="00B97AA3" w:rsidRDefault="00C562D6">
                            <w:pPr>
                              <w:rPr>
                                <w:rFonts w:ascii="Bookman Old Style" w:hAnsi="Bookman Old Style" w:cs="Bookman Old Style"/>
                                <w:sz w:val="24"/>
                                <w:szCs w:val="24"/>
                              </w:rPr>
                            </w:pPr>
                            <w:r>
                              <w:rPr>
                                <w:rFonts w:ascii="Bookman Old Style" w:hAnsi="Bookman Old Style" w:cs="Bookman Old Style"/>
                                <w:sz w:val="24"/>
                                <w:szCs w:val="24"/>
                                <w:lang w:val="en-PH"/>
                              </w:rPr>
                              <w:t>•</w:t>
                            </w:r>
                            <w:r>
                              <w:rPr>
                                <w:rFonts w:ascii="Bookman Old Style" w:hAnsi="Bookman Old Style" w:cs="Bookman Old Style"/>
                                <w:sz w:val="24"/>
                                <w:szCs w:val="24"/>
                              </w:rPr>
                              <w:t xml:space="preserve"> Constructivist</w:t>
                            </w:r>
                          </w:p>
                          <w:p w14:paraId="420EEDF2" w14:textId="77777777" w:rsidR="00B97AA3" w:rsidRDefault="00C562D6">
                            <w:pPr>
                              <w:rPr>
                                <w:rFonts w:ascii="Bookman Old Style" w:hAnsi="Bookman Old Style" w:cs="Bookman Old Style"/>
                                <w:sz w:val="24"/>
                                <w:szCs w:val="24"/>
                              </w:rPr>
                            </w:pPr>
                            <w:r>
                              <w:rPr>
                                <w:rFonts w:ascii="Bookman Old Style" w:hAnsi="Bookman Old Style" w:cs="Bookman Old Style"/>
                                <w:sz w:val="24"/>
                                <w:szCs w:val="24"/>
                                <w:lang w:val="en-PH"/>
                              </w:rPr>
                              <w:t>•</w:t>
                            </w:r>
                            <w:r>
                              <w:rPr>
                                <w:rFonts w:ascii="Bookman Old Style" w:hAnsi="Bookman Old Style" w:cs="Bookman Old Style"/>
                                <w:sz w:val="24"/>
                                <w:szCs w:val="24"/>
                              </w:rPr>
                              <w:t xml:space="preserve"> Traditional</w:t>
                            </w:r>
                            <w:r>
                              <w:rPr>
                                <w:rFonts w:ascii="Bookman Old Style" w:hAnsi="Bookman Old Style" w:cs="Bookman Old Style"/>
                                <w:sz w:val="24"/>
                                <w:szCs w:val="24"/>
                              </w:rPr>
                              <w:tab/>
                            </w:r>
                          </w:p>
                          <w:p w14:paraId="51CB34BB" w14:textId="77777777" w:rsidR="00B97AA3" w:rsidRDefault="00B97AA3">
                            <w:pPr>
                              <w:pStyle w:val="ListParagraph1"/>
                              <w:spacing w:line="360" w:lineRule="auto"/>
                              <w:ind w:left="0"/>
                              <w:rPr>
                                <w:rFonts w:ascii="Arial" w:hAnsi="Arial" w:cs="Arial"/>
                              </w:rPr>
                            </w:pPr>
                          </w:p>
                        </w:txbxContent>
                      </wps:txbx>
                      <wps:bodyPr wrap="square" upright="1">
                        <a:noAutofit/>
                      </wps:bodyPr>
                    </wps:wsp>
                  </a:graphicData>
                </a:graphic>
              </wp:anchor>
            </w:drawing>
          </mc:Choice>
          <mc:Fallback>
            <w:pict>
              <v:rect w14:anchorId="05AB2B64" id="Rectangles 2" o:spid="_x0000_s1028" style="position:absolute;left:0;text-align:left;margin-left:-31.45pt;margin-top:20.5pt;width:192.75pt;height:187.65pt;z-index:-2516080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" strokecolor="black [3213]" strokeweight="1pt">
                <v:textbox>
                  <w:txbxContent>
                    <w:p w14:paraId="4750E007" w14:textId="77777777" w:rsidR="00B97AA3" w:rsidRDefault="00B97AA3">
                      <w:pPr>
                        <w:jc w:val="center"/>
                        <w:rPr>
                          <w:rFonts w:ascii="Arial" w:hAnsi="Arial" w:cs="Arial"/>
                          <w:b/>
                          <w:bCs/>
                          <w:sz w:val="24"/>
                          <w:szCs w:val="24"/>
                        </w:rPr>
                      </w:pPr>
                    </w:p>
                    <w:p w14:paraId="04AF34A1" w14:textId="77777777" w:rsidR="00B97AA3" w:rsidRDefault="00C562D6">
                      <w:pPr>
                        <w:jc w:val="center"/>
                        <w:rPr>
                          <w:rFonts w:ascii="Bookman Old Style" w:hAnsi="Bookman Old Style" w:cs="Bookman Old Style"/>
                          <w:sz w:val="24"/>
                          <w:szCs w:val="24"/>
                        </w:rPr>
                      </w:pPr>
                      <w:r>
                        <w:rPr>
                          <w:rFonts w:ascii="Bookman Old Style" w:hAnsi="Bookman Old Style" w:cs="Bookman Old Style"/>
                          <w:b/>
                          <w:bCs/>
                          <w:sz w:val="24"/>
                          <w:szCs w:val="24"/>
                        </w:rPr>
                        <w:t>Conception for Teaching and Learning</w:t>
                      </w:r>
                    </w:p>
                    <w:p w14:paraId="5082B963" w14:textId="77777777" w:rsidR="00B97AA3" w:rsidRDefault="00C562D6">
                      <w:pPr>
                        <w:rPr>
                          <w:rFonts w:ascii="Bookman Old Style" w:hAnsi="Bookman Old Style" w:cs="Bookman Old Style"/>
                          <w:sz w:val="24"/>
                          <w:szCs w:val="24"/>
                        </w:rPr>
                      </w:pPr>
                      <w:r>
                        <w:rPr>
                          <w:rFonts w:ascii="Bookman Old Style" w:hAnsi="Bookman Old Style" w:cs="Bookman Old Style"/>
                          <w:sz w:val="24"/>
                          <w:szCs w:val="24"/>
                          <w:lang w:val="en-PH"/>
                        </w:rPr>
                        <w:t>•</w:t>
                      </w:r>
                      <w:r>
                        <w:rPr>
                          <w:rFonts w:ascii="Bookman Old Style" w:hAnsi="Bookman Old Style" w:cs="Bookman Old Style"/>
                          <w:sz w:val="24"/>
                          <w:szCs w:val="24"/>
                        </w:rPr>
                        <w:t xml:space="preserve"> Constructivist</w:t>
                      </w:r>
                    </w:p>
                    <w:p w14:paraId="420EEDF2" w14:textId="77777777" w:rsidR="00B97AA3" w:rsidRDefault="00C562D6">
                      <w:pPr>
                        <w:rPr>
                          <w:rFonts w:ascii="Bookman Old Style" w:hAnsi="Bookman Old Style" w:cs="Bookman Old Style"/>
                          <w:sz w:val="24"/>
                          <w:szCs w:val="24"/>
                        </w:rPr>
                      </w:pPr>
                      <w:r>
                        <w:rPr>
                          <w:rFonts w:ascii="Bookman Old Style" w:hAnsi="Bookman Old Style" w:cs="Bookman Old Style"/>
                          <w:sz w:val="24"/>
                          <w:szCs w:val="24"/>
                          <w:lang w:val="en-PH"/>
                        </w:rPr>
                        <w:t>•</w:t>
                      </w:r>
                      <w:r>
                        <w:rPr>
                          <w:rFonts w:ascii="Bookman Old Style" w:hAnsi="Bookman Old Style" w:cs="Bookman Old Style"/>
                          <w:sz w:val="24"/>
                          <w:szCs w:val="24"/>
                        </w:rPr>
                        <w:t xml:space="preserve"> Traditional</w:t>
                      </w:r>
                      <w:r>
                        <w:rPr>
                          <w:rFonts w:ascii="Bookman Old Style" w:hAnsi="Bookman Old Style" w:cs="Bookman Old Style"/>
                          <w:sz w:val="24"/>
                          <w:szCs w:val="24"/>
                        </w:rPr>
                        <w:tab/>
                      </w:r>
                    </w:p>
                    <w:p w14:paraId="51CB34BB" w14:textId="77777777" w:rsidR="00B97AA3" w:rsidRDefault="00B97AA3">
                      <w:pPr>
                        <w:pStyle w:val="ListParagraph1"/>
                        <w:spacing w:line="360" w:lineRule="auto"/>
                        <w:ind w:left="0"/>
                        <w:rPr>
                          <w:rFonts w:ascii="Arial" w:hAnsi="Arial" w:cs="Arial"/>
                        </w:rPr>
                      </w:pPr>
                    </w:p>
                  </w:txbxContent>
                </v:textbox>
                <w10:wrap type="tight" anchorx="margin"/>
              </v:rect>
            </w:pict>
          </mc:Fallback>
        </mc:AlternateContent>
      </w:r>
    </w:p>
    <w:p w14:paraId="4203850F" w14:textId="2185CB03" w:rsidR="00B97AA3" w:rsidRDefault="00B97AA3">
      <w:pPr>
        <w:jc w:val="both"/>
        <w:rPr>
          <w:rFonts w:ascii="Bookman Old Style" w:hAnsi="Bookman Old Style" w:cs="Bookman Old Style"/>
          <w:sz w:val="24"/>
          <w:szCs w:val="24"/>
        </w:rPr>
      </w:pPr>
    </w:p>
    <w:p w14:paraId="1C14796D"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bCs/>
          <w:sz w:val="24"/>
          <w:szCs w:val="24"/>
        </w:rPr>
        <w:t xml:space="preserve">  </w:t>
      </w:r>
    </w:p>
    <w:p w14:paraId="5883106E" w14:textId="77777777" w:rsidR="00B97AA3" w:rsidRDefault="00B97AA3">
      <w:pPr>
        <w:jc w:val="both"/>
        <w:rPr>
          <w:rFonts w:ascii="Bookman Old Style" w:hAnsi="Bookman Old Style" w:cs="Bookman Old Style"/>
          <w:b/>
          <w:bCs/>
          <w:sz w:val="24"/>
          <w:szCs w:val="24"/>
        </w:rPr>
      </w:pPr>
    </w:p>
    <w:p w14:paraId="371A30E4" w14:textId="77777777" w:rsidR="00B97AA3" w:rsidRDefault="00C562D6">
      <w:pPr>
        <w:jc w:val="both"/>
        <w:rPr>
          <w:rFonts w:ascii="Bookman Old Style" w:hAnsi="Bookman Old Style" w:cs="Bookman Old Style"/>
          <w:sz w:val="24"/>
          <w:szCs w:val="24"/>
        </w:rPr>
      </w:pPr>
      <w:r>
        <w:rPr>
          <w:rFonts w:ascii="Bookman Old Style" w:hAnsi="Bookman Old Style" w:cs="Bookman Old Style"/>
          <w:b/>
          <w:sz w:val="24"/>
          <w:szCs w:val="24"/>
          <w:lang w:eastAsia="en-PH"/>
        </w:rPr>
        <w:t xml:space="preserve">    </w:t>
      </w:r>
      <w:r>
        <w:rPr>
          <w:rFonts w:ascii="Bookman Old Style" w:hAnsi="Bookman Old Style" w:cs="Bookman Old Style"/>
          <w:sz w:val="24"/>
          <w:szCs w:val="24"/>
        </w:rPr>
        <w:t>PATH C</w:t>
      </w:r>
    </w:p>
    <w:p w14:paraId="02D26802"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noProof/>
          <w:sz w:val="24"/>
          <w:szCs w:val="24"/>
          <w:lang w:val="en-PH" w:eastAsia="en-PH"/>
        </w:rPr>
        <mc:AlternateContent>
          <mc:Choice Requires="wps">
            <w:drawing>
              <wp:anchor distT="0" distB="0" distL="0" distR="0" simplePos="0" relativeHeight="251710464" behindDoc="0" locked="0" layoutInCell="1" allowOverlap="1" wp14:anchorId="0DB59F11" wp14:editId="0BA40607">
                <wp:simplePos x="0" y="0"/>
                <wp:positionH relativeFrom="margin">
                  <wp:posOffset>2065020</wp:posOffset>
                </wp:positionH>
                <wp:positionV relativeFrom="paragraph">
                  <wp:posOffset>34290</wp:posOffset>
                </wp:positionV>
                <wp:extent cx="1146175" cy="8255"/>
                <wp:effectExtent l="0" t="30480" r="12065" b="37465"/>
                <wp:wrapNone/>
                <wp:docPr id="1032" name="Straight Arrow Connector 11"/>
                <wp:cNvGraphicFramePr/>
                <a:graphic xmlns:a="http://schemas.openxmlformats.org/drawingml/2006/main">
                  <a:graphicData uri="http://schemas.microsoft.com/office/word/2010/wordprocessingShape">
                    <wps:wsp>
                      <wps:cNvCnPr/>
                      <wps:spPr>
                        <a:xfrm>
                          <a:off x="0" y="0"/>
                          <a:ext cx="1146175" cy="82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11" o:spid="_x0000_s1026" o:spt="32" type="#_x0000_t32" style="position:absolute;left:0pt;margin-left:162.6pt;margin-top:2.7pt;height:0.65pt;width:90.25pt;mso-position-horizontal-relative:margin;z-index:251710464;mso-width-relative:page;mso-height-relative:page;" filled="f" stroked="t" coordsize="21600,21600" o:gfxdata="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qJh92AAAAAcBAAAPAAAAAAAAAAEAIAAAACIAAABkcnMvZG93bnJldi54bWxQSwEC&#10;FAAUAAAACACHTuJAk+tUefQBAAAEBAAADgAAAAAAAAABACAAAAAnAQAAZHJzL2Uyb0RvYy54bWxQ&#10;SwUGAAAAAAYABgBZAQAAjQUAAAAA&#10;">
                <v:fill on="f" focussize="0,0"/>
                <v:stroke color="#000000" joinstyle="round" endarrow="block"/>
                <v:imagedata o:title=""/>
                <o:lock v:ext="edit" aspectratio="f"/>
              </v:shape>
            </w:pict>
          </mc:Fallback>
        </mc:AlternateContent>
      </w:r>
    </w:p>
    <w:p w14:paraId="5CECCBA6" w14:textId="77777777" w:rsidR="00B97AA3" w:rsidRDefault="00B97AA3">
      <w:pPr>
        <w:jc w:val="both"/>
        <w:rPr>
          <w:rFonts w:ascii="Bookman Old Style" w:hAnsi="Bookman Old Style" w:cs="Bookman Old Style"/>
          <w:b/>
          <w:bCs/>
          <w:sz w:val="24"/>
          <w:szCs w:val="24"/>
        </w:rPr>
      </w:pPr>
    </w:p>
    <w:p w14:paraId="034D7E9F" w14:textId="77777777" w:rsidR="00B97AA3" w:rsidRDefault="00B97AA3">
      <w:pPr>
        <w:jc w:val="both"/>
        <w:rPr>
          <w:rFonts w:ascii="Bookman Old Style" w:hAnsi="Bookman Old Style" w:cs="Bookman Old Style"/>
          <w:b/>
          <w:bCs/>
          <w:sz w:val="24"/>
          <w:szCs w:val="24"/>
        </w:rPr>
      </w:pPr>
    </w:p>
    <w:p w14:paraId="4EFF3FAD" w14:textId="77777777" w:rsidR="00B97AA3" w:rsidRDefault="00B97AA3">
      <w:pPr>
        <w:jc w:val="both"/>
        <w:rPr>
          <w:rFonts w:ascii="Bookman Old Style" w:hAnsi="Bookman Old Style" w:cs="Bookman Old Style"/>
          <w:b/>
          <w:bCs/>
          <w:sz w:val="24"/>
          <w:szCs w:val="24"/>
        </w:rPr>
      </w:pPr>
    </w:p>
    <w:p w14:paraId="313AA63E" w14:textId="77777777" w:rsidR="00B97AA3" w:rsidRDefault="00B97AA3">
      <w:pPr>
        <w:jc w:val="both"/>
        <w:rPr>
          <w:rFonts w:ascii="Bookman Old Style" w:hAnsi="Bookman Old Style" w:cs="Bookman Old Style"/>
          <w:b/>
          <w:bCs/>
          <w:sz w:val="24"/>
          <w:szCs w:val="24"/>
        </w:rPr>
      </w:pPr>
    </w:p>
    <w:p w14:paraId="32087390"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bCs/>
          <w:sz w:val="24"/>
          <w:szCs w:val="24"/>
        </w:rPr>
        <w:t>INDEPENDENT VARIABLE</w:t>
      </w:r>
      <w:r>
        <w:rPr>
          <w:rFonts w:ascii="Bookman Old Style" w:hAnsi="Bookman Old Style" w:cs="Bookman Old Style"/>
          <w:b/>
          <w:bCs/>
          <w:sz w:val="24"/>
          <w:szCs w:val="24"/>
        </w:rPr>
        <w:tab/>
        <w:t xml:space="preserve">   </w:t>
      </w:r>
      <w:r>
        <w:rPr>
          <w:rFonts w:ascii="Bookman Old Style" w:hAnsi="Bookman Old Style" w:cs="Bookman Old Style"/>
          <w:b/>
          <w:bCs/>
          <w:sz w:val="24"/>
          <w:szCs w:val="24"/>
        </w:rPr>
        <w:tab/>
        <w:t xml:space="preserve">           DEPENDENT VARIABLE</w:t>
      </w:r>
    </w:p>
    <w:p w14:paraId="09462964" w14:textId="77777777" w:rsidR="00B97AA3" w:rsidRDefault="00B97AA3">
      <w:pPr>
        <w:jc w:val="both"/>
        <w:rPr>
          <w:rFonts w:ascii="Bookman Old Style" w:hAnsi="Bookman Old Style" w:cs="Bookman Old Style"/>
          <w:b/>
          <w:bCs/>
          <w:sz w:val="24"/>
          <w:szCs w:val="24"/>
        </w:rPr>
      </w:pPr>
    </w:p>
    <w:p w14:paraId="63AE9F24" w14:textId="77777777" w:rsidR="00B97AA3" w:rsidRDefault="00C562D6">
      <w:pPr>
        <w:spacing w:after="0" w:line="48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i/>
          <w:color w:val="000000"/>
          <w:sz w:val="24"/>
          <w:szCs w:val="24"/>
        </w:rPr>
        <w:t>Figure 1</w:t>
      </w:r>
      <w:r>
        <w:rPr>
          <w:rFonts w:ascii="Bookman Old Style" w:eastAsia="Bookman Old Style" w:hAnsi="Bookman Old Style" w:cs="Bookman Old Style"/>
          <w:b/>
          <w:color w:val="000000"/>
          <w:sz w:val="24"/>
          <w:szCs w:val="24"/>
        </w:rPr>
        <w:t>. The Conceptual Paradigm of the Study</w:t>
      </w:r>
    </w:p>
    <w:p w14:paraId="3D1C22A9"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7B6A8D86"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41C44F9B"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357AD0B8" w14:textId="7CDAFB19" w:rsidR="00B97AA3" w:rsidRDefault="00C562D6">
      <w:pPr>
        <w:spacing w:before="280" w:after="280" w:line="480" w:lineRule="auto"/>
        <w:jc w:val="center"/>
        <w:rPr>
          <w:rFonts w:ascii="Bookman Old Style" w:eastAsia="Bookman Old Style" w:hAnsi="Bookman Old Style" w:cs="Bookman Old Style"/>
          <w:b/>
          <w:color w:val="000000"/>
          <w:sz w:val="24"/>
          <w:szCs w:val="24"/>
        </w:rPr>
      </w:pPr>
      <w:r>
        <w:rPr>
          <w:noProof/>
        </w:rPr>
        <w:lastRenderedPageBreak/>
        <mc:AlternateContent>
          <mc:Choice Requires="wps">
            <w:drawing>
              <wp:anchor distT="0" distB="0" distL="114300" distR="114300" simplePos="0" relativeHeight="251665408" behindDoc="0" locked="0" layoutInCell="1" allowOverlap="1" wp14:anchorId="2E87EC86" wp14:editId="2F898A13">
                <wp:simplePos x="0" y="0"/>
                <wp:positionH relativeFrom="column">
                  <wp:posOffset>4724400</wp:posOffset>
                </wp:positionH>
                <wp:positionV relativeFrom="paragraph">
                  <wp:posOffset>-608965</wp:posOffset>
                </wp:positionV>
                <wp:extent cx="939800" cy="939800"/>
                <wp:effectExtent l="0" t="0" r="0" b="0"/>
                <wp:wrapNone/>
                <wp:docPr id="1819839066" name="Rectangle 1819839066"/>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110B7847" w14:textId="77777777" w:rsidR="00B97AA3" w:rsidRDefault="00B97AA3">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2E87EC86" id="Rectangle 1819839066" o:spid="_x0000_s1029" style="position:absolute;left:0;text-align:left;margin-left:372pt;margin-top:-47.95pt;width:74pt;height: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" fillcolor="white [3201]" strokecolor="white [3201]" strokeweight="2pt">
                <v:stroke startarrowwidth="narrow" startarrowlength="short" endarrowwidth="narrow" endarrowlength="short" joinstyle="round"/>
                <v:textbox inset="2.53958mm,2.53958mm,2.53958mm,2.53958mm">
                  <w:txbxContent>
                    <w:p w14:paraId="110B7847" w14:textId="77777777" w:rsidR="00B97AA3" w:rsidRDefault="00B97AA3">
                      <w:pPr>
                        <w:spacing w:after="0" w:line="240" w:lineRule="auto"/>
                      </w:pPr>
                    </w:p>
                  </w:txbxContent>
                </v:textbox>
              </v:rect>
            </w:pict>
          </mc:Fallback>
        </mc:AlternateContent>
      </w:r>
    </w:p>
    <w:p w14:paraId="43A5F112" w14:textId="77777777" w:rsidR="00B97AA3" w:rsidRDefault="00C562D6">
      <w:pPr>
        <w:spacing w:before="280" w:after="280" w:line="48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METHODOLOGY</w:t>
      </w:r>
    </w:p>
    <w:p w14:paraId="501E0B4A" w14:textId="77777777" w:rsidR="00B97AA3" w:rsidRDefault="00C562D6">
      <w:pPr>
        <w:tabs>
          <w:tab w:val="left" w:pos="660"/>
        </w:tabs>
        <w:spacing w:before="280" w:after="280"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ab/>
        <w:t>This chapter discussed various methodologies employed in the study, including the research design, selection of respondents, instruments used, data gathering procedures, and statistical tools.</w:t>
      </w:r>
    </w:p>
    <w:p w14:paraId="2BA4083A" w14:textId="77777777" w:rsidR="00B97AA3" w:rsidRDefault="00C562D6">
      <w:pPr>
        <w:tabs>
          <w:tab w:val="left" w:pos="660"/>
        </w:tabs>
        <w:spacing w:before="280" w:after="280"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RESEARCH DESIGN</w:t>
      </w:r>
    </w:p>
    <w:p w14:paraId="4EDC5397" w14:textId="77777777" w:rsidR="00B97AA3" w:rsidRDefault="00C562D6">
      <w:pPr>
        <w:tabs>
          <w:tab w:val="left" w:pos="660"/>
        </w:tabs>
        <w:spacing w:before="280" w:after="28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ab/>
      </w:r>
      <w:r>
        <w:rPr>
          <w:rFonts w:ascii="Bookman Old Style" w:eastAsia="Bookman Old Style" w:hAnsi="Bookman Old Style" w:cs="Bookman Old Style"/>
          <w:color w:val="000000"/>
          <w:sz w:val="24"/>
          <w:szCs w:val="24"/>
        </w:rPr>
        <w:t>This research utilized a quantitative design that used a combination of descriptive and correlational methods to understand the mediating role of students' learning styles in the relationship between teaching and learning and student satisfaction. A quantitative approach was appropriate because it allowed for systematic data collection and statistical analysis to identify relationships between the variables. This was supported by recent literature, such as Johnson &amp; Christensen (2023), which emphasized the importance of quantitative methods in educational research. The correlational method was used to assess the strength and direction of these relationships without manipulating the variables. This aligned with the findings of Smith et al. (2023), who discussed the effectiveness of correlational studies in understanding educational dynamics.</w:t>
      </w:r>
    </w:p>
    <w:p w14:paraId="757F9C5F" w14:textId="77777777" w:rsidR="00B97AA3" w:rsidRDefault="00C562D6">
      <w:pPr>
        <w:tabs>
          <w:tab w:val="left" w:pos="660"/>
        </w:tabs>
        <w:spacing w:before="280" w:after="280" w:line="480" w:lineRule="auto"/>
        <w:ind w:firstLineChars="250" w:firstLine="60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An analysis of mediation was conducted to find out whether learning styles explained how teaching and learning approaches affected the students' satisfaction. The mediation analysis followed </w:t>
      </w:r>
      <w:r>
        <w:rPr>
          <w:rFonts w:ascii="Bookman Old Style" w:eastAsia="Bookman Old Style" w:hAnsi="Bookman Old Style" w:cs="Bookman Old Style"/>
          <w:color w:val="000000"/>
          <w:sz w:val="24"/>
          <w:szCs w:val="24"/>
        </w:rPr>
        <w:lastRenderedPageBreak/>
        <w:t>already developed frameworks, such as Zhao et al. (2023), who proposed a mediation model that was beneficial for conducting a holistic approach in educational settings.</w:t>
      </w:r>
    </w:p>
    <w:p w14:paraId="3B9EE485" w14:textId="77777777" w:rsidR="00B97AA3" w:rsidRDefault="00C562D6">
      <w:pPr>
        <w:tabs>
          <w:tab w:val="left" w:pos="660"/>
        </w:tabs>
        <w:spacing w:before="280" w:after="280" w:line="480" w:lineRule="auto"/>
        <w:ind w:firstLineChars="200" w:firstLine="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Descriptive statistics summarized the characteristics of the sample, while Pearson correlation analysis measured the relationships among the study variables. More recent studies, for instance Lee &amp; Kim (2022), were useful in citing the application of such statistical methods in educational research. Ethical considerations included obtaining informed consent from the participants, ensuring confidentiality, and upholding ethical guidelines when it came to human research. The American Educational Research Association (2023) detailed the ethical standards for research with human subjects.</w:t>
      </w:r>
    </w:p>
    <w:p w14:paraId="59B18D78" w14:textId="77777777" w:rsidR="00B97AA3" w:rsidRDefault="00C562D6">
      <w:pPr>
        <w:tabs>
          <w:tab w:val="left" w:pos="660"/>
        </w:tabs>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RESEARCH SUBJECT</w:t>
      </w:r>
    </w:p>
    <w:p w14:paraId="0B8D158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participants of this study consisted of students enrolled in the institution during the academic years 2024-2025. To ensure representativeness and manageability, the study employed a stratified random sampling technique based on year level. Using a confidence level of 95% and a margin of error of 5%, an ideal sample size of 353 students </w:t>
      </w:r>
      <w:r>
        <w:rPr>
          <w:rFonts w:ascii="Bookman Old Style" w:eastAsia="Bookman Old Style" w:hAnsi="Bookman Old Style" w:cs="Bookman Old Style"/>
          <w:color w:val="0D0D0D"/>
          <w:sz w:val="24"/>
          <w:szCs w:val="24"/>
        </w:rPr>
        <w:t xml:space="preserve">was </w:t>
      </w:r>
      <w:proofErr w:type="gramStart"/>
      <w:r>
        <w:rPr>
          <w:rFonts w:ascii="Bookman Old Style" w:eastAsia="Bookman Old Style" w:hAnsi="Bookman Old Style" w:cs="Bookman Old Style"/>
          <w:color w:val="0D0D0D"/>
          <w:sz w:val="24"/>
          <w:szCs w:val="24"/>
        </w:rPr>
        <w:t>drawn</w:t>
      </w:r>
      <w:r>
        <w:rPr>
          <w:rFonts w:ascii="Bookman Old Style" w:eastAsia="Bookman Old Style" w:hAnsi="Bookman Old Style" w:cs="Bookman Old Style"/>
          <w:sz w:val="24"/>
          <w:szCs w:val="24"/>
        </w:rPr>
        <w:t xml:space="preserve">  from</w:t>
      </w:r>
      <w:proofErr w:type="gramEnd"/>
      <w:r>
        <w:rPr>
          <w:rFonts w:ascii="Bookman Old Style" w:eastAsia="Bookman Old Style" w:hAnsi="Bookman Old Style" w:cs="Bookman Old Style"/>
          <w:sz w:val="24"/>
          <w:szCs w:val="24"/>
        </w:rPr>
        <w:t xml:space="preserve"> the total population of 4,318 students.</w:t>
      </w:r>
    </w:p>
    <w:p w14:paraId="325BAC6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Table 1: Distribution of Respondents</w:t>
      </w:r>
    </w:p>
    <w:tbl>
      <w:tblPr>
        <w:tblStyle w:val="Style35"/>
        <w:tblW w:w="7995" w:type="dxa"/>
        <w:jc w:val="center"/>
        <w:tblInd w:w="0" w:type="dxa"/>
        <w:tblLayout w:type="fixed"/>
        <w:tblLook w:val="04A0" w:firstRow="1" w:lastRow="0" w:firstColumn="1" w:lastColumn="0" w:noHBand="0" w:noVBand="1"/>
      </w:tblPr>
      <w:tblGrid>
        <w:gridCol w:w="1373"/>
        <w:gridCol w:w="2223"/>
        <w:gridCol w:w="2945"/>
        <w:gridCol w:w="1454"/>
      </w:tblGrid>
      <w:tr w:rsidR="00B97AA3" w14:paraId="0D98465D" w14:textId="77777777" w:rsidTr="00895FC3">
        <w:trPr>
          <w:jc w:val="center"/>
        </w:trPr>
        <w:tc>
          <w:tcPr>
            <w:tcW w:w="1373" w:type="dxa"/>
            <w:tcBorders>
              <w:top w:val="single" w:sz="4" w:space="0" w:color="000000"/>
              <w:bottom w:val="single" w:sz="4" w:space="0" w:color="000000"/>
            </w:tcBorders>
            <w:tcMar>
              <w:top w:w="15" w:type="dxa"/>
              <w:left w:w="15" w:type="dxa"/>
              <w:bottom w:w="15" w:type="dxa"/>
              <w:right w:w="15" w:type="dxa"/>
            </w:tcMar>
            <w:vAlign w:val="center"/>
          </w:tcPr>
          <w:p w14:paraId="01F0A9E2"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Year Level</w:t>
            </w:r>
          </w:p>
        </w:tc>
        <w:tc>
          <w:tcPr>
            <w:tcW w:w="2223" w:type="dxa"/>
            <w:tcBorders>
              <w:top w:val="single" w:sz="4" w:space="0" w:color="000000"/>
              <w:bottom w:val="single" w:sz="4" w:space="0" w:color="000000"/>
            </w:tcBorders>
            <w:tcMar>
              <w:top w:w="15" w:type="dxa"/>
              <w:left w:w="15" w:type="dxa"/>
              <w:bottom w:w="15" w:type="dxa"/>
              <w:right w:w="15" w:type="dxa"/>
            </w:tcMar>
            <w:vAlign w:val="center"/>
          </w:tcPr>
          <w:p w14:paraId="08B1EFC3"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Total Population</w:t>
            </w:r>
          </w:p>
        </w:tc>
        <w:tc>
          <w:tcPr>
            <w:tcW w:w="2945" w:type="dxa"/>
            <w:tcBorders>
              <w:top w:val="single" w:sz="4" w:space="0" w:color="000000"/>
              <w:bottom w:val="single" w:sz="4" w:space="0" w:color="000000"/>
            </w:tcBorders>
            <w:tcMar>
              <w:top w:w="15" w:type="dxa"/>
              <w:left w:w="15" w:type="dxa"/>
              <w:bottom w:w="15" w:type="dxa"/>
              <w:right w:w="15" w:type="dxa"/>
            </w:tcMar>
            <w:vAlign w:val="center"/>
          </w:tcPr>
          <w:p w14:paraId="2D47C936"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Proportional    Sample</w:t>
            </w:r>
          </w:p>
        </w:tc>
        <w:tc>
          <w:tcPr>
            <w:tcW w:w="1454" w:type="dxa"/>
            <w:tcBorders>
              <w:top w:val="single" w:sz="4" w:space="0" w:color="000000"/>
              <w:bottom w:val="single" w:sz="4" w:space="0" w:color="000000"/>
            </w:tcBorders>
            <w:tcMar>
              <w:top w:w="15" w:type="dxa"/>
              <w:left w:w="15" w:type="dxa"/>
              <w:bottom w:w="15" w:type="dxa"/>
              <w:right w:w="15" w:type="dxa"/>
            </w:tcMar>
            <w:vAlign w:val="center"/>
          </w:tcPr>
          <w:p w14:paraId="35FEDE05"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Percentage</w:t>
            </w:r>
          </w:p>
        </w:tc>
      </w:tr>
      <w:tr w:rsidR="00B97AA3" w14:paraId="014F135A" w14:textId="77777777" w:rsidTr="00895FC3">
        <w:trPr>
          <w:jc w:val="center"/>
        </w:trPr>
        <w:tc>
          <w:tcPr>
            <w:tcW w:w="1373" w:type="dxa"/>
            <w:tcMar>
              <w:top w:w="15" w:type="dxa"/>
              <w:left w:w="15" w:type="dxa"/>
              <w:bottom w:w="15" w:type="dxa"/>
              <w:right w:w="15" w:type="dxa"/>
            </w:tcMar>
            <w:vAlign w:val="center"/>
          </w:tcPr>
          <w:p w14:paraId="25D0262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1st Year</w:t>
            </w:r>
          </w:p>
        </w:tc>
        <w:tc>
          <w:tcPr>
            <w:tcW w:w="2223" w:type="dxa"/>
            <w:tcMar>
              <w:top w:w="15" w:type="dxa"/>
              <w:left w:w="15" w:type="dxa"/>
              <w:bottom w:w="15" w:type="dxa"/>
              <w:right w:w="15" w:type="dxa"/>
            </w:tcMar>
            <w:vAlign w:val="center"/>
          </w:tcPr>
          <w:p w14:paraId="3D5504E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1,570</w:t>
            </w:r>
          </w:p>
        </w:tc>
        <w:tc>
          <w:tcPr>
            <w:tcW w:w="2945" w:type="dxa"/>
            <w:tcMar>
              <w:top w:w="15" w:type="dxa"/>
              <w:left w:w="15" w:type="dxa"/>
              <w:bottom w:w="15" w:type="dxa"/>
              <w:right w:w="15" w:type="dxa"/>
            </w:tcMar>
            <w:vAlign w:val="center"/>
          </w:tcPr>
          <w:p w14:paraId="01AAF8FA"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128</w:t>
            </w:r>
          </w:p>
        </w:tc>
        <w:tc>
          <w:tcPr>
            <w:tcW w:w="1454" w:type="dxa"/>
            <w:tcMar>
              <w:top w:w="15" w:type="dxa"/>
              <w:left w:w="15" w:type="dxa"/>
              <w:bottom w:w="15" w:type="dxa"/>
              <w:right w:w="15" w:type="dxa"/>
            </w:tcMar>
            <w:vAlign w:val="center"/>
          </w:tcPr>
          <w:p w14:paraId="171E527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36.36%</w:t>
            </w:r>
          </w:p>
        </w:tc>
      </w:tr>
      <w:tr w:rsidR="00B97AA3" w14:paraId="399DD274" w14:textId="77777777" w:rsidTr="00895FC3">
        <w:trPr>
          <w:jc w:val="center"/>
        </w:trPr>
        <w:tc>
          <w:tcPr>
            <w:tcW w:w="1373" w:type="dxa"/>
            <w:tcMar>
              <w:top w:w="15" w:type="dxa"/>
              <w:left w:w="15" w:type="dxa"/>
              <w:bottom w:w="15" w:type="dxa"/>
              <w:right w:w="15" w:type="dxa"/>
            </w:tcMar>
            <w:vAlign w:val="center"/>
          </w:tcPr>
          <w:p w14:paraId="51A625E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2nd Year</w:t>
            </w:r>
          </w:p>
        </w:tc>
        <w:tc>
          <w:tcPr>
            <w:tcW w:w="2223" w:type="dxa"/>
            <w:tcMar>
              <w:top w:w="15" w:type="dxa"/>
              <w:left w:w="15" w:type="dxa"/>
              <w:bottom w:w="15" w:type="dxa"/>
              <w:right w:w="15" w:type="dxa"/>
            </w:tcMar>
            <w:vAlign w:val="center"/>
          </w:tcPr>
          <w:p w14:paraId="6E0A0B2D"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1,173</w:t>
            </w:r>
          </w:p>
        </w:tc>
        <w:tc>
          <w:tcPr>
            <w:tcW w:w="2945" w:type="dxa"/>
            <w:tcMar>
              <w:top w:w="15" w:type="dxa"/>
              <w:left w:w="15" w:type="dxa"/>
              <w:bottom w:w="15" w:type="dxa"/>
              <w:right w:w="15" w:type="dxa"/>
            </w:tcMar>
            <w:vAlign w:val="center"/>
          </w:tcPr>
          <w:p w14:paraId="125BC259"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96</w:t>
            </w:r>
          </w:p>
        </w:tc>
        <w:tc>
          <w:tcPr>
            <w:tcW w:w="1454" w:type="dxa"/>
            <w:tcMar>
              <w:top w:w="15" w:type="dxa"/>
              <w:left w:w="15" w:type="dxa"/>
              <w:bottom w:w="15" w:type="dxa"/>
              <w:right w:w="15" w:type="dxa"/>
            </w:tcMar>
            <w:vAlign w:val="center"/>
          </w:tcPr>
          <w:p w14:paraId="653B93B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27.17%</w:t>
            </w:r>
          </w:p>
        </w:tc>
      </w:tr>
      <w:tr w:rsidR="00B97AA3" w14:paraId="4575385B" w14:textId="77777777" w:rsidTr="00895FC3">
        <w:trPr>
          <w:jc w:val="center"/>
        </w:trPr>
        <w:tc>
          <w:tcPr>
            <w:tcW w:w="1373" w:type="dxa"/>
            <w:tcMar>
              <w:top w:w="15" w:type="dxa"/>
              <w:left w:w="15" w:type="dxa"/>
              <w:bottom w:w="15" w:type="dxa"/>
              <w:right w:w="15" w:type="dxa"/>
            </w:tcMar>
            <w:vAlign w:val="center"/>
          </w:tcPr>
          <w:p w14:paraId="769F8E3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3rd Year</w:t>
            </w:r>
          </w:p>
        </w:tc>
        <w:tc>
          <w:tcPr>
            <w:tcW w:w="2223" w:type="dxa"/>
            <w:tcMar>
              <w:top w:w="15" w:type="dxa"/>
              <w:left w:w="15" w:type="dxa"/>
              <w:bottom w:w="15" w:type="dxa"/>
              <w:right w:w="15" w:type="dxa"/>
            </w:tcMar>
            <w:vAlign w:val="center"/>
          </w:tcPr>
          <w:p w14:paraId="621FF1A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905</w:t>
            </w:r>
          </w:p>
        </w:tc>
        <w:tc>
          <w:tcPr>
            <w:tcW w:w="2945" w:type="dxa"/>
            <w:tcMar>
              <w:top w:w="15" w:type="dxa"/>
              <w:left w:w="15" w:type="dxa"/>
              <w:bottom w:w="15" w:type="dxa"/>
              <w:right w:w="15" w:type="dxa"/>
            </w:tcMar>
            <w:vAlign w:val="center"/>
          </w:tcPr>
          <w:p w14:paraId="7E858DE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74</w:t>
            </w:r>
          </w:p>
        </w:tc>
        <w:tc>
          <w:tcPr>
            <w:tcW w:w="1454" w:type="dxa"/>
            <w:tcMar>
              <w:top w:w="15" w:type="dxa"/>
              <w:left w:w="15" w:type="dxa"/>
              <w:bottom w:w="15" w:type="dxa"/>
              <w:right w:w="15" w:type="dxa"/>
            </w:tcMar>
            <w:vAlign w:val="center"/>
          </w:tcPr>
          <w:p w14:paraId="64A267C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20.96%</w:t>
            </w:r>
          </w:p>
        </w:tc>
      </w:tr>
      <w:tr w:rsidR="00B97AA3" w14:paraId="6BD72A57" w14:textId="77777777" w:rsidTr="00895FC3">
        <w:trPr>
          <w:jc w:val="center"/>
        </w:trPr>
        <w:tc>
          <w:tcPr>
            <w:tcW w:w="1373" w:type="dxa"/>
            <w:tcMar>
              <w:top w:w="15" w:type="dxa"/>
              <w:left w:w="15" w:type="dxa"/>
              <w:bottom w:w="15" w:type="dxa"/>
              <w:right w:w="15" w:type="dxa"/>
            </w:tcMar>
            <w:vAlign w:val="center"/>
          </w:tcPr>
          <w:p w14:paraId="3CFFD1D3"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4th Year</w:t>
            </w:r>
          </w:p>
        </w:tc>
        <w:tc>
          <w:tcPr>
            <w:tcW w:w="2223" w:type="dxa"/>
            <w:tcMar>
              <w:top w:w="15" w:type="dxa"/>
              <w:left w:w="15" w:type="dxa"/>
              <w:bottom w:w="15" w:type="dxa"/>
              <w:right w:w="15" w:type="dxa"/>
            </w:tcMar>
            <w:vAlign w:val="center"/>
          </w:tcPr>
          <w:p w14:paraId="3D21728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670</w:t>
            </w:r>
          </w:p>
        </w:tc>
        <w:tc>
          <w:tcPr>
            <w:tcW w:w="2945" w:type="dxa"/>
            <w:tcMar>
              <w:top w:w="15" w:type="dxa"/>
              <w:left w:w="15" w:type="dxa"/>
              <w:bottom w:w="15" w:type="dxa"/>
              <w:right w:w="15" w:type="dxa"/>
            </w:tcMar>
            <w:vAlign w:val="center"/>
          </w:tcPr>
          <w:p w14:paraId="47338DF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55</w:t>
            </w:r>
          </w:p>
        </w:tc>
        <w:tc>
          <w:tcPr>
            <w:tcW w:w="1454" w:type="dxa"/>
            <w:tcMar>
              <w:top w:w="15" w:type="dxa"/>
              <w:left w:w="15" w:type="dxa"/>
              <w:bottom w:w="15" w:type="dxa"/>
              <w:right w:w="15" w:type="dxa"/>
            </w:tcMar>
            <w:vAlign w:val="center"/>
          </w:tcPr>
          <w:p w14:paraId="1FD93BC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15.52%</w:t>
            </w:r>
          </w:p>
        </w:tc>
      </w:tr>
      <w:tr w:rsidR="00B97AA3" w14:paraId="2AEC69B1" w14:textId="77777777" w:rsidTr="00895FC3">
        <w:trPr>
          <w:jc w:val="center"/>
        </w:trPr>
        <w:tc>
          <w:tcPr>
            <w:tcW w:w="1373" w:type="dxa"/>
            <w:tcBorders>
              <w:top w:val="single" w:sz="4" w:space="0" w:color="000000"/>
              <w:bottom w:val="single" w:sz="4" w:space="0" w:color="000000"/>
            </w:tcBorders>
            <w:tcMar>
              <w:top w:w="15" w:type="dxa"/>
              <w:left w:w="15" w:type="dxa"/>
              <w:bottom w:w="15" w:type="dxa"/>
              <w:right w:w="15" w:type="dxa"/>
            </w:tcMar>
            <w:vAlign w:val="center"/>
          </w:tcPr>
          <w:p w14:paraId="38803EC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Total</w:t>
            </w:r>
          </w:p>
        </w:tc>
        <w:tc>
          <w:tcPr>
            <w:tcW w:w="2223" w:type="dxa"/>
            <w:tcBorders>
              <w:top w:val="single" w:sz="4" w:space="0" w:color="000000"/>
              <w:bottom w:val="single" w:sz="4" w:space="0" w:color="000000"/>
            </w:tcBorders>
            <w:tcMar>
              <w:top w:w="15" w:type="dxa"/>
              <w:left w:w="15" w:type="dxa"/>
              <w:bottom w:w="15" w:type="dxa"/>
              <w:right w:w="15" w:type="dxa"/>
            </w:tcMar>
            <w:vAlign w:val="center"/>
          </w:tcPr>
          <w:p w14:paraId="2AF4EC73"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4,318</w:t>
            </w:r>
          </w:p>
        </w:tc>
        <w:tc>
          <w:tcPr>
            <w:tcW w:w="2945" w:type="dxa"/>
            <w:tcBorders>
              <w:top w:val="single" w:sz="4" w:space="0" w:color="000000"/>
              <w:bottom w:val="single" w:sz="4" w:space="0" w:color="000000"/>
            </w:tcBorders>
            <w:tcMar>
              <w:top w:w="15" w:type="dxa"/>
              <w:left w:w="15" w:type="dxa"/>
              <w:bottom w:w="15" w:type="dxa"/>
              <w:right w:w="15" w:type="dxa"/>
            </w:tcMar>
            <w:vAlign w:val="center"/>
          </w:tcPr>
          <w:p w14:paraId="111FCC4D"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353</w:t>
            </w:r>
          </w:p>
        </w:tc>
        <w:tc>
          <w:tcPr>
            <w:tcW w:w="1454" w:type="dxa"/>
            <w:tcBorders>
              <w:top w:val="single" w:sz="4" w:space="0" w:color="000000"/>
              <w:bottom w:val="single" w:sz="4" w:space="0" w:color="000000"/>
            </w:tcBorders>
            <w:tcMar>
              <w:top w:w="15" w:type="dxa"/>
              <w:left w:w="15" w:type="dxa"/>
              <w:bottom w:w="15" w:type="dxa"/>
              <w:right w:w="15" w:type="dxa"/>
            </w:tcMar>
            <w:vAlign w:val="center"/>
          </w:tcPr>
          <w:p w14:paraId="0BED554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100%</w:t>
            </w:r>
          </w:p>
        </w:tc>
      </w:tr>
    </w:tbl>
    <w:p w14:paraId="4A9F854A" w14:textId="77777777" w:rsidR="00B97AA3" w:rsidRDefault="00B97AA3">
      <w:pPr>
        <w:spacing w:line="480" w:lineRule="auto"/>
        <w:jc w:val="both"/>
        <w:rPr>
          <w:rFonts w:ascii="Bookman Old Style" w:eastAsia="Bookman Old Style" w:hAnsi="Bookman Old Style" w:cs="Bookman Old Style"/>
          <w:sz w:val="24"/>
          <w:szCs w:val="24"/>
        </w:rPr>
      </w:pPr>
    </w:p>
    <w:p w14:paraId="64C9477D"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RESEARCH INSTRUMENT</w:t>
      </w:r>
    </w:p>
    <w:p w14:paraId="18C87DE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Three (3) research tools were adapted for this study. These tools were purposefully selected and modified to align with the study’s objectives. Furthermore, the instrument was validated by a panel of experts to ensure content validity and reliability.</w:t>
      </w:r>
    </w:p>
    <w:p w14:paraId="5E9395B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The Conception </w:t>
      </w:r>
      <w:proofErr w:type="gramStart"/>
      <w:r>
        <w:rPr>
          <w:rFonts w:ascii="Bookman Old Style" w:eastAsia="Bookman Old Style" w:hAnsi="Bookman Old Style" w:cs="Bookman Old Style"/>
          <w:b/>
          <w:sz w:val="24"/>
          <w:szCs w:val="24"/>
        </w:rPr>
        <w:t>for  Teaching</w:t>
      </w:r>
      <w:proofErr w:type="gramEnd"/>
      <w:r>
        <w:rPr>
          <w:rFonts w:ascii="Bookman Old Style" w:eastAsia="Bookman Old Style" w:hAnsi="Bookman Old Style" w:cs="Bookman Old Style"/>
          <w:b/>
          <w:sz w:val="24"/>
          <w:szCs w:val="24"/>
        </w:rPr>
        <w:t xml:space="preserve"> and Learning Questionnaire (TLQ). </w:t>
      </w:r>
      <w:r>
        <w:rPr>
          <w:rFonts w:ascii="Bookman Old Style" w:eastAsia="Bookman Old Style" w:hAnsi="Bookman Old Style" w:cs="Bookman Old Style"/>
          <w:sz w:val="24"/>
          <w:szCs w:val="24"/>
        </w:rPr>
        <w:t>Aims to gather students' perceptions regarding teaching and learning practices. This questionnaire adapted from previous research (Smith &amp; Brown, 2022; Johnson, 2023) and included 20 items that focused on three key aspects of these practices. The first aspect examined the variety and effectiveness of instructional strategies employed by teachers. The second aspect evaluated how supportive the classroom or online learning environment was for students. The third aspect looks at the level of active participation and engagement of students in the learning process. The instrument used a 5-point Likert scale, allowing students to express their agreement with the following descriptors: 5 for Strongly Agree, 4 for Agree, 3 for Neutral, 2 for Disagree, and 1 for Strongly Disagree.</w:t>
      </w:r>
    </w:p>
    <w:p w14:paraId="6529D3D0" w14:textId="23E9504B" w:rsidR="00895FC3" w:rsidRDefault="00895FC3">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List 1: </w:t>
      </w:r>
      <w:r w:rsidR="00B354B3" w:rsidRPr="00B354B3">
        <w:rPr>
          <w:rFonts w:ascii="Bookman Old Style" w:eastAsia="Bookman Old Style" w:hAnsi="Bookman Old Style" w:cs="Bookman Old Style"/>
          <w:sz w:val="24"/>
          <w:szCs w:val="24"/>
        </w:rPr>
        <w:t>Interpretation of Mean Scores on Conceptions of Teaching and Learning</w:t>
      </w:r>
    </w:p>
    <w:tbl>
      <w:tblPr>
        <w:tblStyle w:val="Style36"/>
        <w:tblW w:w="8396" w:type="dxa"/>
        <w:tblInd w:w="0" w:type="dxa"/>
        <w:tblLayout w:type="fixed"/>
        <w:tblLook w:val="04A0" w:firstRow="1" w:lastRow="0" w:firstColumn="1" w:lastColumn="0" w:noHBand="0" w:noVBand="1"/>
      </w:tblPr>
      <w:tblGrid>
        <w:gridCol w:w="1779"/>
        <w:gridCol w:w="2156"/>
        <w:gridCol w:w="4461"/>
      </w:tblGrid>
      <w:tr w:rsidR="00B97AA3" w14:paraId="1F3B8F35" w14:textId="77777777">
        <w:tc>
          <w:tcPr>
            <w:tcW w:w="1779" w:type="dxa"/>
            <w:tcMar>
              <w:top w:w="15" w:type="dxa"/>
              <w:left w:w="15" w:type="dxa"/>
              <w:bottom w:w="15" w:type="dxa"/>
              <w:right w:w="15" w:type="dxa"/>
            </w:tcMar>
            <w:vAlign w:val="center"/>
          </w:tcPr>
          <w:p w14:paraId="5EE32BD3"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Parameter Limits</w:t>
            </w:r>
          </w:p>
        </w:tc>
        <w:tc>
          <w:tcPr>
            <w:tcW w:w="2156" w:type="dxa"/>
            <w:tcMar>
              <w:top w:w="15" w:type="dxa"/>
              <w:left w:w="15" w:type="dxa"/>
              <w:bottom w:w="15" w:type="dxa"/>
              <w:right w:w="15" w:type="dxa"/>
            </w:tcMar>
            <w:vAlign w:val="center"/>
          </w:tcPr>
          <w:p w14:paraId="4C152D25"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Descriptive Equivalent</w:t>
            </w:r>
          </w:p>
        </w:tc>
        <w:tc>
          <w:tcPr>
            <w:tcW w:w="4461" w:type="dxa"/>
            <w:tcMar>
              <w:top w:w="15" w:type="dxa"/>
              <w:left w:w="15" w:type="dxa"/>
              <w:bottom w:w="15" w:type="dxa"/>
              <w:right w:w="15" w:type="dxa"/>
            </w:tcMar>
            <w:vAlign w:val="center"/>
          </w:tcPr>
          <w:p w14:paraId="6371C911"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Interpretation</w:t>
            </w:r>
          </w:p>
        </w:tc>
      </w:tr>
      <w:tr w:rsidR="00B97AA3" w14:paraId="4BDBA030" w14:textId="77777777">
        <w:tc>
          <w:tcPr>
            <w:tcW w:w="1779" w:type="dxa"/>
            <w:tcMar>
              <w:top w:w="15" w:type="dxa"/>
              <w:left w:w="15" w:type="dxa"/>
              <w:bottom w:w="15" w:type="dxa"/>
              <w:right w:w="15" w:type="dxa"/>
            </w:tcMar>
            <w:vAlign w:val="center"/>
          </w:tcPr>
          <w:p w14:paraId="4AF1ABA9"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4.20-5.00</w:t>
            </w:r>
          </w:p>
        </w:tc>
        <w:tc>
          <w:tcPr>
            <w:tcW w:w="2156" w:type="dxa"/>
            <w:tcMar>
              <w:top w:w="15" w:type="dxa"/>
              <w:left w:w="15" w:type="dxa"/>
              <w:bottom w:w="15" w:type="dxa"/>
              <w:right w:w="15" w:type="dxa"/>
            </w:tcMar>
            <w:vAlign w:val="center"/>
          </w:tcPr>
          <w:p w14:paraId="3453503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4461" w:type="dxa"/>
            <w:tcMar>
              <w:top w:w="15" w:type="dxa"/>
              <w:left w:w="15" w:type="dxa"/>
              <w:bottom w:w="15" w:type="dxa"/>
              <w:right w:w="15" w:type="dxa"/>
            </w:tcMar>
            <w:vAlign w:val="center"/>
          </w:tcPr>
          <w:p w14:paraId="7B38C49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for Teaching and </w:t>
            </w:r>
            <w:proofErr w:type="gramStart"/>
            <w:r>
              <w:rPr>
                <w:rFonts w:ascii="Bookman Old Style" w:eastAsia="Bookman Old Style" w:hAnsi="Bookman Old Style" w:cs="Bookman Old Style"/>
                <w:sz w:val="24"/>
                <w:szCs w:val="24"/>
              </w:rPr>
              <w:t xml:space="preserve">learning  </w:t>
            </w:r>
            <w:r>
              <w:rPr>
                <w:rFonts w:ascii="Bookman Old Style" w:eastAsia="Bookman Old Style" w:hAnsi="Bookman Old Style" w:cs="Bookman Old Style"/>
                <w:color w:val="000000"/>
                <w:sz w:val="24"/>
                <w:szCs w:val="24"/>
              </w:rPr>
              <w:t>were</w:t>
            </w:r>
            <w:proofErr w:type="gramEnd"/>
            <w:r>
              <w:rPr>
                <w:rFonts w:ascii="Bookman Old Style" w:eastAsia="Bookman Old Style" w:hAnsi="Bookman Old Style" w:cs="Bookman Old Style"/>
                <w:sz w:val="24"/>
                <w:szCs w:val="24"/>
              </w:rPr>
              <w:t xml:space="preserve"> highly evident.</w:t>
            </w:r>
          </w:p>
        </w:tc>
      </w:tr>
      <w:tr w:rsidR="00B97AA3" w14:paraId="62F6A2B2" w14:textId="77777777">
        <w:tc>
          <w:tcPr>
            <w:tcW w:w="1779" w:type="dxa"/>
            <w:tcMar>
              <w:top w:w="15" w:type="dxa"/>
              <w:left w:w="15" w:type="dxa"/>
              <w:bottom w:w="15" w:type="dxa"/>
              <w:right w:w="15" w:type="dxa"/>
            </w:tcMar>
            <w:vAlign w:val="center"/>
          </w:tcPr>
          <w:p w14:paraId="439D33A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3.40-4.19</w:t>
            </w:r>
          </w:p>
        </w:tc>
        <w:tc>
          <w:tcPr>
            <w:tcW w:w="2156" w:type="dxa"/>
            <w:tcMar>
              <w:top w:w="15" w:type="dxa"/>
              <w:left w:w="15" w:type="dxa"/>
              <w:bottom w:w="15" w:type="dxa"/>
              <w:right w:w="15" w:type="dxa"/>
            </w:tcMar>
            <w:vAlign w:val="center"/>
          </w:tcPr>
          <w:p w14:paraId="00D405F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4461" w:type="dxa"/>
            <w:tcMar>
              <w:top w:w="15" w:type="dxa"/>
              <w:left w:w="15" w:type="dxa"/>
              <w:bottom w:w="15" w:type="dxa"/>
              <w:right w:w="15" w:type="dxa"/>
            </w:tcMar>
            <w:vAlign w:val="center"/>
          </w:tcPr>
          <w:p w14:paraId="60F6465F"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for Teaching and </w:t>
            </w:r>
            <w:proofErr w:type="gramStart"/>
            <w:r>
              <w:rPr>
                <w:rFonts w:ascii="Bookman Old Style" w:eastAsia="Bookman Old Style" w:hAnsi="Bookman Old Style" w:cs="Bookman Old Style"/>
                <w:sz w:val="24"/>
                <w:szCs w:val="24"/>
              </w:rPr>
              <w:t xml:space="preserve">learning  </w:t>
            </w:r>
            <w:r>
              <w:rPr>
                <w:rFonts w:ascii="Bookman Old Style" w:eastAsia="Bookman Old Style" w:hAnsi="Bookman Old Style" w:cs="Bookman Old Style"/>
                <w:color w:val="000000"/>
                <w:sz w:val="24"/>
                <w:szCs w:val="24"/>
              </w:rPr>
              <w:t>were</w:t>
            </w:r>
            <w:proofErr w:type="gramEnd"/>
            <w:r>
              <w:rPr>
                <w:rFonts w:ascii="Bookman Old Style" w:eastAsia="Bookman Old Style" w:hAnsi="Bookman Old Style" w:cs="Bookman Old Style"/>
                <w:sz w:val="24"/>
                <w:szCs w:val="24"/>
              </w:rPr>
              <w:t xml:space="preserve"> evident.</w:t>
            </w:r>
          </w:p>
        </w:tc>
      </w:tr>
      <w:tr w:rsidR="00B97AA3" w14:paraId="382739A5" w14:textId="77777777">
        <w:tc>
          <w:tcPr>
            <w:tcW w:w="1779" w:type="dxa"/>
            <w:tcMar>
              <w:top w:w="15" w:type="dxa"/>
              <w:left w:w="15" w:type="dxa"/>
              <w:bottom w:w="15" w:type="dxa"/>
              <w:right w:w="15" w:type="dxa"/>
            </w:tcMar>
            <w:vAlign w:val="center"/>
          </w:tcPr>
          <w:p w14:paraId="2ACC797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2.60-3.39</w:t>
            </w:r>
          </w:p>
        </w:tc>
        <w:tc>
          <w:tcPr>
            <w:tcW w:w="2156" w:type="dxa"/>
            <w:tcMar>
              <w:top w:w="15" w:type="dxa"/>
              <w:left w:w="15" w:type="dxa"/>
              <w:bottom w:w="15" w:type="dxa"/>
              <w:right w:w="15" w:type="dxa"/>
            </w:tcMar>
            <w:vAlign w:val="center"/>
          </w:tcPr>
          <w:p w14:paraId="015C3B79"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4461" w:type="dxa"/>
            <w:tcMar>
              <w:top w:w="15" w:type="dxa"/>
              <w:left w:w="15" w:type="dxa"/>
              <w:bottom w:w="15" w:type="dxa"/>
              <w:right w:w="15" w:type="dxa"/>
            </w:tcMar>
            <w:vAlign w:val="center"/>
          </w:tcPr>
          <w:p w14:paraId="4A624CC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for Teaching and </w:t>
            </w:r>
            <w:proofErr w:type="gramStart"/>
            <w:r>
              <w:rPr>
                <w:rFonts w:ascii="Bookman Old Style" w:eastAsia="Bookman Old Style" w:hAnsi="Bookman Old Style" w:cs="Bookman Old Style"/>
                <w:sz w:val="24"/>
                <w:szCs w:val="24"/>
              </w:rPr>
              <w:t xml:space="preserve">learning  </w:t>
            </w:r>
            <w:r>
              <w:rPr>
                <w:rFonts w:ascii="Bookman Old Style" w:eastAsia="Bookman Old Style" w:hAnsi="Bookman Old Style" w:cs="Bookman Old Style"/>
                <w:color w:val="000000"/>
                <w:sz w:val="24"/>
                <w:szCs w:val="24"/>
              </w:rPr>
              <w:t>were</w:t>
            </w:r>
            <w:proofErr w:type="gramEnd"/>
            <w:r>
              <w:rPr>
                <w:rFonts w:ascii="Bookman Old Style" w:eastAsia="Bookman Old Style" w:hAnsi="Bookman Old Style" w:cs="Bookman Old Style"/>
                <w:sz w:val="24"/>
                <w:szCs w:val="24"/>
              </w:rPr>
              <w:t xml:space="preserve"> moderately evident.</w:t>
            </w:r>
          </w:p>
        </w:tc>
      </w:tr>
      <w:tr w:rsidR="00B97AA3" w14:paraId="73FBC567" w14:textId="77777777">
        <w:tc>
          <w:tcPr>
            <w:tcW w:w="1779" w:type="dxa"/>
            <w:tcMar>
              <w:top w:w="15" w:type="dxa"/>
              <w:left w:w="15" w:type="dxa"/>
              <w:bottom w:w="15" w:type="dxa"/>
              <w:right w:w="15" w:type="dxa"/>
            </w:tcMar>
            <w:vAlign w:val="center"/>
          </w:tcPr>
          <w:p w14:paraId="53DB305A"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1.80-2.59</w:t>
            </w:r>
          </w:p>
        </w:tc>
        <w:tc>
          <w:tcPr>
            <w:tcW w:w="2156" w:type="dxa"/>
            <w:tcMar>
              <w:top w:w="15" w:type="dxa"/>
              <w:left w:w="15" w:type="dxa"/>
              <w:bottom w:w="15" w:type="dxa"/>
              <w:right w:w="15" w:type="dxa"/>
            </w:tcMar>
            <w:vAlign w:val="center"/>
          </w:tcPr>
          <w:p w14:paraId="1ADADC7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4461" w:type="dxa"/>
            <w:tcMar>
              <w:top w:w="15" w:type="dxa"/>
              <w:left w:w="15" w:type="dxa"/>
              <w:bottom w:w="15" w:type="dxa"/>
              <w:right w:w="15" w:type="dxa"/>
            </w:tcMar>
            <w:vAlign w:val="center"/>
          </w:tcPr>
          <w:p w14:paraId="5949818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for Teaching and learning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less evident.</w:t>
            </w:r>
          </w:p>
        </w:tc>
      </w:tr>
      <w:tr w:rsidR="00B97AA3" w14:paraId="2AB312C6" w14:textId="77777777">
        <w:tc>
          <w:tcPr>
            <w:tcW w:w="1779" w:type="dxa"/>
            <w:tcMar>
              <w:top w:w="15" w:type="dxa"/>
              <w:left w:w="15" w:type="dxa"/>
              <w:bottom w:w="15" w:type="dxa"/>
              <w:right w:w="15" w:type="dxa"/>
            </w:tcMar>
            <w:vAlign w:val="center"/>
          </w:tcPr>
          <w:p w14:paraId="1CD0EFB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1.00-1.79</w:t>
            </w:r>
          </w:p>
        </w:tc>
        <w:tc>
          <w:tcPr>
            <w:tcW w:w="2156" w:type="dxa"/>
            <w:tcMar>
              <w:top w:w="15" w:type="dxa"/>
              <w:left w:w="15" w:type="dxa"/>
              <w:bottom w:w="15" w:type="dxa"/>
              <w:right w:w="15" w:type="dxa"/>
            </w:tcMar>
            <w:vAlign w:val="center"/>
          </w:tcPr>
          <w:p w14:paraId="168802BD"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4461" w:type="dxa"/>
            <w:tcMar>
              <w:top w:w="15" w:type="dxa"/>
              <w:left w:w="15" w:type="dxa"/>
              <w:bottom w:w="15" w:type="dxa"/>
              <w:right w:w="15" w:type="dxa"/>
            </w:tcMar>
            <w:vAlign w:val="center"/>
          </w:tcPr>
          <w:p w14:paraId="7ADDD14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for Teaching and </w:t>
            </w:r>
            <w:proofErr w:type="gramStart"/>
            <w:r>
              <w:rPr>
                <w:rFonts w:ascii="Bookman Old Style" w:eastAsia="Bookman Old Style" w:hAnsi="Bookman Old Style" w:cs="Bookman Old Style"/>
                <w:sz w:val="24"/>
                <w:szCs w:val="24"/>
              </w:rPr>
              <w:t xml:space="preserve">learning  </w:t>
            </w:r>
            <w:r>
              <w:rPr>
                <w:rFonts w:ascii="Bookman Old Style" w:eastAsia="Bookman Old Style" w:hAnsi="Bookman Old Style" w:cs="Bookman Old Style"/>
                <w:color w:val="000000"/>
                <w:sz w:val="24"/>
                <w:szCs w:val="24"/>
              </w:rPr>
              <w:t>were</w:t>
            </w:r>
            <w:proofErr w:type="gramEnd"/>
            <w:r>
              <w:rPr>
                <w:rFonts w:ascii="Bookman Old Style" w:eastAsia="Bookman Old Style" w:hAnsi="Bookman Old Style" w:cs="Bookman Old Style"/>
                <w:sz w:val="24"/>
                <w:szCs w:val="24"/>
              </w:rPr>
              <w:t xml:space="preserve"> least evident.</w:t>
            </w:r>
          </w:p>
        </w:tc>
      </w:tr>
    </w:tbl>
    <w:p w14:paraId="32E3F864"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w:t>
      </w:r>
    </w:p>
    <w:p w14:paraId="6EBCF296"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The Learning Styles Preferences Inventory (LSI). </w:t>
      </w:r>
      <w:r>
        <w:rPr>
          <w:rFonts w:ascii="Bookman Old Style" w:eastAsia="Bookman Old Style" w:hAnsi="Bookman Old Style" w:cs="Bookman Old Style"/>
          <w:sz w:val="24"/>
          <w:szCs w:val="24"/>
        </w:rPr>
        <w:t xml:space="preserve">It was designed to evaluate students' preferred learning styles according to Kolb’s Experiential Learning Theory (Kolb &amp; Kolb, 2022). This tool includes 24 items that cover four essential dimensions of learning styles. The first dimension was Concrete Experience, which focuses on learning through direct experiences and emotions. The second dimension was Reflective Observation, which pertains to learning by observing and </w:t>
      </w:r>
      <w:r>
        <w:rPr>
          <w:rFonts w:ascii="Bookman Old Style" w:eastAsia="Bookman Old Style" w:hAnsi="Bookman Old Style" w:cs="Bookman Old Style"/>
          <w:sz w:val="24"/>
          <w:szCs w:val="24"/>
        </w:rPr>
        <w:lastRenderedPageBreak/>
        <w:t xml:space="preserve">reflecting on those observations. The third dimension was Abstract Conceptualization, which involves learning through logical reasoning and analysis. Finally, the fourth dimension was Active Experimentation, which emphasizes learning through hands-on activities and experimentation. Students </w:t>
      </w:r>
      <w:r>
        <w:rPr>
          <w:rFonts w:ascii="Bookman Old Style" w:eastAsia="Bookman Old Style" w:hAnsi="Bookman Old Style" w:cs="Bookman Old Style"/>
          <w:color w:val="0D0D0D"/>
          <w:sz w:val="24"/>
          <w:szCs w:val="24"/>
        </w:rPr>
        <w:t>would</w:t>
      </w:r>
      <w:r>
        <w:rPr>
          <w:rFonts w:ascii="Bookman Old Style" w:eastAsia="Bookman Old Style" w:hAnsi="Bookman Old Style" w:cs="Bookman Old Style"/>
          <w:sz w:val="24"/>
          <w:szCs w:val="24"/>
        </w:rPr>
        <w:t xml:space="preserve"> indicate their level of agreement using a 5-point Likert scale, as previously mentioned.</w:t>
      </w:r>
    </w:p>
    <w:p w14:paraId="15F60DF2" w14:textId="2F7FA739" w:rsidR="00895FC3" w:rsidRDefault="00895FC3">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2 </w:t>
      </w:r>
      <w:r w:rsidR="00B354B3" w:rsidRPr="00B354B3">
        <w:rPr>
          <w:rFonts w:ascii="Bookman Old Style" w:eastAsia="Bookman Old Style" w:hAnsi="Bookman Old Style" w:cs="Bookman Old Style"/>
          <w:sz w:val="24"/>
          <w:szCs w:val="24"/>
        </w:rPr>
        <w:t>Interpretation of Mean Scores on Learning Style Preferences</w:t>
      </w:r>
    </w:p>
    <w:tbl>
      <w:tblPr>
        <w:tblStyle w:val="Style37"/>
        <w:tblW w:w="8396" w:type="dxa"/>
        <w:tblInd w:w="0" w:type="dxa"/>
        <w:tblLayout w:type="fixed"/>
        <w:tblLook w:val="04A0" w:firstRow="1" w:lastRow="0" w:firstColumn="1" w:lastColumn="0" w:noHBand="0" w:noVBand="1"/>
      </w:tblPr>
      <w:tblGrid>
        <w:gridCol w:w="1836"/>
        <w:gridCol w:w="2246"/>
        <w:gridCol w:w="4314"/>
      </w:tblGrid>
      <w:tr w:rsidR="00B97AA3" w14:paraId="649E1976" w14:textId="77777777">
        <w:tc>
          <w:tcPr>
            <w:tcW w:w="1836" w:type="dxa"/>
            <w:tcMar>
              <w:top w:w="15" w:type="dxa"/>
              <w:left w:w="15" w:type="dxa"/>
              <w:bottom w:w="15" w:type="dxa"/>
              <w:right w:w="15" w:type="dxa"/>
            </w:tcMar>
            <w:vAlign w:val="center"/>
          </w:tcPr>
          <w:p w14:paraId="61B351A9"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Parameter Limits</w:t>
            </w:r>
          </w:p>
        </w:tc>
        <w:tc>
          <w:tcPr>
            <w:tcW w:w="2246" w:type="dxa"/>
            <w:tcMar>
              <w:top w:w="15" w:type="dxa"/>
              <w:left w:w="15" w:type="dxa"/>
              <w:bottom w:w="15" w:type="dxa"/>
              <w:right w:w="15" w:type="dxa"/>
            </w:tcMar>
            <w:vAlign w:val="center"/>
          </w:tcPr>
          <w:p w14:paraId="3750B343"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Descriptive Equivalent</w:t>
            </w:r>
          </w:p>
        </w:tc>
        <w:tc>
          <w:tcPr>
            <w:tcW w:w="4314" w:type="dxa"/>
            <w:tcMar>
              <w:top w:w="15" w:type="dxa"/>
              <w:left w:w="15" w:type="dxa"/>
              <w:bottom w:w="15" w:type="dxa"/>
              <w:right w:w="15" w:type="dxa"/>
            </w:tcMar>
            <w:vAlign w:val="center"/>
          </w:tcPr>
          <w:p w14:paraId="2DF9D646"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Interpretation</w:t>
            </w:r>
          </w:p>
        </w:tc>
      </w:tr>
      <w:tr w:rsidR="00B97AA3" w14:paraId="16418BB2" w14:textId="77777777">
        <w:tc>
          <w:tcPr>
            <w:tcW w:w="1836" w:type="dxa"/>
            <w:tcMar>
              <w:top w:w="15" w:type="dxa"/>
              <w:left w:w="15" w:type="dxa"/>
              <w:bottom w:w="15" w:type="dxa"/>
              <w:right w:w="15" w:type="dxa"/>
            </w:tcMar>
            <w:vAlign w:val="center"/>
          </w:tcPr>
          <w:p w14:paraId="2043C28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4.20-5.00</w:t>
            </w:r>
          </w:p>
        </w:tc>
        <w:tc>
          <w:tcPr>
            <w:tcW w:w="2246" w:type="dxa"/>
            <w:tcMar>
              <w:top w:w="15" w:type="dxa"/>
              <w:left w:w="15" w:type="dxa"/>
              <w:bottom w:w="15" w:type="dxa"/>
              <w:right w:w="15" w:type="dxa"/>
            </w:tcMar>
            <w:vAlign w:val="center"/>
          </w:tcPr>
          <w:p w14:paraId="62895AED"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4314" w:type="dxa"/>
            <w:tcMar>
              <w:top w:w="15" w:type="dxa"/>
              <w:left w:w="15" w:type="dxa"/>
              <w:bottom w:w="15" w:type="dxa"/>
              <w:right w:w="15" w:type="dxa"/>
            </w:tcMar>
            <w:vAlign w:val="center"/>
          </w:tcPr>
          <w:p w14:paraId="4A72194D"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learning style preferences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highly preferred.</w:t>
            </w:r>
          </w:p>
        </w:tc>
      </w:tr>
      <w:tr w:rsidR="00B97AA3" w14:paraId="2BBA815F" w14:textId="77777777">
        <w:tc>
          <w:tcPr>
            <w:tcW w:w="1836" w:type="dxa"/>
            <w:tcMar>
              <w:top w:w="15" w:type="dxa"/>
              <w:left w:w="15" w:type="dxa"/>
              <w:bottom w:w="15" w:type="dxa"/>
              <w:right w:w="15" w:type="dxa"/>
            </w:tcMar>
            <w:vAlign w:val="center"/>
          </w:tcPr>
          <w:p w14:paraId="6B98F4A4"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3.40-4.19</w:t>
            </w:r>
          </w:p>
        </w:tc>
        <w:tc>
          <w:tcPr>
            <w:tcW w:w="2246" w:type="dxa"/>
            <w:tcMar>
              <w:top w:w="15" w:type="dxa"/>
              <w:left w:w="15" w:type="dxa"/>
              <w:bottom w:w="15" w:type="dxa"/>
              <w:right w:w="15" w:type="dxa"/>
            </w:tcMar>
            <w:vAlign w:val="center"/>
          </w:tcPr>
          <w:p w14:paraId="65EE34A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4314" w:type="dxa"/>
            <w:tcMar>
              <w:top w:w="15" w:type="dxa"/>
              <w:left w:w="15" w:type="dxa"/>
              <w:bottom w:w="15" w:type="dxa"/>
              <w:right w:w="15" w:type="dxa"/>
            </w:tcMar>
            <w:vAlign w:val="center"/>
          </w:tcPr>
          <w:p w14:paraId="7E660AD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learning style preferences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preferred.</w:t>
            </w:r>
          </w:p>
        </w:tc>
      </w:tr>
      <w:tr w:rsidR="00B97AA3" w14:paraId="1F4FB733" w14:textId="77777777">
        <w:tc>
          <w:tcPr>
            <w:tcW w:w="1836" w:type="dxa"/>
            <w:tcMar>
              <w:top w:w="15" w:type="dxa"/>
              <w:left w:w="15" w:type="dxa"/>
              <w:bottom w:w="15" w:type="dxa"/>
              <w:right w:w="15" w:type="dxa"/>
            </w:tcMar>
            <w:vAlign w:val="center"/>
          </w:tcPr>
          <w:p w14:paraId="2D01D3E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2.60-3.39</w:t>
            </w:r>
          </w:p>
        </w:tc>
        <w:tc>
          <w:tcPr>
            <w:tcW w:w="2246" w:type="dxa"/>
            <w:tcMar>
              <w:top w:w="15" w:type="dxa"/>
              <w:left w:w="15" w:type="dxa"/>
              <w:bottom w:w="15" w:type="dxa"/>
              <w:right w:w="15" w:type="dxa"/>
            </w:tcMar>
            <w:vAlign w:val="center"/>
          </w:tcPr>
          <w:p w14:paraId="3A2A4BAF"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4314" w:type="dxa"/>
            <w:tcMar>
              <w:top w:w="15" w:type="dxa"/>
              <w:left w:w="15" w:type="dxa"/>
              <w:bottom w:w="15" w:type="dxa"/>
              <w:right w:w="15" w:type="dxa"/>
            </w:tcMar>
            <w:vAlign w:val="center"/>
          </w:tcPr>
          <w:p w14:paraId="03A6567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learning style preferences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moderately preferred.</w:t>
            </w:r>
          </w:p>
        </w:tc>
      </w:tr>
      <w:tr w:rsidR="00B97AA3" w14:paraId="167A362A" w14:textId="77777777">
        <w:tc>
          <w:tcPr>
            <w:tcW w:w="1836" w:type="dxa"/>
            <w:tcMar>
              <w:top w:w="15" w:type="dxa"/>
              <w:left w:w="15" w:type="dxa"/>
              <w:bottom w:w="15" w:type="dxa"/>
              <w:right w:w="15" w:type="dxa"/>
            </w:tcMar>
            <w:vAlign w:val="center"/>
          </w:tcPr>
          <w:p w14:paraId="5033DA3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1.80-2.59</w:t>
            </w:r>
          </w:p>
        </w:tc>
        <w:tc>
          <w:tcPr>
            <w:tcW w:w="2246" w:type="dxa"/>
            <w:tcMar>
              <w:top w:w="15" w:type="dxa"/>
              <w:left w:w="15" w:type="dxa"/>
              <w:bottom w:w="15" w:type="dxa"/>
              <w:right w:w="15" w:type="dxa"/>
            </w:tcMar>
            <w:vAlign w:val="center"/>
          </w:tcPr>
          <w:p w14:paraId="7046929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4314" w:type="dxa"/>
            <w:tcMar>
              <w:top w:w="15" w:type="dxa"/>
              <w:left w:w="15" w:type="dxa"/>
              <w:bottom w:w="15" w:type="dxa"/>
              <w:right w:w="15" w:type="dxa"/>
            </w:tcMar>
            <w:vAlign w:val="center"/>
          </w:tcPr>
          <w:p w14:paraId="5E73AB29"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learning style preferences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less preferred.</w:t>
            </w:r>
          </w:p>
        </w:tc>
      </w:tr>
      <w:tr w:rsidR="00B97AA3" w14:paraId="424F7BA0" w14:textId="77777777">
        <w:trPr>
          <w:trHeight w:val="1328"/>
        </w:trPr>
        <w:tc>
          <w:tcPr>
            <w:tcW w:w="1836" w:type="dxa"/>
            <w:tcMar>
              <w:top w:w="15" w:type="dxa"/>
              <w:left w:w="15" w:type="dxa"/>
              <w:bottom w:w="15" w:type="dxa"/>
              <w:right w:w="15" w:type="dxa"/>
            </w:tcMar>
            <w:vAlign w:val="center"/>
          </w:tcPr>
          <w:p w14:paraId="697C9CC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1.00-1.79</w:t>
            </w:r>
          </w:p>
        </w:tc>
        <w:tc>
          <w:tcPr>
            <w:tcW w:w="2246" w:type="dxa"/>
            <w:tcMar>
              <w:top w:w="15" w:type="dxa"/>
              <w:left w:w="15" w:type="dxa"/>
              <w:bottom w:w="15" w:type="dxa"/>
              <w:right w:w="15" w:type="dxa"/>
            </w:tcMar>
            <w:vAlign w:val="center"/>
          </w:tcPr>
          <w:p w14:paraId="6C9889D6"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4314" w:type="dxa"/>
            <w:tcMar>
              <w:top w:w="15" w:type="dxa"/>
              <w:left w:w="15" w:type="dxa"/>
              <w:bottom w:w="15" w:type="dxa"/>
              <w:right w:w="15" w:type="dxa"/>
            </w:tcMar>
            <w:vAlign w:val="center"/>
          </w:tcPr>
          <w:p w14:paraId="32ECD26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learning style preferences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least preferred.</w:t>
            </w:r>
          </w:p>
        </w:tc>
      </w:tr>
    </w:tbl>
    <w:p w14:paraId="7E467F4A" w14:textId="77777777" w:rsidR="00B97AA3" w:rsidRDefault="00B97AA3">
      <w:pPr>
        <w:spacing w:line="480" w:lineRule="auto"/>
        <w:jc w:val="both"/>
        <w:rPr>
          <w:rFonts w:ascii="Bookman Old Style" w:eastAsia="Bookman Old Style" w:hAnsi="Bookman Old Style" w:cs="Bookman Old Style"/>
          <w:b/>
          <w:sz w:val="24"/>
          <w:szCs w:val="24"/>
        </w:rPr>
      </w:pPr>
    </w:p>
    <w:p w14:paraId="718E35BD"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The Student Satisfaction Survey (SSS). </w:t>
      </w:r>
      <w:r>
        <w:rPr>
          <w:rFonts w:ascii="Bookman Old Style" w:eastAsia="Bookman Old Style" w:hAnsi="Bookman Old Style" w:cs="Bookman Old Style"/>
          <w:sz w:val="24"/>
          <w:szCs w:val="24"/>
        </w:rPr>
        <w:t xml:space="preserve">Aimed to gauge how satisfied students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with the teaching and learning process. This </w:t>
      </w:r>
      <w:r>
        <w:rPr>
          <w:rFonts w:ascii="Bookman Old Style" w:eastAsia="Bookman Old Style" w:hAnsi="Bookman Old Style" w:cs="Bookman Old Style"/>
          <w:sz w:val="24"/>
          <w:szCs w:val="24"/>
        </w:rPr>
        <w:lastRenderedPageBreak/>
        <w:t xml:space="preserve">survey was based on recent research (Martinez et al., 2023; Taylor &amp; Hill, 2024) and includes 15 questions that focus on three </w:t>
      </w:r>
      <w:proofErr w:type="gramStart"/>
      <w:r>
        <w:rPr>
          <w:rFonts w:ascii="Bookman Old Style" w:eastAsia="Bookman Old Style" w:hAnsi="Bookman Old Style" w:cs="Bookman Old Style"/>
          <w:sz w:val="24"/>
          <w:szCs w:val="24"/>
        </w:rPr>
        <w:t>key</w:t>
      </w:r>
      <w:proofErr w:type="gram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as of student satisfaction. The first area looks at academic satisfaction, which encompasses students’ views on course content and delivery. The second area evaluates satisfaction with support services, such as academic advising and technical assistance. The third area examined the overall learning experience, including how teaching methods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integrated and the level of student engagement. Students responded to the questionnaire using a 5-point Likert scale, rating their agreement with the following options: 5 for Strongly Agree, 4 for Agree, 3 for Neutral, 2 for Disagree, and 1 for Strongly Disagree.</w:t>
      </w:r>
    </w:p>
    <w:p w14:paraId="3EA47C0C" w14:textId="7C7BD65C" w:rsidR="00B97AA3" w:rsidRDefault="00895FC3">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List 3</w:t>
      </w:r>
      <w:r w:rsidR="00B354B3">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w:t>
      </w:r>
      <w:r w:rsidR="00B354B3" w:rsidRPr="00B354B3">
        <w:rPr>
          <w:rFonts w:ascii="Bookman Old Style" w:eastAsia="Bookman Old Style" w:hAnsi="Bookman Old Style" w:cs="Bookman Old Style"/>
          <w:sz w:val="24"/>
          <w:szCs w:val="24"/>
        </w:rPr>
        <w:t>Interpretation of Mean Scores on Student Satisfaction</w:t>
      </w:r>
    </w:p>
    <w:tbl>
      <w:tblPr>
        <w:tblStyle w:val="Style38"/>
        <w:tblW w:w="8396" w:type="dxa"/>
        <w:tblInd w:w="0" w:type="dxa"/>
        <w:tblLayout w:type="fixed"/>
        <w:tblLook w:val="04A0" w:firstRow="1" w:lastRow="0" w:firstColumn="1" w:lastColumn="0" w:noHBand="0" w:noVBand="1"/>
      </w:tblPr>
      <w:tblGrid>
        <w:gridCol w:w="1933"/>
        <w:gridCol w:w="2403"/>
        <w:gridCol w:w="4060"/>
      </w:tblGrid>
      <w:tr w:rsidR="00B97AA3" w14:paraId="7A76EEF1" w14:textId="77777777">
        <w:tc>
          <w:tcPr>
            <w:tcW w:w="1933" w:type="dxa"/>
            <w:tcMar>
              <w:top w:w="15" w:type="dxa"/>
              <w:left w:w="15" w:type="dxa"/>
              <w:bottom w:w="15" w:type="dxa"/>
              <w:right w:w="15" w:type="dxa"/>
            </w:tcMar>
            <w:vAlign w:val="center"/>
          </w:tcPr>
          <w:p w14:paraId="4737A09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Parameter Limits</w:t>
            </w:r>
          </w:p>
        </w:tc>
        <w:tc>
          <w:tcPr>
            <w:tcW w:w="2403" w:type="dxa"/>
            <w:tcMar>
              <w:top w:w="15" w:type="dxa"/>
              <w:left w:w="15" w:type="dxa"/>
              <w:bottom w:w="15" w:type="dxa"/>
              <w:right w:w="15" w:type="dxa"/>
            </w:tcMar>
            <w:vAlign w:val="center"/>
          </w:tcPr>
          <w:p w14:paraId="3C189E9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Descriptive Equivalent</w:t>
            </w:r>
          </w:p>
        </w:tc>
        <w:tc>
          <w:tcPr>
            <w:tcW w:w="4060" w:type="dxa"/>
            <w:tcMar>
              <w:top w:w="15" w:type="dxa"/>
              <w:left w:w="15" w:type="dxa"/>
              <w:bottom w:w="15" w:type="dxa"/>
              <w:right w:w="15" w:type="dxa"/>
            </w:tcMar>
            <w:vAlign w:val="center"/>
          </w:tcPr>
          <w:p w14:paraId="1788E99D"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Interpretation</w:t>
            </w:r>
          </w:p>
        </w:tc>
      </w:tr>
      <w:tr w:rsidR="00B97AA3" w14:paraId="3E9BCBA9" w14:textId="77777777">
        <w:tc>
          <w:tcPr>
            <w:tcW w:w="1933" w:type="dxa"/>
            <w:tcMar>
              <w:top w:w="15" w:type="dxa"/>
              <w:left w:w="15" w:type="dxa"/>
              <w:bottom w:w="15" w:type="dxa"/>
              <w:right w:w="15" w:type="dxa"/>
            </w:tcMar>
            <w:vAlign w:val="center"/>
          </w:tcPr>
          <w:p w14:paraId="3FB99B9F"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4.20-5.00</w:t>
            </w:r>
          </w:p>
        </w:tc>
        <w:tc>
          <w:tcPr>
            <w:tcW w:w="2403" w:type="dxa"/>
            <w:tcMar>
              <w:top w:w="15" w:type="dxa"/>
              <w:left w:w="15" w:type="dxa"/>
              <w:bottom w:w="15" w:type="dxa"/>
              <w:right w:w="15" w:type="dxa"/>
            </w:tcMar>
            <w:vAlign w:val="center"/>
          </w:tcPr>
          <w:p w14:paraId="4E93F73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4060" w:type="dxa"/>
            <w:tcMar>
              <w:top w:w="15" w:type="dxa"/>
              <w:left w:w="15" w:type="dxa"/>
              <w:bottom w:w="15" w:type="dxa"/>
              <w:right w:w="15" w:type="dxa"/>
            </w:tcMar>
            <w:vAlign w:val="center"/>
          </w:tcPr>
          <w:p w14:paraId="1D7F7AE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 was highly observed.</w:t>
            </w:r>
          </w:p>
        </w:tc>
      </w:tr>
      <w:tr w:rsidR="00B97AA3" w14:paraId="6BB2A808" w14:textId="77777777">
        <w:tc>
          <w:tcPr>
            <w:tcW w:w="1933" w:type="dxa"/>
            <w:tcMar>
              <w:top w:w="15" w:type="dxa"/>
              <w:left w:w="15" w:type="dxa"/>
              <w:bottom w:w="15" w:type="dxa"/>
              <w:right w:w="15" w:type="dxa"/>
            </w:tcMar>
            <w:vAlign w:val="center"/>
          </w:tcPr>
          <w:p w14:paraId="79E0EC0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3.40-4.19</w:t>
            </w:r>
          </w:p>
        </w:tc>
        <w:tc>
          <w:tcPr>
            <w:tcW w:w="2403" w:type="dxa"/>
            <w:tcMar>
              <w:top w:w="15" w:type="dxa"/>
              <w:left w:w="15" w:type="dxa"/>
              <w:bottom w:w="15" w:type="dxa"/>
              <w:right w:w="15" w:type="dxa"/>
            </w:tcMar>
            <w:vAlign w:val="center"/>
          </w:tcPr>
          <w:p w14:paraId="44CAEBD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4060" w:type="dxa"/>
            <w:tcMar>
              <w:top w:w="15" w:type="dxa"/>
              <w:left w:w="15" w:type="dxa"/>
              <w:bottom w:w="15" w:type="dxa"/>
              <w:right w:w="15" w:type="dxa"/>
            </w:tcMar>
            <w:vAlign w:val="center"/>
          </w:tcPr>
          <w:p w14:paraId="37C71663"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 was observed.</w:t>
            </w:r>
          </w:p>
        </w:tc>
      </w:tr>
      <w:tr w:rsidR="00B97AA3" w14:paraId="51C7B85B" w14:textId="77777777">
        <w:tc>
          <w:tcPr>
            <w:tcW w:w="1933" w:type="dxa"/>
            <w:tcMar>
              <w:top w:w="15" w:type="dxa"/>
              <w:left w:w="15" w:type="dxa"/>
              <w:bottom w:w="15" w:type="dxa"/>
              <w:right w:w="15" w:type="dxa"/>
            </w:tcMar>
            <w:vAlign w:val="center"/>
          </w:tcPr>
          <w:p w14:paraId="3FE5337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2.60-3.39</w:t>
            </w:r>
          </w:p>
        </w:tc>
        <w:tc>
          <w:tcPr>
            <w:tcW w:w="2403" w:type="dxa"/>
            <w:tcMar>
              <w:top w:w="15" w:type="dxa"/>
              <w:left w:w="15" w:type="dxa"/>
              <w:bottom w:w="15" w:type="dxa"/>
              <w:right w:w="15" w:type="dxa"/>
            </w:tcMar>
            <w:vAlign w:val="center"/>
          </w:tcPr>
          <w:p w14:paraId="56F4401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4060" w:type="dxa"/>
            <w:tcMar>
              <w:top w:w="15" w:type="dxa"/>
              <w:left w:w="15" w:type="dxa"/>
              <w:bottom w:w="15" w:type="dxa"/>
              <w:right w:w="15" w:type="dxa"/>
            </w:tcMar>
            <w:vAlign w:val="center"/>
          </w:tcPr>
          <w:p w14:paraId="734C50E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 was moderately observed.</w:t>
            </w:r>
          </w:p>
        </w:tc>
      </w:tr>
      <w:tr w:rsidR="00B97AA3" w14:paraId="752394A4" w14:textId="77777777">
        <w:tc>
          <w:tcPr>
            <w:tcW w:w="1933" w:type="dxa"/>
            <w:tcMar>
              <w:top w:w="15" w:type="dxa"/>
              <w:left w:w="15" w:type="dxa"/>
              <w:bottom w:w="15" w:type="dxa"/>
              <w:right w:w="15" w:type="dxa"/>
            </w:tcMar>
            <w:vAlign w:val="center"/>
          </w:tcPr>
          <w:p w14:paraId="75F8553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1.80-2.59</w:t>
            </w:r>
          </w:p>
        </w:tc>
        <w:tc>
          <w:tcPr>
            <w:tcW w:w="2403" w:type="dxa"/>
            <w:tcMar>
              <w:top w:w="15" w:type="dxa"/>
              <w:left w:w="15" w:type="dxa"/>
              <w:bottom w:w="15" w:type="dxa"/>
              <w:right w:w="15" w:type="dxa"/>
            </w:tcMar>
            <w:vAlign w:val="center"/>
          </w:tcPr>
          <w:p w14:paraId="52E94CB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4060" w:type="dxa"/>
            <w:tcMar>
              <w:top w:w="15" w:type="dxa"/>
              <w:left w:w="15" w:type="dxa"/>
              <w:bottom w:w="15" w:type="dxa"/>
              <w:right w:w="15" w:type="dxa"/>
            </w:tcMar>
            <w:vAlign w:val="center"/>
          </w:tcPr>
          <w:p w14:paraId="5B30AB2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 was less observed.</w:t>
            </w:r>
          </w:p>
        </w:tc>
      </w:tr>
      <w:tr w:rsidR="00B97AA3" w14:paraId="1DD6A18B" w14:textId="77777777">
        <w:tc>
          <w:tcPr>
            <w:tcW w:w="1933" w:type="dxa"/>
            <w:tcMar>
              <w:top w:w="15" w:type="dxa"/>
              <w:left w:w="15" w:type="dxa"/>
              <w:bottom w:w="15" w:type="dxa"/>
              <w:right w:w="15" w:type="dxa"/>
            </w:tcMar>
            <w:vAlign w:val="center"/>
          </w:tcPr>
          <w:p w14:paraId="710A59BA"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1.00-1.79</w:t>
            </w:r>
          </w:p>
        </w:tc>
        <w:tc>
          <w:tcPr>
            <w:tcW w:w="2403" w:type="dxa"/>
            <w:tcMar>
              <w:top w:w="15" w:type="dxa"/>
              <w:left w:w="15" w:type="dxa"/>
              <w:bottom w:w="15" w:type="dxa"/>
              <w:right w:w="15" w:type="dxa"/>
            </w:tcMar>
            <w:vAlign w:val="center"/>
          </w:tcPr>
          <w:p w14:paraId="3521220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4060" w:type="dxa"/>
            <w:tcMar>
              <w:top w:w="15" w:type="dxa"/>
              <w:left w:w="15" w:type="dxa"/>
              <w:bottom w:w="15" w:type="dxa"/>
              <w:right w:w="15" w:type="dxa"/>
            </w:tcMar>
            <w:vAlign w:val="center"/>
          </w:tcPr>
          <w:p w14:paraId="5323C20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 was least observed.</w:t>
            </w:r>
          </w:p>
        </w:tc>
      </w:tr>
    </w:tbl>
    <w:p w14:paraId="4E000AAA" w14:textId="77777777" w:rsidR="00B97AA3" w:rsidRDefault="00B97AA3">
      <w:pPr>
        <w:spacing w:line="480" w:lineRule="auto"/>
        <w:jc w:val="both"/>
        <w:rPr>
          <w:rFonts w:ascii="Bookman Old Style" w:eastAsia="Bookman Old Style" w:hAnsi="Bookman Old Style" w:cs="Bookman Old Style"/>
          <w:b/>
          <w:sz w:val="24"/>
          <w:szCs w:val="24"/>
        </w:rPr>
      </w:pPr>
    </w:p>
    <w:p w14:paraId="72A60C4C"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DATA GATHERING AND PROCEDURE </w:t>
      </w:r>
    </w:p>
    <w:p w14:paraId="6732B91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Data collection was an essential process of gathering information in a systematic manner to answer the research questions and objectives effectively. It ensures that the findings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reliable and valid (Smith &amp; Brown, 2021). Furthermore, it allows researchers to gather firsthand insights and data necessary for analyzing the variables and relationships under study (Jones, 2020).</w:t>
      </w:r>
    </w:p>
    <w:p w14:paraId="1FF2ABF3"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     Additionally, Miller and Davis (2023) argue that systematic data collection improves the validity of research as it offers a systematic approach to understanding complex variables. This is an important step in drawing correct conclusions and making decisions based on the findings from the research.</w:t>
      </w:r>
      <w:r>
        <w:rPr>
          <w:rFonts w:ascii="Bookman Old Style" w:eastAsia="Bookman Old Style" w:hAnsi="Bookman Old Style" w:cs="Bookman Old Style"/>
          <w:b/>
          <w:sz w:val="24"/>
          <w:szCs w:val="24"/>
        </w:rPr>
        <w:t xml:space="preserve"> </w:t>
      </w:r>
    </w:p>
    <w:p w14:paraId="3BBB5CE6"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sz w:val="24"/>
          <w:szCs w:val="24"/>
        </w:rPr>
        <w:tab/>
        <w:t>Permission to Conduct the Study.</w:t>
      </w:r>
      <w:r>
        <w:rPr>
          <w:rFonts w:ascii="Bookman Old Style" w:eastAsia="Bookman Old Style" w:hAnsi="Bookman Old Style" w:cs="Bookman Old Style"/>
          <w:sz w:val="24"/>
          <w:szCs w:val="24"/>
        </w:rPr>
        <w:t xml:space="preserve"> The researcher secured permission to carry out the study. A formal request letter was submitted to the OIC-Office of the College President. The letter sought approval to collect data, access the full list of students, and conduct the research.</w:t>
      </w:r>
    </w:p>
    <w:p w14:paraId="1DE7B24F"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Validation of Survey Questionnaires.</w:t>
      </w:r>
      <w:r>
        <w:rPr>
          <w:rFonts w:ascii="Bookman Old Style" w:eastAsia="Bookman Old Style" w:hAnsi="Bookman Old Style" w:cs="Bookman Old Style"/>
          <w:sz w:val="24"/>
          <w:szCs w:val="24"/>
        </w:rPr>
        <w:t xml:space="preserve"> Upon receiving the panel’s approval, the researchers used an adapted questionnaire for data collection. The instrument was first presented to the adviser for initial validation and then subjected to further evaluation by a panel of </w:t>
      </w:r>
      <w:r>
        <w:rPr>
          <w:rFonts w:ascii="Bookman Old Style" w:eastAsia="Bookman Old Style" w:hAnsi="Bookman Old Style" w:cs="Bookman Old Style"/>
          <w:sz w:val="24"/>
          <w:szCs w:val="24"/>
        </w:rPr>
        <w:lastRenderedPageBreak/>
        <w:t>experts. After the validation process, the study was carried out at Santo Tomas College of Agriculture Sciences and Technology, Davao del Norte.</w:t>
      </w:r>
    </w:p>
    <w:p w14:paraId="5CB0308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sz w:val="24"/>
          <w:szCs w:val="24"/>
        </w:rPr>
        <w:tab/>
        <w:t>Distribution and Retrieval of Questionnaires.</w:t>
      </w:r>
      <w:r>
        <w:rPr>
          <w:rFonts w:ascii="Bookman Old Style" w:eastAsia="Bookman Old Style" w:hAnsi="Bookman Old Style" w:cs="Bookman Old Style"/>
          <w:sz w:val="24"/>
          <w:szCs w:val="24"/>
        </w:rPr>
        <w:t xml:space="preserve"> Once approved, the researcher personally distributed the survey questionnaires to the respondents. To ensure the reliability and validity of the study, efforts were made to retrieve all distributed questionnaires completely and promptly.</w:t>
      </w:r>
    </w:p>
    <w:p w14:paraId="6E419A5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sz w:val="24"/>
          <w:szCs w:val="24"/>
        </w:rPr>
        <w:tab/>
        <w:t>Data Collection and Tabulation</w:t>
      </w:r>
      <w:r>
        <w:rPr>
          <w:rFonts w:ascii="Bookman Old Style" w:eastAsia="Bookman Old Style" w:hAnsi="Bookman Old Style" w:cs="Bookman Old Style"/>
          <w:sz w:val="24"/>
          <w:szCs w:val="24"/>
        </w:rPr>
        <w:t>. The retrieved questionnaires were thoroughly inspected, organized, and prepared for data tabulation. Assistance from a designated statistician was sought to analyze the gathered data accurately.</w:t>
      </w:r>
    </w:p>
    <w:p w14:paraId="65CB7890"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STATISTICAL TREATMENT OF DATA </w:t>
      </w:r>
    </w:p>
    <w:p w14:paraId="49DD0E8B"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following statistical tools were utilized to analyze the data and test the hypotheses at a 0.05 level of significance:</w:t>
      </w:r>
    </w:p>
    <w:p w14:paraId="4083C95B"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Mean. </w:t>
      </w:r>
      <w:r>
        <w:rPr>
          <w:rFonts w:ascii="Bookman Old Style" w:eastAsia="Bookman Old Style" w:hAnsi="Bookman Old Style" w:cs="Bookman Old Style"/>
          <w:sz w:val="24"/>
          <w:szCs w:val="24"/>
        </w:rPr>
        <w:t>The mean was calculated to represent the typical student response and reveal overall trends in the data, such as learning styles, teaching effectiveness, and student satisfaction, reflecting the common experience of most students (Smith et al., 2023). This was used to determine the average level of learning style preferences, conception for teaching and learning, and student satisfaction.</w:t>
      </w:r>
    </w:p>
    <w:p w14:paraId="1AD0804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Pearson r. </w:t>
      </w:r>
      <w:r>
        <w:rPr>
          <w:rFonts w:ascii="Bookman Old Style" w:eastAsia="Bookman Old Style" w:hAnsi="Bookman Old Style" w:cs="Bookman Old Style"/>
          <w:sz w:val="24"/>
          <w:szCs w:val="24"/>
        </w:rPr>
        <w:t xml:space="preserve">This statistical approach allows us to determine how closely related the different factors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which </w:t>
      </w:r>
      <w:r>
        <w:rPr>
          <w:rFonts w:ascii="Bookman Old Style" w:eastAsia="Bookman Old Style" w:hAnsi="Bookman Old Style" w:cs="Bookman Old Style"/>
          <w:color w:val="0D0D0D"/>
          <w:sz w:val="24"/>
          <w:szCs w:val="24"/>
        </w:rPr>
        <w:t>would</w:t>
      </w:r>
      <w:r>
        <w:rPr>
          <w:rFonts w:ascii="Bookman Old Style" w:eastAsia="Bookman Old Style" w:hAnsi="Bookman Old Style" w:cs="Bookman Old Style"/>
          <w:sz w:val="24"/>
          <w:szCs w:val="24"/>
        </w:rPr>
        <w:t xml:space="preserve"> help clarify the connection between variables (Johnson &amp; Williams, 2022).</w:t>
      </w: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sz w:val="24"/>
          <w:szCs w:val="24"/>
        </w:rPr>
        <w:t xml:space="preserve">This was </w:t>
      </w:r>
      <w:r>
        <w:rPr>
          <w:rFonts w:ascii="Bookman Old Style" w:eastAsia="Bookman Old Style" w:hAnsi="Bookman Old Style" w:cs="Bookman Old Style"/>
          <w:sz w:val="24"/>
          <w:szCs w:val="24"/>
        </w:rPr>
        <w:lastRenderedPageBreak/>
        <w:t>employed to examine the interrelationships among learning style preferences, conception for teaching and learning, and student satisfaction.</w:t>
      </w:r>
    </w:p>
    <w:p w14:paraId="4BD4E912" w14:textId="77777777" w:rsidR="00B97AA3" w:rsidRDefault="00C562D6">
      <w:pPr>
        <w:spacing w:line="480" w:lineRule="auto"/>
        <w:ind w:firstLine="328"/>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Path Analysis. </w:t>
      </w:r>
      <w:r>
        <w:rPr>
          <w:rFonts w:ascii="Bookman Old Style" w:eastAsia="Bookman Old Style" w:hAnsi="Bookman Old Style" w:cs="Bookman Old Style"/>
          <w:sz w:val="24"/>
          <w:szCs w:val="24"/>
        </w:rPr>
        <w:t>This analysis method, which had been particularly effective for understanding complex relationships, disentangled how teaching and learning directly and indirectly influenced student satisfaction, with learning styles acting as a mediating factor (Lee et al., 2024; Adams &amp; Zhang, 2022). This was utilized to ascertain the mediating effect of learning style preferences on the relationship between conception for teaching and learning and student satisfaction.</w:t>
      </w:r>
    </w:p>
    <w:p w14:paraId="51BE90A1" w14:textId="427BA704" w:rsidR="00B97AA3" w:rsidRDefault="00C562D6">
      <w:pPr>
        <w:spacing w:line="480" w:lineRule="auto"/>
        <w:ind w:firstLine="328"/>
        <w:jc w:val="center"/>
        <w:rPr>
          <w:rFonts w:ascii="Bookman Old Style" w:eastAsia="Bookman Old Style" w:hAnsi="Bookman Old Style" w:cs="Bookman Old Style"/>
          <w:sz w:val="24"/>
          <w:szCs w:val="24"/>
        </w:rPr>
      </w:pPr>
      <w:r>
        <w:rPr>
          <w:noProof/>
        </w:rPr>
        <mc:AlternateContent>
          <mc:Choice Requires="wps">
            <w:drawing>
              <wp:anchor distT="0" distB="0" distL="114300" distR="114300" simplePos="0" relativeHeight="251666432" behindDoc="0" locked="0" layoutInCell="1" allowOverlap="1" wp14:anchorId="4A82D9FC" wp14:editId="18F185A5">
                <wp:simplePos x="0" y="0"/>
                <wp:positionH relativeFrom="column">
                  <wp:posOffset>4876800</wp:posOffset>
                </wp:positionH>
                <wp:positionV relativeFrom="paragraph">
                  <wp:posOffset>-570865</wp:posOffset>
                </wp:positionV>
                <wp:extent cx="939800" cy="939800"/>
                <wp:effectExtent l="0" t="0" r="0" b="0"/>
                <wp:wrapNone/>
                <wp:docPr id="1819839025" name="Rectangle 1819839025"/>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4CD287B1" w14:textId="77777777" w:rsidR="00B97AA3" w:rsidRDefault="00B97AA3">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4A82D9FC" id="Rectangle 1819839025" o:spid="_x0000_s1030" style="position:absolute;left:0;text-align:left;margin-left:384pt;margin-top:-44.95pt;width:74pt;height:7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" fillcolor="white [3201]" strokecolor="white [3201]" strokeweight="2pt">
                <v:stroke startarrowwidth="narrow" startarrowlength="short" endarrowwidth="narrow" endarrowlength="short" joinstyle="round"/>
                <v:textbox inset="2.53958mm,2.53958mm,2.53958mm,2.53958mm">
                  <w:txbxContent>
                    <w:p w14:paraId="4CD287B1" w14:textId="77777777" w:rsidR="00B97AA3" w:rsidRDefault="00B97AA3">
                      <w:pPr>
                        <w:spacing w:after="0" w:line="240" w:lineRule="auto"/>
                      </w:pPr>
                    </w:p>
                  </w:txbxContent>
                </v:textbox>
              </v:rect>
            </w:pict>
          </mc:Fallback>
        </mc:AlternateContent>
      </w:r>
    </w:p>
    <w:p w14:paraId="16BF635B"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RESULTS AND DISCUSIONS</w:t>
      </w:r>
    </w:p>
    <w:p w14:paraId="47535EF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This chapter presented an analysis of the data collected from students regarding their experiences and viewpoints on the relationship between conception for teaching and learning, learning style preferences, and student satisfaction. The data analysis was structured based on the hypotheses outlined in Chapter 1.</w:t>
      </w:r>
    </w:p>
    <w:p w14:paraId="6470144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Level of conception for teaching and learning</w:t>
      </w:r>
    </w:p>
    <w:p w14:paraId="3AC7F2F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findings of the descriptive statistics of the level of conception for teaching and learning were presented in Table 2. The overall mean was 4.29 and the standard deviation (SD) was 0.74, which was a very high descriptive score. Compared to the two dimensions, the highest mean was found in the Constructivist Conception (M = 4.38, SD = 0.54) </w:t>
      </w:r>
      <w:r>
        <w:rPr>
          <w:rFonts w:ascii="Bookman Old Style" w:eastAsia="Bookman Old Style" w:hAnsi="Bookman Old Style" w:cs="Bookman Old Style"/>
          <w:sz w:val="24"/>
          <w:szCs w:val="24"/>
        </w:rPr>
        <w:lastRenderedPageBreak/>
        <w:t>and the lowest mean was found in the Traditional Conception (M = 4.21, SD = 0.95). Despite such a difference, the two conceptions were very highly rated, which implied that teacher-centered or student-centered teaching and learning activities were very much in existence in the learning environment.</w:t>
      </w:r>
    </w:p>
    <w:p w14:paraId="23C0C686" w14:textId="77777777" w:rsidR="00B97AA3" w:rsidRDefault="00C562D6">
      <w:pPr>
        <w:spacing w:line="480" w:lineRule="auto"/>
        <w:ind w:firstLineChars="250" w:firstLine="60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Further examination revealed that the dominance of the Constructivist Conception suggested a strong emphasis on student-centered, active, and collaborative learning practices. This highlighted a shift toward modern pedagogical approaches that promoted critical thinking and learner engagement. However, the still-high rating for the Traditional Conception implied that conventional, teacher-directed strategies continued to play a significant role. This blend of approaches might have reflected an adaptive teaching style that integrated both innovative and traditional methods to enhance student learning experiences.</w:t>
      </w:r>
    </w:p>
    <w:p w14:paraId="358CBF86"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Table 2</w:t>
      </w:r>
    </w:p>
    <w:p w14:paraId="739C3E09"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i/>
          <w:sz w:val="24"/>
          <w:szCs w:val="24"/>
        </w:rPr>
        <w:t>Summary on the level of conception for teaching and learning</w:t>
      </w:r>
    </w:p>
    <w:tbl>
      <w:tblPr>
        <w:tblStyle w:val="Style39"/>
        <w:tblW w:w="8910" w:type="dxa"/>
        <w:tblInd w:w="45"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770"/>
        <w:gridCol w:w="1080"/>
        <w:gridCol w:w="900"/>
        <w:gridCol w:w="2160"/>
      </w:tblGrid>
      <w:tr w:rsidR="00B97AA3" w14:paraId="5D19859B" w14:textId="77777777">
        <w:trPr>
          <w:trHeight w:val="300"/>
        </w:trPr>
        <w:tc>
          <w:tcPr>
            <w:tcW w:w="4770" w:type="dxa"/>
            <w:tcBorders>
              <w:top w:val="single" w:sz="6" w:space="0" w:color="000000"/>
              <w:left w:val="nil"/>
              <w:bottom w:val="single" w:sz="6" w:space="0" w:color="000000"/>
              <w:right w:val="nil"/>
            </w:tcBorders>
            <w:tcMar>
              <w:top w:w="0" w:type="dxa"/>
              <w:left w:w="0" w:type="dxa"/>
              <w:bottom w:w="0" w:type="dxa"/>
              <w:right w:w="0" w:type="dxa"/>
            </w:tcMar>
            <w:vAlign w:val="center"/>
          </w:tcPr>
          <w:p w14:paraId="4C04CE9D"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Indicator</w:t>
            </w:r>
          </w:p>
        </w:tc>
        <w:tc>
          <w:tcPr>
            <w:tcW w:w="1080" w:type="dxa"/>
            <w:tcBorders>
              <w:top w:val="single" w:sz="6" w:space="0" w:color="000000"/>
              <w:left w:val="nil"/>
              <w:bottom w:val="single" w:sz="6" w:space="0" w:color="000000"/>
              <w:right w:val="nil"/>
            </w:tcBorders>
            <w:tcMar>
              <w:top w:w="0" w:type="dxa"/>
              <w:left w:w="0" w:type="dxa"/>
              <w:bottom w:w="0" w:type="dxa"/>
              <w:right w:w="0" w:type="dxa"/>
            </w:tcMar>
            <w:vAlign w:val="center"/>
          </w:tcPr>
          <w:p w14:paraId="6F7733E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Mean</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tcPr>
          <w:p w14:paraId="4B0E063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SD</w:t>
            </w:r>
          </w:p>
        </w:tc>
        <w:tc>
          <w:tcPr>
            <w:tcW w:w="2160" w:type="dxa"/>
            <w:tcBorders>
              <w:top w:val="single" w:sz="6" w:space="0" w:color="000000"/>
              <w:left w:val="nil"/>
              <w:bottom w:val="single" w:sz="6" w:space="0" w:color="000000"/>
              <w:right w:val="nil"/>
            </w:tcBorders>
            <w:tcMar>
              <w:top w:w="0" w:type="dxa"/>
              <w:left w:w="0" w:type="dxa"/>
              <w:bottom w:w="0" w:type="dxa"/>
              <w:right w:w="0" w:type="dxa"/>
            </w:tcMar>
            <w:vAlign w:val="center"/>
          </w:tcPr>
          <w:p w14:paraId="7411774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Descriptive Level</w:t>
            </w:r>
          </w:p>
        </w:tc>
      </w:tr>
      <w:tr w:rsidR="00B97AA3" w14:paraId="071B6E4F" w14:textId="77777777">
        <w:trPr>
          <w:trHeight w:val="300"/>
        </w:trPr>
        <w:tc>
          <w:tcPr>
            <w:tcW w:w="4770" w:type="dxa"/>
            <w:tcBorders>
              <w:top w:val="single" w:sz="6" w:space="0" w:color="000000"/>
              <w:left w:val="nil"/>
              <w:bottom w:val="nil"/>
              <w:right w:val="nil"/>
            </w:tcBorders>
            <w:tcMar>
              <w:top w:w="0" w:type="dxa"/>
              <w:left w:w="0" w:type="dxa"/>
              <w:bottom w:w="0" w:type="dxa"/>
              <w:right w:w="0" w:type="dxa"/>
            </w:tcMar>
            <w:vAlign w:val="center"/>
          </w:tcPr>
          <w:p w14:paraId="372768BF"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Constructivist Conception</w:t>
            </w:r>
          </w:p>
        </w:tc>
        <w:tc>
          <w:tcPr>
            <w:tcW w:w="1080" w:type="dxa"/>
            <w:tcBorders>
              <w:top w:val="single" w:sz="6" w:space="0" w:color="000000"/>
              <w:left w:val="nil"/>
              <w:bottom w:val="nil"/>
              <w:right w:val="nil"/>
            </w:tcBorders>
            <w:tcMar>
              <w:top w:w="0" w:type="dxa"/>
              <w:left w:w="0" w:type="dxa"/>
              <w:bottom w:w="0" w:type="dxa"/>
              <w:right w:w="0" w:type="dxa"/>
            </w:tcMar>
          </w:tcPr>
          <w:p w14:paraId="7DEA2E44"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4.38</w:t>
            </w:r>
          </w:p>
        </w:tc>
        <w:tc>
          <w:tcPr>
            <w:tcW w:w="900" w:type="dxa"/>
            <w:tcBorders>
              <w:top w:val="single" w:sz="6" w:space="0" w:color="000000"/>
              <w:left w:val="nil"/>
              <w:bottom w:val="nil"/>
              <w:right w:val="nil"/>
            </w:tcBorders>
            <w:tcMar>
              <w:top w:w="0" w:type="dxa"/>
              <w:left w:w="0" w:type="dxa"/>
              <w:bottom w:w="0" w:type="dxa"/>
              <w:right w:w="0" w:type="dxa"/>
            </w:tcMar>
          </w:tcPr>
          <w:p w14:paraId="1BFDE07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0.54</w:t>
            </w:r>
          </w:p>
        </w:tc>
        <w:tc>
          <w:tcPr>
            <w:tcW w:w="2160" w:type="dxa"/>
            <w:tcBorders>
              <w:top w:val="single" w:sz="6" w:space="0" w:color="000000"/>
              <w:left w:val="nil"/>
              <w:bottom w:val="nil"/>
              <w:right w:val="nil"/>
            </w:tcBorders>
            <w:tcMar>
              <w:top w:w="0" w:type="dxa"/>
              <w:left w:w="0" w:type="dxa"/>
              <w:bottom w:w="0" w:type="dxa"/>
              <w:right w:w="0" w:type="dxa"/>
            </w:tcMar>
            <w:vAlign w:val="center"/>
          </w:tcPr>
          <w:p w14:paraId="7598EF26"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5FD93F13" w14:textId="77777777">
        <w:trPr>
          <w:trHeight w:val="300"/>
        </w:trPr>
        <w:tc>
          <w:tcPr>
            <w:tcW w:w="4770" w:type="dxa"/>
            <w:tcBorders>
              <w:top w:val="nil"/>
              <w:left w:val="nil"/>
              <w:bottom w:val="nil"/>
              <w:right w:val="nil"/>
            </w:tcBorders>
            <w:tcMar>
              <w:top w:w="0" w:type="dxa"/>
              <w:left w:w="0" w:type="dxa"/>
              <w:bottom w:w="0" w:type="dxa"/>
              <w:right w:w="0" w:type="dxa"/>
            </w:tcMar>
            <w:vAlign w:val="center"/>
          </w:tcPr>
          <w:p w14:paraId="42637696"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Traditional Conception</w:t>
            </w:r>
          </w:p>
        </w:tc>
        <w:tc>
          <w:tcPr>
            <w:tcW w:w="1080" w:type="dxa"/>
            <w:tcBorders>
              <w:top w:val="nil"/>
              <w:left w:val="nil"/>
              <w:bottom w:val="nil"/>
              <w:right w:val="nil"/>
            </w:tcBorders>
            <w:tcMar>
              <w:top w:w="0" w:type="dxa"/>
              <w:left w:w="0" w:type="dxa"/>
              <w:bottom w:w="0" w:type="dxa"/>
              <w:right w:w="0" w:type="dxa"/>
            </w:tcMar>
          </w:tcPr>
          <w:p w14:paraId="7CC9209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4.21</w:t>
            </w:r>
          </w:p>
        </w:tc>
        <w:tc>
          <w:tcPr>
            <w:tcW w:w="900" w:type="dxa"/>
            <w:tcBorders>
              <w:top w:val="nil"/>
              <w:left w:val="nil"/>
              <w:bottom w:val="nil"/>
              <w:right w:val="nil"/>
            </w:tcBorders>
            <w:tcMar>
              <w:top w:w="0" w:type="dxa"/>
              <w:left w:w="0" w:type="dxa"/>
              <w:bottom w:w="0" w:type="dxa"/>
              <w:right w:w="0" w:type="dxa"/>
            </w:tcMar>
          </w:tcPr>
          <w:p w14:paraId="4AF37733"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0.95</w:t>
            </w:r>
          </w:p>
        </w:tc>
        <w:tc>
          <w:tcPr>
            <w:tcW w:w="2160" w:type="dxa"/>
            <w:tcBorders>
              <w:top w:val="nil"/>
              <w:left w:val="nil"/>
              <w:bottom w:val="nil"/>
              <w:right w:val="nil"/>
            </w:tcBorders>
            <w:tcMar>
              <w:top w:w="0" w:type="dxa"/>
              <w:left w:w="0" w:type="dxa"/>
              <w:bottom w:w="0" w:type="dxa"/>
              <w:right w:w="0" w:type="dxa"/>
            </w:tcMar>
            <w:vAlign w:val="center"/>
          </w:tcPr>
          <w:p w14:paraId="7930CA99"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62AF05D2" w14:textId="77777777">
        <w:trPr>
          <w:trHeight w:val="300"/>
        </w:trPr>
        <w:tc>
          <w:tcPr>
            <w:tcW w:w="4770" w:type="dxa"/>
            <w:tcBorders>
              <w:top w:val="nil"/>
              <w:left w:val="nil"/>
              <w:bottom w:val="single" w:sz="6" w:space="0" w:color="000000"/>
              <w:right w:val="nil"/>
            </w:tcBorders>
            <w:tcMar>
              <w:top w:w="0" w:type="dxa"/>
              <w:left w:w="0" w:type="dxa"/>
              <w:bottom w:w="0" w:type="dxa"/>
              <w:right w:w="0" w:type="dxa"/>
            </w:tcMar>
            <w:vAlign w:val="center"/>
          </w:tcPr>
          <w:p w14:paraId="2C55A08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Overall</w:t>
            </w:r>
          </w:p>
        </w:tc>
        <w:tc>
          <w:tcPr>
            <w:tcW w:w="1080" w:type="dxa"/>
            <w:tcBorders>
              <w:top w:val="nil"/>
              <w:left w:val="nil"/>
              <w:bottom w:val="single" w:sz="6" w:space="0" w:color="000000"/>
              <w:right w:val="nil"/>
            </w:tcBorders>
            <w:tcMar>
              <w:top w:w="0" w:type="dxa"/>
              <w:left w:w="0" w:type="dxa"/>
              <w:bottom w:w="0" w:type="dxa"/>
              <w:right w:w="0" w:type="dxa"/>
            </w:tcMar>
          </w:tcPr>
          <w:p w14:paraId="6BFC591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4.29</w:t>
            </w:r>
          </w:p>
        </w:tc>
        <w:tc>
          <w:tcPr>
            <w:tcW w:w="900" w:type="dxa"/>
            <w:tcBorders>
              <w:top w:val="nil"/>
              <w:left w:val="nil"/>
              <w:bottom w:val="single" w:sz="6" w:space="0" w:color="000000"/>
              <w:right w:val="nil"/>
            </w:tcBorders>
            <w:tcMar>
              <w:top w:w="0" w:type="dxa"/>
              <w:left w:w="0" w:type="dxa"/>
              <w:bottom w:w="0" w:type="dxa"/>
              <w:right w:w="0" w:type="dxa"/>
            </w:tcMar>
          </w:tcPr>
          <w:p w14:paraId="4AF1F54F"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0.74</w:t>
            </w:r>
          </w:p>
        </w:tc>
        <w:tc>
          <w:tcPr>
            <w:tcW w:w="2160" w:type="dxa"/>
            <w:tcBorders>
              <w:top w:val="nil"/>
              <w:left w:val="nil"/>
              <w:bottom w:val="single" w:sz="6" w:space="0" w:color="000000"/>
              <w:right w:val="nil"/>
            </w:tcBorders>
            <w:tcMar>
              <w:top w:w="0" w:type="dxa"/>
              <w:left w:w="0" w:type="dxa"/>
              <w:bottom w:w="0" w:type="dxa"/>
              <w:right w:w="0" w:type="dxa"/>
            </w:tcMar>
            <w:vAlign w:val="center"/>
          </w:tcPr>
          <w:p w14:paraId="3F5CB596"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bl>
    <w:p w14:paraId="6F7F2A52" w14:textId="77777777" w:rsidR="00B97AA3" w:rsidRDefault="00B97AA3">
      <w:pPr>
        <w:spacing w:line="480" w:lineRule="auto"/>
        <w:jc w:val="both"/>
        <w:rPr>
          <w:rFonts w:ascii="Bookman Old Style" w:eastAsia="Bookman Old Style" w:hAnsi="Bookman Old Style" w:cs="Bookman Old Style"/>
          <w:sz w:val="24"/>
          <w:szCs w:val="24"/>
        </w:rPr>
      </w:pPr>
    </w:p>
    <w:p w14:paraId="7C876E3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These findings aligned with past studies, such as Smith et al. (2024), that highlighted the growing use of constructivist pedagogical practices, which fostered critical thinking and promoted student engagement. Similarly, Kartal (2022) revealed that preservice teachers with constructivist beliefs tend to create more productive learning environments, leading to increased student motivation and academic achievement. Additionally, </w:t>
      </w:r>
      <w:proofErr w:type="spellStart"/>
      <w:r>
        <w:rPr>
          <w:rFonts w:ascii="Bookman Old Style" w:eastAsia="Bookman Old Style" w:hAnsi="Bookman Old Style" w:cs="Bookman Old Style"/>
          <w:sz w:val="24"/>
          <w:szCs w:val="24"/>
        </w:rPr>
        <w:t>Precellas</w:t>
      </w:r>
      <w:proofErr w:type="spellEnd"/>
      <w:r>
        <w:rPr>
          <w:rFonts w:ascii="Bookman Old Style" w:eastAsia="Bookman Old Style" w:hAnsi="Bookman Old Style" w:cs="Bookman Old Style"/>
          <w:sz w:val="24"/>
          <w:szCs w:val="24"/>
        </w:rPr>
        <w:t xml:space="preserve"> and </w:t>
      </w:r>
      <w:proofErr w:type="spellStart"/>
      <w:r>
        <w:rPr>
          <w:rFonts w:ascii="Bookman Old Style" w:eastAsia="Bookman Old Style" w:hAnsi="Bookman Old Style" w:cs="Bookman Old Style"/>
          <w:sz w:val="24"/>
          <w:szCs w:val="24"/>
        </w:rPr>
        <w:t>Napil</w:t>
      </w:r>
      <w:proofErr w:type="spellEnd"/>
      <w:r>
        <w:rPr>
          <w:rFonts w:ascii="Bookman Old Style" w:eastAsia="Bookman Old Style" w:hAnsi="Bookman Old Style" w:cs="Bookman Old Style"/>
          <w:sz w:val="24"/>
          <w:szCs w:val="24"/>
        </w:rPr>
        <w:t>, (2024) demonstrated that a constructivist learning environment significantly enhances student engagement, self-directed learning readiness, and critical thinking motivation in the classroom setting.</w:t>
      </w:r>
    </w:p>
    <w:p w14:paraId="729D346F" w14:textId="77777777" w:rsidR="00B97AA3" w:rsidRDefault="00B97AA3">
      <w:pPr>
        <w:spacing w:line="480" w:lineRule="auto"/>
        <w:jc w:val="both"/>
        <w:rPr>
          <w:rFonts w:ascii="Bookman Old Style" w:eastAsia="Bookman Old Style" w:hAnsi="Bookman Old Style" w:cs="Bookman Old Style"/>
          <w:sz w:val="24"/>
          <w:szCs w:val="24"/>
        </w:rPr>
      </w:pPr>
    </w:p>
    <w:p w14:paraId="13F1868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Level of Learning Style Preferences</w:t>
      </w:r>
    </w:p>
    <w:p w14:paraId="33C2BACA"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descriptive statistics findings for the extent of learning style preferences were presented in Table 3. The overall mean was 4.25 with a standard deviation (SD) of 0.66, reflecting very high learning style preferences among the participants. The Individual Learning Style recorded the highest mean of 4.39 (SD = 0.68), while the lowest mean of 4.19 (SD = 0.70) was recorded for the Auditory Learning Style. Despite the variation, all the learning styles were in the high to very high range, reflecting that the students had strong and diverse learning preferences.</w:t>
      </w:r>
    </w:p>
    <w:p w14:paraId="5084B7BD"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These results implied that students tend to favor independent and self-directed learning activities, as reflected in the highest rating for Individual Learning Style. These highlights the need for educators </w:t>
      </w:r>
      <w:r>
        <w:rPr>
          <w:rFonts w:ascii="Bookman Old Style" w:eastAsia="Bookman Old Style" w:hAnsi="Bookman Old Style" w:cs="Bookman Old Style"/>
          <w:sz w:val="24"/>
          <w:szCs w:val="24"/>
        </w:rPr>
        <w:lastRenderedPageBreak/>
        <w:t xml:space="preserve">to provide opportunities that support autonomous learning. Although Auditory Learning Style had the lowest mean, </w:t>
      </w:r>
      <w:proofErr w:type="spellStart"/>
      <w:r>
        <w:rPr>
          <w:rFonts w:ascii="Bookman Old Style" w:eastAsia="Bookman Old Style" w:hAnsi="Bookman Old Style" w:cs="Bookman Old Style"/>
          <w:sz w:val="24"/>
          <w:szCs w:val="24"/>
        </w:rPr>
        <w:t>its</w:t>
      </w:r>
      <w:proofErr w:type="spellEnd"/>
      <w:r>
        <w:rPr>
          <w:rFonts w:ascii="Bookman Old Style" w:eastAsia="Bookman Old Style" w:hAnsi="Bookman Old Style" w:cs="Bookman Old Style"/>
          <w:sz w:val="24"/>
          <w:szCs w:val="24"/>
        </w:rPr>
        <w:t xml:space="preserve"> relatively high rating suggests that verbal instruction still plays an important role in the learning process. Overall, the findings underscore the importance of incorporating a variety of instructional strategies to cater to the different learning preferences of students and promote effective learning.</w:t>
      </w:r>
    </w:p>
    <w:p w14:paraId="0E89BE22" w14:textId="77777777" w:rsidR="00B97AA3" w:rsidRDefault="00B97AA3">
      <w:pPr>
        <w:spacing w:line="480" w:lineRule="auto"/>
        <w:jc w:val="both"/>
        <w:rPr>
          <w:rFonts w:ascii="Bookman Old Style" w:eastAsia="Bookman Old Style" w:hAnsi="Bookman Old Style" w:cs="Bookman Old Style"/>
          <w:sz w:val="24"/>
          <w:szCs w:val="24"/>
        </w:rPr>
      </w:pPr>
    </w:p>
    <w:p w14:paraId="554FC41D" w14:textId="77777777" w:rsidR="00B97AA3" w:rsidRDefault="00B97AA3">
      <w:pPr>
        <w:spacing w:line="480" w:lineRule="auto"/>
        <w:jc w:val="both"/>
        <w:rPr>
          <w:rFonts w:ascii="Bookman Old Style" w:eastAsia="Bookman Old Style" w:hAnsi="Bookman Old Style" w:cs="Bookman Old Style"/>
          <w:sz w:val="24"/>
          <w:szCs w:val="24"/>
        </w:rPr>
      </w:pPr>
    </w:p>
    <w:p w14:paraId="70237B5A"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3</w:t>
      </w:r>
    </w:p>
    <w:p w14:paraId="1C401E5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Summary on the level of learning style preferences</w:t>
      </w:r>
    </w:p>
    <w:tbl>
      <w:tblPr>
        <w:tblStyle w:val="Style40"/>
        <w:tblW w:w="8261" w:type="dxa"/>
        <w:tblInd w:w="45"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331"/>
        <w:gridCol w:w="1024"/>
        <w:gridCol w:w="856"/>
        <w:gridCol w:w="2050"/>
      </w:tblGrid>
      <w:tr w:rsidR="00B97AA3" w14:paraId="3E49E19B" w14:textId="77777777">
        <w:trPr>
          <w:trHeight w:val="300"/>
        </w:trPr>
        <w:tc>
          <w:tcPr>
            <w:tcW w:w="4331" w:type="dxa"/>
            <w:tcBorders>
              <w:top w:val="single" w:sz="6" w:space="0" w:color="000000"/>
              <w:left w:val="nil"/>
              <w:bottom w:val="single" w:sz="6" w:space="0" w:color="000000"/>
              <w:right w:val="nil"/>
            </w:tcBorders>
            <w:tcMar>
              <w:top w:w="0" w:type="dxa"/>
              <w:left w:w="0" w:type="dxa"/>
              <w:bottom w:w="0" w:type="dxa"/>
              <w:right w:w="0" w:type="dxa"/>
            </w:tcMar>
            <w:vAlign w:val="center"/>
          </w:tcPr>
          <w:p w14:paraId="62D89FC8"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Indicator</w:t>
            </w:r>
          </w:p>
        </w:tc>
        <w:tc>
          <w:tcPr>
            <w:tcW w:w="1024" w:type="dxa"/>
            <w:tcBorders>
              <w:top w:val="single" w:sz="6" w:space="0" w:color="000000"/>
              <w:left w:val="nil"/>
              <w:bottom w:val="single" w:sz="6" w:space="0" w:color="000000"/>
              <w:right w:val="nil"/>
            </w:tcBorders>
            <w:tcMar>
              <w:top w:w="0" w:type="dxa"/>
              <w:left w:w="0" w:type="dxa"/>
              <w:bottom w:w="0" w:type="dxa"/>
              <w:right w:w="0" w:type="dxa"/>
            </w:tcMar>
            <w:vAlign w:val="center"/>
          </w:tcPr>
          <w:p w14:paraId="2B76B3FE"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Mean</w:t>
            </w:r>
          </w:p>
        </w:tc>
        <w:tc>
          <w:tcPr>
            <w:tcW w:w="856" w:type="dxa"/>
            <w:tcBorders>
              <w:top w:val="single" w:sz="6" w:space="0" w:color="000000"/>
              <w:left w:val="nil"/>
              <w:bottom w:val="single" w:sz="6" w:space="0" w:color="000000"/>
              <w:right w:val="nil"/>
            </w:tcBorders>
            <w:tcMar>
              <w:top w:w="0" w:type="dxa"/>
              <w:left w:w="0" w:type="dxa"/>
              <w:bottom w:w="0" w:type="dxa"/>
              <w:right w:w="0" w:type="dxa"/>
            </w:tcMar>
            <w:vAlign w:val="center"/>
          </w:tcPr>
          <w:p w14:paraId="03E3E62D"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SD</w:t>
            </w:r>
          </w:p>
        </w:tc>
        <w:tc>
          <w:tcPr>
            <w:tcW w:w="2050" w:type="dxa"/>
            <w:tcBorders>
              <w:top w:val="single" w:sz="6" w:space="0" w:color="000000"/>
              <w:left w:val="nil"/>
              <w:bottom w:val="single" w:sz="6" w:space="0" w:color="000000"/>
              <w:right w:val="nil"/>
            </w:tcBorders>
            <w:tcMar>
              <w:top w:w="0" w:type="dxa"/>
              <w:left w:w="0" w:type="dxa"/>
              <w:bottom w:w="0" w:type="dxa"/>
              <w:right w:w="0" w:type="dxa"/>
            </w:tcMar>
            <w:vAlign w:val="center"/>
          </w:tcPr>
          <w:p w14:paraId="59020A16"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Descriptive Level</w:t>
            </w:r>
          </w:p>
        </w:tc>
      </w:tr>
      <w:tr w:rsidR="00B97AA3" w14:paraId="679A4902" w14:textId="77777777">
        <w:trPr>
          <w:trHeight w:val="300"/>
        </w:trPr>
        <w:tc>
          <w:tcPr>
            <w:tcW w:w="4331" w:type="dxa"/>
            <w:tcBorders>
              <w:top w:val="single" w:sz="6" w:space="0" w:color="000000"/>
              <w:left w:val="nil"/>
              <w:bottom w:val="nil"/>
              <w:right w:val="nil"/>
            </w:tcBorders>
            <w:tcMar>
              <w:top w:w="0" w:type="dxa"/>
              <w:left w:w="0" w:type="dxa"/>
              <w:bottom w:w="0" w:type="dxa"/>
              <w:right w:w="0" w:type="dxa"/>
            </w:tcMar>
            <w:vAlign w:val="center"/>
          </w:tcPr>
          <w:p w14:paraId="3360DB9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Visual</w:t>
            </w:r>
          </w:p>
        </w:tc>
        <w:tc>
          <w:tcPr>
            <w:tcW w:w="1024" w:type="dxa"/>
            <w:tcBorders>
              <w:top w:val="single" w:sz="6" w:space="0" w:color="000000"/>
              <w:left w:val="nil"/>
              <w:bottom w:val="nil"/>
              <w:right w:val="nil"/>
            </w:tcBorders>
            <w:tcMar>
              <w:top w:w="0" w:type="dxa"/>
              <w:left w:w="0" w:type="dxa"/>
              <w:bottom w:w="0" w:type="dxa"/>
              <w:right w:w="0" w:type="dxa"/>
            </w:tcMar>
          </w:tcPr>
          <w:p w14:paraId="25D3FE81"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4.23</w:t>
            </w:r>
          </w:p>
        </w:tc>
        <w:tc>
          <w:tcPr>
            <w:tcW w:w="856" w:type="dxa"/>
            <w:tcBorders>
              <w:top w:val="single" w:sz="6" w:space="0" w:color="000000"/>
              <w:left w:val="nil"/>
              <w:bottom w:val="nil"/>
              <w:right w:val="nil"/>
            </w:tcBorders>
            <w:tcMar>
              <w:top w:w="0" w:type="dxa"/>
              <w:left w:w="0" w:type="dxa"/>
              <w:bottom w:w="0" w:type="dxa"/>
              <w:right w:w="0" w:type="dxa"/>
            </w:tcMar>
          </w:tcPr>
          <w:p w14:paraId="50D75083"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0.65</w:t>
            </w:r>
          </w:p>
        </w:tc>
        <w:tc>
          <w:tcPr>
            <w:tcW w:w="2050" w:type="dxa"/>
            <w:tcBorders>
              <w:top w:val="single" w:sz="6" w:space="0" w:color="000000"/>
              <w:left w:val="nil"/>
              <w:bottom w:val="nil"/>
              <w:right w:val="nil"/>
            </w:tcBorders>
            <w:tcMar>
              <w:top w:w="0" w:type="dxa"/>
              <w:left w:w="0" w:type="dxa"/>
              <w:bottom w:w="0" w:type="dxa"/>
              <w:right w:w="0" w:type="dxa"/>
            </w:tcMar>
            <w:vAlign w:val="center"/>
          </w:tcPr>
          <w:p w14:paraId="6F388D86"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154EB90E"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24EFD155"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Auditory</w:t>
            </w:r>
          </w:p>
        </w:tc>
        <w:tc>
          <w:tcPr>
            <w:tcW w:w="1024" w:type="dxa"/>
            <w:tcBorders>
              <w:top w:val="nil"/>
              <w:left w:val="nil"/>
              <w:bottom w:val="nil"/>
              <w:right w:val="nil"/>
            </w:tcBorders>
            <w:tcMar>
              <w:top w:w="0" w:type="dxa"/>
              <w:left w:w="0" w:type="dxa"/>
              <w:bottom w:w="0" w:type="dxa"/>
              <w:right w:w="0" w:type="dxa"/>
            </w:tcMar>
          </w:tcPr>
          <w:p w14:paraId="1F3E6A2B"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4.19</w:t>
            </w:r>
          </w:p>
        </w:tc>
        <w:tc>
          <w:tcPr>
            <w:tcW w:w="856" w:type="dxa"/>
            <w:tcBorders>
              <w:top w:val="nil"/>
              <w:left w:val="nil"/>
              <w:bottom w:val="nil"/>
              <w:right w:val="nil"/>
            </w:tcBorders>
            <w:tcMar>
              <w:top w:w="0" w:type="dxa"/>
              <w:left w:w="0" w:type="dxa"/>
              <w:bottom w:w="0" w:type="dxa"/>
              <w:right w:w="0" w:type="dxa"/>
            </w:tcMar>
          </w:tcPr>
          <w:p w14:paraId="387BC79E"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0.70</w:t>
            </w:r>
          </w:p>
        </w:tc>
        <w:tc>
          <w:tcPr>
            <w:tcW w:w="2050" w:type="dxa"/>
            <w:tcBorders>
              <w:top w:val="nil"/>
              <w:left w:val="nil"/>
              <w:bottom w:val="nil"/>
              <w:right w:val="nil"/>
            </w:tcBorders>
            <w:tcMar>
              <w:top w:w="0" w:type="dxa"/>
              <w:left w:w="0" w:type="dxa"/>
              <w:bottom w:w="0" w:type="dxa"/>
              <w:right w:w="0" w:type="dxa"/>
            </w:tcMar>
            <w:vAlign w:val="center"/>
          </w:tcPr>
          <w:p w14:paraId="7FA5C39F"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r>
      <w:tr w:rsidR="00B97AA3" w14:paraId="7959B074"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081DFF2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Tactile</w:t>
            </w:r>
          </w:p>
        </w:tc>
        <w:tc>
          <w:tcPr>
            <w:tcW w:w="1024" w:type="dxa"/>
            <w:tcBorders>
              <w:top w:val="nil"/>
              <w:left w:val="nil"/>
              <w:bottom w:val="nil"/>
              <w:right w:val="nil"/>
            </w:tcBorders>
            <w:tcMar>
              <w:top w:w="0" w:type="dxa"/>
              <w:left w:w="0" w:type="dxa"/>
              <w:bottom w:w="0" w:type="dxa"/>
              <w:right w:w="0" w:type="dxa"/>
            </w:tcMar>
          </w:tcPr>
          <w:p w14:paraId="01D2C720"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w:t>
            </w:r>
          </w:p>
        </w:tc>
        <w:tc>
          <w:tcPr>
            <w:tcW w:w="856" w:type="dxa"/>
            <w:tcBorders>
              <w:top w:val="nil"/>
              <w:left w:val="nil"/>
              <w:bottom w:val="nil"/>
              <w:right w:val="nil"/>
            </w:tcBorders>
            <w:tcMar>
              <w:top w:w="0" w:type="dxa"/>
              <w:left w:w="0" w:type="dxa"/>
              <w:bottom w:w="0" w:type="dxa"/>
              <w:right w:w="0" w:type="dxa"/>
            </w:tcMar>
          </w:tcPr>
          <w:p w14:paraId="0E2DDA70"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0.65</w:t>
            </w:r>
          </w:p>
        </w:tc>
        <w:tc>
          <w:tcPr>
            <w:tcW w:w="2050" w:type="dxa"/>
            <w:tcBorders>
              <w:top w:val="nil"/>
              <w:left w:val="nil"/>
              <w:bottom w:val="nil"/>
              <w:right w:val="nil"/>
            </w:tcBorders>
            <w:tcMar>
              <w:top w:w="0" w:type="dxa"/>
              <w:left w:w="0" w:type="dxa"/>
              <w:bottom w:w="0" w:type="dxa"/>
              <w:right w:w="0" w:type="dxa"/>
            </w:tcMar>
            <w:vAlign w:val="center"/>
          </w:tcPr>
          <w:p w14:paraId="1021BCEE"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1F0F6179"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00D3429D" w14:textId="77777777" w:rsidR="00B97AA3" w:rsidRDefault="00C562D6">
            <w:pPr>
              <w:spacing w:line="480" w:lineRule="auto"/>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Kinesthenic</w:t>
            </w:r>
            <w:proofErr w:type="spellEnd"/>
          </w:p>
        </w:tc>
        <w:tc>
          <w:tcPr>
            <w:tcW w:w="1024" w:type="dxa"/>
            <w:tcBorders>
              <w:top w:val="nil"/>
              <w:left w:val="nil"/>
              <w:bottom w:val="nil"/>
              <w:right w:val="nil"/>
            </w:tcBorders>
            <w:tcMar>
              <w:top w:w="0" w:type="dxa"/>
              <w:left w:w="0" w:type="dxa"/>
              <w:bottom w:w="0" w:type="dxa"/>
              <w:right w:w="0" w:type="dxa"/>
            </w:tcMar>
          </w:tcPr>
          <w:p w14:paraId="43AF26E0"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w:t>
            </w:r>
          </w:p>
        </w:tc>
        <w:tc>
          <w:tcPr>
            <w:tcW w:w="856" w:type="dxa"/>
            <w:tcBorders>
              <w:top w:val="nil"/>
              <w:left w:val="nil"/>
              <w:bottom w:val="nil"/>
              <w:right w:val="nil"/>
            </w:tcBorders>
            <w:tcMar>
              <w:top w:w="0" w:type="dxa"/>
              <w:left w:w="0" w:type="dxa"/>
              <w:bottom w:w="0" w:type="dxa"/>
              <w:right w:w="0" w:type="dxa"/>
            </w:tcMar>
          </w:tcPr>
          <w:p w14:paraId="31732ECD"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0.64</w:t>
            </w:r>
          </w:p>
        </w:tc>
        <w:tc>
          <w:tcPr>
            <w:tcW w:w="2050" w:type="dxa"/>
            <w:tcBorders>
              <w:top w:val="nil"/>
              <w:left w:val="nil"/>
              <w:bottom w:val="nil"/>
              <w:right w:val="nil"/>
            </w:tcBorders>
            <w:tcMar>
              <w:top w:w="0" w:type="dxa"/>
              <w:left w:w="0" w:type="dxa"/>
              <w:bottom w:w="0" w:type="dxa"/>
              <w:right w:w="0" w:type="dxa"/>
            </w:tcMar>
            <w:vAlign w:val="center"/>
          </w:tcPr>
          <w:p w14:paraId="2AD74218"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2F6FCB3D"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2C1B0EC3"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Group</w:t>
            </w:r>
          </w:p>
        </w:tc>
        <w:tc>
          <w:tcPr>
            <w:tcW w:w="1024" w:type="dxa"/>
            <w:tcBorders>
              <w:top w:val="nil"/>
              <w:left w:val="nil"/>
              <w:bottom w:val="nil"/>
              <w:right w:val="nil"/>
            </w:tcBorders>
            <w:tcMar>
              <w:top w:w="0" w:type="dxa"/>
              <w:left w:w="0" w:type="dxa"/>
              <w:bottom w:w="0" w:type="dxa"/>
              <w:right w:w="0" w:type="dxa"/>
            </w:tcMar>
          </w:tcPr>
          <w:p w14:paraId="25122456"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4.31</w:t>
            </w:r>
          </w:p>
        </w:tc>
        <w:tc>
          <w:tcPr>
            <w:tcW w:w="856" w:type="dxa"/>
            <w:tcBorders>
              <w:top w:val="nil"/>
              <w:left w:val="nil"/>
              <w:bottom w:val="nil"/>
              <w:right w:val="nil"/>
            </w:tcBorders>
            <w:tcMar>
              <w:top w:w="0" w:type="dxa"/>
              <w:left w:w="0" w:type="dxa"/>
              <w:bottom w:w="0" w:type="dxa"/>
              <w:right w:w="0" w:type="dxa"/>
            </w:tcMar>
          </w:tcPr>
          <w:p w14:paraId="4408B462"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0.64</w:t>
            </w:r>
          </w:p>
        </w:tc>
        <w:tc>
          <w:tcPr>
            <w:tcW w:w="2050" w:type="dxa"/>
            <w:tcBorders>
              <w:top w:val="nil"/>
              <w:left w:val="nil"/>
              <w:bottom w:val="nil"/>
              <w:right w:val="nil"/>
            </w:tcBorders>
            <w:tcMar>
              <w:top w:w="0" w:type="dxa"/>
              <w:left w:w="0" w:type="dxa"/>
              <w:bottom w:w="0" w:type="dxa"/>
              <w:right w:w="0" w:type="dxa"/>
            </w:tcMar>
            <w:vAlign w:val="center"/>
          </w:tcPr>
          <w:p w14:paraId="1CFCF5D6"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5E9A77D3"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6ED4BB59"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Individual</w:t>
            </w:r>
          </w:p>
        </w:tc>
        <w:tc>
          <w:tcPr>
            <w:tcW w:w="1024" w:type="dxa"/>
            <w:tcBorders>
              <w:top w:val="nil"/>
              <w:left w:val="nil"/>
              <w:bottom w:val="nil"/>
              <w:right w:val="nil"/>
            </w:tcBorders>
            <w:tcMar>
              <w:top w:w="0" w:type="dxa"/>
              <w:left w:w="0" w:type="dxa"/>
              <w:bottom w:w="0" w:type="dxa"/>
              <w:right w:w="0" w:type="dxa"/>
            </w:tcMar>
          </w:tcPr>
          <w:p w14:paraId="72243D84"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4.39</w:t>
            </w:r>
          </w:p>
        </w:tc>
        <w:tc>
          <w:tcPr>
            <w:tcW w:w="856" w:type="dxa"/>
            <w:tcBorders>
              <w:top w:val="nil"/>
              <w:left w:val="nil"/>
              <w:bottom w:val="nil"/>
              <w:right w:val="nil"/>
            </w:tcBorders>
            <w:tcMar>
              <w:top w:w="0" w:type="dxa"/>
              <w:left w:w="0" w:type="dxa"/>
              <w:bottom w:w="0" w:type="dxa"/>
              <w:right w:w="0" w:type="dxa"/>
            </w:tcMar>
          </w:tcPr>
          <w:p w14:paraId="7358D847"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0.68</w:t>
            </w:r>
          </w:p>
        </w:tc>
        <w:tc>
          <w:tcPr>
            <w:tcW w:w="2050" w:type="dxa"/>
            <w:tcBorders>
              <w:top w:val="nil"/>
              <w:left w:val="nil"/>
              <w:bottom w:val="nil"/>
              <w:right w:val="nil"/>
            </w:tcBorders>
            <w:tcMar>
              <w:top w:w="0" w:type="dxa"/>
              <w:left w:w="0" w:type="dxa"/>
              <w:bottom w:w="0" w:type="dxa"/>
              <w:right w:w="0" w:type="dxa"/>
            </w:tcMar>
            <w:vAlign w:val="center"/>
          </w:tcPr>
          <w:p w14:paraId="326E0837"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p w14:paraId="423DF987" w14:textId="77777777" w:rsidR="00B97AA3" w:rsidRDefault="00B97AA3">
            <w:pPr>
              <w:spacing w:line="480" w:lineRule="auto"/>
              <w:jc w:val="center"/>
              <w:rPr>
                <w:rFonts w:ascii="Bookman Old Style" w:eastAsia="Bookman Old Style" w:hAnsi="Bookman Old Style" w:cs="Bookman Old Style"/>
                <w:sz w:val="24"/>
                <w:szCs w:val="24"/>
              </w:rPr>
            </w:pPr>
          </w:p>
        </w:tc>
      </w:tr>
      <w:tr w:rsidR="00B97AA3" w14:paraId="610696C7" w14:textId="77777777">
        <w:trPr>
          <w:trHeight w:val="300"/>
        </w:trPr>
        <w:tc>
          <w:tcPr>
            <w:tcW w:w="4331" w:type="dxa"/>
            <w:tcBorders>
              <w:top w:val="nil"/>
              <w:left w:val="nil"/>
              <w:bottom w:val="single" w:sz="6" w:space="0" w:color="000000"/>
              <w:right w:val="nil"/>
            </w:tcBorders>
            <w:tcMar>
              <w:top w:w="0" w:type="dxa"/>
              <w:left w:w="0" w:type="dxa"/>
              <w:bottom w:w="0" w:type="dxa"/>
              <w:right w:w="0" w:type="dxa"/>
            </w:tcMar>
            <w:vAlign w:val="center"/>
          </w:tcPr>
          <w:p w14:paraId="66F3B3F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Overall</w:t>
            </w:r>
          </w:p>
        </w:tc>
        <w:tc>
          <w:tcPr>
            <w:tcW w:w="1024" w:type="dxa"/>
            <w:tcBorders>
              <w:top w:val="nil"/>
              <w:left w:val="nil"/>
              <w:bottom w:val="single" w:sz="6" w:space="0" w:color="000000"/>
              <w:right w:val="nil"/>
            </w:tcBorders>
            <w:tcMar>
              <w:top w:w="0" w:type="dxa"/>
              <w:left w:w="0" w:type="dxa"/>
              <w:bottom w:w="0" w:type="dxa"/>
              <w:right w:w="0" w:type="dxa"/>
            </w:tcMar>
          </w:tcPr>
          <w:p w14:paraId="2E4AF9A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4.25</w:t>
            </w:r>
          </w:p>
        </w:tc>
        <w:tc>
          <w:tcPr>
            <w:tcW w:w="856" w:type="dxa"/>
            <w:tcBorders>
              <w:top w:val="nil"/>
              <w:left w:val="nil"/>
              <w:bottom w:val="single" w:sz="6" w:space="0" w:color="000000"/>
              <w:right w:val="nil"/>
            </w:tcBorders>
            <w:tcMar>
              <w:top w:w="0" w:type="dxa"/>
              <w:left w:w="0" w:type="dxa"/>
              <w:bottom w:w="0" w:type="dxa"/>
              <w:right w:w="0" w:type="dxa"/>
            </w:tcMar>
          </w:tcPr>
          <w:p w14:paraId="0D58FC2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0.66</w:t>
            </w:r>
          </w:p>
        </w:tc>
        <w:tc>
          <w:tcPr>
            <w:tcW w:w="2050" w:type="dxa"/>
            <w:tcBorders>
              <w:top w:val="nil"/>
              <w:left w:val="nil"/>
              <w:bottom w:val="single" w:sz="6" w:space="0" w:color="000000"/>
              <w:right w:val="nil"/>
            </w:tcBorders>
            <w:tcMar>
              <w:top w:w="0" w:type="dxa"/>
              <w:left w:w="0" w:type="dxa"/>
              <w:bottom w:w="0" w:type="dxa"/>
              <w:right w:w="0" w:type="dxa"/>
            </w:tcMar>
            <w:vAlign w:val="center"/>
          </w:tcPr>
          <w:p w14:paraId="29CE0E48"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bl>
    <w:p w14:paraId="54D33A17" w14:textId="77777777" w:rsidR="00B97AA3" w:rsidRDefault="00B97AA3">
      <w:pPr>
        <w:spacing w:line="480" w:lineRule="auto"/>
        <w:jc w:val="both"/>
        <w:rPr>
          <w:rFonts w:ascii="Bookman Old Style" w:eastAsia="Bookman Old Style" w:hAnsi="Bookman Old Style" w:cs="Bookman Old Style"/>
          <w:sz w:val="24"/>
          <w:szCs w:val="24"/>
        </w:rPr>
      </w:pPr>
    </w:p>
    <w:p w14:paraId="4668707A"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The findings of this study, which highlighted the value of customized and independent learning strategies, showed that autonomy-oriented and self-regulated learning styles were highly preferred (Johnson, 2023). Furthermore, collaborative and group-oriented learning styles were found to be essential for ensuring student cooperation and engagement (Smith &amp; Lee, 2023). Additionally, increasing the holistic learning process required the use of kinesthetic and tactile learning modes, which emphasized experiential learning and hands-on experiences (Brown, 2023)</w:t>
      </w:r>
    </w:p>
    <w:p w14:paraId="2FAFD64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Level of Student Satisfaction</w:t>
      </w:r>
    </w:p>
    <w:p w14:paraId="07BC5975"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descriptive statistics results for student satisfaction were reported in Table 4. The overall mean was 4.33 with a standard deviation (SD) of 0.60, demonstrating students' extremely high level of satisfaction. Teaching had the highest mean of 4.40 (SD = 0.52), and Generic Skills and Learning Experiences had the lowest mean of 4.24 (SD = 0.57). Despite this variability, all the components obtained extremely high ratings, demonstrating a good representation of the training program.</w:t>
      </w:r>
    </w:p>
    <w:p w14:paraId="5FC0940D"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These results implied that the quality of teaching significantly contributes to student satisfaction, reinforcing the importance of effective instructional delivery. Although Generic Skills and Learning Experiences received the lowest rating, the result still points to a strong level of satisfaction. However, it also indicates a potential area for improvement particularly in enhancing skills development and </w:t>
      </w:r>
      <w:r>
        <w:rPr>
          <w:rFonts w:ascii="Bookman Old Style" w:eastAsia="Bookman Old Style" w:hAnsi="Bookman Old Style" w:cs="Bookman Old Style"/>
          <w:sz w:val="24"/>
          <w:szCs w:val="24"/>
        </w:rPr>
        <w:lastRenderedPageBreak/>
        <w:t>experiential learning opportunities to further enrich the overall student experience.</w:t>
      </w:r>
    </w:p>
    <w:p w14:paraId="414D9B3C"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4</w:t>
      </w:r>
    </w:p>
    <w:p w14:paraId="59491819" w14:textId="77777777" w:rsidR="00B97AA3" w:rsidRDefault="00C562D6">
      <w:pPr>
        <w:spacing w:after="0" w:line="48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Summary on the level of student satisfaction</w:t>
      </w:r>
    </w:p>
    <w:tbl>
      <w:tblPr>
        <w:tblStyle w:val="Style41"/>
        <w:tblW w:w="8910" w:type="dxa"/>
        <w:tblInd w:w="55" w:type="dxa"/>
        <w:tblLayout w:type="fixed"/>
        <w:tblLook w:val="04A0" w:firstRow="1" w:lastRow="0" w:firstColumn="1" w:lastColumn="0" w:noHBand="0" w:noVBand="1"/>
      </w:tblPr>
      <w:tblGrid>
        <w:gridCol w:w="4770"/>
        <w:gridCol w:w="1080"/>
        <w:gridCol w:w="900"/>
        <w:gridCol w:w="2160"/>
      </w:tblGrid>
      <w:tr w:rsidR="00B97AA3" w14:paraId="06BFBA10" w14:textId="77777777">
        <w:trPr>
          <w:trHeight w:val="629"/>
        </w:trPr>
        <w:tc>
          <w:tcPr>
            <w:tcW w:w="4770" w:type="dxa"/>
            <w:tcBorders>
              <w:top w:val="single" w:sz="4" w:space="0" w:color="000000"/>
              <w:bottom w:val="single" w:sz="4" w:space="0" w:color="000000"/>
            </w:tcBorders>
            <w:tcMar>
              <w:top w:w="55" w:type="dxa"/>
              <w:left w:w="55" w:type="dxa"/>
              <w:bottom w:w="55" w:type="dxa"/>
              <w:right w:w="55" w:type="dxa"/>
            </w:tcMar>
            <w:vAlign w:val="center"/>
          </w:tcPr>
          <w:p w14:paraId="642E65F9"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Indicator</w:t>
            </w:r>
          </w:p>
        </w:tc>
        <w:tc>
          <w:tcPr>
            <w:tcW w:w="1080" w:type="dxa"/>
            <w:tcBorders>
              <w:top w:val="single" w:sz="4" w:space="0" w:color="000000"/>
              <w:bottom w:val="single" w:sz="4" w:space="0" w:color="000000"/>
            </w:tcBorders>
            <w:tcMar>
              <w:top w:w="55" w:type="dxa"/>
              <w:left w:w="55" w:type="dxa"/>
              <w:bottom w:w="55" w:type="dxa"/>
              <w:right w:w="55" w:type="dxa"/>
            </w:tcMar>
            <w:vAlign w:val="center"/>
          </w:tcPr>
          <w:p w14:paraId="630AFB10"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Mean</w:t>
            </w:r>
          </w:p>
        </w:tc>
        <w:tc>
          <w:tcPr>
            <w:tcW w:w="900" w:type="dxa"/>
            <w:tcBorders>
              <w:top w:val="single" w:sz="4" w:space="0" w:color="000000"/>
              <w:bottom w:val="single" w:sz="4" w:space="0" w:color="000000"/>
            </w:tcBorders>
            <w:tcMar>
              <w:top w:w="55" w:type="dxa"/>
              <w:left w:w="55" w:type="dxa"/>
              <w:bottom w:w="55" w:type="dxa"/>
              <w:right w:w="55" w:type="dxa"/>
            </w:tcMar>
            <w:vAlign w:val="center"/>
          </w:tcPr>
          <w:p w14:paraId="374E8D73"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SD</w:t>
            </w:r>
          </w:p>
        </w:tc>
        <w:tc>
          <w:tcPr>
            <w:tcW w:w="2160" w:type="dxa"/>
            <w:tcBorders>
              <w:top w:val="single" w:sz="4" w:space="0" w:color="000000"/>
              <w:bottom w:val="single" w:sz="4" w:space="0" w:color="000000"/>
            </w:tcBorders>
            <w:tcMar>
              <w:top w:w="55" w:type="dxa"/>
              <w:left w:w="55" w:type="dxa"/>
              <w:bottom w:w="55" w:type="dxa"/>
              <w:right w:w="55" w:type="dxa"/>
            </w:tcMar>
            <w:vAlign w:val="center"/>
          </w:tcPr>
          <w:p w14:paraId="5B95392F"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Descriptive Level</w:t>
            </w:r>
          </w:p>
        </w:tc>
      </w:tr>
      <w:tr w:rsidR="00B97AA3" w14:paraId="2C2F6981" w14:textId="77777777">
        <w:trPr>
          <w:trHeight w:val="471"/>
        </w:trPr>
        <w:tc>
          <w:tcPr>
            <w:tcW w:w="4770" w:type="dxa"/>
            <w:tcBorders>
              <w:top w:val="single" w:sz="4" w:space="0" w:color="000000"/>
            </w:tcBorders>
            <w:tcMar>
              <w:top w:w="55" w:type="dxa"/>
              <w:left w:w="55" w:type="dxa"/>
              <w:bottom w:w="55" w:type="dxa"/>
              <w:right w:w="55" w:type="dxa"/>
            </w:tcMar>
            <w:vAlign w:val="center"/>
          </w:tcPr>
          <w:p w14:paraId="0451A034" w14:textId="77777777" w:rsidR="00B97AA3" w:rsidRDefault="00C562D6">
            <w:pPr>
              <w:spacing w:before="120" w:after="120" w:line="480" w:lineRule="auto"/>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Teaching</w:t>
            </w:r>
          </w:p>
        </w:tc>
        <w:tc>
          <w:tcPr>
            <w:tcW w:w="1080" w:type="dxa"/>
            <w:tcBorders>
              <w:top w:val="single" w:sz="4" w:space="0" w:color="000000"/>
            </w:tcBorders>
            <w:tcMar>
              <w:top w:w="55" w:type="dxa"/>
              <w:left w:w="55" w:type="dxa"/>
              <w:bottom w:w="55" w:type="dxa"/>
              <w:right w:w="55" w:type="dxa"/>
            </w:tcMar>
          </w:tcPr>
          <w:p w14:paraId="4A7B9AB2"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4.40</w:t>
            </w:r>
          </w:p>
        </w:tc>
        <w:tc>
          <w:tcPr>
            <w:tcW w:w="900" w:type="dxa"/>
            <w:tcBorders>
              <w:top w:val="single" w:sz="4" w:space="0" w:color="000000"/>
            </w:tcBorders>
            <w:tcMar>
              <w:top w:w="55" w:type="dxa"/>
              <w:left w:w="55" w:type="dxa"/>
              <w:bottom w:w="55" w:type="dxa"/>
              <w:right w:w="55" w:type="dxa"/>
            </w:tcMar>
          </w:tcPr>
          <w:p w14:paraId="02EA7429"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0.52</w:t>
            </w:r>
          </w:p>
        </w:tc>
        <w:tc>
          <w:tcPr>
            <w:tcW w:w="2160" w:type="dxa"/>
            <w:tcBorders>
              <w:top w:val="single" w:sz="4" w:space="0" w:color="000000"/>
            </w:tcBorders>
            <w:tcMar>
              <w:top w:w="55" w:type="dxa"/>
              <w:left w:w="55" w:type="dxa"/>
              <w:bottom w:w="55" w:type="dxa"/>
              <w:right w:w="55" w:type="dxa"/>
            </w:tcMar>
            <w:vAlign w:val="center"/>
          </w:tcPr>
          <w:p w14:paraId="77770608"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4D30F7BB" w14:textId="77777777">
        <w:trPr>
          <w:trHeight w:val="471"/>
        </w:trPr>
        <w:tc>
          <w:tcPr>
            <w:tcW w:w="4770" w:type="dxa"/>
            <w:tcMar>
              <w:top w:w="55" w:type="dxa"/>
              <w:left w:w="55" w:type="dxa"/>
              <w:bottom w:w="55" w:type="dxa"/>
              <w:right w:w="55" w:type="dxa"/>
            </w:tcMar>
            <w:vAlign w:val="center"/>
          </w:tcPr>
          <w:p w14:paraId="31EF495D" w14:textId="77777777" w:rsidR="00B97AA3" w:rsidRDefault="00C562D6">
            <w:pPr>
              <w:spacing w:before="120" w:after="120" w:line="480" w:lineRule="auto"/>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Assessment</w:t>
            </w:r>
          </w:p>
        </w:tc>
        <w:tc>
          <w:tcPr>
            <w:tcW w:w="1080" w:type="dxa"/>
            <w:tcMar>
              <w:top w:w="55" w:type="dxa"/>
              <w:left w:w="55" w:type="dxa"/>
              <w:bottom w:w="55" w:type="dxa"/>
              <w:right w:w="55" w:type="dxa"/>
            </w:tcMar>
          </w:tcPr>
          <w:p w14:paraId="43DE43E9"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4.29</w:t>
            </w:r>
          </w:p>
        </w:tc>
        <w:tc>
          <w:tcPr>
            <w:tcW w:w="900" w:type="dxa"/>
            <w:tcMar>
              <w:top w:w="55" w:type="dxa"/>
              <w:left w:w="55" w:type="dxa"/>
              <w:bottom w:w="55" w:type="dxa"/>
              <w:right w:w="55" w:type="dxa"/>
            </w:tcMar>
          </w:tcPr>
          <w:p w14:paraId="40E0144A"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0.65</w:t>
            </w:r>
          </w:p>
        </w:tc>
        <w:tc>
          <w:tcPr>
            <w:tcW w:w="2160" w:type="dxa"/>
            <w:tcMar>
              <w:top w:w="55" w:type="dxa"/>
              <w:left w:w="55" w:type="dxa"/>
              <w:bottom w:w="55" w:type="dxa"/>
              <w:right w:w="55" w:type="dxa"/>
            </w:tcMar>
            <w:vAlign w:val="center"/>
          </w:tcPr>
          <w:p w14:paraId="6F774222"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4F8DB17A" w14:textId="77777777">
        <w:trPr>
          <w:trHeight w:val="471"/>
        </w:trPr>
        <w:tc>
          <w:tcPr>
            <w:tcW w:w="4770" w:type="dxa"/>
            <w:tcMar>
              <w:top w:w="55" w:type="dxa"/>
              <w:left w:w="55" w:type="dxa"/>
              <w:bottom w:w="55" w:type="dxa"/>
              <w:right w:w="55" w:type="dxa"/>
            </w:tcMar>
            <w:vAlign w:val="center"/>
          </w:tcPr>
          <w:p w14:paraId="6A9C91A1" w14:textId="77777777" w:rsidR="00B97AA3" w:rsidRDefault="00C562D6">
            <w:pPr>
              <w:spacing w:before="120" w:after="120" w:line="480" w:lineRule="auto"/>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Generic Skills </w:t>
            </w:r>
            <w:proofErr w:type="gramStart"/>
            <w:r>
              <w:rPr>
                <w:rFonts w:ascii="Bookman Old Style" w:eastAsia="Bookman Old Style" w:hAnsi="Bookman Old Style" w:cs="Bookman Old Style"/>
                <w:sz w:val="24"/>
                <w:szCs w:val="24"/>
              </w:rPr>
              <w:t>And</w:t>
            </w:r>
            <w:proofErr w:type="gramEnd"/>
            <w:r>
              <w:rPr>
                <w:rFonts w:ascii="Bookman Old Style" w:eastAsia="Bookman Old Style" w:hAnsi="Bookman Old Style" w:cs="Bookman Old Style"/>
                <w:sz w:val="24"/>
                <w:szCs w:val="24"/>
              </w:rPr>
              <w:t xml:space="preserve"> Learning Experiences</w:t>
            </w:r>
          </w:p>
        </w:tc>
        <w:tc>
          <w:tcPr>
            <w:tcW w:w="1080" w:type="dxa"/>
            <w:tcMar>
              <w:top w:w="55" w:type="dxa"/>
              <w:left w:w="55" w:type="dxa"/>
              <w:bottom w:w="55" w:type="dxa"/>
              <w:right w:w="55" w:type="dxa"/>
            </w:tcMar>
          </w:tcPr>
          <w:p w14:paraId="138BBF62"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4.24</w:t>
            </w:r>
          </w:p>
        </w:tc>
        <w:tc>
          <w:tcPr>
            <w:tcW w:w="900" w:type="dxa"/>
            <w:tcMar>
              <w:top w:w="55" w:type="dxa"/>
              <w:left w:w="55" w:type="dxa"/>
              <w:bottom w:w="55" w:type="dxa"/>
              <w:right w:w="55" w:type="dxa"/>
            </w:tcMar>
          </w:tcPr>
          <w:p w14:paraId="7339C9AC"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0.57</w:t>
            </w:r>
          </w:p>
        </w:tc>
        <w:tc>
          <w:tcPr>
            <w:tcW w:w="2160" w:type="dxa"/>
            <w:tcMar>
              <w:top w:w="55" w:type="dxa"/>
              <w:left w:w="55" w:type="dxa"/>
              <w:bottom w:w="55" w:type="dxa"/>
              <w:right w:w="55" w:type="dxa"/>
            </w:tcMar>
            <w:vAlign w:val="center"/>
          </w:tcPr>
          <w:p w14:paraId="0AFAB8BC"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038A8B2C" w14:textId="77777777">
        <w:trPr>
          <w:trHeight w:val="471"/>
        </w:trPr>
        <w:tc>
          <w:tcPr>
            <w:tcW w:w="4770" w:type="dxa"/>
            <w:tcMar>
              <w:top w:w="55" w:type="dxa"/>
              <w:left w:w="55" w:type="dxa"/>
              <w:bottom w:w="55" w:type="dxa"/>
              <w:right w:w="55" w:type="dxa"/>
            </w:tcMar>
            <w:vAlign w:val="center"/>
          </w:tcPr>
          <w:p w14:paraId="09DE8378" w14:textId="77777777" w:rsidR="00B97AA3" w:rsidRDefault="00C562D6">
            <w:pPr>
              <w:spacing w:before="120" w:after="120" w:line="480" w:lineRule="auto"/>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Overall Satisfaction </w:t>
            </w:r>
            <w:proofErr w:type="gramStart"/>
            <w:r>
              <w:rPr>
                <w:rFonts w:ascii="Bookman Old Style" w:eastAsia="Bookman Old Style" w:hAnsi="Bookman Old Style" w:cs="Bookman Old Style"/>
                <w:sz w:val="24"/>
                <w:szCs w:val="24"/>
              </w:rPr>
              <w:t>With</w:t>
            </w:r>
            <w:proofErr w:type="gramEnd"/>
            <w:r>
              <w:rPr>
                <w:rFonts w:ascii="Bookman Old Style" w:eastAsia="Bookman Old Style" w:hAnsi="Bookman Old Style" w:cs="Bookman Old Style"/>
                <w:sz w:val="24"/>
                <w:szCs w:val="24"/>
              </w:rPr>
              <w:t xml:space="preserve"> The Training</w:t>
            </w:r>
          </w:p>
        </w:tc>
        <w:tc>
          <w:tcPr>
            <w:tcW w:w="1080" w:type="dxa"/>
            <w:tcMar>
              <w:top w:w="55" w:type="dxa"/>
              <w:left w:w="55" w:type="dxa"/>
              <w:bottom w:w="55" w:type="dxa"/>
              <w:right w:w="55" w:type="dxa"/>
            </w:tcMar>
          </w:tcPr>
          <w:p w14:paraId="38664685"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4.40</w:t>
            </w:r>
          </w:p>
        </w:tc>
        <w:tc>
          <w:tcPr>
            <w:tcW w:w="900" w:type="dxa"/>
            <w:tcMar>
              <w:top w:w="55" w:type="dxa"/>
              <w:left w:w="55" w:type="dxa"/>
              <w:bottom w:w="55" w:type="dxa"/>
              <w:right w:w="55" w:type="dxa"/>
            </w:tcMar>
          </w:tcPr>
          <w:p w14:paraId="46AC316F"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0.64</w:t>
            </w:r>
          </w:p>
        </w:tc>
        <w:tc>
          <w:tcPr>
            <w:tcW w:w="2160" w:type="dxa"/>
            <w:tcMar>
              <w:top w:w="55" w:type="dxa"/>
              <w:left w:w="55" w:type="dxa"/>
              <w:bottom w:w="55" w:type="dxa"/>
              <w:right w:w="55" w:type="dxa"/>
            </w:tcMar>
            <w:vAlign w:val="center"/>
          </w:tcPr>
          <w:p w14:paraId="56F15659" w14:textId="77777777" w:rsidR="00B97AA3" w:rsidRDefault="00C562D6">
            <w:pPr>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B97AA3" w14:paraId="4DEB6888" w14:textId="77777777">
        <w:trPr>
          <w:trHeight w:val="471"/>
        </w:trPr>
        <w:tc>
          <w:tcPr>
            <w:tcW w:w="4770" w:type="dxa"/>
            <w:tcBorders>
              <w:bottom w:val="single" w:sz="4" w:space="0" w:color="000000"/>
            </w:tcBorders>
            <w:tcMar>
              <w:top w:w="55" w:type="dxa"/>
              <w:left w:w="55" w:type="dxa"/>
              <w:bottom w:w="55" w:type="dxa"/>
              <w:right w:w="55" w:type="dxa"/>
            </w:tcMar>
            <w:vAlign w:val="center"/>
          </w:tcPr>
          <w:p w14:paraId="7509CD9B" w14:textId="77777777" w:rsidR="00B97AA3" w:rsidRDefault="00C562D6">
            <w:pPr>
              <w:spacing w:before="120" w:after="120" w:line="480" w:lineRule="auto"/>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Overall</w:t>
            </w:r>
          </w:p>
        </w:tc>
        <w:tc>
          <w:tcPr>
            <w:tcW w:w="1080" w:type="dxa"/>
            <w:tcBorders>
              <w:bottom w:val="single" w:sz="4" w:space="0" w:color="000000"/>
            </w:tcBorders>
            <w:tcMar>
              <w:top w:w="55" w:type="dxa"/>
              <w:left w:w="55" w:type="dxa"/>
              <w:bottom w:w="55" w:type="dxa"/>
              <w:right w:w="55" w:type="dxa"/>
            </w:tcMar>
          </w:tcPr>
          <w:p w14:paraId="14219D1C" w14:textId="77777777" w:rsidR="00B97AA3" w:rsidRDefault="00C562D6">
            <w:pPr>
              <w:spacing w:after="0" w:line="48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4.33</w:t>
            </w:r>
          </w:p>
        </w:tc>
        <w:tc>
          <w:tcPr>
            <w:tcW w:w="900" w:type="dxa"/>
            <w:tcBorders>
              <w:bottom w:val="single" w:sz="4" w:space="0" w:color="000000"/>
            </w:tcBorders>
            <w:tcMar>
              <w:top w:w="55" w:type="dxa"/>
              <w:left w:w="55" w:type="dxa"/>
              <w:bottom w:w="55" w:type="dxa"/>
              <w:right w:w="55" w:type="dxa"/>
            </w:tcMar>
          </w:tcPr>
          <w:p w14:paraId="689500EE" w14:textId="77777777" w:rsidR="00B97AA3" w:rsidRDefault="00C562D6">
            <w:pPr>
              <w:spacing w:after="0" w:line="48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0.60</w:t>
            </w:r>
          </w:p>
        </w:tc>
        <w:tc>
          <w:tcPr>
            <w:tcW w:w="2160" w:type="dxa"/>
            <w:tcBorders>
              <w:bottom w:val="single" w:sz="4" w:space="0" w:color="000000"/>
            </w:tcBorders>
            <w:tcMar>
              <w:top w:w="55" w:type="dxa"/>
              <w:left w:w="55" w:type="dxa"/>
              <w:bottom w:w="55" w:type="dxa"/>
              <w:right w:w="55" w:type="dxa"/>
            </w:tcMar>
            <w:vAlign w:val="center"/>
          </w:tcPr>
          <w:p w14:paraId="3751886C" w14:textId="77777777" w:rsidR="00B97AA3" w:rsidRDefault="00C562D6">
            <w:pPr>
              <w:spacing w:after="0" w:line="48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Very high</w:t>
            </w:r>
          </w:p>
        </w:tc>
      </w:tr>
    </w:tbl>
    <w:p w14:paraId="5B160651" w14:textId="77777777" w:rsidR="00B97AA3" w:rsidRDefault="00B97AA3">
      <w:pPr>
        <w:spacing w:line="480" w:lineRule="auto"/>
        <w:jc w:val="both"/>
        <w:rPr>
          <w:rFonts w:ascii="Bookman Old Style" w:eastAsia="Bookman Old Style" w:hAnsi="Bookman Old Style" w:cs="Bookman Old Style"/>
          <w:sz w:val="24"/>
          <w:szCs w:val="24"/>
        </w:rPr>
      </w:pPr>
    </w:p>
    <w:p w14:paraId="76FD344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findings emphasized the importance of guaranteeing high student satisfaction levels in order to support effective educational performance. The most highly rated factors were personal teaching satisfaction and overall training quality, thereby highlighting the core significance of instructional quality in delivering positive experiences to students (Albarracin et al., 2024). Similarly, the importance of assessment practices and their effect on satisfaction levels was well established, supporting the high ratings observed in this research </w:t>
      </w:r>
      <w:r>
        <w:rPr>
          <w:rFonts w:ascii="Bookman Old Style" w:eastAsia="Bookman Old Style" w:hAnsi="Bookman Old Style" w:cs="Bookman Old Style"/>
          <w:sz w:val="24"/>
          <w:szCs w:val="24"/>
        </w:rPr>
        <w:lastRenderedPageBreak/>
        <w:t>(</w:t>
      </w:r>
      <w:proofErr w:type="spellStart"/>
      <w:r>
        <w:rPr>
          <w:rFonts w:ascii="Bookman Old Style" w:eastAsia="Bookman Old Style" w:hAnsi="Bookman Old Style" w:cs="Bookman Old Style"/>
          <w:sz w:val="24"/>
          <w:szCs w:val="24"/>
        </w:rPr>
        <w:t>Tanguihan</w:t>
      </w:r>
      <w:proofErr w:type="spellEnd"/>
      <w:r>
        <w:rPr>
          <w:rFonts w:ascii="Bookman Old Style" w:eastAsia="Bookman Old Style" w:hAnsi="Bookman Old Style" w:cs="Bookman Old Style"/>
          <w:sz w:val="24"/>
          <w:szCs w:val="24"/>
        </w:rPr>
        <w:t>, 2024). In addition, while generic skills and learning experiences were rated slightly lower, these factors remained essential for development to further enhance overall satisfaction (</w:t>
      </w:r>
      <w:proofErr w:type="spellStart"/>
      <w:r>
        <w:rPr>
          <w:rFonts w:ascii="Bookman Old Style" w:eastAsia="Bookman Old Style" w:hAnsi="Bookman Old Style" w:cs="Bookman Old Style"/>
          <w:sz w:val="24"/>
          <w:szCs w:val="24"/>
        </w:rPr>
        <w:t>Stankovska</w:t>
      </w:r>
      <w:proofErr w:type="spellEnd"/>
      <w:r>
        <w:rPr>
          <w:rFonts w:ascii="Bookman Old Style" w:eastAsia="Bookman Old Style" w:hAnsi="Bookman Old Style" w:cs="Bookman Old Style"/>
          <w:sz w:val="24"/>
          <w:szCs w:val="24"/>
        </w:rPr>
        <w:t xml:space="preserve"> et al., 2024).</w:t>
      </w:r>
    </w:p>
    <w:p w14:paraId="6ACA91DB" w14:textId="77777777" w:rsidR="00B97AA3" w:rsidRDefault="00C562D6">
      <w:pPr>
        <w:spacing w:line="48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Correlation between learning style preferences and student satisfaction</w:t>
      </w:r>
    </w:p>
    <w:p w14:paraId="784A5C4A" w14:textId="2B575740"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Displayed in Table 5 was a significant association between Learning Style Preferences and Student Satisfaction, with an overall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0.810 and a p-value of &lt;0.001, which was below the 0.05 significance threshold. This indicated a very strong, positive, and statistically significant correlation, suggesting that as learning style preferences aligned with teaching methods, student satisfaction was positively enhanced.</w:t>
      </w:r>
    </w:p>
    <w:p w14:paraId="57C38C13" w14:textId="2F0B8B39"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5</w:t>
      </w:r>
    </w:p>
    <w:p w14:paraId="03E1A539" w14:textId="77777777" w:rsidR="00B97AA3" w:rsidRDefault="00C562D6">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i/>
          <w:sz w:val="24"/>
          <w:szCs w:val="24"/>
        </w:rPr>
        <w:t>Significance on the Relationship between learning style preferences and student satisfaction</w:t>
      </w:r>
    </w:p>
    <w:tbl>
      <w:tblPr>
        <w:tblStyle w:val="Style42"/>
        <w:tblW w:w="9203"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996"/>
        <w:gridCol w:w="1226"/>
        <w:gridCol w:w="1239"/>
        <w:gridCol w:w="1600"/>
        <w:gridCol w:w="2142"/>
      </w:tblGrid>
      <w:tr w:rsidR="00B97AA3" w14:paraId="5C4C8392" w14:textId="77777777">
        <w:trPr>
          <w:trHeight w:val="449"/>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028C39E7" w14:textId="77777777" w:rsidR="00B97AA3" w:rsidRDefault="00C562D6">
            <w:pPr>
              <w:spacing w:after="0" w:line="480" w:lineRule="auto"/>
              <w:jc w:val="center"/>
              <w:rPr>
                <w:rFonts w:ascii="Bookman Old Style" w:eastAsia="Bookman Old Style" w:hAnsi="Bookman Old Style" w:cs="Bookman Old Style"/>
                <w:b/>
                <w:color w:val="0D0D0D"/>
                <w:sz w:val="24"/>
                <w:szCs w:val="24"/>
              </w:rPr>
            </w:pPr>
            <w:bookmarkStart w:id="1" w:name="_heading=h.iwba9wrwvke0" w:colFirst="0" w:colLast="0"/>
            <w:bookmarkEnd w:id="1"/>
            <w:r>
              <w:rPr>
                <w:rFonts w:ascii="Bookman Old Style" w:eastAsia="Bookman Old Style" w:hAnsi="Bookman Old Style" w:cs="Bookman Old Style"/>
                <w:b/>
                <w:color w:val="0D0D0D"/>
                <w:sz w:val="24"/>
                <w:szCs w:val="24"/>
              </w:rPr>
              <w:t>Variables Correlated</w:t>
            </w:r>
          </w:p>
        </w:tc>
        <w:tc>
          <w:tcPr>
            <w:tcW w:w="1226" w:type="dxa"/>
            <w:tcBorders>
              <w:top w:val="single" w:sz="4" w:space="0" w:color="000000"/>
              <w:left w:val="nil"/>
              <w:bottom w:val="single" w:sz="4" w:space="0" w:color="000000"/>
              <w:right w:val="nil"/>
            </w:tcBorders>
            <w:tcMar>
              <w:top w:w="0" w:type="dxa"/>
              <w:left w:w="108" w:type="dxa"/>
              <w:bottom w:w="0" w:type="dxa"/>
              <w:right w:w="108" w:type="dxa"/>
            </w:tcMar>
          </w:tcPr>
          <w:p w14:paraId="5895FD40" w14:textId="77777777" w:rsidR="00B97AA3" w:rsidRDefault="00C562D6">
            <w:pPr>
              <w:spacing w:after="0"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239" w:type="dxa"/>
            <w:tcBorders>
              <w:top w:val="single" w:sz="4" w:space="0" w:color="000000"/>
              <w:left w:val="nil"/>
              <w:bottom w:val="single" w:sz="4" w:space="0" w:color="000000"/>
              <w:right w:val="nil"/>
            </w:tcBorders>
            <w:tcMar>
              <w:top w:w="0" w:type="dxa"/>
              <w:left w:w="108" w:type="dxa"/>
              <w:bottom w:w="0" w:type="dxa"/>
              <w:right w:w="108" w:type="dxa"/>
            </w:tcMar>
          </w:tcPr>
          <w:p w14:paraId="0D217226" w14:textId="77777777" w:rsidR="00B97AA3" w:rsidRDefault="00C562D6">
            <w:pPr>
              <w:spacing w:after="0"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600" w:type="dxa"/>
            <w:tcBorders>
              <w:top w:val="single" w:sz="4" w:space="0" w:color="000000"/>
              <w:left w:val="nil"/>
              <w:bottom w:val="single" w:sz="4" w:space="0" w:color="000000"/>
              <w:right w:val="nil"/>
            </w:tcBorders>
            <w:tcMar>
              <w:top w:w="0" w:type="dxa"/>
              <w:left w:w="108" w:type="dxa"/>
              <w:bottom w:w="0" w:type="dxa"/>
              <w:right w:w="108" w:type="dxa"/>
            </w:tcMar>
          </w:tcPr>
          <w:p w14:paraId="5724C384" w14:textId="77777777" w:rsidR="00B97AA3" w:rsidRDefault="00C562D6">
            <w:pPr>
              <w:spacing w:after="0"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2142" w:type="dxa"/>
            <w:tcBorders>
              <w:top w:val="single" w:sz="4" w:space="0" w:color="000000"/>
              <w:left w:val="nil"/>
              <w:bottom w:val="single" w:sz="4" w:space="0" w:color="000000"/>
              <w:right w:val="nil"/>
            </w:tcBorders>
            <w:tcMar>
              <w:top w:w="0" w:type="dxa"/>
              <w:left w:w="108" w:type="dxa"/>
              <w:bottom w:w="0" w:type="dxa"/>
              <w:right w:w="108" w:type="dxa"/>
            </w:tcMar>
          </w:tcPr>
          <w:p w14:paraId="386D8322" w14:textId="77777777" w:rsidR="00B97AA3" w:rsidRDefault="00C562D6">
            <w:pPr>
              <w:spacing w:after="0"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B97AA3" w14:paraId="28BD92DB" w14:textId="77777777">
        <w:trPr>
          <w:trHeight w:val="323"/>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7E60582B" w14:textId="77777777" w:rsidR="00B97AA3" w:rsidRDefault="00C562D6">
            <w:pPr>
              <w:spacing w:after="0" w:line="480" w:lineRule="auto"/>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Learning Style Preferences and Student Satisfaction</w:t>
            </w:r>
          </w:p>
        </w:tc>
        <w:tc>
          <w:tcPr>
            <w:tcW w:w="122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51236B8C" w14:textId="77777777" w:rsidR="00B97AA3" w:rsidRDefault="00C562D6">
            <w:pPr>
              <w:spacing w:after="0"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0.810**</w:t>
            </w:r>
          </w:p>
        </w:tc>
        <w:tc>
          <w:tcPr>
            <w:tcW w:w="1239"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56E1B280" w14:textId="77777777" w:rsidR="00B97AA3" w:rsidRDefault="00C562D6">
            <w:pPr>
              <w:spacing w:after="0" w:line="480" w:lineRule="auto"/>
              <w:jc w:val="center"/>
              <w:rPr>
                <w:rFonts w:ascii="Bookman Old Style" w:eastAsia="Bookman Old Style" w:hAnsi="Bookman Old Style" w:cs="Bookman Old Style"/>
                <w:color w:val="0D0D0D"/>
                <w:sz w:val="24"/>
                <w:szCs w:val="24"/>
              </w:rPr>
            </w:pPr>
            <w:bookmarkStart w:id="2" w:name="_heading=h.xlhqwe9778o6" w:colFirst="0" w:colLast="0"/>
            <w:bookmarkEnd w:id="2"/>
            <w:r>
              <w:rPr>
                <w:rFonts w:ascii="Bookman Old Style" w:eastAsia="Bookman Old Style" w:hAnsi="Bookman Old Style" w:cs="Bookman Old Style"/>
                <w:color w:val="0D0D0D"/>
                <w:sz w:val="24"/>
                <w:szCs w:val="24"/>
              </w:rPr>
              <w:t>&lt;0.001</w:t>
            </w:r>
          </w:p>
        </w:tc>
        <w:tc>
          <w:tcPr>
            <w:tcW w:w="1600"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2B89ADC5" w14:textId="77777777" w:rsidR="00B97AA3" w:rsidRDefault="00C562D6">
            <w:pPr>
              <w:spacing w:after="0"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2142"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5BDC2D2A" w14:textId="77777777" w:rsidR="00B97AA3" w:rsidRDefault="00C562D6">
            <w:pPr>
              <w:spacing w:after="0"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0BB792EF" w14:textId="77777777" w:rsidR="00B97AA3" w:rsidRDefault="00B97AA3">
      <w:pPr>
        <w:spacing w:line="480" w:lineRule="auto"/>
        <w:jc w:val="both"/>
        <w:rPr>
          <w:rFonts w:ascii="Bookman Old Style" w:eastAsia="Bookman Old Style" w:hAnsi="Bookman Old Style" w:cs="Bookman Old Style"/>
          <w:sz w:val="24"/>
          <w:szCs w:val="24"/>
        </w:rPr>
      </w:pPr>
    </w:p>
    <w:p w14:paraId="1C8C973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The results supported the findings of </w:t>
      </w:r>
      <w:proofErr w:type="spellStart"/>
      <w:r>
        <w:rPr>
          <w:rFonts w:ascii="Bookman Old Style" w:eastAsia="Bookman Old Style" w:hAnsi="Bookman Old Style" w:cs="Bookman Old Style"/>
          <w:sz w:val="24"/>
          <w:szCs w:val="24"/>
        </w:rPr>
        <w:t>Emban</w:t>
      </w:r>
      <w:proofErr w:type="spellEnd"/>
      <w:r>
        <w:rPr>
          <w:rFonts w:ascii="Bookman Old Style" w:eastAsia="Bookman Old Style" w:hAnsi="Bookman Old Style" w:cs="Bookman Old Style"/>
          <w:sz w:val="24"/>
          <w:szCs w:val="24"/>
        </w:rPr>
        <w:t xml:space="preserve"> et al. (2024), who emphasized the significance of identifying personal learning style preferences in order to maximize academic achievement and fulfillment. In the same way, Maya et al. (2024) emphasized that student engagement and satisfaction increased when instructional strategies were tailored to different learning types. Additionally, applying multimodal learning strategies promoted an inclusive and ideal learning environment, as stated by Bazán-Perkins et al. (2024), confirming the crucial role that learning style preferences play in producing successful educational outcomes.</w:t>
      </w:r>
    </w:p>
    <w:p w14:paraId="58920241"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Correlations between Learning Style Preferences and Conception for Teaching and Learning</w:t>
      </w:r>
    </w:p>
    <w:p w14:paraId="746D5951" w14:textId="109DBF8D"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Reflected in Table </w:t>
      </w:r>
      <w:r w:rsidR="00534437">
        <w:rPr>
          <w:rFonts w:ascii="Bookman Old Style" w:eastAsia="Bookman Old Style" w:hAnsi="Bookman Old Style" w:cs="Bookman Old Style"/>
          <w:sz w:val="24"/>
          <w:szCs w:val="24"/>
        </w:rPr>
        <w:t>6</w:t>
      </w:r>
      <w:r>
        <w:rPr>
          <w:rFonts w:ascii="Bookman Old Style" w:eastAsia="Bookman Old Style" w:hAnsi="Bookman Old Style" w:cs="Bookman Old Style"/>
          <w:sz w:val="24"/>
          <w:szCs w:val="24"/>
        </w:rPr>
        <w:t xml:space="preserve"> was a significant association between Learning Style Preferences and Conception for Teaching and Learning, with an overall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0.816 and a p-value of &lt;0.001, which was below the 0.05 significance threshold. This indicated a very strong, positive, and statistically significant correlation, suggesting that as learning style preferences were effectively considered, conceptions for teaching and learning were positively aligned and enhanced</w:t>
      </w:r>
    </w:p>
    <w:p w14:paraId="712541A4" w14:textId="15191D32"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Table </w:t>
      </w:r>
      <w:r w:rsidR="00534437">
        <w:rPr>
          <w:rFonts w:ascii="Bookman Old Style" w:eastAsia="Bookman Old Style" w:hAnsi="Bookman Old Style" w:cs="Bookman Old Style"/>
          <w:b/>
          <w:sz w:val="24"/>
          <w:szCs w:val="24"/>
        </w:rPr>
        <w:t>6</w:t>
      </w:r>
    </w:p>
    <w:p w14:paraId="3D542F82" w14:textId="77777777" w:rsidR="00B97AA3" w:rsidRDefault="00C562D6">
      <w:pPr>
        <w:spacing w:after="120"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i/>
          <w:color w:val="000000"/>
          <w:sz w:val="24"/>
          <w:szCs w:val="24"/>
        </w:rPr>
        <w:t>Significance on the Relationship between learning style preferences and conception for teaching and learning</w:t>
      </w:r>
    </w:p>
    <w:tbl>
      <w:tblPr>
        <w:tblStyle w:val="Style43"/>
        <w:tblW w:w="9203"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996"/>
        <w:gridCol w:w="1226"/>
        <w:gridCol w:w="1239"/>
        <w:gridCol w:w="1600"/>
        <w:gridCol w:w="2142"/>
      </w:tblGrid>
      <w:tr w:rsidR="00B97AA3" w14:paraId="2D020EF7" w14:textId="77777777">
        <w:trPr>
          <w:trHeight w:val="449"/>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61AF5CAD"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lastRenderedPageBreak/>
              <w:t>Variables Correlated</w:t>
            </w:r>
          </w:p>
        </w:tc>
        <w:tc>
          <w:tcPr>
            <w:tcW w:w="1226" w:type="dxa"/>
            <w:tcBorders>
              <w:top w:val="single" w:sz="4" w:space="0" w:color="000000"/>
              <w:left w:val="nil"/>
              <w:bottom w:val="single" w:sz="4" w:space="0" w:color="000000"/>
              <w:right w:val="nil"/>
            </w:tcBorders>
            <w:tcMar>
              <w:top w:w="0" w:type="dxa"/>
              <w:left w:w="108" w:type="dxa"/>
              <w:bottom w:w="0" w:type="dxa"/>
              <w:right w:w="108" w:type="dxa"/>
            </w:tcMar>
          </w:tcPr>
          <w:p w14:paraId="1F833982"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239" w:type="dxa"/>
            <w:tcBorders>
              <w:top w:val="single" w:sz="4" w:space="0" w:color="000000"/>
              <w:left w:val="nil"/>
              <w:bottom w:val="single" w:sz="4" w:space="0" w:color="000000"/>
              <w:right w:val="nil"/>
            </w:tcBorders>
            <w:tcMar>
              <w:top w:w="0" w:type="dxa"/>
              <w:left w:w="108" w:type="dxa"/>
              <w:bottom w:w="0" w:type="dxa"/>
              <w:right w:w="108" w:type="dxa"/>
            </w:tcMar>
          </w:tcPr>
          <w:p w14:paraId="0841EFD8"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600" w:type="dxa"/>
            <w:tcBorders>
              <w:top w:val="single" w:sz="4" w:space="0" w:color="000000"/>
              <w:left w:val="nil"/>
              <w:bottom w:val="single" w:sz="4" w:space="0" w:color="000000"/>
              <w:right w:val="nil"/>
            </w:tcBorders>
            <w:tcMar>
              <w:top w:w="0" w:type="dxa"/>
              <w:left w:w="108" w:type="dxa"/>
              <w:bottom w:w="0" w:type="dxa"/>
              <w:right w:w="108" w:type="dxa"/>
            </w:tcMar>
          </w:tcPr>
          <w:p w14:paraId="649AED1C"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2142" w:type="dxa"/>
            <w:tcBorders>
              <w:top w:val="single" w:sz="4" w:space="0" w:color="000000"/>
              <w:left w:val="nil"/>
              <w:bottom w:val="single" w:sz="4" w:space="0" w:color="000000"/>
              <w:right w:val="nil"/>
            </w:tcBorders>
            <w:tcMar>
              <w:top w:w="0" w:type="dxa"/>
              <w:left w:w="108" w:type="dxa"/>
              <w:bottom w:w="0" w:type="dxa"/>
              <w:right w:w="108" w:type="dxa"/>
            </w:tcMar>
          </w:tcPr>
          <w:p w14:paraId="26873B7E"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B97AA3" w14:paraId="2A50C896" w14:textId="77777777">
        <w:trPr>
          <w:trHeight w:val="323"/>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4304EA6E" w14:textId="77777777" w:rsidR="00B97AA3" w:rsidRDefault="00C562D6">
            <w:pPr>
              <w:spacing w:line="480" w:lineRule="auto"/>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Learning Style Preferences and Conception for Teaching and Learning</w:t>
            </w:r>
          </w:p>
        </w:tc>
        <w:tc>
          <w:tcPr>
            <w:tcW w:w="122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2EA2497D" w14:textId="77777777" w:rsidR="00B97AA3" w:rsidRDefault="00C562D6">
            <w:pPr>
              <w:spacing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0.816**</w:t>
            </w:r>
          </w:p>
        </w:tc>
        <w:tc>
          <w:tcPr>
            <w:tcW w:w="1239"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22EA1DD9" w14:textId="77777777" w:rsidR="00B97AA3" w:rsidRDefault="00C562D6">
            <w:pPr>
              <w:spacing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&lt;0.001</w:t>
            </w:r>
          </w:p>
        </w:tc>
        <w:tc>
          <w:tcPr>
            <w:tcW w:w="1600"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0A87D4B8" w14:textId="77777777" w:rsidR="00B97AA3" w:rsidRDefault="00C562D6">
            <w:pPr>
              <w:spacing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2142"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17F843E1" w14:textId="77777777" w:rsidR="00B97AA3" w:rsidRDefault="00C562D6">
            <w:pPr>
              <w:spacing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782BDEA8" w14:textId="77777777" w:rsidR="00B97AA3" w:rsidRDefault="00B97AA3">
      <w:pPr>
        <w:spacing w:line="480" w:lineRule="auto"/>
        <w:jc w:val="both"/>
        <w:rPr>
          <w:rFonts w:ascii="Bookman Old Style" w:eastAsia="Bookman Old Style" w:hAnsi="Bookman Old Style" w:cs="Bookman Old Style"/>
          <w:sz w:val="24"/>
          <w:szCs w:val="24"/>
        </w:rPr>
      </w:pPr>
    </w:p>
    <w:p w14:paraId="4609CDC4"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results verified the research of </w:t>
      </w:r>
      <w:proofErr w:type="spellStart"/>
      <w:r>
        <w:rPr>
          <w:rFonts w:ascii="Bookman Old Style" w:eastAsia="Bookman Old Style" w:hAnsi="Bookman Old Style" w:cs="Bookman Old Style"/>
          <w:sz w:val="24"/>
          <w:szCs w:val="24"/>
        </w:rPr>
        <w:t>Shuvankar</w:t>
      </w:r>
      <w:proofErr w:type="spellEnd"/>
      <w:r>
        <w:rPr>
          <w:rFonts w:ascii="Bookman Old Style" w:eastAsia="Bookman Old Style" w:hAnsi="Bookman Old Style" w:cs="Bookman Old Style"/>
          <w:sz w:val="24"/>
          <w:szCs w:val="24"/>
        </w:rPr>
        <w:t xml:space="preserve"> and </w:t>
      </w:r>
      <w:proofErr w:type="spellStart"/>
      <w:r>
        <w:rPr>
          <w:rFonts w:ascii="Bookman Old Style" w:eastAsia="Bookman Old Style" w:hAnsi="Bookman Old Style" w:cs="Bookman Old Style"/>
          <w:sz w:val="24"/>
          <w:szCs w:val="24"/>
        </w:rPr>
        <w:t>Bhattachryya</w:t>
      </w:r>
      <w:proofErr w:type="spellEnd"/>
      <w:r>
        <w:rPr>
          <w:rFonts w:ascii="Bookman Old Style" w:eastAsia="Bookman Old Style" w:hAnsi="Bookman Old Style" w:cs="Bookman Old Style"/>
          <w:sz w:val="24"/>
          <w:szCs w:val="24"/>
        </w:rPr>
        <w:t xml:space="preserve"> (2023), which stated the importance of learning style preferences in improving teaching practices. They believed that learning style adaptation helped teachers develop more inclusive and effective learning environments, raising the congruence between teaching practices and student needs. Likewise, Ab Manan et al. (2024) noted that adjusting teaching practices to suit different learning styles greatly raised the congruence between instructional practices and students' learning accomplishments. Moreover, Cavite et al. (2023) believed that identifying and incorporating diverse learning styles promoted a more inclusive and effective learning environment, verifying the essential role of learning style preferences in informing conceptions for teaching and learning.</w:t>
      </w:r>
    </w:p>
    <w:p w14:paraId="0127A010"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Correlations between Conception for Teaching and Learning and Student Satisfaction </w:t>
      </w:r>
    </w:p>
    <w:p w14:paraId="683440B4" w14:textId="3EEF7840"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 xml:space="preserve">      </w:t>
      </w:r>
      <w:r>
        <w:rPr>
          <w:rFonts w:ascii="Bookman Old Style" w:eastAsia="Bookman Old Style" w:hAnsi="Bookman Old Style" w:cs="Bookman Old Style"/>
          <w:sz w:val="24"/>
          <w:szCs w:val="24"/>
        </w:rPr>
        <w:t xml:space="preserve">As shown in Table </w:t>
      </w:r>
      <w:r w:rsidR="00534437">
        <w:rPr>
          <w:rFonts w:ascii="Bookman Old Style" w:eastAsia="Bookman Old Style" w:hAnsi="Bookman Old Style" w:cs="Bookman Old Style"/>
          <w:sz w:val="24"/>
          <w:szCs w:val="24"/>
        </w:rPr>
        <w:t>7</w:t>
      </w:r>
      <w:r>
        <w:rPr>
          <w:rFonts w:ascii="Bookman Old Style" w:eastAsia="Bookman Old Style" w:hAnsi="Bookman Old Style" w:cs="Bookman Old Style"/>
          <w:sz w:val="24"/>
          <w:szCs w:val="24"/>
        </w:rPr>
        <w:t xml:space="preserve">, there was a notable connection between Conception for Teaching and Learning and Student Satisfaction. The overall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0.782 and p-value of &lt;0.001 indicated strong, positive and significant. This suggested that improvements in teaching and learning conceptions were strongly associated with higher levels of student satisfaction.</w:t>
      </w:r>
    </w:p>
    <w:p w14:paraId="37A330C1" w14:textId="3730CD9F"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Table </w:t>
      </w:r>
      <w:r w:rsidR="00534437">
        <w:rPr>
          <w:rFonts w:ascii="Bookman Old Style" w:eastAsia="Bookman Old Style" w:hAnsi="Bookman Old Style" w:cs="Bookman Old Style"/>
          <w:b/>
          <w:sz w:val="24"/>
          <w:szCs w:val="24"/>
        </w:rPr>
        <w:t>7</w:t>
      </w:r>
    </w:p>
    <w:p w14:paraId="0A92289E" w14:textId="77777777" w:rsidR="00B97AA3" w:rsidRDefault="00C562D6">
      <w:pPr>
        <w:spacing w:after="120" w:line="480" w:lineRule="auto"/>
        <w:jc w:val="both"/>
        <w:rPr>
          <w:rFonts w:ascii="Bookman Old Style" w:eastAsia="Bookman Old Style" w:hAnsi="Bookman Old Style" w:cs="Bookman Old Style"/>
          <w:b/>
          <w:color w:val="000000"/>
          <w:sz w:val="24"/>
          <w:szCs w:val="24"/>
        </w:rPr>
      </w:pPr>
      <w:bookmarkStart w:id="3" w:name="_heading=h.sslf70tusd3x" w:colFirst="0" w:colLast="0"/>
      <w:bookmarkEnd w:id="3"/>
      <w:r>
        <w:rPr>
          <w:rFonts w:ascii="Bookman Old Style" w:eastAsia="Bookman Old Style" w:hAnsi="Bookman Old Style" w:cs="Bookman Old Style"/>
          <w:i/>
          <w:color w:val="000000"/>
          <w:sz w:val="24"/>
          <w:szCs w:val="24"/>
        </w:rPr>
        <w:t xml:space="preserve">Significance on the Relationship between </w:t>
      </w:r>
      <w:r>
        <w:rPr>
          <w:rFonts w:ascii="Bookman Old Style" w:eastAsia="Bookman Old Style" w:hAnsi="Bookman Old Style" w:cs="Bookman Old Style"/>
          <w:color w:val="000000"/>
          <w:sz w:val="24"/>
          <w:szCs w:val="24"/>
        </w:rPr>
        <w:t>conception for teaching and learning and student satisfaction</w:t>
      </w:r>
    </w:p>
    <w:tbl>
      <w:tblPr>
        <w:tblStyle w:val="Style44"/>
        <w:tblW w:w="9203"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996"/>
        <w:gridCol w:w="1226"/>
        <w:gridCol w:w="1239"/>
        <w:gridCol w:w="1600"/>
        <w:gridCol w:w="2142"/>
      </w:tblGrid>
      <w:tr w:rsidR="00B97AA3" w14:paraId="3FD3C55D" w14:textId="77777777">
        <w:trPr>
          <w:trHeight w:val="449"/>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242CFA56"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Variables Correlated</w:t>
            </w:r>
          </w:p>
        </w:tc>
        <w:tc>
          <w:tcPr>
            <w:tcW w:w="1226" w:type="dxa"/>
            <w:tcBorders>
              <w:top w:val="single" w:sz="4" w:space="0" w:color="000000"/>
              <w:left w:val="nil"/>
              <w:bottom w:val="single" w:sz="4" w:space="0" w:color="000000"/>
              <w:right w:val="nil"/>
            </w:tcBorders>
            <w:tcMar>
              <w:top w:w="0" w:type="dxa"/>
              <w:left w:w="108" w:type="dxa"/>
              <w:bottom w:w="0" w:type="dxa"/>
              <w:right w:w="108" w:type="dxa"/>
            </w:tcMar>
          </w:tcPr>
          <w:p w14:paraId="6C8C6CE9"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239" w:type="dxa"/>
            <w:tcBorders>
              <w:top w:val="single" w:sz="4" w:space="0" w:color="000000"/>
              <w:left w:val="nil"/>
              <w:bottom w:val="single" w:sz="4" w:space="0" w:color="000000"/>
              <w:right w:val="nil"/>
            </w:tcBorders>
            <w:tcMar>
              <w:top w:w="0" w:type="dxa"/>
              <w:left w:w="108" w:type="dxa"/>
              <w:bottom w:w="0" w:type="dxa"/>
              <w:right w:w="108" w:type="dxa"/>
            </w:tcMar>
          </w:tcPr>
          <w:p w14:paraId="623B2546"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600" w:type="dxa"/>
            <w:tcBorders>
              <w:top w:val="single" w:sz="4" w:space="0" w:color="000000"/>
              <w:left w:val="nil"/>
              <w:bottom w:val="single" w:sz="4" w:space="0" w:color="000000"/>
              <w:right w:val="nil"/>
            </w:tcBorders>
            <w:tcMar>
              <w:top w:w="0" w:type="dxa"/>
              <w:left w:w="108" w:type="dxa"/>
              <w:bottom w:w="0" w:type="dxa"/>
              <w:right w:w="108" w:type="dxa"/>
            </w:tcMar>
          </w:tcPr>
          <w:p w14:paraId="1211C75F"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2142" w:type="dxa"/>
            <w:tcBorders>
              <w:top w:val="single" w:sz="4" w:space="0" w:color="000000"/>
              <w:left w:val="nil"/>
              <w:bottom w:val="single" w:sz="4" w:space="0" w:color="000000"/>
              <w:right w:val="nil"/>
            </w:tcBorders>
            <w:tcMar>
              <w:top w:w="0" w:type="dxa"/>
              <w:left w:w="108" w:type="dxa"/>
              <w:bottom w:w="0" w:type="dxa"/>
              <w:right w:w="108" w:type="dxa"/>
            </w:tcMar>
          </w:tcPr>
          <w:p w14:paraId="4F1A524A" w14:textId="77777777" w:rsidR="00B97AA3" w:rsidRDefault="00C562D6">
            <w:pPr>
              <w:spacing w:line="48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B97AA3" w14:paraId="22D62A3F" w14:textId="77777777">
        <w:trPr>
          <w:trHeight w:val="323"/>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3A474A84" w14:textId="77777777" w:rsidR="00B97AA3" w:rsidRDefault="00C562D6">
            <w:pPr>
              <w:spacing w:line="480" w:lineRule="auto"/>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Conception </w:t>
            </w:r>
            <w:proofErr w:type="gramStart"/>
            <w:r>
              <w:rPr>
                <w:rFonts w:ascii="Bookman Old Style" w:eastAsia="Bookman Old Style" w:hAnsi="Bookman Old Style" w:cs="Bookman Old Style"/>
                <w:sz w:val="24"/>
                <w:szCs w:val="24"/>
              </w:rPr>
              <w:t>For</w:t>
            </w:r>
            <w:proofErr w:type="gramEnd"/>
            <w:r>
              <w:rPr>
                <w:rFonts w:ascii="Bookman Old Style" w:eastAsia="Bookman Old Style" w:hAnsi="Bookman Old Style" w:cs="Bookman Old Style"/>
                <w:sz w:val="24"/>
                <w:szCs w:val="24"/>
              </w:rPr>
              <w:t xml:space="preserve"> Teaching and Learning and Student Satisfaction</w:t>
            </w:r>
          </w:p>
        </w:tc>
        <w:tc>
          <w:tcPr>
            <w:tcW w:w="122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5C02799A" w14:textId="77777777" w:rsidR="00B97AA3" w:rsidRDefault="00C562D6">
            <w:pPr>
              <w:spacing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0.782**</w:t>
            </w:r>
          </w:p>
        </w:tc>
        <w:tc>
          <w:tcPr>
            <w:tcW w:w="1239"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65FFE601" w14:textId="77777777" w:rsidR="00B97AA3" w:rsidRDefault="00C562D6">
            <w:pPr>
              <w:spacing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&lt;0.001</w:t>
            </w:r>
          </w:p>
        </w:tc>
        <w:tc>
          <w:tcPr>
            <w:tcW w:w="1600"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2527A522" w14:textId="77777777" w:rsidR="00B97AA3" w:rsidRDefault="00C562D6">
            <w:pPr>
              <w:spacing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2142"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7CF6CAFC" w14:textId="77777777" w:rsidR="00B97AA3" w:rsidRDefault="00C562D6">
            <w:pPr>
              <w:spacing w:line="48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0D1F80BE" w14:textId="77777777" w:rsidR="00B97AA3" w:rsidRDefault="00B97AA3">
      <w:pPr>
        <w:spacing w:line="480" w:lineRule="auto"/>
        <w:jc w:val="both"/>
        <w:rPr>
          <w:rFonts w:ascii="Bookman Old Style" w:eastAsia="Bookman Old Style" w:hAnsi="Bookman Old Style" w:cs="Bookman Old Style"/>
          <w:sz w:val="24"/>
          <w:szCs w:val="24"/>
        </w:rPr>
      </w:pPr>
    </w:p>
    <w:p w14:paraId="0C9AA1F0"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findings were in line with the research of Mengistu et al. (2024), emphasizing the pedagogical quality, in the guise of teaching and learning beliefs, to enhance student satisfaction and learning outcomes. Similarly, </w:t>
      </w:r>
      <w:proofErr w:type="spellStart"/>
      <w:r>
        <w:rPr>
          <w:rFonts w:ascii="Bookman Old Style" w:eastAsia="Bookman Old Style" w:hAnsi="Bookman Old Style" w:cs="Bookman Old Style"/>
          <w:sz w:val="24"/>
          <w:szCs w:val="24"/>
        </w:rPr>
        <w:t>Stanyer</w:t>
      </w:r>
      <w:proofErr w:type="spellEnd"/>
      <w:r>
        <w:rPr>
          <w:rFonts w:ascii="Bookman Old Style" w:eastAsia="Bookman Old Style" w:hAnsi="Bookman Old Style" w:cs="Bookman Old Style"/>
          <w:sz w:val="24"/>
          <w:szCs w:val="24"/>
        </w:rPr>
        <w:t xml:space="preserve"> et al. (2024) indicated that the alignment of pedagogical approaches and student expectations was a powerful driver of satisfaction and engagement. In addition, Fabris and Longobardi (2024) asserted that the establishment of positive teacher-</w:t>
      </w:r>
      <w:r>
        <w:rPr>
          <w:rFonts w:ascii="Bookman Old Style" w:eastAsia="Bookman Old Style" w:hAnsi="Bookman Old Style" w:cs="Bookman Old Style"/>
          <w:sz w:val="24"/>
          <w:szCs w:val="24"/>
        </w:rPr>
        <w:lastRenderedPageBreak/>
        <w:t>student relationships, as a central aspect of teaching beliefs, led to increased student satisfaction and more sophisticated learning experiences.</w:t>
      </w:r>
    </w:p>
    <w:p w14:paraId="23432E69" w14:textId="77777777" w:rsidR="00B97AA3" w:rsidRDefault="00C562D6">
      <w:pPr>
        <w:spacing w:line="480" w:lineRule="auto"/>
        <w:jc w:val="both"/>
        <w:rPr>
          <w:rFonts w:ascii="Bookman Old Style" w:eastAsia="Bookman Old Style" w:hAnsi="Bookman Old Style" w:cs="Bookman Old Style"/>
          <w:b/>
          <w:sz w:val="24"/>
          <w:szCs w:val="24"/>
        </w:rPr>
      </w:pPr>
      <w:bookmarkStart w:id="4" w:name="_heading=h.3rkubxl02b58" w:colFirst="0" w:colLast="0"/>
      <w:bookmarkEnd w:id="4"/>
      <w:r>
        <w:rPr>
          <w:rFonts w:ascii="Bookman Old Style" w:eastAsia="Bookman Old Style" w:hAnsi="Bookman Old Style" w:cs="Bookman Old Style"/>
          <w:b/>
          <w:sz w:val="24"/>
          <w:szCs w:val="24"/>
        </w:rPr>
        <w:t>Mediation Analysis of Learning Style Preferences, Conception for Teaching and Learning and Student Satisfaction using Path Analysis</w:t>
      </w:r>
    </w:p>
    <w:p w14:paraId="63582ACA" w14:textId="77777777" w:rsidR="00B97AA3" w:rsidRDefault="00C562D6">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Displayed in the "Regression Weights: (Group number 1 - Default model)" section were the results of the path analysis, which illustrated the relationships between the independent variable (IV) — Conception for Teaching and Learning, the dependent variable (DV) — Student Satisfaction, and the mediating variable (MV) — Learning Style Preferences. Additionally, the result of the path analysis was visually represented in the "Path Diagram for the Regression Model" figure.</w:t>
      </w:r>
    </w:p>
    <w:p w14:paraId="486E6D83" w14:textId="77777777" w:rsidR="00B97AA3" w:rsidRDefault="00C562D6">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In Step 1, path C (IV and DV), it was revealed in the regression analysis between social media usage and consumer engagement that there was a significant influence. The result yielded an estimate of 0.612, with a standard error (SE) of .026 and a p-value of 0.000, which was lower than the 0.05 level of significance. This meant that Conception for Teaching and Learning had a significant influence on Student Satisfaction since the probability value was p&lt;0.000. Therefore, the null hypothesis of no significant relationship was rejected.</w:t>
      </w:r>
    </w:p>
    <w:p w14:paraId="4F6C042B" w14:textId="77777777" w:rsidR="00B97AA3" w:rsidRDefault="00C562D6">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In Step 2, path A (IV and MV), with the presence of the mediating variable, was revealed in the regression analysis between Conception </w:t>
      </w:r>
      <w:r>
        <w:rPr>
          <w:rFonts w:ascii="Bookman Old Style" w:eastAsia="Bookman Old Style" w:hAnsi="Bookman Old Style" w:cs="Bookman Old Style"/>
          <w:sz w:val="24"/>
          <w:szCs w:val="24"/>
        </w:rPr>
        <w:lastRenderedPageBreak/>
        <w:t>for Teaching and Learning and Learning Style Preferences that there was a significant influence. The result yielded an estimate of .887, with a standard error (SE) of .034 and a p-value of 0.000, which was lower than the 0.05 level of significance. This meant there was a significant influence between Conception for Teaching and Learning and Learning Style Preferences since the probability value was p&lt;0.000. Thus, the null hypothesis of no significant relationship was rejected.</w:t>
      </w:r>
    </w:p>
    <w:p w14:paraId="7DE8CDB1" w14:textId="77777777" w:rsidR="00B97AA3" w:rsidRDefault="00C562D6">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In Step 3, which was path B (MV and DV), with the presence of the mediating variable, it was revealed in the regression analysis between Learning Style Preferences and Student Satisfaction that there was a significant influence. The result yielded an estimate of .371, with a standard error (SE) of .036 and a p-value of 0.000, which was lower than the 0.05 level of significance. This meant a significant influence existed between Learning Style Preferences and Student Satisfaction since the probability value was p&lt;0.000. Therefore, the null hypothesis of no significant relationship was rejected.</w:t>
      </w:r>
    </w:p>
    <w:p w14:paraId="67280AF7" w14:textId="77777777" w:rsidR="00B97AA3" w:rsidRDefault="00C562D6">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In Step 4, which examined the combined influence of IV and MV on DV, it was revealed that Student Satisfaction (DV) regressed on Learning Style Preferences (MV) and Conception for Teaching and Learning (IV). The result yielded an estimate of .283, with a standard error (SE) of .040 and a p-value of 0.000, which was lower than the 0.05 level of significance. This meant a significant influence existed between the three variables, indicating that both Conception for Teaching and Learning and Learning Style Preferences significantly contributed to </w:t>
      </w:r>
      <w:r>
        <w:rPr>
          <w:rFonts w:ascii="Bookman Old Style" w:eastAsia="Bookman Old Style" w:hAnsi="Bookman Old Style" w:cs="Bookman Old Style"/>
          <w:sz w:val="24"/>
          <w:szCs w:val="24"/>
        </w:rPr>
        <w:lastRenderedPageBreak/>
        <w:t>Student Satisfaction. Therefore, the null hypothesis of no significant relationship was rejected.</w:t>
      </w:r>
    </w:p>
    <w:p w14:paraId="020C9057" w14:textId="07D0D92F" w:rsidR="00895FC3" w:rsidRDefault="00895FC3">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Image 1 </w:t>
      </w:r>
      <w:r w:rsidR="00B354B3" w:rsidRPr="00B354B3">
        <w:rPr>
          <w:rFonts w:ascii="Bookman Old Style" w:eastAsia="Bookman Old Style" w:hAnsi="Bookman Old Style" w:cs="Bookman Old Style"/>
          <w:sz w:val="24"/>
          <w:szCs w:val="24"/>
        </w:rPr>
        <w:t>Structural Model Showing the Relationship Between Conception for Teaching and Learning and Student Satisfaction</w:t>
      </w:r>
    </w:p>
    <w:p w14:paraId="51D57359" w14:textId="77777777" w:rsidR="00B97AA3" w:rsidRDefault="00C562D6">
      <w:pPr>
        <w:spacing w:line="480" w:lineRule="auto"/>
        <w:jc w:val="both"/>
        <w:rPr>
          <w:rFonts w:ascii="Bookman Old Style" w:eastAsia="Bookman Old Style" w:hAnsi="Bookman Old Style" w:cs="Bookman Old Style"/>
          <w:sz w:val="24"/>
          <w:szCs w:val="24"/>
        </w:rPr>
      </w:pPr>
      <w:r>
        <w:rPr>
          <w:noProof/>
        </w:rPr>
        <w:drawing>
          <wp:anchor distT="0" distB="0" distL="114300" distR="114300" simplePos="0" relativeHeight="251667456" behindDoc="0" locked="0" layoutInCell="1" allowOverlap="1" wp14:anchorId="04A0D067" wp14:editId="2867C182">
            <wp:simplePos x="0" y="0"/>
            <wp:positionH relativeFrom="column">
              <wp:posOffset>-37465</wp:posOffset>
            </wp:positionH>
            <wp:positionV relativeFrom="paragraph">
              <wp:posOffset>175895</wp:posOffset>
            </wp:positionV>
            <wp:extent cx="5486400" cy="1143000"/>
            <wp:effectExtent l="0" t="0" r="0" b="0"/>
            <wp:wrapSquare wrapText="bothSides"/>
            <wp:docPr id="1819839074" name="image47.png"/>
            <wp:cNvGraphicFramePr/>
            <a:graphic xmlns:a="http://schemas.openxmlformats.org/drawingml/2006/main">
              <a:graphicData uri="http://schemas.openxmlformats.org/drawingml/2006/picture">
                <pic:pic xmlns:pic="http://schemas.openxmlformats.org/drawingml/2006/picture">
                  <pic:nvPicPr>
                    <pic:cNvPr id="1819839074" name="image47.png"/>
                    <pic:cNvPicPr preferRelativeResize="0"/>
                  </pic:nvPicPr>
                  <pic:blipFill>
                    <a:blip r:embed="rId19"/>
                    <a:srcRect/>
                    <a:stretch>
                      <a:fillRect/>
                    </a:stretch>
                  </pic:blipFill>
                  <pic:spPr>
                    <a:xfrm>
                      <a:off x="0" y="0"/>
                      <a:ext cx="5486400" cy="1143000"/>
                    </a:xfrm>
                    <a:prstGeom prst="rect">
                      <a:avLst/>
                    </a:prstGeom>
                  </pic:spPr>
                </pic:pic>
              </a:graphicData>
            </a:graphic>
          </wp:anchor>
        </w:drawing>
      </w:r>
    </w:p>
    <w:p w14:paraId="04B70124" w14:textId="77777777" w:rsidR="00B97AA3" w:rsidRDefault="00C562D6">
      <w:pPr>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Mediation Analysis of the Three Variables using Path Analysis</w:t>
      </w:r>
    </w:p>
    <w:p w14:paraId="7BB37374" w14:textId="5C6CEB57" w:rsidR="00B97AA3" w:rsidRDefault="00895FC3">
      <w:pPr>
        <w:shd w:val="clear" w:color="auto" w:fill="FFFFFF"/>
        <w:spacing w:before="280" w:after="280" w:line="48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Table 8 </w:t>
      </w:r>
      <w:r w:rsidR="00C562D6">
        <w:rPr>
          <w:rFonts w:ascii="Bookman Old Style" w:eastAsia="Bookman Old Style" w:hAnsi="Bookman Old Style" w:cs="Bookman Old Style"/>
          <w:b/>
          <w:sz w:val="24"/>
          <w:szCs w:val="24"/>
        </w:rPr>
        <w:t>Regression Weights: (Group number 1 - Default model)</w:t>
      </w:r>
    </w:p>
    <w:tbl>
      <w:tblPr>
        <w:tblStyle w:val="Style45"/>
        <w:tblW w:w="8586" w:type="dxa"/>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229"/>
        <w:gridCol w:w="623"/>
        <w:gridCol w:w="1910"/>
        <w:gridCol w:w="1322"/>
        <w:gridCol w:w="804"/>
        <w:gridCol w:w="1101"/>
        <w:gridCol w:w="597"/>
      </w:tblGrid>
      <w:tr w:rsidR="00B97AA3" w14:paraId="0175E0B4" w14:textId="77777777">
        <w:trPr>
          <w:tblHeader/>
        </w:trPr>
        <w:tc>
          <w:tcPr>
            <w:tcW w:w="2229"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E611DE1" w14:textId="77777777" w:rsidR="00B97AA3" w:rsidRDefault="00B97AA3">
            <w:pPr>
              <w:shd w:val="clear" w:color="auto" w:fill="FFFFFF"/>
              <w:spacing w:after="0" w:line="480" w:lineRule="auto"/>
              <w:rPr>
                <w:rFonts w:ascii="Bookman Old Style" w:eastAsia="Bookman Old Style" w:hAnsi="Bookman Old Style" w:cs="Bookman Old Style"/>
                <w:sz w:val="24"/>
                <w:szCs w:val="24"/>
              </w:rPr>
            </w:pPr>
          </w:p>
        </w:tc>
        <w:tc>
          <w:tcPr>
            <w:tcW w:w="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5EC41A93" w14:textId="77777777" w:rsidR="00B97AA3" w:rsidRDefault="00B97AA3">
            <w:pPr>
              <w:shd w:val="clear" w:color="auto" w:fill="FFFFFF"/>
              <w:spacing w:after="0" w:line="480" w:lineRule="auto"/>
              <w:jc w:val="right"/>
              <w:rPr>
                <w:rFonts w:ascii="Bookman Old Style" w:eastAsia="Bookman Old Style" w:hAnsi="Bookman Old Style" w:cs="Bookman Old Style"/>
                <w:sz w:val="24"/>
                <w:szCs w:val="24"/>
              </w:rPr>
            </w:pPr>
          </w:p>
        </w:tc>
        <w:tc>
          <w:tcPr>
            <w:tcW w:w="1910"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43C7171" w14:textId="77777777" w:rsidR="00B97AA3" w:rsidRDefault="00B97AA3">
            <w:pPr>
              <w:shd w:val="clear" w:color="auto" w:fill="FFFFFF"/>
              <w:spacing w:after="0" w:line="480" w:lineRule="auto"/>
              <w:jc w:val="right"/>
              <w:rPr>
                <w:rFonts w:ascii="Bookman Old Style" w:eastAsia="Bookman Old Style" w:hAnsi="Bookman Old Style" w:cs="Bookman Old Style"/>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DD8AF14"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Estimate</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CC1607E"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19F8D86"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C.R.</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41054005"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p>
        </w:tc>
      </w:tr>
      <w:tr w:rsidR="00B97AA3" w14:paraId="5ADCC88F" w14:textId="77777777">
        <w:tc>
          <w:tcPr>
            <w:tcW w:w="2229"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223A078C" w14:textId="77777777" w:rsidR="00B97AA3" w:rsidRDefault="00C562D6">
            <w:pPr>
              <w:shd w:val="clear" w:color="auto" w:fill="FFFFFF"/>
              <w:spacing w:after="0"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w:t>
            </w:r>
            <w:proofErr w:type="gramStart"/>
            <w:r>
              <w:rPr>
                <w:rFonts w:ascii="Bookman Old Style" w:eastAsia="Bookman Old Style" w:hAnsi="Bookman Old Style" w:cs="Bookman Old Style"/>
                <w:sz w:val="24"/>
                <w:szCs w:val="24"/>
              </w:rPr>
              <w:t>For</w:t>
            </w:r>
            <w:proofErr w:type="gramEnd"/>
            <w:r>
              <w:rPr>
                <w:rFonts w:ascii="Bookman Old Style" w:eastAsia="Bookman Old Style" w:hAnsi="Bookman Old Style" w:cs="Bookman Old Style"/>
                <w:sz w:val="24"/>
                <w:szCs w:val="24"/>
              </w:rPr>
              <w:t xml:space="preserve"> Teaching and Learning</w:t>
            </w:r>
          </w:p>
        </w:tc>
        <w:tc>
          <w:tcPr>
            <w:tcW w:w="623"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27405B81"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&lt;---</w:t>
            </w:r>
          </w:p>
        </w:tc>
        <w:tc>
          <w:tcPr>
            <w:tcW w:w="1910"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B033A71"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w:t>
            </w: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5E5E9AF"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0.612</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042E513"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.026</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15ABF2C"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23.542</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416500CE"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bl>
    <w:p w14:paraId="1319D11D" w14:textId="77777777" w:rsidR="00895FC3" w:rsidRDefault="00895FC3">
      <w:pPr>
        <w:spacing w:after="0" w:line="480" w:lineRule="auto"/>
        <w:rPr>
          <w:rFonts w:ascii="Bookman Old Style" w:eastAsia="Bookman Old Style" w:hAnsi="Bookman Old Style" w:cs="Bookman Old Style"/>
          <w:sz w:val="24"/>
          <w:szCs w:val="24"/>
        </w:rPr>
      </w:pPr>
    </w:p>
    <w:p w14:paraId="6306FB1A" w14:textId="61CC17B0" w:rsidR="00B97AA3" w:rsidRDefault="00C562D6">
      <w:pPr>
        <w:spacing w:after="0" w:line="480" w:lineRule="auto"/>
        <w:rPr>
          <w:rFonts w:ascii="Bookman Old Style" w:eastAsia="Bookman Old Style" w:hAnsi="Bookman Old Style" w:cs="Bookman Old Style"/>
          <w:sz w:val="24"/>
          <w:szCs w:val="24"/>
        </w:rPr>
      </w:pPr>
      <w:r>
        <w:rPr>
          <w:noProof/>
        </w:rPr>
        <w:lastRenderedPageBreak/>
        <w:drawing>
          <wp:inline distT="0" distB="0" distL="0" distR="0" wp14:anchorId="55D6B99C" wp14:editId="690E124E">
            <wp:extent cx="5486400" cy="2186940"/>
            <wp:effectExtent l="0" t="0" r="0" b="3810"/>
            <wp:docPr id="1819839077" name="image61.png"/>
            <wp:cNvGraphicFramePr/>
            <a:graphic xmlns:a="http://schemas.openxmlformats.org/drawingml/2006/main">
              <a:graphicData uri="http://schemas.openxmlformats.org/drawingml/2006/picture">
                <pic:pic xmlns:pic="http://schemas.openxmlformats.org/drawingml/2006/picture">
                  <pic:nvPicPr>
                    <pic:cNvPr id="1819839077" name="image61.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5486400" cy="2186940"/>
                    </a:xfrm>
                    <a:prstGeom prst="rect">
                      <a:avLst/>
                    </a:prstGeom>
                  </pic:spPr>
                </pic:pic>
              </a:graphicData>
            </a:graphic>
          </wp:inline>
        </w:drawing>
      </w:r>
      <w:r w:rsidR="00895FC3">
        <w:rPr>
          <w:rFonts w:ascii="Bookman Old Style" w:eastAsia="Bookman Old Style" w:hAnsi="Bookman Old Style" w:cs="Bookman Old Style"/>
          <w:sz w:val="24"/>
          <w:szCs w:val="24"/>
        </w:rPr>
        <w:t xml:space="preserve">Image 2 </w:t>
      </w:r>
      <w:r w:rsidR="00F60BA6">
        <w:rPr>
          <w:rFonts w:ascii="Bookman Old Style" w:eastAsia="Bookman Old Style" w:hAnsi="Bookman Old Style" w:cs="Bookman Old Style"/>
          <w:sz w:val="24"/>
          <w:szCs w:val="24"/>
        </w:rPr>
        <w:t>-</w:t>
      </w:r>
      <w:r w:rsidR="00F60BA6" w:rsidRPr="00F60BA6">
        <w:t xml:space="preserve"> </w:t>
      </w:r>
      <w:r w:rsidR="00F60BA6" w:rsidRPr="00F60BA6">
        <w:rPr>
          <w:rFonts w:ascii="Bookman Old Style" w:eastAsia="Bookman Old Style" w:hAnsi="Bookman Old Style" w:cs="Bookman Old Style"/>
          <w:sz w:val="24"/>
          <w:szCs w:val="24"/>
        </w:rPr>
        <w:t>Path Model of Teaching Conception, Learning Preferences, and Student Satisfaction</w:t>
      </w:r>
    </w:p>
    <w:p w14:paraId="7976299F" w14:textId="77777777" w:rsidR="00F60BA6" w:rsidRDefault="00F60BA6">
      <w:pPr>
        <w:spacing w:after="0" w:line="480" w:lineRule="auto"/>
        <w:rPr>
          <w:rFonts w:ascii="Bookman Old Style" w:eastAsia="Bookman Old Style" w:hAnsi="Bookman Old Style" w:cs="Bookman Old Style"/>
          <w:sz w:val="24"/>
          <w:szCs w:val="24"/>
        </w:rPr>
      </w:pPr>
    </w:p>
    <w:p w14:paraId="4C62DA73" w14:textId="77777777" w:rsidR="00B354B3" w:rsidRDefault="00B354B3">
      <w:pPr>
        <w:spacing w:after="0" w:line="480" w:lineRule="auto"/>
        <w:rPr>
          <w:rFonts w:ascii="Bookman Old Style" w:eastAsia="Bookman Old Style" w:hAnsi="Bookman Old Style" w:cs="Bookman Old Style"/>
          <w:sz w:val="24"/>
          <w:szCs w:val="24"/>
        </w:rPr>
      </w:pPr>
    </w:p>
    <w:p w14:paraId="1DDBF687" w14:textId="77777777" w:rsidR="00B97AA3" w:rsidRDefault="00B97AA3">
      <w:pPr>
        <w:shd w:val="clear" w:color="auto" w:fill="FFFFFF"/>
        <w:spacing w:before="280" w:after="280" w:line="480" w:lineRule="auto"/>
        <w:rPr>
          <w:rFonts w:ascii="Bookman Old Style" w:eastAsia="Bookman Old Style" w:hAnsi="Bookman Old Style" w:cs="Bookman Old Style"/>
          <w:b/>
          <w:sz w:val="24"/>
          <w:szCs w:val="24"/>
        </w:rPr>
      </w:pPr>
    </w:p>
    <w:p w14:paraId="1A8D69F8" w14:textId="0402A066" w:rsidR="00B97AA3" w:rsidRDefault="00895FC3">
      <w:pPr>
        <w:shd w:val="clear" w:color="auto" w:fill="FFFFFF"/>
        <w:spacing w:before="280" w:after="280" w:line="48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Table 9 </w:t>
      </w:r>
      <w:r w:rsidR="00C562D6">
        <w:rPr>
          <w:rFonts w:ascii="Bookman Old Style" w:eastAsia="Bookman Old Style" w:hAnsi="Bookman Old Style" w:cs="Bookman Old Style"/>
          <w:b/>
          <w:sz w:val="24"/>
          <w:szCs w:val="24"/>
        </w:rPr>
        <w:t>Regression Weights: (Group number 1 - Default model)</w:t>
      </w:r>
    </w:p>
    <w:tbl>
      <w:tblPr>
        <w:tblStyle w:val="Style46"/>
        <w:tblW w:w="9025" w:type="dxa"/>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032"/>
        <w:gridCol w:w="546"/>
        <w:gridCol w:w="2623"/>
        <w:gridCol w:w="1322"/>
        <w:gridCol w:w="804"/>
        <w:gridCol w:w="1101"/>
        <w:gridCol w:w="597"/>
      </w:tblGrid>
      <w:tr w:rsidR="00B97AA3" w14:paraId="7BF2B9FB" w14:textId="77777777">
        <w:trPr>
          <w:trHeight w:val="314"/>
          <w:tblHeader/>
        </w:trPr>
        <w:tc>
          <w:tcPr>
            <w:tcW w:w="203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E27092A" w14:textId="77777777" w:rsidR="00B97AA3" w:rsidRDefault="00B97AA3">
            <w:pPr>
              <w:shd w:val="clear" w:color="auto" w:fill="FFFFFF"/>
              <w:spacing w:after="0" w:line="480" w:lineRule="auto"/>
              <w:rPr>
                <w:rFonts w:ascii="Bookman Old Style" w:eastAsia="Bookman Old Style" w:hAnsi="Bookman Old Style" w:cs="Bookman Old Style"/>
                <w:sz w:val="24"/>
                <w:szCs w:val="24"/>
              </w:rPr>
            </w:pPr>
          </w:p>
        </w:tc>
        <w:tc>
          <w:tcPr>
            <w:tcW w:w="546"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A976154" w14:textId="77777777" w:rsidR="00B97AA3" w:rsidRDefault="00B97AA3">
            <w:pPr>
              <w:shd w:val="clear" w:color="auto" w:fill="FFFFFF"/>
              <w:spacing w:after="0" w:line="480" w:lineRule="auto"/>
              <w:jc w:val="right"/>
              <w:rPr>
                <w:rFonts w:ascii="Bookman Old Style" w:eastAsia="Bookman Old Style" w:hAnsi="Bookman Old Style" w:cs="Bookman Old Style"/>
                <w:sz w:val="24"/>
                <w:szCs w:val="24"/>
              </w:rPr>
            </w:pPr>
          </w:p>
        </w:tc>
        <w:tc>
          <w:tcPr>
            <w:tcW w:w="2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C7DC1E3" w14:textId="77777777" w:rsidR="00B97AA3" w:rsidRDefault="00B97AA3">
            <w:pPr>
              <w:shd w:val="clear" w:color="auto" w:fill="FFFFFF"/>
              <w:spacing w:after="0" w:line="480" w:lineRule="auto"/>
              <w:jc w:val="right"/>
              <w:rPr>
                <w:rFonts w:ascii="Bookman Old Style" w:eastAsia="Bookman Old Style" w:hAnsi="Bookman Old Style" w:cs="Bookman Old Style"/>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F83EA5F"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Estimate</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2C30E3D"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005F7D4"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C.R.</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001464C"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p>
        </w:tc>
      </w:tr>
      <w:tr w:rsidR="00B97AA3" w14:paraId="6A29418C" w14:textId="77777777">
        <w:trPr>
          <w:trHeight w:val="300"/>
        </w:trPr>
        <w:tc>
          <w:tcPr>
            <w:tcW w:w="2032"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29D5D370"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Learning Style Preferences</w:t>
            </w:r>
          </w:p>
        </w:tc>
        <w:tc>
          <w:tcPr>
            <w:tcW w:w="546"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0B1D2FE8"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2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9C37DF1"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w:t>
            </w:r>
            <w:proofErr w:type="gramStart"/>
            <w:r>
              <w:rPr>
                <w:rFonts w:ascii="Bookman Old Style" w:eastAsia="Bookman Old Style" w:hAnsi="Bookman Old Style" w:cs="Bookman Old Style"/>
                <w:sz w:val="24"/>
                <w:szCs w:val="24"/>
              </w:rPr>
              <w:t>For</w:t>
            </w:r>
            <w:proofErr w:type="gramEnd"/>
            <w:r>
              <w:rPr>
                <w:rFonts w:ascii="Bookman Old Style" w:eastAsia="Bookman Old Style" w:hAnsi="Bookman Old Style" w:cs="Bookman Old Style"/>
                <w:sz w:val="24"/>
                <w:szCs w:val="24"/>
              </w:rPr>
              <w:t xml:space="preserve"> Teaching and Learning</w:t>
            </w: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5BC37C43"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.887</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582FDF6"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.034</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D55CE96"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26.468</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FE33306"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r w:rsidR="00B97AA3" w14:paraId="65C4BFBB" w14:textId="77777777">
        <w:trPr>
          <w:trHeight w:val="300"/>
        </w:trPr>
        <w:tc>
          <w:tcPr>
            <w:tcW w:w="2032"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4BC485EE"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w:t>
            </w:r>
          </w:p>
        </w:tc>
        <w:tc>
          <w:tcPr>
            <w:tcW w:w="546"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4D52CEC8"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2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CD3A7E4"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w:t>
            </w:r>
            <w:proofErr w:type="gramStart"/>
            <w:r>
              <w:rPr>
                <w:rFonts w:ascii="Bookman Old Style" w:eastAsia="Bookman Old Style" w:hAnsi="Bookman Old Style" w:cs="Bookman Old Style"/>
                <w:sz w:val="24"/>
                <w:szCs w:val="24"/>
              </w:rPr>
              <w:t>For</w:t>
            </w:r>
            <w:proofErr w:type="gramEnd"/>
            <w:r>
              <w:rPr>
                <w:rFonts w:ascii="Bookman Old Style" w:eastAsia="Bookman Old Style" w:hAnsi="Bookman Old Style" w:cs="Bookman Old Style"/>
                <w:sz w:val="24"/>
                <w:szCs w:val="24"/>
              </w:rPr>
              <w:t xml:space="preserve"> Teaching and Learning</w:t>
            </w: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5EDCE2D7"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.283</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5AF74C9D"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.040</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5C42FC33"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7.165</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0D21037"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r w:rsidR="00B97AA3" w14:paraId="2E5781A8" w14:textId="77777777">
        <w:trPr>
          <w:trHeight w:val="314"/>
        </w:trPr>
        <w:tc>
          <w:tcPr>
            <w:tcW w:w="2032"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47FC5A26"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w:t>
            </w:r>
          </w:p>
        </w:tc>
        <w:tc>
          <w:tcPr>
            <w:tcW w:w="546"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371B4F41"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2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DBC3639" w14:textId="77777777" w:rsidR="00B97AA3" w:rsidRDefault="00C562D6">
            <w:pPr>
              <w:shd w:val="clear" w:color="auto" w:fill="FFFFFF"/>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Learning Style Preferences</w:t>
            </w: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878F8BB"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.371</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43EAF779"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.036</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824B91F"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10.221</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3DE9DC6" w14:textId="77777777" w:rsidR="00B97AA3" w:rsidRDefault="00C562D6">
            <w:pPr>
              <w:shd w:val="clear" w:color="auto" w:fill="FFFFFF"/>
              <w:spacing w:after="0" w:line="480" w:lineRule="auto"/>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bl>
    <w:p w14:paraId="6E15E3DE" w14:textId="77777777" w:rsidR="00B97AA3" w:rsidRDefault="00C562D6">
      <w:pPr>
        <w:shd w:val="clear" w:color="auto" w:fill="FFFFFF"/>
        <w:spacing w:after="0" w:line="48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Partial Mediation</w:t>
      </w:r>
    </w:p>
    <w:p w14:paraId="58D3B3AF" w14:textId="77777777" w:rsidR="00B97AA3" w:rsidRDefault="00B97AA3">
      <w:pPr>
        <w:shd w:val="clear" w:color="auto" w:fill="FFFFFF"/>
        <w:spacing w:after="0" w:line="480" w:lineRule="auto"/>
        <w:rPr>
          <w:rFonts w:ascii="Bookman Old Style" w:eastAsia="Bookman Old Style" w:hAnsi="Bookman Old Style" w:cs="Bookman Old Style"/>
          <w:b/>
          <w:sz w:val="24"/>
          <w:szCs w:val="24"/>
        </w:rPr>
      </w:pPr>
    </w:p>
    <w:p w14:paraId="4CA11A1D"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Since all three paths (A, B, and C) were significant, mediation analysis through path analysis was warranted to assess the significance of the mediation effect. The findings of the mediation analysis showed that the effect of Conception for Teaching and Learning on Student Satisfaction was partially mediated by Learning Style Preferences. This was evident in the regression coefficient, which had been substantially reduced after being mediated by Learning Style Preferences but remained significant, with a p-value of 0.000. This suggested partial mediation, as the effect of Conception for Teaching and Learning on Student Satisfaction continued to be significant even after accounting for Learning Style Preferences.</w:t>
      </w:r>
    </w:p>
    <w:p w14:paraId="5B73A6B2" w14:textId="732A81A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findings of the effect size computation in the mediation test between the three variables were shown in Figure </w:t>
      </w:r>
      <w:r w:rsidR="00534437">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 xml:space="preserve">, regression weights. The effect size indicated how much of the indirect path's effect on Student Satisfaction could be attributed to Conception for Teaching and Learning through Learning Style Preferences. The beta value of Conception for Teaching and Learning towards Student Satisfaction was 0.612, representing the total effect value. The beta value of Conception for Teaching and Learning towards Student Satisfaction with Learning Style Preferences included in the regression had a direct effect value of 0.283. The indirect effect value of 0.329 was the multiplied portion of the original correlation between Conception for Teaching and Learning to Learning Style Preferences, which was 0.887, </w:t>
      </w:r>
      <w:r>
        <w:rPr>
          <w:rFonts w:ascii="Bookman Old Style" w:eastAsia="Bookman Old Style" w:hAnsi="Bookman Old Style" w:cs="Bookman Old Style"/>
          <w:sz w:val="24"/>
          <w:szCs w:val="24"/>
        </w:rPr>
        <w:lastRenderedPageBreak/>
        <w:t>and Learning Style Preferences to Student Satisfaction, which was 0.371.</w:t>
      </w:r>
    </w:p>
    <w:p w14:paraId="7ECEE489"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ratio index was computed by dividing the indirect effect by the total effect. In this case, 0.329 divided by 0.612 equaled 0.538. This indicated that approximately 53.8% of the total effect of Conception for Teaching and Learning on Student Satisfaction was mediated by Learning Style Preferences, while the remaining 46.4% was either direct or mediated by other factors not included in the model.</w:t>
      </w:r>
    </w:p>
    <w:p w14:paraId="62224EDC" w14:textId="77777777" w:rsidR="00B97AA3" w:rsidRDefault="00B97AA3">
      <w:pPr>
        <w:spacing w:line="480" w:lineRule="auto"/>
        <w:jc w:val="both"/>
        <w:rPr>
          <w:rFonts w:ascii="Bookman Old Style" w:eastAsia="Bookman Old Style" w:hAnsi="Bookman Old Style" w:cs="Bookman Old Style"/>
          <w:sz w:val="24"/>
          <w:szCs w:val="24"/>
        </w:rPr>
      </w:pPr>
    </w:p>
    <w:p w14:paraId="593827C2" w14:textId="77777777" w:rsidR="00B97AA3" w:rsidRDefault="00B97AA3">
      <w:pPr>
        <w:spacing w:line="480" w:lineRule="auto"/>
        <w:jc w:val="both"/>
        <w:rPr>
          <w:rFonts w:ascii="Bookman Old Style" w:eastAsia="Bookman Old Style" w:hAnsi="Bookman Old Style" w:cs="Bookman Old Style"/>
          <w:sz w:val="24"/>
          <w:szCs w:val="24"/>
        </w:rPr>
      </w:pPr>
    </w:p>
    <w:p w14:paraId="5A5A3583" w14:textId="77777777" w:rsidR="00B97AA3" w:rsidRDefault="00B97AA3">
      <w:pPr>
        <w:spacing w:line="480" w:lineRule="auto"/>
        <w:jc w:val="both"/>
        <w:rPr>
          <w:rFonts w:ascii="Bookman Old Style" w:eastAsia="Bookman Old Style" w:hAnsi="Bookman Old Style" w:cs="Bookman Old Style"/>
          <w:sz w:val="24"/>
          <w:szCs w:val="24"/>
        </w:rPr>
      </w:pPr>
    </w:p>
    <w:p w14:paraId="310C39E6"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SUMMARY, CONCLUSION, AND RECOMMENDATION</w:t>
      </w:r>
    </w:p>
    <w:p w14:paraId="3D15F888"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presented the summary of the findings. It also displays the conclusions and recommendations.</w:t>
      </w:r>
    </w:p>
    <w:p w14:paraId="0EEC5A4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SUMMARY OF FINDINGS</w:t>
      </w:r>
    </w:p>
    <w:p w14:paraId="1C509D6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key outcomes of the study were the following:</w:t>
      </w:r>
    </w:p>
    <w:p w14:paraId="5BB34E0F" w14:textId="77777777" w:rsidR="00B97AA3" w:rsidRDefault="00C562D6">
      <w:pPr>
        <w:numPr>
          <w:ilvl w:val="0"/>
          <w:numId w:val="6"/>
        </w:numPr>
        <w:spacing w:line="480" w:lineRule="auto"/>
        <w:ind w:firstLine="720"/>
        <w:jc w:val="both"/>
        <w:rPr>
          <w:rFonts w:ascii="Bookman Old Style" w:eastAsia="Bookman Old Style" w:hAnsi="Bookman Old Style" w:cs="Bookman Old Style"/>
          <w:sz w:val="24"/>
          <w:szCs w:val="24"/>
        </w:rPr>
      </w:pPr>
      <w:bookmarkStart w:id="5" w:name="_heading=h.krw1umbjjhwl" w:colFirst="0" w:colLast="0"/>
      <w:bookmarkEnd w:id="5"/>
      <w:r>
        <w:rPr>
          <w:rFonts w:ascii="Bookman Old Style" w:eastAsia="Bookman Old Style" w:hAnsi="Bookman Old Style" w:cs="Bookman Old Style"/>
          <w:sz w:val="24"/>
          <w:szCs w:val="24"/>
        </w:rPr>
        <w:t xml:space="preserve">The level of conception for teaching and learning </w:t>
      </w:r>
      <w:r>
        <w:rPr>
          <w:rFonts w:ascii="Bookman Old Style" w:eastAsia="Bookman Old Style" w:hAnsi="Bookman Old Style" w:cs="Bookman Old Style"/>
          <w:color w:val="000000"/>
          <w:sz w:val="24"/>
          <w:szCs w:val="24"/>
        </w:rPr>
        <w:t>was quantitatively described as ‘‘very</w:t>
      </w:r>
      <w:r>
        <w:rPr>
          <w:rFonts w:ascii="Bookman Old Style" w:eastAsia="Bookman Old Style" w:hAnsi="Bookman Old Style" w:cs="Bookman Old Style"/>
          <w:sz w:val="24"/>
          <w:szCs w:val="24"/>
        </w:rPr>
        <w:t xml:space="preserve"> high’’</w:t>
      </w:r>
      <w:r>
        <w:rPr>
          <w:rFonts w:ascii="Bookman Old Style" w:eastAsia="Bookman Old Style" w:hAnsi="Bookman Old Style" w:cs="Bookman Old Style"/>
          <w:color w:val="000000"/>
          <w:sz w:val="24"/>
          <w:szCs w:val="24"/>
        </w:rPr>
        <w:t xml:space="preserve"> with an overall mean of 4.29 with a standard deviation of .74. The highest indicator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constructivist conception </w:t>
      </w:r>
      <w:r>
        <w:rPr>
          <w:rFonts w:ascii="Bookman Old Style" w:eastAsia="Bookman Old Style" w:hAnsi="Bookman Old Style" w:cs="Bookman Old Style"/>
          <w:sz w:val="24"/>
          <w:szCs w:val="24"/>
        </w:rPr>
        <w:t>with the mean of 4.38 which was described as very high and the lowest indicator was assertion with a mean of 4.21 and the descriptive level was very high.</w:t>
      </w:r>
    </w:p>
    <w:p w14:paraId="08C686E5"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lastRenderedPageBreak/>
        <w:t>2.</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The level of student satisfaction was quantitatively described as “very high” with an overall mean of 4.33 with a standard deviation of .60. The highest </w:t>
      </w:r>
      <w:r>
        <w:rPr>
          <w:rFonts w:ascii="Bookman Old Style" w:eastAsia="Bookman Old Style" w:hAnsi="Bookman Old Style" w:cs="Bookman Old Style"/>
          <w:sz w:val="24"/>
          <w:szCs w:val="24"/>
        </w:rPr>
        <w:t>indicators</w:t>
      </w:r>
      <w:r>
        <w:rPr>
          <w:rFonts w:ascii="Bookman Old Style" w:eastAsia="Bookman Old Style" w:hAnsi="Bookman Old Style" w:cs="Bookman Old Style"/>
          <w:color w:val="000000"/>
          <w:sz w:val="24"/>
          <w:szCs w:val="24"/>
        </w:rPr>
        <w:t xml:space="preserve"> were teaching and overall satisfaction with the training</w:t>
      </w:r>
      <w:r>
        <w:rPr>
          <w:rFonts w:ascii="Bookman Old Style" w:eastAsia="Bookman Old Style" w:hAnsi="Bookman Old Style" w:cs="Bookman Old Style"/>
          <w:sz w:val="24"/>
          <w:szCs w:val="24"/>
        </w:rPr>
        <w:t xml:space="preserve"> with a mean of 4.40 which was described as very high and the lowest indicator was genetic skills and learning experiences with a mean of 4.24 with the descriptive equivalent of very high.</w:t>
      </w:r>
    </w:p>
    <w:p w14:paraId="4331B2D1"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3. The level of learning style preferences was quantitatively described as “very high” with an overall mean of 4.25 with a standard deviation of .66. The highest indicator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individual</w:t>
      </w:r>
      <w:r>
        <w:rPr>
          <w:rFonts w:ascii="Bookman Old Style" w:eastAsia="Bookman Old Style" w:hAnsi="Bookman Old Style" w:cs="Bookman Old Style"/>
          <w:sz w:val="24"/>
          <w:szCs w:val="24"/>
        </w:rPr>
        <w:t xml:space="preserve"> with a mean of 4.39 which was described as very high and the lowest indicator was auditory with a mean of 4.19 and the descriptive level was high. </w:t>
      </w:r>
    </w:p>
    <w:p w14:paraId="64A5DB88" w14:textId="77777777" w:rsidR="00B97AA3" w:rsidRDefault="00C562D6">
      <w:pPr>
        <w:shd w:val="clear" w:color="auto" w:fill="FFFFFF"/>
        <w:spacing w:after="0" w:line="480" w:lineRule="auto"/>
        <w:ind w:firstLine="720"/>
        <w:jc w:val="both"/>
        <w:rPr>
          <w:rFonts w:ascii="Bookman Old Style" w:eastAsia="Bookman Old Style" w:hAnsi="Bookman Old Style" w:cs="Bookman Old Style"/>
          <w:color w:val="000000"/>
          <w:sz w:val="24"/>
          <w:szCs w:val="24"/>
          <w:highlight w:val="white"/>
        </w:rPr>
      </w:pPr>
      <w:r>
        <w:rPr>
          <w:rFonts w:ascii="Bookman Old Style" w:eastAsia="Bookman Old Style" w:hAnsi="Bookman Old Style" w:cs="Bookman Old Style"/>
          <w:color w:val="000000"/>
          <w:sz w:val="24"/>
          <w:szCs w:val="24"/>
          <w:highlight w:val="white"/>
        </w:rPr>
        <w:t xml:space="preserve">4. The relationship between conception for teaching and learning and student satisfaction proved </w:t>
      </w:r>
      <w:proofErr w:type="spellStart"/>
      <w:r>
        <w:rPr>
          <w:rFonts w:ascii="Bookman Old Style" w:eastAsia="Bookman Old Style" w:hAnsi="Bookman Old Style" w:cs="Bookman Old Style"/>
          <w:color w:val="000000"/>
          <w:sz w:val="24"/>
          <w:szCs w:val="24"/>
          <w:highlight w:val="white"/>
        </w:rPr>
        <w:t>to</w:t>
      </w:r>
      <w:proofErr w:type="spellEnd"/>
      <w:r>
        <w:rPr>
          <w:rFonts w:ascii="Bookman Old Style" w:eastAsia="Bookman Old Style" w:hAnsi="Bookman Old Style" w:cs="Bookman Old Style"/>
          <w:color w:val="000000"/>
          <w:sz w:val="24"/>
          <w:szCs w:val="24"/>
          <w:highlight w:val="white"/>
        </w:rPr>
        <w:t xml:space="preserve"> </w:t>
      </w:r>
      <w:r>
        <w:rPr>
          <w:rFonts w:ascii="Bookman Old Style" w:eastAsia="Bookman Old Style" w:hAnsi="Bookman Old Style" w:cs="Bookman Old Style"/>
          <w:sz w:val="24"/>
          <w:szCs w:val="24"/>
        </w:rPr>
        <w:t>had</w:t>
      </w:r>
      <w:r>
        <w:rPr>
          <w:rFonts w:ascii="Bookman Old Style" w:eastAsia="Bookman Old Style" w:hAnsi="Bookman Old Style" w:cs="Bookman Old Style"/>
          <w:color w:val="000000"/>
          <w:sz w:val="24"/>
          <w:szCs w:val="24"/>
          <w:highlight w:val="white"/>
        </w:rPr>
        <w:t xml:space="preserve"> a strong positive correlation, with an </w:t>
      </w:r>
      <w:proofErr w:type="spellStart"/>
      <w:r>
        <w:rPr>
          <w:rFonts w:ascii="Bookman Old Style" w:eastAsia="Bookman Old Style" w:hAnsi="Bookman Old Style" w:cs="Bookman Old Style"/>
          <w:color w:val="000000"/>
          <w:sz w:val="24"/>
          <w:szCs w:val="24"/>
          <w:highlight w:val="white"/>
        </w:rPr>
        <w:t>r-value</w:t>
      </w:r>
      <w:proofErr w:type="spellEnd"/>
      <w:r>
        <w:rPr>
          <w:rFonts w:ascii="Bookman Old Style" w:eastAsia="Bookman Old Style" w:hAnsi="Bookman Old Style" w:cs="Bookman Old Style"/>
          <w:color w:val="000000"/>
          <w:sz w:val="24"/>
          <w:szCs w:val="24"/>
          <w:highlight w:val="white"/>
        </w:rPr>
        <w:t xml:space="preserve"> of </w:t>
      </w:r>
      <w:r>
        <w:rPr>
          <w:rFonts w:ascii="Bookman Old Style" w:eastAsia="Bookman Old Style" w:hAnsi="Bookman Old Style" w:cs="Bookman Old Style"/>
          <w:color w:val="0D0D0D"/>
          <w:sz w:val="24"/>
          <w:szCs w:val="24"/>
        </w:rPr>
        <w:t>0.782</w:t>
      </w:r>
      <w:r>
        <w:rPr>
          <w:rFonts w:ascii="Bookman Old Style" w:eastAsia="Bookman Old Style" w:hAnsi="Bookman Old Style" w:cs="Bookman Old Style"/>
          <w:color w:val="000000"/>
          <w:sz w:val="24"/>
          <w:szCs w:val="24"/>
          <w:highlight w:val="white"/>
        </w:rPr>
        <w:t xml:space="preserve"> and p-value of </w:t>
      </w:r>
      <w:r>
        <w:rPr>
          <w:rFonts w:ascii="Bookman Old Style" w:eastAsia="Bookman Old Style" w:hAnsi="Bookman Old Style" w:cs="Bookman Old Style"/>
          <w:color w:val="0D0D0D"/>
          <w:sz w:val="24"/>
          <w:szCs w:val="24"/>
        </w:rPr>
        <w:t>&lt;0.001</w:t>
      </w:r>
      <w:r>
        <w:rPr>
          <w:rFonts w:ascii="Bookman Old Style" w:eastAsia="Bookman Old Style" w:hAnsi="Bookman Old Style" w:cs="Bookman Old Style"/>
          <w:color w:val="000000"/>
          <w:sz w:val="24"/>
          <w:szCs w:val="24"/>
          <w:highlight w:val="white"/>
        </w:rPr>
        <w:t>, which was lower than the significance level of 0.05. This result indicated that the null hypothesis was rejected, confirming a significant relationship between conception for teaching and learning and student satisfaction.</w:t>
      </w:r>
    </w:p>
    <w:p w14:paraId="49E3E7EB" w14:textId="77777777" w:rsidR="00B97AA3" w:rsidRDefault="00C562D6">
      <w:pPr>
        <w:shd w:val="clear" w:color="auto" w:fill="FFFFFF"/>
        <w:spacing w:after="0" w:line="480" w:lineRule="auto"/>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 xml:space="preserve">5. The relationship between </w:t>
      </w:r>
      <w:r>
        <w:rPr>
          <w:rFonts w:ascii="Bookman Old Style" w:eastAsia="Bookman Old Style" w:hAnsi="Bookman Old Style" w:cs="Bookman Old Style"/>
          <w:color w:val="000000"/>
          <w:sz w:val="24"/>
          <w:szCs w:val="24"/>
          <w:highlight w:val="white"/>
        </w:rPr>
        <w:t>conception for teaching and learning</w:t>
      </w:r>
      <w:r>
        <w:rPr>
          <w:rFonts w:ascii="Bookman Old Style" w:eastAsia="Bookman Old Style" w:hAnsi="Bookman Old Style" w:cs="Bookman Old Style"/>
          <w:sz w:val="24"/>
          <w:szCs w:val="24"/>
          <w:highlight w:val="white"/>
        </w:rPr>
        <w:t xml:space="preserve"> and learning style preferences proved </w:t>
      </w:r>
      <w:proofErr w:type="spellStart"/>
      <w:r>
        <w:rPr>
          <w:rFonts w:ascii="Bookman Old Style" w:eastAsia="Bookman Old Style" w:hAnsi="Bookman Old Style" w:cs="Bookman Old Style"/>
          <w:sz w:val="24"/>
          <w:szCs w:val="24"/>
          <w:highlight w:val="white"/>
        </w:rPr>
        <w:t>to</w:t>
      </w:r>
      <w:proofErr w:type="spellEnd"/>
      <w:r>
        <w:rPr>
          <w:rFonts w:ascii="Bookman Old Style" w:eastAsia="Bookman Old Style" w:hAnsi="Bookman Old Style" w:cs="Bookman Old Style"/>
          <w:sz w:val="24"/>
          <w:szCs w:val="24"/>
          <w:highlight w:val="white"/>
        </w:rPr>
        <w:t xml:space="preserve"> </w:t>
      </w:r>
      <w:r>
        <w:rPr>
          <w:rFonts w:ascii="Bookman Old Style" w:eastAsia="Bookman Old Style" w:hAnsi="Bookman Old Style" w:cs="Bookman Old Style"/>
          <w:sz w:val="24"/>
          <w:szCs w:val="24"/>
        </w:rPr>
        <w:t>had</w:t>
      </w:r>
      <w:r>
        <w:rPr>
          <w:rFonts w:ascii="Bookman Old Style" w:eastAsia="Bookman Old Style" w:hAnsi="Bookman Old Style" w:cs="Bookman Old Style"/>
          <w:sz w:val="24"/>
          <w:szCs w:val="24"/>
          <w:highlight w:val="white"/>
        </w:rPr>
        <w:t xml:space="preserve"> a very strong positive correlation, with an </w:t>
      </w:r>
      <w:proofErr w:type="spellStart"/>
      <w:r>
        <w:rPr>
          <w:rFonts w:ascii="Bookman Old Style" w:eastAsia="Bookman Old Style" w:hAnsi="Bookman Old Style" w:cs="Bookman Old Style"/>
          <w:sz w:val="24"/>
          <w:szCs w:val="24"/>
          <w:highlight w:val="white"/>
        </w:rPr>
        <w:t>r-value</w:t>
      </w:r>
      <w:proofErr w:type="spellEnd"/>
      <w:r>
        <w:rPr>
          <w:rFonts w:ascii="Bookman Old Style" w:eastAsia="Bookman Old Style" w:hAnsi="Bookman Old Style" w:cs="Bookman Old Style"/>
          <w:sz w:val="24"/>
          <w:szCs w:val="24"/>
          <w:highlight w:val="white"/>
        </w:rPr>
        <w:t xml:space="preserve"> of </w:t>
      </w:r>
      <w:r>
        <w:rPr>
          <w:rFonts w:ascii="Bookman Old Style" w:eastAsia="Bookman Old Style" w:hAnsi="Bookman Old Style" w:cs="Bookman Old Style"/>
          <w:color w:val="0D0D0D"/>
          <w:sz w:val="24"/>
          <w:szCs w:val="24"/>
        </w:rPr>
        <w:t>0.816</w:t>
      </w:r>
      <w:r>
        <w:rPr>
          <w:rFonts w:ascii="Bookman Old Style" w:eastAsia="Bookman Old Style" w:hAnsi="Bookman Old Style" w:cs="Bookman Old Style"/>
          <w:sz w:val="24"/>
          <w:szCs w:val="24"/>
          <w:highlight w:val="white"/>
        </w:rPr>
        <w:t xml:space="preserve"> and p-value of </w:t>
      </w:r>
      <w:r>
        <w:rPr>
          <w:rFonts w:ascii="Bookman Old Style" w:eastAsia="Bookman Old Style" w:hAnsi="Bookman Old Style" w:cs="Bookman Old Style"/>
          <w:color w:val="0D0D0D"/>
          <w:sz w:val="24"/>
          <w:szCs w:val="24"/>
        </w:rPr>
        <w:t>&lt;0.001</w:t>
      </w:r>
      <w:r>
        <w:rPr>
          <w:rFonts w:ascii="Bookman Old Style" w:eastAsia="Bookman Old Style" w:hAnsi="Bookman Old Style" w:cs="Bookman Old Style"/>
          <w:sz w:val="24"/>
          <w:szCs w:val="24"/>
          <w:highlight w:val="white"/>
        </w:rPr>
        <w:t xml:space="preserve">, which was lower than the significance level of 0.05. This result indicated that the null hypothesis was rejected, confirming a significant relationship between </w:t>
      </w:r>
      <w:r>
        <w:rPr>
          <w:rFonts w:ascii="Bookman Old Style" w:eastAsia="Bookman Old Style" w:hAnsi="Bookman Old Style" w:cs="Bookman Old Style"/>
          <w:color w:val="000000"/>
          <w:sz w:val="24"/>
          <w:szCs w:val="24"/>
          <w:highlight w:val="white"/>
        </w:rPr>
        <w:t>conception for teaching and learning</w:t>
      </w:r>
      <w:r>
        <w:rPr>
          <w:rFonts w:ascii="Bookman Old Style" w:eastAsia="Bookman Old Style" w:hAnsi="Bookman Old Style" w:cs="Bookman Old Style"/>
          <w:sz w:val="24"/>
          <w:szCs w:val="24"/>
          <w:highlight w:val="white"/>
        </w:rPr>
        <w:t xml:space="preserve"> and learning style preferences.</w:t>
      </w:r>
    </w:p>
    <w:p w14:paraId="4744F158" w14:textId="77777777" w:rsidR="00B97AA3" w:rsidRDefault="00C562D6">
      <w:pPr>
        <w:shd w:val="clear" w:color="auto" w:fill="FFFFFF"/>
        <w:spacing w:after="0" w:line="480" w:lineRule="auto"/>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lastRenderedPageBreak/>
        <w:t xml:space="preserve">6. The relationship between learning style preferences and </w:t>
      </w:r>
      <w:r>
        <w:rPr>
          <w:rFonts w:ascii="Bookman Old Style" w:eastAsia="Bookman Old Style" w:hAnsi="Bookman Old Style" w:cs="Bookman Old Style"/>
          <w:color w:val="000000"/>
          <w:sz w:val="24"/>
          <w:szCs w:val="24"/>
          <w:highlight w:val="white"/>
        </w:rPr>
        <w:t>student satisfaction</w:t>
      </w:r>
      <w:r>
        <w:rPr>
          <w:rFonts w:ascii="Bookman Old Style" w:eastAsia="Bookman Old Style" w:hAnsi="Bookman Old Style" w:cs="Bookman Old Style"/>
          <w:sz w:val="24"/>
          <w:szCs w:val="24"/>
          <w:highlight w:val="white"/>
        </w:rPr>
        <w:t xml:space="preserve"> proved </w:t>
      </w:r>
      <w:proofErr w:type="spellStart"/>
      <w:r>
        <w:rPr>
          <w:rFonts w:ascii="Bookman Old Style" w:eastAsia="Bookman Old Style" w:hAnsi="Bookman Old Style" w:cs="Bookman Old Style"/>
          <w:sz w:val="24"/>
          <w:szCs w:val="24"/>
          <w:highlight w:val="white"/>
        </w:rPr>
        <w:t>to</w:t>
      </w:r>
      <w:proofErr w:type="spellEnd"/>
      <w:r>
        <w:rPr>
          <w:rFonts w:ascii="Bookman Old Style" w:eastAsia="Bookman Old Style" w:hAnsi="Bookman Old Style" w:cs="Bookman Old Style"/>
          <w:sz w:val="24"/>
          <w:szCs w:val="24"/>
          <w:highlight w:val="white"/>
        </w:rPr>
        <w:t xml:space="preserve"> </w:t>
      </w:r>
      <w:r>
        <w:rPr>
          <w:rFonts w:ascii="Bookman Old Style" w:eastAsia="Bookman Old Style" w:hAnsi="Bookman Old Style" w:cs="Bookman Old Style"/>
          <w:sz w:val="24"/>
          <w:szCs w:val="24"/>
        </w:rPr>
        <w:t>had</w:t>
      </w:r>
      <w:r>
        <w:rPr>
          <w:rFonts w:ascii="Bookman Old Style" w:eastAsia="Bookman Old Style" w:hAnsi="Bookman Old Style" w:cs="Bookman Old Style"/>
          <w:sz w:val="24"/>
          <w:szCs w:val="24"/>
          <w:highlight w:val="white"/>
        </w:rPr>
        <w:t xml:space="preserve"> a strong positive correlation, with an </w:t>
      </w:r>
      <w:proofErr w:type="spellStart"/>
      <w:r>
        <w:rPr>
          <w:rFonts w:ascii="Bookman Old Style" w:eastAsia="Bookman Old Style" w:hAnsi="Bookman Old Style" w:cs="Bookman Old Style"/>
          <w:sz w:val="24"/>
          <w:szCs w:val="24"/>
          <w:highlight w:val="white"/>
        </w:rPr>
        <w:t>r-value</w:t>
      </w:r>
      <w:proofErr w:type="spellEnd"/>
      <w:r>
        <w:rPr>
          <w:rFonts w:ascii="Bookman Old Style" w:eastAsia="Bookman Old Style" w:hAnsi="Bookman Old Style" w:cs="Bookman Old Style"/>
          <w:sz w:val="24"/>
          <w:szCs w:val="24"/>
          <w:highlight w:val="white"/>
        </w:rPr>
        <w:t xml:space="preserve"> of </w:t>
      </w:r>
      <w:r>
        <w:rPr>
          <w:rFonts w:ascii="Bookman Old Style" w:eastAsia="Bookman Old Style" w:hAnsi="Bookman Old Style" w:cs="Bookman Old Style"/>
          <w:color w:val="0D0D0D"/>
          <w:sz w:val="24"/>
          <w:szCs w:val="24"/>
        </w:rPr>
        <w:t>0.810</w:t>
      </w:r>
      <w:r>
        <w:rPr>
          <w:rFonts w:ascii="Bookman Old Style" w:eastAsia="Bookman Old Style" w:hAnsi="Bookman Old Style" w:cs="Bookman Old Style"/>
          <w:sz w:val="24"/>
          <w:szCs w:val="24"/>
          <w:highlight w:val="white"/>
        </w:rPr>
        <w:t xml:space="preserve"> and p-value of </w:t>
      </w:r>
      <w:r>
        <w:rPr>
          <w:rFonts w:ascii="Bookman Old Style" w:eastAsia="Bookman Old Style" w:hAnsi="Bookman Old Style" w:cs="Bookman Old Style"/>
          <w:color w:val="0D0D0D"/>
          <w:sz w:val="24"/>
          <w:szCs w:val="24"/>
        </w:rPr>
        <w:t>&lt;0.001</w:t>
      </w:r>
      <w:r>
        <w:rPr>
          <w:rFonts w:ascii="Bookman Old Style" w:eastAsia="Bookman Old Style" w:hAnsi="Bookman Old Style" w:cs="Bookman Old Style"/>
          <w:sz w:val="24"/>
          <w:szCs w:val="24"/>
          <w:highlight w:val="white"/>
        </w:rPr>
        <w:t xml:space="preserve">, which was lower than the significance level of 0.05. This result indicated that the null hypothesis was rejected, confirming a significant relationship between learning style preferences and </w:t>
      </w:r>
      <w:r>
        <w:rPr>
          <w:rFonts w:ascii="Bookman Old Style" w:eastAsia="Bookman Old Style" w:hAnsi="Bookman Old Style" w:cs="Bookman Old Style"/>
          <w:color w:val="000000"/>
          <w:sz w:val="24"/>
          <w:szCs w:val="24"/>
          <w:highlight w:val="white"/>
        </w:rPr>
        <w:t>student satisfaction.</w:t>
      </w:r>
    </w:p>
    <w:p w14:paraId="3AEBA80B" w14:textId="77777777" w:rsidR="00B97AA3" w:rsidRDefault="00C562D6">
      <w:pPr>
        <w:shd w:val="clear" w:color="auto" w:fill="FFFFFF"/>
        <w:spacing w:after="0" w:line="480" w:lineRule="auto"/>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 xml:space="preserve">7. The mediation analysis confirmed that learning style preferences partially mediated the relationship between </w:t>
      </w:r>
      <w:r>
        <w:rPr>
          <w:rFonts w:ascii="Bookman Old Style" w:eastAsia="Bookman Old Style" w:hAnsi="Bookman Old Style" w:cs="Bookman Old Style"/>
          <w:color w:val="000000"/>
          <w:sz w:val="24"/>
          <w:szCs w:val="24"/>
          <w:highlight w:val="white"/>
        </w:rPr>
        <w:t>conception for teaching and learning</w:t>
      </w:r>
      <w:r>
        <w:rPr>
          <w:rFonts w:ascii="Bookman Old Style" w:eastAsia="Bookman Old Style" w:hAnsi="Bookman Old Style" w:cs="Bookman Old Style"/>
          <w:sz w:val="24"/>
          <w:szCs w:val="24"/>
          <w:highlight w:val="white"/>
        </w:rPr>
        <w:t xml:space="preserve"> and student satisfaction. Path analysis revealed that 53.7% of the effect </w:t>
      </w:r>
      <w:proofErr w:type="gramStart"/>
      <w:r>
        <w:rPr>
          <w:rFonts w:ascii="Bookman Old Style" w:eastAsia="Bookman Old Style" w:hAnsi="Bookman Old Style" w:cs="Bookman Old Style"/>
          <w:sz w:val="24"/>
          <w:szCs w:val="24"/>
          <w:highlight w:val="white"/>
        </w:rPr>
        <w:t xml:space="preserve">of  </w:t>
      </w:r>
      <w:r>
        <w:rPr>
          <w:rFonts w:ascii="Bookman Old Style" w:eastAsia="Bookman Old Style" w:hAnsi="Bookman Old Style" w:cs="Bookman Old Style"/>
          <w:color w:val="000000"/>
          <w:sz w:val="24"/>
          <w:szCs w:val="24"/>
          <w:highlight w:val="white"/>
        </w:rPr>
        <w:t>conception</w:t>
      </w:r>
      <w:proofErr w:type="gramEnd"/>
      <w:r>
        <w:rPr>
          <w:rFonts w:ascii="Bookman Old Style" w:eastAsia="Bookman Old Style" w:hAnsi="Bookman Old Style" w:cs="Bookman Old Style"/>
          <w:color w:val="000000"/>
          <w:sz w:val="24"/>
          <w:szCs w:val="24"/>
          <w:highlight w:val="white"/>
        </w:rPr>
        <w:t xml:space="preserve"> for teaching and learning</w:t>
      </w:r>
      <w:r>
        <w:rPr>
          <w:rFonts w:ascii="Bookman Old Style" w:eastAsia="Bookman Old Style" w:hAnsi="Bookman Old Style" w:cs="Bookman Old Style"/>
          <w:sz w:val="24"/>
          <w:szCs w:val="24"/>
          <w:highlight w:val="white"/>
        </w:rPr>
        <w:t xml:space="preserve"> on student satisfaction was mediated by learning style preferences, while the remaining 46.3% was either direct or influenced by other factors not included in the study.</w:t>
      </w:r>
    </w:p>
    <w:p w14:paraId="7D9A771F" w14:textId="77777777" w:rsidR="00B97AA3" w:rsidRDefault="00B97AA3">
      <w:pPr>
        <w:shd w:val="clear" w:color="auto" w:fill="FFFFFF"/>
        <w:spacing w:after="0" w:line="480" w:lineRule="auto"/>
        <w:ind w:firstLine="720"/>
        <w:jc w:val="both"/>
        <w:rPr>
          <w:rFonts w:ascii="Bookman Old Style" w:eastAsia="Bookman Old Style" w:hAnsi="Bookman Old Style" w:cs="Bookman Old Style"/>
          <w:sz w:val="24"/>
          <w:szCs w:val="24"/>
          <w:highlight w:val="white"/>
        </w:rPr>
      </w:pPr>
    </w:p>
    <w:p w14:paraId="29D8EB41"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CONCLUSIONS</w:t>
      </w:r>
    </w:p>
    <w:p w14:paraId="01C5F45C"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Based on the findings of the study, the following statements were constructed:</w:t>
      </w:r>
    </w:p>
    <w:p w14:paraId="223C1570" w14:textId="77777777" w:rsidR="00B97AA3" w:rsidRDefault="00C562D6">
      <w:pPr>
        <w:numPr>
          <w:ilvl w:val="0"/>
          <w:numId w:val="7"/>
        </w:numPr>
        <w:spacing w:line="48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The level of </w:t>
      </w:r>
      <w:r>
        <w:rPr>
          <w:rFonts w:ascii="Bookman Old Style" w:eastAsia="Bookman Old Style" w:hAnsi="Bookman Old Style" w:cs="Bookman Old Style"/>
          <w:color w:val="000000"/>
          <w:sz w:val="24"/>
          <w:szCs w:val="24"/>
          <w:highlight w:val="white"/>
        </w:rPr>
        <w:t>conception for teaching and learning</w:t>
      </w:r>
      <w:r>
        <w:rPr>
          <w:rFonts w:ascii="Bookman Old Style" w:eastAsia="Bookman Old Style" w:hAnsi="Bookman Old Style" w:cs="Bookman Old Style"/>
          <w:color w:val="000000"/>
          <w:sz w:val="24"/>
          <w:szCs w:val="24"/>
        </w:rPr>
        <w:t xml:space="preserve"> among college students was revealed to be very high, indicating that it </w:t>
      </w:r>
      <w:r>
        <w:rPr>
          <w:rFonts w:ascii="Bookman Old Style" w:eastAsia="Bookman Old Style" w:hAnsi="Bookman Old Style" w:cs="Bookman Old Style"/>
          <w:sz w:val="24"/>
          <w:szCs w:val="24"/>
        </w:rPr>
        <w:t>was highly evident. Therefore, the insights underscored the significant influence of teaching and learning approaches in shaping the educational experiences of students.</w:t>
      </w:r>
    </w:p>
    <w:p w14:paraId="760F1D03" w14:textId="77777777" w:rsidR="00B97AA3" w:rsidRDefault="00C562D6">
      <w:pPr>
        <w:numPr>
          <w:ilvl w:val="0"/>
          <w:numId w:val="7"/>
        </w:numPr>
        <w:spacing w:line="48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The level of student satisfaction was very high, determined that it was highly evident. Therefore, t</w:t>
      </w:r>
      <w:r>
        <w:rPr>
          <w:rFonts w:ascii="Bookman Old Style" w:eastAsia="Bookman Old Style" w:hAnsi="Bookman Old Style" w:cs="Bookman Old Style"/>
          <w:sz w:val="24"/>
          <w:szCs w:val="24"/>
        </w:rPr>
        <w:t xml:space="preserve">he overall results of student </w:t>
      </w:r>
      <w:r>
        <w:rPr>
          <w:rFonts w:ascii="Bookman Old Style" w:eastAsia="Bookman Old Style" w:hAnsi="Bookman Old Style" w:cs="Bookman Old Style"/>
          <w:sz w:val="24"/>
          <w:szCs w:val="24"/>
        </w:rPr>
        <w:lastRenderedPageBreak/>
        <w:t>satisfaction highlighted the substantial influence of various aspects of the training program on shaping positive student experiences.</w:t>
      </w:r>
    </w:p>
    <w:p w14:paraId="3CD8FD31" w14:textId="77777777" w:rsidR="00B97AA3" w:rsidRDefault="00C562D6">
      <w:pPr>
        <w:numPr>
          <w:ilvl w:val="0"/>
          <w:numId w:val="7"/>
        </w:numPr>
        <w:spacing w:line="48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The level of learning style preferences </w:t>
      </w:r>
      <w:r>
        <w:rPr>
          <w:rFonts w:ascii="Bookman Old Style" w:eastAsia="Bookman Old Style" w:hAnsi="Bookman Old Style" w:cs="Bookman Old Style"/>
          <w:sz w:val="24"/>
          <w:szCs w:val="24"/>
        </w:rPr>
        <w:t>described as very high. Therefore, it was indicated that the various learning style preferences among the college students were highly preferred, reflecting a diverse and adaptable approach to learning. The findings emphasized the importance of recognizing and accommodating these preferences to enhance teaching effectiveness and improve learning outcomes.</w:t>
      </w:r>
    </w:p>
    <w:p w14:paraId="6B761970" w14:textId="77777777" w:rsidR="00B97AA3" w:rsidRDefault="00C562D6">
      <w:pPr>
        <w:numPr>
          <w:ilvl w:val="0"/>
          <w:numId w:val="7"/>
        </w:numPr>
        <w:spacing w:line="48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A moderate positive correlation exists between conception for teaching and learning and student satisfaction among college students. Based on the findings, </w:t>
      </w:r>
      <w:r>
        <w:rPr>
          <w:rFonts w:ascii="Bookman Old Style" w:eastAsia="Bookman Old Style" w:hAnsi="Bookman Old Style" w:cs="Bookman Old Style"/>
          <w:sz w:val="24"/>
          <w:szCs w:val="24"/>
        </w:rPr>
        <w:t xml:space="preserve">it indicated a statistically significant and positive relationship. This suggested that improvements in teaching and learning conceptions were strongly associated with higher levels of student satisfaction. This suggests that there was a positive, medium, and substantial link between the variables. The findings imply that social skills and academic stress </w:t>
      </w:r>
      <w:r>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sz w:val="24"/>
          <w:szCs w:val="24"/>
        </w:rPr>
        <w:t xml:space="preserve"> related.</w:t>
      </w:r>
    </w:p>
    <w:p w14:paraId="2CBAD952" w14:textId="77777777" w:rsidR="00B97AA3" w:rsidRDefault="00C562D6">
      <w:pPr>
        <w:numPr>
          <w:ilvl w:val="0"/>
          <w:numId w:val="7"/>
        </w:numPr>
        <w:spacing w:line="48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A strong positive correlation </w:t>
      </w:r>
      <w:r>
        <w:rPr>
          <w:rFonts w:ascii="Bookman Old Style" w:eastAsia="Bookman Old Style" w:hAnsi="Bookman Old Style" w:cs="Bookman Old Style"/>
          <w:sz w:val="24"/>
          <w:szCs w:val="24"/>
        </w:rPr>
        <w:t>exists for</w:t>
      </w:r>
      <w:r>
        <w:rPr>
          <w:rFonts w:ascii="Bookman Old Style" w:eastAsia="Bookman Old Style" w:hAnsi="Bookman Old Style" w:cs="Bookman Old Style"/>
          <w:color w:val="000000"/>
          <w:sz w:val="24"/>
          <w:szCs w:val="24"/>
        </w:rPr>
        <w:t xml:space="preserve"> teaching and learning among college students. Based on the findings, it was </w:t>
      </w:r>
      <w:r>
        <w:rPr>
          <w:rFonts w:ascii="Bookman Old Style" w:eastAsia="Bookman Old Style" w:hAnsi="Bookman Old Style" w:cs="Bookman Old Style"/>
          <w:sz w:val="24"/>
          <w:szCs w:val="24"/>
        </w:rPr>
        <w:t>indicated a very strong, positive, and statistically significant correlation, suggesting that as learning style preferences were effectively considered, conceptions for teaching and learning were positively aligned and enhanced.</w:t>
      </w:r>
    </w:p>
    <w:p w14:paraId="172FED8B" w14:textId="77777777" w:rsidR="00B97AA3" w:rsidRDefault="00C562D6">
      <w:pPr>
        <w:numPr>
          <w:ilvl w:val="0"/>
          <w:numId w:val="7"/>
        </w:numPr>
        <w:spacing w:line="48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A strong positive correlation exists between learning style preferences and student satisfaction among college students. Based on the findings, the significant relationship </w:t>
      </w:r>
      <w:r>
        <w:rPr>
          <w:rFonts w:ascii="Bookman Old Style" w:eastAsia="Bookman Old Style" w:hAnsi="Bookman Old Style" w:cs="Bookman Old Style"/>
          <w:sz w:val="24"/>
          <w:szCs w:val="24"/>
        </w:rPr>
        <w:t xml:space="preserve">indicated a very strong, </w:t>
      </w:r>
      <w:r>
        <w:rPr>
          <w:rFonts w:ascii="Bookman Old Style" w:eastAsia="Bookman Old Style" w:hAnsi="Bookman Old Style" w:cs="Bookman Old Style"/>
          <w:sz w:val="24"/>
          <w:szCs w:val="24"/>
        </w:rPr>
        <w:lastRenderedPageBreak/>
        <w:t>positive, and statistically significant correlation, suggesting that as learning style preferences aligned with teaching methods, student satisfaction was positively enhanced.</w:t>
      </w:r>
    </w:p>
    <w:p w14:paraId="24B89D4D" w14:textId="77777777" w:rsidR="00B97AA3" w:rsidRDefault="00C562D6">
      <w:pPr>
        <w:numPr>
          <w:ilvl w:val="0"/>
          <w:numId w:val="7"/>
        </w:numPr>
        <w:spacing w:line="480" w:lineRule="auto"/>
        <w:ind w:firstLine="36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The mediation analysis confirmed that learning style preferences partially mediates the relationship between conception for teaching and learning and student satisfaction. The study’s findings indicated that both the teacher's beliefs and the students' preferred ways of learning independently contribute to their satisfaction. This highlights the importance of integrating a more positive and engaging educational experience that fosters greater satisfaction.</w:t>
      </w:r>
    </w:p>
    <w:p w14:paraId="59776877"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RECOMMENDATIONS</w:t>
      </w:r>
    </w:p>
    <w:p w14:paraId="54EF80BC" w14:textId="77777777" w:rsidR="00B97AA3" w:rsidRDefault="00C562D6">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following recommendations were derived from the study’s findings and conclusions:</w:t>
      </w:r>
    </w:p>
    <w:p w14:paraId="032A8E88" w14:textId="77777777" w:rsidR="00B97AA3" w:rsidRDefault="00C562D6">
      <w:pPr>
        <w:numPr>
          <w:ilvl w:val="0"/>
          <w:numId w:val="8"/>
        </w:numPr>
        <w:spacing w:before="280"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Educators might deliberately </w:t>
      </w:r>
      <w:proofErr w:type="gramStart"/>
      <w:r>
        <w:rPr>
          <w:rFonts w:ascii="Bookman Old Style" w:eastAsia="Bookman Old Style" w:hAnsi="Bookman Old Style" w:cs="Bookman Old Style"/>
          <w:color w:val="000000"/>
          <w:sz w:val="24"/>
          <w:szCs w:val="24"/>
        </w:rPr>
        <w:t>analyzed</w:t>
      </w:r>
      <w:proofErr w:type="gramEnd"/>
      <w:r>
        <w:rPr>
          <w:rFonts w:ascii="Bookman Old Style" w:eastAsia="Bookman Old Style" w:hAnsi="Bookman Old Style" w:cs="Bookman Old Style"/>
          <w:color w:val="000000"/>
          <w:sz w:val="24"/>
          <w:szCs w:val="24"/>
        </w:rPr>
        <w:t xml:space="preserve"> and integrated teacher-centered methods into a more comprehensive pedagogical approach. This involved identifying when direct instruction and structured guidance were most beneficial for student learning and satisfaction, using them judiciously alongside other, more student-focused strategies.</w:t>
      </w:r>
    </w:p>
    <w:p w14:paraId="12AAAFE8" w14:textId="77777777" w:rsidR="00B97AA3" w:rsidRDefault="00C562D6">
      <w:pPr>
        <w:numPr>
          <w:ilvl w:val="0"/>
          <w:numId w:val="8"/>
        </w:numP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Educators </w:t>
      </w:r>
      <w:r>
        <w:rPr>
          <w:rFonts w:ascii="Bookman Old Style" w:eastAsia="Bookman Old Style" w:hAnsi="Bookman Old Style" w:cs="Bookman Old Style"/>
          <w:sz w:val="24"/>
          <w:szCs w:val="24"/>
        </w:rPr>
        <w:t>were encouraged</w:t>
      </w:r>
      <w:r>
        <w:rPr>
          <w:rFonts w:ascii="Bookman Old Style" w:eastAsia="Bookman Old Style" w:hAnsi="Bookman Old Style" w:cs="Bookman Old Style"/>
          <w:color w:val="000000"/>
          <w:sz w:val="24"/>
          <w:szCs w:val="24"/>
        </w:rPr>
        <w:t xml:space="preserve"> to expand their teaching methods to more deliberately include a range of auditory learning experiences and resources. By incorporating elements like discussions, audio materials, and verbal interactions, they </w:t>
      </w:r>
      <w:r>
        <w:rPr>
          <w:rFonts w:ascii="Bookman Old Style" w:eastAsia="Bookman Old Style" w:hAnsi="Bookman Old Style" w:cs="Bookman Old Style"/>
          <w:color w:val="000000"/>
          <w:sz w:val="24"/>
          <w:szCs w:val="24"/>
        </w:rPr>
        <w:lastRenderedPageBreak/>
        <w:t>might better engage students who favor auditory input, potentially boosting overall student satisfaction by acknowledging this important learning style.</w:t>
      </w:r>
    </w:p>
    <w:p w14:paraId="392B091D" w14:textId="77777777" w:rsidR="00B97AA3" w:rsidRDefault="00C562D6">
      <w:pPr>
        <w:numPr>
          <w:ilvl w:val="0"/>
          <w:numId w:val="8"/>
        </w:numPr>
        <w:spacing w:after="0" w:line="480" w:lineRule="auto"/>
        <w:jc w:val="both"/>
        <w:rPr>
          <w:rFonts w:ascii="Bookman Old Style" w:eastAsia="Bookman Old Style" w:hAnsi="Bookman Old Style" w:cs="Bookman Old Style"/>
          <w:color w:val="0000FF"/>
          <w:sz w:val="24"/>
          <w:szCs w:val="24"/>
        </w:rPr>
      </w:pPr>
      <w:r>
        <w:rPr>
          <w:rFonts w:ascii="Bookman Old Style" w:eastAsia="Bookman Old Style" w:hAnsi="Bookman Old Style" w:cs="Bookman Old Style"/>
          <w:color w:val="000000"/>
          <w:sz w:val="24"/>
          <w:szCs w:val="24"/>
        </w:rPr>
        <w:t xml:space="preserve">Educational institutions might deliberate integration of these skills (like critical thinking and communication) throughout the curriculum and actively seek to enrich the overall learning opportunities provided to students. This might </w:t>
      </w:r>
      <w:r>
        <w:rPr>
          <w:rFonts w:ascii="Bookman Old Style" w:eastAsia="Bookman Old Style" w:hAnsi="Bookman Old Style" w:cs="Bookman Old Style"/>
          <w:sz w:val="24"/>
          <w:szCs w:val="24"/>
        </w:rPr>
        <w:t>involve</w:t>
      </w:r>
      <w:r>
        <w:rPr>
          <w:rFonts w:ascii="Bookman Old Style" w:eastAsia="Bookman Old Style" w:hAnsi="Bookman Old Style" w:cs="Bookman Old Style"/>
          <w:color w:val="000000"/>
          <w:sz w:val="24"/>
          <w:szCs w:val="24"/>
        </w:rPr>
        <w:t xml:space="preserve"> incorporating practical applications, collaborative projects, and skill-building workshops to create a more engaging and impactful learning environment, ultimately aiming to </w:t>
      </w:r>
      <w:r>
        <w:rPr>
          <w:rFonts w:ascii="Bookman Old Style" w:eastAsia="Bookman Old Style" w:hAnsi="Bookman Old Style" w:cs="Bookman Old Style"/>
          <w:sz w:val="24"/>
          <w:szCs w:val="24"/>
        </w:rPr>
        <w:t>improve</w:t>
      </w:r>
      <w:r>
        <w:rPr>
          <w:rFonts w:ascii="Bookman Old Style" w:eastAsia="Bookman Old Style" w:hAnsi="Bookman Old Style" w:cs="Bookman Old Style"/>
          <w:color w:val="000000"/>
          <w:sz w:val="24"/>
          <w:szCs w:val="24"/>
        </w:rPr>
        <w:t xml:space="preserve"> student satisfaction in this area.</w:t>
      </w:r>
    </w:p>
    <w:p w14:paraId="43095FFF" w14:textId="77777777" w:rsidR="00B97AA3" w:rsidRDefault="00C562D6">
      <w:pPr>
        <w:numPr>
          <w:ilvl w:val="0"/>
          <w:numId w:val="8"/>
        </w:numPr>
        <w:spacing w:after="0" w:line="480" w:lineRule="auto"/>
        <w:jc w:val="both"/>
        <w:rPr>
          <w:rFonts w:ascii="Bookman Old Style" w:eastAsia="Bookman Old Style" w:hAnsi="Bookman Old Style" w:cs="Bookman Old Style"/>
          <w:color w:val="0000FF"/>
          <w:sz w:val="24"/>
          <w:szCs w:val="24"/>
        </w:rPr>
      </w:pPr>
      <w:r>
        <w:rPr>
          <w:rFonts w:ascii="Bookman Old Style" w:eastAsia="Bookman Old Style" w:hAnsi="Bookman Old Style" w:cs="Bookman Old Style"/>
          <w:color w:val="000000"/>
          <w:sz w:val="24"/>
          <w:szCs w:val="24"/>
        </w:rPr>
        <w:t xml:space="preserve">Future </w:t>
      </w:r>
      <w:r>
        <w:rPr>
          <w:rFonts w:ascii="Bookman Old Style" w:eastAsia="Bookman Old Style" w:hAnsi="Bookman Old Style" w:cs="Bookman Old Style"/>
          <w:sz w:val="24"/>
          <w:szCs w:val="24"/>
        </w:rPr>
        <w:t>researchers</w:t>
      </w:r>
      <w:r>
        <w:rPr>
          <w:rFonts w:ascii="Bookman Old Style" w:eastAsia="Bookman Old Style" w:hAnsi="Bookman Old Style" w:cs="Bookman Old Style"/>
          <w:color w:val="000000"/>
          <w:sz w:val="24"/>
          <w:szCs w:val="24"/>
        </w:rPr>
        <w:t xml:space="preserve"> might study in detail how teachers' </w:t>
      </w:r>
      <w:r>
        <w:rPr>
          <w:rFonts w:ascii="Bookman Old Style" w:eastAsia="Bookman Old Style" w:hAnsi="Bookman Old Style" w:cs="Bookman Old Style"/>
          <w:sz w:val="24"/>
          <w:szCs w:val="24"/>
        </w:rPr>
        <w:t>use</w:t>
      </w:r>
      <w:r>
        <w:rPr>
          <w:rFonts w:ascii="Bookman Old Style" w:eastAsia="Bookman Old Style" w:hAnsi="Bookman Old Style" w:cs="Bookman Old Style"/>
          <w:color w:val="000000"/>
          <w:sz w:val="24"/>
          <w:szCs w:val="24"/>
        </w:rPr>
        <w:t xml:space="preserve"> of traditional teaching methods affects how engaged and satisfied students were who learn best by listening. These studies could look at when traditional teaching works well or poorly for auditory learners and how adding different listening-based activities to more traditional classrooms changes how students do and feel.</w:t>
      </w:r>
    </w:p>
    <w:p w14:paraId="59B497E5" w14:textId="77777777" w:rsidR="00B97AA3" w:rsidRDefault="00C562D6">
      <w:pPr>
        <w:numPr>
          <w:ilvl w:val="0"/>
          <w:numId w:val="8"/>
        </w:numP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School Administrators and teachers might carefully look at how they use traditional, teacher-led teaching. Instead of just having students passively </w:t>
      </w:r>
      <w:r>
        <w:rPr>
          <w:rFonts w:ascii="Bookman Old Style" w:eastAsia="Bookman Old Style" w:hAnsi="Bookman Old Style" w:cs="Bookman Old Style"/>
          <w:sz w:val="24"/>
          <w:szCs w:val="24"/>
        </w:rPr>
        <w:t>receive</w:t>
      </w:r>
      <w:r>
        <w:rPr>
          <w:rFonts w:ascii="Bookman Old Style" w:eastAsia="Bookman Old Style" w:hAnsi="Bookman Old Style" w:cs="Bookman Old Style"/>
          <w:color w:val="000000"/>
          <w:sz w:val="24"/>
          <w:szCs w:val="24"/>
        </w:rPr>
        <w:t xml:space="preserve"> information, might find ways to </w:t>
      </w:r>
      <w:r>
        <w:rPr>
          <w:rFonts w:ascii="Bookman Old Style" w:eastAsia="Bookman Old Style" w:hAnsi="Bookman Old Style" w:cs="Bookman Old Style"/>
          <w:sz w:val="24"/>
          <w:szCs w:val="24"/>
        </w:rPr>
        <w:t>use</w:t>
      </w:r>
      <w:r>
        <w:rPr>
          <w:rFonts w:ascii="Bookman Old Style" w:eastAsia="Bookman Old Style" w:hAnsi="Bookman Old Style" w:cs="Bookman Old Style"/>
          <w:color w:val="000000"/>
          <w:sz w:val="24"/>
          <w:szCs w:val="24"/>
        </w:rPr>
        <w:t xml:space="preserve"> direct teaching in a way that actively builds critical thinking, problem-solving, and other important skills through interesting and varied learning activities, especially given how common traditional teaching </w:t>
      </w:r>
      <w:r>
        <w:rPr>
          <w:rFonts w:ascii="Bookman Old Style" w:eastAsia="Bookman Old Style" w:hAnsi="Bookman Old Style" w:cs="Bookman Old Style"/>
          <w:sz w:val="24"/>
          <w:szCs w:val="24"/>
        </w:rPr>
        <w:t xml:space="preserve">approaches </w:t>
      </w:r>
      <w:r>
        <w:rPr>
          <w:rFonts w:ascii="Bookman Old Style" w:eastAsia="Bookman Old Style" w:hAnsi="Bookman Old Style" w:cs="Bookman Old Style"/>
          <w:color w:val="000000"/>
          <w:sz w:val="24"/>
          <w:szCs w:val="24"/>
        </w:rPr>
        <w:t>were.</w:t>
      </w:r>
    </w:p>
    <w:p w14:paraId="0034195E" w14:textId="77777777" w:rsidR="00B97AA3" w:rsidRDefault="00C562D6">
      <w:pPr>
        <w:numPr>
          <w:ilvl w:val="0"/>
          <w:numId w:val="8"/>
        </w:numPr>
        <w:spacing w:after="28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Parents might</w:t>
      </w:r>
      <w:r>
        <w:rPr>
          <w:rFonts w:ascii="Bookman Old Style" w:eastAsia="Bookman Old Style" w:hAnsi="Bookman Old Style" w:cs="Bookman Old Style"/>
          <w:sz w:val="24"/>
          <w:szCs w:val="24"/>
        </w:rPr>
        <w:t xml:space="preserve"> be encouraged</w:t>
      </w:r>
      <w:r>
        <w:rPr>
          <w:rFonts w:ascii="Bookman Old Style" w:eastAsia="Bookman Old Style" w:hAnsi="Bookman Old Style" w:cs="Bookman Old Style"/>
          <w:color w:val="000000"/>
          <w:sz w:val="24"/>
          <w:szCs w:val="24"/>
        </w:rPr>
        <w:t xml:space="preserve"> to communicate with teachers and school leaders to support educational settings that deliberately build important general skills, like critical thinking, into what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taught and that also provide a range of ways for students to </w:t>
      </w:r>
      <w:r>
        <w:rPr>
          <w:rFonts w:ascii="Bookman Old Style" w:eastAsia="Bookman Old Style" w:hAnsi="Bookman Old Style" w:cs="Bookman Old Style"/>
          <w:sz w:val="24"/>
          <w:szCs w:val="24"/>
        </w:rPr>
        <w:t>learn</w:t>
      </w:r>
      <w:r>
        <w:rPr>
          <w:rFonts w:ascii="Bookman Old Style" w:eastAsia="Bookman Old Style" w:hAnsi="Bookman Old Style" w:cs="Bookman Old Style"/>
          <w:color w:val="000000"/>
          <w:sz w:val="24"/>
          <w:szCs w:val="24"/>
        </w:rPr>
        <w:t xml:space="preserve"> by listening. By being aware of how their child might learn best through auditory methods and highlighting the value of an education that develops key abilities through interesting and diverse approaches, parents might work together with the school to create a more fulfilling and effective learning experience for their child.</w:t>
      </w:r>
    </w:p>
    <w:p w14:paraId="732C6C65" w14:textId="77777777" w:rsidR="00B97AA3" w:rsidRDefault="00B97AA3">
      <w:pPr>
        <w:spacing w:line="480" w:lineRule="auto"/>
        <w:rPr>
          <w:rFonts w:ascii="Bookman Old Style" w:eastAsia="Bookman Old Style" w:hAnsi="Bookman Old Style" w:cs="Bookman Old Style"/>
          <w:sz w:val="24"/>
          <w:szCs w:val="24"/>
        </w:rPr>
      </w:pPr>
    </w:p>
    <w:p w14:paraId="0A474473" w14:textId="77777777" w:rsidR="00B97AA3" w:rsidRDefault="00C562D6">
      <w:pPr>
        <w:spacing w:line="48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REFERENCES:</w:t>
      </w:r>
      <w:r>
        <w:rPr>
          <w:noProof/>
        </w:rPr>
        <mc:AlternateContent>
          <mc:Choice Requires="wps">
            <w:drawing>
              <wp:anchor distT="0" distB="0" distL="114300" distR="114300" simplePos="0" relativeHeight="251670528" behindDoc="0" locked="0" layoutInCell="1" allowOverlap="1" wp14:anchorId="77173D31" wp14:editId="51938905">
                <wp:simplePos x="0" y="0"/>
                <wp:positionH relativeFrom="column">
                  <wp:posOffset>4711700</wp:posOffset>
                </wp:positionH>
                <wp:positionV relativeFrom="paragraph">
                  <wp:posOffset>-520065</wp:posOffset>
                </wp:positionV>
                <wp:extent cx="939800" cy="939800"/>
                <wp:effectExtent l="0" t="0" r="0" b="0"/>
                <wp:wrapNone/>
                <wp:docPr id="1819838981" name="Rectangle 1819838981"/>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3C98C940" w14:textId="77777777" w:rsidR="00B97AA3" w:rsidRDefault="00B97AA3">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77173D31" id="Rectangle 1819838981" o:spid="_x0000_s1031" style="position:absolute;left:0;text-align:left;margin-left:371pt;margin-top:-40.95pt;width:74pt;height:7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" fillcolor="white [3201]" strokecolor="white [3201]" strokeweight="2pt">
                <v:stroke startarrowwidth="narrow" startarrowlength="short" endarrowwidth="narrow" endarrowlength="short" joinstyle="round"/>
                <v:textbox inset="2.53958mm,2.53958mm,2.53958mm,2.53958mm">
                  <w:txbxContent>
                    <w:p w14:paraId="3C98C940" w14:textId="77777777" w:rsidR="00B97AA3" w:rsidRDefault="00B97AA3">
                      <w:pPr>
                        <w:spacing w:after="0" w:line="240" w:lineRule="auto"/>
                      </w:pPr>
                    </w:p>
                  </w:txbxContent>
                </v:textbox>
              </v:rect>
            </w:pict>
          </mc:Fallback>
        </mc:AlternateContent>
      </w:r>
    </w:p>
    <w:p w14:paraId="6B1996AA"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Ab Manan, N. A., Yusof, J., &amp; Azizan, N. (2024). Relationship between learning styles and English language performance among diploma students at a public university in Malaysia. </w:t>
      </w:r>
      <w:r>
        <w:rPr>
          <w:rFonts w:ascii="Bookman Old Style" w:eastAsia="Bookman Old Style" w:hAnsi="Bookman Old Style" w:cs="Bookman Old Style"/>
          <w:i/>
          <w:color w:val="000000"/>
          <w:sz w:val="24"/>
          <w:szCs w:val="24"/>
        </w:rPr>
        <w:t>Journal of Creative Practices in Language Learning and Teaching</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12</w:t>
      </w:r>
      <w:r>
        <w:rPr>
          <w:rFonts w:ascii="Bookman Old Style" w:eastAsia="Bookman Old Style" w:hAnsi="Bookman Old Style" w:cs="Bookman Old Style"/>
          <w:color w:val="000000"/>
          <w:sz w:val="24"/>
          <w:szCs w:val="24"/>
        </w:rPr>
        <w:t>(1), 167–182.</w:t>
      </w:r>
    </w:p>
    <w:p w14:paraId="4FB5DC03"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Adair, K., &amp; Clarke, T. (2023). The cost of higher education and its impact on student well-being. </w:t>
      </w:r>
      <w:r>
        <w:rPr>
          <w:rFonts w:ascii="Bookman Old Style" w:eastAsia="Bookman Old Style" w:hAnsi="Bookman Old Style" w:cs="Bookman Old Style"/>
          <w:i/>
          <w:color w:val="000000"/>
          <w:sz w:val="24"/>
          <w:szCs w:val="24"/>
        </w:rPr>
        <w:t>Journal of Education Policy</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38</w:t>
      </w:r>
      <w:r>
        <w:rPr>
          <w:rFonts w:ascii="Bookman Old Style" w:eastAsia="Bookman Old Style" w:hAnsi="Bookman Old Style" w:cs="Bookman Old Style"/>
          <w:color w:val="000000"/>
          <w:sz w:val="24"/>
          <w:szCs w:val="24"/>
        </w:rPr>
        <w:t>(2), 156–172.</w:t>
      </w:r>
    </w:p>
    <w:p w14:paraId="0EC63A6E"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Adams, T., &amp; Zhang, W. (2022). Understanding educational outcomes through path analysis. </w:t>
      </w:r>
      <w:r>
        <w:rPr>
          <w:rFonts w:ascii="Bookman Old Style" w:eastAsia="Bookman Old Style" w:hAnsi="Bookman Old Style" w:cs="Bookman Old Style"/>
          <w:i/>
          <w:color w:val="000000"/>
          <w:sz w:val="24"/>
          <w:szCs w:val="24"/>
        </w:rPr>
        <w:t>Journal of Educational Research Methods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19</w:t>
      </w:r>
      <w:r>
        <w:rPr>
          <w:rFonts w:ascii="Bookman Old Style" w:eastAsia="Bookman Old Style" w:hAnsi="Bookman Old Style" w:cs="Bookman Old Style"/>
          <w:color w:val="000000"/>
          <w:sz w:val="24"/>
          <w:szCs w:val="24"/>
        </w:rPr>
        <w:t>(3), 150–168.</w:t>
      </w:r>
    </w:p>
    <w:p w14:paraId="65BC518B"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Adler, M., Chen, S., &amp; Lopez, J. (2021). Student perspectives on satisfaction in modern education. </w:t>
      </w:r>
      <w:r>
        <w:rPr>
          <w:rFonts w:ascii="Bookman Old Style" w:eastAsia="Bookman Old Style" w:hAnsi="Bookman Old Style" w:cs="Bookman Old Style"/>
          <w:i/>
          <w:color w:val="000000"/>
          <w:sz w:val="24"/>
          <w:szCs w:val="24"/>
        </w:rPr>
        <w:t>International Journal of Educational Development</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85</w:t>
      </w:r>
      <w:r>
        <w:rPr>
          <w:rFonts w:ascii="Bookman Old Style" w:eastAsia="Bookman Old Style" w:hAnsi="Bookman Old Style" w:cs="Bookman Old Style"/>
          <w:color w:val="000000"/>
          <w:sz w:val="24"/>
          <w:szCs w:val="24"/>
        </w:rPr>
        <w:t>, 102437.</w:t>
      </w:r>
    </w:p>
    <w:p w14:paraId="04913B8F"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Albarracin, M. R., </w:t>
      </w:r>
      <w:proofErr w:type="spellStart"/>
      <w:r>
        <w:rPr>
          <w:rFonts w:ascii="Bookman Old Style" w:eastAsia="Bookman Old Style" w:hAnsi="Bookman Old Style" w:cs="Bookman Old Style"/>
          <w:color w:val="000000"/>
          <w:sz w:val="24"/>
          <w:szCs w:val="24"/>
        </w:rPr>
        <w:t>Caynila</w:t>
      </w:r>
      <w:proofErr w:type="spellEnd"/>
      <w:r>
        <w:rPr>
          <w:rFonts w:ascii="Bookman Old Style" w:eastAsia="Bookman Old Style" w:hAnsi="Bookman Old Style" w:cs="Bookman Old Style"/>
          <w:color w:val="000000"/>
          <w:sz w:val="24"/>
          <w:szCs w:val="24"/>
        </w:rPr>
        <w:t xml:space="preserve">, R. J. L., </w:t>
      </w:r>
      <w:proofErr w:type="spellStart"/>
      <w:r>
        <w:rPr>
          <w:rFonts w:ascii="Bookman Old Style" w:eastAsia="Bookman Old Style" w:hAnsi="Bookman Old Style" w:cs="Bookman Old Style"/>
          <w:color w:val="000000"/>
          <w:sz w:val="24"/>
          <w:szCs w:val="24"/>
        </w:rPr>
        <w:t>Manzanades</w:t>
      </w:r>
      <w:proofErr w:type="spellEnd"/>
      <w:r>
        <w:rPr>
          <w:rFonts w:ascii="Bookman Old Style" w:eastAsia="Bookman Old Style" w:hAnsi="Bookman Old Style" w:cs="Bookman Old Style"/>
          <w:color w:val="000000"/>
          <w:sz w:val="24"/>
          <w:szCs w:val="24"/>
        </w:rPr>
        <w:t>, G. M., &amp; Segovia, C. K. (2024). Student satisfaction in student affairs and services: Ordinary least squares model insights. International Journal of Multidisciplinary: Applied Business and Education Research, 5(12).</w:t>
      </w:r>
    </w:p>
    <w:p w14:paraId="52A68C4E"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American Educational Research Association. (2023). </w:t>
      </w:r>
      <w:r>
        <w:rPr>
          <w:rFonts w:ascii="Bookman Old Style" w:eastAsia="Bookman Old Style" w:hAnsi="Bookman Old Style" w:cs="Bookman Old Style"/>
          <w:i/>
          <w:color w:val="000000"/>
          <w:sz w:val="24"/>
          <w:szCs w:val="24"/>
        </w:rPr>
        <w:t>Ethical standards in educational research</w:t>
      </w:r>
      <w:r>
        <w:rPr>
          <w:rFonts w:ascii="Bookman Old Style" w:eastAsia="Bookman Old Style" w:hAnsi="Bookman Old Style" w:cs="Bookman Old Style"/>
          <w:color w:val="000000"/>
          <w:sz w:val="24"/>
          <w:szCs w:val="24"/>
        </w:rPr>
        <w:t xml:space="preserve">. </w:t>
      </w:r>
    </w:p>
    <w:p w14:paraId="5A615E62"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Baum, S., Ma, J., &amp; Payea, K. (2022). Student debt and college affordability: A growing concern. </w:t>
      </w:r>
      <w:r>
        <w:rPr>
          <w:rFonts w:ascii="Bookman Old Style" w:eastAsia="Bookman Old Style" w:hAnsi="Bookman Old Style" w:cs="Bookman Old Style"/>
          <w:i/>
          <w:color w:val="000000"/>
          <w:sz w:val="24"/>
          <w:szCs w:val="24"/>
        </w:rPr>
        <w:t>Education Finance Review</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40</w:t>
      </w:r>
      <w:r>
        <w:rPr>
          <w:rFonts w:ascii="Bookman Old Style" w:eastAsia="Bookman Old Style" w:hAnsi="Bookman Old Style" w:cs="Bookman Old Style"/>
          <w:color w:val="000000"/>
          <w:sz w:val="24"/>
          <w:szCs w:val="24"/>
        </w:rPr>
        <w:t>(1), 35–50.</w:t>
      </w:r>
    </w:p>
    <w:p w14:paraId="646EAB78"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Bazán-Perkins, B., &amp; </w:t>
      </w:r>
      <w:proofErr w:type="spellStart"/>
      <w:r>
        <w:rPr>
          <w:rFonts w:ascii="Bookman Old Style" w:eastAsia="Bookman Old Style" w:hAnsi="Bookman Old Style" w:cs="Bookman Old Style"/>
          <w:color w:val="000000"/>
          <w:sz w:val="24"/>
          <w:szCs w:val="24"/>
        </w:rPr>
        <w:t>Santibañez</w:t>
      </w:r>
      <w:proofErr w:type="spellEnd"/>
      <w:r>
        <w:rPr>
          <w:rFonts w:ascii="Bookman Old Style" w:eastAsia="Bookman Old Style" w:hAnsi="Bookman Old Style" w:cs="Bookman Old Style"/>
          <w:color w:val="000000"/>
          <w:sz w:val="24"/>
          <w:szCs w:val="24"/>
        </w:rPr>
        <w:t xml:space="preserve">-Salgado, J. A. (2024). Relationship between the learning gains and learning style preferences among students from the school of medicine and health sciences. </w:t>
      </w:r>
      <w:r>
        <w:rPr>
          <w:rFonts w:ascii="Bookman Old Style" w:eastAsia="Bookman Old Style" w:hAnsi="Bookman Old Style" w:cs="Bookman Old Style"/>
          <w:i/>
          <w:color w:val="000000"/>
          <w:sz w:val="24"/>
          <w:szCs w:val="24"/>
        </w:rPr>
        <w:t>BMC Medical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25</w:t>
      </w:r>
      <w:r>
        <w:rPr>
          <w:rFonts w:ascii="Bookman Old Style" w:eastAsia="Bookman Old Style" w:hAnsi="Bookman Old Style" w:cs="Bookman Old Style"/>
          <w:color w:val="000000"/>
          <w:sz w:val="24"/>
          <w:szCs w:val="24"/>
        </w:rPr>
        <w:t>, Article 71.</w:t>
      </w:r>
    </w:p>
    <w:p w14:paraId="04B4FA95"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Brown, J. (2023). Experiential learning: The tactile and kinesthetic approach in modern education. </w:t>
      </w:r>
      <w:r>
        <w:rPr>
          <w:rFonts w:ascii="Bookman Old Style" w:eastAsia="Bookman Old Style" w:hAnsi="Bookman Old Style" w:cs="Bookman Old Style"/>
          <w:i/>
          <w:color w:val="000000"/>
          <w:sz w:val="24"/>
          <w:szCs w:val="24"/>
        </w:rPr>
        <w:t>Educational Methods Journal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15</w:t>
      </w:r>
      <w:r>
        <w:rPr>
          <w:rFonts w:ascii="Bookman Old Style" w:eastAsia="Bookman Old Style" w:hAnsi="Bookman Old Style" w:cs="Bookman Old Style"/>
          <w:color w:val="000000"/>
          <w:sz w:val="24"/>
          <w:szCs w:val="24"/>
        </w:rPr>
        <w:t>(2).</w:t>
      </w:r>
    </w:p>
    <w:p w14:paraId="2DFDCD65"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Cavite, J. V., Lim, A. A., &amp; Delos Reyes, M. A. (2023). Investigating the impact of learning style preferences on academic achievements and teaching methods in higher education. </w:t>
      </w:r>
      <w:r>
        <w:rPr>
          <w:rFonts w:ascii="Bookman Old Style" w:eastAsia="Bookman Old Style" w:hAnsi="Bookman Old Style" w:cs="Bookman Old Style"/>
          <w:i/>
          <w:color w:val="000000"/>
          <w:sz w:val="24"/>
          <w:szCs w:val="24"/>
        </w:rPr>
        <w:t>Journal of Educational Innovation and Research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9</w:t>
      </w:r>
      <w:r>
        <w:rPr>
          <w:rFonts w:ascii="Bookman Old Style" w:eastAsia="Bookman Old Style" w:hAnsi="Bookman Old Style" w:cs="Bookman Old Style"/>
          <w:color w:val="000000"/>
          <w:sz w:val="24"/>
          <w:szCs w:val="24"/>
        </w:rPr>
        <w:t>(2), 105–117.</w:t>
      </w:r>
    </w:p>
    <w:p w14:paraId="7CBD560F"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Chen, R., Thomas, H., &amp; Wilson, A. (2022). Technology and student satisfaction: Exploring demographic differences. </w:t>
      </w:r>
      <w:r>
        <w:rPr>
          <w:rFonts w:ascii="Bookman Old Style" w:eastAsia="Bookman Old Style" w:hAnsi="Bookman Old Style" w:cs="Bookman Old Style"/>
          <w:i/>
          <w:color w:val="000000"/>
          <w:sz w:val="24"/>
          <w:szCs w:val="24"/>
        </w:rPr>
        <w:t>Journal of Learning Technologies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45</w:t>
      </w:r>
      <w:r>
        <w:rPr>
          <w:rFonts w:ascii="Bookman Old Style" w:eastAsia="Bookman Old Style" w:hAnsi="Bookman Old Style" w:cs="Bookman Old Style"/>
          <w:color w:val="000000"/>
          <w:sz w:val="24"/>
          <w:szCs w:val="24"/>
        </w:rPr>
        <w:t>(3), 210–225.</w:t>
      </w:r>
    </w:p>
    <w:p w14:paraId="069B6A66"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Cruz, L. (2021). Financial insecurity and academic performance among college students. </w:t>
      </w:r>
      <w:r>
        <w:rPr>
          <w:rFonts w:ascii="Bookman Old Style" w:eastAsia="Bookman Old Style" w:hAnsi="Bookman Old Style" w:cs="Bookman Old Style"/>
          <w:i/>
          <w:color w:val="000000"/>
          <w:sz w:val="24"/>
          <w:szCs w:val="24"/>
        </w:rPr>
        <w:t>Philippine Journal of Educational Research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33</w:t>
      </w:r>
      <w:r>
        <w:rPr>
          <w:rFonts w:ascii="Bookman Old Style" w:eastAsia="Bookman Old Style" w:hAnsi="Bookman Old Style" w:cs="Bookman Old Style"/>
          <w:color w:val="000000"/>
          <w:sz w:val="24"/>
          <w:szCs w:val="24"/>
        </w:rPr>
        <w:t>(4), 134–145.</w:t>
      </w:r>
    </w:p>
    <w:p w14:paraId="134D82BB"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De La Salle Philippines. (2020). </w:t>
      </w:r>
      <w:r>
        <w:rPr>
          <w:rFonts w:ascii="Bookman Old Style" w:eastAsia="Bookman Old Style" w:hAnsi="Bookman Old Style" w:cs="Bookman Old Style"/>
          <w:i/>
          <w:color w:val="000000"/>
          <w:sz w:val="24"/>
          <w:szCs w:val="24"/>
        </w:rPr>
        <w:t>Annual education quality report: Challenges and opportunities in public education</w:t>
      </w:r>
      <w:r>
        <w:rPr>
          <w:rFonts w:ascii="Bookman Old Style" w:eastAsia="Bookman Old Style" w:hAnsi="Bookman Old Style" w:cs="Bookman Old Style"/>
          <w:color w:val="000000"/>
          <w:sz w:val="24"/>
          <w:szCs w:val="24"/>
        </w:rPr>
        <w:t>. DLSP Publications.</w:t>
      </w:r>
    </w:p>
    <w:p w14:paraId="1F9CF1D7"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Emban</w:t>
      </w:r>
      <w:proofErr w:type="spellEnd"/>
      <w:r>
        <w:rPr>
          <w:rFonts w:ascii="Bookman Old Style" w:eastAsia="Bookman Old Style" w:hAnsi="Bookman Old Style" w:cs="Bookman Old Style"/>
          <w:color w:val="000000"/>
          <w:sz w:val="24"/>
          <w:szCs w:val="24"/>
        </w:rPr>
        <w:t xml:space="preserve">, E. M., </w:t>
      </w:r>
      <w:proofErr w:type="spellStart"/>
      <w:r>
        <w:rPr>
          <w:rFonts w:ascii="Bookman Old Style" w:eastAsia="Bookman Old Style" w:hAnsi="Bookman Old Style" w:cs="Bookman Old Style"/>
          <w:color w:val="000000"/>
          <w:sz w:val="24"/>
          <w:szCs w:val="24"/>
        </w:rPr>
        <w:t>Pactos</w:t>
      </w:r>
      <w:proofErr w:type="spellEnd"/>
      <w:r>
        <w:rPr>
          <w:rFonts w:ascii="Bookman Old Style" w:eastAsia="Bookman Old Style" w:hAnsi="Bookman Old Style" w:cs="Bookman Old Style"/>
          <w:color w:val="000000"/>
          <w:sz w:val="24"/>
          <w:szCs w:val="24"/>
        </w:rPr>
        <w:t xml:space="preserve">, E. M. C., </w:t>
      </w:r>
      <w:proofErr w:type="spellStart"/>
      <w:r>
        <w:rPr>
          <w:rFonts w:ascii="Bookman Old Style" w:eastAsia="Bookman Old Style" w:hAnsi="Bookman Old Style" w:cs="Bookman Old Style"/>
          <w:color w:val="000000"/>
          <w:sz w:val="24"/>
          <w:szCs w:val="24"/>
        </w:rPr>
        <w:t>Pelare</w:t>
      </w:r>
      <w:proofErr w:type="spellEnd"/>
      <w:r>
        <w:rPr>
          <w:rFonts w:ascii="Bookman Old Style" w:eastAsia="Bookman Old Style" w:hAnsi="Bookman Old Style" w:cs="Bookman Old Style"/>
          <w:color w:val="000000"/>
          <w:sz w:val="24"/>
          <w:szCs w:val="24"/>
        </w:rPr>
        <w:t xml:space="preserve">, G. B., &amp; </w:t>
      </w:r>
      <w:proofErr w:type="spellStart"/>
      <w:r>
        <w:rPr>
          <w:rFonts w:ascii="Bookman Old Style" w:eastAsia="Bookman Old Style" w:hAnsi="Bookman Old Style" w:cs="Bookman Old Style"/>
          <w:color w:val="000000"/>
          <w:sz w:val="24"/>
          <w:szCs w:val="24"/>
        </w:rPr>
        <w:t>Nanud</w:t>
      </w:r>
      <w:proofErr w:type="spellEnd"/>
      <w:r>
        <w:rPr>
          <w:rFonts w:ascii="Bookman Old Style" w:eastAsia="Bookman Old Style" w:hAnsi="Bookman Old Style" w:cs="Bookman Old Style"/>
          <w:color w:val="000000"/>
          <w:sz w:val="24"/>
          <w:szCs w:val="24"/>
        </w:rPr>
        <w:t xml:space="preserve">, M. N. D. (2024). Students’ learning styles and academic performance. </w:t>
      </w:r>
      <w:r>
        <w:rPr>
          <w:rFonts w:ascii="Bookman Old Style" w:eastAsia="Bookman Old Style" w:hAnsi="Bookman Old Style" w:cs="Bookman Old Style"/>
          <w:i/>
          <w:color w:val="000000"/>
          <w:sz w:val="24"/>
          <w:szCs w:val="24"/>
        </w:rPr>
        <w:t>Universal International Journal of Research and Technology</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6</w:t>
      </w:r>
      <w:r>
        <w:rPr>
          <w:rFonts w:ascii="Bookman Old Style" w:eastAsia="Bookman Old Style" w:hAnsi="Bookman Old Style" w:cs="Bookman Old Style"/>
          <w:color w:val="000000"/>
          <w:sz w:val="24"/>
          <w:szCs w:val="24"/>
        </w:rPr>
        <w:t>(3), 45–58.</w:t>
      </w:r>
    </w:p>
    <w:p w14:paraId="62F67788"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Fabris, M. A., &amp; Longobardi, C. (2024). Editorial: Student-teacher relationship quality research: Past, present, and future. </w:t>
      </w:r>
      <w:r>
        <w:rPr>
          <w:rFonts w:ascii="Bookman Old Style" w:eastAsia="Bookman Old Style" w:hAnsi="Bookman Old Style" w:cs="Bookman Old Style"/>
          <w:i/>
          <w:color w:val="000000"/>
          <w:sz w:val="24"/>
          <w:szCs w:val="24"/>
        </w:rPr>
        <w:t>Frontiers in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9</w:t>
      </w:r>
      <w:r>
        <w:rPr>
          <w:rFonts w:ascii="Bookman Old Style" w:eastAsia="Bookman Old Style" w:hAnsi="Bookman Old Style" w:cs="Bookman Old Style"/>
          <w:color w:val="000000"/>
          <w:sz w:val="24"/>
          <w:szCs w:val="24"/>
        </w:rPr>
        <w:t>, Article 1444860.</w:t>
      </w:r>
    </w:p>
    <w:p w14:paraId="24547F9D"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Felder, R. M., &amp; Soloman, B. A. (2021). </w:t>
      </w:r>
      <w:r>
        <w:rPr>
          <w:rFonts w:ascii="Bookman Old Style" w:eastAsia="Bookman Old Style" w:hAnsi="Bookman Old Style" w:cs="Bookman Old Style"/>
          <w:i/>
          <w:color w:val="000000"/>
          <w:sz w:val="24"/>
          <w:szCs w:val="24"/>
        </w:rPr>
        <w:t>Learning styles and strategies</w:t>
      </w:r>
      <w:r>
        <w:rPr>
          <w:rFonts w:ascii="Bookman Old Style" w:eastAsia="Bookman Old Style" w:hAnsi="Bookman Old Style" w:cs="Bookman Old Style"/>
          <w:color w:val="000000"/>
          <w:sz w:val="24"/>
          <w:szCs w:val="24"/>
        </w:rPr>
        <w:t>. North Carolina State University.</w:t>
      </w:r>
    </w:p>
    <w:p w14:paraId="58B07064"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Flores, M., Ramirez, J., &amp; Ocampo, D. (2022). Digital teaching in crisis: Teacher readiness and student engagement. </w:t>
      </w:r>
      <w:r>
        <w:rPr>
          <w:rFonts w:ascii="Bookman Old Style" w:eastAsia="Bookman Old Style" w:hAnsi="Bookman Old Style" w:cs="Bookman Old Style"/>
          <w:i/>
          <w:color w:val="000000"/>
          <w:sz w:val="24"/>
          <w:szCs w:val="24"/>
        </w:rPr>
        <w:t>Asian Journal of Online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19</w:t>
      </w:r>
      <w:r>
        <w:rPr>
          <w:rFonts w:ascii="Bookman Old Style" w:eastAsia="Bookman Old Style" w:hAnsi="Bookman Old Style" w:cs="Bookman Old Style"/>
          <w:color w:val="000000"/>
          <w:sz w:val="24"/>
          <w:szCs w:val="24"/>
        </w:rPr>
        <w:t>(1), 56–68.</w:t>
      </w:r>
    </w:p>
    <w:p w14:paraId="03D49BAD"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Jaschik, S. (2020). </w:t>
      </w:r>
      <w:r>
        <w:rPr>
          <w:rFonts w:ascii="Bookman Old Style" w:eastAsia="Bookman Old Style" w:hAnsi="Bookman Old Style" w:cs="Bookman Old Style"/>
          <w:i/>
          <w:color w:val="000000"/>
          <w:sz w:val="24"/>
          <w:szCs w:val="24"/>
        </w:rPr>
        <w:t>Financial pressures and student mental health in the U.S.</w:t>
      </w:r>
      <w:r>
        <w:rPr>
          <w:rFonts w:ascii="Bookman Old Style" w:eastAsia="Bookman Old Style" w:hAnsi="Bookman Old Style" w:cs="Bookman Old Style"/>
          <w:color w:val="000000"/>
          <w:sz w:val="24"/>
          <w:szCs w:val="24"/>
        </w:rPr>
        <w:t xml:space="preserve"> Inside Higher Ed.</w:t>
      </w:r>
    </w:p>
    <w:p w14:paraId="0E64EC2E"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Johnson, B., &amp; Christensen, L. (2023). Educational research: Quantitative, qualitative, and mixed approaches (7th ed.). SAGE Publications.</w:t>
      </w:r>
    </w:p>
    <w:p w14:paraId="50C55A41"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Johnson, P. (2023). Independent learning strategies for academic success. </w:t>
      </w:r>
      <w:r>
        <w:rPr>
          <w:rFonts w:ascii="Bookman Old Style" w:eastAsia="Bookman Old Style" w:hAnsi="Bookman Old Style" w:cs="Bookman Old Style"/>
          <w:i/>
          <w:color w:val="000000"/>
          <w:sz w:val="24"/>
          <w:szCs w:val="24"/>
        </w:rPr>
        <w:t>Journal of Individual Learning Styles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10</w:t>
      </w:r>
      <w:r>
        <w:rPr>
          <w:rFonts w:ascii="Bookman Old Style" w:eastAsia="Bookman Old Style" w:hAnsi="Bookman Old Style" w:cs="Bookman Old Style"/>
          <w:color w:val="000000"/>
          <w:sz w:val="24"/>
          <w:szCs w:val="24"/>
        </w:rPr>
        <w:t>(4), 87–102.</w:t>
      </w:r>
    </w:p>
    <w:p w14:paraId="3E245CA2"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Johnson, P., &amp; Lee, H. (2024). Balancing traditional and constructivist methods in the classroom: Impacts on student outcomes. </w:t>
      </w:r>
      <w:r>
        <w:rPr>
          <w:rFonts w:ascii="Bookman Old Style" w:eastAsia="Bookman Old Style" w:hAnsi="Bookman Old Style" w:cs="Bookman Old Style"/>
          <w:i/>
          <w:color w:val="000000"/>
          <w:sz w:val="24"/>
          <w:szCs w:val="24"/>
        </w:rPr>
        <w:t>International Journal of Learning and Teaching</w:t>
      </w:r>
      <w:r>
        <w:rPr>
          <w:rFonts w:ascii="Bookman Old Style" w:eastAsia="Bookman Old Style" w:hAnsi="Bookman Old Style" w:cs="Bookman Old Style"/>
          <w:color w:val="000000"/>
          <w:sz w:val="24"/>
          <w:szCs w:val="24"/>
        </w:rPr>
        <w:t>.</w:t>
      </w:r>
    </w:p>
    <w:p w14:paraId="140297B5"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Johnson, R., &amp; Lee, M. (2023). Delivery modes and student satisfaction in undergraduate programs. </w:t>
      </w:r>
      <w:r>
        <w:rPr>
          <w:rFonts w:ascii="Bookman Old Style" w:eastAsia="Bookman Old Style" w:hAnsi="Bookman Old Style" w:cs="Bookman Old Style"/>
          <w:i/>
          <w:color w:val="000000"/>
          <w:sz w:val="24"/>
          <w:szCs w:val="24"/>
        </w:rPr>
        <w:t>Journal of Higher Education Research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44</w:t>
      </w:r>
      <w:r>
        <w:rPr>
          <w:rFonts w:ascii="Bookman Old Style" w:eastAsia="Bookman Old Style" w:hAnsi="Bookman Old Style" w:cs="Bookman Old Style"/>
          <w:color w:val="000000"/>
          <w:sz w:val="24"/>
          <w:szCs w:val="24"/>
        </w:rPr>
        <w:t>(2), 98–112.</w:t>
      </w:r>
    </w:p>
    <w:p w14:paraId="4282C0F6"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Johnson, R., &amp; Williams, A. (2022). Exploring variable relationships in student satisfaction research. </w:t>
      </w:r>
      <w:r>
        <w:rPr>
          <w:rFonts w:ascii="Bookman Old Style" w:eastAsia="Bookman Old Style" w:hAnsi="Bookman Old Style" w:cs="Bookman Old Style"/>
          <w:i/>
          <w:color w:val="000000"/>
          <w:sz w:val="24"/>
          <w:szCs w:val="24"/>
        </w:rPr>
        <w:t>Educational Statistics Quarterly</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34</w:t>
      </w:r>
      <w:r>
        <w:rPr>
          <w:rFonts w:ascii="Bookman Old Style" w:eastAsia="Bookman Old Style" w:hAnsi="Bookman Old Style" w:cs="Bookman Old Style"/>
          <w:color w:val="000000"/>
          <w:sz w:val="24"/>
          <w:szCs w:val="24"/>
        </w:rPr>
        <w:t>(1), 22–35.</w:t>
      </w:r>
    </w:p>
    <w:p w14:paraId="2D317EC7"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Johnson, T., Wang, Y., &amp; Torres, A. (2023). Hybrid learning models and student outcomes. </w:t>
      </w:r>
      <w:r>
        <w:rPr>
          <w:rFonts w:ascii="Bookman Old Style" w:eastAsia="Bookman Old Style" w:hAnsi="Bookman Old Style" w:cs="Bookman Old Style"/>
          <w:i/>
          <w:color w:val="000000"/>
          <w:sz w:val="24"/>
          <w:szCs w:val="24"/>
        </w:rPr>
        <w:t>Journal of Digital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17</w:t>
      </w:r>
      <w:r>
        <w:rPr>
          <w:rFonts w:ascii="Bookman Old Style" w:eastAsia="Bookman Old Style" w:hAnsi="Bookman Old Style" w:cs="Bookman Old Style"/>
          <w:color w:val="000000"/>
          <w:sz w:val="24"/>
          <w:szCs w:val="24"/>
        </w:rPr>
        <w:t>(4), 45–62.</w:t>
      </w:r>
    </w:p>
    <w:p w14:paraId="5ED950DD"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Jones, H. (2020). The role of data gathering in empirical educational research. </w:t>
      </w:r>
      <w:r>
        <w:rPr>
          <w:rFonts w:ascii="Bookman Old Style" w:eastAsia="Bookman Old Style" w:hAnsi="Bookman Old Style" w:cs="Bookman Old Style"/>
          <w:i/>
          <w:color w:val="000000"/>
          <w:sz w:val="24"/>
          <w:szCs w:val="24"/>
        </w:rPr>
        <w:t>Journal of Research Practices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28</w:t>
      </w:r>
      <w:r>
        <w:rPr>
          <w:rFonts w:ascii="Bookman Old Style" w:eastAsia="Bookman Old Style" w:hAnsi="Bookman Old Style" w:cs="Bookman Old Style"/>
          <w:color w:val="000000"/>
          <w:sz w:val="24"/>
          <w:szCs w:val="24"/>
        </w:rPr>
        <w:t>(4), 92–107.</w:t>
      </w:r>
    </w:p>
    <w:p w14:paraId="52000D71"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Kim, H., &amp; Park, S. (2022). Personalized learning strategies based on learning styles: A meta-analysis. </w:t>
      </w:r>
      <w:r>
        <w:rPr>
          <w:rFonts w:ascii="Bookman Old Style" w:eastAsia="Bookman Old Style" w:hAnsi="Bookman Old Style" w:cs="Bookman Old Style"/>
          <w:i/>
          <w:color w:val="000000"/>
          <w:sz w:val="24"/>
          <w:szCs w:val="24"/>
        </w:rPr>
        <w:t>Educational Psychology Review</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34</w:t>
      </w:r>
      <w:r>
        <w:rPr>
          <w:rFonts w:ascii="Bookman Old Style" w:eastAsia="Bookman Old Style" w:hAnsi="Bookman Old Style" w:cs="Bookman Old Style"/>
          <w:color w:val="000000"/>
          <w:sz w:val="24"/>
          <w:szCs w:val="24"/>
        </w:rPr>
        <w:t>(1), 77–95.</w:t>
      </w:r>
    </w:p>
    <w:p w14:paraId="67109C1D"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Kim, Y., &amp; Lee, H. (2022). Applying quantitative methods in social sciences: A guide for educators. </w:t>
      </w:r>
      <w:r>
        <w:rPr>
          <w:rFonts w:ascii="Bookman Old Style" w:eastAsia="Bookman Old Style" w:hAnsi="Bookman Old Style" w:cs="Bookman Old Style"/>
          <w:i/>
          <w:color w:val="000000"/>
          <w:sz w:val="24"/>
          <w:szCs w:val="24"/>
        </w:rPr>
        <w:t>Asian Journal of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14</w:t>
      </w:r>
      <w:r>
        <w:rPr>
          <w:rFonts w:ascii="Bookman Old Style" w:eastAsia="Bookman Old Style" w:hAnsi="Bookman Old Style" w:cs="Bookman Old Style"/>
          <w:color w:val="000000"/>
          <w:sz w:val="24"/>
          <w:szCs w:val="24"/>
        </w:rPr>
        <w:t>(2), 88–103.</w:t>
      </w:r>
    </w:p>
    <w:p w14:paraId="0341EC3D"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Kolb, D. A., &amp; Kolb, A. Y. (2022). The Kolb Learning Style Inventory: Theory, applications, and validation. </w:t>
      </w:r>
      <w:r>
        <w:rPr>
          <w:rFonts w:ascii="Bookman Old Style" w:eastAsia="Bookman Old Style" w:hAnsi="Bookman Old Style" w:cs="Bookman Old Style"/>
          <w:i/>
          <w:color w:val="000000"/>
          <w:sz w:val="24"/>
          <w:szCs w:val="24"/>
        </w:rPr>
        <w:t>Learning and Individual Differences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96</w:t>
      </w:r>
      <w:r>
        <w:rPr>
          <w:rFonts w:ascii="Bookman Old Style" w:eastAsia="Bookman Old Style" w:hAnsi="Bookman Old Style" w:cs="Bookman Old Style"/>
          <w:color w:val="000000"/>
          <w:sz w:val="24"/>
          <w:szCs w:val="24"/>
        </w:rPr>
        <w:t>, 102145.</w:t>
      </w:r>
    </w:p>
    <w:p w14:paraId="1310A2A0"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Kuo, T., &amp; Nguyen, A. (2021). Peer feedback and collaborative learning in hybrid classrooms. </w:t>
      </w:r>
      <w:r>
        <w:rPr>
          <w:rFonts w:ascii="Bookman Old Style" w:eastAsia="Bookman Old Style" w:hAnsi="Bookman Old Style" w:cs="Bookman Old Style"/>
          <w:i/>
          <w:color w:val="000000"/>
          <w:sz w:val="24"/>
          <w:szCs w:val="24"/>
        </w:rPr>
        <w:t>Asia-Pacific Journal of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41</w:t>
      </w:r>
      <w:r>
        <w:rPr>
          <w:rFonts w:ascii="Bookman Old Style" w:eastAsia="Bookman Old Style" w:hAnsi="Bookman Old Style" w:cs="Bookman Old Style"/>
          <w:color w:val="000000"/>
          <w:sz w:val="24"/>
          <w:szCs w:val="24"/>
        </w:rPr>
        <w:t>(3), 289–306.</w:t>
      </w:r>
    </w:p>
    <w:p w14:paraId="003B8C07"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Lee, M., &amp; Smith, J. (2021). The flipped classroom and collaborative learning: Impact on student achievement. </w:t>
      </w:r>
      <w:r>
        <w:rPr>
          <w:rFonts w:ascii="Bookman Old Style" w:eastAsia="Bookman Old Style" w:hAnsi="Bookman Old Style" w:cs="Bookman Old Style"/>
          <w:i/>
          <w:color w:val="000000"/>
          <w:sz w:val="24"/>
          <w:szCs w:val="24"/>
        </w:rPr>
        <w:t>Teaching and Learning in Higher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25</w:t>
      </w:r>
      <w:r>
        <w:rPr>
          <w:rFonts w:ascii="Bookman Old Style" w:eastAsia="Bookman Old Style" w:hAnsi="Bookman Old Style" w:cs="Bookman Old Style"/>
          <w:color w:val="000000"/>
          <w:sz w:val="24"/>
          <w:szCs w:val="24"/>
        </w:rPr>
        <w:t>(2), 123–138.</w:t>
      </w:r>
    </w:p>
    <w:p w14:paraId="07779FFE"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Lee, S., &amp; Kim, J. (2022). Descriptive and correlational designs in higher education studies. </w:t>
      </w:r>
      <w:r>
        <w:rPr>
          <w:rFonts w:ascii="Bookman Old Style" w:eastAsia="Bookman Old Style" w:hAnsi="Bookman Old Style" w:cs="Bookman Old Style"/>
          <w:i/>
          <w:color w:val="000000"/>
          <w:sz w:val="24"/>
          <w:szCs w:val="24"/>
        </w:rPr>
        <w:t>Journal of Learning Assessment</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17</w:t>
      </w:r>
      <w:r>
        <w:rPr>
          <w:rFonts w:ascii="Bookman Old Style" w:eastAsia="Bookman Old Style" w:hAnsi="Bookman Old Style" w:cs="Bookman Old Style"/>
          <w:color w:val="000000"/>
          <w:sz w:val="24"/>
          <w:szCs w:val="24"/>
        </w:rPr>
        <w:t>(2), 77–91.</w:t>
      </w:r>
    </w:p>
    <w:p w14:paraId="134196A3"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Lee, Y., Chen, S., &amp; Huang, M. (2024). Path analysis in education: Modeling mediators and moderators. </w:t>
      </w:r>
      <w:r>
        <w:rPr>
          <w:rFonts w:ascii="Bookman Old Style" w:eastAsia="Bookman Old Style" w:hAnsi="Bookman Old Style" w:cs="Bookman Old Style"/>
          <w:i/>
          <w:color w:val="000000"/>
          <w:sz w:val="24"/>
          <w:szCs w:val="24"/>
        </w:rPr>
        <w:t>International Journal of Educational Methodology</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10</w:t>
      </w:r>
      <w:r>
        <w:rPr>
          <w:rFonts w:ascii="Bookman Old Style" w:eastAsia="Bookman Old Style" w:hAnsi="Bookman Old Style" w:cs="Bookman Old Style"/>
          <w:color w:val="000000"/>
          <w:sz w:val="24"/>
          <w:szCs w:val="24"/>
        </w:rPr>
        <w:t>(1), 45–62.</w:t>
      </w:r>
    </w:p>
    <w:p w14:paraId="563CB861"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Linh, H. (2020). Challenges in online education during COVID-19 in Vietnam. </w:t>
      </w:r>
      <w:r>
        <w:rPr>
          <w:rFonts w:ascii="Bookman Old Style" w:eastAsia="Bookman Old Style" w:hAnsi="Bookman Old Style" w:cs="Bookman Old Style"/>
          <w:i/>
          <w:color w:val="000000"/>
          <w:sz w:val="24"/>
          <w:szCs w:val="24"/>
        </w:rPr>
        <w:t>Vietnam Journal of Educational Technology</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5</w:t>
      </w:r>
      <w:r>
        <w:rPr>
          <w:rFonts w:ascii="Bookman Old Style" w:eastAsia="Bookman Old Style" w:hAnsi="Bookman Old Style" w:cs="Bookman Old Style"/>
          <w:color w:val="000000"/>
          <w:sz w:val="24"/>
          <w:szCs w:val="24"/>
        </w:rPr>
        <w:t>(3), 67–80.</w:t>
      </w:r>
    </w:p>
    <w:p w14:paraId="727A55A3"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Maqableh</w:t>
      </w:r>
      <w:proofErr w:type="spellEnd"/>
      <w:r>
        <w:rPr>
          <w:rFonts w:ascii="Bookman Old Style" w:eastAsia="Bookman Old Style" w:hAnsi="Bookman Old Style" w:cs="Bookman Old Style"/>
          <w:color w:val="000000"/>
          <w:sz w:val="24"/>
          <w:szCs w:val="24"/>
        </w:rPr>
        <w:t xml:space="preserve">, M., &amp; Alia, M. (2021). Online learning and student isolation during COVID-19. </w:t>
      </w:r>
      <w:r>
        <w:rPr>
          <w:rFonts w:ascii="Bookman Old Style" w:eastAsia="Bookman Old Style" w:hAnsi="Bookman Old Style" w:cs="Bookman Old Style"/>
          <w:i/>
          <w:color w:val="000000"/>
          <w:sz w:val="24"/>
          <w:szCs w:val="24"/>
        </w:rPr>
        <w:t>Journal of E-Learning and Higher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2021</w:t>
      </w:r>
      <w:r>
        <w:rPr>
          <w:rFonts w:ascii="Bookman Old Style" w:eastAsia="Bookman Old Style" w:hAnsi="Bookman Old Style" w:cs="Bookman Old Style"/>
          <w:color w:val="000000"/>
          <w:sz w:val="24"/>
          <w:szCs w:val="24"/>
        </w:rPr>
        <w:t>, Article ID 123456.</w:t>
      </w:r>
    </w:p>
    <w:p w14:paraId="5A34420D"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Martinez, D., Santos, P., &amp; Herrera, J. (2023). Determinants of student satisfaction in blended learning environments. </w:t>
      </w:r>
      <w:r>
        <w:rPr>
          <w:rFonts w:ascii="Bookman Old Style" w:eastAsia="Bookman Old Style" w:hAnsi="Bookman Old Style" w:cs="Bookman Old Style"/>
          <w:i/>
          <w:color w:val="000000"/>
          <w:sz w:val="24"/>
          <w:szCs w:val="24"/>
        </w:rPr>
        <w:t>Journal of Educational Development</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44</w:t>
      </w:r>
      <w:r>
        <w:rPr>
          <w:rFonts w:ascii="Bookman Old Style" w:eastAsia="Bookman Old Style" w:hAnsi="Bookman Old Style" w:cs="Bookman Old Style"/>
          <w:color w:val="000000"/>
          <w:sz w:val="24"/>
          <w:szCs w:val="24"/>
        </w:rPr>
        <w:t>(2), 101–120.</w:t>
      </w:r>
    </w:p>
    <w:p w14:paraId="21D6E609"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Marton, F., &amp; </w:t>
      </w:r>
      <w:proofErr w:type="spellStart"/>
      <w:r>
        <w:rPr>
          <w:rFonts w:ascii="Bookman Old Style" w:eastAsia="Bookman Old Style" w:hAnsi="Bookman Old Style" w:cs="Bookman Old Style"/>
          <w:color w:val="000000"/>
          <w:sz w:val="24"/>
          <w:szCs w:val="24"/>
        </w:rPr>
        <w:t>Säljö</w:t>
      </w:r>
      <w:proofErr w:type="spellEnd"/>
      <w:r>
        <w:rPr>
          <w:rFonts w:ascii="Bookman Old Style" w:eastAsia="Bookman Old Style" w:hAnsi="Bookman Old Style" w:cs="Bookman Old Style"/>
          <w:color w:val="000000"/>
          <w:sz w:val="24"/>
          <w:szCs w:val="24"/>
        </w:rPr>
        <w:t xml:space="preserve">, R. (2022). Approaches to learning and teaching conceptions. In R. </w:t>
      </w:r>
      <w:proofErr w:type="spellStart"/>
      <w:r>
        <w:rPr>
          <w:rFonts w:ascii="Bookman Old Style" w:eastAsia="Bookman Old Style" w:hAnsi="Bookman Old Style" w:cs="Bookman Old Style"/>
          <w:color w:val="000000"/>
          <w:sz w:val="24"/>
          <w:szCs w:val="24"/>
        </w:rPr>
        <w:t>Säljö</w:t>
      </w:r>
      <w:proofErr w:type="spellEnd"/>
      <w:r>
        <w:rPr>
          <w:rFonts w:ascii="Bookman Old Style" w:eastAsia="Bookman Old Style" w:hAnsi="Bookman Old Style" w:cs="Bookman Old Style"/>
          <w:color w:val="000000"/>
          <w:sz w:val="24"/>
          <w:szCs w:val="24"/>
        </w:rPr>
        <w:t xml:space="preserve"> (Ed.), </w:t>
      </w:r>
      <w:r>
        <w:rPr>
          <w:rFonts w:ascii="Bookman Old Style" w:eastAsia="Bookman Old Style" w:hAnsi="Bookman Old Style" w:cs="Bookman Old Style"/>
          <w:i/>
          <w:color w:val="000000"/>
          <w:sz w:val="24"/>
          <w:szCs w:val="24"/>
        </w:rPr>
        <w:t>Perspectives on learning</w:t>
      </w:r>
      <w:r>
        <w:rPr>
          <w:rFonts w:ascii="Bookman Old Style" w:eastAsia="Bookman Old Style" w:hAnsi="Bookman Old Style" w:cs="Bookman Old Style"/>
          <w:color w:val="000000"/>
          <w:sz w:val="24"/>
          <w:szCs w:val="24"/>
        </w:rPr>
        <w:t xml:space="preserve"> (pp. 22–39). Cambridge University Press.</w:t>
      </w:r>
    </w:p>
    <w:p w14:paraId="4C439DAB"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Maya, A., Sharpe, E., &amp; Palomo, J. M. (2024). An isotopic examination of Maya Preclassic and Classic animal and human diets at </w:t>
      </w:r>
      <w:proofErr w:type="spellStart"/>
      <w:r>
        <w:rPr>
          <w:rFonts w:ascii="Bookman Old Style" w:eastAsia="Bookman Old Style" w:hAnsi="Bookman Old Style" w:cs="Bookman Old Style"/>
          <w:color w:val="000000"/>
          <w:sz w:val="24"/>
          <w:szCs w:val="24"/>
        </w:rPr>
        <w:t>Ceibal</w:t>
      </w:r>
      <w:proofErr w:type="spellEnd"/>
      <w:r>
        <w:rPr>
          <w:rFonts w:ascii="Bookman Old Style" w:eastAsia="Bookman Old Style" w:hAnsi="Bookman Old Style" w:cs="Bookman Old Style"/>
          <w:color w:val="000000"/>
          <w:sz w:val="24"/>
          <w:szCs w:val="24"/>
        </w:rPr>
        <w:t xml:space="preserve">, Guatemala. </w:t>
      </w:r>
      <w:r>
        <w:rPr>
          <w:rFonts w:ascii="Bookman Old Style" w:eastAsia="Bookman Old Style" w:hAnsi="Bookman Old Style" w:cs="Bookman Old Style"/>
          <w:i/>
          <w:color w:val="000000"/>
          <w:sz w:val="24"/>
          <w:szCs w:val="24"/>
        </w:rPr>
        <w:t>Journal of Archaeological Science: Reports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55</w:t>
      </w:r>
      <w:r>
        <w:rPr>
          <w:rFonts w:ascii="Bookman Old Style" w:eastAsia="Bookman Old Style" w:hAnsi="Bookman Old Style" w:cs="Bookman Old Style"/>
          <w:color w:val="000000"/>
          <w:sz w:val="24"/>
          <w:szCs w:val="24"/>
        </w:rPr>
        <w:t>, 104522.</w:t>
      </w:r>
    </w:p>
    <w:p w14:paraId="59047E03"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Mengistu, A. E., Iyasu, A. S., &amp; Fentie, Y. M. (2024). Impact of teaching quality on student achievement: Student evidence. </w:t>
      </w:r>
      <w:r>
        <w:rPr>
          <w:rFonts w:ascii="Bookman Old Style" w:eastAsia="Bookman Old Style" w:hAnsi="Bookman Old Style" w:cs="Bookman Old Style"/>
          <w:i/>
          <w:color w:val="000000"/>
          <w:sz w:val="24"/>
          <w:szCs w:val="24"/>
        </w:rPr>
        <w:t>Frontiers in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9</w:t>
      </w:r>
      <w:r>
        <w:rPr>
          <w:rFonts w:ascii="Bookman Old Style" w:eastAsia="Bookman Old Style" w:hAnsi="Bookman Old Style" w:cs="Bookman Old Style"/>
          <w:color w:val="000000"/>
          <w:sz w:val="24"/>
          <w:szCs w:val="24"/>
        </w:rPr>
        <w:t>, Article 1367317.</w:t>
      </w:r>
    </w:p>
    <w:p w14:paraId="1C633194"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Miller, A., &amp; Davis, L. (2023). Data integrity and reliability in educational fieldwork. </w:t>
      </w:r>
      <w:r>
        <w:rPr>
          <w:rFonts w:ascii="Bookman Old Style" w:eastAsia="Bookman Old Style" w:hAnsi="Bookman Old Style" w:cs="Bookman Old Style"/>
          <w:i/>
          <w:color w:val="000000"/>
          <w:sz w:val="24"/>
          <w:szCs w:val="24"/>
        </w:rPr>
        <w:t>Educational Research International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41</w:t>
      </w:r>
      <w:r>
        <w:rPr>
          <w:rFonts w:ascii="Bookman Old Style" w:eastAsia="Bookman Old Style" w:hAnsi="Bookman Old Style" w:cs="Bookman Old Style"/>
          <w:color w:val="000000"/>
          <w:sz w:val="24"/>
          <w:szCs w:val="24"/>
        </w:rPr>
        <w:t>(3), 195–210.</w:t>
      </w:r>
    </w:p>
    <w:p w14:paraId="2471B13E"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Nguyen, H., &amp; Tran, L. (2023). Online learning experiences of Vietnamese students: A qualitative perspective. </w:t>
      </w:r>
      <w:r>
        <w:rPr>
          <w:rFonts w:ascii="Bookman Old Style" w:eastAsia="Bookman Old Style" w:hAnsi="Bookman Old Style" w:cs="Bookman Old Style"/>
          <w:i/>
          <w:color w:val="000000"/>
          <w:sz w:val="24"/>
          <w:szCs w:val="24"/>
        </w:rPr>
        <w:t>Journal of Asian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39</w:t>
      </w:r>
      <w:r>
        <w:rPr>
          <w:rFonts w:ascii="Bookman Old Style" w:eastAsia="Bookman Old Style" w:hAnsi="Bookman Old Style" w:cs="Bookman Old Style"/>
          <w:color w:val="000000"/>
          <w:sz w:val="24"/>
          <w:szCs w:val="24"/>
        </w:rPr>
        <w:t>(1), 12–29.</w:t>
      </w:r>
    </w:p>
    <w:p w14:paraId="38A94D06"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Nguyen, M., Le, D., &amp; Vo, P. (2023). Adapting instruction to learning styles in online environments. </w:t>
      </w:r>
      <w:r>
        <w:rPr>
          <w:rFonts w:ascii="Bookman Old Style" w:eastAsia="Bookman Old Style" w:hAnsi="Bookman Old Style" w:cs="Bookman Old Style"/>
          <w:i/>
          <w:color w:val="000000"/>
          <w:sz w:val="24"/>
          <w:szCs w:val="24"/>
        </w:rPr>
        <w:t>International Review of Research in Open and Distributed Learning</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24</w:t>
      </w:r>
      <w:r>
        <w:rPr>
          <w:rFonts w:ascii="Bookman Old Style" w:eastAsia="Bookman Old Style" w:hAnsi="Bookman Old Style" w:cs="Bookman Old Style"/>
          <w:color w:val="000000"/>
          <w:sz w:val="24"/>
          <w:szCs w:val="24"/>
        </w:rPr>
        <w:t>(1), 88–102.</w:t>
      </w:r>
    </w:p>
    <w:p w14:paraId="51FCAD2E"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Orale</w:t>
      </w:r>
      <w:proofErr w:type="spellEnd"/>
      <w:r>
        <w:rPr>
          <w:rFonts w:ascii="Bookman Old Style" w:eastAsia="Bookman Old Style" w:hAnsi="Bookman Old Style" w:cs="Bookman Old Style"/>
          <w:color w:val="000000"/>
          <w:sz w:val="24"/>
          <w:szCs w:val="24"/>
        </w:rPr>
        <w:t xml:space="preserve">, R. (2021). Overcrowding in Philippine public universities: Implications on education quality. </w:t>
      </w:r>
      <w:r>
        <w:rPr>
          <w:rFonts w:ascii="Bookman Old Style" w:eastAsia="Bookman Old Style" w:hAnsi="Bookman Old Style" w:cs="Bookman Old Style"/>
          <w:i/>
          <w:color w:val="000000"/>
          <w:sz w:val="24"/>
          <w:szCs w:val="24"/>
        </w:rPr>
        <w:t>Philippine Educational Studies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29</w:t>
      </w:r>
      <w:r>
        <w:rPr>
          <w:rFonts w:ascii="Bookman Old Style" w:eastAsia="Bookman Old Style" w:hAnsi="Bookman Old Style" w:cs="Bookman Old Style"/>
          <w:color w:val="000000"/>
          <w:sz w:val="24"/>
          <w:szCs w:val="24"/>
        </w:rPr>
        <w:t>(1), 45–59.</w:t>
      </w:r>
    </w:p>
    <w:p w14:paraId="658C9AEB"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Pemberton, C., &amp; Morgan, L. (2021). Career support in higher education: What students expect vs. what they receive. </w:t>
      </w:r>
      <w:r>
        <w:rPr>
          <w:rFonts w:ascii="Bookman Old Style" w:eastAsia="Bookman Old Style" w:hAnsi="Bookman Old Style" w:cs="Bookman Old Style"/>
          <w:i/>
          <w:color w:val="000000"/>
          <w:sz w:val="24"/>
          <w:szCs w:val="24"/>
        </w:rPr>
        <w:t>Career Services Journal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12</w:t>
      </w:r>
      <w:r>
        <w:rPr>
          <w:rFonts w:ascii="Bookman Old Style" w:eastAsia="Bookman Old Style" w:hAnsi="Bookman Old Style" w:cs="Bookman Old Style"/>
          <w:color w:val="000000"/>
          <w:sz w:val="24"/>
          <w:szCs w:val="24"/>
        </w:rPr>
        <w:t>(3), 190–205.</w:t>
      </w:r>
    </w:p>
    <w:p w14:paraId="5E202813"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Perez, J., &amp; Torres, M. (2022). Student financial stress in provincial colleges of the Philippines. </w:t>
      </w:r>
      <w:r>
        <w:rPr>
          <w:rFonts w:ascii="Bookman Old Style" w:eastAsia="Bookman Old Style" w:hAnsi="Bookman Old Style" w:cs="Bookman Old Style"/>
          <w:i/>
          <w:color w:val="000000"/>
          <w:sz w:val="24"/>
          <w:szCs w:val="24"/>
        </w:rPr>
        <w:t>Mindanao Educational Journal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16</w:t>
      </w:r>
      <w:r>
        <w:rPr>
          <w:rFonts w:ascii="Bookman Old Style" w:eastAsia="Bookman Old Style" w:hAnsi="Bookman Old Style" w:cs="Bookman Old Style"/>
          <w:color w:val="000000"/>
          <w:sz w:val="24"/>
          <w:szCs w:val="24"/>
        </w:rPr>
        <w:t>(2), 77–89.</w:t>
      </w:r>
    </w:p>
    <w:p w14:paraId="12AE40AA"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Reyes, D. (2021). Institutional support and student satisfaction: Bridging the gap. </w:t>
      </w:r>
      <w:r>
        <w:rPr>
          <w:rFonts w:ascii="Bookman Old Style" w:eastAsia="Bookman Old Style" w:hAnsi="Bookman Old Style" w:cs="Bookman Old Style"/>
          <w:i/>
          <w:color w:val="000000"/>
          <w:sz w:val="24"/>
          <w:szCs w:val="24"/>
        </w:rPr>
        <w:t>Philippine Journal of Educational Administration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8</w:t>
      </w:r>
      <w:r>
        <w:rPr>
          <w:rFonts w:ascii="Bookman Old Style" w:eastAsia="Bookman Old Style" w:hAnsi="Bookman Old Style" w:cs="Bookman Old Style"/>
          <w:color w:val="000000"/>
          <w:sz w:val="24"/>
          <w:szCs w:val="24"/>
        </w:rPr>
        <w:t>(2), 123–139.</w:t>
      </w:r>
    </w:p>
    <w:p w14:paraId="41F3727B"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Rivera, E., &amp; Perez, S. (2022). Classroom conditions and student mental health in tertiary education. </w:t>
      </w:r>
      <w:r>
        <w:rPr>
          <w:rFonts w:ascii="Bookman Old Style" w:eastAsia="Bookman Old Style" w:hAnsi="Bookman Old Style" w:cs="Bookman Old Style"/>
          <w:i/>
          <w:color w:val="000000"/>
          <w:sz w:val="24"/>
          <w:szCs w:val="24"/>
        </w:rPr>
        <w:t>South Luzon Education Review</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10</w:t>
      </w:r>
      <w:r>
        <w:rPr>
          <w:rFonts w:ascii="Bookman Old Style" w:eastAsia="Bookman Old Style" w:hAnsi="Bookman Old Style" w:cs="Bookman Old Style"/>
          <w:color w:val="000000"/>
          <w:sz w:val="24"/>
          <w:szCs w:val="24"/>
        </w:rPr>
        <w:t>(1), 43–58.</w:t>
      </w:r>
    </w:p>
    <w:p w14:paraId="337B9F6B"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Rivera, M., Santos, D., &amp; Chen, Q. (2024). Motivation and learning in constructivist practices: A comprehensive analysis. </w:t>
      </w:r>
      <w:r>
        <w:rPr>
          <w:rFonts w:ascii="Bookman Old Style" w:eastAsia="Bookman Old Style" w:hAnsi="Bookman Old Style" w:cs="Bookman Old Style"/>
          <w:i/>
          <w:color w:val="000000"/>
          <w:sz w:val="24"/>
          <w:szCs w:val="24"/>
        </w:rPr>
        <w:t>Educational Psychology Quarterly</w:t>
      </w:r>
      <w:r>
        <w:rPr>
          <w:rFonts w:ascii="Bookman Old Style" w:eastAsia="Bookman Old Style" w:hAnsi="Bookman Old Style" w:cs="Bookman Old Style"/>
          <w:color w:val="000000"/>
          <w:sz w:val="24"/>
          <w:szCs w:val="24"/>
        </w:rPr>
        <w:t>.</w:t>
      </w:r>
    </w:p>
    <w:p w14:paraId="289F9155"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Shuvankar</w:t>
      </w:r>
      <w:proofErr w:type="spellEnd"/>
      <w:r>
        <w:rPr>
          <w:rFonts w:ascii="Bookman Old Style" w:eastAsia="Bookman Old Style" w:hAnsi="Bookman Old Style" w:cs="Bookman Old Style"/>
          <w:color w:val="000000"/>
          <w:sz w:val="24"/>
          <w:szCs w:val="24"/>
        </w:rPr>
        <w:t xml:space="preserve">, M., &amp; </w:t>
      </w:r>
      <w:proofErr w:type="spellStart"/>
      <w:r>
        <w:rPr>
          <w:rFonts w:ascii="Bookman Old Style" w:eastAsia="Bookman Old Style" w:hAnsi="Bookman Old Style" w:cs="Bookman Old Style"/>
          <w:color w:val="000000"/>
          <w:sz w:val="24"/>
          <w:szCs w:val="24"/>
        </w:rPr>
        <w:t>Bhattachryya</w:t>
      </w:r>
      <w:proofErr w:type="spellEnd"/>
      <w:r>
        <w:rPr>
          <w:rFonts w:ascii="Bookman Old Style" w:eastAsia="Bookman Old Style" w:hAnsi="Bookman Old Style" w:cs="Bookman Old Style"/>
          <w:color w:val="000000"/>
          <w:sz w:val="24"/>
          <w:szCs w:val="24"/>
        </w:rPr>
        <w:t xml:space="preserve">, D. (2023). Learning styles preferences among students. </w:t>
      </w:r>
      <w:r>
        <w:rPr>
          <w:rFonts w:ascii="Bookman Old Style" w:eastAsia="Bookman Old Style" w:hAnsi="Bookman Old Style" w:cs="Bookman Old Style"/>
          <w:i/>
          <w:color w:val="000000"/>
          <w:sz w:val="24"/>
          <w:szCs w:val="24"/>
        </w:rPr>
        <w:t>International Journal of Fundamental and Multidisciplinary Research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6</w:t>
      </w:r>
      <w:r>
        <w:rPr>
          <w:rFonts w:ascii="Bookman Old Style" w:eastAsia="Bookman Old Style" w:hAnsi="Bookman Old Style" w:cs="Bookman Old Style"/>
          <w:color w:val="000000"/>
          <w:sz w:val="24"/>
          <w:szCs w:val="24"/>
        </w:rPr>
        <w:t>(6), 9015.</w:t>
      </w:r>
    </w:p>
    <w:p w14:paraId="0C972BF8"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Sirgy</w:t>
      </w:r>
      <w:proofErr w:type="spellEnd"/>
      <w:r>
        <w:rPr>
          <w:rFonts w:ascii="Bookman Old Style" w:eastAsia="Bookman Old Style" w:hAnsi="Bookman Old Style" w:cs="Bookman Old Style"/>
          <w:color w:val="000000"/>
          <w:sz w:val="24"/>
          <w:szCs w:val="24"/>
        </w:rPr>
        <w:t xml:space="preserve">, M. J., Grzeskowiak, S., &amp; </w:t>
      </w:r>
      <w:proofErr w:type="spellStart"/>
      <w:r>
        <w:rPr>
          <w:rFonts w:ascii="Bookman Old Style" w:eastAsia="Bookman Old Style" w:hAnsi="Bookman Old Style" w:cs="Bookman Old Style"/>
          <w:color w:val="000000"/>
          <w:sz w:val="24"/>
          <w:szCs w:val="24"/>
        </w:rPr>
        <w:t>Rahtz</w:t>
      </w:r>
      <w:proofErr w:type="spellEnd"/>
      <w:r>
        <w:rPr>
          <w:rFonts w:ascii="Bookman Old Style" w:eastAsia="Bookman Old Style" w:hAnsi="Bookman Old Style" w:cs="Bookman Old Style"/>
          <w:color w:val="000000"/>
          <w:sz w:val="24"/>
          <w:szCs w:val="24"/>
        </w:rPr>
        <w:t xml:space="preserve">, D. (2023). A quality-of-life perspective on student satisfaction. </w:t>
      </w:r>
      <w:r>
        <w:rPr>
          <w:rFonts w:ascii="Bookman Old Style" w:eastAsia="Bookman Old Style" w:hAnsi="Bookman Old Style" w:cs="Bookman Old Style"/>
          <w:i/>
          <w:color w:val="000000"/>
          <w:sz w:val="24"/>
          <w:szCs w:val="24"/>
        </w:rPr>
        <w:t>Social Indicators Research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160</w:t>
      </w:r>
      <w:r>
        <w:rPr>
          <w:rFonts w:ascii="Bookman Old Style" w:eastAsia="Bookman Old Style" w:hAnsi="Bookman Old Style" w:cs="Bookman Old Style"/>
          <w:color w:val="000000"/>
          <w:sz w:val="24"/>
          <w:szCs w:val="24"/>
        </w:rPr>
        <w:t>(2), 505–526.</w:t>
      </w:r>
    </w:p>
    <w:p w14:paraId="1E7E8484"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Smith, D., &amp; Johnson, K. (2023). Social presence and peer interaction in hybrid courses. </w:t>
      </w:r>
      <w:r>
        <w:rPr>
          <w:rFonts w:ascii="Bookman Old Style" w:eastAsia="Bookman Old Style" w:hAnsi="Bookman Old Style" w:cs="Bookman Old Style"/>
          <w:i/>
          <w:color w:val="000000"/>
          <w:sz w:val="24"/>
          <w:szCs w:val="24"/>
        </w:rPr>
        <w:t>Journal of Online Learning Research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19</w:t>
      </w:r>
      <w:r>
        <w:rPr>
          <w:rFonts w:ascii="Bookman Old Style" w:eastAsia="Bookman Old Style" w:hAnsi="Bookman Old Style" w:cs="Bookman Old Style"/>
          <w:color w:val="000000"/>
          <w:sz w:val="24"/>
          <w:szCs w:val="24"/>
        </w:rPr>
        <w:t>(3), 185–200.</w:t>
      </w:r>
    </w:p>
    <w:p w14:paraId="76AE7100"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Smith, J., &amp; Brown, R. (2021). Effective research practices in the social sciences. </w:t>
      </w:r>
      <w:r>
        <w:rPr>
          <w:rFonts w:ascii="Bookman Old Style" w:eastAsia="Bookman Old Style" w:hAnsi="Bookman Old Style" w:cs="Bookman Old Style"/>
          <w:i/>
          <w:color w:val="000000"/>
          <w:sz w:val="24"/>
          <w:szCs w:val="24"/>
        </w:rPr>
        <w:t>Research Methodology Journal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18</w:t>
      </w:r>
      <w:r>
        <w:rPr>
          <w:rFonts w:ascii="Bookman Old Style" w:eastAsia="Bookman Old Style" w:hAnsi="Bookman Old Style" w:cs="Bookman Old Style"/>
          <w:color w:val="000000"/>
          <w:sz w:val="24"/>
          <w:szCs w:val="24"/>
        </w:rPr>
        <w:t>(1), 25–40.</w:t>
      </w:r>
    </w:p>
    <w:p w14:paraId="1D31FDEB"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Smith, J., Brown, A., &amp; Taylor, R. (2024). Constructivist teaching approaches in modern education: Enhancing critical thinking and student engagement. </w:t>
      </w:r>
      <w:r>
        <w:rPr>
          <w:rFonts w:ascii="Bookman Old Style" w:eastAsia="Bookman Old Style" w:hAnsi="Bookman Old Style" w:cs="Bookman Old Style"/>
          <w:i/>
          <w:color w:val="000000"/>
          <w:sz w:val="24"/>
          <w:szCs w:val="24"/>
        </w:rPr>
        <w:t>Journal of Educational Research</w:t>
      </w:r>
      <w:r>
        <w:rPr>
          <w:rFonts w:ascii="Bookman Old Style" w:eastAsia="Bookman Old Style" w:hAnsi="Bookman Old Style" w:cs="Bookman Old Style"/>
          <w:color w:val="000000"/>
          <w:sz w:val="24"/>
          <w:szCs w:val="24"/>
        </w:rPr>
        <w:t>.</w:t>
      </w:r>
    </w:p>
    <w:p w14:paraId="21E6F006"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Smith, L., &amp; Brown, K. (2022). Teaching and learning practices: A student-centered perspective. </w:t>
      </w:r>
      <w:r>
        <w:rPr>
          <w:rFonts w:ascii="Bookman Old Style" w:eastAsia="Bookman Old Style" w:hAnsi="Bookman Old Style" w:cs="Bookman Old Style"/>
          <w:i/>
          <w:color w:val="000000"/>
          <w:sz w:val="24"/>
          <w:szCs w:val="24"/>
        </w:rPr>
        <w:t>International Review of Education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68</w:t>
      </w:r>
      <w:r>
        <w:rPr>
          <w:rFonts w:ascii="Bookman Old Style" w:eastAsia="Bookman Old Style" w:hAnsi="Bookman Old Style" w:cs="Bookman Old Style"/>
          <w:color w:val="000000"/>
          <w:sz w:val="24"/>
          <w:szCs w:val="24"/>
        </w:rPr>
        <w:t>(4), 345–362.</w:t>
      </w:r>
    </w:p>
    <w:p w14:paraId="3392CCE1"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Smith, R., &amp; Lee, K. (2023). The role of group-based learning in fostering collaboration. </w:t>
      </w:r>
      <w:r>
        <w:rPr>
          <w:rFonts w:ascii="Bookman Old Style" w:eastAsia="Bookman Old Style" w:hAnsi="Bookman Old Style" w:cs="Bookman Old Style"/>
          <w:i/>
          <w:color w:val="000000"/>
          <w:sz w:val="24"/>
          <w:szCs w:val="24"/>
        </w:rPr>
        <w:t>Journal of Social Learning</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8</w:t>
      </w:r>
      <w:r>
        <w:rPr>
          <w:rFonts w:ascii="Bookman Old Style" w:eastAsia="Bookman Old Style" w:hAnsi="Bookman Old Style" w:cs="Bookman Old Style"/>
          <w:color w:val="000000"/>
          <w:sz w:val="24"/>
          <w:szCs w:val="24"/>
        </w:rPr>
        <w:t>(1), 45–60.</w:t>
      </w:r>
    </w:p>
    <w:p w14:paraId="21CA9E25"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Smith, T., Evans, R., &amp; Morgan, P. (2023). Quantitative analysis in educational research: Tools and interpretations. </w:t>
      </w:r>
      <w:r>
        <w:rPr>
          <w:rFonts w:ascii="Bookman Old Style" w:eastAsia="Bookman Old Style" w:hAnsi="Bookman Old Style" w:cs="Bookman Old Style"/>
          <w:i/>
          <w:color w:val="000000"/>
          <w:sz w:val="24"/>
          <w:szCs w:val="24"/>
        </w:rPr>
        <w:t>Journal of Applied Educational Statistics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30</w:t>
      </w:r>
      <w:r>
        <w:rPr>
          <w:rFonts w:ascii="Bookman Old Style" w:eastAsia="Bookman Old Style" w:hAnsi="Bookman Old Style" w:cs="Bookman Old Style"/>
          <w:color w:val="000000"/>
          <w:sz w:val="24"/>
          <w:szCs w:val="24"/>
        </w:rPr>
        <w:t>(1), 70–88.</w:t>
      </w:r>
    </w:p>
    <w:p w14:paraId="7521B313"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Stankovska</w:t>
      </w:r>
      <w:proofErr w:type="spellEnd"/>
      <w:r>
        <w:rPr>
          <w:rFonts w:ascii="Bookman Old Style" w:eastAsia="Bookman Old Style" w:hAnsi="Bookman Old Style" w:cs="Bookman Old Style"/>
          <w:color w:val="000000"/>
          <w:sz w:val="24"/>
          <w:szCs w:val="24"/>
        </w:rPr>
        <w:t xml:space="preserve">, G., Ziberi, F., &amp; Dimitrovski, D. (2024). Service quality and student satisfaction in higher education. </w:t>
      </w:r>
      <w:r>
        <w:rPr>
          <w:rFonts w:ascii="Bookman Old Style" w:eastAsia="Bookman Old Style" w:hAnsi="Bookman Old Style" w:cs="Bookman Old Style"/>
          <w:i/>
          <w:color w:val="000000"/>
          <w:sz w:val="24"/>
          <w:szCs w:val="24"/>
        </w:rPr>
        <w:t>BCES Conference Books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22</w:t>
      </w:r>
      <w:r>
        <w:rPr>
          <w:rFonts w:ascii="Bookman Old Style" w:eastAsia="Bookman Old Style" w:hAnsi="Bookman Old Style" w:cs="Bookman Old Style"/>
          <w:color w:val="000000"/>
          <w:sz w:val="24"/>
          <w:szCs w:val="24"/>
        </w:rPr>
        <w:t>.</w:t>
      </w:r>
    </w:p>
    <w:p w14:paraId="28DFE49A"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Stanyer</w:t>
      </w:r>
      <w:proofErr w:type="spellEnd"/>
      <w:r>
        <w:rPr>
          <w:rFonts w:ascii="Bookman Old Style" w:eastAsia="Bookman Old Style" w:hAnsi="Bookman Old Style" w:cs="Bookman Old Style"/>
          <w:color w:val="000000"/>
          <w:sz w:val="24"/>
          <w:szCs w:val="24"/>
        </w:rPr>
        <w:t xml:space="preserve">, D., Wilshere-Cumming, L. B., </w:t>
      </w:r>
      <w:proofErr w:type="spellStart"/>
      <w:r>
        <w:rPr>
          <w:rFonts w:ascii="Bookman Old Style" w:eastAsia="Bookman Old Style" w:hAnsi="Bookman Old Style" w:cs="Bookman Old Style"/>
          <w:color w:val="000000"/>
          <w:sz w:val="24"/>
          <w:szCs w:val="24"/>
        </w:rPr>
        <w:t>Bohadana</w:t>
      </w:r>
      <w:proofErr w:type="spellEnd"/>
      <w:r>
        <w:rPr>
          <w:rFonts w:ascii="Bookman Old Style" w:eastAsia="Bookman Old Style" w:hAnsi="Bookman Old Style" w:cs="Bookman Old Style"/>
          <w:color w:val="000000"/>
          <w:sz w:val="24"/>
          <w:szCs w:val="24"/>
        </w:rPr>
        <w:t xml:space="preserve">-Brown, G. R., &amp; Green, H. J. (2024). Comparing institutional, teaching, and student factors in relation to psychology student satisfaction. </w:t>
      </w:r>
      <w:r>
        <w:rPr>
          <w:rFonts w:ascii="Bookman Old Style" w:eastAsia="Bookman Old Style" w:hAnsi="Bookman Old Style" w:cs="Bookman Old Style"/>
          <w:i/>
          <w:color w:val="000000"/>
          <w:sz w:val="24"/>
          <w:szCs w:val="24"/>
        </w:rPr>
        <w:t>Teaching of Psychology</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51</w:t>
      </w:r>
      <w:r>
        <w:rPr>
          <w:rFonts w:ascii="Bookman Old Style" w:eastAsia="Bookman Old Style" w:hAnsi="Bookman Old Style" w:cs="Bookman Old Style"/>
          <w:color w:val="000000"/>
          <w:sz w:val="24"/>
          <w:szCs w:val="24"/>
        </w:rPr>
        <w:t>(2), 1–11.</w:t>
      </w:r>
    </w:p>
    <w:p w14:paraId="3051B5CC"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Tan, C., &amp; Nguyen, B. (2020). Family expectations and student dissatisfaction in higher education. </w:t>
      </w:r>
      <w:r>
        <w:rPr>
          <w:rFonts w:ascii="Bookman Old Style" w:eastAsia="Bookman Old Style" w:hAnsi="Bookman Old Style" w:cs="Bookman Old Style"/>
          <w:i/>
          <w:color w:val="000000"/>
          <w:sz w:val="24"/>
          <w:szCs w:val="24"/>
        </w:rPr>
        <w:t>Southeast Asia Journal of Social Studies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14</w:t>
      </w:r>
      <w:r>
        <w:rPr>
          <w:rFonts w:ascii="Bookman Old Style" w:eastAsia="Bookman Old Style" w:hAnsi="Bookman Old Style" w:cs="Bookman Old Style"/>
          <w:color w:val="000000"/>
          <w:sz w:val="24"/>
          <w:szCs w:val="24"/>
        </w:rPr>
        <w:t>(2), 102–117.</w:t>
      </w:r>
    </w:p>
    <w:p w14:paraId="49B82262"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Tanguihan</w:t>
      </w:r>
      <w:proofErr w:type="spellEnd"/>
      <w:r>
        <w:rPr>
          <w:rFonts w:ascii="Bookman Old Style" w:eastAsia="Bookman Old Style" w:hAnsi="Bookman Old Style" w:cs="Bookman Old Style"/>
          <w:color w:val="000000"/>
          <w:sz w:val="24"/>
          <w:szCs w:val="24"/>
        </w:rPr>
        <w:t xml:space="preserve">, L. G. (2024). Evaluating student satisfaction and preferences in higher education online learning: A post-pandemic exploration. </w:t>
      </w:r>
      <w:r>
        <w:rPr>
          <w:rFonts w:ascii="Bookman Old Style" w:eastAsia="Bookman Old Style" w:hAnsi="Bookman Old Style" w:cs="Bookman Old Style"/>
          <w:i/>
          <w:color w:val="000000"/>
          <w:sz w:val="24"/>
          <w:szCs w:val="24"/>
        </w:rPr>
        <w:t>Journal of Interdisciplinary Perspectives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2</w:t>
      </w:r>
      <w:r>
        <w:rPr>
          <w:rFonts w:ascii="Bookman Old Style" w:eastAsia="Bookman Old Style" w:hAnsi="Bookman Old Style" w:cs="Bookman Old Style"/>
          <w:color w:val="000000"/>
          <w:sz w:val="24"/>
          <w:szCs w:val="24"/>
        </w:rPr>
        <w:t>(9).</w:t>
      </w:r>
    </w:p>
    <w:p w14:paraId="380BEA2F"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Taylor, M., &amp; Hill, S. (2024). Measuring student satisfaction in tertiary education: A multidimensional approach. </w:t>
      </w:r>
      <w:r>
        <w:rPr>
          <w:rFonts w:ascii="Bookman Old Style" w:eastAsia="Bookman Old Style" w:hAnsi="Bookman Old Style" w:cs="Bookman Old Style"/>
          <w:i/>
          <w:color w:val="000000"/>
          <w:sz w:val="24"/>
          <w:szCs w:val="24"/>
        </w:rPr>
        <w:t>Journal of College Student Experience</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15</w:t>
      </w:r>
      <w:r>
        <w:rPr>
          <w:rFonts w:ascii="Bookman Old Style" w:eastAsia="Bookman Old Style" w:hAnsi="Bookman Old Style" w:cs="Bookman Old Style"/>
          <w:color w:val="000000"/>
          <w:sz w:val="24"/>
          <w:szCs w:val="24"/>
        </w:rPr>
        <w:t>(1), 50–66.</w:t>
      </w:r>
    </w:p>
    <w:p w14:paraId="3C23EC15" w14:textId="77777777" w:rsidR="00B97AA3" w:rsidRDefault="00C562D6">
      <w:pPr>
        <w:spacing w:line="240" w:lineRule="auto"/>
        <w:ind w:left="480" w:hanging="4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Zhao, X., Lynch, J. G., &amp; Chen, Q. (2023). Reconsidering Baron and Kenny: Mediation analysis in the new era. </w:t>
      </w:r>
      <w:r>
        <w:rPr>
          <w:rFonts w:ascii="Bookman Old Style" w:eastAsia="Bookman Old Style" w:hAnsi="Bookman Old Style" w:cs="Bookman Old Style"/>
          <w:i/>
          <w:color w:val="000000"/>
          <w:sz w:val="24"/>
          <w:szCs w:val="24"/>
        </w:rPr>
        <w:t>Educational Psychology Review</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i/>
          <w:color w:val="000000"/>
          <w:sz w:val="24"/>
          <w:szCs w:val="24"/>
        </w:rPr>
        <w:t>35</w:t>
      </w:r>
      <w:r>
        <w:rPr>
          <w:rFonts w:ascii="Bookman Old Style" w:eastAsia="Bookman Old Style" w:hAnsi="Bookman Old Style" w:cs="Bookman Old Style"/>
          <w:color w:val="000000"/>
          <w:sz w:val="24"/>
          <w:szCs w:val="24"/>
        </w:rPr>
        <w:t>(1), 12–28.</w:t>
      </w:r>
    </w:p>
    <w:p w14:paraId="4924C7C2" w14:textId="77777777" w:rsidR="00B97AA3" w:rsidRDefault="00B97AA3">
      <w:pPr>
        <w:spacing w:line="240" w:lineRule="auto"/>
        <w:ind w:left="480" w:hanging="480"/>
        <w:jc w:val="both"/>
        <w:rPr>
          <w:rFonts w:ascii="Bookman Old Style" w:eastAsia="Bookman Old Style" w:hAnsi="Bookman Old Style" w:cs="Bookman Old Style"/>
          <w:sz w:val="24"/>
          <w:szCs w:val="24"/>
        </w:rPr>
      </w:pPr>
    </w:p>
    <w:p w14:paraId="2310270F" w14:textId="77777777" w:rsidR="00B97AA3" w:rsidRDefault="00B97AA3">
      <w:pPr>
        <w:spacing w:line="240" w:lineRule="auto"/>
        <w:ind w:left="480" w:hanging="480"/>
        <w:jc w:val="both"/>
        <w:rPr>
          <w:rFonts w:ascii="Bookman Old Style" w:eastAsia="Bookman Old Style" w:hAnsi="Bookman Old Style" w:cs="Bookman Old Style"/>
          <w:sz w:val="24"/>
          <w:szCs w:val="24"/>
        </w:rPr>
      </w:pPr>
    </w:p>
    <w:p w14:paraId="2FD0BBB2" w14:textId="77777777" w:rsidR="00B97AA3" w:rsidRDefault="00B97AA3">
      <w:pPr>
        <w:spacing w:after="0" w:line="240" w:lineRule="auto"/>
        <w:jc w:val="both"/>
        <w:rPr>
          <w:rFonts w:ascii="Bookman Old Style" w:eastAsia="Bookman Old Style" w:hAnsi="Bookman Old Style" w:cs="Bookman Old Style"/>
          <w:color w:val="000000"/>
          <w:sz w:val="24"/>
          <w:szCs w:val="24"/>
        </w:rPr>
      </w:pPr>
    </w:p>
    <w:sectPr w:rsidR="00B97AA3">
      <w:type w:val="continuous"/>
      <w:pgSz w:w="11906" w:h="16838"/>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4F39D" w14:textId="77777777" w:rsidR="00D53DE2" w:rsidRDefault="00D53DE2">
      <w:pPr>
        <w:spacing w:line="240" w:lineRule="auto"/>
      </w:pPr>
      <w:r>
        <w:separator/>
      </w:r>
    </w:p>
  </w:endnote>
  <w:endnote w:type="continuationSeparator" w:id="0">
    <w:p w14:paraId="55632D24" w14:textId="77777777" w:rsidR="00D53DE2" w:rsidRDefault="00D53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9836" w14:textId="77777777" w:rsidR="00A06237" w:rsidRDefault="00A06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A29C" w14:textId="77777777" w:rsidR="00A06237" w:rsidRDefault="00A06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EFB7" w14:textId="77777777" w:rsidR="00A06237" w:rsidRDefault="00A06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CD93C" w14:textId="77777777" w:rsidR="00D53DE2" w:rsidRDefault="00D53DE2">
      <w:pPr>
        <w:spacing w:after="0"/>
      </w:pPr>
      <w:r>
        <w:separator/>
      </w:r>
    </w:p>
  </w:footnote>
  <w:footnote w:type="continuationSeparator" w:id="0">
    <w:p w14:paraId="1A285028" w14:textId="77777777" w:rsidR="00D53DE2" w:rsidRDefault="00D53D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E1AF" w14:textId="7F82C46C" w:rsidR="00A06237" w:rsidRDefault="00A06237">
    <w:pPr>
      <w:pStyle w:val="Header"/>
    </w:pPr>
    <w:r>
      <w:rPr>
        <w:noProof/>
      </w:rPr>
      <w:pict w14:anchorId="18834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4" o:spid="_x0000_s2050" type="#_x0000_t136" style="position:absolute;margin-left:0;margin-top:0;width:493.05pt;height:92.45pt;rotation:315;z-index:-2515752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F410B" w14:textId="2E6F36EE" w:rsidR="00B97AA3" w:rsidRDefault="00A06237">
    <w:pPr>
      <w:tabs>
        <w:tab w:val="center" w:pos="4680"/>
        <w:tab w:val="right" w:pos="9360"/>
      </w:tabs>
      <w:spacing w:after="0" w:line="240" w:lineRule="auto"/>
      <w:rPr>
        <w:rFonts w:ascii="Bookman Old Style" w:eastAsia="Bookman Old Style" w:hAnsi="Bookman Old Style" w:cs="Bookman Old Style"/>
        <w:color w:val="000000"/>
      </w:rPr>
    </w:pPr>
    <w:r>
      <w:rPr>
        <w:noProof/>
      </w:rPr>
      <w:pict w14:anchorId="55941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5" o:spid="_x0000_s2051" type="#_x0000_t136" style="position:absolute;margin-left:0;margin-top:0;width:493.05pt;height:92.45pt;rotation:315;z-index:-251573248;mso-position-horizontal:center;mso-position-horizontal-relative:margin;mso-position-vertical:center;mso-position-vertical-relative:margin" o:allowincell="f" fillcolor="silver" stroked="f">
          <v:fill opacity=".5"/>
          <v:textpath style="font-family:&quot;Calibri&quot;;font-size:1pt" string="UNDER PEER REVIEW"/>
        </v:shape>
      </w:pict>
    </w:r>
    <w:r w:rsidR="00C562D6">
      <w:rPr>
        <w:noProof/>
      </w:rPr>
      <mc:AlternateContent>
        <mc:Choice Requires="wps">
          <w:drawing>
            <wp:anchor distT="0" distB="0" distL="114300" distR="114300" simplePos="0" relativeHeight="251734016" behindDoc="0" locked="0" layoutInCell="1" allowOverlap="1" wp14:anchorId="04411A33" wp14:editId="5096CEDF">
              <wp:simplePos x="0" y="0"/>
              <wp:positionH relativeFrom="margin">
                <wp:align>right</wp:align>
              </wp:positionH>
              <wp:positionV relativeFrom="paragraph">
                <wp:posOffset>0</wp:posOffset>
              </wp:positionV>
              <wp:extent cx="1828800" cy="1828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78507" w14:textId="77777777" w:rsidR="00B97AA3" w:rsidRDefault="00C562D6">
                          <w:pPr>
                            <w:pStyle w:val="Header"/>
                          </w:pPr>
                          <w:r>
                            <w:t>xi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411A33" id="_x0000_t202" coordsize="21600,21600" o:spt="202" path="m,l,21600r21600,l21600,xe">
              <v:stroke joinstyle="miter"/>
              <v:path gradientshapeok="t" o:connecttype="rect"/>
            </v:shapetype>
            <v:shape id="Text Box 41" o:spid="_x0000_s1032" type="#_x0000_t202" style="position:absolute;margin-left:92.8pt;margin-top:0;width:2in;height:2in;z-index:2517340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I&#10;2QNhUwIAAAsFAAAOAAAAAAAAAAAAAAAAAC4CAABkcnMvZTJvRG9jLnhtbFBLAQItABQABgAIAAAA&#10;IQBxqtG51wAAAAUBAAAPAAAAAAAAAAAAAAAAAK0EAABkcnMvZG93bnJldi54bWxQSwUGAAAAAAQA&#10;BADzAAAAsQUAAAAA&#10;" filled="f" stroked="f" strokeweight=".5pt">
              <v:textbox style="mso-fit-shape-to-text:t" inset="0,0,0,0">
                <w:txbxContent>
                  <w:p w14:paraId="75378507" w14:textId="77777777" w:rsidR="00B97AA3" w:rsidRDefault="00C562D6">
                    <w:pPr>
                      <w:pStyle w:val="Header"/>
                    </w:pPr>
                    <w:r>
                      <w:t>xi</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9B68" w14:textId="1D2C1560" w:rsidR="00A06237" w:rsidRDefault="00A06237">
    <w:pPr>
      <w:pStyle w:val="Header"/>
    </w:pPr>
    <w:r>
      <w:rPr>
        <w:noProof/>
      </w:rPr>
      <w:pict w14:anchorId="26A4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3" o:spid="_x0000_s2049" type="#_x0000_t136" style="position:absolute;margin-left:0;margin-top:0;width:493.05pt;height:92.45pt;rotation:315;z-index:-2515773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5581" w14:textId="516940B5" w:rsidR="00A06237" w:rsidRDefault="00A06237">
    <w:pPr>
      <w:pStyle w:val="Header"/>
    </w:pPr>
    <w:r>
      <w:rPr>
        <w:noProof/>
      </w:rPr>
      <w:pict w14:anchorId="02B0B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7" o:spid="_x0000_s2053" type="#_x0000_t136" style="position:absolute;margin-left:0;margin-top:0;width:493.05pt;height:92.45pt;rotation:315;z-index:-2515691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B65E" w14:textId="2A221E4B" w:rsidR="00B97AA3" w:rsidRDefault="00A06237">
    <w:pPr>
      <w:tabs>
        <w:tab w:val="center" w:pos="4680"/>
        <w:tab w:val="right" w:pos="9360"/>
      </w:tabs>
      <w:spacing w:after="0" w:line="240" w:lineRule="auto"/>
      <w:rPr>
        <w:rFonts w:ascii="Bookman Old Style" w:eastAsia="Bookman Old Style" w:hAnsi="Bookman Old Style" w:cs="Bookman Old Style"/>
        <w:color w:val="000000"/>
      </w:rPr>
    </w:pPr>
    <w:r>
      <w:rPr>
        <w:noProof/>
      </w:rPr>
      <w:pict w14:anchorId="144B5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8" o:spid="_x0000_s2054" type="#_x0000_t136" style="position:absolute;margin-left:0;margin-top:0;width:493.05pt;height:92.45pt;rotation:315;z-index:-251567104;mso-position-horizontal:center;mso-position-horizontal-relative:margin;mso-position-vertical:center;mso-position-vertical-relative:margin" o:allowincell="f" fillcolor="silver" stroked="f">
          <v:fill opacity=".5"/>
          <v:textpath style="font-family:&quot;Calibri&quot;;font-size:1pt" string="UNDER PEER REVIEW"/>
        </v:shape>
      </w:pict>
    </w:r>
    <w:r w:rsidR="00C562D6">
      <w:rPr>
        <w:noProof/>
      </w:rPr>
      <mc:AlternateContent>
        <mc:Choice Requires="wps">
          <w:drawing>
            <wp:anchor distT="0" distB="0" distL="114300" distR="114300" simplePos="0" relativeHeight="251737088" behindDoc="0" locked="0" layoutInCell="1" allowOverlap="1" wp14:anchorId="24F2B0DA" wp14:editId="0D775C63">
              <wp:simplePos x="0" y="0"/>
              <wp:positionH relativeFrom="margin">
                <wp:align>right</wp:align>
              </wp:positionH>
              <wp:positionV relativeFrom="paragraph">
                <wp:posOffset>0</wp:posOffset>
              </wp:positionV>
              <wp:extent cx="1828800" cy="18288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58B3F" w14:textId="77777777" w:rsidR="00B97AA3" w:rsidRDefault="00C562D6">
                          <w:pPr>
                            <w:pStyle w:val="Head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F2B0DA" id="_x0000_t202" coordsize="21600,21600" o:spt="202" path="m,l,21600r21600,l21600,xe">
              <v:stroke joinstyle="miter"/>
              <v:path gradientshapeok="t" o:connecttype="rect"/>
            </v:shapetype>
            <v:shape id="Text Box 55" o:spid="_x0000_s1033" type="#_x0000_t202" style="position:absolute;margin-left:92.8pt;margin-top:0;width:2in;height:2in;z-index:2517370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06uWtlQCAAASBQAADgAAAAAAAAAAAAAAAAAuAgAAZHJzL2Uyb0RvYy54bWxQSwECLQAUAAYACAAA&#10;ACEAcarRudcAAAAFAQAADwAAAAAAAAAAAAAAAACuBAAAZHJzL2Rvd25yZXYueG1sUEsFBgAAAAAE&#10;AAQA8wAAALIFAAAAAA==&#10;" filled="f" stroked="f" strokeweight=".5pt">
              <v:textbox style="mso-fit-shape-to-text:t" inset="0,0,0,0">
                <w:txbxContent>
                  <w:p w14:paraId="28858B3F" w14:textId="77777777" w:rsidR="00B97AA3" w:rsidRDefault="00C562D6">
                    <w:pPr>
                      <w:pStyle w:val="Header"/>
                    </w:pPr>
                    <w:r>
                      <w:fldChar w:fldCharType="begin"/>
                    </w:r>
                    <w:r>
                      <w:instrText xml:space="preserve"> PAGE  \* MERGEFORMAT </w:instrText>
                    </w:r>
                    <w:r>
                      <w:fldChar w:fldCharType="separate"/>
                    </w:r>
                    <w:r>
                      <w:t>iv</w:t>
                    </w:r>
                    <w:r>
                      <w:fldChar w:fldCharType="end"/>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D29C" w14:textId="49B4616A" w:rsidR="00A06237" w:rsidRDefault="00A06237">
    <w:pPr>
      <w:pStyle w:val="Header"/>
    </w:pPr>
    <w:r>
      <w:rPr>
        <w:noProof/>
      </w:rPr>
      <w:pict w14:anchorId="07EDD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6" o:spid="_x0000_s2052" type="#_x0000_t136" style="position:absolute;margin-left:0;margin-top:0;width:493.05pt;height:92.45pt;rotation:315;z-index:-2515712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0000020"/>
    <w:multiLevelType w:val="multilevel"/>
    <w:tmpl w:val="000000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5A62CB"/>
    <w:multiLevelType w:val="multilevel"/>
    <w:tmpl w:val="065A62C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81669F5"/>
    <w:multiLevelType w:val="multilevel"/>
    <w:tmpl w:val="081669F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EE858C4"/>
    <w:multiLevelType w:val="multilevel"/>
    <w:tmpl w:val="1EE858C4"/>
    <w:lvl w:ilvl="0">
      <w:start w:val="1"/>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B51567D"/>
    <w:multiLevelType w:val="multilevel"/>
    <w:tmpl w:val="3B51567D"/>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7435C29"/>
    <w:multiLevelType w:val="multilevel"/>
    <w:tmpl w:val="57435C29"/>
    <w:lvl w:ilvl="0">
      <w:start w:val="1"/>
      <w:numFmt w:val="decimal"/>
      <w:lvlText w:val="%1."/>
      <w:lvlJc w:val="left"/>
      <w:pPr>
        <w:ind w:left="1020" w:hanging="360"/>
      </w:pPr>
      <w:rPr>
        <w:rFonts w:ascii="Times New Roman" w:eastAsia="Times New Roman"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7" w15:restartNumberingAfterBreak="0">
    <w:nsid w:val="735562B1"/>
    <w:multiLevelType w:val="multilevel"/>
    <w:tmpl w:val="735562B1"/>
    <w:lvl w:ilvl="0">
      <w:start w:val="4"/>
      <w:numFmt w:val="decimal"/>
      <w:lvlText w:val="%1."/>
      <w:lvlJc w:val="left"/>
      <w:pPr>
        <w:ind w:left="0" w:firstLine="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B3209DD"/>
    <w:multiLevelType w:val="multilevel"/>
    <w:tmpl w:val="7B3209DD"/>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7"/>
  </w:num>
  <w:num w:numId="3">
    <w:abstractNumId w:val="8"/>
  </w:num>
  <w:num w:numId="4">
    <w:abstractNumId w:val="0"/>
  </w:num>
  <w:num w:numId="5">
    <w:abstractNumId w:val="1"/>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sTQyNTc2NTM1MbZU0lEKTi0uzszPAykwrAUA4FQNsywAAAA="/>
  </w:docVars>
  <w:rsids>
    <w:rsidRoot w:val="000D7F26"/>
    <w:rsid w:val="0000576D"/>
    <w:rsid w:val="00065FBE"/>
    <w:rsid w:val="000C5204"/>
    <w:rsid w:val="000D7F26"/>
    <w:rsid w:val="00185D71"/>
    <w:rsid w:val="001B6202"/>
    <w:rsid w:val="001F089F"/>
    <w:rsid w:val="00220D6C"/>
    <w:rsid w:val="0025074D"/>
    <w:rsid w:val="00281762"/>
    <w:rsid w:val="002931FC"/>
    <w:rsid w:val="002D5F2A"/>
    <w:rsid w:val="002F5966"/>
    <w:rsid w:val="00323F49"/>
    <w:rsid w:val="00343656"/>
    <w:rsid w:val="00346955"/>
    <w:rsid w:val="00386F85"/>
    <w:rsid w:val="003872A1"/>
    <w:rsid w:val="003B7397"/>
    <w:rsid w:val="003C097A"/>
    <w:rsid w:val="003D20B6"/>
    <w:rsid w:val="003F35CA"/>
    <w:rsid w:val="00417B95"/>
    <w:rsid w:val="00442F1D"/>
    <w:rsid w:val="004B1160"/>
    <w:rsid w:val="004B166C"/>
    <w:rsid w:val="004D0BD9"/>
    <w:rsid w:val="0050025D"/>
    <w:rsid w:val="0050713D"/>
    <w:rsid w:val="005134B3"/>
    <w:rsid w:val="0051431A"/>
    <w:rsid w:val="00514A3A"/>
    <w:rsid w:val="00534437"/>
    <w:rsid w:val="005A26D4"/>
    <w:rsid w:val="005A71BD"/>
    <w:rsid w:val="005C2EBB"/>
    <w:rsid w:val="005F3EA9"/>
    <w:rsid w:val="00625417"/>
    <w:rsid w:val="006D21EE"/>
    <w:rsid w:val="00724C33"/>
    <w:rsid w:val="00743BCF"/>
    <w:rsid w:val="00747887"/>
    <w:rsid w:val="00755456"/>
    <w:rsid w:val="007B670C"/>
    <w:rsid w:val="007C4168"/>
    <w:rsid w:val="007C7DD9"/>
    <w:rsid w:val="007E5ACA"/>
    <w:rsid w:val="00811BA0"/>
    <w:rsid w:val="0084659F"/>
    <w:rsid w:val="00856FF7"/>
    <w:rsid w:val="0086124F"/>
    <w:rsid w:val="0087205B"/>
    <w:rsid w:val="00876913"/>
    <w:rsid w:val="00895FC3"/>
    <w:rsid w:val="008B164D"/>
    <w:rsid w:val="008C1B39"/>
    <w:rsid w:val="008D4BA3"/>
    <w:rsid w:val="008E17E8"/>
    <w:rsid w:val="00921E92"/>
    <w:rsid w:val="00944CDD"/>
    <w:rsid w:val="00951113"/>
    <w:rsid w:val="00962F8C"/>
    <w:rsid w:val="0098710C"/>
    <w:rsid w:val="009A0068"/>
    <w:rsid w:val="009A484C"/>
    <w:rsid w:val="009A60E0"/>
    <w:rsid w:val="009E3472"/>
    <w:rsid w:val="00A03076"/>
    <w:rsid w:val="00A035B3"/>
    <w:rsid w:val="00A06237"/>
    <w:rsid w:val="00A20F62"/>
    <w:rsid w:val="00A24A22"/>
    <w:rsid w:val="00A44011"/>
    <w:rsid w:val="00AA61F7"/>
    <w:rsid w:val="00AB543E"/>
    <w:rsid w:val="00AD35EB"/>
    <w:rsid w:val="00AF6E00"/>
    <w:rsid w:val="00B03D9A"/>
    <w:rsid w:val="00B354B3"/>
    <w:rsid w:val="00B63116"/>
    <w:rsid w:val="00B97AA3"/>
    <w:rsid w:val="00BA20E1"/>
    <w:rsid w:val="00C05FAE"/>
    <w:rsid w:val="00C062AF"/>
    <w:rsid w:val="00C3230F"/>
    <w:rsid w:val="00C41AAA"/>
    <w:rsid w:val="00C562D6"/>
    <w:rsid w:val="00C9616D"/>
    <w:rsid w:val="00CA0C9C"/>
    <w:rsid w:val="00CA755B"/>
    <w:rsid w:val="00D508E2"/>
    <w:rsid w:val="00D53DE2"/>
    <w:rsid w:val="00D60DF6"/>
    <w:rsid w:val="00D76D77"/>
    <w:rsid w:val="00DA16B5"/>
    <w:rsid w:val="00DE15FD"/>
    <w:rsid w:val="00DF76FF"/>
    <w:rsid w:val="00E96B60"/>
    <w:rsid w:val="00EF548E"/>
    <w:rsid w:val="00F252FA"/>
    <w:rsid w:val="00F60BA6"/>
    <w:rsid w:val="00F77825"/>
    <w:rsid w:val="02023876"/>
    <w:rsid w:val="1F645CED"/>
    <w:rsid w:val="3DA03E9A"/>
    <w:rsid w:val="4F12421B"/>
    <w:rsid w:val="527D2333"/>
    <w:rsid w:val="7051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E48A317"/>
  <w15:docId w15:val="{0CCC69B3-CB75-4EED-B9A0-604C3C02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SimSun"/>
      <w:kern w:val="2"/>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next w:val="Normal"/>
    <w:link w:val="Heading3Char"/>
    <w:uiPriority w:val="9"/>
    <w:semiHidden/>
    <w:unhideWhenUsed/>
    <w:qFormat/>
    <w:pPr>
      <w:keepNext/>
      <w:keepLines/>
      <w:spacing w:after="1" w:line="265" w:lineRule="auto"/>
      <w:ind w:left="56" w:hanging="10"/>
      <w:outlineLvl w:val="2"/>
    </w:pPr>
    <w:rPr>
      <w:rFonts w:ascii="Bookman Old Style" w:eastAsia="Bookman Old Style" w:hAnsi="Bookman Old Style" w:cs="Bookman Old Style"/>
      <w:b/>
      <w:color w:val="000000"/>
      <w:kern w:val="2"/>
      <w:sz w:val="24"/>
      <w:szCs w:val="22"/>
      <w:lang w:val="en-US" w:eastAsia="en-US"/>
    </w:rPr>
  </w:style>
  <w:style w:type="paragraph" w:styleId="Heading4">
    <w:name w:val="heading 4"/>
    <w:basedOn w:val="Normal"/>
    <w:next w:val="Normal"/>
    <w:uiPriority w:val="9"/>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after="120"/>
    </w:p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FootnoteText">
    <w:name w:val="footnote text"/>
    <w:basedOn w:val="Normal"/>
    <w:uiPriority w:val="99"/>
    <w:qFormat/>
    <w:pPr>
      <w:spacing w:after="0" w:line="240" w:lineRule="auto"/>
    </w:pPr>
    <w:rPr>
      <w:sz w:val="20"/>
      <w:szCs w:val="20"/>
    </w:rPr>
  </w:style>
  <w:style w:type="paragraph" w:styleId="Header">
    <w:name w:val="header"/>
    <w:basedOn w:val="Normal"/>
    <w:link w:val="HeaderChar"/>
    <w:uiPriority w:val="99"/>
    <w:qFormat/>
    <w:pPr>
      <w:tabs>
        <w:tab w:val="center" w:pos="4680"/>
        <w:tab w:val="right" w:pos="9360"/>
      </w:tabs>
      <w:spacing w:after="0" w:line="240" w:lineRule="auto"/>
    </w:pPr>
    <w:rPr>
      <w:rFonts w:ascii="Bookman Old Style" w:hAnsi="Bookman Old Style" w:cs="Bookman Old Sty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qFormat/>
    <w:pPr>
      <w:spacing w:after="1" w:line="265" w:lineRule="auto"/>
      <w:ind w:left="40" w:right="15" w:hanging="10"/>
    </w:pPr>
    <w:rPr>
      <w:rFonts w:ascii="Bookman Old Style" w:eastAsia="Bookman Old Style" w:hAnsi="Bookman Old Style" w:cs="Bookman Old Style"/>
      <w:b/>
      <w:color w:val="000000"/>
      <w:kern w:val="2"/>
      <w:sz w:val="24"/>
      <w:szCs w:val="22"/>
      <w:lang w:val="en-US" w:eastAsia="en-US"/>
    </w:rPr>
  </w:style>
  <w:style w:type="table" w:customStyle="1" w:styleId="TableNormal0">
    <w:name w:val="TableNormal"/>
    <w:qFormat/>
    <w:tblPr>
      <w:tblCellMar>
        <w:top w:w="0" w:type="dxa"/>
        <w:left w:w="0" w:type="dxa"/>
        <w:bottom w:w="0" w:type="dxa"/>
        <w:right w:w="0" w:type="dxa"/>
      </w:tblCellMar>
    </w:tblPr>
  </w:style>
  <w:style w:type="paragraph" w:styleId="NoSpacing">
    <w:name w:val="No Spacing"/>
    <w:uiPriority w:val="1"/>
    <w:qFormat/>
    <w:pPr>
      <w:spacing w:after="160" w:line="259" w:lineRule="auto"/>
    </w:pPr>
    <w:rPr>
      <w:rFonts w:cs="SimSun"/>
      <w:kern w:val="2"/>
      <w:sz w:val="22"/>
      <w:szCs w:val="22"/>
      <w:lang w:val="en-US" w:eastAsia="en-US"/>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Bookman Old Style" w:eastAsia="Bookman Old Style" w:hAnsi="Bookman Old Style" w:cs="Bookman Old Style"/>
      <w:b/>
      <w:color w:val="000000"/>
      <w:sz w:val="24"/>
    </w:rPr>
  </w:style>
  <w:style w:type="character" w:customStyle="1" w:styleId="HeaderChar">
    <w:name w:val="Header Char"/>
    <w:link w:val="Header"/>
    <w:uiPriority w:val="99"/>
    <w:qFormat/>
    <w:rPr>
      <w:rFonts w:ascii="Bookman Old Style" w:eastAsia="Calibri" w:hAnsi="Bookman Old Style" w:cs="Bookman Old Style"/>
      <w:kern w:val="2"/>
      <w:sz w:val="22"/>
      <w:szCs w:val="22"/>
      <w:lang w:val="en-US" w:eastAsia="en-US" w:bidi="ar-SA"/>
    </w:rPr>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Calibri Light" w:eastAsia="SimSun" w:hAnsi="Calibri Light" w:cs="SimSun"/>
      <w:color w:val="2F5496"/>
      <w:sz w:val="26"/>
      <w:szCs w:val="26"/>
    </w:rPr>
  </w:style>
  <w:style w:type="paragraph" w:customStyle="1" w:styleId="Default">
    <w:name w:val="Default"/>
    <w:qFormat/>
    <w:pPr>
      <w:autoSpaceDE w:val="0"/>
      <w:autoSpaceDN w:val="0"/>
      <w:adjustRightInd w:val="0"/>
      <w:spacing w:after="160" w:line="259" w:lineRule="auto"/>
    </w:pPr>
    <w:rPr>
      <w:rFonts w:ascii="Times New Roman" w:eastAsia="SimSun" w:hAnsi="Times New Roman" w:cs="Times New Roman"/>
      <w:color w:val="000000"/>
      <w:sz w:val="24"/>
      <w:szCs w:val="24"/>
      <w:lang w:val="en-US" w:eastAsia="ko-KR"/>
    </w:rPr>
  </w:style>
  <w:style w:type="paragraph" w:customStyle="1" w:styleId="Style1">
    <w:name w:val="_Style 1"/>
    <w:basedOn w:val="Normal"/>
    <w:qFormat/>
    <w:pPr>
      <w:spacing w:line="240" w:lineRule="auto"/>
      <w:ind w:left="720"/>
      <w:contextualSpacing/>
    </w:pPr>
    <w:rPr>
      <w:rFonts w:ascii="Cambria" w:eastAsia="SimSun" w:hAnsi="Cambria"/>
      <w:sz w:val="20"/>
      <w:szCs w:val="20"/>
      <w:lang w:eastAsia="zh-CN"/>
    </w:rPr>
  </w:style>
  <w:style w:type="paragraph" w:customStyle="1" w:styleId="ListParagraph1">
    <w:name w:val="List Paragraph1"/>
    <w:basedOn w:val="Normal"/>
    <w:uiPriority w:val="34"/>
    <w:qFormat/>
    <w:pPr>
      <w:spacing w:after="200"/>
      <w:ind w:left="720"/>
      <w:contextualSpacing/>
    </w:pPr>
    <w:rPr>
      <w:rFonts w:ascii="Times New Roman" w:eastAsia="SimSun" w:hAnsi="Times New Roman"/>
      <w:sz w:val="24"/>
      <w:szCs w:val="24"/>
      <w:lang w:eastAsia="zh-CN"/>
    </w:rPr>
  </w:style>
  <w:style w:type="paragraph" w:customStyle="1" w:styleId="NoSpacing1">
    <w:name w:val="No Spacing1"/>
    <w:uiPriority w:val="1"/>
    <w:qFormat/>
    <w:pPr>
      <w:spacing w:after="160" w:line="259" w:lineRule="auto"/>
    </w:pPr>
    <w:rPr>
      <w:rFonts w:cs="Times New Roman"/>
      <w:sz w:val="22"/>
      <w:szCs w:val="22"/>
      <w:lang w:val="en-US" w:eastAsia="en-US"/>
    </w:rPr>
  </w:style>
  <w:style w:type="paragraph" w:customStyle="1" w:styleId="Style10">
    <w:name w:val="Style1"/>
    <w:basedOn w:val="Normal"/>
    <w:qFormat/>
    <w:pPr>
      <w:tabs>
        <w:tab w:val="center" w:pos="4680"/>
        <w:tab w:val="right" w:pos="9360"/>
      </w:tabs>
      <w:spacing w:after="0" w:line="240" w:lineRule="auto"/>
    </w:pPr>
    <w:rPr>
      <w:rFonts w:ascii="Bookman Old Style" w:hAnsi="Bookman Old Style" w:cs="Bookman Old Style"/>
    </w:rPr>
  </w:style>
  <w:style w:type="table" w:customStyle="1" w:styleId="Style35">
    <w:name w:val="_Style 35"/>
    <w:basedOn w:val="TableNormal0"/>
    <w:qFormat/>
    <w:tblPr>
      <w:tblCellMar>
        <w:top w:w="15" w:type="dxa"/>
        <w:left w:w="15" w:type="dxa"/>
        <w:bottom w:w="15" w:type="dxa"/>
        <w:right w:w="15" w:type="dxa"/>
      </w:tblCellMar>
    </w:tblPr>
  </w:style>
  <w:style w:type="table" w:customStyle="1" w:styleId="Style36">
    <w:name w:val="_Style 36"/>
    <w:basedOn w:val="TableNormal0"/>
    <w:qFormat/>
    <w:tblPr>
      <w:tblCellMar>
        <w:top w:w="15" w:type="dxa"/>
        <w:left w:w="15" w:type="dxa"/>
        <w:bottom w:w="15" w:type="dxa"/>
        <w:right w:w="15" w:type="dxa"/>
      </w:tblCellMar>
    </w:tblPr>
  </w:style>
  <w:style w:type="table" w:customStyle="1" w:styleId="Style37">
    <w:name w:val="_Style 37"/>
    <w:basedOn w:val="TableNormal0"/>
    <w:qFormat/>
    <w:tblPr>
      <w:tblCellMar>
        <w:top w:w="15" w:type="dxa"/>
        <w:left w:w="15" w:type="dxa"/>
        <w:bottom w:w="15" w:type="dxa"/>
        <w:right w:w="15" w:type="dxa"/>
      </w:tblCellMar>
    </w:tblPr>
  </w:style>
  <w:style w:type="table" w:customStyle="1" w:styleId="Style38">
    <w:name w:val="_Style 38"/>
    <w:basedOn w:val="TableNormal0"/>
    <w:qFormat/>
    <w:tblPr>
      <w:tblCellMar>
        <w:top w:w="15" w:type="dxa"/>
        <w:left w:w="15" w:type="dxa"/>
        <w:bottom w:w="15" w:type="dxa"/>
        <w:right w:w="15" w:type="dxa"/>
      </w:tblCellMar>
    </w:tblPr>
  </w:style>
  <w:style w:type="table" w:customStyle="1" w:styleId="Style39">
    <w:name w:val="_Style 39"/>
    <w:basedOn w:val="TableNormal0"/>
    <w:qFormat/>
    <w:tblPr/>
  </w:style>
  <w:style w:type="table" w:customStyle="1" w:styleId="Style40">
    <w:name w:val="_Style 40"/>
    <w:basedOn w:val="TableNormal0"/>
    <w:qFormat/>
    <w:tblPr/>
  </w:style>
  <w:style w:type="table" w:customStyle="1" w:styleId="Style41">
    <w:name w:val="_Style 41"/>
    <w:basedOn w:val="TableNormal0"/>
    <w:qFormat/>
    <w:tblPr>
      <w:tblCellMar>
        <w:top w:w="55" w:type="dxa"/>
        <w:left w:w="55" w:type="dxa"/>
        <w:bottom w:w="55" w:type="dxa"/>
        <w:right w:w="55" w:type="dxa"/>
      </w:tblCellMar>
    </w:tblPr>
  </w:style>
  <w:style w:type="table" w:customStyle="1" w:styleId="Style42">
    <w:name w:val="_Style 42"/>
    <w:basedOn w:val="TableNormal0"/>
    <w:qFormat/>
    <w:tblPr>
      <w:tblCellMar>
        <w:left w:w="108" w:type="dxa"/>
        <w:right w:w="108" w:type="dxa"/>
      </w:tblCellMar>
    </w:tblPr>
  </w:style>
  <w:style w:type="table" w:customStyle="1" w:styleId="Style43">
    <w:name w:val="_Style 43"/>
    <w:basedOn w:val="TableNormal0"/>
    <w:qFormat/>
    <w:tblPr>
      <w:tblCellMar>
        <w:left w:w="108" w:type="dxa"/>
        <w:right w:w="108" w:type="dxa"/>
      </w:tblCellMar>
    </w:tblPr>
  </w:style>
  <w:style w:type="table" w:customStyle="1" w:styleId="Style44">
    <w:name w:val="_Style 44"/>
    <w:basedOn w:val="TableNormal0"/>
    <w:qFormat/>
    <w:tblPr>
      <w:tblCellMar>
        <w:left w:w="108" w:type="dxa"/>
        <w:right w:w="108" w:type="dxa"/>
      </w:tblCellMar>
    </w:tblPr>
  </w:style>
  <w:style w:type="table" w:customStyle="1" w:styleId="Style45">
    <w:name w:val="_Style 45"/>
    <w:basedOn w:val="TableNormal0"/>
    <w:qFormat/>
    <w:tblPr>
      <w:tblCellMar>
        <w:top w:w="15" w:type="dxa"/>
        <w:left w:w="15" w:type="dxa"/>
        <w:bottom w:w="15" w:type="dxa"/>
        <w:right w:w="15" w:type="dxa"/>
      </w:tblCellMar>
    </w:tblPr>
  </w:style>
  <w:style w:type="table" w:customStyle="1" w:styleId="Style46">
    <w:name w:val="_Style 46"/>
    <w:basedOn w:val="TableNormal0"/>
    <w:qFormat/>
    <w:tblPr>
      <w:tblCellMar>
        <w:top w:w="15" w:type="dxa"/>
        <w:left w:w="15" w:type="dxa"/>
        <w:bottom w:w="15" w:type="dxa"/>
        <w:right w:w="15"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34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FRvXcA2jyK1p//0QzMDWreeVQ==">CgMxLjAyDmgubDRkZThiOW8yZzB1Mg5oLmt2aTV5bHdnNTdpYzIOaC5pd2JhOXdyd3ZrZTAyDmgueGxocXdlOTc3OG82Mg5oLnNzbGY3MHR1c2QzeDIOaC4zcmt1YnhsMDJiNTgyDmgua3J3MXVtYmpqaHdsMg5oLmFsaGc5MTJlcjQyZTgAciExbEV3c0hFVENfOVF3NG4zbnVOc3ZzMGRIeng0RS1LSWY=</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F0B10F6-266B-4961-A873-05CE157F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43</Pages>
  <Words>8411</Words>
  <Characters>47948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cp:revision>
  <dcterms:created xsi:type="dcterms:W3CDTF">2025-08-12T16:37:00Z</dcterms:created>
  <dcterms:modified xsi:type="dcterms:W3CDTF">2025-10-25T09:42:00Z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D0E2B070848D4F04ACA8B190DE040EF4_13</vt:lpwstr>
  </property>
  <property fmtid="{D5CDD505-2E9C-101B-9397-08002B2CF9AE}" pid="3" name="KSOProductBuildVer">
    <vt:lpwstr>1033-12.2.0.22549</vt:lpwstr>
  </property>
  <property fmtid="{D5CDD505-2E9C-101B-9397-08002B2CF9AE}" pid="4" name="GrammarlyDocumentId">
    <vt:lpwstr>c151827d-452b-437a-9406-86618bf8fd05</vt:lpwstr>
  </property>
</Properties>
</file>