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237C1" w14:textId="77777777" w:rsidR="003D08CA" w:rsidRDefault="00376B3F" w:rsidP="00376B3F">
      <w:pPr>
        <w:pStyle w:val="Author"/>
        <w:spacing w:line="240" w:lineRule="auto"/>
        <w:jc w:val="left"/>
        <w:rPr>
          <w:rFonts w:ascii="Tahoma" w:hAnsi="Tahoma" w:cs="Tahoma"/>
          <w:szCs w:val="24"/>
        </w:rPr>
      </w:pPr>
      <w:r w:rsidRPr="00376B3F">
        <w:rPr>
          <w:rFonts w:ascii="Tahoma" w:hAnsi="Tahoma" w:cs="Tahoma"/>
          <w:szCs w:val="24"/>
          <w:u w:val="single"/>
        </w:rPr>
        <w:t xml:space="preserve">Original Research Article    </w:t>
      </w:r>
      <w:r w:rsidRPr="00376B3F">
        <w:rPr>
          <w:rFonts w:ascii="Tahoma" w:hAnsi="Tahoma" w:cs="Tahoma"/>
          <w:szCs w:val="24"/>
        </w:rPr>
        <w:t xml:space="preserve"> </w:t>
      </w:r>
    </w:p>
    <w:p w14:paraId="61F9E5B7" w14:textId="4C43D293" w:rsidR="00376B3F" w:rsidRPr="00376B3F" w:rsidRDefault="00376B3F" w:rsidP="00376B3F">
      <w:pPr>
        <w:pStyle w:val="Author"/>
        <w:spacing w:line="240" w:lineRule="auto"/>
        <w:jc w:val="left"/>
        <w:rPr>
          <w:rFonts w:ascii="Tahoma" w:hAnsi="Tahoma" w:cs="Tahoma"/>
          <w:szCs w:val="24"/>
        </w:rPr>
      </w:pPr>
      <w:r w:rsidRPr="00376B3F">
        <w:rPr>
          <w:rFonts w:ascii="Tahoma" w:hAnsi="Tahoma" w:cs="Tahoma"/>
          <w:szCs w:val="24"/>
        </w:rPr>
        <w:t xml:space="preserve">                 </w:t>
      </w:r>
    </w:p>
    <w:p w14:paraId="53E06C6E" w14:textId="4BF06FB2" w:rsidR="00A258C3" w:rsidRDefault="00C362CC" w:rsidP="001F0077">
      <w:pPr>
        <w:pStyle w:val="Author"/>
        <w:spacing w:line="240" w:lineRule="auto"/>
        <w:rPr>
          <w:rFonts w:ascii="Tahoma" w:hAnsi="Tahoma" w:cs="Tahoma"/>
          <w:szCs w:val="24"/>
        </w:rPr>
      </w:pPr>
      <w:r>
        <w:rPr>
          <w:rFonts w:ascii="Tahoma" w:hAnsi="Tahoma" w:cs="Tahoma"/>
          <w:szCs w:val="24"/>
        </w:rPr>
        <w:t>THE PREDICTIVE VALIDITY OF CLASSROOM ENVIRONMENT ON STUDENTS’ ATTITUDE TOWARDS SCIENCE</w:t>
      </w:r>
    </w:p>
    <w:p w14:paraId="21348742" w14:textId="77777777" w:rsidR="001F0077" w:rsidRPr="00790ADA" w:rsidRDefault="001F0077" w:rsidP="00441B6F">
      <w:pPr>
        <w:pStyle w:val="Author"/>
        <w:spacing w:line="240" w:lineRule="auto"/>
        <w:jc w:val="both"/>
        <w:rPr>
          <w:rFonts w:ascii="Arial" w:hAnsi="Arial" w:cs="Arial"/>
          <w:sz w:val="36"/>
        </w:rPr>
      </w:pP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844D1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EB7C71">
        <w:tc>
          <w:tcPr>
            <w:tcW w:w="8365" w:type="dxa"/>
            <w:shd w:val="clear" w:color="auto" w:fill="F2F2F2"/>
          </w:tcPr>
          <w:p w14:paraId="4C08D8E1" w14:textId="305285FB" w:rsidR="00505F06" w:rsidRPr="00842128" w:rsidRDefault="00C362CC" w:rsidP="00EB7C71">
            <w:pPr>
              <w:ind w:firstLine="720"/>
              <w:jc w:val="both"/>
              <w:rPr>
                <w:rFonts w:ascii="Arial" w:hAnsi="Arial" w:cs="Arial"/>
              </w:rPr>
            </w:pPr>
            <w:r w:rsidRPr="00C362CC">
              <w:rPr>
                <w:rFonts w:ascii="Arial" w:hAnsi="Arial" w:cs="Arial"/>
              </w:rPr>
              <w:t xml:space="preserve">This study examined the predictive validity of the classroom environment on students’ attitudes toward science among 164 students from Grades 7 to 12 at Sta. Maria National High School during the school year 2025–2026. Employing a quantitative descriptive–correlational design, the study utilized two validated instruments: </w:t>
            </w:r>
            <w:proofErr w:type="gramStart"/>
            <w:r w:rsidRPr="00C362CC">
              <w:rPr>
                <w:rFonts w:ascii="Arial" w:hAnsi="Arial" w:cs="Arial"/>
              </w:rPr>
              <w:t>the</w:t>
            </w:r>
            <w:proofErr w:type="gramEnd"/>
            <w:r w:rsidRPr="00C362CC">
              <w:rPr>
                <w:rFonts w:ascii="Arial" w:hAnsi="Arial" w:cs="Arial"/>
              </w:rPr>
              <w:t xml:space="preserve"> What Is Happening In This Class? (WIHIC) questionnaire to measure classroom environment and the Test of Science-Related Attitudes (TOSRA) to assess students’ attitudes toward science. Statistical analyses included mean, Pearson product–moment correlation, and multiple linear regression. Results revealed that both the classroom environment (M = 2.98) and students’ attitudes toward science (M = 2.90) were at a high or positive level. A significant positive relationship was found between the classroom environment and students’ attitudes toward science (p = 0.000056), indicating that favorable classroom conditions contribute to more positive perceptions of science. Regression analysis further showed that the classroom environment accounted for 9.5% of the variance in students’ attitudes, with Teacher Support and Task Orientation emerging as significant predictors. These findings suggest that supportive teacher–student interactions and structured learning tasks play essential roles in fostering students’ motivation, engagement, and interest in science. The study concludes that cultivating a positive and supportive classroom environment enhances students’ affective disposition toward science learning and recommends that educators strengthen relational and task-oriented aspects of classroom management to improve science attitudes.</w:t>
            </w:r>
          </w:p>
        </w:tc>
      </w:tr>
    </w:tbl>
    <w:p w14:paraId="67CF14F2" w14:textId="56955345"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C362CC" w:rsidRPr="00C362CC">
        <w:rPr>
          <w:rFonts w:ascii="Arial" w:hAnsi="Arial" w:cs="Arial"/>
          <w:i/>
        </w:rPr>
        <w:t>classroom environment, teacher support, task orientation, student attitude, science education, predictive validity</w:t>
      </w:r>
    </w:p>
    <w:p w14:paraId="468B415C" w14:textId="4D777373" w:rsidR="007F7B32" w:rsidRPr="00705486" w:rsidRDefault="00902823" w:rsidP="00441B6F">
      <w:pPr>
        <w:pStyle w:val="AbstHead"/>
        <w:spacing w:after="0"/>
        <w:jc w:val="both"/>
        <w:rPr>
          <w:rFonts w:ascii="Arial" w:hAnsi="Arial" w:cs="Arial"/>
        </w:rPr>
      </w:pPr>
      <w:r w:rsidRPr="00705486">
        <w:rPr>
          <w:rFonts w:ascii="Arial" w:hAnsi="Arial" w:cs="Arial"/>
        </w:rPr>
        <w:t xml:space="preserve">1. </w:t>
      </w:r>
      <w:r w:rsidR="00B01FCD" w:rsidRPr="00705486">
        <w:rPr>
          <w:rFonts w:ascii="Arial" w:hAnsi="Arial" w:cs="Arial"/>
        </w:rPr>
        <w:t>INTRODUCTION</w:t>
      </w:r>
      <w:r w:rsidR="007F7B32" w:rsidRPr="00705486">
        <w:rPr>
          <w:rFonts w:ascii="Arial" w:hAnsi="Arial" w:cs="Arial"/>
        </w:rPr>
        <w:t xml:space="preserve"> </w:t>
      </w:r>
    </w:p>
    <w:p w14:paraId="7A94EE72" w14:textId="0C03585D" w:rsidR="00F14BE4" w:rsidRPr="00705486" w:rsidRDefault="00752FF3" w:rsidP="00441B6F">
      <w:pPr>
        <w:pStyle w:val="AbstHead"/>
        <w:spacing w:after="0"/>
        <w:jc w:val="both"/>
        <w:rPr>
          <w:rFonts w:ascii="Arial" w:hAnsi="Arial" w:cs="Arial"/>
        </w:rPr>
      </w:pPr>
      <w:r w:rsidRPr="00705486">
        <w:rPr>
          <w:rFonts w:ascii="Arial" w:hAnsi="Arial" w:cs="Arial"/>
        </w:rPr>
        <w:t xml:space="preserve"> </w:t>
      </w:r>
    </w:p>
    <w:p w14:paraId="349A32B2" w14:textId="77777777" w:rsidR="00C362CC" w:rsidRPr="00C362CC" w:rsidRDefault="00C362CC" w:rsidP="00C362CC">
      <w:pPr>
        <w:ind w:firstLine="720"/>
        <w:jc w:val="both"/>
        <w:rPr>
          <w:rFonts w:ascii="Arial" w:eastAsia="Tahoma" w:hAnsi="Arial" w:cs="Arial"/>
        </w:rPr>
      </w:pPr>
      <w:r w:rsidRPr="00C362CC">
        <w:rPr>
          <w:rFonts w:ascii="Arial" w:eastAsia="Tahoma" w:hAnsi="Arial" w:cs="Arial"/>
        </w:rPr>
        <w:t>A classroom environment encompasses the psychological, social, cultural, and physical setting where learning occurs, influencing student motivation and success (</w:t>
      </w:r>
      <w:proofErr w:type="spellStart"/>
      <w:r w:rsidRPr="00C362CC">
        <w:rPr>
          <w:rFonts w:ascii="Arial" w:eastAsia="Tahoma" w:hAnsi="Arial" w:cs="Arial"/>
        </w:rPr>
        <w:t>Rusticus</w:t>
      </w:r>
      <w:proofErr w:type="spellEnd"/>
      <w:r w:rsidRPr="00C362CC">
        <w:rPr>
          <w:rFonts w:ascii="Arial" w:eastAsia="Tahoma" w:hAnsi="Arial" w:cs="Arial"/>
        </w:rPr>
        <w:t xml:space="preserve"> et al., 2022). It is characterized by a safe and comfortable atmosphere that prevents boredom and fatigue, fostering active learning and student motivation (Yusuf et al., 2023). A positive classroom environment can be shaped by the physical setting and the teacher's role in creating a positive atmosphere (Al-</w:t>
      </w:r>
      <w:proofErr w:type="spellStart"/>
      <w:r w:rsidRPr="00C362CC">
        <w:rPr>
          <w:rFonts w:ascii="Arial" w:eastAsia="Tahoma" w:hAnsi="Arial" w:cs="Arial"/>
        </w:rPr>
        <w:t>Obaydi</w:t>
      </w:r>
      <w:proofErr w:type="spellEnd"/>
      <w:r w:rsidRPr="00C362CC">
        <w:rPr>
          <w:rFonts w:ascii="Arial" w:eastAsia="Tahoma" w:hAnsi="Arial" w:cs="Arial"/>
        </w:rPr>
        <w:t>, 2020). Effective classroom management is crucial for a safe and comfortable learning process, especially in diverse classrooms where teachers must manage differences in student characters, needs, and potentials to create a conducive and meaningful atmosphere. Strategies for managing classrooms, especially inclusive ones with students who have learning or behavioral challenges, require teachers to be structured, consistent, and reinforcing, with fidelity to established behavioral expectations being essential (</w:t>
      </w:r>
      <w:proofErr w:type="spellStart"/>
      <w:r w:rsidRPr="00C362CC">
        <w:rPr>
          <w:rFonts w:ascii="Arial" w:eastAsia="Tahoma" w:hAnsi="Arial" w:cs="Arial"/>
        </w:rPr>
        <w:t>Polirstok</w:t>
      </w:r>
      <w:proofErr w:type="spellEnd"/>
      <w:r w:rsidRPr="00C362CC">
        <w:rPr>
          <w:rFonts w:ascii="Arial" w:eastAsia="Tahoma" w:hAnsi="Arial" w:cs="Arial"/>
        </w:rPr>
        <w:t xml:space="preserve">, 2015, as cited in </w:t>
      </w:r>
      <w:proofErr w:type="spellStart"/>
      <w:r w:rsidRPr="00C362CC">
        <w:rPr>
          <w:rFonts w:ascii="Arial" w:eastAsia="Tahoma" w:hAnsi="Arial" w:cs="Arial"/>
        </w:rPr>
        <w:t>Imron</w:t>
      </w:r>
      <w:proofErr w:type="spellEnd"/>
      <w:r w:rsidRPr="00C362CC">
        <w:rPr>
          <w:rFonts w:ascii="Arial" w:eastAsia="Tahoma" w:hAnsi="Arial" w:cs="Arial"/>
        </w:rPr>
        <w:t xml:space="preserve"> et al, 2025). According to Yusuf et al. (2023), teachers play a crucial role in ensuring classroom effectiveness, as fostering a comfortable, enjoyable, and motivating environment enhances student learning. </w:t>
      </w:r>
    </w:p>
    <w:p w14:paraId="1A97B36E" w14:textId="77777777" w:rsidR="00C362CC" w:rsidRPr="00C362CC" w:rsidRDefault="00C362CC" w:rsidP="00C362CC">
      <w:pPr>
        <w:ind w:firstLine="720"/>
        <w:jc w:val="both"/>
        <w:rPr>
          <w:rFonts w:ascii="Arial" w:eastAsia="Tahoma" w:hAnsi="Arial" w:cs="Arial"/>
        </w:rPr>
      </w:pPr>
      <w:r w:rsidRPr="00C362CC">
        <w:rPr>
          <w:rFonts w:ascii="Arial" w:eastAsia="Tahoma" w:hAnsi="Arial" w:cs="Arial"/>
        </w:rPr>
        <w:tab/>
        <w:t xml:space="preserve">Students' attitudes towards science are influenced by various factors within the classroom environment, including teacher characteristics and instructional behaviors. Teachers play a crucial role in fostering student confidence, demonstrating the relevance of </w:t>
      </w:r>
      <w:r w:rsidRPr="00C362CC">
        <w:rPr>
          <w:rFonts w:ascii="Arial" w:eastAsia="Tahoma" w:hAnsi="Arial" w:cs="Arial"/>
        </w:rPr>
        <w:lastRenderedPageBreak/>
        <w:t>science, and maintaining student interest. Furthermore, students value instructors who are knowledgeable, caring, accessible, encouraging, and democratic, promoting a growth mindset and autonomy while remaining supportive (</w:t>
      </w:r>
      <w:proofErr w:type="spellStart"/>
      <w:r w:rsidRPr="00C362CC">
        <w:rPr>
          <w:rFonts w:ascii="Arial" w:eastAsia="Tahoma" w:hAnsi="Arial" w:cs="Arial"/>
        </w:rPr>
        <w:t>Sasway</w:t>
      </w:r>
      <w:proofErr w:type="spellEnd"/>
      <w:r w:rsidRPr="00C362CC">
        <w:rPr>
          <w:rFonts w:ascii="Arial" w:eastAsia="Tahoma" w:hAnsi="Arial" w:cs="Arial"/>
        </w:rPr>
        <w:t xml:space="preserve"> &amp; Kelly, 2020). According to </w:t>
      </w:r>
      <w:proofErr w:type="spellStart"/>
      <w:r w:rsidRPr="00C362CC">
        <w:rPr>
          <w:rFonts w:ascii="Arial" w:eastAsia="Tahoma" w:hAnsi="Arial" w:cs="Arial"/>
        </w:rPr>
        <w:t>Bellová</w:t>
      </w:r>
      <w:proofErr w:type="spellEnd"/>
      <w:r w:rsidRPr="00C362CC">
        <w:rPr>
          <w:rFonts w:ascii="Arial" w:eastAsia="Tahoma" w:hAnsi="Arial" w:cs="Arial"/>
        </w:rPr>
        <w:t xml:space="preserve"> et al. (2021), low level of science literacy is a concern, and teachers play a significant role in improving student attitudes towards science in Slovakia. In addition, results revealed that critical areas of teaching have strong influence on students’ attitude towards science. Among the critical areas, practical work in science was recorded highest which is linked with inquiry-oriented activities in class. Teachers can improve student attitudes by focusing on these critical areas to foster science literacy and highlight the utilization of science in everyday life. </w:t>
      </w:r>
    </w:p>
    <w:p w14:paraId="675ECF4B" w14:textId="6AA10ADB" w:rsidR="00F14BE4" w:rsidRPr="00705486" w:rsidRDefault="00C362CC" w:rsidP="00C362CC">
      <w:pPr>
        <w:ind w:firstLine="720"/>
        <w:jc w:val="both"/>
        <w:rPr>
          <w:rFonts w:ascii="Arial" w:hAnsi="Arial" w:cs="Arial"/>
        </w:rPr>
      </w:pPr>
      <w:r w:rsidRPr="00C362CC">
        <w:rPr>
          <w:rFonts w:ascii="Arial" w:eastAsia="Tahoma" w:hAnsi="Arial" w:cs="Arial"/>
        </w:rPr>
        <w:tab/>
        <w:t xml:space="preserve">In the locality of Sta. Maria National High School (SMNHS), science teachers are burdened by the decrease of participation and mastery of students when it comes to the subject. According to </w:t>
      </w:r>
      <w:proofErr w:type="spellStart"/>
      <w:r w:rsidRPr="00C362CC">
        <w:rPr>
          <w:rFonts w:ascii="Arial" w:eastAsia="Tahoma" w:hAnsi="Arial" w:cs="Arial"/>
        </w:rPr>
        <w:t>Araiz</w:t>
      </w:r>
      <w:proofErr w:type="spellEnd"/>
      <w:r w:rsidRPr="00C362CC">
        <w:rPr>
          <w:rFonts w:ascii="Arial" w:eastAsia="Tahoma" w:hAnsi="Arial" w:cs="Arial"/>
        </w:rPr>
        <w:t xml:space="preserve"> (2025), only a select few see science positively and the rest are challenged by its concepts and tend to be passive and unresponsive. Furthermore, some classrooms are lacking when it comes to being conducive for learning science which relies more on demonstration and illustration. These problems are the reason for the less favorable perspective of students about science, seeing it as a hurdle in their academic journey rather than just another subject. Similar to the study conducted by Maharaj-Sharma (2021) in Trinidad and Tobago, in SMNHS, there have been no monitoring of classroom interactions, how teachers facilitate their activities, the support students receive from the teachers and if the students experience discrimination in class discussion and participation. In the study, it was revealed to have high measure of student cohesiveness and cooperation, and a surprising low level of support provided by teachers as reported by the computed statistics. These indicators will be crucial in determining the classroom environment factors that affect students’ attitude towards science. Therefore, the study hypothesized that the dimensions of classroom environment would significantly predict students' attitude towards science</w:t>
      </w:r>
    </w:p>
    <w:p w14:paraId="78878A68" w14:textId="44DA6434" w:rsidR="00263CBC" w:rsidRPr="00705486" w:rsidRDefault="00263CBC" w:rsidP="00136432">
      <w:pPr>
        <w:pStyle w:val="NoSpacing1"/>
        <w:jc w:val="both"/>
        <w:rPr>
          <w:rFonts w:ascii="Arial" w:eastAsia="SimSun" w:hAnsi="Arial"/>
          <w:sz w:val="20"/>
          <w:szCs w:val="20"/>
          <w:shd w:val="clear" w:color="auto" w:fill="FFFFFF"/>
        </w:rPr>
      </w:pPr>
    </w:p>
    <w:p w14:paraId="61F65846" w14:textId="08054EA3" w:rsidR="002826D0" w:rsidRPr="00705486" w:rsidRDefault="00B8361D" w:rsidP="00264A68">
      <w:pPr>
        <w:pStyle w:val="AbstHead"/>
        <w:spacing w:after="0"/>
        <w:jc w:val="both"/>
        <w:rPr>
          <w:rFonts w:ascii="Arial" w:hAnsi="Arial" w:cs="Arial"/>
        </w:rPr>
      </w:pPr>
      <w:r w:rsidRPr="00705486">
        <w:rPr>
          <w:rFonts w:ascii="Arial" w:hAnsi="Arial" w:cs="Arial"/>
        </w:rPr>
        <w:t>2</w:t>
      </w:r>
      <w:r w:rsidR="00264A68" w:rsidRPr="00705486">
        <w:rPr>
          <w:rFonts w:ascii="Arial" w:hAnsi="Arial" w:cs="Arial"/>
        </w:rPr>
        <w:t xml:space="preserve">. OBJECTIVES </w:t>
      </w:r>
    </w:p>
    <w:p w14:paraId="4EA688F9" w14:textId="77777777" w:rsidR="00F14BE4" w:rsidRPr="00705486" w:rsidRDefault="00F14BE4" w:rsidP="00264A68">
      <w:pPr>
        <w:pStyle w:val="AbstHead"/>
        <w:spacing w:after="0"/>
        <w:jc w:val="both"/>
        <w:rPr>
          <w:rFonts w:ascii="Arial" w:hAnsi="Arial" w:cs="Arial"/>
        </w:rPr>
      </w:pPr>
    </w:p>
    <w:p w14:paraId="6507DEA1" w14:textId="41ABD288" w:rsidR="00264A68" w:rsidRDefault="00C362CC" w:rsidP="00264A68">
      <w:pPr>
        <w:pStyle w:val="NoSpacing1"/>
        <w:jc w:val="both"/>
        <w:rPr>
          <w:rFonts w:ascii="Arial" w:eastAsia="Tahoma" w:hAnsi="Arial"/>
          <w:color w:val="000000"/>
          <w:sz w:val="20"/>
          <w:szCs w:val="20"/>
        </w:rPr>
      </w:pPr>
      <w:r w:rsidRPr="00C362CC">
        <w:rPr>
          <w:rFonts w:ascii="Arial" w:eastAsia="Tahoma" w:hAnsi="Arial"/>
          <w:color w:val="000000"/>
          <w:sz w:val="20"/>
          <w:szCs w:val="20"/>
        </w:rPr>
        <w:t>The general objective of the study was to determine the predictive validity of classroom environment on the attitudes toward science of senior high school students in Sta. Maria National High School. Specifically, it aimed to:</w:t>
      </w:r>
    </w:p>
    <w:p w14:paraId="438CC878" w14:textId="77777777" w:rsidR="00C362CC" w:rsidRPr="00705486" w:rsidRDefault="00C362CC" w:rsidP="00264A68">
      <w:pPr>
        <w:pStyle w:val="NoSpacing1"/>
        <w:jc w:val="both"/>
        <w:rPr>
          <w:rFonts w:ascii="Arial" w:eastAsia="SimSun" w:hAnsi="Arial"/>
          <w:sz w:val="20"/>
          <w:szCs w:val="20"/>
          <w:shd w:val="clear" w:color="auto" w:fill="FFFFFF"/>
        </w:rPr>
      </w:pPr>
    </w:p>
    <w:p w14:paraId="3A64BE00" w14:textId="77777777" w:rsidR="00C362CC" w:rsidRPr="00C362CC" w:rsidRDefault="00C362CC" w:rsidP="00C362CC">
      <w:pPr>
        <w:numPr>
          <w:ilvl w:val="0"/>
          <w:numId w:val="2"/>
        </w:numPr>
        <w:pBdr>
          <w:top w:val="nil"/>
          <w:left w:val="nil"/>
          <w:bottom w:val="nil"/>
          <w:right w:val="nil"/>
          <w:between w:val="nil"/>
        </w:pBdr>
        <w:jc w:val="both"/>
        <w:rPr>
          <w:rFonts w:ascii="Arial" w:eastAsia="Tahoma" w:hAnsi="Arial" w:cs="Arial"/>
          <w:color w:val="000000"/>
        </w:rPr>
      </w:pPr>
      <w:r w:rsidRPr="00C362CC">
        <w:rPr>
          <w:rFonts w:ascii="Arial" w:eastAsia="Tahoma" w:hAnsi="Arial" w:cs="Arial"/>
          <w:color w:val="000000"/>
        </w:rPr>
        <w:t>Describe the level of classroom environment</w:t>
      </w:r>
    </w:p>
    <w:p w14:paraId="45D9CA8F" w14:textId="77777777" w:rsidR="00C362CC" w:rsidRPr="00C362CC" w:rsidRDefault="00C362CC" w:rsidP="00C362CC">
      <w:pPr>
        <w:numPr>
          <w:ilvl w:val="0"/>
          <w:numId w:val="2"/>
        </w:numPr>
        <w:pBdr>
          <w:top w:val="nil"/>
          <w:left w:val="nil"/>
          <w:bottom w:val="nil"/>
          <w:right w:val="nil"/>
          <w:between w:val="nil"/>
        </w:pBdr>
        <w:jc w:val="both"/>
        <w:rPr>
          <w:rFonts w:ascii="Arial" w:eastAsia="Tahoma" w:hAnsi="Arial" w:cs="Arial"/>
          <w:color w:val="000000"/>
        </w:rPr>
      </w:pPr>
      <w:r w:rsidRPr="00C362CC">
        <w:rPr>
          <w:rFonts w:ascii="Arial" w:eastAsia="Tahoma" w:hAnsi="Arial" w:cs="Arial"/>
          <w:color w:val="000000"/>
        </w:rPr>
        <w:t>Describe the level of students’ attitudes toward science.</w:t>
      </w:r>
    </w:p>
    <w:p w14:paraId="4F3CB181" w14:textId="77777777" w:rsidR="00C362CC" w:rsidRPr="00C362CC" w:rsidRDefault="00C362CC" w:rsidP="00C362CC">
      <w:pPr>
        <w:numPr>
          <w:ilvl w:val="0"/>
          <w:numId w:val="2"/>
        </w:numPr>
        <w:pBdr>
          <w:top w:val="nil"/>
          <w:left w:val="nil"/>
          <w:bottom w:val="nil"/>
          <w:right w:val="nil"/>
          <w:between w:val="nil"/>
        </w:pBdr>
        <w:jc w:val="both"/>
        <w:rPr>
          <w:rFonts w:ascii="Arial" w:eastAsia="Tahoma" w:hAnsi="Arial" w:cs="Arial"/>
          <w:color w:val="000000"/>
        </w:rPr>
      </w:pPr>
      <w:r w:rsidRPr="00C362CC">
        <w:rPr>
          <w:rFonts w:ascii="Arial" w:eastAsia="Tahoma" w:hAnsi="Arial" w:cs="Arial"/>
          <w:color w:val="000000"/>
        </w:rPr>
        <w:t>Test the significance of the relationship between classroom environment and students’ attitudes toward science.</w:t>
      </w:r>
    </w:p>
    <w:p w14:paraId="66728EBB" w14:textId="77777777" w:rsidR="00C362CC" w:rsidRPr="00C362CC" w:rsidRDefault="00C362CC" w:rsidP="00C362CC">
      <w:pPr>
        <w:numPr>
          <w:ilvl w:val="0"/>
          <w:numId w:val="2"/>
        </w:numPr>
        <w:pBdr>
          <w:top w:val="nil"/>
          <w:left w:val="nil"/>
          <w:bottom w:val="nil"/>
          <w:right w:val="nil"/>
          <w:between w:val="nil"/>
        </w:pBdr>
        <w:jc w:val="both"/>
        <w:rPr>
          <w:rFonts w:ascii="Arial" w:eastAsia="Tahoma" w:hAnsi="Arial" w:cs="Arial"/>
          <w:color w:val="000000"/>
        </w:rPr>
      </w:pPr>
      <w:r w:rsidRPr="00C362CC">
        <w:rPr>
          <w:rFonts w:ascii="Arial" w:eastAsia="Tahoma" w:hAnsi="Arial" w:cs="Arial"/>
          <w:color w:val="000000"/>
        </w:rPr>
        <w:t>Determine the predictive influence of classroom environment on students’ attitudes toward science.</w:t>
      </w:r>
    </w:p>
    <w:p w14:paraId="0C632829" w14:textId="5E3970E0" w:rsidR="00C946E9" w:rsidRPr="00705486" w:rsidRDefault="00C946E9" w:rsidP="00C362CC">
      <w:pPr>
        <w:pBdr>
          <w:top w:val="nil"/>
          <w:left w:val="nil"/>
          <w:bottom w:val="nil"/>
          <w:right w:val="nil"/>
          <w:between w:val="nil"/>
        </w:pBdr>
        <w:ind w:left="360"/>
        <w:jc w:val="both"/>
        <w:rPr>
          <w:rFonts w:ascii="Arial" w:eastAsia="Tahoma" w:hAnsi="Arial" w:cs="Arial"/>
          <w:color w:val="000000"/>
        </w:rPr>
      </w:pPr>
    </w:p>
    <w:p w14:paraId="0C8C232E" w14:textId="77777777" w:rsidR="000E0E2A" w:rsidRPr="00705486" w:rsidRDefault="000E0E2A" w:rsidP="000E0E2A">
      <w:pPr>
        <w:pBdr>
          <w:top w:val="nil"/>
          <w:left w:val="nil"/>
          <w:bottom w:val="nil"/>
          <w:right w:val="nil"/>
          <w:between w:val="nil"/>
        </w:pBdr>
        <w:ind w:left="720"/>
        <w:jc w:val="both"/>
        <w:rPr>
          <w:rFonts w:ascii="Arial" w:eastAsia="Tahoma" w:hAnsi="Arial" w:cs="Arial"/>
          <w:color w:val="000000"/>
        </w:rPr>
      </w:pPr>
    </w:p>
    <w:p w14:paraId="33194E7F" w14:textId="1C143A8B" w:rsidR="00400EB5" w:rsidRPr="00705486" w:rsidRDefault="00400EB5" w:rsidP="00400EB5">
      <w:pPr>
        <w:pStyle w:val="AbstHead"/>
        <w:spacing w:after="0"/>
        <w:jc w:val="both"/>
        <w:rPr>
          <w:rFonts w:ascii="Arial" w:hAnsi="Arial" w:cs="Arial"/>
        </w:rPr>
      </w:pPr>
      <w:r w:rsidRPr="00705486">
        <w:rPr>
          <w:rFonts w:ascii="Arial" w:hAnsi="Arial" w:cs="Arial"/>
        </w:rPr>
        <w:t xml:space="preserve">3. MATERIALS AND METHODS </w:t>
      </w:r>
    </w:p>
    <w:p w14:paraId="744F8E52" w14:textId="68360CB6" w:rsidR="000E1D50" w:rsidRPr="00705486" w:rsidRDefault="000E1D50" w:rsidP="00136432">
      <w:pPr>
        <w:pStyle w:val="NoSpacing1"/>
        <w:jc w:val="both"/>
        <w:rPr>
          <w:rFonts w:ascii="Arial" w:eastAsia="SimSun" w:hAnsi="Arial"/>
          <w:sz w:val="20"/>
          <w:szCs w:val="20"/>
          <w:shd w:val="clear" w:color="auto" w:fill="FFFFFF"/>
        </w:rPr>
      </w:pPr>
    </w:p>
    <w:p w14:paraId="73A8806A" w14:textId="410F61EE" w:rsidR="000E1D50" w:rsidRPr="00705486" w:rsidRDefault="00136318"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Design</w:t>
      </w:r>
    </w:p>
    <w:p w14:paraId="0DA8EF8C" w14:textId="54A91FC0" w:rsidR="000E1D50" w:rsidRPr="00705486" w:rsidRDefault="000E1D50" w:rsidP="00136432">
      <w:pPr>
        <w:pStyle w:val="NoSpacing1"/>
        <w:jc w:val="both"/>
        <w:rPr>
          <w:rFonts w:ascii="Arial" w:eastAsia="SimSun" w:hAnsi="Arial"/>
          <w:sz w:val="20"/>
          <w:szCs w:val="20"/>
          <w:shd w:val="clear" w:color="auto" w:fill="FFFFFF"/>
        </w:rPr>
      </w:pPr>
    </w:p>
    <w:p w14:paraId="6A09F5EF" w14:textId="6C2215CD" w:rsidR="00C946E9" w:rsidRPr="00705486" w:rsidRDefault="00C362CC" w:rsidP="00C362CC">
      <w:pPr>
        <w:ind w:firstLine="720"/>
        <w:jc w:val="both"/>
        <w:rPr>
          <w:rFonts w:ascii="Arial" w:eastAsia="Tahoma" w:hAnsi="Arial" w:cs="Arial"/>
        </w:rPr>
      </w:pPr>
      <w:r w:rsidRPr="00C362CC">
        <w:rPr>
          <w:rFonts w:ascii="Arial" w:eastAsia="Tahoma" w:hAnsi="Arial" w:cs="Arial"/>
        </w:rPr>
        <w:t>This study employed a quantitative descriptive-correlational design, which was appropriate for determining the predictive relationship between classroom environment and attitudes toward science (Creswell &amp; Creswell, 2018). Descriptive as the study described the level of classroom environment and students’ attitude towards science. The study was correlational as it determined the relationship between classroom environment and students' attitude towards science.</w:t>
      </w:r>
    </w:p>
    <w:p w14:paraId="4651083F" w14:textId="32E89865" w:rsidR="00136318" w:rsidRPr="00705486" w:rsidRDefault="009A18CF"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Instrument</w:t>
      </w:r>
    </w:p>
    <w:p w14:paraId="79C59901" w14:textId="77777777" w:rsidR="009A18CF" w:rsidRPr="00705486" w:rsidRDefault="009A18CF" w:rsidP="009A18CF">
      <w:pPr>
        <w:pStyle w:val="NoSpacing1"/>
        <w:jc w:val="both"/>
        <w:rPr>
          <w:rFonts w:ascii="Arial" w:eastAsia="SimSun" w:hAnsi="Arial"/>
          <w:sz w:val="20"/>
          <w:szCs w:val="20"/>
          <w:shd w:val="clear" w:color="auto" w:fill="FFFFFF"/>
        </w:rPr>
      </w:pPr>
    </w:p>
    <w:p w14:paraId="45B29FD5" w14:textId="77777777" w:rsidR="00C362CC" w:rsidRPr="00C362CC" w:rsidRDefault="00C362CC" w:rsidP="00C362CC">
      <w:pPr>
        <w:pStyle w:val="NoSpacing1"/>
        <w:ind w:firstLine="720"/>
        <w:jc w:val="both"/>
        <w:rPr>
          <w:rFonts w:ascii="Arial" w:eastAsia="Tahoma" w:hAnsi="Arial"/>
          <w:sz w:val="20"/>
          <w:szCs w:val="20"/>
        </w:rPr>
      </w:pPr>
      <w:r w:rsidRPr="00C362CC">
        <w:rPr>
          <w:rFonts w:ascii="Arial" w:eastAsia="Tahoma" w:hAnsi="Arial"/>
          <w:sz w:val="20"/>
          <w:szCs w:val="20"/>
        </w:rPr>
        <w:lastRenderedPageBreak/>
        <w:t>What Is Happening In this Class (WIHIC) questionnaire from Maharaj-Sharma’s research in 2021 was adapted and validated to measure the level of classroom environment. The questionnaire consists of 56 items with seven (7) indicators namely, student cohesiveness, teacher support, investigation, involvement, task orientation, cooperation, and equity. A meta-analysis of the WIHIC questionnaire found an average internal consistency reliability of 0.85 for total scores, with a range of 0.80 to 0.88 for subscales. Significant heterogeneity was observed among studies, and the school context was found to significantly affect total scale and subscale scores, including teacher support, involvement, investigation, cooperation, and equity (</w:t>
      </w:r>
      <w:proofErr w:type="spellStart"/>
      <w:r w:rsidRPr="00C362CC">
        <w:rPr>
          <w:rFonts w:ascii="Arial" w:eastAsia="Tahoma" w:hAnsi="Arial"/>
          <w:sz w:val="20"/>
          <w:szCs w:val="20"/>
        </w:rPr>
        <w:t>Oo</w:t>
      </w:r>
      <w:proofErr w:type="spellEnd"/>
      <w:r w:rsidRPr="00C362CC">
        <w:rPr>
          <w:rFonts w:ascii="Arial" w:eastAsia="Tahoma" w:hAnsi="Arial"/>
          <w:sz w:val="20"/>
          <w:szCs w:val="20"/>
        </w:rPr>
        <w:t xml:space="preserve"> et al., 2022).  The WIHIC questionnaire has been through numerous revision and validation from the original version of Fraser, McRobbie and Fisher in 1996, with nine scaled and 90 items to Macleod and Fraser in 2010 becoming seven scale 56-item questionnaire with ensured factorial validity and internal consistency reliability. The format to be used in this research </w:t>
      </w:r>
      <w:proofErr w:type="gramStart"/>
      <w:r w:rsidRPr="00C362CC">
        <w:rPr>
          <w:rFonts w:ascii="Arial" w:eastAsia="Tahoma" w:hAnsi="Arial"/>
          <w:sz w:val="20"/>
          <w:szCs w:val="20"/>
        </w:rPr>
        <w:t>was  from</w:t>
      </w:r>
      <w:proofErr w:type="gramEnd"/>
      <w:r w:rsidRPr="00C362CC">
        <w:rPr>
          <w:rFonts w:ascii="Arial" w:eastAsia="Tahoma" w:hAnsi="Arial"/>
          <w:sz w:val="20"/>
          <w:szCs w:val="20"/>
        </w:rPr>
        <w:t xml:space="preserve"> Maharaj-Sharma’s study on secondary science school classrooms in Trinidad &amp; Tobago. The questionnaire is already set in measuring the classroom environment in science classrooms, however a few adjustments were made, particularly with the Likert-scale. After said modification, the questionnaire underwent validation under two Doctor of Education and one Doctor of Philosophy. Instead of having 5 level Likert-scale, the validated WIHIC questionnaire has 4 levels, strongly agree, agree, disagree, and strongly disagree.</w:t>
      </w:r>
    </w:p>
    <w:p w14:paraId="37323156" w14:textId="70AA7569" w:rsidR="00136318" w:rsidRPr="00705486" w:rsidRDefault="00C362CC" w:rsidP="00C362CC">
      <w:pPr>
        <w:pStyle w:val="NoSpacing1"/>
        <w:ind w:firstLine="720"/>
        <w:jc w:val="both"/>
        <w:rPr>
          <w:rFonts w:ascii="Arial" w:eastAsia="SimSun" w:hAnsi="Arial"/>
          <w:sz w:val="20"/>
          <w:szCs w:val="20"/>
          <w:shd w:val="clear" w:color="auto" w:fill="FFFFFF"/>
        </w:rPr>
      </w:pPr>
      <w:r w:rsidRPr="00C362CC">
        <w:rPr>
          <w:rFonts w:ascii="Arial" w:eastAsia="Tahoma" w:hAnsi="Arial"/>
          <w:sz w:val="20"/>
          <w:szCs w:val="20"/>
        </w:rPr>
        <w:t xml:space="preserve">Test </w:t>
      </w:r>
      <w:proofErr w:type="gramStart"/>
      <w:r w:rsidRPr="00C362CC">
        <w:rPr>
          <w:rFonts w:ascii="Arial" w:eastAsia="Tahoma" w:hAnsi="Arial"/>
          <w:sz w:val="20"/>
          <w:szCs w:val="20"/>
        </w:rPr>
        <w:t>Of</w:t>
      </w:r>
      <w:proofErr w:type="gramEnd"/>
      <w:r w:rsidRPr="00C362CC">
        <w:rPr>
          <w:rFonts w:ascii="Arial" w:eastAsia="Tahoma" w:hAnsi="Arial"/>
          <w:sz w:val="20"/>
          <w:szCs w:val="20"/>
        </w:rPr>
        <w:t xml:space="preserve"> Science-Related Attitudes (TOSRA) questionnaire from Ali, Mohsin, and Iqbal (2013)’s study was adapted and validated to measure the level of students’ attitude towards science. The TOSRA-Urdu instrument underwent pilot testing among 200 tenth-grade science students studying Physics, Chemistry, Biology, and Mathematics. During the pilot phase, the instrument demonstrated a Cronbach’s alpha reliability coefficient of 0.842. In the final stage of its development, the reliability further improved, yielding an alpha coefficient of 0.899 (Ali et al., 2013). The adapted TOSRA questionnaire was subjected to validation as it was outdated, and minor adjustments were made. The questionnaire has 30 items, with five (5) indicators namely, social implications, attitudes to scientific inquiry, enjoyment of science lessons, leisure interest in science, and career interest in science, and a 5 level Likert-scale. Instead of the original 5 level Likert-scale, the validated questionnaire only had 4, strongly agree, agree, disagree, and strongly disagree.</w:t>
      </w:r>
    </w:p>
    <w:p w14:paraId="6A8D6F72" w14:textId="77777777" w:rsidR="00C362CC" w:rsidRDefault="00C362CC" w:rsidP="00136432">
      <w:pPr>
        <w:pStyle w:val="NoSpacing1"/>
        <w:jc w:val="both"/>
        <w:rPr>
          <w:rFonts w:ascii="Arial" w:eastAsia="SimSun" w:hAnsi="Arial"/>
          <w:b/>
          <w:bCs/>
          <w:sz w:val="20"/>
          <w:szCs w:val="20"/>
          <w:shd w:val="clear" w:color="auto" w:fill="FFFFFF"/>
        </w:rPr>
      </w:pPr>
    </w:p>
    <w:p w14:paraId="252B4171" w14:textId="0A689E4C" w:rsidR="00136318" w:rsidRPr="00705486" w:rsidRDefault="00610532"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Respondents of the Study</w:t>
      </w:r>
    </w:p>
    <w:p w14:paraId="343C1FA7" w14:textId="738408EC" w:rsidR="00136318" w:rsidRPr="00705486" w:rsidRDefault="00136318" w:rsidP="00136432">
      <w:pPr>
        <w:pStyle w:val="NoSpacing1"/>
        <w:jc w:val="both"/>
        <w:rPr>
          <w:rFonts w:ascii="Arial" w:eastAsia="SimSun" w:hAnsi="Arial"/>
          <w:sz w:val="20"/>
          <w:szCs w:val="20"/>
          <w:shd w:val="clear" w:color="auto" w:fill="FFFFFF"/>
        </w:rPr>
      </w:pPr>
    </w:p>
    <w:p w14:paraId="02CB8B9A" w14:textId="140FBC6F" w:rsidR="00C362CC" w:rsidRDefault="00C362CC" w:rsidP="00610532">
      <w:pPr>
        <w:pStyle w:val="NoSpacing1"/>
        <w:ind w:firstLine="720"/>
        <w:jc w:val="both"/>
        <w:rPr>
          <w:rFonts w:ascii="Arial" w:eastAsia="Tahoma" w:hAnsi="Arial"/>
          <w:sz w:val="20"/>
          <w:szCs w:val="20"/>
        </w:rPr>
      </w:pPr>
      <w:r w:rsidRPr="00C362CC">
        <w:rPr>
          <w:rFonts w:ascii="Arial" w:eastAsia="Tahoma" w:hAnsi="Arial"/>
          <w:sz w:val="20"/>
          <w:szCs w:val="20"/>
        </w:rPr>
        <w:t xml:space="preserve">The respondents of the study were students from SMNHS enrolled in school year 2025 – 2026. The researcher asked the school administration for the total number of students currently enrolled and are still coming to class. After securing ang finalizing the total number of students, a sample size of 164 was drawn from the total population which was calculated through </w:t>
      </w:r>
      <w:proofErr w:type="spellStart"/>
      <w:r w:rsidRPr="00C362CC">
        <w:rPr>
          <w:rFonts w:ascii="Arial" w:eastAsia="Tahoma" w:hAnsi="Arial"/>
          <w:sz w:val="20"/>
          <w:szCs w:val="20"/>
        </w:rPr>
        <w:t>Slovin’s</w:t>
      </w:r>
      <w:proofErr w:type="spellEnd"/>
      <w:r w:rsidRPr="00C362CC">
        <w:rPr>
          <w:rFonts w:ascii="Arial" w:eastAsia="Tahoma" w:hAnsi="Arial"/>
          <w:sz w:val="20"/>
          <w:szCs w:val="20"/>
        </w:rPr>
        <w:t xml:space="preserve"> formula with a margin of error of 5%. Stratified random sampling was employed in choosing the respondents where a sample size is drawn from the different grade levels of Sta. Maria National High School. After establishing a sample size from the different grade levels, students were then randomly picked through fishbowl method where the total number of students in each grade level were assigned a number. The numbers were then placed in a container to be picked at random until the sample size needed for each grade level was met.</w:t>
      </w:r>
    </w:p>
    <w:p w14:paraId="1166B77A" w14:textId="77777777" w:rsidR="00A805ED" w:rsidRDefault="00610532" w:rsidP="00610532">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 xml:space="preserve"> </w:t>
      </w:r>
    </w:p>
    <w:p w14:paraId="6B78FA0E" w14:textId="77777777" w:rsidR="00A805ED" w:rsidRDefault="00A805ED" w:rsidP="00610532">
      <w:pPr>
        <w:pStyle w:val="NoSpacing1"/>
        <w:ind w:firstLine="720"/>
        <w:jc w:val="both"/>
        <w:rPr>
          <w:rFonts w:ascii="Arial" w:eastAsia="SimSun" w:hAnsi="Arial"/>
          <w:sz w:val="20"/>
          <w:szCs w:val="20"/>
          <w:shd w:val="clear" w:color="auto" w:fill="FFFFFF"/>
        </w:rPr>
      </w:pPr>
    </w:p>
    <w:p w14:paraId="4C1D87C1" w14:textId="77777777" w:rsidR="00A805ED" w:rsidRDefault="00A805ED" w:rsidP="00610532">
      <w:pPr>
        <w:pStyle w:val="NoSpacing1"/>
        <w:ind w:firstLine="720"/>
        <w:jc w:val="both"/>
        <w:rPr>
          <w:rFonts w:ascii="Arial" w:eastAsia="SimSun" w:hAnsi="Arial"/>
          <w:sz w:val="20"/>
          <w:szCs w:val="20"/>
          <w:shd w:val="clear" w:color="auto" w:fill="FFFFFF"/>
        </w:rPr>
      </w:pPr>
    </w:p>
    <w:p w14:paraId="7C791B30" w14:textId="77777777" w:rsidR="00A805ED" w:rsidRDefault="00A805ED" w:rsidP="00610532">
      <w:pPr>
        <w:pStyle w:val="NoSpacing1"/>
        <w:ind w:firstLine="720"/>
        <w:jc w:val="both"/>
        <w:rPr>
          <w:rFonts w:ascii="Arial" w:eastAsia="SimSun" w:hAnsi="Arial"/>
          <w:sz w:val="20"/>
          <w:szCs w:val="20"/>
          <w:shd w:val="clear" w:color="auto" w:fill="FFFFFF"/>
        </w:rPr>
      </w:pPr>
    </w:p>
    <w:p w14:paraId="74517803" w14:textId="77777777" w:rsidR="00A805ED" w:rsidRDefault="00A805ED" w:rsidP="00610532">
      <w:pPr>
        <w:pStyle w:val="NoSpacing1"/>
        <w:ind w:firstLine="720"/>
        <w:jc w:val="both"/>
        <w:rPr>
          <w:rFonts w:ascii="Arial" w:eastAsia="SimSun" w:hAnsi="Arial"/>
          <w:sz w:val="20"/>
          <w:szCs w:val="20"/>
          <w:shd w:val="clear" w:color="auto" w:fill="FFFFFF"/>
        </w:rPr>
      </w:pPr>
    </w:p>
    <w:p w14:paraId="36779209" w14:textId="77777777" w:rsidR="00A805ED" w:rsidRDefault="00A805ED" w:rsidP="00610532">
      <w:pPr>
        <w:pStyle w:val="NoSpacing1"/>
        <w:ind w:firstLine="720"/>
        <w:jc w:val="both"/>
        <w:rPr>
          <w:rFonts w:ascii="Arial" w:eastAsia="SimSun" w:hAnsi="Arial"/>
          <w:sz w:val="20"/>
          <w:szCs w:val="20"/>
          <w:shd w:val="clear" w:color="auto" w:fill="FFFFFF"/>
        </w:rPr>
      </w:pPr>
    </w:p>
    <w:p w14:paraId="2BCC7CA8" w14:textId="3A42F9D7" w:rsidR="00136318" w:rsidRPr="00705486" w:rsidRDefault="00610532" w:rsidP="00610532">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The distribution of respondents is detailed in Table 1 below.</w:t>
      </w:r>
    </w:p>
    <w:p w14:paraId="4DE19A40" w14:textId="1638473B" w:rsidR="000B345D" w:rsidRPr="00705486" w:rsidRDefault="000B345D" w:rsidP="00610532">
      <w:pPr>
        <w:pStyle w:val="NoSpacing1"/>
        <w:ind w:firstLine="720"/>
        <w:jc w:val="both"/>
        <w:rPr>
          <w:rFonts w:ascii="Arial" w:eastAsia="SimSun" w:hAnsi="Arial"/>
          <w:sz w:val="20"/>
          <w:szCs w:val="20"/>
          <w:shd w:val="clear" w:color="auto" w:fill="FFFFFF"/>
        </w:rPr>
      </w:pPr>
    </w:p>
    <w:p w14:paraId="067124F7" w14:textId="2CB82305" w:rsidR="000E1D50" w:rsidRPr="00705486" w:rsidRDefault="000E1D50" w:rsidP="00136432">
      <w:pPr>
        <w:pStyle w:val="NoSpacing1"/>
        <w:jc w:val="both"/>
        <w:rPr>
          <w:rFonts w:ascii="Arial" w:eastAsia="SimSun" w:hAnsi="Arial"/>
          <w:sz w:val="20"/>
          <w:szCs w:val="20"/>
          <w:shd w:val="clear" w:color="auto" w:fill="FFFFFF"/>
        </w:rPr>
      </w:pPr>
    </w:p>
    <w:p w14:paraId="071D17C3" w14:textId="77777777" w:rsidR="00610532" w:rsidRPr="00705486" w:rsidRDefault="00610532" w:rsidP="00610532">
      <w:pPr>
        <w:pStyle w:val="NoSpacing1"/>
        <w:rPr>
          <w:rFonts w:ascii="Arial" w:eastAsia="SimSun" w:hAnsi="Arial"/>
          <w:sz w:val="20"/>
          <w:szCs w:val="20"/>
          <w:shd w:val="clear" w:color="auto" w:fill="FFFFFF"/>
        </w:rPr>
      </w:pPr>
      <w:r w:rsidRPr="00705486">
        <w:rPr>
          <w:rFonts w:ascii="Arial" w:eastAsia="SimSun" w:hAnsi="Arial"/>
          <w:sz w:val="20"/>
          <w:szCs w:val="20"/>
          <w:shd w:val="clear" w:color="auto" w:fill="FFFFFF"/>
        </w:rPr>
        <w:t>Table 1. Distribution of Respondents</w:t>
      </w:r>
    </w:p>
    <w:tbl>
      <w:tblPr>
        <w:tblW w:w="784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88"/>
        <w:gridCol w:w="1833"/>
        <w:gridCol w:w="1961"/>
        <w:gridCol w:w="1961"/>
      </w:tblGrid>
      <w:tr w:rsidR="00C946E9" w:rsidRPr="00705486" w14:paraId="0A006A02" w14:textId="77777777" w:rsidTr="008171B8">
        <w:trPr>
          <w:trHeight w:val="252"/>
        </w:trPr>
        <w:tc>
          <w:tcPr>
            <w:tcW w:w="2088" w:type="dxa"/>
            <w:tcBorders>
              <w:top w:val="thinThickSmallGap" w:sz="24" w:space="0" w:color="auto"/>
              <w:bottom w:val="single" w:sz="4" w:space="0" w:color="000000"/>
            </w:tcBorders>
          </w:tcPr>
          <w:p w14:paraId="0DAFCF40" w14:textId="1D3B78B5" w:rsidR="00C946E9" w:rsidRPr="00705486" w:rsidRDefault="00C946E9" w:rsidP="008171B8">
            <w:pPr>
              <w:jc w:val="both"/>
              <w:rPr>
                <w:rFonts w:ascii="Arial" w:eastAsia="Tahoma" w:hAnsi="Arial" w:cs="Arial"/>
                <w:b/>
              </w:rPr>
            </w:pPr>
            <w:r w:rsidRPr="00705486">
              <w:rPr>
                <w:rFonts w:ascii="Arial" w:eastAsia="Tahoma" w:hAnsi="Arial" w:cs="Arial"/>
                <w:b/>
              </w:rPr>
              <w:t>Year Level</w:t>
            </w:r>
          </w:p>
        </w:tc>
        <w:tc>
          <w:tcPr>
            <w:tcW w:w="1833" w:type="dxa"/>
            <w:tcBorders>
              <w:top w:val="thinThickSmallGap" w:sz="24" w:space="0" w:color="auto"/>
              <w:bottom w:val="single" w:sz="4" w:space="0" w:color="000000"/>
            </w:tcBorders>
          </w:tcPr>
          <w:p w14:paraId="33415F36" w14:textId="489B9D53" w:rsidR="00C946E9" w:rsidRPr="00705486" w:rsidRDefault="00C946E9" w:rsidP="008171B8">
            <w:pPr>
              <w:jc w:val="center"/>
              <w:rPr>
                <w:rFonts w:ascii="Arial" w:eastAsia="Tahoma" w:hAnsi="Arial" w:cs="Arial"/>
                <w:b/>
              </w:rPr>
            </w:pPr>
            <w:r w:rsidRPr="00705486">
              <w:rPr>
                <w:rFonts w:ascii="Arial" w:eastAsia="Tahoma" w:hAnsi="Arial" w:cs="Arial"/>
                <w:b/>
              </w:rPr>
              <w:t>Population</w:t>
            </w:r>
            <w:r w:rsidR="008171B8" w:rsidRPr="00705486">
              <w:rPr>
                <w:rFonts w:ascii="Arial" w:eastAsia="Tahoma" w:hAnsi="Arial" w:cs="Arial"/>
                <w:b/>
              </w:rPr>
              <w:t xml:space="preserve"> </w:t>
            </w:r>
            <w:r w:rsidRPr="00705486">
              <w:rPr>
                <w:rFonts w:ascii="Arial" w:eastAsia="Tahoma" w:hAnsi="Arial" w:cs="Arial"/>
                <w:b/>
              </w:rPr>
              <w:t>(N)</w:t>
            </w:r>
          </w:p>
        </w:tc>
        <w:tc>
          <w:tcPr>
            <w:tcW w:w="1961" w:type="dxa"/>
            <w:tcBorders>
              <w:top w:val="thinThickSmallGap" w:sz="24" w:space="0" w:color="auto"/>
              <w:bottom w:val="single" w:sz="4" w:space="0" w:color="000000"/>
            </w:tcBorders>
          </w:tcPr>
          <w:p w14:paraId="36D42F54" w14:textId="5A212A4C" w:rsidR="00C946E9" w:rsidRPr="00705486" w:rsidRDefault="00C946E9" w:rsidP="008171B8">
            <w:pPr>
              <w:jc w:val="center"/>
              <w:rPr>
                <w:rFonts w:ascii="Arial" w:eastAsia="Tahoma" w:hAnsi="Arial" w:cs="Arial"/>
                <w:b/>
              </w:rPr>
            </w:pPr>
            <w:r w:rsidRPr="00705486">
              <w:rPr>
                <w:rFonts w:ascii="Arial" w:eastAsia="Tahoma" w:hAnsi="Arial" w:cs="Arial"/>
                <w:b/>
              </w:rPr>
              <w:t>Sample</w:t>
            </w:r>
            <w:r w:rsidR="00BD1132" w:rsidRPr="00705486">
              <w:rPr>
                <w:rFonts w:ascii="Arial" w:eastAsia="Tahoma" w:hAnsi="Arial" w:cs="Arial"/>
                <w:b/>
              </w:rPr>
              <w:t xml:space="preserve"> </w:t>
            </w:r>
            <w:r w:rsidRPr="00705486">
              <w:rPr>
                <w:rFonts w:ascii="Arial" w:eastAsia="Tahoma" w:hAnsi="Arial" w:cs="Arial"/>
                <w:b/>
              </w:rPr>
              <w:t>Size (n)</w:t>
            </w:r>
          </w:p>
        </w:tc>
        <w:tc>
          <w:tcPr>
            <w:tcW w:w="1961" w:type="dxa"/>
            <w:tcBorders>
              <w:top w:val="thinThickSmallGap" w:sz="24" w:space="0" w:color="auto"/>
              <w:bottom w:val="single" w:sz="4" w:space="0" w:color="000000"/>
            </w:tcBorders>
          </w:tcPr>
          <w:p w14:paraId="7C3EA301" w14:textId="02AF8258" w:rsidR="00C946E9" w:rsidRPr="00705486" w:rsidRDefault="00C946E9" w:rsidP="008171B8">
            <w:pPr>
              <w:jc w:val="center"/>
              <w:rPr>
                <w:rFonts w:ascii="Arial" w:eastAsia="Tahoma" w:hAnsi="Arial" w:cs="Arial"/>
                <w:b/>
              </w:rPr>
            </w:pPr>
            <w:r w:rsidRPr="00705486">
              <w:rPr>
                <w:rFonts w:ascii="Arial" w:eastAsia="Tahoma" w:hAnsi="Arial" w:cs="Arial"/>
                <w:b/>
              </w:rPr>
              <w:t>Percentage</w:t>
            </w:r>
            <w:r w:rsidR="00BD1132" w:rsidRPr="00705486">
              <w:rPr>
                <w:rFonts w:ascii="Arial" w:eastAsia="Tahoma" w:hAnsi="Arial" w:cs="Arial"/>
                <w:b/>
              </w:rPr>
              <w:t xml:space="preserve"> (%)</w:t>
            </w:r>
          </w:p>
        </w:tc>
      </w:tr>
      <w:tr w:rsidR="00C946E9" w:rsidRPr="00705486" w14:paraId="46E74A15" w14:textId="77777777" w:rsidTr="00404391">
        <w:trPr>
          <w:trHeight w:val="251"/>
        </w:trPr>
        <w:tc>
          <w:tcPr>
            <w:tcW w:w="2088" w:type="dxa"/>
            <w:tcBorders>
              <w:top w:val="single" w:sz="4" w:space="0" w:color="000000"/>
            </w:tcBorders>
          </w:tcPr>
          <w:p w14:paraId="4CEF7FF4" w14:textId="77777777" w:rsidR="00C946E9" w:rsidRPr="00705486" w:rsidRDefault="00C946E9" w:rsidP="008171B8">
            <w:pPr>
              <w:jc w:val="both"/>
              <w:rPr>
                <w:rFonts w:ascii="Arial" w:eastAsia="Tahoma" w:hAnsi="Arial" w:cs="Arial"/>
                <w:b/>
              </w:rPr>
            </w:pPr>
            <w:r w:rsidRPr="00705486">
              <w:rPr>
                <w:rFonts w:ascii="Arial" w:eastAsia="Tahoma" w:hAnsi="Arial" w:cs="Arial"/>
              </w:rPr>
              <w:t>GRADE 7</w:t>
            </w:r>
          </w:p>
        </w:tc>
        <w:tc>
          <w:tcPr>
            <w:tcW w:w="1833" w:type="dxa"/>
            <w:tcBorders>
              <w:top w:val="single" w:sz="4" w:space="0" w:color="000000"/>
            </w:tcBorders>
          </w:tcPr>
          <w:p w14:paraId="1B0C9A72" w14:textId="39B1F800" w:rsidR="00C946E9" w:rsidRPr="00705486" w:rsidRDefault="00C362CC" w:rsidP="008171B8">
            <w:pPr>
              <w:jc w:val="center"/>
              <w:rPr>
                <w:rFonts w:ascii="Arial" w:eastAsia="Tahoma" w:hAnsi="Arial" w:cs="Arial"/>
                <w:bCs/>
              </w:rPr>
            </w:pPr>
            <w:r>
              <w:rPr>
                <w:rFonts w:ascii="Arial" w:eastAsia="Tahoma" w:hAnsi="Arial" w:cs="Arial"/>
                <w:bCs/>
              </w:rPr>
              <w:t>44</w:t>
            </w:r>
          </w:p>
        </w:tc>
        <w:tc>
          <w:tcPr>
            <w:tcW w:w="1961" w:type="dxa"/>
            <w:tcBorders>
              <w:top w:val="single" w:sz="4" w:space="0" w:color="000000"/>
            </w:tcBorders>
          </w:tcPr>
          <w:p w14:paraId="4D8DC2FB" w14:textId="1060D4DE" w:rsidR="00C946E9" w:rsidRPr="00705486" w:rsidRDefault="00753125" w:rsidP="008171B8">
            <w:pPr>
              <w:jc w:val="center"/>
              <w:rPr>
                <w:rFonts w:ascii="Arial" w:eastAsia="Tahoma" w:hAnsi="Arial" w:cs="Arial"/>
                <w:bCs/>
              </w:rPr>
            </w:pPr>
            <w:r>
              <w:rPr>
                <w:rFonts w:ascii="Arial" w:eastAsia="Tahoma" w:hAnsi="Arial" w:cs="Arial"/>
                <w:bCs/>
              </w:rPr>
              <w:t>26</w:t>
            </w:r>
          </w:p>
        </w:tc>
        <w:tc>
          <w:tcPr>
            <w:tcW w:w="1961" w:type="dxa"/>
            <w:tcBorders>
              <w:top w:val="single" w:sz="4" w:space="0" w:color="000000"/>
            </w:tcBorders>
          </w:tcPr>
          <w:p w14:paraId="527E0088" w14:textId="2419887A" w:rsidR="00C946E9" w:rsidRPr="00705486" w:rsidRDefault="00753125" w:rsidP="008171B8">
            <w:pPr>
              <w:jc w:val="center"/>
              <w:rPr>
                <w:rFonts w:ascii="Arial" w:eastAsia="Tahoma" w:hAnsi="Arial" w:cs="Arial"/>
                <w:bCs/>
              </w:rPr>
            </w:pPr>
            <w:r>
              <w:rPr>
                <w:rFonts w:ascii="Arial" w:eastAsia="Tahoma" w:hAnsi="Arial" w:cs="Arial"/>
                <w:bCs/>
              </w:rPr>
              <w:t>15.86</w:t>
            </w:r>
          </w:p>
        </w:tc>
      </w:tr>
      <w:tr w:rsidR="00C946E9" w:rsidRPr="00705486" w14:paraId="13DF918C" w14:textId="77777777" w:rsidTr="00404391">
        <w:trPr>
          <w:trHeight w:val="189"/>
        </w:trPr>
        <w:tc>
          <w:tcPr>
            <w:tcW w:w="2088" w:type="dxa"/>
          </w:tcPr>
          <w:p w14:paraId="3211D7F4" w14:textId="77777777" w:rsidR="00C946E9" w:rsidRPr="00705486" w:rsidRDefault="00C946E9" w:rsidP="008171B8">
            <w:pPr>
              <w:jc w:val="both"/>
              <w:rPr>
                <w:rFonts w:ascii="Arial" w:eastAsia="Tahoma" w:hAnsi="Arial" w:cs="Arial"/>
                <w:b/>
              </w:rPr>
            </w:pPr>
            <w:r w:rsidRPr="00705486">
              <w:rPr>
                <w:rFonts w:ascii="Arial" w:eastAsia="Tahoma" w:hAnsi="Arial" w:cs="Arial"/>
              </w:rPr>
              <w:t>GRADE 8</w:t>
            </w:r>
          </w:p>
        </w:tc>
        <w:tc>
          <w:tcPr>
            <w:tcW w:w="1833" w:type="dxa"/>
          </w:tcPr>
          <w:p w14:paraId="71967AB0" w14:textId="2BE35EE6" w:rsidR="00C946E9" w:rsidRPr="00705486" w:rsidRDefault="00753125" w:rsidP="008171B8">
            <w:pPr>
              <w:jc w:val="center"/>
              <w:rPr>
                <w:rFonts w:ascii="Arial" w:eastAsia="Tahoma" w:hAnsi="Arial" w:cs="Arial"/>
                <w:bCs/>
              </w:rPr>
            </w:pPr>
            <w:r>
              <w:rPr>
                <w:rFonts w:ascii="Arial" w:eastAsia="Tahoma" w:hAnsi="Arial" w:cs="Arial"/>
                <w:bCs/>
              </w:rPr>
              <w:t>49</w:t>
            </w:r>
          </w:p>
        </w:tc>
        <w:tc>
          <w:tcPr>
            <w:tcW w:w="1961" w:type="dxa"/>
          </w:tcPr>
          <w:p w14:paraId="34EDA3FB" w14:textId="253DC8A2" w:rsidR="00C946E9" w:rsidRPr="00705486" w:rsidRDefault="00753125" w:rsidP="008171B8">
            <w:pPr>
              <w:jc w:val="center"/>
              <w:rPr>
                <w:rFonts w:ascii="Arial" w:eastAsia="Tahoma" w:hAnsi="Arial" w:cs="Arial"/>
                <w:bCs/>
              </w:rPr>
            </w:pPr>
            <w:r>
              <w:rPr>
                <w:rFonts w:ascii="Arial" w:eastAsia="Tahoma" w:hAnsi="Arial" w:cs="Arial"/>
                <w:bCs/>
              </w:rPr>
              <w:t>29</w:t>
            </w:r>
          </w:p>
        </w:tc>
        <w:tc>
          <w:tcPr>
            <w:tcW w:w="1961" w:type="dxa"/>
          </w:tcPr>
          <w:p w14:paraId="1BB89958" w14:textId="51460946" w:rsidR="00C946E9" w:rsidRPr="00705486" w:rsidRDefault="00753125" w:rsidP="008171B8">
            <w:pPr>
              <w:jc w:val="center"/>
              <w:rPr>
                <w:rFonts w:ascii="Arial" w:eastAsia="Tahoma" w:hAnsi="Arial" w:cs="Arial"/>
                <w:bCs/>
              </w:rPr>
            </w:pPr>
            <w:r>
              <w:rPr>
                <w:rFonts w:ascii="Arial" w:eastAsia="Tahoma" w:hAnsi="Arial" w:cs="Arial"/>
                <w:bCs/>
              </w:rPr>
              <w:t>17.68</w:t>
            </w:r>
          </w:p>
        </w:tc>
      </w:tr>
      <w:tr w:rsidR="00C946E9" w:rsidRPr="00705486" w14:paraId="7072347F" w14:textId="77777777" w:rsidTr="00404391">
        <w:trPr>
          <w:trHeight w:val="234"/>
        </w:trPr>
        <w:tc>
          <w:tcPr>
            <w:tcW w:w="2088" w:type="dxa"/>
            <w:tcBorders>
              <w:bottom w:val="nil"/>
            </w:tcBorders>
          </w:tcPr>
          <w:p w14:paraId="02DF73C4" w14:textId="77777777" w:rsidR="00C946E9" w:rsidRPr="00705486" w:rsidRDefault="00C946E9" w:rsidP="008171B8">
            <w:pPr>
              <w:jc w:val="both"/>
              <w:rPr>
                <w:rFonts w:ascii="Arial" w:eastAsia="Tahoma" w:hAnsi="Arial" w:cs="Arial"/>
                <w:b/>
              </w:rPr>
            </w:pPr>
            <w:r w:rsidRPr="00705486">
              <w:rPr>
                <w:rFonts w:ascii="Arial" w:eastAsia="Tahoma" w:hAnsi="Arial" w:cs="Arial"/>
              </w:rPr>
              <w:t>GRADE 9</w:t>
            </w:r>
          </w:p>
        </w:tc>
        <w:tc>
          <w:tcPr>
            <w:tcW w:w="1833" w:type="dxa"/>
            <w:tcBorders>
              <w:bottom w:val="nil"/>
            </w:tcBorders>
          </w:tcPr>
          <w:p w14:paraId="5168D9C1" w14:textId="1DCA67AD" w:rsidR="00C946E9" w:rsidRPr="00705486" w:rsidRDefault="00753125" w:rsidP="008171B8">
            <w:pPr>
              <w:jc w:val="center"/>
              <w:rPr>
                <w:rFonts w:ascii="Arial" w:eastAsia="Tahoma" w:hAnsi="Arial" w:cs="Arial"/>
                <w:bCs/>
              </w:rPr>
            </w:pPr>
            <w:r>
              <w:rPr>
                <w:rFonts w:ascii="Arial" w:eastAsia="Tahoma" w:hAnsi="Arial" w:cs="Arial"/>
                <w:bCs/>
              </w:rPr>
              <w:t>48</w:t>
            </w:r>
          </w:p>
        </w:tc>
        <w:tc>
          <w:tcPr>
            <w:tcW w:w="1961" w:type="dxa"/>
            <w:tcBorders>
              <w:bottom w:val="nil"/>
            </w:tcBorders>
          </w:tcPr>
          <w:p w14:paraId="3E7699C2" w14:textId="44C4B648" w:rsidR="00C946E9" w:rsidRPr="00705486" w:rsidRDefault="00753125" w:rsidP="008171B8">
            <w:pPr>
              <w:jc w:val="center"/>
              <w:rPr>
                <w:rFonts w:ascii="Arial" w:eastAsia="Tahoma" w:hAnsi="Arial" w:cs="Arial"/>
                <w:bCs/>
              </w:rPr>
            </w:pPr>
            <w:r>
              <w:rPr>
                <w:rFonts w:ascii="Arial" w:eastAsia="Tahoma" w:hAnsi="Arial" w:cs="Arial"/>
                <w:bCs/>
              </w:rPr>
              <w:t>29</w:t>
            </w:r>
          </w:p>
        </w:tc>
        <w:tc>
          <w:tcPr>
            <w:tcW w:w="1961" w:type="dxa"/>
            <w:tcBorders>
              <w:bottom w:val="nil"/>
            </w:tcBorders>
          </w:tcPr>
          <w:p w14:paraId="66F56D62" w14:textId="465EC358" w:rsidR="00C946E9" w:rsidRPr="00705486" w:rsidRDefault="00753125" w:rsidP="008171B8">
            <w:pPr>
              <w:jc w:val="center"/>
              <w:rPr>
                <w:rFonts w:ascii="Arial" w:eastAsia="Tahoma" w:hAnsi="Arial" w:cs="Arial"/>
                <w:bCs/>
              </w:rPr>
            </w:pPr>
            <w:r>
              <w:rPr>
                <w:rFonts w:ascii="Arial" w:eastAsia="Tahoma" w:hAnsi="Arial" w:cs="Arial"/>
                <w:bCs/>
              </w:rPr>
              <w:t>17.68</w:t>
            </w:r>
          </w:p>
        </w:tc>
      </w:tr>
      <w:tr w:rsidR="00C946E9" w:rsidRPr="00705486" w14:paraId="0DB0205A" w14:textId="77777777" w:rsidTr="00753125">
        <w:trPr>
          <w:trHeight w:val="171"/>
        </w:trPr>
        <w:tc>
          <w:tcPr>
            <w:tcW w:w="2088" w:type="dxa"/>
            <w:tcBorders>
              <w:top w:val="nil"/>
              <w:left w:val="nil"/>
              <w:bottom w:val="nil"/>
              <w:right w:val="nil"/>
            </w:tcBorders>
          </w:tcPr>
          <w:p w14:paraId="6854DB8E" w14:textId="77777777" w:rsidR="00C946E9" w:rsidRPr="00705486" w:rsidRDefault="00C946E9" w:rsidP="008171B8">
            <w:pPr>
              <w:jc w:val="both"/>
              <w:rPr>
                <w:rFonts w:ascii="Arial" w:eastAsia="Tahoma" w:hAnsi="Arial" w:cs="Arial"/>
              </w:rPr>
            </w:pPr>
            <w:r w:rsidRPr="00705486">
              <w:rPr>
                <w:rFonts w:ascii="Arial" w:eastAsia="Tahoma" w:hAnsi="Arial" w:cs="Arial"/>
              </w:rPr>
              <w:t>GRADE 10</w:t>
            </w:r>
          </w:p>
        </w:tc>
        <w:tc>
          <w:tcPr>
            <w:tcW w:w="1833" w:type="dxa"/>
            <w:tcBorders>
              <w:top w:val="nil"/>
              <w:left w:val="nil"/>
              <w:bottom w:val="nil"/>
              <w:right w:val="nil"/>
            </w:tcBorders>
          </w:tcPr>
          <w:p w14:paraId="1A77B453" w14:textId="700797D5" w:rsidR="00C946E9" w:rsidRPr="00705486" w:rsidRDefault="00753125" w:rsidP="008171B8">
            <w:pPr>
              <w:jc w:val="center"/>
              <w:rPr>
                <w:rFonts w:ascii="Arial" w:eastAsia="Tahoma" w:hAnsi="Arial" w:cs="Arial"/>
                <w:bCs/>
              </w:rPr>
            </w:pPr>
            <w:r>
              <w:rPr>
                <w:rFonts w:ascii="Arial" w:eastAsia="Tahoma" w:hAnsi="Arial" w:cs="Arial"/>
                <w:bCs/>
              </w:rPr>
              <w:t>50</w:t>
            </w:r>
          </w:p>
        </w:tc>
        <w:tc>
          <w:tcPr>
            <w:tcW w:w="1961" w:type="dxa"/>
            <w:tcBorders>
              <w:top w:val="nil"/>
              <w:left w:val="nil"/>
              <w:bottom w:val="nil"/>
              <w:right w:val="nil"/>
            </w:tcBorders>
          </w:tcPr>
          <w:p w14:paraId="7D4D908B" w14:textId="36082088" w:rsidR="00C946E9" w:rsidRPr="00705486" w:rsidRDefault="00753125" w:rsidP="008171B8">
            <w:pPr>
              <w:jc w:val="center"/>
              <w:rPr>
                <w:rFonts w:ascii="Arial" w:eastAsia="Tahoma" w:hAnsi="Arial" w:cs="Arial"/>
                <w:bCs/>
              </w:rPr>
            </w:pPr>
            <w:r>
              <w:rPr>
                <w:rFonts w:ascii="Arial" w:eastAsia="Tahoma" w:hAnsi="Arial" w:cs="Arial"/>
                <w:bCs/>
              </w:rPr>
              <w:t>29</w:t>
            </w:r>
          </w:p>
        </w:tc>
        <w:tc>
          <w:tcPr>
            <w:tcW w:w="1961" w:type="dxa"/>
            <w:tcBorders>
              <w:top w:val="nil"/>
              <w:left w:val="nil"/>
              <w:bottom w:val="nil"/>
              <w:right w:val="nil"/>
            </w:tcBorders>
          </w:tcPr>
          <w:p w14:paraId="23AF0DC6" w14:textId="7D578D4E" w:rsidR="00C946E9" w:rsidRPr="00705486" w:rsidRDefault="00753125" w:rsidP="008171B8">
            <w:pPr>
              <w:jc w:val="center"/>
              <w:rPr>
                <w:rFonts w:ascii="Arial" w:eastAsia="Tahoma" w:hAnsi="Arial" w:cs="Arial"/>
                <w:bCs/>
              </w:rPr>
            </w:pPr>
            <w:r>
              <w:rPr>
                <w:rFonts w:ascii="Arial" w:eastAsia="Tahoma" w:hAnsi="Arial" w:cs="Arial"/>
                <w:bCs/>
              </w:rPr>
              <w:t>17.68</w:t>
            </w:r>
          </w:p>
        </w:tc>
      </w:tr>
      <w:tr w:rsidR="00753125" w:rsidRPr="00705486" w14:paraId="24606375" w14:textId="77777777" w:rsidTr="00753125">
        <w:trPr>
          <w:trHeight w:val="171"/>
        </w:trPr>
        <w:tc>
          <w:tcPr>
            <w:tcW w:w="2088" w:type="dxa"/>
            <w:tcBorders>
              <w:top w:val="nil"/>
              <w:left w:val="nil"/>
              <w:bottom w:val="nil"/>
              <w:right w:val="nil"/>
            </w:tcBorders>
          </w:tcPr>
          <w:p w14:paraId="43621B87" w14:textId="7AB52C88" w:rsidR="00753125" w:rsidRPr="00705486" w:rsidRDefault="00753125" w:rsidP="008171B8">
            <w:pPr>
              <w:jc w:val="both"/>
              <w:rPr>
                <w:rFonts w:ascii="Arial" w:eastAsia="Tahoma" w:hAnsi="Arial" w:cs="Arial"/>
              </w:rPr>
            </w:pPr>
            <w:r>
              <w:rPr>
                <w:rFonts w:ascii="Arial" w:eastAsia="Tahoma" w:hAnsi="Arial" w:cs="Arial"/>
              </w:rPr>
              <w:t>GRADE 11</w:t>
            </w:r>
          </w:p>
        </w:tc>
        <w:tc>
          <w:tcPr>
            <w:tcW w:w="1833" w:type="dxa"/>
            <w:tcBorders>
              <w:top w:val="nil"/>
              <w:left w:val="nil"/>
              <w:bottom w:val="nil"/>
              <w:right w:val="nil"/>
            </w:tcBorders>
          </w:tcPr>
          <w:p w14:paraId="25C6DF9D" w14:textId="05BA9F18" w:rsidR="00753125" w:rsidRDefault="00753125" w:rsidP="008171B8">
            <w:pPr>
              <w:jc w:val="center"/>
              <w:rPr>
                <w:rFonts w:ascii="Arial" w:eastAsia="Tahoma" w:hAnsi="Arial" w:cs="Arial"/>
                <w:bCs/>
              </w:rPr>
            </w:pPr>
            <w:r>
              <w:rPr>
                <w:rFonts w:ascii="Arial" w:eastAsia="Tahoma" w:hAnsi="Arial" w:cs="Arial"/>
                <w:bCs/>
              </w:rPr>
              <w:t>48</w:t>
            </w:r>
          </w:p>
        </w:tc>
        <w:tc>
          <w:tcPr>
            <w:tcW w:w="1961" w:type="dxa"/>
            <w:tcBorders>
              <w:top w:val="nil"/>
              <w:left w:val="nil"/>
              <w:bottom w:val="nil"/>
              <w:right w:val="nil"/>
            </w:tcBorders>
          </w:tcPr>
          <w:p w14:paraId="597D4E25" w14:textId="31112FE1" w:rsidR="00753125" w:rsidRPr="00705486" w:rsidRDefault="00753125" w:rsidP="008171B8">
            <w:pPr>
              <w:jc w:val="center"/>
              <w:rPr>
                <w:rFonts w:ascii="Arial" w:eastAsia="Tahoma" w:hAnsi="Arial" w:cs="Arial"/>
                <w:bCs/>
              </w:rPr>
            </w:pPr>
            <w:r>
              <w:rPr>
                <w:rFonts w:ascii="Arial" w:eastAsia="Tahoma" w:hAnsi="Arial" w:cs="Arial"/>
                <w:bCs/>
              </w:rPr>
              <w:t>28</w:t>
            </w:r>
          </w:p>
        </w:tc>
        <w:tc>
          <w:tcPr>
            <w:tcW w:w="1961" w:type="dxa"/>
            <w:tcBorders>
              <w:top w:val="nil"/>
              <w:left w:val="nil"/>
              <w:bottom w:val="nil"/>
              <w:right w:val="nil"/>
            </w:tcBorders>
          </w:tcPr>
          <w:p w14:paraId="372BBF8D" w14:textId="3940CC74" w:rsidR="00753125" w:rsidRPr="00705486" w:rsidRDefault="00753125" w:rsidP="008171B8">
            <w:pPr>
              <w:jc w:val="center"/>
              <w:rPr>
                <w:rFonts w:ascii="Arial" w:eastAsia="Tahoma" w:hAnsi="Arial" w:cs="Arial"/>
                <w:bCs/>
              </w:rPr>
            </w:pPr>
            <w:r>
              <w:rPr>
                <w:rFonts w:ascii="Arial" w:eastAsia="Tahoma" w:hAnsi="Arial" w:cs="Arial"/>
                <w:bCs/>
              </w:rPr>
              <w:t>17.07</w:t>
            </w:r>
          </w:p>
        </w:tc>
      </w:tr>
      <w:tr w:rsidR="00753125" w:rsidRPr="00705486" w14:paraId="116417D8" w14:textId="77777777" w:rsidTr="00404391">
        <w:trPr>
          <w:trHeight w:val="171"/>
        </w:trPr>
        <w:tc>
          <w:tcPr>
            <w:tcW w:w="2088" w:type="dxa"/>
            <w:tcBorders>
              <w:top w:val="nil"/>
              <w:left w:val="nil"/>
              <w:bottom w:val="single" w:sz="4" w:space="0" w:color="auto"/>
              <w:right w:val="nil"/>
            </w:tcBorders>
          </w:tcPr>
          <w:p w14:paraId="41CF42EE" w14:textId="50C1BA33" w:rsidR="00753125" w:rsidRPr="00705486" w:rsidRDefault="00753125" w:rsidP="008171B8">
            <w:pPr>
              <w:jc w:val="both"/>
              <w:rPr>
                <w:rFonts w:ascii="Arial" w:eastAsia="Tahoma" w:hAnsi="Arial" w:cs="Arial"/>
              </w:rPr>
            </w:pPr>
            <w:r>
              <w:rPr>
                <w:rFonts w:ascii="Arial" w:eastAsia="Tahoma" w:hAnsi="Arial" w:cs="Arial"/>
              </w:rPr>
              <w:t>GRADE 12</w:t>
            </w:r>
          </w:p>
        </w:tc>
        <w:tc>
          <w:tcPr>
            <w:tcW w:w="1833" w:type="dxa"/>
            <w:tcBorders>
              <w:top w:val="nil"/>
              <w:left w:val="nil"/>
              <w:bottom w:val="single" w:sz="4" w:space="0" w:color="auto"/>
              <w:right w:val="nil"/>
            </w:tcBorders>
          </w:tcPr>
          <w:p w14:paraId="4747772F" w14:textId="45DDE40E" w:rsidR="00753125" w:rsidRDefault="00753125" w:rsidP="008171B8">
            <w:pPr>
              <w:jc w:val="center"/>
              <w:rPr>
                <w:rFonts w:ascii="Arial" w:eastAsia="Tahoma" w:hAnsi="Arial" w:cs="Arial"/>
                <w:bCs/>
              </w:rPr>
            </w:pPr>
            <w:r>
              <w:rPr>
                <w:rFonts w:ascii="Arial" w:eastAsia="Tahoma" w:hAnsi="Arial" w:cs="Arial"/>
                <w:bCs/>
              </w:rPr>
              <w:t>40</w:t>
            </w:r>
          </w:p>
        </w:tc>
        <w:tc>
          <w:tcPr>
            <w:tcW w:w="1961" w:type="dxa"/>
            <w:tcBorders>
              <w:top w:val="nil"/>
              <w:left w:val="nil"/>
              <w:bottom w:val="single" w:sz="4" w:space="0" w:color="auto"/>
              <w:right w:val="nil"/>
            </w:tcBorders>
          </w:tcPr>
          <w:p w14:paraId="1BB40DEF" w14:textId="296EAE57" w:rsidR="00753125" w:rsidRPr="00705486" w:rsidRDefault="00753125" w:rsidP="008171B8">
            <w:pPr>
              <w:jc w:val="center"/>
              <w:rPr>
                <w:rFonts w:ascii="Arial" w:eastAsia="Tahoma" w:hAnsi="Arial" w:cs="Arial"/>
                <w:bCs/>
              </w:rPr>
            </w:pPr>
            <w:r>
              <w:rPr>
                <w:rFonts w:ascii="Arial" w:eastAsia="Tahoma" w:hAnsi="Arial" w:cs="Arial"/>
                <w:bCs/>
              </w:rPr>
              <w:t>23</w:t>
            </w:r>
          </w:p>
        </w:tc>
        <w:tc>
          <w:tcPr>
            <w:tcW w:w="1961" w:type="dxa"/>
            <w:tcBorders>
              <w:top w:val="nil"/>
              <w:left w:val="nil"/>
              <w:bottom w:val="single" w:sz="4" w:space="0" w:color="auto"/>
              <w:right w:val="nil"/>
            </w:tcBorders>
          </w:tcPr>
          <w:p w14:paraId="658744B7" w14:textId="58B1737F" w:rsidR="00753125" w:rsidRPr="00705486" w:rsidRDefault="00753125" w:rsidP="008171B8">
            <w:pPr>
              <w:jc w:val="center"/>
              <w:rPr>
                <w:rFonts w:ascii="Arial" w:eastAsia="Tahoma" w:hAnsi="Arial" w:cs="Arial"/>
                <w:bCs/>
              </w:rPr>
            </w:pPr>
            <w:r>
              <w:rPr>
                <w:rFonts w:ascii="Arial" w:eastAsia="Tahoma" w:hAnsi="Arial" w:cs="Arial"/>
                <w:bCs/>
              </w:rPr>
              <w:t>14.03</w:t>
            </w:r>
          </w:p>
        </w:tc>
      </w:tr>
      <w:tr w:rsidR="00C946E9" w:rsidRPr="00705486" w14:paraId="545C611C" w14:textId="77777777" w:rsidTr="00404391">
        <w:trPr>
          <w:trHeight w:val="197"/>
        </w:trPr>
        <w:tc>
          <w:tcPr>
            <w:tcW w:w="2088" w:type="dxa"/>
            <w:tcBorders>
              <w:top w:val="single" w:sz="4" w:space="0" w:color="auto"/>
              <w:bottom w:val="thickThinSmallGap" w:sz="24" w:space="0" w:color="auto"/>
            </w:tcBorders>
          </w:tcPr>
          <w:p w14:paraId="38D5D1BF" w14:textId="77777777" w:rsidR="00C946E9" w:rsidRPr="00705486" w:rsidRDefault="00C946E9" w:rsidP="008171B8">
            <w:pPr>
              <w:jc w:val="both"/>
              <w:rPr>
                <w:rFonts w:ascii="Arial" w:eastAsia="Tahoma" w:hAnsi="Arial" w:cs="Arial"/>
                <w:b/>
              </w:rPr>
            </w:pPr>
            <w:r w:rsidRPr="00705486">
              <w:rPr>
                <w:rFonts w:ascii="Arial" w:eastAsia="Tahoma" w:hAnsi="Arial" w:cs="Arial"/>
              </w:rPr>
              <w:t>Total:</w:t>
            </w:r>
          </w:p>
        </w:tc>
        <w:tc>
          <w:tcPr>
            <w:tcW w:w="1833" w:type="dxa"/>
            <w:tcBorders>
              <w:top w:val="single" w:sz="4" w:space="0" w:color="auto"/>
              <w:bottom w:val="thickThinSmallGap" w:sz="24" w:space="0" w:color="auto"/>
            </w:tcBorders>
          </w:tcPr>
          <w:p w14:paraId="7DDC56F0" w14:textId="747562B4" w:rsidR="00C946E9" w:rsidRPr="00705486" w:rsidRDefault="00C946E9" w:rsidP="008171B8">
            <w:pPr>
              <w:jc w:val="center"/>
              <w:rPr>
                <w:rFonts w:ascii="Arial" w:eastAsia="Tahoma" w:hAnsi="Arial" w:cs="Arial"/>
                <w:bCs/>
              </w:rPr>
            </w:pPr>
            <w:r w:rsidRPr="00705486">
              <w:rPr>
                <w:rFonts w:ascii="Arial" w:eastAsia="Tahoma" w:hAnsi="Arial" w:cs="Arial"/>
                <w:bCs/>
              </w:rPr>
              <w:t>2</w:t>
            </w:r>
            <w:r w:rsidR="00753125">
              <w:rPr>
                <w:rFonts w:ascii="Arial" w:eastAsia="Tahoma" w:hAnsi="Arial" w:cs="Arial"/>
                <w:bCs/>
              </w:rPr>
              <w:t>79</w:t>
            </w:r>
          </w:p>
        </w:tc>
        <w:tc>
          <w:tcPr>
            <w:tcW w:w="1961" w:type="dxa"/>
            <w:tcBorders>
              <w:top w:val="single" w:sz="4" w:space="0" w:color="auto"/>
              <w:bottom w:val="thickThinSmallGap" w:sz="24" w:space="0" w:color="auto"/>
            </w:tcBorders>
          </w:tcPr>
          <w:p w14:paraId="09002B21" w14:textId="144847A8" w:rsidR="00C946E9" w:rsidRPr="00705486" w:rsidRDefault="00C946E9" w:rsidP="008171B8">
            <w:pPr>
              <w:jc w:val="center"/>
              <w:rPr>
                <w:rFonts w:ascii="Arial" w:eastAsia="Tahoma" w:hAnsi="Arial" w:cs="Arial"/>
                <w:bCs/>
              </w:rPr>
            </w:pPr>
            <w:r w:rsidRPr="00705486">
              <w:rPr>
                <w:rFonts w:ascii="Arial" w:eastAsia="Tahoma" w:hAnsi="Arial" w:cs="Arial"/>
                <w:bCs/>
              </w:rPr>
              <w:t>1</w:t>
            </w:r>
            <w:r w:rsidR="00753125">
              <w:rPr>
                <w:rFonts w:ascii="Arial" w:eastAsia="Tahoma" w:hAnsi="Arial" w:cs="Arial"/>
                <w:bCs/>
              </w:rPr>
              <w:t>64</w:t>
            </w:r>
          </w:p>
        </w:tc>
        <w:tc>
          <w:tcPr>
            <w:tcW w:w="1961" w:type="dxa"/>
            <w:tcBorders>
              <w:top w:val="single" w:sz="4" w:space="0" w:color="auto"/>
              <w:bottom w:val="thickThinSmallGap" w:sz="24" w:space="0" w:color="auto"/>
            </w:tcBorders>
          </w:tcPr>
          <w:p w14:paraId="668340DE" w14:textId="77777777" w:rsidR="00C946E9" w:rsidRPr="00705486" w:rsidRDefault="00C946E9" w:rsidP="008171B8">
            <w:pPr>
              <w:jc w:val="center"/>
              <w:rPr>
                <w:rFonts w:ascii="Arial" w:eastAsia="Tahoma" w:hAnsi="Arial" w:cs="Arial"/>
                <w:bCs/>
              </w:rPr>
            </w:pPr>
            <w:r w:rsidRPr="00705486">
              <w:rPr>
                <w:rFonts w:ascii="Arial" w:eastAsia="Tahoma" w:hAnsi="Arial" w:cs="Arial"/>
                <w:bCs/>
              </w:rPr>
              <w:t>100.00</w:t>
            </w:r>
          </w:p>
        </w:tc>
      </w:tr>
    </w:tbl>
    <w:p w14:paraId="3694F63D" w14:textId="77777777" w:rsidR="00610532" w:rsidRPr="00705486" w:rsidRDefault="00610532" w:rsidP="00610532">
      <w:pPr>
        <w:pStyle w:val="NoSpacing1"/>
        <w:rPr>
          <w:rFonts w:ascii="Arial" w:eastAsia="SimSun" w:hAnsi="Arial"/>
          <w:b/>
          <w:sz w:val="20"/>
          <w:szCs w:val="20"/>
          <w:shd w:val="clear" w:color="auto" w:fill="FFFFFF"/>
        </w:rPr>
      </w:pPr>
    </w:p>
    <w:p w14:paraId="130EDBD8" w14:textId="608526CD" w:rsidR="00610532" w:rsidRPr="00705486" w:rsidRDefault="00B6656C"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Data Gathering</w:t>
      </w:r>
    </w:p>
    <w:p w14:paraId="6F2E803B" w14:textId="77777777" w:rsidR="00404391" w:rsidRPr="00705486" w:rsidRDefault="00404391" w:rsidP="00136432">
      <w:pPr>
        <w:pStyle w:val="NoSpacing1"/>
        <w:jc w:val="both"/>
        <w:rPr>
          <w:rFonts w:ascii="Arial" w:eastAsia="SimSun" w:hAnsi="Arial"/>
          <w:b/>
          <w:bCs/>
          <w:sz w:val="20"/>
          <w:szCs w:val="20"/>
          <w:shd w:val="clear" w:color="auto" w:fill="FFFFFF"/>
        </w:rPr>
      </w:pPr>
    </w:p>
    <w:p w14:paraId="1FF7E8ED" w14:textId="75AD305A" w:rsidR="00753125" w:rsidRDefault="00753125" w:rsidP="00753125">
      <w:pPr>
        <w:pStyle w:val="AbstHead"/>
        <w:ind w:firstLine="720"/>
        <w:jc w:val="both"/>
        <w:rPr>
          <w:rFonts w:ascii="Arial" w:eastAsia="Tahoma" w:hAnsi="Arial" w:cs="Arial"/>
          <w:b w:val="0"/>
          <w:caps w:val="0"/>
          <w:sz w:val="20"/>
        </w:rPr>
      </w:pPr>
      <w:r w:rsidRPr="00753125">
        <w:rPr>
          <w:rFonts w:ascii="Arial" w:eastAsia="Tahoma" w:hAnsi="Arial" w:cs="Arial"/>
          <w:b w:val="0"/>
          <w:caps w:val="0"/>
          <w:sz w:val="20"/>
        </w:rPr>
        <w:t>To proceed with gathering of data, the researcher had to comply with standard permission and ethical considerations. First, was asking permission from the school head of SMNHS to conduct the study at the school. After that, parental consents were given to the respondents, and they were informed of the study’s purpose and objectives. Afterwards, questionnaires were administered to the respondents, given ample time to answer.</w:t>
      </w:r>
    </w:p>
    <w:p w14:paraId="3FB3627D" w14:textId="32BA8B68" w:rsidR="00404391" w:rsidRPr="00753125" w:rsidRDefault="00753125" w:rsidP="00753125">
      <w:pPr>
        <w:pStyle w:val="AbstHead"/>
        <w:ind w:firstLine="720"/>
        <w:jc w:val="both"/>
        <w:rPr>
          <w:rFonts w:ascii="Arial" w:eastAsia="Tahoma" w:hAnsi="Arial" w:cs="Arial"/>
          <w:b w:val="0"/>
          <w:caps w:val="0"/>
          <w:sz w:val="20"/>
        </w:rPr>
      </w:pPr>
      <w:r w:rsidRPr="00753125">
        <w:rPr>
          <w:rFonts w:ascii="Arial" w:eastAsia="Tahoma" w:hAnsi="Arial" w:cs="Arial"/>
          <w:b w:val="0"/>
          <w:caps w:val="0"/>
          <w:sz w:val="20"/>
        </w:rPr>
        <w:t>The answering of questionnaires was done separately per grade level for the purpose of avoiding disruption of classes. After administering questionnaires, the data gathered was then analyzed and interpreted.</w:t>
      </w:r>
    </w:p>
    <w:p w14:paraId="3653C762" w14:textId="6F978C8F" w:rsidR="00F76E5D" w:rsidRPr="00705486" w:rsidRDefault="00F76E5D" w:rsidP="00F76E5D">
      <w:pPr>
        <w:pStyle w:val="AbstHead"/>
        <w:spacing w:after="0"/>
        <w:jc w:val="both"/>
        <w:rPr>
          <w:rFonts w:ascii="Arial" w:hAnsi="Arial" w:cs="Arial"/>
        </w:rPr>
      </w:pPr>
      <w:r w:rsidRPr="00705486">
        <w:rPr>
          <w:rFonts w:ascii="Arial" w:hAnsi="Arial" w:cs="Arial"/>
        </w:rPr>
        <w:t xml:space="preserve">4. RESULTS AND DISCUSSION </w:t>
      </w:r>
    </w:p>
    <w:p w14:paraId="321CB24D" w14:textId="4D3F752E" w:rsidR="00B6656C" w:rsidRPr="00705486" w:rsidRDefault="00B6656C" w:rsidP="00136432">
      <w:pPr>
        <w:pStyle w:val="NoSpacing1"/>
        <w:jc w:val="both"/>
        <w:rPr>
          <w:rFonts w:ascii="Arial" w:eastAsia="SimSun" w:hAnsi="Arial"/>
          <w:sz w:val="20"/>
          <w:szCs w:val="20"/>
          <w:shd w:val="clear" w:color="auto" w:fill="FFFFFF"/>
        </w:rPr>
      </w:pPr>
    </w:p>
    <w:p w14:paraId="167F4C71" w14:textId="486ECE1E" w:rsidR="00F76E5D" w:rsidRPr="00705486" w:rsidRDefault="00753125" w:rsidP="00797D8A">
      <w:pPr>
        <w:pStyle w:val="NoSpacing1"/>
        <w:jc w:val="center"/>
        <w:rPr>
          <w:rFonts w:ascii="Arial" w:eastAsia="SimSun" w:hAnsi="Arial"/>
          <w:b/>
          <w:bCs/>
          <w:sz w:val="20"/>
          <w:szCs w:val="20"/>
          <w:shd w:val="clear" w:color="auto" w:fill="FFFFFF"/>
        </w:rPr>
      </w:pPr>
      <w:r w:rsidRPr="00753125">
        <w:rPr>
          <w:rFonts w:ascii="Arial" w:eastAsia="SimSun" w:hAnsi="Arial"/>
          <w:b/>
          <w:bCs/>
          <w:sz w:val="20"/>
          <w:szCs w:val="20"/>
          <w:shd w:val="clear" w:color="auto" w:fill="FFFFFF"/>
        </w:rPr>
        <w:t>Level of Classroom Environment</w:t>
      </w:r>
    </w:p>
    <w:p w14:paraId="6777C988" w14:textId="77777777" w:rsidR="00797D8A" w:rsidRPr="00705486" w:rsidRDefault="00797D8A" w:rsidP="00797D8A">
      <w:pPr>
        <w:pStyle w:val="NoSpacing1"/>
        <w:jc w:val="center"/>
        <w:rPr>
          <w:rFonts w:ascii="Arial" w:eastAsia="SimSun" w:hAnsi="Arial"/>
          <w:b/>
          <w:bCs/>
          <w:sz w:val="20"/>
          <w:szCs w:val="20"/>
          <w:shd w:val="clear" w:color="auto" w:fill="FFFFFF"/>
        </w:rPr>
      </w:pPr>
    </w:p>
    <w:p w14:paraId="1CB34F9B" w14:textId="7934087B" w:rsidR="00E44474" w:rsidRPr="00705486" w:rsidRDefault="00753125" w:rsidP="00753125">
      <w:pPr>
        <w:ind w:firstLine="720"/>
        <w:jc w:val="both"/>
        <w:rPr>
          <w:rFonts w:ascii="Arial" w:eastAsia="SimSun" w:hAnsi="Arial" w:cs="Arial"/>
          <w:sz w:val="16"/>
          <w:szCs w:val="16"/>
          <w:shd w:val="clear" w:color="auto" w:fill="FFFFFF"/>
        </w:rPr>
      </w:pPr>
      <w:r w:rsidRPr="00753125">
        <w:rPr>
          <w:rFonts w:ascii="Arial" w:eastAsia="Tahoma" w:hAnsi="Arial" w:cs="Arial"/>
        </w:rPr>
        <w:t xml:space="preserve">The overall classroom environment as perceived by the students has a grand mean of 2.98 which falls on the range 2.51–3.25, indicating that the respondents generally viewed their science classroom climate positively. </w:t>
      </w:r>
    </w:p>
    <w:p w14:paraId="220C0F1B" w14:textId="77777777" w:rsidR="00F97ABE" w:rsidRDefault="00F97ABE" w:rsidP="00E44474">
      <w:pPr>
        <w:keepNext/>
        <w:keepLines/>
        <w:outlineLvl w:val="1"/>
        <w:rPr>
          <w:rFonts w:ascii="Arial" w:eastAsia="SimSun" w:hAnsi="Arial" w:cstheme="majorBidi"/>
          <w:b/>
          <w:bCs/>
          <w:sz w:val="22"/>
          <w:szCs w:val="26"/>
          <w:shd w:val="clear" w:color="auto" w:fill="FFFFFF"/>
        </w:rPr>
      </w:pPr>
    </w:p>
    <w:p w14:paraId="26019D0A" w14:textId="227F10A2" w:rsidR="00E44474" w:rsidRPr="00705486" w:rsidRDefault="00E44474" w:rsidP="00E44474">
      <w:pPr>
        <w:keepNext/>
        <w:keepLines/>
        <w:outlineLvl w:val="1"/>
        <w:rPr>
          <w:rFonts w:ascii="Arial" w:eastAsia="SimSun" w:hAnsi="Arial" w:cstheme="majorBidi"/>
          <w:b/>
          <w:bCs/>
          <w:sz w:val="22"/>
          <w:szCs w:val="26"/>
          <w:shd w:val="clear" w:color="auto" w:fill="FFFFFF"/>
        </w:rPr>
      </w:pPr>
      <w:r w:rsidRPr="00705486">
        <w:rPr>
          <w:rFonts w:ascii="Arial" w:eastAsia="SimSun" w:hAnsi="Arial" w:cstheme="majorBidi"/>
          <w:b/>
          <w:bCs/>
          <w:sz w:val="22"/>
          <w:szCs w:val="26"/>
          <w:shd w:val="clear" w:color="auto" w:fill="FFFFFF"/>
        </w:rPr>
        <w:t>4.</w:t>
      </w:r>
      <w:r w:rsidR="00404391" w:rsidRPr="00705486">
        <w:rPr>
          <w:rFonts w:ascii="Arial" w:eastAsia="SimSun" w:hAnsi="Arial" w:cstheme="majorBidi"/>
          <w:b/>
          <w:bCs/>
          <w:sz w:val="22"/>
          <w:szCs w:val="26"/>
          <w:shd w:val="clear" w:color="auto" w:fill="FFFFFF"/>
        </w:rPr>
        <w:t>1</w:t>
      </w:r>
      <w:r w:rsidRPr="00705486">
        <w:rPr>
          <w:rFonts w:ascii="Arial" w:eastAsia="SimSun" w:hAnsi="Arial" w:cstheme="majorBidi"/>
          <w:b/>
          <w:bCs/>
          <w:sz w:val="22"/>
          <w:szCs w:val="26"/>
          <w:shd w:val="clear" w:color="auto" w:fill="FFFFFF"/>
        </w:rPr>
        <w:t xml:space="preserve"> </w:t>
      </w:r>
      <w:r w:rsidR="00F97ABE">
        <w:rPr>
          <w:rFonts w:ascii="Arial" w:eastAsia="SimSun" w:hAnsi="Arial" w:cstheme="majorBidi"/>
          <w:b/>
          <w:bCs/>
          <w:shd w:val="clear" w:color="auto" w:fill="FFFFFF"/>
        </w:rPr>
        <w:t>Student Cohesiveness</w:t>
      </w:r>
    </w:p>
    <w:p w14:paraId="26F25729" w14:textId="77777777" w:rsidR="00E44474" w:rsidRPr="00705486" w:rsidRDefault="00E44474" w:rsidP="00E44474">
      <w:pPr>
        <w:jc w:val="both"/>
        <w:rPr>
          <w:rFonts w:ascii="Arial" w:eastAsia="SimSun" w:hAnsi="Arial" w:cs="Arial"/>
          <w:b/>
          <w:bCs/>
          <w:sz w:val="16"/>
          <w:szCs w:val="16"/>
          <w:shd w:val="clear" w:color="auto" w:fill="FFFFFF"/>
        </w:rPr>
      </w:pPr>
    </w:p>
    <w:p w14:paraId="740CB8E6" w14:textId="313911E1" w:rsidR="00F97ABE" w:rsidRDefault="00F97ABE" w:rsidP="00F97ABE">
      <w:pPr>
        <w:pStyle w:val="NoSpacing1"/>
        <w:ind w:firstLine="720"/>
        <w:jc w:val="both"/>
        <w:rPr>
          <w:rFonts w:ascii="Arial" w:eastAsia="Tahoma" w:hAnsi="Arial"/>
          <w:sz w:val="20"/>
          <w:szCs w:val="20"/>
        </w:rPr>
      </w:pPr>
      <w:r w:rsidRPr="00F97ABE">
        <w:rPr>
          <w:rFonts w:ascii="Arial" w:eastAsia="Tahoma" w:hAnsi="Arial"/>
          <w:sz w:val="20"/>
          <w:szCs w:val="20"/>
        </w:rPr>
        <w:t xml:space="preserve">Table 2 results show the highest mean for Student Cohesiveness (3.07) suggests that students perceived strong interpersonal relationships and a sense of belonging within their science classes. They reported being friends with classmates and working collaboratively, indicating a classroom environment characterized by positive peer interaction and mutual support. This finding aligns with Thornton et al. (2019), </w:t>
      </w:r>
      <w:proofErr w:type="spellStart"/>
      <w:r w:rsidRPr="00F97ABE">
        <w:rPr>
          <w:rFonts w:ascii="Arial" w:eastAsia="Tahoma" w:hAnsi="Arial"/>
          <w:sz w:val="20"/>
          <w:szCs w:val="20"/>
        </w:rPr>
        <w:t>Pulgar</w:t>
      </w:r>
      <w:proofErr w:type="spellEnd"/>
      <w:r w:rsidRPr="00F97ABE">
        <w:rPr>
          <w:rFonts w:ascii="Arial" w:eastAsia="Tahoma" w:hAnsi="Arial"/>
          <w:sz w:val="20"/>
          <w:szCs w:val="20"/>
        </w:rPr>
        <w:t xml:space="preserve"> et al. (2021), and </w:t>
      </w:r>
      <w:proofErr w:type="spellStart"/>
      <w:r w:rsidRPr="00F97ABE">
        <w:rPr>
          <w:rFonts w:ascii="Arial" w:eastAsia="Tahoma" w:hAnsi="Arial"/>
          <w:sz w:val="20"/>
          <w:szCs w:val="20"/>
        </w:rPr>
        <w:t>Nadhita</w:t>
      </w:r>
      <w:proofErr w:type="spellEnd"/>
      <w:r w:rsidRPr="00F97ABE">
        <w:rPr>
          <w:rFonts w:ascii="Arial" w:eastAsia="Tahoma" w:hAnsi="Arial"/>
          <w:sz w:val="20"/>
          <w:szCs w:val="20"/>
        </w:rPr>
        <w:t xml:space="preserve"> et al. (2024), who emphasized that cohesive student relationships foster engagement and cooperation, creating a supportive learning environment.</w:t>
      </w:r>
    </w:p>
    <w:p w14:paraId="0B646C86" w14:textId="77777777" w:rsidR="00F97ABE" w:rsidRPr="00F97ABE" w:rsidRDefault="00F97ABE" w:rsidP="00F97ABE">
      <w:pPr>
        <w:pStyle w:val="NoSpacing1"/>
        <w:ind w:firstLine="720"/>
        <w:jc w:val="both"/>
        <w:rPr>
          <w:rFonts w:ascii="Arial" w:eastAsia="Tahoma" w:hAnsi="Arial"/>
          <w:sz w:val="20"/>
          <w:szCs w:val="20"/>
        </w:rPr>
      </w:pPr>
    </w:p>
    <w:p w14:paraId="0DEE2151" w14:textId="2F1115FD" w:rsidR="00E44474" w:rsidRPr="00705486" w:rsidRDefault="00E44474" w:rsidP="00E44474">
      <w:pPr>
        <w:pStyle w:val="Heading2"/>
        <w:rPr>
          <w:rFonts w:ascii="Arial" w:eastAsia="SimSun" w:hAnsi="Arial" w:cs="Arial"/>
          <w:b/>
          <w:bCs/>
          <w:color w:val="000000" w:themeColor="text1"/>
          <w:sz w:val="22"/>
          <w:szCs w:val="22"/>
          <w:shd w:val="clear" w:color="auto" w:fill="FFFFFF"/>
        </w:rPr>
      </w:pPr>
      <w:r w:rsidRPr="00705486">
        <w:rPr>
          <w:rFonts w:ascii="Arial" w:eastAsia="SimSun" w:hAnsi="Arial" w:cs="Arial"/>
          <w:b/>
          <w:bCs/>
          <w:color w:val="000000" w:themeColor="text1"/>
          <w:sz w:val="22"/>
          <w:szCs w:val="22"/>
          <w:shd w:val="clear" w:color="auto" w:fill="FFFFFF"/>
        </w:rPr>
        <w:t>4.</w:t>
      </w:r>
      <w:r w:rsidR="00404391" w:rsidRPr="00705486">
        <w:rPr>
          <w:rFonts w:ascii="Arial" w:eastAsia="SimSun" w:hAnsi="Arial" w:cs="Arial"/>
          <w:b/>
          <w:bCs/>
          <w:color w:val="000000" w:themeColor="text1"/>
          <w:sz w:val="22"/>
          <w:szCs w:val="22"/>
          <w:shd w:val="clear" w:color="auto" w:fill="FFFFFF"/>
        </w:rPr>
        <w:t>2</w:t>
      </w:r>
      <w:r w:rsidRPr="00705486">
        <w:rPr>
          <w:rFonts w:ascii="Arial" w:eastAsia="SimSun" w:hAnsi="Arial" w:cs="Arial"/>
          <w:b/>
          <w:bCs/>
          <w:color w:val="000000" w:themeColor="text1"/>
          <w:sz w:val="22"/>
          <w:szCs w:val="22"/>
          <w:shd w:val="clear" w:color="auto" w:fill="FFFFFF"/>
        </w:rPr>
        <w:t xml:space="preserve"> </w:t>
      </w:r>
      <w:r w:rsidR="00F97ABE">
        <w:rPr>
          <w:rFonts w:ascii="Arial" w:eastAsia="SimSun" w:hAnsi="Arial" w:cs="Arial"/>
          <w:b/>
          <w:bCs/>
          <w:color w:val="000000" w:themeColor="text1"/>
          <w:sz w:val="20"/>
          <w:szCs w:val="20"/>
          <w:shd w:val="clear" w:color="auto" w:fill="FFFFFF"/>
        </w:rPr>
        <w:t>Teacher Support and Involvement</w:t>
      </w:r>
    </w:p>
    <w:p w14:paraId="0380CD76" w14:textId="77777777" w:rsidR="00E44474" w:rsidRPr="00705486" w:rsidRDefault="00E44474" w:rsidP="00E44474">
      <w:pPr>
        <w:jc w:val="both"/>
        <w:rPr>
          <w:rFonts w:ascii="Arial" w:eastAsia="SimSun" w:hAnsi="Arial" w:cs="Arial"/>
          <w:b/>
          <w:bCs/>
          <w:shd w:val="clear" w:color="auto" w:fill="FFFFFF"/>
        </w:rPr>
      </w:pPr>
    </w:p>
    <w:p w14:paraId="0C672371" w14:textId="0EF108B8" w:rsidR="0028244A" w:rsidRDefault="00F97ABE" w:rsidP="0028244A">
      <w:pPr>
        <w:ind w:firstLine="720"/>
        <w:jc w:val="both"/>
        <w:rPr>
          <w:rFonts w:ascii="Arial" w:eastAsia="Tahoma" w:hAnsi="Arial" w:cs="Arial"/>
        </w:rPr>
      </w:pPr>
      <w:r>
        <w:rPr>
          <w:rFonts w:ascii="Arial" w:eastAsia="Tahoma" w:hAnsi="Arial" w:cs="Arial"/>
        </w:rPr>
        <w:t>T</w:t>
      </w:r>
      <w:r w:rsidRPr="00F97ABE">
        <w:rPr>
          <w:rFonts w:ascii="Arial" w:eastAsia="Tahoma" w:hAnsi="Arial" w:cs="Arial"/>
        </w:rPr>
        <w:t>he second highest computed grand mean of 2.99 for Teacher Support</w:t>
      </w:r>
      <w:r>
        <w:rPr>
          <w:rFonts w:ascii="Arial" w:eastAsia="Tahoma" w:hAnsi="Arial" w:cs="Arial"/>
        </w:rPr>
        <w:t xml:space="preserve"> (Table 3)</w:t>
      </w:r>
      <w:r w:rsidRPr="00F97ABE">
        <w:rPr>
          <w:rFonts w:ascii="Arial" w:eastAsia="Tahoma" w:hAnsi="Arial" w:cs="Arial"/>
        </w:rPr>
        <w:t xml:space="preserve"> and Involvement</w:t>
      </w:r>
      <w:r>
        <w:rPr>
          <w:rFonts w:ascii="Arial" w:eastAsia="Tahoma" w:hAnsi="Arial" w:cs="Arial"/>
        </w:rPr>
        <w:t xml:space="preserve"> (Table 5)</w:t>
      </w:r>
      <w:r w:rsidRPr="00F97ABE">
        <w:rPr>
          <w:rFonts w:ascii="Arial" w:eastAsia="Tahoma" w:hAnsi="Arial" w:cs="Arial"/>
        </w:rPr>
        <w:t xml:space="preserve"> indicates a high level of perceived support from science teachers, suggesting that students generally experience their teachers as approachable, encouraging, and actively engaged in their learning. This finding aligns with recent studies highlighting that teacher support fosters students’ motivation, engagement, and persistence in science learning. Consistent with this, Tao et al. (2022) found that perceived teacher support significantly enhances emotional engagement, Pan and Yao (2023) reported that supportive teacher–student relationships promote academic satisfaction and participation, and Mohamad </w:t>
      </w:r>
      <w:r w:rsidRPr="00F97ABE">
        <w:rPr>
          <w:rFonts w:ascii="Arial" w:eastAsia="Tahoma" w:hAnsi="Arial" w:cs="Arial"/>
        </w:rPr>
        <w:lastRenderedPageBreak/>
        <w:t>(2024) emphasized that positive learning environments increase students’ interest and involvement in science activities</w:t>
      </w:r>
    </w:p>
    <w:p w14:paraId="5105F52F" w14:textId="77777777" w:rsidR="00F97ABE" w:rsidRDefault="00F97ABE" w:rsidP="0028244A">
      <w:pPr>
        <w:ind w:firstLine="720"/>
        <w:jc w:val="both"/>
        <w:rPr>
          <w:rFonts w:ascii="Arial" w:eastAsia="Tahoma" w:hAnsi="Arial" w:cs="Arial"/>
          <w:color w:val="333333"/>
        </w:rPr>
      </w:pPr>
    </w:p>
    <w:p w14:paraId="434C9F0B" w14:textId="77777777" w:rsidR="00F97ABE" w:rsidRPr="00705486" w:rsidRDefault="00F97ABE" w:rsidP="0028244A">
      <w:pPr>
        <w:ind w:firstLine="720"/>
        <w:jc w:val="both"/>
        <w:rPr>
          <w:rFonts w:ascii="Arial" w:eastAsia="Tahoma" w:hAnsi="Arial" w:cs="Arial"/>
          <w:color w:val="333333"/>
        </w:rPr>
      </w:pPr>
    </w:p>
    <w:p w14:paraId="63BFD774" w14:textId="6FF909AB" w:rsidR="0028244A" w:rsidRPr="00705486" w:rsidRDefault="0028244A" w:rsidP="0028244A">
      <w:pPr>
        <w:pStyle w:val="Heading2"/>
        <w:rPr>
          <w:rFonts w:ascii="Arial" w:eastAsia="SimSun" w:hAnsi="Arial" w:cs="Arial"/>
          <w:b/>
          <w:bCs/>
          <w:color w:val="000000" w:themeColor="text1"/>
          <w:sz w:val="22"/>
          <w:szCs w:val="22"/>
          <w:shd w:val="clear" w:color="auto" w:fill="FFFFFF"/>
        </w:rPr>
      </w:pPr>
      <w:r w:rsidRPr="00705486">
        <w:rPr>
          <w:rFonts w:ascii="Arial" w:eastAsia="SimSun" w:hAnsi="Arial" w:cs="Arial"/>
          <w:b/>
          <w:bCs/>
          <w:color w:val="000000" w:themeColor="text1"/>
          <w:sz w:val="22"/>
          <w:szCs w:val="22"/>
          <w:shd w:val="clear" w:color="auto" w:fill="FFFFFF"/>
        </w:rPr>
        <w:t xml:space="preserve">4.3 </w:t>
      </w:r>
      <w:r w:rsidR="00F97ABE">
        <w:rPr>
          <w:rFonts w:ascii="Arial" w:eastAsia="SimSun" w:hAnsi="Arial" w:cs="Arial"/>
          <w:b/>
          <w:bCs/>
          <w:color w:val="000000" w:themeColor="text1"/>
          <w:sz w:val="20"/>
          <w:szCs w:val="20"/>
          <w:shd w:val="clear" w:color="auto" w:fill="FFFFFF"/>
        </w:rPr>
        <w:t>Task Orientation</w:t>
      </w:r>
    </w:p>
    <w:p w14:paraId="51B971E1" w14:textId="77777777" w:rsidR="0028244A" w:rsidRPr="00705486" w:rsidRDefault="0028244A" w:rsidP="0028244A">
      <w:pPr>
        <w:jc w:val="both"/>
        <w:rPr>
          <w:rFonts w:ascii="Arial" w:eastAsia="SimSun" w:hAnsi="Arial" w:cs="Arial"/>
          <w:b/>
          <w:bCs/>
          <w:shd w:val="clear" w:color="auto" w:fill="FFFFFF"/>
        </w:rPr>
      </w:pPr>
    </w:p>
    <w:p w14:paraId="086847D1" w14:textId="37283E55" w:rsidR="00F97ABE" w:rsidRDefault="00F97ABE" w:rsidP="003121F3">
      <w:pPr>
        <w:pStyle w:val="NoSpacing1"/>
        <w:ind w:firstLine="720"/>
        <w:jc w:val="both"/>
        <w:rPr>
          <w:rFonts w:ascii="Arial" w:eastAsia="Tahoma" w:hAnsi="Arial"/>
          <w:sz w:val="20"/>
          <w:szCs w:val="20"/>
        </w:rPr>
      </w:pPr>
      <w:r w:rsidRPr="00F97ABE">
        <w:rPr>
          <w:rFonts w:ascii="Arial" w:eastAsia="Tahoma" w:hAnsi="Arial"/>
          <w:sz w:val="20"/>
          <w:szCs w:val="20"/>
        </w:rPr>
        <w:t>The computed grand mean of 2.98 for Task Orientation</w:t>
      </w:r>
      <w:r>
        <w:rPr>
          <w:rFonts w:ascii="Arial" w:eastAsia="Tahoma" w:hAnsi="Arial"/>
          <w:sz w:val="20"/>
          <w:szCs w:val="20"/>
        </w:rPr>
        <w:t xml:space="preserve"> (Table 6)</w:t>
      </w:r>
      <w:r w:rsidRPr="00F97ABE">
        <w:rPr>
          <w:rFonts w:ascii="Arial" w:eastAsia="Tahoma" w:hAnsi="Arial"/>
          <w:sz w:val="20"/>
          <w:szCs w:val="20"/>
        </w:rPr>
        <w:t xml:space="preserve"> reflects a high level among students, indicating that they are generally focused, persistent, and motivated to complete science-related tasks effectively. This suggests that students tend to value mastery and understanding of scientific concepts, which supports deeper engagement and stronger learning outcomes. Similar findings were reported by </w:t>
      </w:r>
      <w:proofErr w:type="spellStart"/>
      <w:r w:rsidRPr="00F97ABE">
        <w:rPr>
          <w:rFonts w:ascii="Arial" w:eastAsia="Tahoma" w:hAnsi="Arial"/>
          <w:sz w:val="20"/>
          <w:szCs w:val="20"/>
        </w:rPr>
        <w:t>Beik</w:t>
      </w:r>
      <w:proofErr w:type="spellEnd"/>
      <w:r w:rsidRPr="00F97ABE">
        <w:rPr>
          <w:rFonts w:ascii="Arial" w:eastAsia="Tahoma" w:hAnsi="Arial"/>
          <w:sz w:val="20"/>
          <w:szCs w:val="20"/>
        </w:rPr>
        <w:t xml:space="preserve"> et al. (2023), who found that mastery-oriented learners demonstrate higher engagement and self-regulation, Zhong et al. (2023), who linked achievement goals with sustained motivation and persistence, and </w:t>
      </w:r>
      <w:proofErr w:type="spellStart"/>
      <w:r w:rsidRPr="00F97ABE">
        <w:rPr>
          <w:rFonts w:ascii="Arial" w:eastAsia="Tahoma" w:hAnsi="Arial"/>
          <w:sz w:val="20"/>
          <w:szCs w:val="20"/>
        </w:rPr>
        <w:t>Frumoş</w:t>
      </w:r>
      <w:proofErr w:type="spellEnd"/>
      <w:r w:rsidRPr="00F97ABE">
        <w:rPr>
          <w:rFonts w:ascii="Arial" w:eastAsia="Tahoma" w:hAnsi="Arial"/>
          <w:sz w:val="20"/>
          <w:szCs w:val="20"/>
        </w:rPr>
        <w:t xml:space="preserve"> et al. (2024), who highlighted that goal orientation positively predicts academic emotions and performance.</w:t>
      </w:r>
    </w:p>
    <w:p w14:paraId="5AA8F638" w14:textId="77777777" w:rsidR="00F97ABE" w:rsidRDefault="00F97ABE" w:rsidP="00F97ABE">
      <w:pPr>
        <w:pStyle w:val="NoSpacing1"/>
        <w:jc w:val="both"/>
        <w:rPr>
          <w:rFonts w:ascii="Arial" w:eastAsia="Tahoma" w:hAnsi="Arial"/>
          <w:sz w:val="20"/>
          <w:szCs w:val="20"/>
        </w:rPr>
      </w:pPr>
    </w:p>
    <w:p w14:paraId="4E286C97" w14:textId="3001864E" w:rsidR="00F97ABE" w:rsidRDefault="00F97ABE" w:rsidP="00F97ABE">
      <w:pPr>
        <w:pStyle w:val="NoSpacing1"/>
        <w:jc w:val="both"/>
        <w:rPr>
          <w:rFonts w:ascii="Arial" w:eastAsia="Tahoma" w:hAnsi="Arial"/>
          <w:b/>
          <w:bCs/>
          <w:sz w:val="20"/>
          <w:szCs w:val="20"/>
        </w:rPr>
      </w:pPr>
      <w:r w:rsidRPr="00F97ABE">
        <w:rPr>
          <w:rFonts w:ascii="Arial" w:eastAsia="Tahoma" w:hAnsi="Arial"/>
          <w:b/>
          <w:bCs/>
          <w:sz w:val="20"/>
          <w:szCs w:val="20"/>
        </w:rPr>
        <w:t>4.</w:t>
      </w:r>
      <w:r>
        <w:rPr>
          <w:rFonts w:ascii="Arial" w:eastAsia="Tahoma" w:hAnsi="Arial"/>
          <w:b/>
          <w:bCs/>
          <w:sz w:val="20"/>
          <w:szCs w:val="20"/>
        </w:rPr>
        <w:t>4 Investigation and Cooperation</w:t>
      </w:r>
    </w:p>
    <w:p w14:paraId="0BF1759A" w14:textId="58CC5565" w:rsidR="00F97ABE" w:rsidRDefault="00F97ABE" w:rsidP="00F97ABE">
      <w:pPr>
        <w:pStyle w:val="NoSpacing1"/>
        <w:jc w:val="both"/>
        <w:rPr>
          <w:rFonts w:ascii="Arial" w:eastAsia="Tahoma" w:hAnsi="Arial"/>
          <w:sz w:val="20"/>
          <w:szCs w:val="20"/>
        </w:rPr>
      </w:pPr>
      <w:r>
        <w:rPr>
          <w:rFonts w:ascii="Arial" w:eastAsia="Tahoma" w:hAnsi="Arial"/>
          <w:b/>
          <w:bCs/>
          <w:sz w:val="20"/>
          <w:szCs w:val="20"/>
        </w:rPr>
        <w:tab/>
      </w:r>
      <w:r w:rsidRPr="00F97ABE">
        <w:rPr>
          <w:rFonts w:ascii="Arial" w:eastAsia="Tahoma" w:hAnsi="Arial"/>
          <w:sz w:val="20"/>
          <w:szCs w:val="20"/>
        </w:rPr>
        <w:t>The computed grand mean of 2.96 for Investigation</w:t>
      </w:r>
      <w:r>
        <w:rPr>
          <w:rFonts w:ascii="Arial" w:eastAsia="Tahoma" w:hAnsi="Arial"/>
          <w:sz w:val="20"/>
          <w:szCs w:val="20"/>
        </w:rPr>
        <w:t xml:space="preserve"> as shown in Table 4</w:t>
      </w:r>
      <w:r w:rsidRPr="00F97ABE">
        <w:rPr>
          <w:rFonts w:ascii="Arial" w:eastAsia="Tahoma" w:hAnsi="Arial"/>
          <w:sz w:val="20"/>
          <w:szCs w:val="20"/>
        </w:rPr>
        <w:t xml:space="preserve"> indicates a high level of student engagement in inquiry-related science activities, suggesting that learners are actively involved in exploring, questioning, and experimenting to construct understanding. This aligns with studies showing that inquiry-based learning enhances students’ higher-order thinking and problem-solving abilities in science (Antonio &amp; Prudente, 2024; Alarcon et al., 2023). Similarly, </w:t>
      </w:r>
      <w:r>
        <w:rPr>
          <w:rFonts w:ascii="Arial" w:eastAsia="Tahoma" w:hAnsi="Arial"/>
          <w:sz w:val="20"/>
          <w:szCs w:val="20"/>
        </w:rPr>
        <w:t>table 7 shows</w:t>
      </w:r>
      <w:r w:rsidRPr="00F97ABE">
        <w:rPr>
          <w:rFonts w:ascii="Arial" w:eastAsia="Tahoma" w:hAnsi="Arial"/>
          <w:sz w:val="20"/>
          <w:szCs w:val="20"/>
        </w:rPr>
        <w:t xml:space="preserve"> Cooperation subscale obtained a grand mean of 2.94, also at a high level, implying that students often collaborate, share ideas, and support one another in science-related tasks—an approach found to strengthen engagement, learning outcomes, and teamwork skills according to Yasar (2024) and Callahan et al. (2022).</w:t>
      </w:r>
    </w:p>
    <w:p w14:paraId="5AA6E0BB" w14:textId="77777777" w:rsidR="00F97ABE" w:rsidRDefault="00F97ABE" w:rsidP="00F97ABE">
      <w:pPr>
        <w:pStyle w:val="NoSpacing1"/>
        <w:jc w:val="both"/>
        <w:rPr>
          <w:rFonts w:ascii="Arial" w:eastAsia="Tahoma" w:hAnsi="Arial"/>
          <w:sz w:val="20"/>
          <w:szCs w:val="20"/>
        </w:rPr>
      </w:pPr>
    </w:p>
    <w:p w14:paraId="25CA0A81" w14:textId="3EC38551" w:rsidR="00F97ABE" w:rsidRDefault="00F97ABE" w:rsidP="00F97ABE">
      <w:pPr>
        <w:pStyle w:val="NoSpacing1"/>
        <w:jc w:val="both"/>
        <w:rPr>
          <w:rFonts w:ascii="Arial" w:eastAsia="Tahoma" w:hAnsi="Arial"/>
          <w:b/>
          <w:bCs/>
          <w:sz w:val="20"/>
          <w:szCs w:val="20"/>
        </w:rPr>
      </w:pPr>
      <w:r>
        <w:rPr>
          <w:rFonts w:ascii="Arial" w:eastAsia="Tahoma" w:hAnsi="Arial"/>
          <w:b/>
          <w:bCs/>
          <w:sz w:val="20"/>
          <w:szCs w:val="20"/>
        </w:rPr>
        <w:t>4.5 Equality</w:t>
      </w:r>
    </w:p>
    <w:p w14:paraId="41636A50" w14:textId="10627496" w:rsidR="00F97ABE" w:rsidRPr="00F97ABE" w:rsidRDefault="00F97ABE" w:rsidP="00F97ABE">
      <w:pPr>
        <w:pStyle w:val="NoSpacing1"/>
        <w:jc w:val="both"/>
        <w:rPr>
          <w:rFonts w:ascii="Arial" w:eastAsia="Tahoma" w:hAnsi="Arial"/>
          <w:sz w:val="20"/>
          <w:szCs w:val="20"/>
        </w:rPr>
      </w:pPr>
      <w:r>
        <w:rPr>
          <w:rFonts w:ascii="Arial" w:eastAsia="Tahoma" w:hAnsi="Arial"/>
          <w:b/>
          <w:bCs/>
          <w:sz w:val="20"/>
          <w:szCs w:val="20"/>
        </w:rPr>
        <w:tab/>
      </w:r>
      <w:r w:rsidRPr="00F97ABE">
        <w:rPr>
          <w:rFonts w:ascii="Arial" w:eastAsia="Tahoma" w:hAnsi="Arial"/>
          <w:sz w:val="20"/>
          <w:szCs w:val="20"/>
        </w:rPr>
        <w:t>The results showed that Equality</w:t>
      </w:r>
      <w:r>
        <w:rPr>
          <w:rFonts w:ascii="Arial" w:eastAsia="Tahoma" w:hAnsi="Arial"/>
          <w:sz w:val="20"/>
          <w:szCs w:val="20"/>
        </w:rPr>
        <w:t xml:space="preserve"> (Table 8)</w:t>
      </w:r>
      <w:r w:rsidRPr="00F97ABE">
        <w:rPr>
          <w:rFonts w:ascii="Arial" w:eastAsia="Tahoma" w:hAnsi="Arial"/>
          <w:sz w:val="20"/>
          <w:szCs w:val="20"/>
        </w:rPr>
        <w:t xml:space="preserve"> obtained the lowest mean score of 2.89, which, although still categorized as high, indicates it is the least valued TOSRA indicator. This implies that while students generally perceive equality positively in science learning, subtle disparities in participation or encouragement may persist. Similar studies have reported that equality-related dimensions often score lower than other TOSRA factors, emphasizing the need for targeted efforts to strengthen inclusivity and fairness in science education according to </w:t>
      </w:r>
      <w:proofErr w:type="spellStart"/>
      <w:r w:rsidRPr="00F97ABE">
        <w:rPr>
          <w:rFonts w:ascii="Arial" w:eastAsia="Tahoma" w:hAnsi="Arial"/>
          <w:sz w:val="20"/>
          <w:szCs w:val="20"/>
        </w:rPr>
        <w:t>Aznam</w:t>
      </w:r>
      <w:proofErr w:type="spellEnd"/>
      <w:r w:rsidRPr="00F97ABE">
        <w:rPr>
          <w:rFonts w:ascii="Arial" w:eastAsia="Tahoma" w:hAnsi="Arial"/>
          <w:sz w:val="20"/>
          <w:szCs w:val="20"/>
        </w:rPr>
        <w:t xml:space="preserve"> et al. (2022), </w:t>
      </w:r>
      <w:proofErr w:type="spellStart"/>
      <w:r w:rsidRPr="00F97ABE">
        <w:rPr>
          <w:rFonts w:ascii="Arial" w:eastAsia="Tahoma" w:hAnsi="Arial"/>
          <w:sz w:val="20"/>
          <w:szCs w:val="20"/>
        </w:rPr>
        <w:t>Wicaksono</w:t>
      </w:r>
      <w:proofErr w:type="spellEnd"/>
      <w:r w:rsidRPr="00F97ABE">
        <w:rPr>
          <w:rFonts w:ascii="Arial" w:eastAsia="Tahoma" w:hAnsi="Arial"/>
          <w:sz w:val="20"/>
          <w:szCs w:val="20"/>
        </w:rPr>
        <w:t xml:space="preserve"> (2023) and </w:t>
      </w:r>
      <w:proofErr w:type="spellStart"/>
      <w:r w:rsidRPr="00F97ABE">
        <w:rPr>
          <w:rFonts w:ascii="Arial" w:eastAsia="Tahoma" w:hAnsi="Arial"/>
          <w:sz w:val="20"/>
          <w:szCs w:val="20"/>
        </w:rPr>
        <w:t>Suryadi</w:t>
      </w:r>
      <w:proofErr w:type="spellEnd"/>
      <w:r w:rsidRPr="00F97ABE">
        <w:rPr>
          <w:rFonts w:ascii="Arial" w:eastAsia="Tahoma" w:hAnsi="Arial"/>
          <w:sz w:val="20"/>
          <w:szCs w:val="20"/>
        </w:rPr>
        <w:t xml:space="preserve"> (2024).</w:t>
      </w:r>
    </w:p>
    <w:p w14:paraId="50C9146C" w14:textId="76647EFB" w:rsidR="005A523D" w:rsidRPr="00705486" w:rsidRDefault="002927E6" w:rsidP="003121F3">
      <w:pPr>
        <w:pStyle w:val="NoSpacing1"/>
        <w:ind w:firstLine="720"/>
        <w:jc w:val="both"/>
        <w:rPr>
          <w:rFonts w:ascii="Arial" w:hAnsi="Arial"/>
        </w:rPr>
      </w:pPr>
      <w:r w:rsidRPr="00705486">
        <w:rPr>
          <w:rFonts w:ascii="Arial" w:eastAsia="SimSun" w:hAnsi="Arial"/>
          <w:sz w:val="20"/>
          <w:szCs w:val="20"/>
          <w:shd w:val="clear" w:color="auto" w:fill="FFFFFF"/>
        </w:rPr>
        <w:t xml:space="preserve"> </w:t>
      </w:r>
      <w:r w:rsidR="00C476F4" w:rsidRPr="00705486">
        <w:rPr>
          <w:rFonts w:ascii="Arial" w:eastAsia="SimSun" w:hAnsi="Arial"/>
          <w:sz w:val="20"/>
          <w:szCs w:val="20"/>
          <w:shd w:val="clear" w:color="auto" w:fill="FFFFFF"/>
        </w:rPr>
        <w:t xml:space="preserve"> </w:t>
      </w:r>
    </w:p>
    <w:p w14:paraId="540D3010" w14:textId="3204FCD5" w:rsidR="00797D8A" w:rsidRPr="00705486" w:rsidRDefault="00797D8A" w:rsidP="00797D8A">
      <w:pPr>
        <w:tabs>
          <w:tab w:val="left" w:pos="2173"/>
        </w:tabs>
        <w:ind w:right="-630"/>
        <w:jc w:val="both"/>
        <w:rPr>
          <w:rFonts w:ascii="Arial" w:hAnsi="Arial" w:cs="Arial"/>
        </w:rPr>
      </w:pPr>
      <w:r w:rsidRPr="00705486">
        <w:rPr>
          <w:rFonts w:ascii="Arial" w:hAnsi="Arial" w:cs="Arial"/>
        </w:rPr>
        <w:t xml:space="preserve">Table 2: The Respondents’ </w:t>
      </w:r>
      <w:r w:rsidR="0026177E" w:rsidRPr="00705486">
        <w:rPr>
          <w:rFonts w:ascii="Arial" w:hAnsi="Arial" w:cs="Arial"/>
        </w:rPr>
        <w:t xml:space="preserve">Level of </w:t>
      </w:r>
      <w:r w:rsidR="006253D0">
        <w:rPr>
          <w:rFonts w:ascii="Arial" w:hAnsi="Arial" w:cs="Arial"/>
        </w:rPr>
        <w:t>Classroom Environment</w:t>
      </w:r>
    </w:p>
    <w:tbl>
      <w:tblPr>
        <w:tblW w:w="8136" w:type="dxa"/>
        <w:jc w:val="center"/>
        <w:tblBorders>
          <w:top w:val="nil"/>
          <w:left w:val="nil"/>
          <w:bottom w:val="nil"/>
          <w:right w:val="nil"/>
          <w:insideH w:val="nil"/>
          <w:insideV w:val="nil"/>
        </w:tblBorders>
        <w:tblLayout w:type="fixed"/>
        <w:tblLook w:val="0400" w:firstRow="0" w:lastRow="0" w:firstColumn="0" w:lastColumn="0" w:noHBand="0" w:noVBand="1"/>
      </w:tblPr>
      <w:tblGrid>
        <w:gridCol w:w="4176"/>
        <w:gridCol w:w="1620"/>
        <w:gridCol w:w="720"/>
        <w:gridCol w:w="1620"/>
      </w:tblGrid>
      <w:tr w:rsidR="003121F3" w:rsidRPr="00705486" w14:paraId="4FE497BC" w14:textId="77777777" w:rsidTr="00542634">
        <w:trPr>
          <w:trHeight w:val="153"/>
          <w:jc w:val="center"/>
        </w:trPr>
        <w:tc>
          <w:tcPr>
            <w:tcW w:w="4176" w:type="dxa"/>
            <w:tcBorders>
              <w:top w:val="thinThickSmallGap" w:sz="24" w:space="0" w:color="auto"/>
              <w:bottom w:val="single" w:sz="4" w:space="0" w:color="000000"/>
            </w:tcBorders>
          </w:tcPr>
          <w:p w14:paraId="27F45E2D" w14:textId="77777777" w:rsidR="003121F3" w:rsidRPr="00705486" w:rsidRDefault="003121F3" w:rsidP="003121F3">
            <w:pPr>
              <w:jc w:val="both"/>
              <w:rPr>
                <w:rFonts w:ascii="Arial" w:eastAsia="Tahoma" w:hAnsi="Arial" w:cs="Arial"/>
              </w:rPr>
            </w:pPr>
            <w:bookmarkStart w:id="0" w:name="_Hlk212112814"/>
            <w:r w:rsidRPr="00705486">
              <w:rPr>
                <w:rFonts w:ascii="Arial" w:eastAsia="Tahoma" w:hAnsi="Arial" w:cs="Arial"/>
                <w:b/>
              </w:rPr>
              <w:t>INDICATORS</w:t>
            </w:r>
          </w:p>
        </w:tc>
        <w:tc>
          <w:tcPr>
            <w:tcW w:w="1620" w:type="dxa"/>
            <w:tcBorders>
              <w:top w:val="thinThickSmallGap" w:sz="24" w:space="0" w:color="auto"/>
              <w:bottom w:val="single" w:sz="4" w:space="0" w:color="000000"/>
            </w:tcBorders>
          </w:tcPr>
          <w:p w14:paraId="64CDA875" w14:textId="77777777" w:rsidR="003121F3" w:rsidRPr="00705486" w:rsidRDefault="003121F3" w:rsidP="003121F3">
            <w:pPr>
              <w:jc w:val="center"/>
              <w:rPr>
                <w:rFonts w:ascii="Arial" w:eastAsia="Tahoma" w:hAnsi="Arial" w:cs="Arial"/>
              </w:rPr>
            </w:pPr>
            <w:r w:rsidRPr="00705486">
              <w:rPr>
                <w:rFonts w:ascii="Arial" w:eastAsia="Tahoma" w:hAnsi="Arial" w:cs="Arial"/>
                <w:b/>
              </w:rPr>
              <w:t>Mean</w:t>
            </w:r>
          </w:p>
        </w:tc>
        <w:tc>
          <w:tcPr>
            <w:tcW w:w="720" w:type="dxa"/>
            <w:tcBorders>
              <w:top w:val="thinThickSmallGap" w:sz="24" w:space="0" w:color="auto"/>
              <w:bottom w:val="single" w:sz="4" w:space="0" w:color="000000"/>
            </w:tcBorders>
          </w:tcPr>
          <w:p w14:paraId="40C46E9D" w14:textId="77777777" w:rsidR="003121F3" w:rsidRPr="00705486" w:rsidRDefault="003121F3" w:rsidP="003121F3">
            <w:pPr>
              <w:jc w:val="center"/>
              <w:rPr>
                <w:rFonts w:ascii="Arial" w:eastAsia="Tahoma" w:hAnsi="Arial" w:cs="Arial"/>
              </w:rPr>
            </w:pPr>
            <w:r w:rsidRPr="00705486">
              <w:rPr>
                <w:rFonts w:ascii="Arial" w:eastAsia="Tahoma" w:hAnsi="Arial" w:cs="Arial"/>
                <w:b/>
              </w:rPr>
              <w:t>SD</w:t>
            </w:r>
          </w:p>
        </w:tc>
        <w:tc>
          <w:tcPr>
            <w:tcW w:w="1620" w:type="dxa"/>
            <w:tcBorders>
              <w:top w:val="thinThickSmallGap" w:sz="24" w:space="0" w:color="auto"/>
              <w:bottom w:val="single" w:sz="4" w:space="0" w:color="000000"/>
            </w:tcBorders>
          </w:tcPr>
          <w:p w14:paraId="4AD45C45" w14:textId="77777777" w:rsidR="003121F3" w:rsidRPr="00705486" w:rsidRDefault="003121F3" w:rsidP="003121F3">
            <w:pPr>
              <w:jc w:val="center"/>
              <w:rPr>
                <w:rFonts w:ascii="Arial" w:eastAsia="Tahoma" w:hAnsi="Arial" w:cs="Arial"/>
              </w:rPr>
            </w:pPr>
            <w:r w:rsidRPr="00705486">
              <w:rPr>
                <w:rFonts w:ascii="Arial" w:eastAsia="Tahoma" w:hAnsi="Arial" w:cs="Arial"/>
                <w:b/>
              </w:rPr>
              <w:t>DESCRIPTION</w:t>
            </w:r>
          </w:p>
        </w:tc>
      </w:tr>
      <w:tr w:rsidR="003121F3" w:rsidRPr="00705486" w14:paraId="7093103E" w14:textId="77777777" w:rsidTr="00AE2967">
        <w:trPr>
          <w:trHeight w:val="58"/>
          <w:jc w:val="center"/>
        </w:trPr>
        <w:tc>
          <w:tcPr>
            <w:tcW w:w="4176" w:type="dxa"/>
            <w:tcBorders>
              <w:top w:val="single" w:sz="4" w:space="0" w:color="000000"/>
            </w:tcBorders>
          </w:tcPr>
          <w:p w14:paraId="0F9DEAE1" w14:textId="1452F2A1" w:rsidR="003121F3" w:rsidRPr="00705486" w:rsidRDefault="00AE2967" w:rsidP="00542634">
            <w:pPr>
              <w:jc w:val="both"/>
              <w:rPr>
                <w:rFonts w:ascii="Arial" w:eastAsia="Tahoma" w:hAnsi="Arial" w:cs="Arial"/>
              </w:rPr>
            </w:pPr>
            <w:r>
              <w:rPr>
                <w:rFonts w:ascii="Arial" w:eastAsia="Tahoma" w:hAnsi="Arial" w:cs="Arial"/>
              </w:rPr>
              <w:t>Student Cohesiveness</w:t>
            </w:r>
          </w:p>
        </w:tc>
        <w:tc>
          <w:tcPr>
            <w:tcW w:w="1620" w:type="dxa"/>
            <w:tcBorders>
              <w:top w:val="single" w:sz="4" w:space="0" w:color="000000"/>
            </w:tcBorders>
            <w:vAlign w:val="center"/>
          </w:tcPr>
          <w:p w14:paraId="38487C93" w14:textId="49513BE9" w:rsidR="003121F3" w:rsidRPr="00705486" w:rsidRDefault="003121F3" w:rsidP="00542634">
            <w:pPr>
              <w:jc w:val="center"/>
              <w:rPr>
                <w:rFonts w:ascii="Arial" w:eastAsia="Tahoma" w:hAnsi="Arial" w:cs="Arial"/>
              </w:rPr>
            </w:pPr>
            <w:r w:rsidRPr="00705486">
              <w:rPr>
                <w:rFonts w:ascii="Arial" w:eastAsia="Tahoma" w:hAnsi="Arial" w:cs="Arial"/>
              </w:rPr>
              <w:t>3.0</w:t>
            </w:r>
            <w:r w:rsidR="00AE2967">
              <w:rPr>
                <w:rFonts w:ascii="Arial" w:eastAsia="Tahoma" w:hAnsi="Arial" w:cs="Arial"/>
              </w:rPr>
              <w:t>7</w:t>
            </w:r>
          </w:p>
        </w:tc>
        <w:tc>
          <w:tcPr>
            <w:tcW w:w="720" w:type="dxa"/>
            <w:tcBorders>
              <w:top w:val="single" w:sz="4" w:space="0" w:color="000000"/>
            </w:tcBorders>
            <w:vAlign w:val="center"/>
          </w:tcPr>
          <w:p w14:paraId="4FDFEE24" w14:textId="2854C5B8" w:rsidR="003121F3" w:rsidRPr="00705486" w:rsidRDefault="003121F3" w:rsidP="00542634">
            <w:pPr>
              <w:jc w:val="center"/>
              <w:rPr>
                <w:rFonts w:ascii="Arial" w:eastAsia="Tahoma" w:hAnsi="Arial" w:cs="Arial"/>
              </w:rPr>
            </w:pPr>
            <w:r w:rsidRPr="00705486">
              <w:rPr>
                <w:rFonts w:ascii="Arial" w:eastAsia="Tahoma" w:hAnsi="Arial" w:cs="Arial"/>
              </w:rPr>
              <w:t>0.</w:t>
            </w:r>
            <w:r w:rsidR="00AE2967">
              <w:rPr>
                <w:rFonts w:ascii="Arial" w:eastAsia="Tahoma" w:hAnsi="Arial" w:cs="Arial"/>
              </w:rPr>
              <w:t>70</w:t>
            </w:r>
          </w:p>
        </w:tc>
        <w:tc>
          <w:tcPr>
            <w:tcW w:w="1620" w:type="dxa"/>
            <w:tcBorders>
              <w:top w:val="single" w:sz="4" w:space="0" w:color="000000"/>
            </w:tcBorders>
          </w:tcPr>
          <w:p w14:paraId="415B8F3E" w14:textId="3CCECE87" w:rsidR="003121F3" w:rsidRPr="00705486" w:rsidRDefault="008A6A67" w:rsidP="00542634">
            <w:pPr>
              <w:jc w:val="center"/>
              <w:rPr>
                <w:rFonts w:ascii="Arial" w:eastAsia="Tahoma" w:hAnsi="Arial" w:cs="Arial"/>
              </w:rPr>
            </w:pPr>
            <w:r>
              <w:rPr>
                <w:rFonts w:ascii="Arial" w:eastAsia="Tahoma" w:hAnsi="Arial" w:cs="Arial"/>
              </w:rPr>
              <w:t>High</w:t>
            </w:r>
          </w:p>
        </w:tc>
      </w:tr>
      <w:tr w:rsidR="003121F3" w:rsidRPr="00705486" w14:paraId="466A6906" w14:textId="77777777" w:rsidTr="00542634">
        <w:trPr>
          <w:jc w:val="center"/>
        </w:trPr>
        <w:tc>
          <w:tcPr>
            <w:tcW w:w="4176" w:type="dxa"/>
          </w:tcPr>
          <w:p w14:paraId="54E308BE" w14:textId="1F8D9821" w:rsidR="003121F3" w:rsidRPr="00705486" w:rsidRDefault="00AE2967" w:rsidP="00542634">
            <w:pPr>
              <w:jc w:val="both"/>
              <w:rPr>
                <w:rFonts w:ascii="Arial" w:eastAsia="Tahoma" w:hAnsi="Arial" w:cs="Arial"/>
              </w:rPr>
            </w:pPr>
            <w:r>
              <w:rPr>
                <w:rFonts w:ascii="Arial" w:eastAsia="Tahoma" w:hAnsi="Arial" w:cs="Arial"/>
              </w:rPr>
              <w:t>Teacher Support</w:t>
            </w:r>
            <w:r w:rsidR="003121F3" w:rsidRPr="00705486">
              <w:rPr>
                <w:rFonts w:ascii="Arial" w:eastAsia="Tahoma" w:hAnsi="Arial" w:cs="Arial"/>
              </w:rPr>
              <w:tab/>
            </w:r>
          </w:p>
        </w:tc>
        <w:tc>
          <w:tcPr>
            <w:tcW w:w="1620" w:type="dxa"/>
            <w:vAlign w:val="center"/>
          </w:tcPr>
          <w:p w14:paraId="24D3425B" w14:textId="3664D61C" w:rsidR="003121F3" w:rsidRPr="00705486" w:rsidRDefault="00AE2967" w:rsidP="00542634">
            <w:pPr>
              <w:jc w:val="center"/>
              <w:rPr>
                <w:rFonts w:ascii="Arial" w:eastAsia="Tahoma" w:hAnsi="Arial" w:cs="Arial"/>
              </w:rPr>
            </w:pPr>
            <w:r>
              <w:rPr>
                <w:rFonts w:ascii="Arial" w:eastAsia="Tahoma" w:hAnsi="Arial" w:cs="Arial"/>
              </w:rPr>
              <w:t>2.99</w:t>
            </w:r>
          </w:p>
        </w:tc>
        <w:tc>
          <w:tcPr>
            <w:tcW w:w="720" w:type="dxa"/>
            <w:vAlign w:val="center"/>
          </w:tcPr>
          <w:p w14:paraId="57A57506" w14:textId="3833A4BF" w:rsidR="003121F3" w:rsidRPr="00705486" w:rsidRDefault="003121F3" w:rsidP="00542634">
            <w:pPr>
              <w:jc w:val="center"/>
              <w:rPr>
                <w:rFonts w:ascii="Arial" w:eastAsia="Tahoma" w:hAnsi="Arial" w:cs="Arial"/>
              </w:rPr>
            </w:pPr>
            <w:r w:rsidRPr="00705486">
              <w:rPr>
                <w:rFonts w:ascii="Arial" w:eastAsia="Tahoma" w:hAnsi="Arial" w:cs="Arial"/>
              </w:rPr>
              <w:t>0.7</w:t>
            </w:r>
            <w:r w:rsidR="00AE2967">
              <w:rPr>
                <w:rFonts w:ascii="Arial" w:eastAsia="Tahoma" w:hAnsi="Arial" w:cs="Arial"/>
              </w:rPr>
              <w:t>4</w:t>
            </w:r>
          </w:p>
        </w:tc>
        <w:tc>
          <w:tcPr>
            <w:tcW w:w="1620" w:type="dxa"/>
          </w:tcPr>
          <w:p w14:paraId="3E405E32" w14:textId="3EA5665E" w:rsidR="003121F3" w:rsidRPr="00705486" w:rsidRDefault="008A6A67" w:rsidP="00542634">
            <w:pPr>
              <w:jc w:val="center"/>
              <w:rPr>
                <w:rFonts w:ascii="Arial" w:eastAsia="Tahoma" w:hAnsi="Arial" w:cs="Arial"/>
              </w:rPr>
            </w:pPr>
            <w:r>
              <w:rPr>
                <w:rFonts w:ascii="Arial" w:eastAsia="Tahoma" w:hAnsi="Arial" w:cs="Arial"/>
              </w:rPr>
              <w:t>High</w:t>
            </w:r>
          </w:p>
        </w:tc>
      </w:tr>
      <w:tr w:rsidR="003121F3" w:rsidRPr="00705486" w14:paraId="02239831" w14:textId="77777777" w:rsidTr="00AE2967">
        <w:trPr>
          <w:jc w:val="center"/>
        </w:trPr>
        <w:tc>
          <w:tcPr>
            <w:tcW w:w="4176" w:type="dxa"/>
            <w:tcBorders>
              <w:bottom w:val="nil"/>
            </w:tcBorders>
          </w:tcPr>
          <w:p w14:paraId="7B4BEDB5" w14:textId="2F6F284E" w:rsidR="003121F3" w:rsidRPr="00705486" w:rsidRDefault="00AE2967" w:rsidP="00542634">
            <w:pPr>
              <w:jc w:val="both"/>
              <w:rPr>
                <w:rFonts w:ascii="Arial" w:eastAsia="Tahoma" w:hAnsi="Arial" w:cs="Arial"/>
              </w:rPr>
            </w:pPr>
            <w:r>
              <w:rPr>
                <w:rFonts w:ascii="Arial" w:eastAsia="Tahoma" w:hAnsi="Arial" w:cs="Arial"/>
              </w:rPr>
              <w:t>Investigation</w:t>
            </w:r>
          </w:p>
        </w:tc>
        <w:tc>
          <w:tcPr>
            <w:tcW w:w="1620" w:type="dxa"/>
            <w:tcBorders>
              <w:bottom w:val="nil"/>
            </w:tcBorders>
            <w:vAlign w:val="center"/>
          </w:tcPr>
          <w:p w14:paraId="2AEB337D" w14:textId="65E3A0F5" w:rsidR="003121F3" w:rsidRPr="00705486" w:rsidRDefault="00AE2967" w:rsidP="00542634">
            <w:pPr>
              <w:jc w:val="center"/>
              <w:rPr>
                <w:rFonts w:ascii="Arial" w:eastAsia="Tahoma" w:hAnsi="Arial" w:cs="Arial"/>
              </w:rPr>
            </w:pPr>
            <w:r>
              <w:rPr>
                <w:rFonts w:ascii="Arial" w:eastAsia="Tahoma" w:hAnsi="Arial" w:cs="Arial"/>
              </w:rPr>
              <w:t>2.96</w:t>
            </w:r>
          </w:p>
        </w:tc>
        <w:tc>
          <w:tcPr>
            <w:tcW w:w="720" w:type="dxa"/>
            <w:tcBorders>
              <w:bottom w:val="nil"/>
            </w:tcBorders>
            <w:vAlign w:val="center"/>
          </w:tcPr>
          <w:p w14:paraId="1C230A45" w14:textId="528C0AF7" w:rsidR="003121F3" w:rsidRPr="00705486" w:rsidRDefault="00AE2967" w:rsidP="00542634">
            <w:pPr>
              <w:jc w:val="center"/>
              <w:rPr>
                <w:rFonts w:ascii="Arial" w:eastAsia="Tahoma" w:hAnsi="Arial" w:cs="Arial"/>
              </w:rPr>
            </w:pPr>
            <w:r>
              <w:rPr>
                <w:rFonts w:ascii="Arial" w:eastAsia="Tahoma" w:hAnsi="Arial" w:cs="Arial"/>
              </w:rPr>
              <w:t>0.75</w:t>
            </w:r>
          </w:p>
        </w:tc>
        <w:tc>
          <w:tcPr>
            <w:tcW w:w="1620" w:type="dxa"/>
            <w:tcBorders>
              <w:bottom w:val="nil"/>
            </w:tcBorders>
          </w:tcPr>
          <w:p w14:paraId="4AFDB55D" w14:textId="5DFC8D19" w:rsidR="003121F3" w:rsidRPr="00705486" w:rsidRDefault="008A6A67" w:rsidP="00542634">
            <w:pPr>
              <w:jc w:val="center"/>
              <w:rPr>
                <w:rFonts w:ascii="Arial" w:eastAsia="Tahoma" w:hAnsi="Arial" w:cs="Arial"/>
              </w:rPr>
            </w:pPr>
            <w:r>
              <w:rPr>
                <w:rFonts w:ascii="Arial" w:eastAsia="Tahoma" w:hAnsi="Arial" w:cs="Arial"/>
              </w:rPr>
              <w:t>High</w:t>
            </w:r>
          </w:p>
        </w:tc>
      </w:tr>
      <w:tr w:rsidR="00AE2967" w:rsidRPr="00705486" w14:paraId="786E7688" w14:textId="77777777" w:rsidTr="00AE2967">
        <w:trPr>
          <w:jc w:val="center"/>
        </w:trPr>
        <w:tc>
          <w:tcPr>
            <w:tcW w:w="4176" w:type="dxa"/>
            <w:tcBorders>
              <w:top w:val="nil"/>
              <w:bottom w:val="nil"/>
            </w:tcBorders>
          </w:tcPr>
          <w:p w14:paraId="0CDC5996" w14:textId="7E3EE4F8" w:rsidR="00AE2967" w:rsidRDefault="00AE2967" w:rsidP="00542634">
            <w:pPr>
              <w:jc w:val="both"/>
              <w:rPr>
                <w:rFonts w:ascii="Arial" w:eastAsia="Tahoma" w:hAnsi="Arial" w:cs="Arial"/>
              </w:rPr>
            </w:pPr>
            <w:r>
              <w:rPr>
                <w:rFonts w:ascii="Arial" w:eastAsia="Tahoma" w:hAnsi="Arial" w:cs="Arial"/>
              </w:rPr>
              <w:t>Involvement</w:t>
            </w:r>
          </w:p>
        </w:tc>
        <w:tc>
          <w:tcPr>
            <w:tcW w:w="1620" w:type="dxa"/>
            <w:tcBorders>
              <w:top w:val="nil"/>
              <w:bottom w:val="nil"/>
            </w:tcBorders>
            <w:vAlign w:val="center"/>
          </w:tcPr>
          <w:p w14:paraId="7C659938" w14:textId="12AEE601" w:rsidR="00AE2967" w:rsidRPr="00705486" w:rsidRDefault="00AE2967" w:rsidP="00542634">
            <w:pPr>
              <w:jc w:val="center"/>
              <w:rPr>
                <w:rFonts w:ascii="Arial" w:eastAsia="Tahoma" w:hAnsi="Arial" w:cs="Arial"/>
              </w:rPr>
            </w:pPr>
            <w:r>
              <w:rPr>
                <w:rFonts w:ascii="Arial" w:eastAsia="Tahoma" w:hAnsi="Arial" w:cs="Arial"/>
              </w:rPr>
              <w:t>2.99</w:t>
            </w:r>
          </w:p>
        </w:tc>
        <w:tc>
          <w:tcPr>
            <w:tcW w:w="720" w:type="dxa"/>
            <w:tcBorders>
              <w:top w:val="nil"/>
              <w:bottom w:val="nil"/>
            </w:tcBorders>
            <w:vAlign w:val="center"/>
          </w:tcPr>
          <w:p w14:paraId="60B3EF5B" w14:textId="1A324474" w:rsidR="00AE2967" w:rsidRPr="00705486" w:rsidRDefault="00AE2967" w:rsidP="00542634">
            <w:pPr>
              <w:jc w:val="center"/>
              <w:rPr>
                <w:rFonts w:ascii="Arial" w:eastAsia="Tahoma" w:hAnsi="Arial" w:cs="Arial"/>
              </w:rPr>
            </w:pPr>
            <w:r>
              <w:rPr>
                <w:rFonts w:ascii="Arial" w:eastAsia="Tahoma" w:hAnsi="Arial" w:cs="Arial"/>
              </w:rPr>
              <w:t>0.75</w:t>
            </w:r>
          </w:p>
        </w:tc>
        <w:tc>
          <w:tcPr>
            <w:tcW w:w="1620" w:type="dxa"/>
            <w:tcBorders>
              <w:top w:val="nil"/>
              <w:bottom w:val="nil"/>
            </w:tcBorders>
          </w:tcPr>
          <w:p w14:paraId="71F25331" w14:textId="0B82EEC8" w:rsidR="00AE2967" w:rsidRPr="00705486" w:rsidRDefault="008A6A67" w:rsidP="00542634">
            <w:pPr>
              <w:jc w:val="center"/>
              <w:rPr>
                <w:rFonts w:ascii="Arial" w:eastAsia="Tahoma" w:hAnsi="Arial" w:cs="Arial"/>
              </w:rPr>
            </w:pPr>
            <w:r>
              <w:rPr>
                <w:rFonts w:ascii="Arial" w:eastAsia="Tahoma" w:hAnsi="Arial" w:cs="Arial"/>
              </w:rPr>
              <w:t>High</w:t>
            </w:r>
          </w:p>
        </w:tc>
      </w:tr>
      <w:tr w:rsidR="00AE2967" w:rsidRPr="00705486" w14:paraId="5C178B21" w14:textId="77777777" w:rsidTr="00AE2967">
        <w:trPr>
          <w:jc w:val="center"/>
        </w:trPr>
        <w:tc>
          <w:tcPr>
            <w:tcW w:w="4176" w:type="dxa"/>
            <w:tcBorders>
              <w:top w:val="nil"/>
              <w:bottom w:val="nil"/>
            </w:tcBorders>
          </w:tcPr>
          <w:p w14:paraId="1A565665" w14:textId="49D3EEF3" w:rsidR="00AE2967" w:rsidRDefault="00AE2967" w:rsidP="00542634">
            <w:pPr>
              <w:jc w:val="both"/>
              <w:rPr>
                <w:rFonts w:ascii="Arial" w:eastAsia="Tahoma" w:hAnsi="Arial" w:cs="Arial"/>
              </w:rPr>
            </w:pPr>
            <w:r>
              <w:rPr>
                <w:rFonts w:ascii="Arial" w:eastAsia="Tahoma" w:hAnsi="Arial" w:cs="Arial"/>
              </w:rPr>
              <w:t>Task Orientation</w:t>
            </w:r>
          </w:p>
        </w:tc>
        <w:tc>
          <w:tcPr>
            <w:tcW w:w="1620" w:type="dxa"/>
            <w:tcBorders>
              <w:top w:val="nil"/>
              <w:bottom w:val="nil"/>
            </w:tcBorders>
            <w:vAlign w:val="center"/>
          </w:tcPr>
          <w:p w14:paraId="7D3D26E5" w14:textId="2EE9AEB1" w:rsidR="00AE2967" w:rsidRPr="00705486" w:rsidRDefault="00AE2967" w:rsidP="00542634">
            <w:pPr>
              <w:jc w:val="center"/>
              <w:rPr>
                <w:rFonts w:ascii="Arial" w:eastAsia="Tahoma" w:hAnsi="Arial" w:cs="Arial"/>
              </w:rPr>
            </w:pPr>
            <w:r>
              <w:rPr>
                <w:rFonts w:ascii="Arial" w:eastAsia="Tahoma" w:hAnsi="Arial" w:cs="Arial"/>
              </w:rPr>
              <w:t>2.98</w:t>
            </w:r>
          </w:p>
        </w:tc>
        <w:tc>
          <w:tcPr>
            <w:tcW w:w="720" w:type="dxa"/>
            <w:tcBorders>
              <w:top w:val="nil"/>
              <w:bottom w:val="nil"/>
            </w:tcBorders>
            <w:vAlign w:val="center"/>
          </w:tcPr>
          <w:p w14:paraId="2E0A26F6" w14:textId="3A88CAC4" w:rsidR="00AE2967" w:rsidRPr="00705486" w:rsidRDefault="00AE2967" w:rsidP="00542634">
            <w:pPr>
              <w:jc w:val="center"/>
              <w:rPr>
                <w:rFonts w:ascii="Arial" w:eastAsia="Tahoma" w:hAnsi="Arial" w:cs="Arial"/>
              </w:rPr>
            </w:pPr>
            <w:r>
              <w:rPr>
                <w:rFonts w:ascii="Arial" w:eastAsia="Tahoma" w:hAnsi="Arial" w:cs="Arial"/>
              </w:rPr>
              <w:t>0.73</w:t>
            </w:r>
          </w:p>
        </w:tc>
        <w:tc>
          <w:tcPr>
            <w:tcW w:w="1620" w:type="dxa"/>
            <w:tcBorders>
              <w:top w:val="nil"/>
              <w:bottom w:val="nil"/>
            </w:tcBorders>
          </w:tcPr>
          <w:p w14:paraId="56858A4D" w14:textId="46D7B300" w:rsidR="00AE2967" w:rsidRPr="00705486" w:rsidRDefault="008A6A67" w:rsidP="00542634">
            <w:pPr>
              <w:jc w:val="center"/>
              <w:rPr>
                <w:rFonts w:ascii="Arial" w:eastAsia="Tahoma" w:hAnsi="Arial" w:cs="Arial"/>
              </w:rPr>
            </w:pPr>
            <w:r>
              <w:rPr>
                <w:rFonts w:ascii="Arial" w:eastAsia="Tahoma" w:hAnsi="Arial" w:cs="Arial"/>
              </w:rPr>
              <w:t>High</w:t>
            </w:r>
          </w:p>
        </w:tc>
      </w:tr>
      <w:tr w:rsidR="00AE2967" w:rsidRPr="00705486" w14:paraId="581F06F8" w14:textId="77777777" w:rsidTr="00AE2967">
        <w:trPr>
          <w:jc w:val="center"/>
        </w:trPr>
        <w:tc>
          <w:tcPr>
            <w:tcW w:w="4176" w:type="dxa"/>
            <w:tcBorders>
              <w:top w:val="nil"/>
              <w:bottom w:val="nil"/>
            </w:tcBorders>
          </w:tcPr>
          <w:p w14:paraId="417328F5" w14:textId="51CEF75E" w:rsidR="00AE2967" w:rsidRDefault="00AE2967" w:rsidP="00542634">
            <w:pPr>
              <w:jc w:val="both"/>
              <w:rPr>
                <w:rFonts w:ascii="Arial" w:eastAsia="Tahoma" w:hAnsi="Arial" w:cs="Arial"/>
              </w:rPr>
            </w:pPr>
            <w:r>
              <w:rPr>
                <w:rFonts w:ascii="Arial" w:eastAsia="Tahoma" w:hAnsi="Arial" w:cs="Arial"/>
              </w:rPr>
              <w:t>Cooperation</w:t>
            </w:r>
          </w:p>
        </w:tc>
        <w:tc>
          <w:tcPr>
            <w:tcW w:w="1620" w:type="dxa"/>
            <w:tcBorders>
              <w:top w:val="nil"/>
              <w:bottom w:val="nil"/>
            </w:tcBorders>
            <w:vAlign w:val="center"/>
          </w:tcPr>
          <w:p w14:paraId="79F71E89" w14:textId="119C9A96" w:rsidR="00AE2967" w:rsidRPr="00705486" w:rsidRDefault="00AE2967" w:rsidP="00542634">
            <w:pPr>
              <w:jc w:val="center"/>
              <w:rPr>
                <w:rFonts w:ascii="Arial" w:eastAsia="Tahoma" w:hAnsi="Arial" w:cs="Arial"/>
              </w:rPr>
            </w:pPr>
            <w:r>
              <w:rPr>
                <w:rFonts w:ascii="Arial" w:eastAsia="Tahoma" w:hAnsi="Arial" w:cs="Arial"/>
              </w:rPr>
              <w:t>2.94</w:t>
            </w:r>
          </w:p>
        </w:tc>
        <w:tc>
          <w:tcPr>
            <w:tcW w:w="720" w:type="dxa"/>
            <w:tcBorders>
              <w:top w:val="nil"/>
              <w:bottom w:val="nil"/>
            </w:tcBorders>
            <w:vAlign w:val="center"/>
          </w:tcPr>
          <w:p w14:paraId="185B5E51" w14:textId="3A67AAC7" w:rsidR="00AE2967" w:rsidRPr="00705486" w:rsidRDefault="00AE2967" w:rsidP="00542634">
            <w:pPr>
              <w:jc w:val="center"/>
              <w:rPr>
                <w:rFonts w:ascii="Arial" w:eastAsia="Tahoma" w:hAnsi="Arial" w:cs="Arial"/>
              </w:rPr>
            </w:pPr>
            <w:r>
              <w:rPr>
                <w:rFonts w:ascii="Arial" w:eastAsia="Tahoma" w:hAnsi="Arial" w:cs="Arial"/>
              </w:rPr>
              <w:t>0.75</w:t>
            </w:r>
          </w:p>
        </w:tc>
        <w:tc>
          <w:tcPr>
            <w:tcW w:w="1620" w:type="dxa"/>
            <w:tcBorders>
              <w:top w:val="nil"/>
              <w:bottom w:val="nil"/>
            </w:tcBorders>
          </w:tcPr>
          <w:p w14:paraId="043DF650" w14:textId="5BE54C80" w:rsidR="00AE2967" w:rsidRPr="00705486" w:rsidRDefault="008A6A67" w:rsidP="00542634">
            <w:pPr>
              <w:jc w:val="center"/>
              <w:rPr>
                <w:rFonts w:ascii="Arial" w:eastAsia="Tahoma" w:hAnsi="Arial" w:cs="Arial"/>
              </w:rPr>
            </w:pPr>
            <w:r>
              <w:rPr>
                <w:rFonts w:ascii="Arial" w:eastAsia="Tahoma" w:hAnsi="Arial" w:cs="Arial"/>
              </w:rPr>
              <w:t>High</w:t>
            </w:r>
          </w:p>
        </w:tc>
      </w:tr>
      <w:tr w:rsidR="00AE2967" w:rsidRPr="00705486" w14:paraId="2ED7D9E5" w14:textId="77777777" w:rsidTr="00AE2967">
        <w:trPr>
          <w:jc w:val="center"/>
        </w:trPr>
        <w:tc>
          <w:tcPr>
            <w:tcW w:w="4176" w:type="dxa"/>
            <w:tcBorders>
              <w:top w:val="nil"/>
              <w:bottom w:val="single" w:sz="4" w:space="0" w:color="000000"/>
            </w:tcBorders>
          </w:tcPr>
          <w:p w14:paraId="1BCD96E0" w14:textId="1860D4B5" w:rsidR="00AE2967" w:rsidRDefault="00AE2967" w:rsidP="00542634">
            <w:pPr>
              <w:jc w:val="both"/>
              <w:rPr>
                <w:rFonts w:ascii="Arial" w:eastAsia="Tahoma" w:hAnsi="Arial" w:cs="Arial"/>
              </w:rPr>
            </w:pPr>
            <w:r>
              <w:rPr>
                <w:rFonts w:ascii="Arial" w:eastAsia="Tahoma" w:hAnsi="Arial" w:cs="Arial"/>
              </w:rPr>
              <w:t>Equality</w:t>
            </w:r>
          </w:p>
        </w:tc>
        <w:tc>
          <w:tcPr>
            <w:tcW w:w="1620" w:type="dxa"/>
            <w:tcBorders>
              <w:top w:val="nil"/>
              <w:bottom w:val="single" w:sz="4" w:space="0" w:color="000000"/>
            </w:tcBorders>
            <w:vAlign w:val="center"/>
          </w:tcPr>
          <w:p w14:paraId="3921CEB1" w14:textId="6B948251" w:rsidR="00AE2967" w:rsidRPr="00705486" w:rsidRDefault="00AE2967" w:rsidP="00542634">
            <w:pPr>
              <w:jc w:val="center"/>
              <w:rPr>
                <w:rFonts w:ascii="Arial" w:eastAsia="Tahoma" w:hAnsi="Arial" w:cs="Arial"/>
              </w:rPr>
            </w:pPr>
            <w:r>
              <w:rPr>
                <w:rFonts w:ascii="Arial" w:eastAsia="Tahoma" w:hAnsi="Arial" w:cs="Arial"/>
              </w:rPr>
              <w:t>2.89</w:t>
            </w:r>
          </w:p>
        </w:tc>
        <w:tc>
          <w:tcPr>
            <w:tcW w:w="720" w:type="dxa"/>
            <w:tcBorders>
              <w:top w:val="nil"/>
              <w:bottom w:val="single" w:sz="4" w:space="0" w:color="000000"/>
            </w:tcBorders>
            <w:vAlign w:val="center"/>
          </w:tcPr>
          <w:p w14:paraId="6103226F" w14:textId="7C9EF214" w:rsidR="00AE2967" w:rsidRPr="00705486" w:rsidRDefault="008A6A67" w:rsidP="00542634">
            <w:pPr>
              <w:jc w:val="center"/>
              <w:rPr>
                <w:rFonts w:ascii="Arial" w:eastAsia="Tahoma" w:hAnsi="Arial" w:cs="Arial"/>
              </w:rPr>
            </w:pPr>
            <w:r>
              <w:rPr>
                <w:rFonts w:ascii="Arial" w:eastAsia="Tahoma" w:hAnsi="Arial" w:cs="Arial"/>
              </w:rPr>
              <w:t>0.75</w:t>
            </w:r>
          </w:p>
        </w:tc>
        <w:tc>
          <w:tcPr>
            <w:tcW w:w="1620" w:type="dxa"/>
            <w:tcBorders>
              <w:top w:val="nil"/>
              <w:bottom w:val="single" w:sz="4" w:space="0" w:color="000000"/>
            </w:tcBorders>
          </w:tcPr>
          <w:p w14:paraId="504CD6C3" w14:textId="3D7C3B20" w:rsidR="00AE2967" w:rsidRPr="00705486" w:rsidRDefault="008A6A67" w:rsidP="00542634">
            <w:pPr>
              <w:jc w:val="center"/>
              <w:rPr>
                <w:rFonts w:ascii="Arial" w:eastAsia="Tahoma" w:hAnsi="Arial" w:cs="Arial"/>
              </w:rPr>
            </w:pPr>
            <w:r>
              <w:rPr>
                <w:rFonts w:ascii="Arial" w:eastAsia="Tahoma" w:hAnsi="Arial" w:cs="Arial"/>
              </w:rPr>
              <w:t>High</w:t>
            </w:r>
          </w:p>
        </w:tc>
      </w:tr>
      <w:tr w:rsidR="003121F3" w:rsidRPr="00705486" w14:paraId="64BF2107" w14:textId="77777777" w:rsidTr="00542634">
        <w:trPr>
          <w:jc w:val="center"/>
        </w:trPr>
        <w:tc>
          <w:tcPr>
            <w:tcW w:w="4176" w:type="dxa"/>
            <w:tcBorders>
              <w:top w:val="single" w:sz="4" w:space="0" w:color="000000"/>
              <w:bottom w:val="thickThinSmallGap" w:sz="24" w:space="0" w:color="auto"/>
            </w:tcBorders>
          </w:tcPr>
          <w:p w14:paraId="2A923664" w14:textId="116E3F82" w:rsidR="003121F3" w:rsidRPr="00705486" w:rsidRDefault="008A6A67" w:rsidP="00542634">
            <w:pPr>
              <w:jc w:val="both"/>
              <w:rPr>
                <w:rFonts w:ascii="Arial" w:eastAsia="Tahoma" w:hAnsi="Arial" w:cs="Arial"/>
                <w:b/>
              </w:rPr>
            </w:pPr>
            <w:r>
              <w:rPr>
                <w:rFonts w:ascii="Arial" w:eastAsia="Tahoma" w:hAnsi="Arial" w:cs="Arial"/>
                <w:b/>
              </w:rPr>
              <w:t>Classroom Environment</w:t>
            </w:r>
            <w:r w:rsidR="003121F3" w:rsidRPr="00705486">
              <w:rPr>
                <w:rFonts w:ascii="Arial" w:eastAsia="Tahoma" w:hAnsi="Arial" w:cs="Arial"/>
                <w:b/>
              </w:rPr>
              <w:t xml:space="preserve"> (Overall)</w:t>
            </w:r>
          </w:p>
        </w:tc>
        <w:tc>
          <w:tcPr>
            <w:tcW w:w="1620" w:type="dxa"/>
            <w:tcBorders>
              <w:top w:val="single" w:sz="4" w:space="0" w:color="000000"/>
              <w:bottom w:val="thickThinSmallGap" w:sz="24" w:space="0" w:color="auto"/>
            </w:tcBorders>
          </w:tcPr>
          <w:p w14:paraId="3C00BC6E" w14:textId="659C8C32" w:rsidR="003121F3" w:rsidRPr="00705486" w:rsidRDefault="00AE2967" w:rsidP="00542634">
            <w:pPr>
              <w:jc w:val="center"/>
              <w:rPr>
                <w:rFonts w:ascii="Arial" w:eastAsia="Tahoma" w:hAnsi="Arial" w:cs="Arial"/>
                <w:b/>
              </w:rPr>
            </w:pPr>
            <w:r>
              <w:rPr>
                <w:rFonts w:ascii="Arial" w:eastAsia="Tahoma" w:hAnsi="Arial" w:cs="Arial"/>
                <w:b/>
              </w:rPr>
              <w:t>2.98</w:t>
            </w:r>
          </w:p>
        </w:tc>
        <w:tc>
          <w:tcPr>
            <w:tcW w:w="720" w:type="dxa"/>
            <w:tcBorders>
              <w:top w:val="single" w:sz="4" w:space="0" w:color="000000"/>
              <w:bottom w:val="thickThinSmallGap" w:sz="24" w:space="0" w:color="auto"/>
            </w:tcBorders>
          </w:tcPr>
          <w:p w14:paraId="398F15A1" w14:textId="77777777" w:rsidR="003121F3" w:rsidRPr="00705486" w:rsidRDefault="003121F3" w:rsidP="00542634">
            <w:pPr>
              <w:jc w:val="center"/>
              <w:rPr>
                <w:rFonts w:ascii="Arial" w:eastAsia="Tahoma" w:hAnsi="Arial" w:cs="Arial"/>
                <w:b/>
              </w:rPr>
            </w:pPr>
            <w:r w:rsidRPr="00705486">
              <w:rPr>
                <w:rFonts w:ascii="Arial" w:eastAsia="Tahoma" w:hAnsi="Arial" w:cs="Arial"/>
                <w:b/>
              </w:rPr>
              <w:t>0.39</w:t>
            </w:r>
          </w:p>
        </w:tc>
        <w:tc>
          <w:tcPr>
            <w:tcW w:w="1620" w:type="dxa"/>
            <w:tcBorders>
              <w:top w:val="single" w:sz="4" w:space="0" w:color="000000"/>
              <w:bottom w:val="thickThinSmallGap" w:sz="24" w:space="0" w:color="auto"/>
            </w:tcBorders>
          </w:tcPr>
          <w:p w14:paraId="73998CE5" w14:textId="3B62391D" w:rsidR="003121F3" w:rsidRPr="00705486" w:rsidRDefault="008A6A67" w:rsidP="00542634">
            <w:pPr>
              <w:jc w:val="center"/>
              <w:rPr>
                <w:rFonts w:ascii="Arial" w:eastAsia="Tahoma" w:hAnsi="Arial" w:cs="Arial"/>
                <w:b/>
              </w:rPr>
            </w:pPr>
            <w:r>
              <w:rPr>
                <w:rFonts w:ascii="Arial" w:eastAsia="Tahoma" w:hAnsi="Arial" w:cs="Arial"/>
                <w:b/>
              </w:rPr>
              <w:t>High</w:t>
            </w:r>
          </w:p>
        </w:tc>
      </w:tr>
    </w:tbl>
    <w:p w14:paraId="1BB12945" w14:textId="77777777" w:rsidR="003121F3" w:rsidRPr="00705486" w:rsidRDefault="003121F3" w:rsidP="00327B77">
      <w:pPr>
        <w:tabs>
          <w:tab w:val="left" w:pos="2173"/>
        </w:tabs>
        <w:ind w:right="-72"/>
        <w:jc w:val="center"/>
        <w:rPr>
          <w:rFonts w:ascii="Arial" w:hAnsi="Arial" w:cs="Arial"/>
          <w:b/>
        </w:rPr>
      </w:pPr>
      <w:bookmarkStart w:id="1" w:name="_Hlk172126520"/>
      <w:bookmarkEnd w:id="0"/>
    </w:p>
    <w:p w14:paraId="2089A287" w14:textId="6D950612" w:rsidR="00797D8A" w:rsidRPr="00705486" w:rsidRDefault="00797D8A" w:rsidP="00327B77">
      <w:pPr>
        <w:tabs>
          <w:tab w:val="left" w:pos="2173"/>
        </w:tabs>
        <w:ind w:right="-72"/>
        <w:jc w:val="center"/>
        <w:rPr>
          <w:rFonts w:ascii="Arial" w:hAnsi="Arial" w:cs="Arial"/>
          <w:b/>
        </w:rPr>
      </w:pPr>
      <w:r w:rsidRPr="00705486">
        <w:rPr>
          <w:rFonts w:ascii="Arial" w:hAnsi="Arial" w:cs="Arial"/>
          <w:b/>
        </w:rPr>
        <w:t>Level of</w:t>
      </w:r>
      <w:r w:rsidR="008A6A67">
        <w:rPr>
          <w:rFonts w:ascii="Arial" w:hAnsi="Arial" w:cs="Arial"/>
          <w:b/>
        </w:rPr>
        <w:t xml:space="preserve"> Students’ Attitude Towards Science</w:t>
      </w:r>
    </w:p>
    <w:p w14:paraId="12660DDF" w14:textId="77777777" w:rsidR="00797D8A" w:rsidRPr="00705486" w:rsidRDefault="00797D8A" w:rsidP="00327B77">
      <w:pPr>
        <w:tabs>
          <w:tab w:val="left" w:pos="2173"/>
        </w:tabs>
        <w:ind w:right="-72"/>
        <w:jc w:val="center"/>
        <w:rPr>
          <w:rFonts w:ascii="Arial" w:hAnsi="Arial" w:cs="Arial"/>
          <w:b/>
        </w:rPr>
      </w:pPr>
    </w:p>
    <w:bookmarkEnd w:id="1"/>
    <w:p w14:paraId="34C13789" w14:textId="454B3BFF" w:rsidR="00E22626" w:rsidRDefault="008A6A67" w:rsidP="003121F3">
      <w:pPr>
        <w:ind w:firstLine="720"/>
        <w:jc w:val="both"/>
        <w:rPr>
          <w:rFonts w:ascii="Arial" w:eastAsia="Tahoma" w:hAnsi="Arial" w:cs="Arial"/>
        </w:rPr>
      </w:pPr>
      <w:r w:rsidRPr="008A6A67">
        <w:rPr>
          <w:rFonts w:ascii="Arial" w:eastAsia="Tahoma" w:hAnsi="Arial" w:cs="Arial"/>
        </w:rPr>
        <w:t>T</w:t>
      </w:r>
      <w:r w:rsidR="009E086C">
        <w:rPr>
          <w:rFonts w:ascii="Arial" w:eastAsia="Tahoma" w:hAnsi="Arial" w:cs="Arial"/>
        </w:rPr>
        <w:t>able 3</w:t>
      </w:r>
      <w:r w:rsidRPr="008A6A67">
        <w:rPr>
          <w:rFonts w:ascii="Arial" w:eastAsia="Tahoma" w:hAnsi="Arial" w:cs="Arial"/>
        </w:rPr>
        <w:t xml:space="preserve"> show</w:t>
      </w:r>
      <w:r w:rsidR="009E086C">
        <w:rPr>
          <w:rFonts w:ascii="Arial" w:eastAsia="Tahoma" w:hAnsi="Arial" w:cs="Arial"/>
        </w:rPr>
        <w:t>s</w:t>
      </w:r>
      <w:r w:rsidRPr="008A6A67">
        <w:rPr>
          <w:rFonts w:ascii="Arial" w:eastAsia="Tahoma" w:hAnsi="Arial" w:cs="Arial"/>
        </w:rPr>
        <w:t xml:space="preserve"> that students generally have a positive attitude toward science, with a calculated grand mean of 2.90 falling in the mean range of 2.51–3.25 with the description of high across the different attitude domains measured by the Test of Science-Related Attitudes </w:t>
      </w:r>
      <w:r w:rsidRPr="008A6A67">
        <w:rPr>
          <w:rFonts w:ascii="Arial" w:eastAsia="Tahoma" w:hAnsi="Arial" w:cs="Arial"/>
        </w:rPr>
        <w:lastRenderedPageBreak/>
        <w:t>(TOSRA). The data reveal that among the five dimensions, Enjoyment of Science Lessons obtained the highest mean of 3.05, followed by Social Implications of Science with 2.94. Conversely, the Career Interest in Science dimension recorded the lowest mean of 2.82 which still indicated generally positive attitude towards science.</w:t>
      </w:r>
    </w:p>
    <w:p w14:paraId="159D0569" w14:textId="6FECE45F" w:rsidR="008A6A67" w:rsidRDefault="008A6A67" w:rsidP="008A6A67">
      <w:pPr>
        <w:jc w:val="both"/>
        <w:rPr>
          <w:rFonts w:ascii="Arial" w:eastAsia="Tahoma" w:hAnsi="Arial" w:cs="Arial"/>
          <w:b/>
          <w:bCs/>
        </w:rPr>
      </w:pPr>
      <w:r>
        <w:rPr>
          <w:rFonts w:ascii="Arial" w:eastAsia="Tahoma" w:hAnsi="Arial" w:cs="Arial"/>
          <w:b/>
          <w:bCs/>
        </w:rPr>
        <w:t>4.6 Enjoyment of Science Lessons</w:t>
      </w:r>
    </w:p>
    <w:p w14:paraId="0A2778D7" w14:textId="1606A1DB" w:rsidR="008A6A67" w:rsidRDefault="008A6A67" w:rsidP="008A6A67">
      <w:pPr>
        <w:jc w:val="both"/>
        <w:rPr>
          <w:rFonts w:ascii="Arial" w:eastAsia="Tahoma" w:hAnsi="Arial" w:cs="Arial"/>
        </w:rPr>
      </w:pPr>
      <w:r>
        <w:rPr>
          <w:rFonts w:ascii="Arial" w:eastAsia="Tahoma" w:hAnsi="Arial" w:cs="Arial"/>
          <w:b/>
          <w:bCs/>
        </w:rPr>
        <w:tab/>
      </w:r>
      <w:r w:rsidRPr="008A6A67">
        <w:rPr>
          <w:rFonts w:ascii="Arial" w:eastAsia="Tahoma" w:hAnsi="Arial" w:cs="Arial"/>
        </w:rPr>
        <w:t xml:space="preserve">The highest grand mean of 3.05 </w:t>
      </w:r>
      <w:r>
        <w:rPr>
          <w:rFonts w:ascii="Arial" w:eastAsia="Tahoma" w:hAnsi="Arial" w:cs="Arial"/>
        </w:rPr>
        <w:t xml:space="preserve">shown in table 11 </w:t>
      </w:r>
      <w:r w:rsidRPr="008A6A67">
        <w:rPr>
          <w:rFonts w:ascii="Arial" w:eastAsia="Tahoma" w:hAnsi="Arial" w:cs="Arial"/>
        </w:rPr>
        <w:t>for Enjoyment of Science Lessons indicates that students experience strong positive affect during science classes, which typically translates into greater on-task engagement and willingness to persist with challenging material. Research shows that increases in lesson-level enjoyment are sensitive to classroom practices and accompany gains in motivation and participation (</w:t>
      </w:r>
      <w:proofErr w:type="spellStart"/>
      <w:r w:rsidRPr="008A6A67">
        <w:rPr>
          <w:rFonts w:ascii="Arial" w:eastAsia="Tahoma" w:hAnsi="Arial" w:cs="Arial"/>
        </w:rPr>
        <w:t>Mötteli</w:t>
      </w:r>
      <w:proofErr w:type="spellEnd"/>
      <w:r w:rsidRPr="008A6A67">
        <w:rPr>
          <w:rFonts w:ascii="Arial" w:eastAsia="Tahoma" w:hAnsi="Arial" w:cs="Arial"/>
        </w:rPr>
        <w:t xml:space="preserve"> et al., 2023). Enjoyment also functions as a distinct affective construct that captures situational emotional responses which predict short-term engagement and can contribute to longer-term choices in science (Tai et al., 2022). Furthermore, studies of supportive learning environments report that higher enjoyment co-occurs with increased academic engagement and modest gains in achievement, underscoring its practical importance for teaching (Mohamad, 2024).</w:t>
      </w:r>
    </w:p>
    <w:p w14:paraId="223CEC0D" w14:textId="77777777" w:rsidR="008A6A67" w:rsidRDefault="008A6A67" w:rsidP="008A6A67">
      <w:pPr>
        <w:jc w:val="both"/>
        <w:rPr>
          <w:rFonts w:ascii="Arial" w:eastAsia="Tahoma" w:hAnsi="Arial" w:cs="Arial"/>
        </w:rPr>
      </w:pPr>
    </w:p>
    <w:p w14:paraId="714C609E" w14:textId="7F707FE6" w:rsidR="008A6A67" w:rsidRDefault="008A6A67" w:rsidP="008A6A67">
      <w:pPr>
        <w:jc w:val="both"/>
        <w:rPr>
          <w:rFonts w:ascii="Arial" w:eastAsia="Tahoma" w:hAnsi="Arial" w:cs="Arial"/>
          <w:b/>
          <w:bCs/>
        </w:rPr>
      </w:pPr>
      <w:r>
        <w:rPr>
          <w:rFonts w:ascii="Arial" w:eastAsia="Tahoma" w:hAnsi="Arial" w:cs="Arial"/>
          <w:b/>
          <w:bCs/>
        </w:rPr>
        <w:t>4.7 Social Implications</w:t>
      </w:r>
    </w:p>
    <w:p w14:paraId="11473CE9" w14:textId="177A0F41" w:rsidR="008A6A67" w:rsidRDefault="008A6A67" w:rsidP="008A6A67">
      <w:pPr>
        <w:jc w:val="both"/>
        <w:rPr>
          <w:rFonts w:ascii="Arial" w:eastAsia="Tahoma" w:hAnsi="Arial" w:cs="Arial"/>
        </w:rPr>
      </w:pPr>
      <w:r>
        <w:rPr>
          <w:rFonts w:ascii="Arial" w:eastAsia="Tahoma" w:hAnsi="Arial" w:cs="Arial"/>
          <w:b/>
          <w:bCs/>
        </w:rPr>
        <w:tab/>
      </w:r>
      <w:r w:rsidRPr="008A6A67">
        <w:rPr>
          <w:rFonts w:ascii="Arial" w:eastAsia="Tahoma" w:hAnsi="Arial" w:cs="Arial"/>
        </w:rPr>
        <w:t>T</w:t>
      </w:r>
      <w:r>
        <w:rPr>
          <w:rFonts w:ascii="Arial" w:eastAsia="Tahoma" w:hAnsi="Arial" w:cs="Arial"/>
        </w:rPr>
        <w:t>able 9 shows t</w:t>
      </w:r>
      <w:r w:rsidRPr="008A6A67">
        <w:rPr>
          <w:rFonts w:ascii="Arial" w:eastAsia="Tahoma" w:hAnsi="Arial" w:cs="Arial"/>
        </w:rPr>
        <w:t>he second-highest mean, Social Implications of Science (2.94), implies that students recognize the relevance and importance of science in society. They agree that science contributes to human progress, improves quality of life, and helps solve real-world problems. This positive perception indicates that learners appreciate the value of scientific research and its applications in addressing societal needs. Such awareness fosters scientific literacy—an important educational goal that prepares students to make informed decisions on issues involving science and technology (OECD, 2019).</w:t>
      </w:r>
    </w:p>
    <w:p w14:paraId="67C8C13F" w14:textId="77777777" w:rsidR="008A6A67" w:rsidRDefault="008A6A67" w:rsidP="008A6A67">
      <w:pPr>
        <w:jc w:val="both"/>
        <w:rPr>
          <w:rFonts w:ascii="Arial" w:eastAsia="Tahoma" w:hAnsi="Arial" w:cs="Arial"/>
        </w:rPr>
      </w:pPr>
    </w:p>
    <w:p w14:paraId="30752158" w14:textId="164FE0AE" w:rsidR="008A6A67" w:rsidRPr="008A6A67" w:rsidRDefault="008A6A67" w:rsidP="008A6A67">
      <w:pPr>
        <w:jc w:val="both"/>
        <w:rPr>
          <w:rFonts w:ascii="Arial" w:eastAsia="Tahoma" w:hAnsi="Arial" w:cs="Arial"/>
          <w:b/>
          <w:bCs/>
        </w:rPr>
      </w:pPr>
      <w:r w:rsidRPr="008A6A67">
        <w:rPr>
          <w:rFonts w:ascii="Arial" w:eastAsia="Tahoma" w:hAnsi="Arial" w:cs="Arial"/>
          <w:b/>
          <w:bCs/>
        </w:rPr>
        <w:t>4.8 Leisure Interest and Attitude</w:t>
      </w:r>
    </w:p>
    <w:p w14:paraId="6D42B56C" w14:textId="510EC093" w:rsidR="008A6A67" w:rsidRDefault="008A6A67" w:rsidP="008A6A67">
      <w:pPr>
        <w:jc w:val="both"/>
        <w:rPr>
          <w:rFonts w:ascii="Arial" w:eastAsia="Tahoma" w:hAnsi="Arial" w:cs="Arial"/>
        </w:rPr>
      </w:pPr>
      <w:r>
        <w:rPr>
          <w:rFonts w:ascii="Arial" w:eastAsia="Tahoma" w:hAnsi="Arial" w:cs="Arial"/>
        </w:rPr>
        <w:tab/>
        <w:t xml:space="preserve">Table 12 shows </w:t>
      </w:r>
      <w:r w:rsidRPr="008A6A67">
        <w:rPr>
          <w:rFonts w:ascii="Arial" w:eastAsia="Tahoma" w:hAnsi="Arial" w:cs="Arial"/>
        </w:rPr>
        <w:t xml:space="preserve">Leisure Interest in Science (2.87) and </w:t>
      </w:r>
      <w:r>
        <w:rPr>
          <w:rFonts w:ascii="Arial" w:eastAsia="Tahoma" w:hAnsi="Arial" w:cs="Arial"/>
        </w:rPr>
        <w:t xml:space="preserve">table 10 shows </w:t>
      </w:r>
      <w:r w:rsidRPr="008A6A67">
        <w:rPr>
          <w:rFonts w:ascii="Arial" w:eastAsia="Tahoma" w:hAnsi="Arial" w:cs="Arial"/>
        </w:rPr>
        <w:t>Attitude Toward Scientific Inquiry (2.81) falling within the high or positive range but are relatively lower. This suggests that while students enjoy learning science in school, they are less likely to engage in science-related activities outside the classroom, such as reading science materials, watching science programs, or conducting self-driven experiments. The moderate level of interest beyond formal schooling highlights a potential area for improvement</w:t>
      </w:r>
      <w:r>
        <w:rPr>
          <w:rFonts w:ascii="Arial" w:eastAsia="Tahoma" w:hAnsi="Arial" w:cs="Arial"/>
        </w:rPr>
        <w:t>.</w:t>
      </w:r>
    </w:p>
    <w:p w14:paraId="1F70557C" w14:textId="77777777" w:rsidR="008A6A67" w:rsidRDefault="008A6A67" w:rsidP="008A6A67">
      <w:pPr>
        <w:jc w:val="both"/>
        <w:rPr>
          <w:rFonts w:ascii="Arial" w:hAnsi="Arial" w:cs="Arial"/>
        </w:rPr>
      </w:pPr>
    </w:p>
    <w:p w14:paraId="63C4AAB8" w14:textId="4539BCF1" w:rsidR="008A6A67" w:rsidRDefault="008A6A67" w:rsidP="008A6A67">
      <w:pPr>
        <w:jc w:val="both"/>
        <w:rPr>
          <w:rFonts w:ascii="Arial" w:hAnsi="Arial" w:cs="Arial"/>
        </w:rPr>
      </w:pPr>
      <w:r>
        <w:rPr>
          <w:rFonts w:ascii="Arial" w:hAnsi="Arial" w:cs="Arial"/>
        </w:rPr>
        <w:t>4.9 Career Interest in Science</w:t>
      </w:r>
    </w:p>
    <w:p w14:paraId="7890292C" w14:textId="3DE16EAC" w:rsidR="008A6A67" w:rsidRDefault="008A6A67" w:rsidP="008A6A67">
      <w:pPr>
        <w:jc w:val="both"/>
        <w:rPr>
          <w:rFonts w:ascii="Arial" w:hAnsi="Arial" w:cs="Arial"/>
        </w:rPr>
      </w:pPr>
      <w:r>
        <w:rPr>
          <w:rFonts w:ascii="Arial" w:hAnsi="Arial" w:cs="Arial"/>
        </w:rPr>
        <w:tab/>
      </w:r>
      <w:r w:rsidRPr="008A6A67">
        <w:rPr>
          <w:rFonts w:ascii="Arial" w:hAnsi="Arial" w:cs="Arial"/>
        </w:rPr>
        <w:t>The lowest mean was observed in Career Interest in Science</w:t>
      </w:r>
      <w:r>
        <w:rPr>
          <w:rFonts w:ascii="Arial" w:hAnsi="Arial" w:cs="Arial"/>
        </w:rPr>
        <w:t xml:space="preserve"> (Table 1</w:t>
      </w:r>
      <w:r w:rsidR="00803A2C">
        <w:rPr>
          <w:rFonts w:ascii="Arial" w:hAnsi="Arial" w:cs="Arial"/>
        </w:rPr>
        <w:t>2</w:t>
      </w:r>
      <w:r>
        <w:rPr>
          <w:rFonts w:ascii="Arial" w:hAnsi="Arial" w:cs="Arial"/>
        </w:rPr>
        <w:t>)</w:t>
      </w:r>
      <w:r w:rsidRPr="008A6A67">
        <w:rPr>
          <w:rFonts w:ascii="Arial" w:hAnsi="Arial" w:cs="Arial"/>
        </w:rPr>
        <w:t xml:space="preserve"> with a total of 2.82, indicating that fewer students aspire to pursue careers related to science, such as becoming scientists, teachers, or laboratory workers. The mean still falls under the high or positive range, while many students’ value science education, only a small percentage plan to continue science in higher education or professional fields. Possible factors include perceived difficulty of the subject, lack of exposure to science career models, or limited understanding of available opportunities in scientific professions (Osborne &amp; Dillon, 2008, as cited in Mansour, 2025).</w:t>
      </w:r>
    </w:p>
    <w:p w14:paraId="3DA75177" w14:textId="77777777" w:rsidR="008A6A67" w:rsidRPr="008A6A67" w:rsidRDefault="008A6A67" w:rsidP="008A6A67">
      <w:pPr>
        <w:jc w:val="both"/>
        <w:rPr>
          <w:rFonts w:ascii="Arial" w:hAnsi="Arial" w:cs="Arial"/>
        </w:rPr>
      </w:pPr>
    </w:p>
    <w:p w14:paraId="228C2666" w14:textId="7007DBBB" w:rsidR="00797D8A" w:rsidRPr="00705486" w:rsidRDefault="00797D8A" w:rsidP="00327B77">
      <w:pPr>
        <w:tabs>
          <w:tab w:val="left" w:pos="2173"/>
        </w:tabs>
        <w:ind w:right="-72"/>
        <w:jc w:val="both"/>
        <w:rPr>
          <w:rFonts w:ascii="Arial" w:hAnsi="Arial" w:cs="Arial"/>
        </w:rPr>
      </w:pPr>
      <w:r w:rsidRPr="00705486">
        <w:rPr>
          <w:rFonts w:ascii="Arial" w:hAnsi="Arial" w:cs="Arial"/>
        </w:rPr>
        <w:t xml:space="preserve">Table 3: Level of </w:t>
      </w:r>
      <w:r w:rsidR="009E086C">
        <w:rPr>
          <w:rFonts w:ascii="Arial" w:hAnsi="Arial" w:cs="Arial"/>
        </w:rPr>
        <w:t>Students’ Attitude Towards Science</w:t>
      </w:r>
    </w:p>
    <w:tbl>
      <w:tblPr>
        <w:tblW w:w="8136" w:type="dxa"/>
        <w:jc w:val="center"/>
        <w:tblBorders>
          <w:top w:val="nil"/>
          <w:left w:val="nil"/>
          <w:bottom w:val="nil"/>
          <w:right w:val="nil"/>
          <w:insideH w:val="nil"/>
          <w:insideV w:val="nil"/>
        </w:tblBorders>
        <w:tblLayout w:type="fixed"/>
        <w:tblLook w:val="0400" w:firstRow="0" w:lastRow="0" w:firstColumn="0" w:lastColumn="0" w:noHBand="0" w:noVBand="1"/>
      </w:tblPr>
      <w:tblGrid>
        <w:gridCol w:w="4176"/>
        <w:gridCol w:w="1620"/>
        <w:gridCol w:w="720"/>
        <w:gridCol w:w="1620"/>
      </w:tblGrid>
      <w:tr w:rsidR="009E086C" w:rsidRPr="00705486" w14:paraId="358CBB48" w14:textId="77777777" w:rsidTr="00B26F20">
        <w:trPr>
          <w:trHeight w:val="153"/>
          <w:jc w:val="center"/>
        </w:trPr>
        <w:tc>
          <w:tcPr>
            <w:tcW w:w="4176" w:type="dxa"/>
            <w:tcBorders>
              <w:top w:val="thinThickSmallGap" w:sz="24" w:space="0" w:color="auto"/>
              <w:bottom w:val="single" w:sz="4" w:space="0" w:color="000000"/>
            </w:tcBorders>
          </w:tcPr>
          <w:p w14:paraId="6DE8D55A" w14:textId="77777777" w:rsidR="009E086C" w:rsidRPr="00705486" w:rsidRDefault="009E086C" w:rsidP="00B26F20">
            <w:pPr>
              <w:jc w:val="both"/>
              <w:rPr>
                <w:rFonts w:ascii="Arial" w:eastAsia="Tahoma" w:hAnsi="Arial" w:cs="Arial"/>
              </w:rPr>
            </w:pPr>
            <w:r w:rsidRPr="00705486">
              <w:rPr>
                <w:rFonts w:ascii="Arial" w:eastAsia="Tahoma" w:hAnsi="Arial" w:cs="Arial"/>
                <w:b/>
              </w:rPr>
              <w:t>INDICATORS</w:t>
            </w:r>
          </w:p>
        </w:tc>
        <w:tc>
          <w:tcPr>
            <w:tcW w:w="1620" w:type="dxa"/>
            <w:tcBorders>
              <w:top w:val="thinThickSmallGap" w:sz="24" w:space="0" w:color="auto"/>
              <w:bottom w:val="single" w:sz="4" w:space="0" w:color="000000"/>
            </w:tcBorders>
          </w:tcPr>
          <w:p w14:paraId="184DCC38" w14:textId="77777777" w:rsidR="009E086C" w:rsidRPr="00705486" w:rsidRDefault="009E086C" w:rsidP="00B26F20">
            <w:pPr>
              <w:jc w:val="center"/>
              <w:rPr>
                <w:rFonts w:ascii="Arial" w:eastAsia="Tahoma" w:hAnsi="Arial" w:cs="Arial"/>
              </w:rPr>
            </w:pPr>
            <w:r w:rsidRPr="00705486">
              <w:rPr>
                <w:rFonts w:ascii="Arial" w:eastAsia="Tahoma" w:hAnsi="Arial" w:cs="Arial"/>
                <w:b/>
              </w:rPr>
              <w:t>Mean</w:t>
            </w:r>
          </w:p>
        </w:tc>
        <w:tc>
          <w:tcPr>
            <w:tcW w:w="720" w:type="dxa"/>
            <w:tcBorders>
              <w:top w:val="thinThickSmallGap" w:sz="24" w:space="0" w:color="auto"/>
              <w:bottom w:val="single" w:sz="4" w:space="0" w:color="000000"/>
            </w:tcBorders>
          </w:tcPr>
          <w:p w14:paraId="7BA030D2" w14:textId="77777777" w:rsidR="009E086C" w:rsidRPr="00705486" w:rsidRDefault="009E086C" w:rsidP="00B26F20">
            <w:pPr>
              <w:jc w:val="center"/>
              <w:rPr>
                <w:rFonts w:ascii="Arial" w:eastAsia="Tahoma" w:hAnsi="Arial" w:cs="Arial"/>
              </w:rPr>
            </w:pPr>
            <w:r w:rsidRPr="00705486">
              <w:rPr>
                <w:rFonts w:ascii="Arial" w:eastAsia="Tahoma" w:hAnsi="Arial" w:cs="Arial"/>
                <w:b/>
              </w:rPr>
              <w:t>SD</w:t>
            </w:r>
          </w:p>
        </w:tc>
        <w:tc>
          <w:tcPr>
            <w:tcW w:w="1620" w:type="dxa"/>
            <w:tcBorders>
              <w:top w:val="thinThickSmallGap" w:sz="24" w:space="0" w:color="auto"/>
              <w:bottom w:val="single" w:sz="4" w:space="0" w:color="000000"/>
            </w:tcBorders>
          </w:tcPr>
          <w:p w14:paraId="4B7DD622" w14:textId="77777777" w:rsidR="009E086C" w:rsidRPr="00705486" w:rsidRDefault="009E086C" w:rsidP="00B26F20">
            <w:pPr>
              <w:jc w:val="center"/>
              <w:rPr>
                <w:rFonts w:ascii="Arial" w:eastAsia="Tahoma" w:hAnsi="Arial" w:cs="Arial"/>
              </w:rPr>
            </w:pPr>
            <w:r w:rsidRPr="00705486">
              <w:rPr>
                <w:rFonts w:ascii="Arial" w:eastAsia="Tahoma" w:hAnsi="Arial" w:cs="Arial"/>
                <w:b/>
              </w:rPr>
              <w:t>DESCRIPTION</w:t>
            </w:r>
          </w:p>
        </w:tc>
      </w:tr>
      <w:tr w:rsidR="009E086C" w:rsidRPr="00705486" w14:paraId="3DB2266A" w14:textId="77777777" w:rsidTr="00B26F20">
        <w:trPr>
          <w:trHeight w:val="58"/>
          <w:jc w:val="center"/>
        </w:trPr>
        <w:tc>
          <w:tcPr>
            <w:tcW w:w="4176" w:type="dxa"/>
            <w:tcBorders>
              <w:top w:val="single" w:sz="4" w:space="0" w:color="000000"/>
            </w:tcBorders>
          </w:tcPr>
          <w:p w14:paraId="72F98654" w14:textId="59712856" w:rsidR="009E086C" w:rsidRPr="00705486" w:rsidRDefault="009E086C" w:rsidP="00B26F20">
            <w:pPr>
              <w:jc w:val="both"/>
              <w:rPr>
                <w:rFonts w:ascii="Arial" w:eastAsia="Tahoma" w:hAnsi="Arial" w:cs="Arial"/>
              </w:rPr>
            </w:pPr>
            <w:r>
              <w:rPr>
                <w:rFonts w:ascii="Arial" w:eastAsia="Tahoma" w:hAnsi="Arial" w:cs="Arial"/>
              </w:rPr>
              <w:t>Social Implications</w:t>
            </w:r>
          </w:p>
        </w:tc>
        <w:tc>
          <w:tcPr>
            <w:tcW w:w="1620" w:type="dxa"/>
            <w:tcBorders>
              <w:top w:val="single" w:sz="4" w:space="0" w:color="000000"/>
            </w:tcBorders>
            <w:vAlign w:val="center"/>
          </w:tcPr>
          <w:p w14:paraId="69A3482A" w14:textId="16C2B1B6" w:rsidR="009E086C" w:rsidRPr="00705486" w:rsidRDefault="009E086C" w:rsidP="00B26F20">
            <w:pPr>
              <w:jc w:val="center"/>
              <w:rPr>
                <w:rFonts w:ascii="Arial" w:eastAsia="Tahoma" w:hAnsi="Arial" w:cs="Arial"/>
              </w:rPr>
            </w:pPr>
            <w:r>
              <w:rPr>
                <w:rFonts w:ascii="Arial" w:eastAsia="Tahoma" w:hAnsi="Arial" w:cs="Arial"/>
              </w:rPr>
              <w:t>2.94</w:t>
            </w:r>
          </w:p>
        </w:tc>
        <w:tc>
          <w:tcPr>
            <w:tcW w:w="720" w:type="dxa"/>
            <w:tcBorders>
              <w:top w:val="single" w:sz="4" w:space="0" w:color="000000"/>
            </w:tcBorders>
            <w:vAlign w:val="center"/>
          </w:tcPr>
          <w:p w14:paraId="381452A4" w14:textId="18287F8B" w:rsidR="009E086C" w:rsidRPr="00705486" w:rsidRDefault="009E086C" w:rsidP="00B26F20">
            <w:pPr>
              <w:jc w:val="center"/>
              <w:rPr>
                <w:rFonts w:ascii="Arial" w:eastAsia="Tahoma" w:hAnsi="Arial" w:cs="Arial"/>
              </w:rPr>
            </w:pPr>
            <w:r w:rsidRPr="00705486">
              <w:rPr>
                <w:rFonts w:ascii="Arial" w:eastAsia="Tahoma" w:hAnsi="Arial" w:cs="Arial"/>
              </w:rPr>
              <w:t>0.</w:t>
            </w:r>
            <w:r>
              <w:rPr>
                <w:rFonts w:ascii="Arial" w:eastAsia="Tahoma" w:hAnsi="Arial" w:cs="Arial"/>
              </w:rPr>
              <w:t>73</w:t>
            </w:r>
          </w:p>
        </w:tc>
        <w:tc>
          <w:tcPr>
            <w:tcW w:w="1620" w:type="dxa"/>
            <w:tcBorders>
              <w:top w:val="single" w:sz="4" w:space="0" w:color="000000"/>
            </w:tcBorders>
          </w:tcPr>
          <w:p w14:paraId="7EB3402E" w14:textId="77777777" w:rsidR="009E086C" w:rsidRPr="00705486" w:rsidRDefault="009E086C" w:rsidP="00B26F20">
            <w:pPr>
              <w:jc w:val="center"/>
              <w:rPr>
                <w:rFonts w:ascii="Arial" w:eastAsia="Tahoma" w:hAnsi="Arial" w:cs="Arial"/>
              </w:rPr>
            </w:pPr>
            <w:r>
              <w:rPr>
                <w:rFonts w:ascii="Arial" w:eastAsia="Tahoma" w:hAnsi="Arial" w:cs="Arial"/>
              </w:rPr>
              <w:t>High</w:t>
            </w:r>
          </w:p>
        </w:tc>
      </w:tr>
      <w:tr w:rsidR="009E086C" w:rsidRPr="00705486" w14:paraId="5A9ADEEA" w14:textId="77777777" w:rsidTr="00B26F20">
        <w:trPr>
          <w:jc w:val="center"/>
        </w:trPr>
        <w:tc>
          <w:tcPr>
            <w:tcW w:w="4176" w:type="dxa"/>
          </w:tcPr>
          <w:p w14:paraId="7678742A" w14:textId="6A4BAE35" w:rsidR="009E086C" w:rsidRPr="00705486" w:rsidRDefault="009E086C" w:rsidP="00B26F20">
            <w:pPr>
              <w:jc w:val="both"/>
              <w:rPr>
                <w:rFonts w:ascii="Arial" w:eastAsia="Tahoma" w:hAnsi="Arial" w:cs="Arial"/>
              </w:rPr>
            </w:pPr>
            <w:r>
              <w:rPr>
                <w:rFonts w:ascii="Arial" w:eastAsia="Tahoma" w:hAnsi="Arial" w:cs="Arial"/>
              </w:rPr>
              <w:t>Attitude</w:t>
            </w:r>
            <w:r w:rsidRPr="00705486">
              <w:rPr>
                <w:rFonts w:ascii="Arial" w:eastAsia="Tahoma" w:hAnsi="Arial" w:cs="Arial"/>
              </w:rPr>
              <w:tab/>
            </w:r>
          </w:p>
        </w:tc>
        <w:tc>
          <w:tcPr>
            <w:tcW w:w="1620" w:type="dxa"/>
            <w:vAlign w:val="center"/>
          </w:tcPr>
          <w:p w14:paraId="060D704A" w14:textId="1662515A" w:rsidR="009E086C" w:rsidRPr="00705486" w:rsidRDefault="009E086C" w:rsidP="00B26F20">
            <w:pPr>
              <w:jc w:val="center"/>
              <w:rPr>
                <w:rFonts w:ascii="Arial" w:eastAsia="Tahoma" w:hAnsi="Arial" w:cs="Arial"/>
              </w:rPr>
            </w:pPr>
            <w:r>
              <w:rPr>
                <w:rFonts w:ascii="Arial" w:eastAsia="Tahoma" w:hAnsi="Arial" w:cs="Arial"/>
              </w:rPr>
              <w:t>2.81</w:t>
            </w:r>
          </w:p>
        </w:tc>
        <w:tc>
          <w:tcPr>
            <w:tcW w:w="720" w:type="dxa"/>
            <w:vAlign w:val="center"/>
          </w:tcPr>
          <w:p w14:paraId="4C997244" w14:textId="10E74DE3" w:rsidR="009E086C" w:rsidRPr="00705486" w:rsidRDefault="009E086C" w:rsidP="00B26F20">
            <w:pPr>
              <w:jc w:val="center"/>
              <w:rPr>
                <w:rFonts w:ascii="Arial" w:eastAsia="Tahoma" w:hAnsi="Arial" w:cs="Arial"/>
              </w:rPr>
            </w:pPr>
            <w:r w:rsidRPr="00705486">
              <w:rPr>
                <w:rFonts w:ascii="Arial" w:eastAsia="Tahoma" w:hAnsi="Arial" w:cs="Arial"/>
              </w:rPr>
              <w:t>0.7</w:t>
            </w:r>
            <w:r>
              <w:rPr>
                <w:rFonts w:ascii="Arial" w:eastAsia="Tahoma" w:hAnsi="Arial" w:cs="Arial"/>
              </w:rPr>
              <w:t>9</w:t>
            </w:r>
          </w:p>
        </w:tc>
        <w:tc>
          <w:tcPr>
            <w:tcW w:w="1620" w:type="dxa"/>
          </w:tcPr>
          <w:p w14:paraId="35C17B10" w14:textId="77777777" w:rsidR="009E086C" w:rsidRPr="00705486" w:rsidRDefault="009E086C" w:rsidP="00B26F20">
            <w:pPr>
              <w:jc w:val="center"/>
              <w:rPr>
                <w:rFonts w:ascii="Arial" w:eastAsia="Tahoma" w:hAnsi="Arial" w:cs="Arial"/>
              </w:rPr>
            </w:pPr>
            <w:r>
              <w:rPr>
                <w:rFonts w:ascii="Arial" w:eastAsia="Tahoma" w:hAnsi="Arial" w:cs="Arial"/>
              </w:rPr>
              <w:t>High</w:t>
            </w:r>
          </w:p>
        </w:tc>
      </w:tr>
      <w:tr w:rsidR="009E086C" w:rsidRPr="00705486" w14:paraId="421F1F8E" w14:textId="77777777" w:rsidTr="00B26F20">
        <w:trPr>
          <w:jc w:val="center"/>
        </w:trPr>
        <w:tc>
          <w:tcPr>
            <w:tcW w:w="4176" w:type="dxa"/>
            <w:tcBorders>
              <w:bottom w:val="nil"/>
            </w:tcBorders>
          </w:tcPr>
          <w:p w14:paraId="0266A981" w14:textId="0AD4A45E" w:rsidR="009E086C" w:rsidRPr="00705486" w:rsidRDefault="009E086C" w:rsidP="00B26F20">
            <w:pPr>
              <w:jc w:val="both"/>
              <w:rPr>
                <w:rFonts w:ascii="Arial" w:eastAsia="Tahoma" w:hAnsi="Arial" w:cs="Arial"/>
              </w:rPr>
            </w:pPr>
            <w:r>
              <w:rPr>
                <w:rFonts w:ascii="Arial" w:eastAsia="Tahoma" w:hAnsi="Arial" w:cs="Arial"/>
              </w:rPr>
              <w:t>Enjoyment of Science Lessons</w:t>
            </w:r>
          </w:p>
        </w:tc>
        <w:tc>
          <w:tcPr>
            <w:tcW w:w="1620" w:type="dxa"/>
            <w:tcBorders>
              <w:bottom w:val="nil"/>
            </w:tcBorders>
            <w:vAlign w:val="center"/>
          </w:tcPr>
          <w:p w14:paraId="37815BF5" w14:textId="59FC610B" w:rsidR="009E086C" w:rsidRPr="00705486" w:rsidRDefault="009E086C" w:rsidP="00B26F20">
            <w:pPr>
              <w:jc w:val="center"/>
              <w:rPr>
                <w:rFonts w:ascii="Arial" w:eastAsia="Tahoma" w:hAnsi="Arial" w:cs="Arial"/>
              </w:rPr>
            </w:pPr>
            <w:r>
              <w:rPr>
                <w:rFonts w:ascii="Arial" w:eastAsia="Tahoma" w:hAnsi="Arial" w:cs="Arial"/>
              </w:rPr>
              <w:t>3.05</w:t>
            </w:r>
          </w:p>
        </w:tc>
        <w:tc>
          <w:tcPr>
            <w:tcW w:w="720" w:type="dxa"/>
            <w:tcBorders>
              <w:bottom w:val="nil"/>
            </w:tcBorders>
            <w:vAlign w:val="center"/>
          </w:tcPr>
          <w:p w14:paraId="78B19248" w14:textId="22590D6F" w:rsidR="009E086C" w:rsidRPr="00705486" w:rsidRDefault="009E086C" w:rsidP="00B26F20">
            <w:pPr>
              <w:jc w:val="center"/>
              <w:rPr>
                <w:rFonts w:ascii="Arial" w:eastAsia="Tahoma" w:hAnsi="Arial" w:cs="Arial"/>
              </w:rPr>
            </w:pPr>
            <w:r>
              <w:rPr>
                <w:rFonts w:ascii="Arial" w:eastAsia="Tahoma" w:hAnsi="Arial" w:cs="Arial"/>
              </w:rPr>
              <w:t>0.67</w:t>
            </w:r>
          </w:p>
        </w:tc>
        <w:tc>
          <w:tcPr>
            <w:tcW w:w="1620" w:type="dxa"/>
            <w:tcBorders>
              <w:bottom w:val="nil"/>
            </w:tcBorders>
          </w:tcPr>
          <w:p w14:paraId="4F45C18D" w14:textId="77777777" w:rsidR="009E086C" w:rsidRPr="00705486" w:rsidRDefault="009E086C" w:rsidP="00B26F20">
            <w:pPr>
              <w:jc w:val="center"/>
              <w:rPr>
                <w:rFonts w:ascii="Arial" w:eastAsia="Tahoma" w:hAnsi="Arial" w:cs="Arial"/>
              </w:rPr>
            </w:pPr>
            <w:r>
              <w:rPr>
                <w:rFonts w:ascii="Arial" w:eastAsia="Tahoma" w:hAnsi="Arial" w:cs="Arial"/>
              </w:rPr>
              <w:t>High</w:t>
            </w:r>
          </w:p>
        </w:tc>
      </w:tr>
      <w:tr w:rsidR="009E086C" w:rsidRPr="00705486" w14:paraId="1CA31E77" w14:textId="77777777" w:rsidTr="00B26F20">
        <w:trPr>
          <w:jc w:val="center"/>
        </w:trPr>
        <w:tc>
          <w:tcPr>
            <w:tcW w:w="4176" w:type="dxa"/>
            <w:tcBorders>
              <w:top w:val="nil"/>
              <w:bottom w:val="nil"/>
            </w:tcBorders>
          </w:tcPr>
          <w:p w14:paraId="3F0A628D" w14:textId="1803122B" w:rsidR="009E086C" w:rsidRDefault="009E086C" w:rsidP="00B26F20">
            <w:pPr>
              <w:jc w:val="both"/>
              <w:rPr>
                <w:rFonts w:ascii="Arial" w:eastAsia="Tahoma" w:hAnsi="Arial" w:cs="Arial"/>
              </w:rPr>
            </w:pPr>
            <w:r>
              <w:rPr>
                <w:rFonts w:ascii="Arial" w:eastAsia="Tahoma" w:hAnsi="Arial" w:cs="Arial"/>
              </w:rPr>
              <w:t>Leisure Interest in Science</w:t>
            </w:r>
          </w:p>
        </w:tc>
        <w:tc>
          <w:tcPr>
            <w:tcW w:w="1620" w:type="dxa"/>
            <w:tcBorders>
              <w:top w:val="nil"/>
              <w:bottom w:val="nil"/>
            </w:tcBorders>
            <w:vAlign w:val="center"/>
          </w:tcPr>
          <w:p w14:paraId="0C739E82" w14:textId="3D42459A" w:rsidR="009E086C" w:rsidRPr="00705486" w:rsidRDefault="009E086C" w:rsidP="00B26F20">
            <w:pPr>
              <w:jc w:val="center"/>
              <w:rPr>
                <w:rFonts w:ascii="Arial" w:eastAsia="Tahoma" w:hAnsi="Arial" w:cs="Arial"/>
              </w:rPr>
            </w:pPr>
            <w:r>
              <w:rPr>
                <w:rFonts w:ascii="Arial" w:eastAsia="Tahoma" w:hAnsi="Arial" w:cs="Arial"/>
              </w:rPr>
              <w:t>2.87</w:t>
            </w:r>
          </w:p>
        </w:tc>
        <w:tc>
          <w:tcPr>
            <w:tcW w:w="720" w:type="dxa"/>
            <w:tcBorders>
              <w:top w:val="nil"/>
              <w:bottom w:val="nil"/>
            </w:tcBorders>
            <w:vAlign w:val="center"/>
          </w:tcPr>
          <w:p w14:paraId="4A948830" w14:textId="3C53F959" w:rsidR="009E086C" w:rsidRPr="00705486" w:rsidRDefault="009E086C" w:rsidP="00B26F20">
            <w:pPr>
              <w:jc w:val="center"/>
              <w:rPr>
                <w:rFonts w:ascii="Arial" w:eastAsia="Tahoma" w:hAnsi="Arial" w:cs="Arial"/>
              </w:rPr>
            </w:pPr>
            <w:r>
              <w:rPr>
                <w:rFonts w:ascii="Arial" w:eastAsia="Tahoma" w:hAnsi="Arial" w:cs="Arial"/>
              </w:rPr>
              <w:t>0.77</w:t>
            </w:r>
          </w:p>
        </w:tc>
        <w:tc>
          <w:tcPr>
            <w:tcW w:w="1620" w:type="dxa"/>
            <w:tcBorders>
              <w:top w:val="nil"/>
              <w:bottom w:val="nil"/>
            </w:tcBorders>
          </w:tcPr>
          <w:p w14:paraId="3F3984A9" w14:textId="77777777" w:rsidR="009E086C" w:rsidRPr="00705486" w:rsidRDefault="009E086C" w:rsidP="00B26F20">
            <w:pPr>
              <w:jc w:val="center"/>
              <w:rPr>
                <w:rFonts w:ascii="Arial" w:eastAsia="Tahoma" w:hAnsi="Arial" w:cs="Arial"/>
              </w:rPr>
            </w:pPr>
            <w:r>
              <w:rPr>
                <w:rFonts w:ascii="Arial" w:eastAsia="Tahoma" w:hAnsi="Arial" w:cs="Arial"/>
              </w:rPr>
              <w:t>High</w:t>
            </w:r>
          </w:p>
        </w:tc>
      </w:tr>
      <w:tr w:rsidR="009E086C" w:rsidRPr="00705486" w14:paraId="08CA1E04" w14:textId="77777777" w:rsidTr="00B26F20">
        <w:trPr>
          <w:jc w:val="center"/>
        </w:trPr>
        <w:tc>
          <w:tcPr>
            <w:tcW w:w="4176" w:type="dxa"/>
            <w:tcBorders>
              <w:top w:val="nil"/>
              <w:bottom w:val="nil"/>
            </w:tcBorders>
          </w:tcPr>
          <w:p w14:paraId="38D47141" w14:textId="2D8CD542" w:rsidR="009E086C" w:rsidRDefault="009E086C" w:rsidP="00B26F20">
            <w:pPr>
              <w:jc w:val="both"/>
              <w:rPr>
                <w:rFonts w:ascii="Arial" w:eastAsia="Tahoma" w:hAnsi="Arial" w:cs="Arial"/>
              </w:rPr>
            </w:pPr>
            <w:r>
              <w:rPr>
                <w:rFonts w:ascii="Arial" w:eastAsia="Tahoma" w:hAnsi="Arial" w:cs="Arial"/>
              </w:rPr>
              <w:t>Career Interest in Science</w:t>
            </w:r>
          </w:p>
        </w:tc>
        <w:tc>
          <w:tcPr>
            <w:tcW w:w="1620" w:type="dxa"/>
            <w:tcBorders>
              <w:top w:val="nil"/>
              <w:bottom w:val="nil"/>
            </w:tcBorders>
            <w:vAlign w:val="center"/>
          </w:tcPr>
          <w:p w14:paraId="4909A307" w14:textId="11EE0600" w:rsidR="009E086C" w:rsidRPr="00705486" w:rsidRDefault="009E086C" w:rsidP="00B26F20">
            <w:pPr>
              <w:jc w:val="center"/>
              <w:rPr>
                <w:rFonts w:ascii="Arial" w:eastAsia="Tahoma" w:hAnsi="Arial" w:cs="Arial"/>
              </w:rPr>
            </w:pPr>
            <w:r>
              <w:rPr>
                <w:rFonts w:ascii="Arial" w:eastAsia="Tahoma" w:hAnsi="Arial" w:cs="Arial"/>
              </w:rPr>
              <w:t>2.82</w:t>
            </w:r>
          </w:p>
        </w:tc>
        <w:tc>
          <w:tcPr>
            <w:tcW w:w="720" w:type="dxa"/>
            <w:tcBorders>
              <w:top w:val="nil"/>
              <w:bottom w:val="nil"/>
            </w:tcBorders>
            <w:vAlign w:val="center"/>
          </w:tcPr>
          <w:p w14:paraId="11C02A46" w14:textId="791BAA6E" w:rsidR="009E086C" w:rsidRPr="00705486" w:rsidRDefault="009E086C" w:rsidP="00B26F20">
            <w:pPr>
              <w:jc w:val="center"/>
              <w:rPr>
                <w:rFonts w:ascii="Arial" w:eastAsia="Tahoma" w:hAnsi="Arial" w:cs="Arial"/>
              </w:rPr>
            </w:pPr>
            <w:r>
              <w:rPr>
                <w:rFonts w:ascii="Arial" w:eastAsia="Tahoma" w:hAnsi="Arial" w:cs="Arial"/>
              </w:rPr>
              <w:t>0.74</w:t>
            </w:r>
          </w:p>
        </w:tc>
        <w:tc>
          <w:tcPr>
            <w:tcW w:w="1620" w:type="dxa"/>
            <w:tcBorders>
              <w:top w:val="nil"/>
              <w:bottom w:val="nil"/>
            </w:tcBorders>
          </w:tcPr>
          <w:p w14:paraId="14227408" w14:textId="77777777" w:rsidR="009E086C" w:rsidRPr="00705486" w:rsidRDefault="009E086C" w:rsidP="00B26F20">
            <w:pPr>
              <w:jc w:val="center"/>
              <w:rPr>
                <w:rFonts w:ascii="Arial" w:eastAsia="Tahoma" w:hAnsi="Arial" w:cs="Arial"/>
              </w:rPr>
            </w:pPr>
            <w:r>
              <w:rPr>
                <w:rFonts w:ascii="Arial" w:eastAsia="Tahoma" w:hAnsi="Arial" w:cs="Arial"/>
              </w:rPr>
              <w:t>High</w:t>
            </w:r>
          </w:p>
        </w:tc>
      </w:tr>
      <w:tr w:rsidR="009E086C" w:rsidRPr="00705486" w14:paraId="1DE077D0" w14:textId="77777777" w:rsidTr="00B26F20">
        <w:trPr>
          <w:jc w:val="center"/>
        </w:trPr>
        <w:tc>
          <w:tcPr>
            <w:tcW w:w="4176" w:type="dxa"/>
            <w:tcBorders>
              <w:top w:val="single" w:sz="4" w:space="0" w:color="000000"/>
              <w:bottom w:val="thickThinSmallGap" w:sz="24" w:space="0" w:color="auto"/>
            </w:tcBorders>
          </w:tcPr>
          <w:p w14:paraId="270A9AC5" w14:textId="3F60A2E1" w:rsidR="009E086C" w:rsidRPr="00705486" w:rsidRDefault="009E086C" w:rsidP="00B26F20">
            <w:pPr>
              <w:jc w:val="both"/>
              <w:rPr>
                <w:rFonts w:ascii="Arial" w:eastAsia="Tahoma" w:hAnsi="Arial" w:cs="Arial"/>
                <w:b/>
              </w:rPr>
            </w:pPr>
            <w:r>
              <w:rPr>
                <w:rFonts w:ascii="Arial" w:eastAsia="Tahoma" w:hAnsi="Arial" w:cs="Arial"/>
                <w:b/>
              </w:rPr>
              <w:t>Attitude Towards Science</w:t>
            </w:r>
            <w:r w:rsidRPr="00705486">
              <w:rPr>
                <w:rFonts w:ascii="Arial" w:eastAsia="Tahoma" w:hAnsi="Arial" w:cs="Arial"/>
                <w:b/>
              </w:rPr>
              <w:t xml:space="preserve"> (Overall)</w:t>
            </w:r>
          </w:p>
        </w:tc>
        <w:tc>
          <w:tcPr>
            <w:tcW w:w="1620" w:type="dxa"/>
            <w:tcBorders>
              <w:top w:val="single" w:sz="4" w:space="0" w:color="000000"/>
              <w:bottom w:val="thickThinSmallGap" w:sz="24" w:space="0" w:color="auto"/>
            </w:tcBorders>
          </w:tcPr>
          <w:p w14:paraId="5CE035C1" w14:textId="14878B9B" w:rsidR="009E086C" w:rsidRPr="00705486" w:rsidRDefault="009E086C" w:rsidP="00B26F20">
            <w:pPr>
              <w:jc w:val="center"/>
              <w:rPr>
                <w:rFonts w:ascii="Arial" w:eastAsia="Tahoma" w:hAnsi="Arial" w:cs="Arial"/>
                <w:b/>
              </w:rPr>
            </w:pPr>
            <w:r>
              <w:rPr>
                <w:rFonts w:ascii="Arial" w:eastAsia="Tahoma" w:hAnsi="Arial" w:cs="Arial"/>
                <w:b/>
              </w:rPr>
              <w:t>2.90</w:t>
            </w:r>
          </w:p>
        </w:tc>
        <w:tc>
          <w:tcPr>
            <w:tcW w:w="720" w:type="dxa"/>
            <w:tcBorders>
              <w:top w:val="single" w:sz="4" w:space="0" w:color="000000"/>
              <w:bottom w:val="thickThinSmallGap" w:sz="24" w:space="0" w:color="auto"/>
            </w:tcBorders>
          </w:tcPr>
          <w:p w14:paraId="207B242D" w14:textId="02F0B60C" w:rsidR="009E086C" w:rsidRPr="00705486" w:rsidRDefault="009E086C" w:rsidP="00B26F20">
            <w:pPr>
              <w:jc w:val="center"/>
              <w:rPr>
                <w:rFonts w:ascii="Arial" w:eastAsia="Tahoma" w:hAnsi="Arial" w:cs="Arial"/>
                <w:b/>
              </w:rPr>
            </w:pPr>
            <w:r w:rsidRPr="00705486">
              <w:rPr>
                <w:rFonts w:ascii="Arial" w:eastAsia="Tahoma" w:hAnsi="Arial" w:cs="Arial"/>
                <w:b/>
              </w:rPr>
              <w:t>0.</w:t>
            </w:r>
            <w:r>
              <w:rPr>
                <w:rFonts w:ascii="Arial" w:eastAsia="Tahoma" w:hAnsi="Arial" w:cs="Arial"/>
                <w:b/>
              </w:rPr>
              <w:t>74</w:t>
            </w:r>
          </w:p>
        </w:tc>
        <w:tc>
          <w:tcPr>
            <w:tcW w:w="1620" w:type="dxa"/>
            <w:tcBorders>
              <w:top w:val="single" w:sz="4" w:space="0" w:color="000000"/>
              <w:bottom w:val="thickThinSmallGap" w:sz="24" w:space="0" w:color="auto"/>
            </w:tcBorders>
          </w:tcPr>
          <w:p w14:paraId="2F279DE0" w14:textId="77777777" w:rsidR="009E086C" w:rsidRPr="00705486" w:rsidRDefault="009E086C" w:rsidP="00B26F20">
            <w:pPr>
              <w:jc w:val="center"/>
              <w:rPr>
                <w:rFonts w:ascii="Arial" w:eastAsia="Tahoma" w:hAnsi="Arial" w:cs="Arial"/>
                <w:b/>
              </w:rPr>
            </w:pPr>
            <w:r>
              <w:rPr>
                <w:rFonts w:ascii="Arial" w:eastAsia="Tahoma" w:hAnsi="Arial" w:cs="Arial"/>
                <w:b/>
              </w:rPr>
              <w:t>High</w:t>
            </w:r>
          </w:p>
        </w:tc>
      </w:tr>
    </w:tbl>
    <w:p w14:paraId="6FDBAD55" w14:textId="77777777" w:rsidR="009E086C" w:rsidRPr="00705486" w:rsidRDefault="009E086C" w:rsidP="003121F3">
      <w:pPr>
        <w:jc w:val="both"/>
        <w:rPr>
          <w:rFonts w:ascii="Arial" w:eastAsia="Tahoma" w:hAnsi="Arial" w:cs="Arial"/>
        </w:rPr>
      </w:pPr>
    </w:p>
    <w:p w14:paraId="416CC881" w14:textId="2718D90E" w:rsidR="00E44474" w:rsidRPr="00705486" w:rsidRDefault="00E44474" w:rsidP="00E44474">
      <w:pPr>
        <w:pStyle w:val="Heading2"/>
        <w:ind w:left="360" w:hanging="360"/>
        <w:jc w:val="both"/>
        <w:rPr>
          <w:rFonts w:ascii="Arial" w:eastAsia="Times New Roman" w:hAnsi="Arial" w:cs="Arial"/>
          <w:b/>
          <w:bCs/>
          <w:color w:val="000000" w:themeColor="text1"/>
          <w:sz w:val="22"/>
          <w:szCs w:val="22"/>
        </w:rPr>
      </w:pPr>
      <w:r w:rsidRPr="00705486">
        <w:rPr>
          <w:rFonts w:ascii="Arial" w:eastAsia="Times New Roman" w:hAnsi="Arial" w:cs="Arial"/>
          <w:b/>
          <w:bCs/>
          <w:color w:val="000000" w:themeColor="text1"/>
          <w:sz w:val="22"/>
          <w:szCs w:val="22"/>
        </w:rPr>
        <w:lastRenderedPageBreak/>
        <w:t>4.8</w:t>
      </w:r>
      <w:r w:rsidRPr="00705486">
        <w:rPr>
          <w:rFonts w:ascii="Arial" w:eastAsia="Times New Roman" w:hAnsi="Arial" w:cs="Arial"/>
          <w:b/>
          <w:bCs/>
          <w:color w:val="000000" w:themeColor="text1"/>
          <w:sz w:val="22"/>
          <w:szCs w:val="22"/>
        </w:rPr>
        <w:tab/>
        <w:t xml:space="preserve">Relationship Between the </w:t>
      </w:r>
      <w:r w:rsidR="009E086C">
        <w:rPr>
          <w:rFonts w:ascii="Arial" w:eastAsia="Times New Roman" w:hAnsi="Arial" w:cs="Arial"/>
          <w:b/>
          <w:bCs/>
          <w:color w:val="000000" w:themeColor="text1"/>
          <w:sz w:val="22"/>
          <w:szCs w:val="22"/>
        </w:rPr>
        <w:t>Classroom Environment and Students’ Attitude Towards Science</w:t>
      </w:r>
    </w:p>
    <w:p w14:paraId="0554D941" w14:textId="77777777" w:rsidR="00E44474" w:rsidRPr="00705486" w:rsidRDefault="00E44474" w:rsidP="00E44474">
      <w:pPr>
        <w:jc w:val="both"/>
        <w:rPr>
          <w:rFonts w:ascii="Arial" w:eastAsia="SimSun" w:hAnsi="Arial" w:cs="Arial"/>
          <w:shd w:val="clear" w:color="auto" w:fill="FFFFFF"/>
        </w:rPr>
      </w:pPr>
    </w:p>
    <w:p w14:paraId="30AEA881" w14:textId="27CD1B26" w:rsidR="009E086C" w:rsidRPr="009E086C" w:rsidRDefault="009E086C" w:rsidP="009E086C">
      <w:pPr>
        <w:ind w:firstLine="720"/>
        <w:jc w:val="both"/>
        <w:rPr>
          <w:rFonts w:ascii="Arial" w:eastAsia="Tahoma" w:hAnsi="Arial" w:cs="Arial"/>
        </w:rPr>
      </w:pPr>
      <w:r w:rsidRPr="009E086C">
        <w:rPr>
          <w:rFonts w:ascii="Arial" w:eastAsia="Tahoma" w:hAnsi="Arial" w:cs="Arial"/>
        </w:rPr>
        <w:t xml:space="preserve">The findings of the study revealed a significant positive relationship between the classroom environment and students’ attitude toward science, as measured by the What Is Happening </w:t>
      </w:r>
      <w:proofErr w:type="gramStart"/>
      <w:r w:rsidRPr="009E086C">
        <w:rPr>
          <w:rFonts w:ascii="Arial" w:eastAsia="Tahoma" w:hAnsi="Arial" w:cs="Arial"/>
        </w:rPr>
        <w:t>In</w:t>
      </w:r>
      <w:proofErr w:type="gramEnd"/>
      <w:r w:rsidRPr="009E086C">
        <w:rPr>
          <w:rFonts w:ascii="Arial" w:eastAsia="Tahoma" w:hAnsi="Arial" w:cs="Arial"/>
        </w:rPr>
        <w:t xml:space="preserve"> This Class? (WIHIC) and Test of Science-Related Attitudes (TOSRA) instruments</w:t>
      </w:r>
      <w:r w:rsidR="006F200F">
        <w:rPr>
          <w:rFonts w:ascii="Arial" w:eastAsia="Tahoma" w:hAnsi="Arial" w:cs="Arial"/>
        </w:rPr>
        <w:t xml:space="preserve"> as shown in Table 4</w:t>
      </w:r>
      <w:r w:rsidRPr="009E086C">
        <w:rPr>
          <w:rFonts w:ascii="Arial" w:eastAsia="Tahoma" w:hAnsi="Arial" w:cs="Arial"/>
        </w:rPr>
        <w:t xml:space="preserve">. As stated by Tenzin et al. (2019), the science learning environment is a crucial factor influencing students' attitudes toward their science experiences and courses. In addition to this, studies of </w:t>
      </w:r>
      <w:proofErr w:type="spellStart"/>
      <w:r w:rsidRPr="009E086C">
        <w:rPr>
          <w:rFonts w:ascii="Arial" w:eastAsia="Tahoma" w:hAnsi="Arial" w:cs="Arial"/>
        </w:rPr>
        <w:t>Tadura</w:t>
      </w:r>
      <w:proofErr w:type="spellEnd"/>
      <w:r w:rsidRPr="009E086C">
        <w:rPr>
          <w:rFonts w:ascii="Arial" w:eastAsia="Tahoma" w:hAnsi="Arial" w:cs="Arial"/>
        </w:rPr>
        <w:t xml:space="preserve"> (2024) and </w:t>
      </w:r>
      <w:proofErr w:type="spellStart"/>
      <w:r w:rsidRPr="009E086C">
        <w:rPr>
          <w:rFonts w:ascii="Arial" w:eastAsia="Tahoma" w:hAnsi="Arial" w:cs="Arial"/>
        </w:rPr>
        <w:t>Nadrah</w:t>
      </w:r>
      <w:proofErr w:type="spellEnd"/>
      <w:r w:rsidRPr="009E086C">
        <w:rPr>
          <w:rFonts w:ascii="Arial" w:eastAsia="Tahoma" w:hAnsi="Arial" w:cs="Arial"/>
        </w:rPr>
        <w:t xml:space="preserve"> (2025) states that science laboratory environment, along with student motivation, significantly influences students' attitudes towards physics and chemistry lessons.</w:t>
      </w:r>
    </w:p>
    <w:p w14:paraId="37831D74" w14:textId="77777777" w:rsidR="009E086C" w:rsidRPr="009E086C" w:rsidRDefault="009E086C" w:rsidP="009E086C">
      <w:pPr>
        <w:ind w:firstLine="720"/>
        <w:jc w:val="both"/>
        <w:rPr>
          <w:rFonts w:ascii="Arial" w:eastAsia="Tahoma" w:hAnsi="Arial" w:cs="Arial"/>
        </w:rPr>
      </w:pPr>
      <w:r w:rsidRPr="009E086C">
        <w:rPr>
          <w:rFonts w:ascii="Arial" w:eastAsia="Tahoma" w:hAnsi="Arial" w:cs="Arial"/>
        </w:rPr>
        <w:t xml:space="preserve">The correlation analysis showed that most dimensions of the classroom environment—particularly Teacher Support, Task Orientation, Cooperation, Student Cohesiveness, and Involvement—were significantly and positively associated with students’ affective responses toward science at the 0.05 level (2-tailed). </w:t>
      </w:r>
    </w:p>
    <w:p w14:paraId="3C0DB4A5" w14:textId="48DF8D19" w:rsidR="009E086C" w:rsidRPr="009E086C" w:rsidRDefault="009E086C" w:rsidP="009E086C">
      <w:pPr>
        <w:ind w:firstLine="720"/>
        <w:jc w:val="both"/>
        <w:rPr>
          <w:rFonts w:ascii="Arial" w:eastAsia="Tahoma" w:hAnsi="Arial" w:cs="Arial"/>
        </w:rPr>
      </w:pPr>
      <w:r w:rsidRPr="009E086C">
        <w:rPr>
          <w:rFonts w:ascii="Arial" w:eastAsia="Tahoma" w:hAnsi="Arial" w:cs="Arial"/>
        </w:rPr>
        <w:t xml:space="preserve">This implies that students who perceive their teachers as supportive, approachable, and attentive tend to enjoy science more, value its social importance, and even express stronger interest in science-related careers. Teacher encouragement and positive interactions serve as emotional reinforcements that make learning science more meaningful and enjoyable. As found out by </w:t>
      </w:r>
      <w:proofErr w:type="spellStart"/>
      <w:r w:rsidRPr="009E086C">
        <w:rPr>
          <w:rFonts w:ascii="Arial" w:eastAsia="Tahoma" w:hAnsi="Arial" w:cs="Arial"/>
        </w:rPr>
        <w:t>Sasway</w:t>
      </w:r>
      <w:proofErr w:type="spellEnd"/>
      <w:r w:rsidRPr="009E086C">
        <w:rPr>
          <w:rFonts w:ascii="Arial" w:eastAsia="Tahoma" w:hAnsi="Arial" w:cs="Arial"/>
        </w:rPr>
        <w:t xml:space="preserve"> and Kelly (2021), teacher behaviors such as encouragement and positive interactions significantly enhance students' attitudes toward science. In addition to this, Kong et al. (2025) states that students who perceive their teachers as supportive tend to develop more positive attitudes toward learning, which can be extended to science education.</w:t>
      </w:r>
    </w:p>
    <w:p w14:paraId="74D7FF0C" w14:textId="3B069AC3" w:rsidR="009E086C" w:rsidRPr="009E086C" w:rsidRDefault="009E086C" w:rsidP="009E086C">
      <w:pPr>
        <w:ind w:firstLine="720"/>
        <w:jc w:val="both"/>
        <w:rPr>
          <w:rFonts w:ascii="Arial" w:eastAsia="Tahoma" w:hAnsi="Arial" w:cs="Arial"/>
        </w:rPr>
      </w:pPr>
      <w:r w:rsidRPr="009E086C">
        <w:rPr>
          <w:rFonts w:ascii="Arial" w:eastAsia="Tahoma" w:hAnsi="Arial" w:cs="Arial"/>
        </w:rPr>
        <w:t xml:space="preserve">Task Orientation also displayed significant correlations r = .22 (p &lt; .05) with Social Implications, r = .28 (p &lt; .05) with Enjoyment, and r = .174 (p &lt; .05) with Career. This indicates that classrooms with clearly defined learning goals and expectations promote student engagement and positive perceptions of science. When students know what they are expected to achieve, they participate more actively and gain satisfaction from completing science-related tasks. As revealed in the study of </w:t>
      </w:r>
      <w:proofErr w:type="spellStart"/>
      <w:r w:rsidRPr="009E086C">
        <w:rPr>
          <w:rFonts w:ascii="Arial" w:eastAsia="Tahoma" w:hAnsi="Arial" w:cs="Arial"/>
        </w:rPr>
        <w:t>Daumiller</w:t>
      </w:r>
      <w:proofErr w:type="spellEnd"/>
      <w:r w:rsidRPr="009E086C">
        <w:rPr>
          <w:rFonts w:ascii="Arial" w:eastAsia="Tahoma" w:hAnsi="Arial" w:cs="Arial"/>
        </w:rPr>
        <w:t xml:space="preserve"> (2023), when students perceive learning goals as relevant and aligned with their interests, they exhibit higher engagement and achieve better learning gains. This underscores the importance of setting clear and meaningful learning objectives to foster student involvement and satisfaction in science education.</w:t>
      </w:r>
    </w:p>
    <w:p w14:paraId="1D6058C9" w14:textId="2F970521" w:rsidR="009E086C" w:rsidRPr="009E086C" w:rsidRDefault="009E086C" w:rsidP="009E086C">
      <w:pPr>
        <w:ind w:firstLine="720"/>
        <w:jc w:val="both"/>
        <w:rPr>
          <w:rFonts w:ascii="Arial" w:eastAsia="Tahoma" w:hAnsi="Arial" w:cs="Arial"/>
        </w:rPr>
      </w:pPr>
      <w:r w:rsidRPr="009E086C">
        <w:rPr>
          <w:rFonts w:ascii="Arial" w:eastAsia="Tahoma" w:hAnsi="Arial" w:cs="Arial"/>
        </w:rPr>
        <w:t>Similarly, Cooperation yielded significant correlations r = .28 (p &lt; .05) with Enjoyment and r = .25 (p &lt; .05) with Career. This means that collaborative learning and teamwork activities enhance students’ motivation and enjoyment, fostering a more favorable attitude toward pursuing science in the future. In support of this Li (2025) states that collaborative learning enhances student motivation and enjoyment, leading to a more favorable attitude toward science.</w:t>
      </w:r>
    </w:p>
    <w:p w14:paraId="143AE061" w14:textId="5EDAE9EB" w:rsidR="009E086C" w:rsidRPr="009E086C" w:rsidRDefault="009E086C" w:rsidP="009E086C">
      <w:pPr>
        <w:ind w:firstLine="720"/>
        <w:jc w:val="both"/>
        <w:rPr>
          <w:rFonts w:ascii="Arial" w:eastAsia="Tahoma" w:hAnsi="Arial" w:cs="Arial"/>
        </w:rPr>
      </w:pPr>
      <w:r w:rsidRPr="009E086C">
        <w:rPr>
          <w:rFonts w:ascii="Arial" w:eastAsia="Tahoma" w:hAnsi="Arial" w:cs="Arial"/>
        </w:rPr>
        <w:t>Student Cohesiveness correlated significantly with Social Implications r = .21 (p &lt; .05), Enjoyment r = .21 (p &lt; .05), and Career r = .18 (p &lt; .05). This suggests that a friendly, supportive peer environment contributes to positive attitudes by making science learning more enjoyable and socially relevant. In support of this, Parmar et al. (2025)’s study valuates a peer support program for postgraduate health students, emphasizing the importance of peer support in aiding students' transition into university and providing academic support. It highlights how a supportive peer environment can enhance student engagement and learning outcomes.</w:t>
      </w:r>
    </w:p>
    <w:p w14:paraId="31BE960C" w14:textId="461ABAA0" w:rsidR="009E086C" w:rsidRPr="009E086C" w:rsidRDefault="009E086C" w:rsidP="009E086C">
      <w:pPr>
        <w:ind w:firstLine="720"/>
        <w:jc w:val="both"/>
        <w:rPr>
          <w:rFonts w:ascii="Arial" w:eastAsia="Tahoma" w:hAnsi="Arial" w:cs="Arial"/>
        </w:rPr>
      </w:pPr>
      <w:r w:rsidRPr="009E086C">
        <w:rPr>
          <w:rFonts w:ascii="Arial" w:eastAsia="Tahoma" w:hAnsi="Arial" w:cs="Arial"/>
        </w:rPr>
        <w:t>Involvement also showed significant relationships r = .199 (p &lt; .05) with Social Implications, r = .21 (p &lt; .05) with Enjoyment, and r = .22 (p &lt; .05) with Career—indicating that students who actively participate in discussions and hands-on activities develop stronger interest and appreciation for science.</w:t>
      </w:r>
    </w:p>
    <w:p w14:paraId="25FF4ABA" w14:textId="1D9A7BDA" w:rsidR="00346B55" w:rsidRDefault="009E086C" w:rsidP="009E086C">
      <w:pPr>
        <w:ind w:firstLine="720"/>
        <w:jc w:val="both"/>
        <w:rPr>
          <w:rFonts w:ascii="Arial" w:eastAsia="Tahoma" w:hAnsi="Arial" w:cs="Arial"/>
        </w:rPr>
      </w:pPr>
      <w:r w:rsidRPr="009E086C">
        <w:rPr>
          <w:rFonts w:ascii="Arial" w:eastAsia="Tahoma" w:hAnsi="Arial" w:cs="Arial"/>
        </w:rPr>
        <w:t xml:space="preserve">Meanwhile, Investigation and Equality displayed weaker relationships with students’ attitudes. Investigation correlated significantly only with Enjoyment r = .20 (p &lt; .05), and </w:t>
      </w:r>
      <w:r w:rsidRPr="009E086C">
        <w:rPr>
          <w:rFonts w:ascii="Arial" w:eastAsia="Tahoma" w:hAnsi="Arial" w:cs="Arial"/>
        </w:rPr>
        <w:lastRenderedPageBreak/>
        <w:t>Equality with Enjoyment r = .199 (p &lt; .05). This means that while inquiry-based and fair classroom practices contribute to students’ enjoyment, they are not as influential in shaping other dimensions of science attitude.</w:t>
      </w:r>
    </w:p>
    <w:p w14:paraId="497E7DDC" w14:textId="77777777" w:rsidR="006F200F" w:rsidRDefault="006F200F" w:rsidP="006F200F">
      <w:pPr>
        <w:jc w:val="both"/>
        <w:rPr>
          <w:rFonts w:ascii="Arial" w:eastAsia="Tahoma" w:hAnsi="Arial" w:cs="Arial"/>
        </w:rPr>
      </w:pPr>
    </w:p>
    <w:p w14:paraId="4CD4A762" w14:textId="468DAFE8" w:rsidR="006F200F" w:rsidRPr="006F200F" w:rsidRDefault="006F200F" w:rsidP="006F200F">
      <w:pPr>
        <w:spacing w:after="4"/>
        <w:ind w:left="900" w:right="8" w:hanging="900"/>
        <w:rPr>
          <w:rFonts w:ascii="Arial" w:hAnsi="Arial" w:cs="Arial"/>
          <w:color w:val="000000"/>
          <w:lang w:eastAsia="en-PH" w:bidi="en-PH"/>
        </w:rPr>
      </w:pPr>
      <w:r w:rsidRPr="00705486">
        <w:rPr>
          <w:rFonts w:ascii="Arial" w:hAnsi="Arial" w:cs="Arial"/>
          <w:b/>
          <w:bCs/>
          <w:color w:val="000000"/>
          <w:lang w:eastAsia="en-PH" w:bidi="en-PH"/>
        </w:rPr>
        <w:t xml:space="preserve">Table 4. </w:t>
      </w:r>
      <w:r w:rsidRPr="00705486">
        <w:rPr>
          <w:rFonts w:ascii="Arial" w:hAnsi="Arial" w:cs="Arial"/>
          <w:color w:val="000000"/>
          <w:lang w:eastAsia="en-PH" w:bidi="en-PH"/>
        </w:rPr>
        <w:t xml:space="preserve">The </w:t>
      </w:r>
      <w:r>
        <w:rPr>
          <w:rFonts w:ascii="Arial" w:hAnsi="Arial" w:cs="Arial"/>
          <w:color w:val="000000"/>
          <w:lang w:eastAsia="en-PH" w:bidi="en-PH"/>
        </w:rPr>
        <w:t>Correlation</w:t>
      </w:r>
      <w:r w:rsidRPr="00705486">
        <w:rPr>
          <w:rFonts w:ascii="Arial" w:hAnsi="Arial" w:cs="Arial"/>
          <w:color w:val="000000"/>
          <w:lang w:eastAsia="en-PH" w:bidi="en-PH"/>
        </w:rPr>
        <w:t xml:space="preserve"> Between </w:t>
      </w:r>
      <w:r>
        <w:rPr>
          <w:rFonts w:ascii="Arial" w:hAnsi="Arial" w:cs="Arial"/>
          <w:color w:val="000000"/>
          <w:lang w:eastAsia="en-PH" w:bidi="en-PH"/>
        </w:rPr>
        <w:t>Classroom Environment Indicators and Students’ Attitude Towards Science Indicators</w:t>
      </w:r>
    </w:p>
    <w:tbl>
      <w:tblPr>
        <w:tblW w:w="8191" w:type="dxa"/>
        <w:tblLook w:val="04A0" w:firstRow="1" w:lastRow="0" w:firstColumn="1" w:lastColumn="0" w:noHBand="0" w:noVBand="1"/>
      </w:tblPr>
      <w:tblGrid>
        <w:gridCol w:w="2360"/>
        <w:gridCol w:w="2098"/>
        <w:gridCol w:w="877"/>
        <w:gridCol w:w="1210"/>
        <w:gridCol w:w="850"/>
        <w:gridCol w:w="796"/>
      </w:tblGrid>
      <w:tr w:rsidR="006F200F" w:rsidRPr="00863E65" w14:paraId="1C63CAC4" w14:textId="77777777" w:rsidTr="006F200F">
        <w:trPr>
          <w:trHeight w:val="620"/>
        </w:trPr>
        <w:tc>
          <w:tcPr>
            <w:tcW w:w="2360" w:type="dxa"/>
            <w:vMerge w:val="restart"/>
            <w:tcBorders>
              <w:top w:val="thinThickSmallGap" w:sz="24" w:space="0" w:color="auto"/>
              <w:left w:val="nil"/>
              <w:bottom w:val="single" w:sz="8" w:space="0" w:color="000000"/>
              <w:right w:val="nil"/>
            </w:tcBorders>
            <w:vAlign w:val="center"/>
            <w:hideMark/>
          </w:tcPr>
          <w:p w14:paraId="32C0A35D" w14:textId="77777777" w:rsidR="006F200F" w:rsidRPr="00863E65" w:rsidRDefault="006F200F" w:rsidP="00B26F20">
            <w:pPr>
              <w:jc w:val="center"/>
              <w:rPr>
                <w:rFonts w:ascii="Arial" w:hAnsi="Arial" w:cs="Arial"/>
                <w:b/>
                <w:bCs/>
                <w:color w:val="000000"/>
                <w:lang w:eastAsia="en-PH"/>
              </w:rPr>
            </w:pPr>
            <w:r w:rsidRPr="00863E65">
              <w:rPr>
                <w:rFonts w:ascii="Arial" w:hAnsi="Arial" w:cs="Arial"/>
                <w:b/>
                <w:bCs/>
                <w:color w:val="000000"/>
                <w:lang w:eastAsia="en-PH"/>
              </w:rPr>
              <w:t>Classroom Environment</w:t>
            </w:r>
          </w:p>
        </w:tc>
        <w:tc>
          <w:tcPr>
            <w:tcW w:w="5831" w:type="dxa"/>
            <w:gridSpan w:val="5"/>
            <w:tcBorders>
              <w:top w:val="thinThickSmallGap" w:sz="24" w:space="0" w:color="auto"/>
              <w:left w:val="nil"/>
              <w:bottom w:val="single" w:sz="4" w:space="0" w:color="auto"/>
              <w:right w:val="nil"/>
            </w:tcBorders>
            <w:noWrap/>
            <w:vAlign w:val="center"/>
            <w:hideMark/>
          </w:tcPr>
          <w:p w14:paraId="2348013A" w14:textId="77777777" w:rsidR="006F200F" w:rsidRPr="00863E65" w:rsidRDefault="006F200F" w:rsidP="00B26F20">
            <w:pPr>
              <w:jc w:val="center"/>
              <w:rPr>
                <w:rFonts w:ascii="Arial" w:hAnsi="Arial" w:cs="Arial"/>
                <w:b/>
                <w:bCs/>
                <w:color w:val="000000"/>
                <w:lang w:eastAsia="en-PH"/>
              </w:rPr>
            </w:pPr>
            <w:r w:rsidRPr="00863E65">
              <w:rPr>
                <w:rFonts w:ascii="Arial" w:hAnsi="Arial" w:cs="Arial"/>
                <w:b/>
                <w:bCs/>
                <w:color w:val="000000"/>
                <w:lang w:eastAsia="en-PH"/>
              </w:rPr>
              <w:t>Student Attitude</w:t>
            </w:r>
          </w:p>
        </w:tc>
      </w:tr>
      <w:tr w:rsidR="006F200F" w:rsidRPr="00863E65" w14:paraId="15EE2B37" w14:textId="77777777" w:rsidTr="006F200F">
        <w:trPr>
          <w:trHeight w:val="620"/>
        </w:trPr>
        <w:tc>
          <w:tcPr>
            <w:tcW w:w="2360" w:type="dxa"/>
            <w:vMerge/>
            <w:tcBorders>
              <w:top w:val="single" w:sz="8" w:space="0" w:color="auto"/>
              <w:left w:val="nil"/>
              <w:bottom w:val="single" w:sz="8" w:space="0" w:color="000000"/>
              <w:right w:val="nil"/>
            </w:tcBorders>
            <w:vAlign w:val="center"/>
            <w:hideMark/>
          </w:tcPr>
          <w:p w14:paraId="3B6679A0" w14:textId="77777777" w:rsidR="006F200F" w:rsidRPr="00863E65" w:rsidRDefault="006F200F" w:rsidP="00B26F20">
            <w:pPr>
              <w:rPr>
                <w:rFonts w:ascii="Arial" w:hAnsi="Arial" w:cs="Arial"/>
                <w:b/>
                <w:bCs/>
                <w:color w:val="000000"/>
                <w:lang w:eastAsia="en-PH"/>
              </w:rPr>
            </w:pPr>
          </w:p>
        </w:tc>
        <w:tc>
          <w:tcPr>
            <w:tcW w:w="2098" w:type="dxa"/>
            <w:tcBorders>
              <w:top w:val="nil"/>
              <w:left w:val="nil"/>
              <w:bottom w:val="single" w:sz="8" w:space="0" w:color="auto"/>
              <w:right w:val="nil"/>
            </w:tcBorders>
            <w:noWrap/>
            <w:vAlign w:val="center"/>
            <w:hideMark/>
          </w:tcPr>
          <w:p w14:paraId="6554C058" w14:textId="77777777" w:rsidR="006F200F" w:rsidRPr="00A822CE" w:rsidRDefault="006F200F" w:rsidP="00B26F20">
            <w:pPr>
              <w:jc w:val="center"/>
              <w:rPr>
                <w:rFonts w:ascii="Arial" w:hAnsi="Arial" w:cs="Arial"/>
                <w:color w:val="000000"/>
                <w:sz w:val="18"/>
                <w:szCs w:val="18"/>
                <w:lang w:eastAsia="en-PH"/>
              </w:rPr>
            </w:pPr>
            <w:r w:rsidRPr="00A822CE">
              <w:rPr>
                <w:rFonts w:ascii="Arial" w:hAnsi="Arial" w:cs="Arial"/>
                <w:color w:val="000000"/>
                <w:sz w:val="18"/>
                <w:szCs w:val="18"/>
                <w:lang w:eastAsia="en-PH"/>
              </w:rPr>
              <w:t>Social Implications</w:t>
            </w:r>
          </w:p>
        </w:tc>
        <w:tc>
          <w:tcPr>
            <w:tcW w:w="877" w:type="dxa"/>
            <w:tcBorders>
              <w:top w:val="nil"/>
              <w:left w:val="nil"/>
              <w:bottom w:val="single" w:sz="8" w:space="0" w:color="auto"/>
              <w:right w:val="nil"/>
            </w:tcBorders>
            <w:noWrap/>
            <w:vAlign w:val="center"/>
            <w:hideMark/>
          </w:tcPr>
          <w:p w14:paraId="7F63EC45" w14:textId="77777777" w:rsidR="006F200F" w:rsidRPr="00A822CE" w:rsidRDefault="006F200F" w:rsidP="00B26F20">
            <w:pPr>
              <w:jc w:val="center"/>
              <w:rPr>
                <w:rFonts w:ascii="Arial" w:hAnsi="Arial" w:cs="Arial"/>
                <w:color w:val="000000"/>
                <w:sz w:val="18"/>
                <w:szCs w:val="18"/>
                <w:lang w:eastAsia="en-PH"/>
              </w:rPr>
            </w:pPr>
            <w:r w:rsidRPr="00A822CE">
              <w:rPr>
                <w:rFonts w:ascii="Arial" w:hAnsi="Arial" w:cs="Arial"/>
                <w:color w:val="000000"/>
                <w:sz w:val="18"/>
                <w:szCs w:val="18"/>
                <w:lang w:eastAsia="en-PH"/>
              </w:rPr>
              <w:t>Attitude</w:t>
            </w:r>
          </w:p>
        </w:tc>
        <w:tc>
          <w:tcPr>
            <w:tcW w:w="1210" w:type="dxa"/>
            <w:tcBorders>
              <w:top w:val="nil"/>
              <w:left w:val="nil"/>
              <w:bottom w:val="single" w:sz="8" w:space="0" w:color="auto"/>
              <w:right w:val="nil"/>
            </w:tcBorders>
            <w:noWrap/>
            <w:vAlign w:val="center"/>
            <w:hideMark/>
          </w:tcPr>
          <w:p w14:paraId="376C2062" w14:textId="77777777" w:rsidR="006F200F" w:rsidRPr="00A822CE" w:rsidRDefault="006F200F" w:rsidP="00B26F20">
            <w:pPr>
              <w:jc w:val="center"/>
              <w:rPr>
                <w:rFonts w:ascii="Arial" w:hAnsi="Arial" w:cs="Arial"/>
                <w:color w:val="000000"/>
                <w:sz w:val="18"/>
                <w:szCs w:val="18"/>
                <w:lang w:eastAsia="en-PH"/>
              </w:rPr>
            </w:pPr>
            <w:r w:rsidRPr="00A822CE">
              <w:rPr>
                <w:rFonts w:ascii="Arial" w:hAnsi="Arial" w:cs="Arial"/>
                <w:color w:val="000000"/>
                <w:sz w:val="18"/>
                <w:szCs w:val="18"/>
                <w:lang w:eastAsia="en-PH"/>
              </w:rPr>
              <w:t>Enjoyment</w:t>
            </w:r>
          </w:p>
        </w:tc>
        <w:tc>
          <w:tcPr>
            <w:tcW w:w="850" w:type="dxa"/>
            <w:tcBorders>
              <w:top w:val="nil"/>
              <w:left w:val="nil"/>
              <w:bottom w:val="single" w:sz="8" w:space="0" w:color="auto"/>
              <w:right w:val="nil"/>
            </w:tcBorders>
            <w:noWrap/>
            <w:vAlign w:val="center"/>
            <w:hideMark/>
          </w:tcPr>
          <w:p w14:paraId="4A231941" w14:textId="77777777" w:rsidR="006F200F" w:rsidRPr="00A822CE" w:rsidRDefault="006F200F" w:rsidP="00B26F20">
            <w:pPr>
              <w:jc w:val="center"/>
              <w:rPr>
                <w:rFonts w:ascii="Arial" w:hAnsi="Arial" w:cs="Arial"/>
                <w:color w:val="000000"/>
                <w:sz w:val="18"/>
                <w:szCs w:val="18"/>
                <w:lang w:eastAsia="en-PH"/>
              </w:rPr>
            </w:pPr>
            <w:r w:rsidRPr="00A822CE">
              <w:rPr>
                <w:rFonts w:ascii="Arial" w:hAnsi="Arial" w:cs="Arial"/>
                <w:color w:val="000000"/>
                <w:sz w:val="18"/>
                <w:szCs w:val="18"/>
                <w:lang w:eastAsia="en-PH"/>
              </w:rPr>
              <w:t>Leisure</w:t>
            </w:r>
          </w:p>
        </w:tc>
        <w:tc>
          <w:tcPr>
            <w:tcW w:w="796" w:type="dxa"/>
            <w:tcBorders>
              <w:top w:val="nil"/>
              <w:left w:val="nil"/>
              <w:bottom w:val="single" w:sz="8" w:space="0" w:color="auto"/>
              <w:right w:val="nil"/>
            </w:tcBorders>
            <w:noWrap/>
            <w:vAlign w:val="center"/>
            <w:hideMark/>
          </w:tcPr>
          <w:p w14:paraId="3F8CC1A8" w14:textId="77777777" w:rsidR="006F200F" w:rsidRPr="00A822CE" w:rsidRDefault="006F200F" w:rsidP="00B26F20">
            <w:pPr>
              <w:jc w:val="center"/>
              <w:rPr>
                <w:rFonts w:ascii="Arial" w:hAnsi="Arial" w:cs="Arial"/>
                <w:color w:val="000000"/>
                <w:sz w:val="18"/>
                <w:szCs w:val="18"/>
                <w:lang w:eastAsia="en-PH"/>
              </w:rPr>
            </w:pPr>
            <w:r w:rsidRPr="00A822CE">
              <w:rPr>
                <w:rFonts w:ascii="Arial" w:hAnsi="Arial" w:cs="Arial"/>
                <w:color w:val="000000"/>
                <w:sz w:val="18"/>
                <w:szCs w:val="18"/>
                <w:lang w:eastAsia="en-PH"/>
              </w:rPr>
              <w:t>Career</w:t>
            </w:r>
          </w:p>
        </w:tc>
      </w:tr>
      <w:tr w:rsidR="006F200F" w:rsidRPr="00863E65" w14:paraId="0CABF989" w14:textId="77777777" w:rsidTr="006F200F">
        <w:trPr>
          <w:trHeight w:val="620"/>
        </w:trPr>
        <w:tc>
          <w:tcPr>
            <w:tcW w:w="2360" w:type="dxa"/>
            <w:tcBorders>
              <w:top w:val="nil"/>
              <w:left w:val="nil"/>
              <w:bottom w:val="nil"/>
              <w:right w:val="nil"/>
            </w:tcBorders>
            <w:noWrap/>
            <w:vAlign w:val="center"/>
            <w:hideMark/>
          </w:tcPr>
          <w:p w14:paraId="6CFCA702"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Student Cohesiveness</w:t>
            </w:r>
          </w:p>
        </w:tc>
        <w:tc>
          <w:tcPr>
            <w:tcW w:w="2098" w:type="dxa"/>
            <w:tcBorders>
              <w:top w:val="nil"/>
              <w:left w:val="nil"/>
              <w:bottom w:val="nil"/>
              <w:right w:val="nil"/>
            </w:tcBorders>
            <w:noWrap/>
            <w:vAlign w:val="center"/>
            <w:hideMark/>
          </w:tcPr>
          <w:p w14:paraId="339FE340"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.212**</w:t>
            </w:r>
          </w:p>
        </w:tc>
        <w:tc>
          <w:tcPr>
            <w:tcW w:w="877" w:type="dxa"/>
            <w:tcBorders>
              <w:top w:val="nil"/>
              <w:left w:val="nil"/>
              <w:bottom w:val="nil"/>
              <w:right w:val="nil"/>
            </w:tcBorders>
            <w:noWrap/>
            <w:vAlign w:val="center"/>
            <w:hideMark/>
          </w:tcPr>
          <w:p w14:paraId="17DDDAE8"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.103</w:t>
            </w:r>
          </w:p>
        </w:tc>
        <w:tc>
          <w:tcPr>
            <w:tcW w:w="1210" w:type="dxa"/>
            <w:tcBorders>
              <w:top w:val="nil"/>
              <w:left w:val="nil"/>
              <w:bottom w:val="nil"/>
              <w:right w:val="nil"/>
            </w:tcBorders>
            <w:noWrap/>
            <w:vAlign w:val="center"/>
            <w:hideMark/>
          </w:tcPr>
          <w:p w14:paraId="3523A2CA"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.214**</w:t>
            </w:r>
          </w:p>
        </w:tc>
        <w:tc>
          <w:tcPr>
            <w:tcW w:w="850" w:type="dxa"/>
            <w:tcBorders>
              <w:top w:val="nil"/>
              <w:left w:val="nil"/>
              <w:bottom w:val="nil"/>
              <w:right w:val="nil"/>
            </w:tcBorders>
            <w:noWrap/>
            <w:vAlign w:val="center"/>
            <w:hideMark/>
          </w:tcPr>
          <w:p w14:paraId="3328F52D"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.136</w:t>
            </w:r>
          </w:p>
        </w:tc>
        <w:tc>
          <w:tcPr>
            <w:tcW w:w="796" w:type="dxa"/>
            <w:tcBorders>
              <w:top w:val="nil"/>
              <w:left w:val="nil"/>
              <w:bottom w:val="nil"/>
              <w:right w:val="nil"/>
            </w:tcBorders>
            <w:noWrap/>
            <w:vAlign w:val="center"/>
            <w:hideMark/>
          </w:tcPr>
          <w:p w14:paraId="4552985D"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.178**</w:t>
            </w:r>
          </w:p>
        </w:tc>
      </w:tr>
      <w:tr w:rsidR="006F200F" w:rsidRPr="00863E65" w14:paraId="3DEFBBD6" w14:textId="77777777" w:rsidTr="006F200F">
        <w:trPr>
          <w:trHeight w:val="620"/>
        </w:trPr>
        <w:tc>
          <w:tcPr>
            <w:tcW w:w="2360" w:type="dxa"/>
            <w:tcBorders>
              <w:top w:val="nil"/>
              <w:left w:val="nil"/>
              <w:bottom w:val="nil"/>
              <w:right w:val="nil"/>
            </w:tcBorders>
            <w:noWrap/>
            <w:vAlign w:val="center"/>
            <w:hideMark/>
          </w:tcPr>
          <w:p w14:paraId="3C90B6C4"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Teacher Support</w:t>
            </w:r>
          </w:p>
        </w:tc>
        <w:tc>
          <w:tcPr>
            <w:tcW w:w="2098" w:type="dxa"/>
            <w:tcBorders>
              <w:top w:val="nil"/>
              <w:left w:val="nil"/>
              <w:bottom w:val="nil"/>
              <w:right w:val="nil"/>
            </w:tcBorders>
            <w:noWrap/>
            <w:vAlign w:val="center"/>
            <w:hideMark/>
          </w:tcPr>
          <w:p w14:paraId="16C0474F"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.231**</w:t>
            </w:r>
          </w:p>
        </w:tc>
        <w:tc>
          <w:tcPr>
            <w:tcW w:w="877" w:type="dxa"/>
            <w:tcBorders>
              <w:top w:val="nil"/>
              <w:left w:val="nil"/>
              <w:bottom w:val="nil"/>
              <w:right w:val="nil"/>
            </w:tcBorders>
            <w:noWrap/>
            <w:vAlign w:val="center"/>
            <w:hideMark/>
          </w:tcPr>
          <w:p w14:paraId="697C6DD3"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.083</w:t>
            </w:r>
          </w:p>
        </w:tc>
        <w:tc>
          <w:tcPr>
            <w:tcW w:w="1210" w:type="dxa"/>
            <w:tcBorders>
              <w:top w:val="nil"/>
              <w:left w:val="nil"/>
              <w:bottom w:val="nil"/>
              <w:right w:val="nil"/>
            </w:tcBorders>
            <w:noWrap/>
            <w:vAlign w:val="center"/>
            <w:hideMark/>
          </w:tcPr>
          <w:p w14:paraId="658E2678"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.252**</w:t>
            </w:r>
          </w:p>
        </w:tc>
        <w:tc>
          <w:tcPr>
            <w:tcW w:w="850" w:type="dxa"/>
            <w:tcBorders>
              <w:top w:val="nil"/>
              <w:left w:val="nil"/>
              <w:bottom w:val="nil"/>
              <w:right w:val="nil"/>
            </w:tcBorders>
            <w:noWrap/>
            <w:vAlign w:val="center"/>
            <w:hideMark/>
          </w:tcPr>
          <w:p w14:paraId="1966BC3D"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.186**</w:t>
            </w:r>
          </w:p>
        </w:tc>
        <w:tc>
          <w:tcPr>
            <w:tcW w:w="796" w:type="dxa"/>
            <w:tcBorders>
              <w:top w:val="nil"/>
              <w:left w:val="nil"/>
              <w:bottom w:val="nil"/>
              <w:right w:val="nil"/>
            </w:tcBorders>
            <w:noWrap/>
            <w:vAlign w:val="center"/>
            <w:hideMark/>
          </w:tcPr>
          <w:p w14:paraId="15502031"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.228**</w:t>
            </w:r>
          </w:p>
        </w:tc>
      </w:tr>
      <w:tr w:rsidR="006F200F" w:rsidRPr="00863E65" w14:paraId="337C6B3D" w14:textId="77777777" w:rsidTr="006F200F">
        <w:trPr>
          <w:trHeight w:val="620"/>
        </w:trPr>
        <w:tc>
          <w:tcPr>
            <w:tcW w:w="2360" w:type="dxa"/>
            <w:tcBorders>
              <w:top w:val="nil"/>
              <w:left w:val="nil"/>
              <w:bottom w:val="nil"/>
              <w:right w:val="nil"/>
            </w:tcBorders>
            <w:noWrap/>
            <w:vAlign w:val="center"/>
            <w:hideMark/>
          </w:tcPr>
          <w:p w14:paraId="3105D7E3"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Investigation</w:t>
            </w:r>
          </w:p>
        </w:tc>
        <w:tc>
          <w:tcPr>
            <w:tcW w:w="2098" w:type="dxa"/>
            <w:tcBorders>
              <w:top w:val="nil"/>
              <w:left w:val="nil"/>
              <w:bottom w:val="nil"/>
              <w:right w:val="nil"/>
            </w:tcBorders>
            <w:noWrap/>
            <w:vAlign w:val="center"/>
            <w:hideMark/>
          </w:tcPr>
          <w:p w14:paraId="4837DC75"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.147</w:t>
            </w:r>
          </w:p>
        </w:tc>
        <w:tc>
          <w:tcPr>
            <w:tcW w:w="877" w:type="dxa"/>
            <w:tcBorders>
              <w:top w:val="nil"/>
              <w:left w:val="nil"/>
              <w:bottom w:val="nil"/>
              <w:right w:val="nil"/>
            </w:tcBorders>
            <w:noWrap/>
            <w:vAlign w:val="center"/>
            <w:hideMark/>
          </w:tcPr>
          <w:p w14:paraId="221148CD"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-0.005</w:t>
            </w:r>
          </w:p>
        </w:tc>
        <w:tc>
          <w:tcPr>
            <w:tcW w:w="1210" w:type="dxa"/>
            <w:tcBorders>
              <w:top w:val="nil"/>
              <w:left w:val="nil"/>
              <w:bottom w:val="nil"/>
              <w:right w:val="nil"/>
            </w:tcBorders>
            <w:noWrap/>
            <w:vAlign w:val="center"/>
            <w:hideMark/>
          </w:tcPr>
          <w:p w14:paraId="0C22A137"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.205**</w:t>
            </w:r>
          </w:p>
        </w:tc>
        <w:tc>
          <w:tcPr>
            <w:tcW w:w="850" w:type="dxa"/>
            <w:tcBorders>
              <w:top w:val="nil"/>
              <w:left w:val="nil"/>
              <w:bottom w:val="nil"/>
              <w:right w:val="nil"/>
            </w:tcBorders>
            <w:noWrap/>
            <w:vAlign w:val="center"/>
            <w:hideMark/>
          </w:tcPr>
          <w:p w14:paraId="278F6C0F"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.100</w:t>
            </w:r>
          </w:p>
        </w:tc>
        <w:tc>
          <w:tcPr>
            <w:tcW w:w="796" w:type="dxa"/>
            <w:tcBorders>
              <w:top w:val="nil"/>
              <w:left w:val="nil"/>
              <w:bottom w:val="nil"/>
              <w:right w:val="nil"/>
            </w:tcBorders>
            <w:noWrap/>
            <w:vAlign w:val="center"/>
            <w:hideMark/>
          </w:tcPr>
          <w:p w14:paraId="44315450"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.133</w:t>
            </w:r>
          </w:p>
        </w:tc>
      </w:tr>
      <w:tr w:rsidR="006F200F" w:rsidRPr="00863E65" w14:paraId="510A2CAA" w14:textId="77777777" w:rsidTr="006F200F">
        <w:trPr>
          <w:trHeight w:val="620"/>
        </w:trPr>
        <w:tc>
          <w:tcPr>
            <w:tcW w:w="2360" w:type="dxa"/>
            <w:tcBorders>
              <w:top w:val="nil"/>
              <w:left w:val="nil"/>
              <w:bottom w:val="nil"/>
              <w:right w:val="nil"/>
            </w:tcBorders>
            <w:noWrap/>
            <w:vAlign w:val="center"/>
            <w:hideMark/>
          </w:tcPr>
          <w:p w14:paraId="472AC566"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Involvement</w:t>
            </w:r>
          </w:p>
        </w:tc>
        <w:tc>
          <w:tcPr>
            <w:tcW w:w="2098" w:type="dxa"/>
            <w:tcBorders>
              <w:top w:val="nil"/>
              <w:left w:val="nil"/>
              <w:bottom w:val="nil"/>
              <w:right w:val="nil"/>
            </w:tcBorders>
            <w:noWrap/>
            <w:vAlign w:val="center"/>
            <w:hideMark/>
          </w:tcPr>
          <w:p w14:paraId="4EE3A369"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.199**</w:t>
            </w:r>
          </w:p>
        </w:tc>
        <w:tc>
          <w:tcPr>
            <w:tcW w:w="877" w:type="dxa"/>
            <w:tcBorders>
              <w:top w:val="nil"/>
              <w:left w:val="nil"/>
              <w:bottom w:val="nil"/>
              <w:right w:val="nil"/>
            </w:tcBorders>
            <w:noWrap/>
            <w:vAlign w:val="center"/>
            <w:hideMark/>
          </w:tcPr>
          <w:p w14:paraId="0E00C651"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.141</w:t>
            </w:r>
          </w:p>
        </w:tc>
        <w:tc>
          <w:tcPr>
            <w:tcW w:w="1210" w:type="dxa"/>
            <w:tcBorders>
              <w:top w:val="nil"/>
              <w:left w:val="nil"/>
              <w:bottom w:val="nil"/>
              <w:right w:val="nil"/>
            </w:tcBorders>
            <w:noWrap/>
            <w:vAlign w:val="center"/>
            <w:hideMark/>
          </w:tcPr>
          <w:p w14:paraId="4EC4DCBA"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.212**</w:t>
            </w:r>
          </w:p>
        </w:tc>
        <w:tc>
          <w:tcPr>
            <w:tcW w:w="850" w:type="dxa"/>
            <w:tcBorders>
              <w:top w:val="nil"/>
              <w:left w:val="nil"/>
              <w:bottom w:val="nil"/>
              <w:right w:val="nil"/>
            </w:tcBorders>
            <w:noWrap/>
            <w:vAlign w:val="center"/>
            <w:hideMark/>
          </w:tcPr>
          <w:p w14:paraId="7154BA76"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.081</w:t>
            </w:r>
          </w:p>
        </w:tc>
        <w:tc>
          <w:tcPr>
            <w:tcW w:w="796" w:type="dxa"/>
            <w:tcBorders>
              <w:top w:val="nil"/>
              <w:left w:val="nil"/>
              <w:bottom w:val="nil"/>
              <w:right w:val="nil"/>
            </w:tcBorders>
            <w:noWrap/>
            <w:vAlign w:val="center"/>
            <w:hideMark/>
          </w:tcPr>
          <w:p w14:paraId="5A823A79"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.220**</w:t>
            </w:r>
          </w:p>
        </w:tc>
      </w:tr>
      <w:tr w:rsidR="006F200F" w:rsidRPr="00863E65" w14:paraId="793F8F88" w14:textId="77777777" w:rsidTr="006F200F">
        <w:trPr>
          <w:trHeight w:val="620"/>
        </w:trPr>
        <w:tc>
          <w:tcPr>
            <w:tcW w:w="2360" w:type="dxa"/>
            <w:tcBorders>
              <w:top w:val="nil"/>
              <w:left w:val="nil"/>
              <w:bottom w:val="nil"/>
              <w:right w:val="nil"/>
            </w:tcBorders>
            <w:noWrap/>
            <w:vAlign w:val="center"/>
            <w:hideMark/>
          </w:tcPr>
          <w:p w14:paraId="0E606781"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Task Orientation</w:t>
            </w:r>
          </w:p>
        </w:tc>
        <w:tc>
          <w:tcPr>
            <w:tcW w:w="2098" w:type="dxa"/>
            <w:tcBorders>
              <w:top w:val="nil"/>
              <w:left w:val="nil"/>
              <w:bottom w:val="nil"/>
              <w:right w:val="nil"/>
            </w:tcBorders>
            <w:noWrap/>
            <w:vAlign w:val="center"/>
            <w:hideMark/>
          </w:tcPr>
          <w:p w14:paraId="236F6900"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.220**</w:t>
            </w:r>
          </w:p>
        </w:tc>
        <w:tc>
          <w:tcPr>
            <w:tcW w:w="877" w:type="dxa"/>
            <w:tcBorders>
              <w:top w:val="nil"/>
              <w:left w:val="nil"/>
              <w:bottom w:val="nil"/>
              <w:right w:val="nil"/>
            </w:tcBorders>
            <w:noWrap/>
            <w:vAlign w:val="center"/>
            <w:hideMark/>
          </w:tcPr>
          <w:p w14:paraId="041BF421"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.111</w:t>
            </w:r>
          </w:p>
        </w:tc>
        <w:tc>
          <w:tcPr>
            <w:tcW w:w="1210" w:type="dxa"/>
            <w:tcBorders>
              <w:top w:val="nil"/>
              <w:left w:val="nil"/>
              <w:bottom w:val="nil"/>
              <w:right w:val="nil"/>
            </w:tcBorders>
            <w:noWrap/>
            <w:vAlign w:val="center"/>
            <w:hideMark/>
          </w:tcPr>
          <w:p w14:paraId="3F714245"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.278**</w:t>
            </w:r>
          </w:p>
        </w:tc>
        <w:tc>
          <w:tcPr>
            <w:tcW w:w="850" w:type="dxa"/>
            <w:tcBorders>
              <w:top w:val="nil"/>
              <w:left w:val="nil"/>
              <w:bottom w:val="nil"/>
              <w:right w:val="nil"/>
            </w:tcBorders>
            <w:noWrap/>
            <w:vAlign w:val="center"/>
            <w:hideMark/>
          </w:tcPr>
          <w:p w14:paraId="77083851"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.015</w:t>
            </w:r>
          </w:p>
        </w:tc>
        <w:tc>
          <w:tcPr>
            <w:tcW w:w="796" w:type="dxa"/>
            <w:tcBorders>
              <w:top w:val="nil"/>
              <w:left w:val="nil"/>
              <w:bottom w:val="nil"/>
              <w:right w:val="nil"/>
            </w:tcBorders>
            <w:noWrap/>
            <w:vAlign w:val="center"/>
            <w:hideMark/>
          </w:tcPr>
          <w:p w14:paraId="116560CF"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.174**</w:t>
            </w:r>
          </w:p>
        </w:tc>
      </w:tr>
      <w:tr w:rsidR="006F200F" w:rsidRPr="00863E65" w14:paraId="324CADFB" w14:textId="77777777" w:rsidTr="006F200F">
        <w:trPr>
          <w:trHeight w:val="620"/>
        </w:trPr>
        <w:tc>
          <w:tcPr>
            <w:tcW w:w="2360" w:type="dxa"/>
            <w:tcBorders>
              <w:top w:val="nil"/>
              <w:left w:val="nil"/>
              <w:bottom w:val="nil"/>
              <w:right w:val="nil"/>
            </w:tcBorders>
            <w:noWrap/>
            <w:vAlign w:val="center"/>
            <w:hideMark/>
          </w:tcPr>
          <w:p w14:paraId="1672464D"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Cooperation</w:t>
            </w:r>
          </w:p>
        </w:tc>
        <w:tc>
          <w:tcPr>
            <w:tcW w:w="2098" w:type="dxa"/>
            <w:tcBorders>
              <w:top w:val="nil"/>
              <w:left w:val="nil"/>
              <w:bottom w:val="nil"/>
              <w:right w:val="nil"/>
            </w:tcBorders>
            <w:noWrap/>
            <w:vAlign w:val="center"/>
            <w:hideMark/>
          </w:tcPr>
          <w:p w14:paraId="38FFAF0C"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.159**</w:t>
            </w:r>
          </w:p>
        </w:tc>
        <w:tc>
          <w:tcPr>
            <w:tcW w:w="877" w:type="dxa"/>
            <w:tcBorders>
              <w:top w:val="nil"/>
              <w:left w:val="nil"/>
              <w:bottom w:val="nil"/>
              <w:right w:val="nil"/>
            </w:tcBorders>
            <w:noWrap/>
            <w:vAlign w:val="center"/>
            <w:hideMark/>
          </w:tcPr>
          <w:p w14:paraId="43EB263E"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.090</w:t>
            </w:r>
          </w:p>
        </w:tc>
        <w:tc>
          <w:tcPr>
            <w:tcW w:w="1210" w:type="dxa"/>
            <w:tcBorders>
              <w:top w:val="nil"/>
              <w:left w:val="nil"/>
              <w:bottom w:val="nil"/>
              <w:right w:val="nil"/>
            </w:tcBorders>
            <w:noWrap/>
            <w:vAlign w:val="center"/>
            <w:hideMark/>
          </w:tcPr>
          <w:p w14:paraId="2F26EBEC"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.277**</w:t>
            </w:r>
          </w:p>
        </w:tc>
        <w:tc>
          <w:tcPr>
            <w:tcW w:w="850" w:type="dxa"/>
            <w:tcBorders>
              <w:top w:val="nil"/>
              <w:left w:val="nil"/>
              <w:bottom w:val="nil"/>
              <w:right w:val="nil"/>
            </w:tcBorders>
            <w:noWrap/>
            <w:vAlign w:val="center"/>
            <w:hideMark/>
          </w:tcPr>
          <w:p w14:paraId="03357695"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.106</w:t>
            </w:r>
          </w:p>
        </w:tc>
        <w:tc>
          <w:tcPr>
            <w:tcW w:w="796" w:type="dxa"/>
            <w:tcBorders>
              <w:top w:val="nil"/>
              <w:left w:val="nil"/>
              <w:bottom w:val="nil"/>
              <w:right w:val="nil"/>
            </w:tcBorders>
            <w:noWrap/>
            <w:vAlign w:val="center"/>
            <w:hideMark/>
          </w:tcPr>
          <w:p w14:paraId="3512EE4C"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.246**</w:t>
            </w:r>
          </w:p>
        </w:tc>
      </w:tr>
      <w:tr w:rsidR="006F200F" w:rsidRPr="00863E65" w14:paraId="7C8582DE" w14:textId="77777777" w:rsidTr="006F200F">
        <w:trPr>
          <w:trHeight w:val="620"/>
        </w:trPr>
        <w:tc>
          <w:tcPr>
            <w:tcW w:w="2360" w:type="dxa"/>
            <w:tcBorders>
              <w:top w:val="nil"/>
              <w:left w:val="nil"/>
              <w:bottom w:val="thickThinSmallGap" w:sz="24" w:space="0" w:color="auto"/>
              <w:right w:val="nil"/>
            </w:tcBorders>
            <w:noWrap/>
            <w:vAlign w:val="center"/>
            <w:hideMark/>
          </w:tcPr>
          <w:p w14:paraId="42BB54E5"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Equality</w:t>
            </w:r>
          </w:p>
        </w:tc>
        <w:tc>
          <w:tcPr>
            <w:tcW w:w="2098" w:type="dxa"/>
            <w:tcBorders>
              <w:top w:val="nil"/>
              <w:left w:val="nil"/>
              <w:bottom w:val="thickThinSmallGap" w:sz="24" w:space="0" w:color="auto"/>
              <w:right w:val="nil"/>
            </w:tcBorders>
            <w:noWrap/>
            <w:vAlign w:val="center"/>
            <w:hideMark/>
          </w:tcPr>
          <w:p w14:paraId="27B49F72"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.089</w:t>
            </w:r>
          </w:p>
        </w:tc>
        <w:tc>
          <w:tcPr>
            <w:tcW w:w="877" w:type="dxa"/>
            <w:tcBorders>
              <w:top w:val="nil"/>
              <w:left w:val="nil"/>
              <w:bottom w:val="thickThinSmallGap" w:sz="24" w:space="0" w:color="auto"/>
              <w:right w:val="nil"/>
            </w:tcBorders>
            <w:noWrap/>
            <w:vAlign w:val="center"/>
            <w:hideMark/>
          </w:tcPr>
          <w:p w14:paraId="5755B27A"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.082</w:t>
            </w:r>
          </w:p>
        </w:tc>
        <w:tc>
          <w:tcPr>
            <w:tcW w:w="1210" w:type="dxa"/>
            <w:tcBorders>
              <w:top w:val="nil"/>
              <w:left w:val="nil"/>
              <w:bottom w:val="thickThinSmallGap" w:sz="24" w:space="0" w:color="auto"/>
              <w:right w:val="nil"/>
            </w:tcBorders>
            <w:noWrap/>
            <w:vAlign w:val="center"/>
            <w:hideMark/>
          </w:tcPr>
          <w:p w14:paraId="0DACD8E7"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.199**</w:t>
            </w:r>
          </w:p>
        </w:tc>
        <w:tc>
          <w:tcPr>
            <w:tcW w:w="850" w:type="dxa"/>
            <w:tcBorders>
              <w:top w:val="nil"/>
              <w:left w:val="nil"/>
              <w:bottom w:val="thickThinSmallGap" w:sz="24" w:space="0" w:color="auto"/>
              <w:right w:val="nil"/>
            </w:tcBorders>
            <w:noWrap/>
            <w:vAlign w:val="center"/>
            <w:hideMark/>
          </w:tcPr>
          <w:p w14:paraId="3B09BC95"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.111</w:t>
            </w:r>
          </w:p>
        </w:tc>
        <w:tc>
          <w:tcPr>
            <w:tcW w:w="796" w:type="dxa"/>
            <w:tcBorders>
              <w:top w:val="nil"/>
              <w:left w:val="nil"/>
              <w:bottom w:val="double" w:sz="6" w:space="0" w:color="auto"/>
              <w:right w:val="nil"/>
            </w:tcBorders>
            <w:noWrap/>
            <w:vAlign w:val="center"/>
            <w:hideMark/>
          </w:tcPr>
          <w:p w14:paraId="7F946F79" w14:textId="77777777" w:rsidR="006F200F" w:rsidRPr="00863E65" w:rsidRDefault="006F200F" w:rsidP="00B26F20">
            <w:pPr>
              <w:jc w:val="center"/>
              <w:rPr>
                <w:rFonts w:ascii="Arial" w:hAnsi="Arial" w:cs="Arial"/>
                <w:color w:val="000000"/>
                <w:lang w:eastAsia="en-PH"/>
              </w:rPr>
            </w:pPr>
            <w:r w:rsidRPr="00863E65">
              <w:rPr>
                <w:rFonts w:ascii="Arial" w:hAnsi="Arial" w:cs="Arial"/>
                <w:color w:val="000000"/>
                <w:lang w:eastAsia="en-PH"/>
              </w:rPr>
              <w:t>.119</w:t>
            </w:r>
          </w:p>
        </w:tc>
      </w:tr>
      <w:tr w:rsidR="006F200F" w:rsidRPr="00863E65" w14:paraId="2D0F40E0" w14:textId="77777777" w:rsidTr="006F200F">
        <w:trPr>
          <w:trHeight w:val="620"/>
        </w:trPr>
        <w:tc>
          <w:tcPr>
            <w:tcW w:w="8191" w:type="dxa"/>
            <w:gridSpan w:val="6"/>
            <w:tcBorders>
              <w:top w:val="thickThinSmallGap" w:sz="24" w:space="0" w:color="auto"/>
              <w:left w:val="nil"/>
              <w:bottom w:val="nil"/>
              <w:right w:val="nil"/>
            </w:tcBorders>
            <w:noWrap/>
            <w:vAlign w:val="center"/>
            <w:hideMark/>
          </w:tcPr>
          <w:p w14:paraId="28FA800D" w14:textId="2BDCC27B" w:rsidR="006F200F" w:rsidRPr="00863E65" w:rsidRDefault="006F200F" w:rsidP="00B26F20">
            <w:pPr>
              <w:rPr>
                <w:rFonts w:ascii="Arial" w:hAnsi="Arial" w:cs="Arial"/>
                <w:color w:val="000000"/>
                <w:lang w:eastAsia="en-PH"/>
              </w:rPr>
            </w:pPr>
            <w:r w:rsidRPr="00863E65">
              <w:rPr>
                <w:rFonts w:ascii="Arial" w:hAnsi="Arial" w:cs="Arial"/>
                <w:color w:val="000000"/>
                <w:lang w:eastAsia="en-PH"/>
              </w:rPr>
              <w:t>**. Correlation is significant at the 0.05 level (2-tailed)</w:t>
            </w:r>
          </w:p>
        </w:tc>
      </w:tr>
    </w:tbl>
    <w:p w14:paraId="0D0A7682" w14:textId="73DBB707" w:rsidR="006F200F" w:rsidRDefault="006F200F" w:rsidP="006F200F">
      <w:pPr>
        <w:spacing w:after="4"/>
        <w:ind w:left="900" w:right="8" w:hanging="900"/>
        <w:rPr>
          <w:rFonts w:ascii="Arial" w:hAnsi="Arial" w:cs="Arial"/>
          <w:color w:val="000000"/>
          <w:lang w:eastAsia="en-PH" w:bidi="en-PH"/>
        </w:rPr>
      </w:pPr>
      <w:r w:rsidRPr="00705486">
        <w:rPr>
          <w:rFonts w:ascii="Arial" w:hAnsi="Arial" w:cs="Arial"/>
          <w:b/>
          <w:bCs/>
          <w:color w:val="000000"/>
          <w:lang w:eastAsia="en-PH" w:bidi="en-PH"/>
        </w:rPr>
        <w:t xml:space="preserve">Table </w:t>
      </w:r>
      <w:r w:rsidR="00634703">
        <w:rPr>
          <w:rFonts w:ascii="Arial" w:hAnsi="Arial" w:cs="Arial"/>
          <w:b/>
          <w:bCs/>
          <w:color w:val="000000"/>
          <w:lang w:eastAsia="en-PH" w:bidi="en-PH"/>
        </w:rPr>
        <w:t>5</w:t>
      </w:r>
      <w:r w:rsidRPr="00705486">
        <w:rPr>
          <w:rFonts w:ascii="Arial" w:hAnsi="Arial" w:cs="Arial"/>
          <w:b/>
          <w:bCs/>
          <w:color w:val="000000"/>
          <w:lang w:eastAsia="en-PH" w:bidi="en-PH"/>
        </w:rPr>
        <w:t xml:space="preserve">. </w:t>
      </w:r>
      <w:r w:rsidRPr="00705486">
        <w:rPr>
          <w:rFonts w:ascii="Arial" w:hAnsi="Arial" w:cs="Arial"/>
          <w:color w:val="000000"/>
          <w:lang w:eastAsia="en-PH" w:bidi="en-PH"/>
        </w:rPr>
        <w:t xml:space="preserve">The Relationship Between </w:t>
      </w:r>
      <w:r>
        <w:rPr>
          <w:rFonts w:ascii="Arial" w:hAnsi="Arial" w:cs="Arial"/>
          <w:color w:val="000000"/>
          <w:lang w:eastAsia="en-PH" w:bidi="en-PH"/>
        </w:rPr>
        <w:t>Classroom Environment Indicators and Students’ Attitude Towards Science Indicators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02"/>
        <w:gridCol w:w="2185"/>
        <w:gridCol w:w="1783"/>
        <w:gridCol w:w="1808"/>
      </w:tblGrid>
      <w:tr w:rsidR="006F200F" w14:paraId="4F2EC202" w14:textId="77777777" w:rsidTr="00634703">
        <w:trPr>
          <w:jc w:val="center"/>
        </w:trPr>
        <w:tc>
          <w:tcPr>
            <w:tcW w:w="1502" w:type="dxa"/>
          </w:tcPr>
          <w:p w14:paraId="2138316D" w14:textId="77777777" w:rsidR="006F200F" w:rsidRPr="00634703" w:rsidRDefault="006F200F" w:rsidP="006F200F">
            <w:pPr>
              <w:spacing w:after="4"/>
              <w:ind w:right="8"/>
              <w:rPr>
                <w:rFonts w:ascii="Arial" w:hAnsi="Arial" w:cs="Arial"/>
                <w:color w:val="000000"/>
                <w:sz w:val="20"/>
                <w:szCs w:val="20"/>
                <w:lang w:eastAsia="en-PH" w:bidi="en-PH"/>
              </w:rPr>
            </w:pPr>
          </w:p>
        </w:tc>
        <w:tc>
          <w:tcPr>
            <w:tcW w:w="2185" w:type="dxa"/>
          </w:tcPr>
          <w:p w14:paraId="03CCE1EB" w14:textId="77777777" w:rsidR="006F200F" w:rsidRPr="00634703" w:rsidRDefault="006F200F" w:rsidP="006F200F">
            <w:pPr>
              <w:spacing w:after="4"/>
              <w:ind w:right="8"/>
              <w:rPr>
                <w:rFonts w:ascii="Arial" w:hAnsi="Arial" w:cs="Arial"/>
                <w:color w:val="000000"/>
                <w:sz w:val="20"/>
                <w:szCs w:val="20"/>
                <w:lang w:eastAsia="en-PH" w:bidi="en-PH"/>
              </w:rPr>
            </w:pPr>
          </w:p>
        </w:tc>
        <w:tc>
          <w:tcPr>
            <w:tcW w:w="1783" w:type="dxa"/>
          </w:tcPr>
          <w:p w14:paraId="66039424" w14:textId="0FE3D719" w:rsidR="006F200F" w:rsidRPr="00634703" w:rsidRDefault="006F200F" w:rsidP="00634703">
            <w:pPr>
              <w:spacing w:after="4"/>
              <w:ind w:right="8"/>
              <w:jc w:val="center"/>
              <w:rPr>
                <w:rFonts w:ascii="Arial" w:hAnsi="Arial" w:cs="Arial"/>
                <w:color w:val="000000"/>
                <w:sz w:val="20"/>
                <w:szCs w:val="20"/>
                <w:lang w:eastAsia="en-PH" w:bidi="en-PH"/>
              </w:rPr>
            </w:pPr>
            <w:r w:rsidRPr="00634703">
              <w:rPr>
                <w:rFonts w:ascii="Arial" w:hAnsi="Arial" w:cs="Arial"/>
                <w:color w:val="000000"/>
                <w:sz w:val="20"/>
                <w:szCs w:val="20"/>
                <w:lang w:eastAsia="en-PH" w:bidi="en-PH"/>
              </w:rPr>
              <w:t>WIHIC</w:t>
            </w:r>
          </w:p>
        </w:tc>
        <w:tc>
          <w:tcPr>
            <w:tcW w:w="1808" w:type="dxa"/>
          </w:tcPr>
          <w:p w14:paraId="32570385" w14:textId="6F3E1679" w:rsidR="006F200F" w:rsidRPr="00634703" w:rsidRDefault="006F200F" w:rsidP="00634703">
            <w:pPr>
              <w:spacing w:after="4"/>
              <w:ind w:right="8"/>
              <w:jc w:val="center"/>
              <w:rPr>
                <w:rFonts w:ascii="Arial" w:hAnsi="Arial" w:cs="Arial"/>
                <w:color w:val="000000"/>
                <w:sz w:val="20"/>
                <w:szCs w:val="20"/>
                <w:lang w:eastAsia="en-PH" w:bidi="en-PH"/>
              </w:rPr>
            </w:pPr>
            <w:r w:rsidRPr="00634703">
              <w:rPr>
                <w:rFonts w:ascii="Arial" w:hAnsi="Arial" w:cs="Arial"/>
                <w:color w:val="000000"/>
                <w:sz w:val="20"/>
                <w:szCs w:val="20"/>
                <w:lang w:eastAsia="en-PH" w:bidi="en-PH"/>
              </w:rPr>
              <w:t>TOSRA</w:t>
            </w:r>
          </w:p>
        </w:tc>
      </w:tr>
      <w:tr w:rsidR="006F200F" w14:paraId="696E426E" w14:textId="77777777" w:rsidTr="00634703">
        <w:trPr>
          <w:jc w:val="center"/>
        </w:trPr>
        <w:tc>
          <w:tcPr>
            <w:tcW w:w="1502" w:type="dxa"/>
          </w:tcPr>
          <w:p w14:paraId="4FD5A583" w14:textId="0B9B3D64"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WIHIC</w:t>
            </w:r>
          </w:p>
        </w:tc>
        <w:tc>
          <w:tcPr>
            <w:tcW w:w="2185" w:type="dxa"/>
          </w:tcPr>
          <w:p w14:paraId="10E704DE" w14:textId="77777777"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Pearson Correlation</w:t>
            </w:r>
          </w:p>
          <w:p w14:paraId="71B958AB" w14:textId="77777777"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Sig. (2-tailed)</w:t>
            </w:r>
          </w:p>
          <w:p w14:paraId="523B63D0" w14:textId="174E5636"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N</w:t>
            </w:r>
          </w:p>
        </w:tc>
        <w:tc>
          <w:tcPr>
            <w:tcW w:w="1783" w:type="dxa"/>
          </w:tcPr>
          <w:p w14:paraId="214F5242" w14:textId="77777777" w:rsidR="006F200F" w:rsidRPr="00634703" w:rsidRDefault="006F200F"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w:t>
            </w:r>
          </w:p>
          <w:p w14:paraId="18CC23BD" w14:textId="77777777" w:rsidR="006F200F" w:rsidRPr="00634703" w:rsidRDefault="006F200F" w:rsidP="00634703">
            <w:pPr>
              <w:spacing w:after="4"/>
              <w:ind w:right="8"/>
              <w:jc w:val="right"/>
              <w:rPr>
                <w:rFonts w:ascii="Arial" w:hAnsi="Arial" w:cs="Arial"/>
                <w:color w:val="000000"/>
                <w:sz w:val="20"/>
                <w:szCs w:val="20"/>
                <w:lang w:eastAsia="en-PH" w:bidi="en-PH"/>
              </w:rPr>
            </w:pPr>
          </w:p>
          <w:p w14:paraId="4B70F881" w14:textId="1090808F" w:rsidR="006F200F" w:rsidRPr="00634703" w:rsidRDefault="006F200F"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c>
          <w:tcPr>
            <w:tcW w:w="1808" w:type="dxa"/>
          </w:tcPr>
          <w:p w14:paraId="07F76EF4" w14:textId="77777777" w:rsidR="006F200F"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.307**</w:t>
            </w:r>
          </w:p>
          <w:p w14:paraId="1D23502E" w14:textId="77777777" w:rsidR="00634703"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.000</w:t>
            </w:r>
          </w:p>
          <w:p w14:paraId="47FA53D1" w14:textId="3FB8D77F" w:rsidR="00634703"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r>
      <w:tr w:rsidR="006F200F" w14:paraId="5B698ADA" w14:textId="77777777" w:rsidTr="00634703">
        <w:trPr>
          <w:jc w:val="center"/>
        </w:trPr>
        <w:tc>
          <w:tcPr>
            <w:tcW w:w="1502" w:type="dxa"/>
          </w:tcPr>
          <w:p w14:paraId="45F75711" w14:textId="71FF1B43"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TOSRA</w:t>
            </w:r>
          </w:p>
        </w:tc>
        <w:tc>
          <w:tcPr>
            <w:tcW w:w="2185" w:type="dxa"/>
          </w:tcPr>
          <w:p w14:paraId="18C92060" w14:textId="77777777"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Pearson Correlation</w:t>
            </w:r>
          </w:p>
          <w:p w14:paraId="76EBB48D" w14:textId="77777777"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Sig. (2-tailed)</w:t>
            </w:r>
          </w:p>
          <w:p w14:paraId="3CD4109A" w14:textId="4B7A6F78" w:rsidR="006F200F" w:rsidRPr="00634703" w:rsidRDefault="006F200F" w:rsidP="006F200F">
            <w:pPr>
              <w:spacing w:after="4"/>
              <w:ind w:right="8"/>
              <w:rPr>
                <w:rFonts w:ascii="Arial" w:hAnsi="Arial" w:cs="Arial"/>
                <w:color w:val="000000"/>
                <w:sz w:val="20"/>
                <w:szCs w:val="20"/>
                <w:lang w:eastAsia="en-PH" w:bidi="en-PH"/>
              </w:rPr>
            </w:pPr>
            <w:r w:rsidRPr="00634703">
              <w:rPr>
                <w:rFonts w:ascii="Arial" w:hAnsi="Arial" w:cs="Arial"/>
                <w:color w:val="000000"/>
                <w:sz w:val="20"/>
                <w:szCs w:val="20"/>
                <w:lang w:eastAsia="en-PH" w:bidi="en-PH"/>
              </w:rPr>
              <w:t>N</w:t>
            </w:r>
          </w:p>
        </w:tc>
        <w:tc>
          <w:tcPr>
            <w:tcW w:w="1783" w:type="dxa"/>
          </w:tcPr>
          <w:p w14:paraId="41954200" w14:textId="77777777" w:rsidR="006F200F"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.307**</w:t>
            </w:r>
          </w:p>
          <w:p w14:paraId="127A3847" w14:textId="77777777" w:rsidR="00634703"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.000</w:t>
            </w:r>
          </w:p>
          <w:p w14:paraId="2E8DAD3A" w14:textId="32D920B1" w:rsidR="00634703"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c>
          <w:tcPr>
            <w:tcW w:w="1808" w:type="dxa"/>
          </w:tcPr>
          <w:p w14:paraId="625E5B35" w14:textId="77777777" w:rsidR="006F200F"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w:t>
            </w:r>
          </w:p>
          <w:p w14:paraId="790FEF99" w14:textId="77777777" w:rsidR="00634703" w:rsidRPr="00634703" w:rsidRDefault="00634703" w:rsidP="00634703">
            <w:pPr>
              <w:spacing w:after="4"/>
              <w:ind w:right="8"/>
              <w:jc w:val="right"/>
              <w:rPr>
                <w:rFonts w:ascii="Arial" w:hAnsi="Arial" w:cs="Arial"/>
                <w:color w:val="000000"/>
                <w:sz w:val="20"/>
                <w:szCs w:val="20"/>
                <w:lang w:eastAsia="en-PH" w:bidi="en-PH"/>
              </w:rPr>
            </w:pPr>
          </w:p>
          <w:p w14:paraId="0C3B5647" w14:textId="3D4DEA48" w:rsidR="00634703" w:rsidRPr="00634703" w:rsidRDefault="00634703" w:rsidP="00634703">
            <w:pPr>
              <w:spacing w:after="4"/>
              <w:ind w:right="8"/>
              <w:jc w:val="right"/>
              <w:rPr>
                <w:rFonts w:ascii="Arial" w:hAnsi="Arial" w:cs="Arial"/>
                <w:color w:val="000000"/>
                <w:sz w:val="20"/>
                <w:szCs w:val="20"/>
                <w:lang w:eastAsia="en-PH" w:bidi="en-PH"/>
              </w:rPr>
            </w:pPr>
            <w:r w:rsidRPr="00634703">
              <w:rPr>
                <w:rFonts w:ascii="Arial" w:hAnsi="Arial" w:cs="Arial"/>
                <w:color w:val="000000"/>
                <w:sz w:val="20"/>
                <w:szCs w:val="20"/>
                <w:lang w:eastAsia="en-PH" w:bidi="en-PH"/>
              </w:rPr>
              <w:t>164</w:t>
            </w:r>
          </w:p>
        </w:tc>
      </w:tr>
    </w:tbl>
    <w:p w14:paraId="5C6660C7" w14:textId="77777777" w:rsidR="006F200F" w:rsidRDefault="006F200F" w:rsidP="006F200F">
      <w:pPr>
        <w:spacing w:after="4"/>
        <w:ind w:left="900" w:right="8" w:hanging="900"/>
        <w:rPr>
          <w:rFonts w:ascii="Arial" w:hAnsi="Arial" w:cs="Arial"/>
          <w:color w:val="000000"/>
          <w:lang w:eastAsia="en-PH" w:bidi="en-PH"/>
        </w:rPr>
      </w:pPr>
    </w:p>
    <w:p w14:paraId="2B53F407" w14:textId="77777777" w:rsidR="00A805ED" w:rsidRDefault="00A805ED" w:rsidP="006F200F">
      <w:pPr>
        <w:spacing w:after="4"/>
        <w:ind w:left="900" w:right="8" w:hanging="900"/>
        <w:rPr>
          <w:rFonts w:ascii="Arial" w:hAnsi="Arial" w:cs="Arial"/>
          <w:color w:val="000000"/>
          <w:lang w:eastAsia="en-PH" w:bidi="en-PH"/>
        </w:rPr>
      </w:pPr>
    </w:p>
    <w:p w14:paraId="501D9DBE" w14:textId="3CC7EA14" w:rsidR="00634703" w:rsidRDefault="00634703" w:rsidP="006F200F">
      <w:pPr>
        <w:spacing w:after="4"/>
        <w:ind w:left="900" w:right="8" w:hanging="900"/>
        <w:rPr>
          <w:rFonts w:ascii="Arial" w:hAnsi="Arial" w:cs="Arial"/>
          <w:b/>
          <w:bCs/>
          <w:color w:val="000000"/>
          <w:lang w:eastAsia="en-PH" w:bidi="en-PH"/>
        </w:rPr>
      </w:pPr>
      <w:r w:rsidRPr="00634703">
        <w:rPr>
          <w:rFonts w:ascii="Arial" w:hAnsi="Arial" w:cs="Arial"/>
          <w:b/>
          <w:bCs/>
          <w:color w:val="000000"/>
          <w:lang w:eastAsia="en-PH" w:bidi="en-PH"/>
        </w:rPr>
        <w:t>4.9 Influence of Classroom Environment on Students’ Attitude Towards Scien</w:t>
      </w:r>
      <w:r>
        <w:rPr>
          <w:rFonts w:ascii="Arial" w:hAnsi="Arial" w:cs="Arial"/>
          <w:b/>
          <w:bCs/>
          <w:color w:val="000000"/>
          <w:lang w:eastAsia="en-PH" w:bidi="en-PH"/>
        </w:rPr>
        <w:t>c</w:t>
      </w:r>
      <w:r w:rsidRPr="00634703">
        <w:rPr>
          <w:rFonts w:ascii="Arial" w:hAnsi="Arial" w:cs="Arial"/>
          <w:b/>
          <w:bCs/>
          <w:color w:val="000000"/>
          <w:lang w:eastAsia="en-PH" w:bidi="en-PH"/>
        </w:rPr>
        <w:t>e</w:t>
      </w:r>
    </w:p>
    <w:p w14:paraId="3F372732" w14:textId="680A01F1" w:rsidR="00634703" w:rsidRDefault="00634703" w:rsidP="00634703">
      <w:pPr>
        <w:spacing w:after="4"/>
        <w:ind w:right="6" w:firstLine="902"/>
        <w:jc w:val="both"/>
        <w:rPr>
          <w:rFonts w:ascii="Arial" w:hAnsi="Arial" w:cs="Arial"/>
          <w:color w:val="000000"/>
          <w:lang w:eastAsia="en-PH" w:bidi="en-PH"/>
        </w:rPr>
      </w:pPr>
      <w:r w:rsidRPr="00634703">
        <w:rPr>
          <w:rFonts w:ascii="Arial" w:hAnsi="Arial" w:cs="Arial"/>
          <w:color w:val="000000"/>
          <w:lang w:eastAsia="en-PH" w:bidi="en-PH"/>
        </w:rPr>
        <w:t>A series of multiple linear regression analyses were conducted to determine which specific dimensions of the classroom environment namely Student Cohesiveness, Teacher Support, Investigation, Involvement, Task Orientation, Cooperation, and Equality, significantly predict the five domains of students’ attitudes toward science: Social Implications, Attitude, Enjoyment, Leisure, and Career. The results reveal that while the overall classroom environment accounted for 9.5% of the variance in students’ overall attitudes toward science (R² = .095), only a few individual predictors contributed significantly to this effect.</w:t>
      </w:r>
    </w:p>
    <w:p w14:paraId="47614880" w14:textId="07B135DC" w:rsidR="00634703" w:rsidRDefault="00634703" w:rsidP="00634703">
      <w:pPr>
        <w:spacing w:after="4"/>
        <w:ind w:right="6" w:firstLine="902"/>
        <w:jc w:val="both"/>
        <w:rPr>
          <w:rFonts w:ascii="Arial" w:hAnsi="Arial" w:cs="Arial"/>
          <w:color w:val="000000"/>
          <w:lang w:eastAsia="en-PH" w:bidi="en-PH"/>
        </w:rPr>
      </w:pPr>
      <w:r w:rsidRPr="00634703">
        <w:rPr>
          <w:rFonts w:ascii="Arial" w:hAnsi="Arial" w:cs="Arial"/>
          <w:color w:val="000000"/>
          <w:lang w:eastAsia="en-PH" w:bidi="en-PH"/>
        </w:rPr>
        <w:lastRenderedPageBreak/>
        <w:t>The regression model for Social Implications showed that none of the classroom environment indicators significantly predicted this domain, as all p-values exceeded the 0.05 significance level. Although Teacher Support (β = .122, p = .267) and Student Cohesiveness (β = .103, p = .314) demonstrated weak positive coefficients, their effects were not statistically significant. This suggests that while a supportive and cohesive classroom may relate positively to students’ perception of the social relevance of science, these factors alone do not strongly determine such perceptions. The non-significance indicates that other contextual or experiential factors outside classroom climate such as peer influence (</w:t>
      </w:r>
      <w:proofErr w:type="spellStart"/>
      <w:r w:rsidRPr="00634703">
        <w:rPr>
          <w:rFonts w:ascii="Arial" w:hAnsi="Arial" w:cs="Arial"/>
          <w:color w:val="000000"/>
          <w:lang w:eastAsia="en-PH" w:bidi="en-PH"/>
        </w:rPr>
        <w:t>Premo</w:t>
      </w:r>
      <w:proofErr w:type="spellEnd"/>
      <w:r w:rsidRPr="00634703">
        <w:rPr>
          <w:rFonts w:ascii="Arial" w:hAnsi="Arial" w:cs="Arial"/>
          <w:color w:val="000000"/>
          <w:lang w:eastAsia="en-PH" w:bidi="en-PH"/>
        </w:rPr>
        <w:t>, 2025), family and community engagement (Candia &amp; Lay, 2025), and cultural and societal factors (</w:t>
      </w:r>
      <w:proofErr w:type="spellStart"/>
      <w:r w:rsidRPr="00634703">
        <w:rPr>
          <w:rFonts w:ascii="Arial" w:hAnsi="Arial" w:cs="Arial"/>
          <w:color w:val="000000"/>
          <w:lang w:eastAsia="en-PH" w:bidi="en-PH"/>
        </w:rPr>
        <w:t>Gkagkas</w:t>
      </w:r>
      <w:proofErr w:type="spellEnd"/>
      <w:r w:rsidRPr="00634703">
        <w:rPr>
          <w:rFonts w:ascii="Arial" w:hAnsi="Arial" w:cs="Arial"/>
          <w:color w:val="000000"/>
          <w:lang w:eastAsia="en-PH" w:bidi="en-PH"/>
        </w:rPr>
        <w:t xml:space="preserve"> et al., 2025).</w:t>
      </w:r>
    </w:p>
    <w:p w14:paraId="658F7C05" w14:textId="2447FB31" w:rsidR="00634703" w:rsidRDefault="00AE045A" w:rsidP="00634703">
      <w:pPr>
        <w:spacing w:after="4"/>
        <w:ind w:right="6" w:firstLine="902"/>
        <w:jc w:val="both"/>
        <w:rPr>
          <w:rFonts w:ascii="Arial" w:hAnsi="Arial" w:cs="Arial"/>
          <w:color w:val="000000"/>
          <w:lang w:eastAsia="en-PH" w:bidi="en-PH"/>
        </w:rPr>
      </w:pPr>
      <w:r w:rsidRPr="00AE045A">
        <w:rPr>
          <w:rFonts w:ascii="Arial" w:hAnsi="Arial" w:cs="Arial"/>
          <w:color w:val="000000"/>
          <w:lang w:eastAsia="en-PH" w:bidi="en-PH"/>
        </w:rPr>
        <w:t>For the Attitude domain, the only significant predictor was Investigation (β = –.232, t = –2.009, p = .046), which interestingly showed a negative relationship. This indicates that as opportunities for student investigation or inquiry increase, students’ general attitudes toward science may slightly decline. One possible explanation is that while inquiry-based learning promotes higher-order skills, it can also challenge or frustrate students who lack confidence or prior exposure to open-ended scientific tasks. Other predictors such as Student Cohesiveness, Involvement, Task Orientation, and Cooperation had positive but non-significant effects, suggesting they do not independently drive students’ overall attitudes toward science.</w:t>
      </w:r>
    </w:p>
    <w:p w14:paraId="00D47786" w14:textId="303BCA2E" w:rsidR="00AE045A" w:rsidRDefault="00AE045A" w:rsidP="00AE045A">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In the model predicting Enjoyment, none of the classroom environment dimensions reached statistical significance. Although Task Orientation (β = .149, p = .194) and Cooperation (β = .159, p = .107) showed relatively higher beta values, their effects were not sufficient to be considered predictive. This implies that students’ enjoyment of science may not depend solely on how structured or cooperative the classroom environment is but could instead be influenced by intrinsic motivation or teacher instructional style.</w:t>
      </w:r>
    </w:p>
    <w:p w14:paraId="329A73E8" w14:textId="22605035" w:rsidR="00AE045A" w:rsidRDefault="00AE045A" w:rsidP="00AE045A">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For the Leisure domain, two predictors were found to be statistically significant: Teacher Support (β = .224, t = 2.045, p = .043) and Task Orientation (β = –.239, t = –2.035, p = .044). Teacher Support emerged as a positive predictor, indicating that students who perceive greater encouragement and help from their teachers are more likely to engage with science during their leisure time, reflecting a transfer of positive classroom experience beyond school boundaries. Conversely, Task Orientation showed a negative predictive effect, suggesting that an overly structured or goal-driven classroom may reduce students’ tendency to explore science informally during their free time. This aligns with literature noting that excessive academic pressure can sometimes diminish curiosity-driven learning</w:t>
      </w:r>
    </w:p>
    <w:p w14:paraId="0917917F" w14:textId="70F0E532" w:rsidR="00AE045A" w:rsidRDefault="00AE045A" w:rsidP="00AE045A">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In predicting the Career dimension, none of the classroom environment indicators were statistically significant, though Cooperation (β = .173, p = .085) approached significance at the 0.10 level. This trend suggests that cooperative learning experiences could potentially enhance students’ inclination to consider science-related careers, even if not conclusively supported in this sample. Other dimensions such as Teacher Support, Involvement, and Task Orientation also displayed weak and inconsistent relationships with science career attitudes.</w:t>
      </w:r>
    </w:p>
    <w:p w14:paraId="321AD3EC" w14:textId="1FA7D62B" w:rsidR="00AE045A" w:rsidRDefault="00AE045A" w:rsidP="00AE045A">
      <w:pPr>
        <w:spacing w:after="4"/>
        <w:ind w:right="6"/>
        <w:jc w:val="both"/>
        <w:rPr>
          <w:rFonts w:ascii="Arial" w:hAnsi="Arial" w:cs="Arial"/>
          <w:color w:val="000000"/>
          <w:lang w:eastAsia="en-PH" w:bidi="en-PH"/>
        </w:rPr>
      </w:pPr>
      <w:r>
        <w:rPr>
          <w:rFonts w:ascii="Arial" w:hAnsi="Arial" w:cs="Arial"/>
          <w:color w:val="000000"/>
          <w:lang w:eastAsia="en-PH" w:bidi="en-PH"/>
        </w:rPr>
        <w:tab/>
      </w:r>
      <w:r w:rsidRPr="00AE045A">
        <w:rPr>
          <w:rFonts w:ascii="Arial" w:hAnsi="Arial" w:cs="Arial"/>
          <w:color w:val="000000"/>
          <w:lang w:eastAsia="en-PH" w:bidi="en-PH"/>
        </w:rPr>
        <w:t>Teacher Support and Task Orientation emerged as the significant predictors for Leisure-related attitudes is consistent with recent work showing that relational support from teachers and classrooms that emphasize clear, meaningful tasks promote students’ motivation, task values, and intentions to engage with science in discretionary time. Perceived teacher support helps satisfy students’ basic motivational needs and supports engagement, while a task-oriented classroom clarifies purpose and fosters the intrinsic task-value that underlies leisure interest in science activities. These mechanisms help explain why those two dimensions affected the leisure-related attitude subscale more strongly than the global attitude score (An et al., 2022).</w:t>
      </w:r>
    </w:p>
    <w:p w14:paraId="04CFF6F5" w14:textId="3941C57C" w:rsidR="00844D11" w:rsidRDefault="00844D11" w:rsidP="00AE045A">
      <w:pPr>
        <w:spacing w:after="4"/>
        <w:ind w:right="6"/>
        <w:jc w:val="both"/>
        <w:rPr>
          <w:rFonts w:ascii="Arial" w:hAnsi="Arial" w:cs="Arial"/>
          <w:color w:val="000000"/>
          <w:lang w:eastAsia="en-PH" w:bidi="en-PH"/>
        </w:rPr>
      </w:pPr>
    </w:p>
    <w:p w14:paraId="2B41ED88" w14:textId="1B4238D3" w:rsidR="00844D11" w:rsidRDefault="00844D11" w:rsidP="00AE045A">
      <w:pPr>
        <w:spacing w:after="4"/>
        <w:ind w:right="6"/>
        <w:jc w:val="both"/>
        <w:rPr>
          <w:rFonts w:ascii="Arial" w:hAnsi="Arial" w:cs="Arial"/>
          <w:color w:val="000000"/>
          <w:lang w:eastAsia="en-PH" w:bidi="en-PH"/>
        </w:rPr>
      </w:pPr>
    </w:p>
    <w:p w14:paraId="568AB5E4" w14:textId="77777777" w:rsidR="00844D11" w:rsidRDefault="00844D11" w:rsidP="00AE045A">
      <w:pPr>
        <w:spacing w:after="4"/>
        <w:ind w:right="6"/>
        <w:jc w:val="both"/>
        <w:rPr>
          <w:rFonts w:ascii="Arial" w:hAnsi="Arial" w:cs="Arial"/>
          <w:color w:val="000000"/>
          <w:lang w:eastAsia="en-PH" w:bidi="en-PH"/>
        </w:rPr>
      </w:pPr>
      <w:bookmarkStart w:id="2" w:name="_GoBack"/>
      <w:bookmarkEnd w:id="2"/>
    </w:p>
    <w:p w14:paraId="425BE3F5" w14:textId="77777777" w:rsidR="00A805ED" w:rsidRDefault="00A805ED" w:rsidP="00AE045A">
      <w:pPr>
        <w:spacing w:after="4"/>
        <w:ind w:right="6"/>
        <w:jc w:val="both"/>
        <w:rPr>
          <w:rFonts w:ascii="Arial" w:hAnsi="Arial" w:cs="Arial"/>
          <w:color w:val="000000"/>
          <w:lang w:eastAsia="en-PH" w:bidi="en-PH"/>
        </w:rPr>
      </w:pPr>
    </w:p>
    <w:p w14:paraId="18AD47BD" w14:textId="77777777" w:rsidR="00A805ED" w:rsidRDefault="00A805ED" w:rsidP="00AE045A">
      <w:pPr>
        <w:spacing w:after="4"/>
        <w:ind w:right="6"/>
        <w:jc w:val="both"/>
        <w:rPr>
          <w:rFonts w:ascii="Arial" w:hAnsi="Arial" w:cs="Arial"/>
          <w:color w:val="000000"/>
          <w:lang w:eastAsia="en-PH" w:bidi="en-PH"/>
        </w:rPr>
      </w:pPr>
    </w:p>
    <w:p w14:paraId="3A45454A" w14:textId="5F5F2C38" w:rsidR="00AE045A" w:rsidRPr="00AE045A" w:rsidRDefault="00AE045A" w:rsidP="00AE045A">
      <w:pPr>
        <w:spacing w:after="4"/>
        <w:ind w:right="6"/>
        <w:jc w:val="both"/>
        <w:rPr>
          <w:rFonts w:ascii="Arial" w:hAnsi="Arial" w:cs="Arial"/>
          <w:color w:val="000000"/>
          <w:lang w:eastAsia="en-PH" w:bidi="en-PH"/>
        </w:rPr>
      </w:pPr>
      <w:r w:rsidRPr="00AE045A">
        <w:rPr>
          <w:rFonts w:ascii="Arial" w:hAnsi="Arial" w:cs="Arial"/>
          <w:b/>
          <w:bCs/>
          <w:color w:val="000000"/>
          <w:lang w:eastAsia="en-PH" w:bidi="en-PH"/>
        </w:rPr>
        <w:t>Table 6</w:t>
      </w:r>
      <w:r>
        <w:rPr>
          <w:rFonts w:ascii="Arial" w:hAnsi="Arial" w:cs="Arial"/>
          <w:color w:val="000000"/>
          <w:lang w:eastAsia="en-PH" w:bidi="en-PH"/>
        </w:rPr>
        <w:t xml:space="preserve">. </w:t>
      </w:r>
      <w:r w:rsidRPr="00AE045A">
        <w:rPr>
          <w:rFonts w:ascii="Arial" w:hAnsi="Arial" w:cs="Arial"/>
          <w:color w:val="000000"/>
          <w:lang w:eastAsia="en-PH" w:bidi="en-PH"/>
        </w:rPr>
        <w:t>Influence of Classroom Environment on Students’ Attitude Towards Science</w:t>
      </w:r>
    </w:p>
    <w:tbl>
      <w:tblPr>
        <w:tblStyle w:val="TableGrid"/>
        <w:tblW w:w="0" w:type="auto"/>
        <w:tblBorders>
          <w:top w:val="thinThickSmallGap" w:sz="24" w:space="0" w:color="auto"/>
          <w:bottom w:val="thickThinSmallGap" w:sz="24" w:space="0" w:color="auto"/>
          <w:insideH w:val="none" w:sz="0" w:space="0" w:color="auto"/>
          <w:insideV w:val="none" w:sz="0" w:space="0" w:color="auto"/>
        </w:tblBorders>
        <w:tblLook w:val="04A0" w:firstRow="1" w:lastRow="0" w:firstColumn="1" w:lastColumn="0" w:noHBand="0" w:noVBand="1"/>
      </w:tblPr>
      <w:tblGrid>
        <w:gridCol w:w="1639"/>
        <w:gridCol w:w="1639"/>
        <w:gridCol w:w="1640"/>
        <w:gridCol w:w="1640"/>
        <w:gridCol w:w="1640"/>
      </w:tblGrid>
      <w:tr w:rsidR="00AE045A" w14:paraId="0799D677" w14:textId="77777777" w:rsidTr="00AE045A">
        <w:tc>
          <w:tcPr>
            <w:tcW w:w="1639" w:type="dxa"/>
            <w:tcBorders>
              <w:left w:val="nil"/>
              <w:bottom w:val="single" w:sz="4" w:space="0" w:color="auto"/>
            </w:tcBorders>
            <w:vAlign w:val="center"/>
          </w:tcPr>
          <w:p w14:paraId="03DDCDC3" w14:textId="1FFE7E06" w:rsidR="00AE045A" w:rsidRPr="00AE045A" w:rsidRDefault="00AE045A" w:rsidP="00AE045A">
            <w:pPr>
              <w:spacing w:after="4"/>
              <w:ind w:right="6"/>
              <w:jc w:val="center"/>
              <w:rPr>
                <w:rFonts w:ascii="Arial" w:hAnsi="Arial" w:cs="Arial"/>
                <w:color w:val="000000"/>
                <w:sz w:val="20"/>
                <w:szCs w:val="20"/>
                <w:lang w:eastAsia="en-PH" w:bidi="en-PH"/>
              </w:rPr>
            </w:pPr>
            <w:r>
              <w:rPr>
                <w:rFonts w:ascii="Arial" w:hAnsi="Arial" w:cs="Arial"/>
                <w:color w:val="000000"/>
                <w:sz w:val="20"/>
                <w:szCs w:val="20"/>
                <w:lang w:eastAsia="en-PH" w:bidi="en-PH"/>
              </w:rPr>
              <w:t>Model</w:t>
            </w:r>
          </w:p>
        </w:tc>
        <w:tc>
          <w:tcPr>
            <w:tcW w:w="1639" w:type="dxa"/>
            <w:tcBorders>
              <w:bottom w:val="single" w:sz="4" w:space="0" w:color="auto"/>
            </w:tcBorders>
            <w:vAlign w:val="center"/>
          </w:tcPr>
          <w:p w14:paraId="6F2B6649" w14:textId="0D7E3C46" w:rsidR="00AE045A" w:rsidRPr="00AE045A" w:rsidRDefault="00AE045A" w:rsidP="00AE045A">
            <w:pPr>
              <w:spacing w:after="4"/>
              <w:ind w:right="6"/>
              <w:jc w:val="center"/>
              <w:rPr>
                <w:rFonts w:ascii="Arial" w:hAnsi="Arial" w:cs="Arial"/>
                <w:color w:val="000000"/>
                <w:sz w:val="20"/>
                <w:szCs w:val="20"/>
                <w:lang w:eastAsia="en-PH" w:bidi="en-PH"/>
              </w:rPr>
            </w:pPr>
            <w:r w:rsidRPr="00AE045A">
              <w:rPr>
                <w:rFonts w:ascii="Arial" w:hAnsi="Arial" w:cs="Arial"/>
                <w:color w:val="000000"/>
                <w:sz w:val="20"/>
                <w:szCs w:val="20"/>
                <w:lang w:eastAsia="en-PH" w:bidi="en-PH"/>
              </w:rPr>
              <w:t>R</w:t>
            </w:r>
          </w:p>
        </w:tc>
        <w:tc>
          <w:tcPr>
            <w:tcW w:w="1640" w:type="dxa"/>
            <w:tcBorders>
              <w:bottom w:val="single" w:sz="4" w:space="0" w:color="auto"/>
            </w:tcBorders>
            <w:vAlign w:val="center"/>
          </w:tcPr>
          <w:p w14:paraId="6F00046A" w14:textId="6BA3027E" w:rsidR="00AE045A" w:rsidRPr="00AE045A" w:rsidRDefault="00AE045A" w:rsidP="00AE045A">
            <w:pPr>
              <w:spacing w:after="4"/>
              <w:ind w:right="6"/>
              <w:jc w:val="center"/>
              <w:rPr>
                <w:rFonts w:ascii="Arial" w:hAnsi="Arial" w:cs="Arial"/>
                <w:color w:val="000000"/>
                <w:sz w:val="20"/>
                <w:szCs w:val="20"/>
                <w:vertAlign w:val="superscript"/>
                <w:lang w:eastAsia="en-PH" w:bidi="en-PH"/>
              </w:rPr>
            </w:pPr>
            <w:r w:rsidRPr="00AE045A">
              <w:rPr>
                <w:rFonts w:ascii="Arial" w:hAnsi="Arial" w:cs="Arial"/>
                <w:color w:val="000000"/>
                <w:sz w:val="20"/>
                <w:szCs w:val="20"/>
                <w:lang w:eastAsia="en-PH" w:bidi="en-PH"/>
              </w:rPr>
              <w:t>R</w:t>
            </w:r>
            <w:r w:rsidRPr="00AE045A">
              <w:rPr>
                <w:rFonts w:ascii="Arial" w:hAnsi="Arial" w:cs="Arial"/>
                <w:color w:val="000000"/>
                <w:sz w:val="20"/>
                <w:szCs w:val="20"/>
                <w:vertAlign w:val="superscript"/>
                <w:lang w:eastAsia="en-PH" w:bidi="en-PH"/>
              </w:rPr>
              <w:t>2</w:t>
            </w:r>
          </w:p>
        </w:tc>
        <w:tc>
          <w:tcPr>
            <w:tcW w:w="1640" w:type="dxa"/>
            <w:tcBorders>
              <w:bottom w:val="single" w:sz="4" w:space="0" w:color="auto"/>
            </w:tcBorders>
            <w:vAlign w:val="center"/>
          </w:tcPr>
          <w:p w14:paraId="6EB6471F" w14:textId="4A8402C1" w:rsidR="00AE045A" w:rsidRPr="00AE045A" w:rsidRDefault="00AE045A" w:rsidP="00AE045A">
            <w:pPr>
              <w:spacing w:after="4"/>
              <w:ind w:right="6"/>
              <w:jc w:val="center"/>
              <w:rPr>
                <w:rFonts w:ascii="Arial" w:hAnsi="Arial" w:cs="Arial"/>
                <w:color w:val="000000"/>
                <w:sz w:val="20"/>
                <w:szCs w:val="20"/>
                <w:vertAlign w:val="superscript"/>
                <w:lang w:eastAsia="en-PH" w:bidi="en-PH"/>
              </w:rPr>
            </w:pPr>
            <w:r w:rsidRPr="00AE045A">
              <w:rPr>
                <w:rFonts w:ascii="Arial" w:hAnsi="Arial" w:cs="Arial"/>
                <w:color w:val="000000"/>
                <w:sz w:val="20"/>
                <w:szCs w:val="20"/>
                <w:lang w:eastAsia="en-PH" w:bidi="en-PH"/>
              </w:rPr>
              <w:t>Adjusted R</w:t>
            </w:r>
            <w:r w:rsidRPr="00AE045A">
              <w:rPr>
                <w:rFonts w:ascii="Arial" w:hAnsi="Arial" w:cs="Arial"/>
                <w:color w:val="000000"/>
                <w:sz w:val="20"/>
                <w:szCs w:val="20"/>
                <w:vertAlign w:val="superscript"/>
                <w:lang w:eastAsia="en-PH" w:bidi="en-PH"/>
              </w:rPr>
              <w:t>2</w:t>
            </w:r>
          </w:p>
        </w:tc>
        <w:tc>
          <w:tcPr>
            <w:tcW w:w="1640" w:type="dxa"/>
            <w:tcBorders>
              <w:bottom w:val="single" w:sz="4" w:space="0" w:color="auto"/>
              <w:right w:val="nil"/>
            </w:tcBorders>
            <w:vAlign w:val="center"/>
          </w:tcPr>
          <w:p w14:paraId="61D370C3" w14:textId="73E36B80" w:rsidR="00AE045A" w:rsidRPr="00AE045A" w:rsidRDefault="00AE045A" w:rsidP="00AE045A">
            <w:pPr>
              <w:spacing w:after="4"/>
              <w:ind w:right="6"/>
              <w:jc w:val="center"/>
              <w:rPr>
                <w:rFonts w:ascii="Arial" w:hAnsi="Arial" w:cs="Arial"/>
                <w:color w:val="000000"/>
                <w:sz w:val="20"/>
                <w:szCs w:val="20"/>
                <w:lang w:eastAsia="en-PH" w:bidi="en-PH"/>
              </w:rPr>
            </w:pPr>
            <w:r w:rsidRPr="00AE045A">
              <w:rPr>
                <w:rFonts w:ascii="Arial" w:hAnsi="Arial" w:cs="Arial"/>
                <w:color w:val="000000"/>
                <w:sz w:val="20"/>
                <w:szCs w:val="20"/>
                <w:lang w:eastAsia="en-PH" w:bidi="en-PH"/>
              </w:rPr>
              <w:t>Std. Error of the Estim</w:t>
            </w:r>
            <w:r>
              <w:rPr>
                <w:rFonts w:ascii="Arial" w:hAnsi="Arial" w:cs="Arial"/>
                <w:color w:val="000000"/>
                <w:sz w:val="20"/>
                <w:szCs w:val="20"/>
                <w:lang w:eastAsia="en-PH" w:bidi="en-PH"/>
              </w:rPr>
              <w:t>ate</w:t>
            </w:r>
          </w:p>
        </w:tc>
      </w:tr>
      <w:tr w:rsidR="00AE045A" w14:paraId="11D09404" w14:textId="77777777" w:rsidTr="00AE045A">
        <w:tc>
          <w:tcPr>
            <w:tcW w:w="1639" w:type="dxa"/>
            <w:tcBorders>
              <w:top w:val="single" w:sz="4" w:space="0" w:color="auto"/>
              <w:left w:val="nil"/>
              <w:bottom w:val="thickThinSmallGap" w:sz="24" w:space="0" w:color="auto"/>
            </w:tcBorders>
            <w:vAlign w:val="center"/>
          </w:tcPr>
          <w:p w14:paraId="33C53CBE" w14:textId="0DC9B2CB" w:rsidR="00AE045A" w:rsidRDefault="00AE045A" w:rsidP="00AE045A">
            <w:pPr>
              <w:spacing w:after="4"/>
              <w:ind w:right="6"/>
              <w:jc w:val="center"/>
              <w:rPr>
                <w:rFonts w:ascii="Arial" w:hAnsi="Arial" w:cs="Arial"/>
                <w:color w:val="000000"/>
                <w:lang w:eastAsia="en-PH" w:bidi="en-PH"/>
              </w:rPr>
            </w:pPr>
            <w:r>
              <w:rPr>
                <w:rFonts w:ascii="Arial" w:hAnsi="Arial" w:cs="Arial"/>
                <w:color w:val="000000"/>
                <w:lang w:eastAsia="en-PH" w:bidi="en-PH"/>
              </w:rPr>
              <w:t>1</w:t>
            </w:r>
          </w:p>
        </w:tc>
        <w:tc>
          <w:tcPr>
            <w:tcW w:w="1639" w:type="dxa"/>
            <w:tcBorders>
              <w:top w:val="single" w:sz="4" w:space="0" w:color="auto"/>
            </w:tcBorders>
            <w:vAlign w:val="center"/>
          </w:tcPr>
          <w:p w14:paraId="30B810A1" w14:textId="0971FE5E" w:rsidR="00AE045A" w:rsidRPr="00AE045A" w:rsidRDefault="00AE045A" w:rsidP="00AE045A">
            <w:pPr>
              <w:spacing w:after="4"/>
              <w:ind w:right="6"/>
              <w:jc w:val="center"/>
              <w:rPr>
                <w:rFonts w:ascii="Arial" w:hAnsi="Arial" w:cs="Arial"/>
                <w:color w:val="000000"/>
                <w:vertAlign w:val="superscript"/>
                <w:lang w:eastAsia="en-PH" w:bidi="en-PH"/>
              </w:rPr>
            </w:pPr>
            <w:r>
              <w:rPr>
                <w:rFonts w:ascii="Arial" w:hAnsi="Arial" w:cs="Arial"/>
                <w:color w:val="000000"/>
                <w:lang w:eastAsia="en-PH" w:bidi="en-PH"/>
              </w:rPr>
              <w:t>.307</w:t>
            </w:r>
            <w:r>
              <w:rPr>
                <w:rFonts w:ascii="Arial" w:hAnsi="Arial" w:cs="Arial"/>
                <w:color w:val="000000"/>
                <w:vertAlign w:val="superscript"/>
                <w:lang w:eastAsia="en-PH" w:bidi="en-PH"/>
              </w:rPr>
              <w:t>a</w:t>
            </w:r>
          </w:p>
        </w:tc>
        <w:tc>
          <w:tcPr>
            <w:tcW w:w="1640" w:type="dxa"/>
            <w:tcBorders>
              <w:top w:val="single" w:sz="4" w:space="0" w:color="auto"/>
            </w:tcBorders>
            <w:vAlign w:val="center"/>
          </w:tcPr>
          <w:p w14:paraId="2062AE88" w14:textId="472FDA54" w:rsidR="00AE045A" w:rsidRDefault="00AE045A" w:rsidP="00AE045A">
            <w:pPr>
              <w:spacing w:after="4"/>
              <w:ind w:right="6"/>
              <w:jc w:val="center"/>
              <w:rPr>
                <w:rFonts w:ascii="Arial" w:hAnsi="Arial" w:cs="Arial"/>
                <w:color w:val="000000"/>
                <w:lang w:eastAsia="en-PH" w:bidi="en-PH"/>
              </w:rPr>
            </w:pPr>
            <w:r>
              <w:rPr>
                <w:rFonts w:ascii="Arial" w:hAnsi="Arial" w:cs="Arial"/>
                <w:color w:val="000000"/>
                <w:lang w:eastAsia="en-PH" w:bidi="en-PH"/>
              </w:rPr>
              <w:t>.095</w:t>
            </w:r>
          </w:p>
        </w:tc>
        <w:tc>
          <w:tcPr>
            <w:tcW w:w="1640" w:type="dxa"/>
            <w:tcBorders>
              <w:top w:val="single" w:sz="4" w:space="0" w:color="auto"/>
            </w:tcBorders>
            <w:vAlign w:val="center"/>
          </w:tcPr>
          <w:p w14:paraId="04CE5A2C" w14:textId="582633E0" w:rsidR="00AE045A" w:rsidRDefault="00AE045A" w:rsidP="00AE045A">
            <w:pPr>
              <w:spacing w:after="4"/>
              <w:ind w:right="6"/>
              <w:jc w:val="center"/>
              <w:rPr>
                <w:rFonts w:ascii="Arial" w:hAnsi="Arial" w:cs="Arial"/>
                <w:color w:val="000000"/>
                <w:lang w:eastAsia="en-PH" w:bidi="en-PH"/>
              </w:rPr>
            </w:pPr>
            <w:r>
              <w:rPr>
                <w:rFonts w:ascii="Arial" w:hAnsi="Arial" w:cs="Arial"/>
                <w:color w:val="000000"/>
                <w:lang w:eastAsia="en-PH" w:bidi="en-PH"/>
              </w:rPr>
              <w:t>.089</w:t>
            </w:r>
          </w:p>
        </w:tc>
        <w:tc>
          <w:tcPr>
            <w:tcW w:w="1640" w:type="dxa"/>
            <w:tcBorders>
              <w:top w:val="single" w:sz="4" w:space="0" w:color="auto"/>
              <w:right w:val="nil"/>
            </w:tcBorders>
            <w:vAlign w:val="center"/>
          </w:tcPr>
          <w:p w14:paraId="7B65F763" w14:textId="3FCBC701" w:rsidR="00AE045A" w:rsidRDefault="00AE045A" w:rsidP="00AE045A">
            <w:pPr>
              <w:spacing w:after="4"/>
              <w:ind w:right="6"/>
              <w:jc w:val="center"/>
              <w:rPr>
                <w:rFonts w:ascii="Arial" w:hAnsi="Arial" w:cs="Arial"/>
                <w:color w:val="000000"/>
                <w:lang w:eastAsia="en-PH" w:bidi="en-PH"/>
              </w:rPr>
            </w:pPr>
            <w:r>
              <w:rPr>
                <w:rFonts w:ascii="Arial" w:hAnsi="Arial" w:cs="Arial"/>
                <w:color w:val="000000"/>
                <w:lang w:eastAsia="en-PH" w:bidi="en-PH"/>
              </w:rPr>
              <w:t>.28269</w:t>
            </w:r>
          </w:p>
        </w:tc>
      </w:tr>
    </w:tbl>
    <w:p w14:paraId="37157FAB" w14:textId="77777777" w:rsidR="00AE045A" w:rsidRPr="00634703" w:rsidRDefault="00AE045A" w:rsidP="00AE045A">
      <w:pPr>
        <w:spacing w:after="4"/>
        <w:ind w:right="6"/>
        <w:jc w:val="both"/>
        <w:rPr>
          <w:rFonts w:ascii="Arial" w:hAnsi="Arial" w:cs="Arial"/>
          <w:color w:val="000000"/>
          <w:lang w:eastAsia="en-PH" w:bidi="en-PH"/>
        </w:rPr>
      </w:pPr>
    </w:p>
    <w:p w14:paraId="2556A430" w14:textId="13F08427" w:rsidR="0026177E" w:rsidRPr="00705486" w:rsidRDefault="0026177E" w:rsidP="0026177E">
      <w:pPr>
        <w:pStyle w:val="AbstHead"/>
        <w:spacing w:after="0"/>
        <w:jc w:val="both"/>
        <w:rPr>
          <w:rFonts w:ascii="Arial" w:hAnsi="Arial" w:cs="Arial"/>
        </w:rPr>
      </w:pPr>
      <w:r w:rsidRPr="00705486">
        <w:rPr>
          <w:rFonts w:ascii="Arial" w:hAnsi="Arial" w:cs="Arial"/>
        </w:rPr>
        <w:t xml:space="preserve">5. CONCLUSIONS AND RECOMMENDATIONS </w:t>
      </w:r>
    </w:p>
    <w:p w14:paraId="1EF43ABE" w14:textId="0DB80408" w:rsidR="0026177E" w:rsidRPr="00705486" w:rsidRDefault="0026177E" w:rsidP="004E53E4">
      <w:pPr>
        <w:pStyle w:val="NoSpacing1"/>
        <w:jc w:val="both"/>
        <w:rPr>
          <w:rFonts w:ascii="Arial" w:eastAsia="SimSun" w:hAnsi="Arial"/>
          <w:sz w:val="20"/>
          <w:szCs w:val="20"/>
          <w:shd w:val="clear" w:color="auto" w:fill="FFFFFF"/>
        </w:rPr>
      </w:pPr>
    </w:p>
    <w:p w14:paraId="677F6013" w14:textId="0058F39F" w:rsidR="0026177E" w:rsidRPr="00705486" w:rsidRDefault="0026177E" w:rsidP="004E53E4">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Conclusion</w:t>
      </w:r>
    </w:p>
    <w:p w14:paraId="6AA484AA" w14:textId="75A6005C" w:rsidR="00346B55" w:rsidRPr="00705486" w:rsidRDefault="00AE045A" w:rsidP="006D05ED">
      <w:pPr>
        <w:ind w:firstLine="720"/>
        <w:jc w:val="both"/>
        <w:rPr>
          <w:rFonts w:ascii="Arial" w:eastAsia="Tahoma" w:hAnsi="Arial" w:cs="Arial"/>
        </w:rPr>
      </w:pPr>
      <w:r w:rsidRPr="00AE045A">
        <w:rPr>
          <w:rFonts w:ascii="Arial" w:eastAsia="Tahoma" w:hAnsi="Arial" w:cs="Arial"/>
        </w:rPr>
        <w:t>The results revealed a high level of classroom environment</w:t>
      </w:r>
      <w:r w:rsidR="006D05ED">
        <w:rPr>
          <w:rFonts w:ascii="Arial" w:eastAsia="Tahoma" w:hAnsi="Arial" w:cs="Arial"/>
        </w:rPr>
        <w:t xml:space="preserve"> </w:t>
      </w:r>
      <w:r w:rsidRPr="00AE045A">
        <w:rPr>
          <w:rFonts w:ascii="Arial" w:eastAsia="Tahoma" w:hAnsi="Arial" w:cs="Arial"/>
        </w:rPr>
        <w:t>which indicates a generally positive classroom environment. Students’ attitude towards science revealed a high or positive</w:t>
      </w:r>
      <w:r w:rsidR="006D05ED">
        <w:rPr>
          <w:rFonts w:ascii="Arial" w:eastAsia="Tahoma" w:hAnsi="Arial" w:cs="Arial"/>
        </w:rPr>
        <w:t xml:space="preserve"> level of attitude towards science.</w:t>
      </w:r>
      <w:r w:rsidRPr="00AE045A">
        <w:rPr>
          <w:rFonts w:ascii="Arial" w:eastAsia="Tahoma" w:hAnsi="Arial" w:cs="Arial"/>
        </w:rPr>
        <w:t xml:space="preserve"> This indicates that students generally hold a positive attitude toward science, finding it valuable, enjoyable, and relevant.</w:t>
      </w:r>
      <w:r w:rsidR="006D05ED">
        <w:rPr>
          <w:rFonts w:ascii="Arial" w:eastAsia="Tahoma" w:hAnsi="Arial" w:cs="Arial"/>
        </w:rPr>
        <w:t xml:space="preserve"> The study also revealed a</w:t>
      </w:r>
      <w:r w:rsidR="00FA40D3" w:rsidRPr="00705486">
        <w:rPr>
          <w:rFonts w:ascii="Arial" w:eastAsia="Tahoma" w:hAnsi="Arial" w:cs="Arial"/>
        </w:rPr>
        <w:t xml:space="preserve"> significant relationship was found between </w:t>
      </w:r>
      <w:r w:rsidR="006D05ED">
        <w:rPr>
          <w:rFonts w:ascii="Arial" w:eastAsia="Tahoma" w:hAnsi="Arial" w:cs="Arial"/>
        </w:rPr>
        <w:t>classroom environment and students’ attitude towards science.</w:t>
      </w:r>
      <w:r w:rsidR="00FA40D3" w:rsidRPr="00705486">
        <w:rPr>
          <w:rFonts w:ascii="Arial" w:eastAsia="Tahoma" w:hAnsi="Arial" w:cs="Arial"/>
        </w:rPr>
        <w:t xml:space="preserve"> This suggests that as students’ metacognitive awareness increases, their performance in mathematics also tends to improve.</w:t>
      </w:r>
    </w:p>
    <w:p w14:paraId="075BD6F1" w14:textId="5F3C999A" w:rsidR="0026177E" w:rsidRPr="00705486" w:rsidRDefault="006D05ED" w:rsidP="006D05ED">
      <w:pPr>
        <w:pStyle w:val="NoSpacing1"/>
        <w:ind w:firstLine="720"/>
        <w:jc w:val="both"/>
        <w:rPr>
          <w:rFonts w:ascii="Arial" w:eastAsia="SimSun" w:hAnsi="Arial"/>
          <w:sz w:val="20"/>
          <w:szCs w:val="20"/>
          <w:shd w:val="clear" w:color="auto" w:fill="FFFFFF"/>
        </w:rPr>
      </w:pPr>
      <w:r>
        <w:rPr>
          <w:rFonts w:ascii="Arial" w:eastAsia="SimSun" w:hAnsi="Arial"/>
          <w:sz w:val="20"/>
          <w:szCs w:val="20"/>
          <w:shd w:val="clear" w:color="auto" w:fill="FFFFFF"/>
        </w:rPr>
        <w:t xml:space="preserve">Furthermore, the results showed </w:t>
      </w:r>
      <w:r w:rsidRPr="006D05ED">
        <w:rPr>
          <w:rFonts w:ascii="Arial" w:eastAsia="SimSun" w:hAnsi="Arial"/>
          <w:sz w:val="20"/>
          <w:szCs w:val="20"/>
          <w:shd w:val="clear" w:color="auto" w:fill="FFFFFF"/>
        </w:rPr>
        <w:t>that classroom environment significantly predicts classroom environment moderately predicts students’ attitude towards science</w:t>
      </w:r>
      <w:r>
        <w:rPr>
          <w:rFonts w:ascii="Arial" w:eastAsia="SimSun" w:hAnsi="Arial"/>
          <w:sz w:val="20"/>
          <w:szCs w:val="20"/>
          <w:shd w:val="clear" w:color="auto" w:fill="FFFFFF"/>
        </w:rPr>
        <w:t xml:space="preserve">. </w:t>
      </w:r>
      <w:r w:rsidRPr="006D05ED">
        <w:rPr>
          <w:rFonts w:ascii="Arial" w:eastAsia="SimSun" w:hAnsi="Arial"/>
          <w:sz w:val="20"/>
          <w:szCs w:val="20"/>
          <w:shd w:val="clear" w:color="auto" w:fill="FFFFFF"/>
        </w:rPr>
        <w:t>Among the indicators, Teacher Support and Task Orientation were the significant contributors.</w:t>
      </w:r>
    </w:p>
    <w:p w14:paraId="5F3E561B" w14:textId="77777777" w:rsidR="006D05ED" w:rsidRDefault="006D05ED" w:rsidP="003A15D1">
      <w:pPr>
        <w:pStyle w:val="NoSpacing1"/>
        <w:jc w:val="both"/>
        <w:rPr>
          <w:rFonts w:ascii="Arial" w:eastAsia="SimSun" w:hAnsi="Arial"/>
          <w:b/>
          <w:bCs/>
          <w:sz w:val="20"/>
          <w:szCs w:val="20"/>
          <w:shd w:val="clear" w:color="auto" w:fill="FFFFFF"/>
        </w:rPr>
      </w:pPr>
    </w:p>
    <w:p w14:paraId="1D6F0EAF" w14:textId="11ED7F6E" w:rsidR="0026177E" w:rsidRPr="00705486" w:rsidRDefault="00B511B7" w:rsidP="003A15D1">
      <w:pPr>
        <w:pStyle w:val="NoSpacing1"/>
        <w:jc w:val="both"/>
        <w:rPr>
          <w:rFonts w:ascii="Arial" w:eastAsia="SimSun" w:hAnsi="Arial"/>
          <w:sz w:val="20"/>
          <w:szCs w:val="20"/>
          <w:shd w:val="clear" w:color="auto" w:fill="FFFFFF"/>
        </w:rPr>
      </w:pPr>
      <w:r w:rsidRPr="00705486">
        <w:rPr>
          <w:rFonts w:ascii="Arial" w:eastAsia="SimSun" w:hAnsi="Arial"/>
          <w:b/>
          <w:bCs/>
          <w:sz w:val="20"/>
          <w:szCs w:val="20"/>
          <w:shd w:val="clear" w:color="auto" w:fill="FFFFFF"/>
        </w:rPr>
        <w:t>Recommendation</w:t>
      </w:r>
    </w:p>
    <w:p w14:paraId="30414E73" w14:textId="43D30431" w:rsidR="0026177E" w:rsidRPr="00705486" w:rsidRDefault="0026177E" w:rsidP="003A15D1">
      <w:pPr>
        <w:pStyle w:val="NoSpacing1"/>
        <w:jc w:val="both"/>
        <w:rPr>
          <w:rFonts w:ascii="Arial" w:eastAsia="SimSun" w:hAnsi="Arial"/>
          <w:sz w:val="20"/>
          <w:szCs w:val="20"/>
          <w:shd w:val="clear" w:color="auto" w:fill="FFFFFF"/>
        </w:rPr>
      </w:pPr>
    </w:p>
    <w:p w14:paraId="238758A1" w14:textId="77777777" w:rsidR="006D05ED" w:rsidRPr="006D05ED" w:rsidRDefault="006D05ED" w:rsidP="0093460F">
      <w:pPr>
        <w:pStyle w:val="ListParagraph"/>
        <w:numPr>
          <w:ilvl w:val="0"/>
          <w:numId w:val="3"/>
        </w:numPr>
        <w:jc w:val="both"/>
        <w:rPr>
          <w:rFonts w:ascii="Arial" w:eastAsia="SimSun" w:hAnsi="Arial"/>
          <w:b w:val="0"/>
          <w:sz w:val="20"/>
          <w:szCs w:val="20"/>
          <w:shd w:val="clear" w:color="auto" w:fill="FFFFFF"/>
          <w:lang w:val="en-US"/>
        </w:rPr>
      </w:pPr>
      <w:r w:rsidRPr="006D05ED">
        <w:rPr>
          <w:rFonts w:ascii="Arial" w:eastAsia="SimSun" w:hAnsi="Arial"/>
          <w:b w:val="0"/>
          <w:sz w:val="20"/>
          <w:szCs w:val="20"/>
          <w:shd w:val="clear" w:color="auto" w:fill="FFFFFF"/>
          <w:lang w:val="en-US"/>
        </w:rPr>
        <w:t>The administrators can modify curriculums to help students develop favorable attitudes towards science.</w:t>
      </w:r>
    </w:p>
    <w:p w14:paraId="5E51EF62" w14:textId="77777777" w:rsidR="006D05ED" w:rsidRPr="006D05ED" w:rsidRDefault="006D05ED" w:rsidP="0093460F">
      <w:pPr>
        <w:pStyle w:val="ListParagraph"/>
        <w:numPr>
          <w:ilvl w:val="0"/>
          <w:numId w:val="3"/>
        </w:numPr>
        <w:jc w:val="both"/>
        <w:rPr>
          <w:rFonts w:ascii="Arial" w:eastAsia="SimSun" w:hAnsi="Arial"/>
          <w:b w:val="0"/>
          <w:sz w:val="20"/>
          <w:szCs w:val="20"/>
          <w:shd w:val="clear" w:color="auto" w:fill="FFFFFF"/>
          <w:lang w:val="en-US"/>
        </w:rPr>
      </w:pPr>
      <w:r w:rsidRPr="006D05ED">
        <w:rPr>
          <w:rFonts w:ascii="Arial" w:eastAsia="SimSun" w:hAnsi="Arial"/>
          <w:b w:val="0"/>
          <w:sz w:val="20"/>
          <w:szCs w:val="20"/>
          <w:shd w:val="clear" w:color="auto" w:fill="FFFFFF"/>
          <w:lang w:val="en-US"/>
        </w:rPr>
        <w:t>Teachers can encourage students in creating a positive classroom environment that promotes scientific discovery and interest in science.</w:t>
      </w:r>
    </w:p>
    <w:p w14:paraId="7C751D7E" w14:textId="6CC68762" w:rsidR="006D05ED" w:rsidRDefault="006D05ED" w:rsidP="0093460F">
      <w:pPr>
        <w:pStyle w:val="ListParagraph"/>
        <w:numPr>
          <w:ilvl w:val="0"/>
          <w:numId w:val="3"/>
        </w:numPr>
        <w:jc w:val="both"/>
        <w:rPr>
          <w:rFonts w:ascii="Arial" w:eastAsia="SimSun" w:hAnsi="Arial"/>
          <w:b w:val="0"/>
          <w:sz w:val="20"/>
          <w:szCs w:val="20"/>
          <w:shd w:val="clear" w:color="auto" w:fill="FFFFFF"/>
          <w:lang w:val="en-US"/>
        </w:rPr>
      </w:pPr>
      <w:r w:rsidRPr="006D05ED">
        <w:rPr>
          <w:rFonts w:ascii="Arial" w:eastAsia="SimSun" w:hAnsi="Arial"/>
          <w:b w:val="0"/>
          <w:sz w:val="20"/>
          <w:szCs w:val="20"/>
          <w:shd w:val="clear" w:color="auto" w:fill="FFFFFF"/>
          <w:lang w:val="en-US"/>
        </w:rPr>
        <w:t>Students should develop certain attitude towards science as it may help in learning science</w:t>
      </w:r>
      <w:r>
        <w:rPr>
          <w:rFonts w:ascii="Arial" w:eastAsia="SimSun" w:hAnsi="Arial"/>
          <w:b w:val="0"/>
          <w:sz w:val="20"/>
          <w:szCs w:val="20"/>
          <w:shd w:val="clear" w:color="auto" w:fill="FFFFFF"/>
          <w:lang w:val="en-US"/>
        </w:rPr>
        <w:t>-</w:t>
      </w:r>
      <w:r w:rsidRPr="006D05ED">
        <w:rPr>
          <w:rFonts w:ascii="Arial" w:eastAsia="SimSun" w:hAnsi="Arial"/>
          <w:b w:val="0"/>
          <w:sz w:val="20"/>
          <w:szCs w:val="20"/>
          <w:shd w:val="clear" w:color="auto" w:fill="FFFFFF"/>
          <w:lang w:val="en-US"/>
        </w:rPr>
        <w:t>related subjects.</w:t>
      </w:r>
    </w:p>
    <w:p w14:paraId="791FBB9E" w14:textId="03F8D7A2" w:rsidR="006D05ED" w:rsidRPr="006D05ED" w:rsidRDefault="006D05ED" w:rsidP="0093460F">
      <w:pPr>
        <w:pStyle w:val="ListParagraph"/>
        <w:numPr>
          <w:ilvl w:val="0"/>
          <w:numId w:val="3"/>
        </w:numPr>
        <w:jc w:val="both"/>
        <w:rPr>
          <w:rFonts w:ascii="Arial" w:eastAsia="SimSun" w:hAnsi="Arial"/>
          <w:b w:val="0"/>
          <w:bCs/>
          <w:sz w:val="18"/>
          <w:szCs w:val="18"/>
          <w:shd w:val="clear" w:color="auto" w:fill="FFFFFF"/>
          <w:lang w:val="en-US"/>
        </w:rPr>
      </w:pPr>
      <w:r w:rsidRPr="006D05ED">
        <w:rPr>
          <w:rFonts w:ascii="Arial" w:eastAsia="SimSun" w:hAnsi="Arial"/>
          <w:b w:val="0"/>
          <w:bCs/>
          <w:sz w:val="20"/>
          <w:szCs w:val="20"/>
          <w:shd w:val="clear" w:color="auto" w:fill="FFFFFF"/>
        </w:rPr>
        <w:t xml:space="preserve">Future researchers can use this study as foundation for future research. They may consider increasing the sample size, focusing on certain indicators, or exploring other domains of classroom environment and attitudes towards science. </w:t>
      </w:r>
    </w:p>
    <w:p w14:paraId="18510A0E" w14:textId="77777777" w:rsidR="00711AAB" w:rsidRPr="00705486" w:rsidRDefault="00711AAB" w:rsidP="003A15D1">
      <w:pPr>
        <w:pStyle w:val="NoSpacing1"/>
        <w:ind w:left="720"/>
        <w:jc w:val="both"/>
        <w:rPr>
          <w:rFonts w:ascii="Arial" w:eastAsia="SimSun" w:hAnsi="Arial"/>
          <w:sz w:val="20"/>
          <w:szCs w:val="20"/>
          <w:shd w:val="clear" w:color="auto" w:fill="FFFFFF"/>
        </w:rPr>
      </w:pPr>
    </w:p>
    <w:p w14:paraId="56932CF4" w14:textId="77777777" w:rsidR="00507CE7" w:rsidRPr="00705486" w:rsidRDefault="00507CE7" w:rsidP="00507CE7">
      <w:pPr>
        <w:pStyle w:val="NoSpacing1"/>
        <w:jc w:val="both"/>
        <w:rPr>
          <w:rFonts w:ascii="Arial" w:eastAsia="SimSun" w:hAnsi="Arial"/>
          <w:sz w:val="20"/>
          <w:szCs w:val="20"/>
          <w:shd w:val="clear" w:color="auto" w:fill="FFFFFF"/>
        </w:rPr>
      </w:pPr>
    </w:p>
    <w:p w14:paraId="05C5C179" w14:textId="2281547E" w:rsidR="00507CE7" w:rsidRPr="00705486" w:rsidRDefault="00507CE7" w:rsidP="00507CE7">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COMPETING INTERESTS</w:t>
      </w:r>
    </w:p>
    <w:p w14:paraId="23C6872F" w14:textId="68B85F30" w:rsidR="005F6E16" w:rsidRPr="00705486" w:rsidRDefault="00507CE7" w:rsidP="00507CE7">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t>Authors have declared that no competing interests exist.</w:t>
      </w:r>
      <w:r w:rsidRPr="00705486">
        <w:rPr>
          <w:rFonts w:ascii="Arial" w:eastAsia="SimSun" w:hAnsi="Arial"/>
          <w:sz w:val="20"/>
          <w:szCs w:val="20"/>
          <w:shd w:val="clear" w:color="auto" w:fill="FFFFFF"/>
        </w:rPr>
        <w:cr/>
      </w:r>
    </w:p>
    <w:p w14:paraId="52025D9C" w14:textId="77777777" w:rsidR="00D7483F" w:rsidRPr="00D7483F" w:rsidRDefault="00D7483F" w:rsidP="00D7483F">
      <w:pPr>
        <w:pStyle w:val="NoSpacing1"/>
        <w:jc w:val="both"/>
        <w:rPr>
          <w:rFonts w:ascii="Arial" w:eastAsia="SimSun" w:hAnsi="Arial"/>
          <w:sz w:val="20"/>
          <w:szCs w:val="20"/>
          <w:shd w:val="clear" w:color="auto" w:fill="FFFFFF"/>
        </w:rPr>
      </w:pPr>
      <w:r w:rsidRPr="00D7483F">
        <w:rPr>
          <w:rFonts w:ascii="Arial" w:eastAsia="SimSun" w:hAnsi="Arial"/>
          <w:sz w:val="20"/>
          <w:szCs w:val="20"/>
          <w:shd w:val="clear" w:color="auto" w:fill="FFFFFF"/>
        </w:rPr>
        <w:t>COMPETING INTERESTS DISCLAIMER:</w:t>
      </w:r>
    </w:p>
    <w:p w14:paraId="32FD6034" w14:textId="3FCE11BF" w:rsidR="005F6E16" w:rsidRPr="00705486" w:rsidRDefault="00D7483F" w:rsidP="00D7483F">
      <w:pPr>
        <w:pStyle w:val="NoSpacing1"/>
        <w:jc w:val="both"/>
        <w:rPr>
          <w:rFonts w:ascii="Arial" w:eastAsia="SimSun" w:hAnsi="Arial"/>
          <w:sz w:val="20"/>
          <w:szCs w:val="20"/>
          <w:shd w:val="clear" w:color="auto" w:fill="FFFFFF"/>
        </w:rPr>
      </w:pPr>
      <w:r w:rsidRPr="00D7483F">
        <w:rPr>
          <w:rFonts w:ascii="Arial" w:eastAsia="SimSun" w:hAnsi="Arial"/>
          <w:sz w:val="20"/>
          <w:szCs w:val="20"/>
          <w:shd w:val="clear" w:color="auto" w:fill="FFFFFF"/>
        </w:rPr>
        <w:t>Authors have declared that they have no known competing financial interests OR non-financial interests OR personal relationships that could have appeared to influence the work reported in this paper.</w:t>
      </w:r>
    </w:p>
    <w:p w14:paraId="2DD13AA9" w14:textId="77777777" w:rsidR="00D7483F" w:rsidRDefault="00D7483F" w:rsidP="00C54719">
      <w:pPr>
        <w:pStyle w:val="NoSpacing1"/>
        <w:jc w:val="both"/>
        <w:rPr>
          <w:rFonts w:ascii="Arial" w:eastAsia="SimSun" w:hAnsi="Arial"/>
          <w:b/>
          <w:bCs/>
          <w:sz w:val="20"/>
          <w:szCs w:val="20"/>
          <w:shd w:val="clear" w:color="auto" w:fill="FFFFFF"/>
        </w:rPr>
      </w:pPr>
    </w:p>
    <w:p w14:paraId="5C0ABC6B" w14:textId="77777777" w:rsidR="00D7483F" w:rsidRDefault="00D7483F" w:rsidP="00C54719">
      <w:pPr>
        <w:pStyle w:val="NoSpacing1"/>
        <w:jc w:val="both"/>
        <w:rPr>
          <w:rFonts w:ascii="Arial" w:eastAsia="SimSun" w:hAnsi="Arial"/>
          <w:b/>
          <w:bCs/>
          <w:sz w:val="20"/>
          <w:szCs w:val="20"/>
          <w:shd w:val="clear" w:color="auto" w:fill="FFFFFF"/>
        </w:rPr>
      </w:pPr>
    </w:p>
    <w:p w14:paraId="3F8CFEBC" w14:textId="77777777" w:rsidR="00D7483F" w:rsidRDefault="00D7483F" w:rsidP="00C54719">
      <w:pPr>
        <w:pStyle w:val="NoSpacing1"/>
        <w:jc w:val="both"/>
        <w:rPr>
          <w:rFonts w:ascii="Arial" w:eastAsia="SimSun" w:hAnsi="Arial"/>
          <w:b/>
          <w:bCs/>
          <w:sz w:val="20"/>
          <w:szCs w:val="20"/>
          <w:shd w:val="clear" w:color="auto" w:fill="FFFFFF"/>
        </w:rPr>
      </w:pPr>
    </w:p>
    <w:p w14:paraId="0FA9514D" w14:textId="5B64A7FA" w:rsidR="00C54719" w:rsidRPr="0067525F" w:rsidRDefault="00C54719" w:rsidP="00C54719">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REFERENCES</w:t>
      </w:r>
    </w:p>
    <w:p w14:paraId="3336F6BD" w14:textId="46FF5C04" w:rsidR="00705486" w:rsidRPr="00BC5B84" w:rsidRDefault="00705486" w:rsidP="0093460F">
      <w:pPr>
        <w:pStyle w:val="NoSpacing1"/>
        <w:jc w:val="both"/>
        <w:rPr>
          <w:rFonts w:ascii="Arial" w:eastAsia="SimSun" w:hAnsi="Arial"/>
          <w:bCs/>
          <w:sz w:val="20"/>
          <w:szCs w:val="20"/>
          <w:shd w:val="clear" w:color="auto" w:fill="FFFFFF"/>
        </w:rPr>
      </w:pPr>
    </w:p>
    <w:p w14:paraId="69B3B82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Ahmad, N. J., &amp; </w:t>
      </w:r>
      <w:proofErr w:type="spellStart"/>
      <w:r w:rsidRPr="006D05ED">
        <w:rPr>
          <w:rFonts w:ascii="Arial" w:eastAsia="Tahoma" w:hAnsi="Arial"/>
          <w:bCs/>
        </w:rPr>
        <w:t>Muzafar</w:t>
      </w:r>
      <w:proofErr w:type="spellEnd"/>
      <w:r w:rsidRPr="006D05ED">
        <w:rPr>
          <w:rFonts w:ascii="Arial" w:eastAsia="Tahoma" w:hAnsi="Arial"/>
          <w:bCs/>
        </w:rPr>
        <w:t>, N. (2025). From Curiosity to Careers: Tracking Student Interest in Biology through Bibliometric Data. International Journal of Research and Innovation in Social Science, IX(II), 3599–3612. https://doi.org/10.47772/ijriss.2025.9020279</w:t>
      </w:r>
    </w:p>
    <w:p w14:paraId="2EACE99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lastRenderedPageBreak/>
        <w:t xml:space="preserve">Alarcon, D. a. U., Talavera-Mendoza, F., </w:t>
      </w:r>
      <w:proofErr w:type="spellStart"/>
      <w:r w:rsidRPr="006D05ED">
        <w:rPr>
          <w:rFonts w:ascii="Arial" w:eastAsia="Tahoma" w:hAnsi="Arial"/>
          <w:bCs/>
        </w:rPr>
        <w:t>Paucar</w:t>
      </w:r>
      <w:proofErr w:type="spellEnd"/>
      <w:r w:rsidRPr="006D05ED">
        <w:rPr>
          <w:rFonts w:ascii="Arial" w:eastAsia="Tahoma" w:hAnsi="Arial"/>
          <w:bCs/>
        </w:rPr>
        <w:t xml:space="preserve">, F. H. R., Caceres, K. S. C., &amp; </w:t>
      </w:r>
      <w:proofErr w:type="spellStart"/>
      <w:r w:rsidRPr="006D05ED">
        <w:rPr>
          <w:rFonts w:ascii="Arial" w:eastAsia="Tahoma" w:hAnsi="Arial"/>
          <w:bCs/>
        </w:rPr>
        <w:t>Viza</w:t>
      </w:r>
      <w:proofErr w:type="spellEnd"/>
      <w:r w:rsidRPr="006D05ED">
        <w:rPr>
          <w:rFonts w:ascii="Arial" w:eastAsia="Tahoma" w:hAnsi="Arial"/>
          <w:bCs/>
        </w:rPr>
        <w:t>, R. M. (2023). Science and inquiry-based teaching and learning: a systematic review. Frontiers in Education, 8. https://doi.org/10.3389/feduc.2023.1170487</w:t>
      </w:r>
    </w:p>
    <w:p w14:paraId="3A8B1B6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Ali, M. S., Mohsin, M. N., &amp; Iqbal, M. Z. (2013). The Discriminant Validity and Reliability for Urdu Version of Test of Science- Related Attitudes (TOSRA). International Journal of Humanities and Social Science. http://www.ijhssnet.com/journals/Vol_3_No_2_Special_Issue_January_2013/4.pdf</w:t>
      </w:r>
    </w:p>
    <w:p w14:paraId="05A62EEF"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Alimbon</w:t>
      </w:r>
      <w:proofErr w:type="spellEnd"/>
      <w:r w:rsidRPr="006D05ED">
        <w:rPr>
          <w:rFonts w:ascii="Arial" w:eastAsia="Tahoma" w:hAnsi="Arial"/>
          <w:bCs/>
        </w:rPr>
        <w:t xml:space="preserve">, J., </w:t>
      </w:r>
      <w:proofErr w:type="spellStart"/>
      <w:r w:rsidRPr="006D05ED">
        <w:rPr>
          <w:rFonts w:ascii="Arial" w:eastAsia="Tahoma" w:hAnsi="Arial"/>
          <w:bCs/>
        </w:rPr>
        <w:t>Cabande</w:t>
      </w:r>
      <w:proofErr w:type="spellEnd"/>
      <w:r w:rsidRPr="006D05ED">
        <w:rPr>
          <w:rFonts w:ascii="Arial" w:eastAsia="Tahoma" w:hAnsi="Arial"/>
          <w:bCs/>
        </w:rPr>
        <w:t xml:space="preserve">, A., </w:t>
      </w:r>
      <w:proofErr w:type="spellStart"/>
      <w:r w:rsidRPr="006D05ED">
        <w:rPr>
          <w:rFonts w:ascii="Arial" w:eastAsia="Tahoma" w:hAnsi="Arial"/>
          <w:bCs/>
        </w:rPr>
        <w:t>Gerondio</w:t>
      </w:r>
      <w:proofErr w:type="spellEnd"/>
      <w:r w:rsidRPr="006D05ED">
        <w:rPr>
          <w:rFonts w:ascii="Arial" w:eastAsia="Tahoma" w:hAnsi="Arial"/>
          <w:bCs/>
        </w:rPr>
        <w:t xml:space="preserve">, J. E., &amp; </w:t>
      </w:r>
      <w:proofErr w:type="spellStart"/>
      <w:r w:rsidRPr="006D05ED">
        <w:rPr>
          <w:rFonts w:ascii="Arial" w:eastAsia="Tahoma" w:hAnsi="Arial"/>
          <w:bCs/>
        </w:rPr>
        <w:t>Metran</w:t>
      </w:r>
      <w:proofErr w:type="spellEnd"/>
      <w:r w:rsidRPr="006D05ED">
        <w:rPr>
          <w:rFonts w:ascii="Arial" w:eastAsia="Tahoma" w:hAnsi="Arial"/>
          <w:bCs/>
        </w:rPr>
        <w:t>, E. M. (2022). Attitude towards science and science process skills of junior high school students. https://ieesjournals.com/index.php/pendulum/article/view/111</w:t>
      </w:r>
    </w:p>
    <w:p w14:paraId="5363405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Al-</w:t>
      </w:r>
      <w:proofErr w:type="spellStart"/>
      <w:r w:rsidRPr="006D05ED">
        <w:rPr>
          <w:rFonts w:ascii="Arial" w:eastAsia="Tahoma" w:hAnsi="Arial"/>
          <w:bCs/>
        </w:rPr>
        <w:t>Obaydi</w:t>
      </w:r>
      <w:proofErr w:type="spellEnd"/>
      <w:r w:rsidRPr="006D05ED">
        <w:rPr>
          <w:rFonts w:ascii="Arial" w:eastAsia="Tahoma" w:hAnsi="Arial"/>
          <w:bCs/>
        </w:rPr>
        <w:t>, L. H. (2020). Risk-taking and self-actualization in EFL Positive Classroom environment. ELS Journal on Interdisciplinary Studies in Humanities, 3(3), 352–365. https://doi.org/10.34050/elsjish.v3i3.10877</w:t>
      </w:r>
    </w:p>
    <w:p w14:paraId="21A9432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An, F., Yu, J., &amp; Xi, L. (2022). Relationship between perceived teacher support and learning engagement among adolescents: Mediation role of technology acceptance and learning motivation. Frontiers in Psychology, 13. https://doi.org/10.3389/fpsyg.2022.992464</w:t>
      </w:r>
    </w:p>
    <w:p w14:paraId="3145E788" w14:textId="6C70001D"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Ansong</w:t>
      </w:r>
      <w:proofErr w:type="spellEnd"/>
      <w:r w:rsidRPr="006D05ED">
        <w:rPr>
          <w:rFonts w:ascii="Arial" w:eastAsia="Tahoma" w:hAnsi="Arial"/>
          <w:bCs/>
        </w:rPr>
        <w:t xml:space="preserve">, D., </w:t>
      </w:r>
      <w:proofErr w:type="spellStart"/>
      <w:r w:rsidRPr="006D05ED">
        <w:rPr>
          <w:rFonts w:ascii="Arial" w:eastAsia="Tahoma" w:hAnsi="Arial"/>
          <w:bCs/>
        </w:rPr>
        <w:t>Okumu</w:t>
      </w:r>
      <w:proofErr w:type="spellEnd"/>
      <w:r w:rsidRPr="006D05ED">
        <w:rPr>
          <w:rFonts w:ascii="Arial" w:eastAsia="Tahoma" w:hAnsi="Arial"/>
          <w:bCs/>
        </w:rPr>
        <w:t>, M., Amoako, E. O., Appiah-</w:t>
      </w:r>
      <w:proofErr w:type="spellStart"/>
      <w:r w:rsidRPr="006D05ED">
        <w:rPr>
          <w:rFonts w:ascii="Arial" w:eastAsia="Tahoma" w:hAnsi="Arial"/>
          <w:bCs/>
        </w:rPr>
        <w:t>Kubi</w:t>
      </w:r>
      <w:proofErr w:type="spellEnd"/>
      <w:r w:rsidRPr="006D05ED">
        <w:rPr>
          <w:rFonts w:ascii="Arial" w:eastAsia="Tahoma" w:hAnsi="Arial"/>
          <w:bCs/>
        </w:rPr>
        <w:t xml:space="preserve">, J., </w:t>
      </w:r>
      <w:proofErr w:type="spellStart"/>
      <w:r w:rsidRPr="006D05ED">
        <w:rPr>
          <w:rFonts w:ascii="Arial" w:eastAsia="Tahoma" w:hAnsi="Arial"/>
          <w:bCs/>
        </w:rPr>
        <w:t>Ampomah</w:t>
      </w:r>
      <w:proofErr w:type="spellEnd"/>
      <w:r w:rsidRPr="006D05ED">
        <w:rPr>
          <w:rFonts w:ascii="Arial" w:eastAsia="Tahoma" w:hAnsi="Arial"/>
          <w:bCs/>
        </w:rPr>
        <w:t>, A. O., Koomson, I., &amp; Hamilton, E. (2023). The role of teacher support in students’ academic performance in low- and high-stakes assessments. Learning and Individual Differences, 109, 102396. https://doi.org/10.1016/j.lindif.2023.102396</w:t>
      </w:r>
    </w:p>
    <w:p w14:paraId="61D00786"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Antonio, R. P., &amp; Prudente, M. S. (2023). Effects of Inquiry-Based Approaches on Students’ Higher-Order Thinking Skills in Science: A Meta-Analysis. International Journal of Education in Mathematics Science and Technology, 12(1), 251–281. https://doi.org/10.46328/ijemst.3216</w:t>
      </w:r>
    </w:p>
    <w:p w14:paraId="04BD8596"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Beik</w:t>
      </w:r>
      <w:proofErr w:type="spellEnd"/>
      <w:r w:rsidRPr="006D05ED">
        <w:rPr>
          <w:rFonts w:ascii="Arial" w:eastAsia="Tahoma" w:hAnsi="Arial"/>
          <w:bCs/>
        </w:rPr>
        <w:t>, A., &amp; Cho, Y. (2023). Effects of goal orientation on online learning: A meta-analysis of differences in Korea and US. Current Psychology, 43(2), 1496–1506. https://doi.org/10.1007/s12144-023-04389-4</w:t>
      </w:r>
    </w:p>
    <w:p w14:paraId="75BA802A"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Bellová</w:t>
      </w:r>
      <w:proofErr w:type="spellEnd"/>
      <w:r w:rsidRPr="006D05ED">
        <w:rPr>
          <w:rFonts w:ascii="Arial" w:eastAsia="Tahoma" w:hAnsi="Arial"/>
          <w:bCs/>
        </w:rPr>
        <w:t xml:space="preserve">, R., </w:t>
      </w:r>
      <w:proofErr w:type="spellStart"/>
      <w:r w:rsidRPr="006D05ED">
        <w:rPr>
          <w:rFonts w:ascii="Arial" w:eastAsia="Tahoma" w:hAnsi="Arial"/>
          <w:bCs/>
        </w:rPr>
        <w:t>Balážová</w:t>
      </w:r>
      <w:proofErr w:type="spellEnd"/>
      <w:r w:rsidRPr="006D05ED">
        <w:rPr>
          <w:rFonts w:ascii="Arial" w:eastAsia="Tahoma" w:hAnsi="Arial"/>
          <w:bCs/>
        </w:rPr>
        <w:t xml:space="preserve">, M., &amp; </w:t>
      </w:r>
      <w:proofErr w:type="spellStart"/>
      <w:r w:rsidRPr="006D05ED">
        <w:rPr>
          <w:rFonts w:ascii="Arial" w:eastAsia="Tahoma" w:hAnsi="Arial"/>
          <w:bCs/>
        </w:rPr>
        <w:t>Tomčík</w:t>
      </w:r>
      <w:proofErr w:type="spellEnd"/>
      <w:r w:rsidRPr="006D05ED">
        <w:rPr>
          <w:rFonts w:ascii="Arial" w:eastAsia="Tahoma" w:hAnsi="Arial"/>
          <w:bCs/>
        </w:rPr>
        <w:t>, P. (2021). Are attitudes towards science and technology related to critical areas in science education? Research in Science &amp; Technological Education, 41(3), 1117–1132. https://doi.org/10.1080/02635143.2021.1991298</w:t>
      </w:r>
    </w:p>
    <w:p w14:paraId="0ED3BFB3"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Bizimana</w:t>
      </w:r>
      <w:proofErr w:type="spellEnd"/>
      <w:r w:rsidRPr="006D05ED">
        <w:rPr>
          <w:rFonts w:ascii="Arial" w:eastAsia="Tahoma" w:hAnsi="Arial"/>
          <w:bCs/>
        </w:rPr>
        <w:t>, E. (2025). Exploring the contribution of perceived supportive classroom learning environment to students’ engagement in learning. European Journal of Psychology and Educational Research, 8(2), 97–112. https://doi.org/10.12973/ejper.8.2.97</w:t>
      </w:r>
    </w:p>
    <w:p w14:paraId="6C6DF3FE"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Brandisauskiene</w:t>
      </w:r>
      <w:proofErr w:type="spellEnd"/>
      <w:r w:rsidRPr="006D05ED">
        <w:rPr>
          <w:rFonts w:ascii="Arial" w:eastAsia="Tahoma" w:hAnsi="Arial"/>
          <w:bCs/>
        </w:rPr>
        <w:t xml:space="preserve">, A., </w:t>
      </w:r>
      <w:proofErr w:type="spellStart"/>
      <w:r w:rsidRPr="006D05ED">
        <w:rPr>
          <w:rFonts w:ascii="Arial" w:eastAsia="Tahoma" w:hAnsi="Arial"/>
          <w:bCs/>
        </w:rPr>
        <w:t>Buksnyte-Marmiene</w:t>
      </w:r>
      <w:proofErr w:type="spellEnd"/>
      <w:r w:rsidRPr="006D05ED">
        <w:rPr>
          <w:rFonts w:ascii="Arial" w:eastAsia="Tahoma" w:hAnsi="Arial"/>
          <w:bCs/>
        </w:rPr>
        <w:t xml:space="preserve">, L., &amp; </w:t>
      </w:r>
      <w:proofErr w:type="spellStart"/>
      <w:r w:rsidRPr="006D05ED">
        <w:rPr>
          <w:rFonts w:ascii="Arial" w:eastAsia="Tahoma" w:hAnsi="Arial"/>
          <w:bCs/>
        </w:rPr>
        <w:t>Cesnaviciene</w:t>
      </w:r>
      <w:proofErr w:type="spellEnd"/>
      <w:r w:rsidRPr="006D05ED">
        <w:rPr>
          <w:rFonts w:ascii="Arial" w:eastAsia="Tahoma" w:hAnsi="Arial"/>
          <w:bCs/>
        </w:rPr>
        <w:t>, J. (2023). Antecedents Predicting Students’ Active Use of Learning Strategies in Schools of Low SES Context within the Framework of Self-Determination Theory. European Journal of Investigation in Health Psychology and Education, 13(3), 568–579. https://doi.org/10.3390/ejihpe13030044</w:t>
      </w:r>
    </w:p>
    <w:p w14:paraId="5136396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Cadman, T., Hughes, A., Wright, C., López-López, J. A., Morris, T., Rice, F., Smith, G. D., &amp; Howe, L. D. (2021). The role of school enjoyment and connectedness in the association between depressive and </w:t>
      </w:r>
      <w:proofErr w:type="spellStart"/>
      <w:r w:rsidRPr="006D05ED">
        <w:rPr>
          <w:rFonts w:ascii="Arial" w:eastAsia="Tahoma" w:hAnsi="Arial"/>
          <w:bCs/>
        </w:rPr>
        <w:t>externalising</w:t>
      </w:r>
      <w:proofErr w:type="spellEnd"/>
      <w:r w:rsidRPr="006D05ED">
        <w:rPr>
          <w:rFonts w:ascii="Arial" w:eastAsia="Tahoma" w:hAnsi="Arial"/>
          <w:bCs/>
        </w:rPr>
        <w:t xml:space="preserve"> symptoms and academic attainment: Findings from a UK prospective cohort study. Journal of Affective Disorders, 295, 974–980. https://doi.org/10.1016/j.jad.2021.08.043</w:t>
      </w:r>
    </w:p>
    <w:p w14:paraId="2846090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Callahan, K. P., Peterson, C. N., Martinez-</w:t>
      </w:r>
      <w:proofErr w:type="spellStart"/>
      <w:r w:rsidRPr="006D05ED">
        <w:rPr>
          <w:rFonts w:ascii="Arial" w:eastAsia="Tahoma" w:hAnsi="Arial"/>
          <w:bCs/>
        </w:rPr>
        <w:t>Vaz</w:t>
      </w:r>
      <w:proofErr w:type="spellEnd"/>
      <w:r w:rsidRPr="006D05ED">
        <w:rPr>
          <w:rFonts w:ascii="Arial" w:eastAsia="Tahoma" w:hAnsi="Arial"/>
          <w:bCs/>
        </w:rPr>
        <w:t xml:space="preserve">, B. M., </w:t>
      </w:r>
      <w:proofErr w:type="spellStart"/>
      <w:r w:rsidRPr="006D05ED">
        <w:rPr>
          <w:rFonts w:ascii="Arial" w:eastAsia="Tahoma" w:hAnsi="Arial"/>
          <w:bCs/>
        </w:rPr>
        <w:t>Huisinga</w:t>
      </w:r>
      <w:proofErr w:type="spellEnd"/>
      <w:r w:rsidRPr="006D05ED">
        <w:rPr>
          <w:rFonts w:ascii="Arial" w:eastAsia="Tahoma" w:hAnsi="Arial"/>
          <w:bCs/>
        </w:rPr>
        <w:t xml:space="preserve">, K. L., </w:t>
      </w:r>
      <w:proofErr w:type="spellStart"/>
      <w:r w:rsidRPr="006D05ED">
        <w:rPr>
          <w:rFonts w:ascii="Arial" w:eastAsia="Tahoma" w:hAnsi="Arial"/>
          <w:bCs/>
        </w:rPr>
        <w:t>Galport</w:t>
      </w:r>
      <w:proofErr w:type="spellEnd"/>
      <w:r w:rsidRPr="006D05ED">
        <w:rPr>
          <w:rFonts w:ascii="Arial" w:eastAsia="Tahoma" w:hAnsi="Arial"/>
          <w:bCs/>
        </w:rPr>
        <w:t xml:space="preserve">, N., </w:t>
      </w:r>
      <w:proofErr w:type="spellStart"/>
      <w:r w:rsidRPr="006D05ED">
        <w:rPr>
          <w:rFonts w:ascii="Arial" w:eastAsia="Tahoma" w:hAnsi="Arial"/>
          <w:bCs/>
        </w:rPr>
        <w:t>Koletar</w:t>
      </w:r>
      <w:proofErr w:type="spellEnd"/>
      <w:r w:rsidRPr="006D05ED">
        <w:rPr>
          <w:rFonts w:ascii="Arial" w:eastAsia="Tahoma" w:hAnsi="Arial"/>
          <w:bCs/>
        </w:rPr>
        <w:t>, C., Eddy, R. M., Provost, J. J., Bell, J. K., &amp; Bell, E. (2022). External collaboration results in student learning gains and positive STEM attitudes in CUREs. CBE—Life Sciences Education, 21(4). https://doi.org/10.1187/cbe.21-06-0167</w:t>
      </w:r>
    </w:p>
    <w:p w14:paraId="21D42F40" w14:textId="77777777" w:rsidR="006D05ED" w:rsidRPr="006D05ED" w:rsidRDefault="006D05ED" w:rsidP="006D05ED">
      <w:pPr>
        <w:ind w:left="540" w:hanging="540"/>
        <w:jc w:val="both"/>
        <w:rPr>
          <w:rFonts w:ascii="Arial" w:eastAsia="Tahoma" w:hAnsi="Arial"/>
          <w:bCs/>
        </w:rPr>
      </w:pPr>
    </w:p>
    <w:p w14:paraId="64257374"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Candia, L. A., &amp; Lay, Y. F. (2025). ATTITUDES TOWARD SCIENCE AS MEDIATORS BETWEEN PERCEPTIONS OF CLASSROOM ENVIRONMENT, FAMILY INVOLVEMENT, SELF-EFFICACY, AND SCIENCE ACHIEVEMENT. Problems of Education in the 21st Century, 83(1), 30–47. https://doi.org/10.33225/pec/25.83.30</w:t>
      </w:r>
    </w:p>
    <w:p w14:paraId="0BCB14B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lastRenderedPageBreak/>
        <w:t xml:space="preserve">Chi, S., Sun, J., Chen, S., </w:t>
      </w:r>
      <w:proofErr w:type="spellStart"/>
      <w:r w:rsidRPr="006D05ED">
        <w:rPr>
          <w:rFonts w:ascii="Arial" w:eastAsia="Tahoma" w:hAnsi="Arial"/>
          <w:bCs/>
        </w:rPr>
        <w:t>Lv</w:t>
      </w:r>
      <w:proofErr w:type="spellEnd"/>
      <w:r w:rsidRPr="006D05ED">
        <w:rPr>
          <w:rFonts w:ascii="Arial" w:eastAsia="Tahoma" w:hAnsi="Arial"/>
          <w:bCs/>
        </w:rPr>
        <w:t>, F., &amp; Wang, Z. (2024). Enhancing science achievement through inquiry activities: the critical role of perceived teacher support. International Journal of Science Education, 1–21. https://doi.org/10.1080/09500693.2024.2413927</w:t>
      </w:r>
    </w:p>
    <w:p w14:paraId="08E76A3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Creswell, J.W. and Creswell, J.D. (2018) Research Design: Qualitative, Quantitative, and Mixed Methods Approaches. Sage, Los Angeles.</w:t>
      </w:r>
    </w:p>
    <w:p w14:paraId="30E23B09"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Daumiller</w:t>
      </w:r>
      <w:proofErr w:type="spellEnd"/>
      <w:r w:rsidRPr="006D05ED">
        <w:rPr>
          <w:rFonts w:ascii="Arial" w:eastAsia="Tahoma" w:hAnsi="Arial"/>
          <w:bCs/>
        </w:rPr>
        <w:t xml:space="preserve">, M., </w:t>
      </w:r>
      <w:proofErr w:type="spellStart"/>
      <w:r w:rsidRPr="006D05ED">
        <w:rPr>
          <w:rFonts w:ascii="Arial" w:eastAsia="Tahoma" w:hAnsi="Arial"/>
          <w:bCs/>
        </w:rPr>
        <w:t>Rinas</w:t>
      </w:r>
      <w:proofErr w:type="spellEnd"/>
      <w:r w:rsidRPr="006D05ED">
        <w:rPr>
          <w:rFonts w:ascii="Arial" w:eastAsia="Tahoma" w:hAnsi="Arial"/>
          <w:bCs/>
        </w:rPr>
        <w:t xml:space="preserve">, R., &amp; </w:t>
      </w:r>
      <w:proofErr w:type="spellStart"/>
      <w:r w:rsidRPr="006D05ED">
        <w:rPr>
          <w:rFonts w:ascii="Arial" w:eastAsia="Tahoma" w:hAnsi="Arial"/>
          <w:bCs/>
        </w:rPr>
        <w:t>Dresel</w:t>
      </w:r>
      <w:proofErr w:type="spellEnd"/>
      <w:r w:rsidRPr="006D05ED">
        <w:rPr>
          <w:rFonts w:ascii="Arial" w:eastAsia="Tahoma" w:hAnsi="Arial"/>
          <w:bCs/>
        </w:rPr>
        <w:t>, M. (2023). Relevance of students’ goals for learning engagement and knowledge gains in an online learning course. Behavioral Sciences, 13(2), 161. https://doi.org/10.3390/bs13020161</w:t>
      </w:r>
    </w:p>
    <w:p w14:paraId="71FFA28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Equity and inclusion in education. (2023). https://doi.org/10.1787/e9072e21-en</w:t>
      </w:r>
    </w:p>
    <w:p w14:paraId="770C1D1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Eroglu, S., </w:t>
      </w:r>
      <w:proofErr w:type="spellStart"/>
      <w:r w:rsidRPr="006D05ED">
        <w:rPr>
          <w:rFonts w:ascii="Arial" w:eastAsia="Tahoma" w:hAnsi="Arial"/>
          <w:bCs/>
        </w:rPr>
        <w:t>Bektas</w:t>
      </w:r>
      <w:proofErr w:type="spellEnd"/>
      <w:r w:rsidRPr="006D05ED">
        <w:rPr>
          <w:rFonts w:ascii="Arial" w:eastAsia="Tahoma" w:hAnsi="Arial"/>
          <w:bCs/>
        </w:rPr>
        <w:t xml:space="preserve">, O., &amp; </w:t>
      </w:r>
      <w:proofErr w:type="spellStart"/>
      <w:r w:rsidRPr="006D05ED">
        <w:rPr>
          <w:rFonts w:ascii="Arial" w:eastAsia="Tahoma" w:hAnsi="Arial"/>
          <w:bCs/>
        </w:rPr>
        <w:t>Karaca</w:t>
      </w:r>
      <w:proofErr w:type="spellEnd"/>
      <w:r w:rsidRPr="006D05ED">
        <w:rPr>
          <w:rFonts w:ascii="Arial" w:eastAsia="Tahoma" w:hAnsi="Arial"/>
          <w:bCs/>
        </w:rPr>
        <w:t xml:space="preserve">, M. (2025). Do STEM career interest levels change over the years? </w:t>
      </w:r>
      <w:proofErr w:type="spellStart"/>
      <w:r w:rsidRPr="006D05ED">
        <w:rPr>
          <w:rFonts w:ascii="Arial" w:eastAsia="Tahoma" w:hAnsi="Arial"/>
          <w:bCs/>
        </w:rPr>
        <w:t>Bartın</w:t>
      </w:r>
      <w:proofErr w:type="spellEnd"/>
      <w:r w:rsidRPr="006D05ED">
        <w:rPr>
          <w:rFonts w:ascii="Arial" w:eastAsia="Tahoma" w:hAnsi="Arial"/>
          <w:bCs/>
        </w:rPr>
        <w:t xml:space="preserve"> University Journal of Faculty of Education, 14(2), 520–530. https://doi.org/10.14686/buefad.1331801</w:t>
      </w:r>
    </w:p>
    <w:p w14:paraId="26C3FC34"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Flegg</w:t>
      </w:r>
      <w:proofErr w:type="spellEnd"/>
      <w:r w:rsidRPr="006D05ED">
        <w:rPr>
          <w:rFonts w:ascii="Arial" w:eastAsia="Tahoma" w:hAnsi="Arial"/>
          <w:bCs/>
        </w:rPr>
        <w:t>, R. (2023). Revisiting research on factors influencing science career choice. UNET JOSS Journal of Science and Society, 3(2), 1–4. https://doi.org/10.52042/unetjoss030201</w:t>
      </w:r>
    </w:p>
    <w:p w14:paraId="47AF2770"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Frumos</w:t>
      </w:r>
      <w:proofErr w:type="spellEnd"/>
      <w:r w:rsidRPr="006D05ED">
        <w:rPr>
          <w:rFonts w:ascii="Arial" w:eastAsia="Tahoma" w:hAnsi="Arial"/>
          <w:bCs/>
        </w:rPr>
        <w:t xml:space="preserve">, F., </w:t>
      </w:r>
      <w:proofErr w:type="spellStart"/>
      <w:r w:rsidRPr="006D05ED">
        <w:rPr>
          <w:rFonts w:ascii="Arial" w:eastAsia="Tahoma" w:hAnsi="Arial"/>
          <w:bCs/>
        </w:rPr>
        <w:t>Leonte</w:t>
      </w:r>
      <w:proofErr w:type="spellEnd"/>
      <w:r w:rsidRPr="006D05ED">
        <w:rPr>
          <w:rFonts w:ascii="Arial" w:eastAsia="Tahoma" w:hAnsi="Arial"/>
          <w:bCs/>
        </w:rPr>
        <w:t xml:space="preserve">, R., </w:t>
      </w:r>
      <w:proofErr w:type="spellStart"/>
      <w:r w:rsidRPr="006D05ED">
        <w:rPr>
          <w:rFonts w:ascii="Arial" w:eastAsia="Tahoma" w:hAnsi="Arial"/>
          <w:bCs/>
        </w:rPr>
        <w:t>Candel</w:t>
      </w:r>
      <w:proofErr w:type="spellEnd"/>
      <w:r w:rsidRPr="006D05ED">
        <w:rPr>
          <w:rFonts w:ascii="Arial" w:eastAsia="Tahoma" w:hAnsi="Arial"/>
          <w:bCs/>
        </w:rPr>
        <w:t xml:space="preserve">, O. S., </w:t>
      </w:r>
      <w:proofErr w:type="spellStart"/>
      <w:r w:rsidRPr="006D05ED">
        <w:rPr>
          <w:rFonts w:ascii="Arial" w:eastAsia="Tahoma" w:hAnsi="Arial"/>
          <w:bCs/>
        </w:rPr>
        <w:t>Ciochină-Carasevici</w:t>
      </w:r>
      <w:proofErr w:type="spellEnd"/>
      <w:r w:rsidRPr="006D05ED">
        <w:rPr>
          <w:rFonts w:ascii="Arial" w:eastAsia="Tahoma" w:hAnsi="Arial"/>
          <w:bCs/>
        </w:rPr>
        <w:t xml:space="preserve">, L., </w:t>
      </w:r>
      <w:proofErr w:type="spellStart"/>
      <w:r w:rsidRPr="006D05ED">
        <w:rPr>
          <w:rFonts w:ascii="Arial" w:eastAsia="Tahoma" w:hAnsi="Arial"/>
          <w:bCs/>
        </w:rPr>
        <w:t>Ghiaţău</w:t>
      </w:r>
      <w:proofErr w:type="spellEnd"/>
      <w:r w:rsidRPr="006D05ED">
        <w:rPr>
          <w:rFonts w:ascii="Arial" w:eastAsia="Tahoma" w:hAnsi="Arial"/>
          <w:bCs/>
        </w:rPr>
        <w:t xml:space="preserve">, R., &amp; </w:t>
      </w:r>
      <w:proofErr w:type="spellStart"/>
      <w:r w:rsidRPr="006D05ED">
        <w:rPr>
          <w:rFonts w:ascii="Arial" w:eastAsia="Tahoma" w:hAnsi="Arial"/>
          <w:bCs/>
        </w:rPr>
        <w:t>Onu</w:t>
      </w:r>
      <w:proofErr w:type="spellEnd"/>
      <w:r w:rsidRPr="006D05ED">
        <w:rPr>
          <w:rFonts w:ascii="Arial" w:eastAsia="Tahoma" w:hAnsi="Arial"/>
          <w:bCs/>
        </w:rPr>
        <w:t>, C. (2024). The relationship between university students’ goal orientation and academic achievement. The mediating role of motivational components and the moderating role of achievement emotions. Frontiers in Psychology, 14. https://doi.org/10.3389/fpsyg.2023.1296346</w:t>
      </w:r>
    </w:p>
    <w:p w14:paraId="2588D7A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Fulmer, G. W., Ma, H., &amp; Liang, L. L. (2019). Middle school student attitudes toward science, and their relationships with instructional practices: a survey of Chinese </w:t>
      </w:r>
      <w:proofErr w:type="gramStart"/>
      <w:r w:rsidRPr="006D05ED">
        <w:rPr>
          <w:rFonts w:ascii="Arial" w:eastAsia="Tahoma" w:hAnsi="Arial"/>
          <w:bCs/>
        </w:rPr>
        <w:t>students’</w:t>
      </w:r>
      <w:proofErr w:type="gramEnd"/>
      <w:r w:rsidRPr="006D05ED">
        <w:rPr>
          <w:rFonts w:ascii="Arial" w:eastAsia="Tahoma" w:hAnsi="Arial"/>
          <w:bCs/>
        </w:rPr>
        <w:t xml:space="preserve"> preferred versus actual instruction. Asia-Pacific Science Education, 5(1). https://doi.org/10.1186/s41029-019-0037-8</w:t>
      </w:r>
    </w:p>
    <w:p w14:paraId="0DC5944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Gillies, R. M. (2023). Using Cooperative Learning to Enhance Students’ Learning and Engagement during Inquiry-Based Science. Education Sciences, 13(12), 1242. https://doi.org/10.3390/educsci13121242</w:t>
      </w:r>
    </w:p>
    <w:p w14:paraId="6FD56E1B"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Gkagkas</w:t>
      </w:r>
      <w:proofErr w:type="spellEnd"/>
      <w:r w:rsidRPr="006D05ED">
        <w:rPr>
          <w:rFonts w:ascii="Arial" w:eastAsia="Tahoma" w:hAnsi="Arial"/>
          <w:bCs/>
        </w:rPr>
        <w:t xml:space="preserve">, V., </w:t>
      </w:r>
      <w:proofErr w:type="spellStart"/>
      <w:r w:rsidRPr="006D05ED">
        <w:rPr>
          <w:rFonts w:ascii="Arial" w:eastAsia="Tahoma" w:hAnsi="Arial"/>
          <w:bCs/>
        </w:rPr>
        <w:t>Petridou</w:t>
      </w:r>
      <w:proofErr w:type="spellEnd"/>
      <w:r w:rsidRPr="006D05ED">
        <w:rPr>
          <w:rFonts w:ascii="Arial" w:eastAsia="Tahoma" w:hAnsi="Arial"/>
          <w:bCs/>
        </w:rPr>
        <w:t xml:space="preserve">, E., &amp; </w:t>
      </w:r>
      <w:proofErr w:type="spellStart"/>
      <w:r w:rsidRPr="006D05ED">
        <w:rPr>
          <w:rFonts w:ascii="Arial" w:eastAsia="Tahoma" w:hAnsi="Arial"/>
          <w:bCs/>
        </w:rPr>
        <w:t>Hatzikraniotis</w:t>
      </w:r>
      <w:proofErr w:type="spellEnd"/>
      <w:r w:rsidRPr="006D05ED">
        <w:rPr>
          <w:rFonts w:ascii="Arial" w:eastAsia="Tahoma" w:hAnsi="Arial"/>
          <w:bCs/>
        </w:rPr>
        <w:t>, E. (2025). Attitudes and interest of Greek students towards science. Education Sciences, 15(9), 1171. https://doi.org/10.3390/educsci15091171</w:t>
      </w:r>
    </w:p>
    <w:p w14:paraId="69EE029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Hanlon, S. M. (2019). Scientists who leave research to pursue other careers in science are still scientists. Proceedings of the National Academy of Sciences, 116(36), 17624. https://doi.org/10.1073/pnas.1909427116</w:t>
      </w:r>
    </w:p>
    <w:p w14:paraId="6AE6FDCD"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Idi, D., Stephen, M., &amp; Michael, I. (2024). Inference on cooperative learning strategy and academic achievement of physics students in </w:t>
      </w:r>
      <w:proofErr w:type="spellStart"/>
      <w:r w:rsidRPr="006D05ED">
        <w:rPr>
          <w:rFonts w:ascii="Arial" w:eastAsia="Tahoma" w:hAnsi="Arial"/>
          <w:bCs/>
        </w:rPr>
        <w:t>Girei</w:t>
      </w:r>
      <w:proofErr w:type="spellEnd"/>
      <w:r w:rsidRPr="006D05ED">
        <w:rPr>
          <w:rFonts w:ascii="Arial" w:eastAsia="Tahoma" w:hAnsi="Arial"/>
          <w:bCs/>
        </w:rPr>
        <w:t xml:space="preserve"> LGA, Adamawa State. ALSYSTECH Journal of Education Technology, 2(3), 257–273. https://doi.org/10.58578/alsystech.v2i3.3766</w:t>
      </w:r>
    </w:p>
    <w:p w14:paraId="3AA3873A"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Kong, S. C., Lin, T. J., &amp; Siu, Y. M. K. (2025). The role of perceived teacher support in students’ attitudes towards and flow experience in programming learning: A Multi-Group Analysis of Primary students. Computers &amp; Education, 105249. https://doi.org/10.1016/j.compedu.2025.105249</w:t>
      </w:r>
    </w:p>
    <w:p w14:paraId="2E878953"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Kurbanoğlu</w:t>
      </w:r>
      <w:proofErr w:type="spellEnd"/>
      <w:r w:rsidRPr="006D05ED">
        <w:rPr>
          <w:rFonts w:ascii="Arial" w:eastAsia="Tahoma" w:hAnsi="Arial"/>
          <w:bCs/>
        </w:rPr>
        <w:t xml:space="preserve">, N. İ., </w:t>
      </w:r>
      <w:proofErr w:type="spellStart"/>
      <w:r w:rsidRPr="006D05ED">
        <w:rPr>
          <w:rFonts w:ascii="Arial" w:eastAsia="Tahoma" w:hAnsi="Arial"/>
          <w:bCs/>
        </w:rPr>
        <w:t>Demirtaş</w:t>
      </w:r>
      <w:proofErr w:type="spellEnd"/>
      <w:r w:rsidRPr="006D05ED">
        <w:rPr>
          <w:rFonts w:ascii="Arial" w:eastAsia="Tahoma" w:hAnsi="Arial"/>
          <w:bCs/>
        </w:rPr>
        <w:t>, Z., &amp; Batur, A. (2023). The role of Student-Teacher Relation on Science Self-Efficacy and Science Anxiety in Face-to-Face and Distance Education. SAGE Open, 13(3). https://doi.org/10.1177/21582440231194408</w:t>
      </w:r>
    </w:p>
    <w:p w14:paraId="20ABF30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Li, H. (2025). Impact of collaborative learning on student engagement in college English programs: mediating effect of peer support and moderating role of group size. Frontiers in Psychology, 16. https://doi.org/10.3389/fpsyg.2025.1525192</w:t>
      </w:r>
    </w:p>
    <w:p w14:paraId="7F97C82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Maharaj-Sharma, R. (2021). A WIHIC exploration of secondary school science classrooms: A case study from Trinidad &amp; Tobago. Research in Pedagogy, 11(1), 165–179. https://doi.org/10.5937/istrped2101165m</w:t>
      </w:r>
    </w:p>
    <w:p w14:paraId="7CE78F15"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Mansour, N. (2025). Like or not like Studying science: Exploring students’ personal and cultural characteristics. Canadian Journal of Science Mathematics and Technology Education. https://doi.org/10.1007/s42330-025-00352-6</w:t>
      </w:r>
    </w:p>
    <w:p w14:paraId="5A691AE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lastRenderedPageBreak/>
        <w:t>Mao, P., Cai, Z., He, J., Chen, X., &amp; Fan, X. (2021). The Relationship between Attitude toward science and academic Achievement in Science: A Three-Level Meta-Analysis. Frontiers in Psychology, 12. https://doi.org/10.3389/fpsyg.2021.784068</w:t>
      </w:r>
    </w:p>
    <w:p w14:paraId="0D3AF18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Mohamad, S. L. (2024). Learning environment and academic engagement in science of junior high school students. International Journal of Research Publications, 141(1). https://doi.org/10.47119/ijrp1001411120246031</w:t>
      </w:r>
    </w:p>
    <w:p w14:paraId="294FC1EC"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Milojević</w:t>
      </w:r>
      <w:proofErr w:type="spellEnd"/>
      <w:r w:rsidRPr="006D05ED">
        <w:rPr>
          <w:rFonts w:ascii="Arial" w:eastAsia="Tahoma" w:hAnsi="Arial"/>
          <w:bCs/>
        </w:rPr>
        <w:t xml:space="preserve">, S., </w:t>
      </w:r>
      <w:proofErr w:type="spellStart"/>
      <w:r w:rsidRPr="006D05ED">
        <w:rPr>
          <w:rFonts w:ascii="Arial" w:eastAsia="Tahoma" w:hAnsi="Arial"/>
          <w:bCs/>
        </w:rPr>
        <w:t>Radicchi</w:t>
      </w:r>
      <w:proofErr w:type="spellEnd"/>
      <w:r w:rsidRPr="006D05ED">
        <w:rPr>
          <w:rFonts w:ascii="Arial" w:eastAsia="Tahoma" w:hAnsi="Arial"/>
          <w:bCs/>
        </w:rPr>
        <w:t>, F., &amp; Walsh, J. P. (2018). Changing demographics of scientific careers: The rise of the temporary workforce. Proceedings of the National Academy of Sciences, 115(50), 12616–12623. https://doi.org/10.1073/pnas.1800478115</w:t>
      </w:r>
    </w:p>
    <w:p w14:paraId="73CF4F53"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Mötteli</w:t>
      </w:r>
      <w:proofErr w:type="spellEnd"/>
      <w:r w:rsidRPr="006D05ED">
        <w:rPr>
          <w:rFonts w:ascii="Arial" w:eastAsia="Tahoma" w:hAnsi="Arial"/>
          <w:bCs/>
        </w:rPr>
        <w:t xml:space="preserve">, C., </w:t>
      </w:r>
      <w:proofErr w:type="spellStart"/>
      <w:r w:rsidRPr="006D05ED">
        <w:rPr>
          <w:rFonts w:ascii="Arial" w:eastAsia="Tahoma" w:hAnsi="Arial"/>
          <w:bCs/>
        </w:rPr>
        <w:t>Grob</w:t>
      </w:r>
      <w:proofErr w:type="spellEnd"/>
      <w:r w:rsidRPr="006D05ED">
        <w:rPr>
          <w:rFonts w:ascii="Arial" w:eastAsia="Tahoma" w:hAnsi="Arial"/>
          <w:bCs/>
        </w:rPr>
        <w:t xml:space="preserve">, U., Pauli, C., </w:t>
      </w:r>
      <w:proofErr w:type="spellStart"/>
      <w:r w:rsidRPr="006D05ED">
        <w:rPr>
          <w:rFonts w:ascii="Arial" w:eastAsia="Tahoma" w:hAnsi="Arial"/>
          <w:bCs/>
        </w:rPr>
        <w:t>Reusser</w:t>
      </w:r>
      <w:proofErr w:type="spellEnd"/>
      <w:r w:rsidRPr="006D05ED">
        <w:rPr>
          <w:rFonts w:ascii="Arial" w:eastAsia="Tahoma" w:hAnsi="Arial"/>
          <w:bCs/>
        </w:rPr>
        <w:t xml:space="preserve">, K., &amp; </w:t>
      </w:r>
      <w:proofErr w:type="spellStart"/>
      <w:r w:rsidRPr="006D05ED">
        <w:rPr>
          <w:rFonts w:ascii="Arial" w:eastAsia="Tahoma" w:hAnsi="Arial"/>
          <w:bCs/>
        </w:rPr>
        <w:t>Stebler</w:t>
      </w:r>
      <w:proofErr w:type="spellEnd"/>
      <w:r w:rsidRPr="006D05ED">
        <w:rPr>
          <w:rFonts w:ascii="Arial" w:eastAsia="Tahoma" w:hAnsi="Arial"/>
          <w:bCs/>
        </w:rPr>
        <w:t>, R. (2023). The influence of personalized learning on the development of learning enjoyment. International Journal of Educational Research Open, 5, 100271. https://doi.org/10.1016/j.ijedro.2023.100271</w:t>
      </w:r>
    </w:p>
    <w:p w14:paraId="73232620"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Mueller, A., &amp; Brown, A. (2022). An evidence-based Approach to Tasks in Science Education: Meta Analytical and other Quantitative results. An Evidence-based Approach to Tasks in Science Education: Meta Analytical and Other Quantitative Results, 5(1), 6–32. https://doi.org/10.25321/prise.2022.1275</w:t>
      </w:r>
    </w:p>
    <w:p w14:paraId="267A86F3"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Nadhita</w:t>
      </w:r>
      <w:proofErr w:type="spellEnd"/>
      <w:r w:rsidRPr="006D05ED">
        <w:rPr>
          <w:rFonts w:ascii="Arial" w:eastAsia="Tahoma" w:hAnsi="Arial"/>
          <w:bCs/>
        </w:rPr>
        <w:t xml:space="preserve">, G., </w:t>
      </w:r>
      <w:proofErr w:type="spellStart"/>
      <w:r w:rsidRPr="006D05ED">
        <w:rPr>
          <w:rFonts w:ascii="Arial" w:eastAsia="Tahoma" w:hAnsi="Arial"/>
          <w:bCs/>
        </w:rPr>
        <w:t>Mugiarso</w:t>
      </w:r>
      <w:proofErr w:type="spellEnd"/>
      <w:r w:rsidRPr="006D05ED">
        <w:rPr>
          <w:rFonts w:ascii="Arial" w:eastAsia="Tahoma" w:hAnsi="Arial"/>
          <w:bCs/>
        </w:rPr>
        <w:t xml:space="preserve">, H., </w:t>
      </w:r>
      <w:proofErr w:type="spellStart"/>
      <w:r w:rsidRPr="006D05ED">
        <w:rPr>
          <w:rFonts w:ascii="Arial" w:eastAsia="Tahoma" w:hAnsi="Arial"/>
          <w:bCs/>
        </w:rPr>
        <w:t>Haksasi</w:t>
      </w:r>
      <w:proofErr w:type="spellEnd"/>
      <w:r w:rsidRPr="006D05ED">
        <w:rPr>
          <w:rFonts w:ascii="Arial" w:eastAsia="Tahoma" w:hAnsi="Arial"/>
          <w:bCs/>
        </w:rPr>
        <w:t xml:space="preserve">, B. S., &amp; </w:t>
      </w:r>
      <w:proofErr w:type="spellStart"/>
      <w:r w:rsidRPr="006D05ED">
        <w:rPr>
          <w:rFonts w:ascii="Arial" w:eastAsia="Tahoma" w:hAnsi="Arial"/>
          <w:bCs/>
        </w:rPr>
        <w:t>Agustiani</w:t>
      </w:r>
      <w:proofErr w:type="spellEnd"/>
      <w:r w:rsidRPr="006D05ED">
        <w:rPr>
          <w:rFonts w:ascii="Arial" w:eastAsia="Tahoma" w:hAnsi="Arial"/>
          <w:bCs/>
        </w:rPr>
        <w:t xml:space="preserve">, A. F. (2024). How Does Group Cohesiveness Contribute to Student Productivity and </w:t>
      </w:r>
      <w:proofErr w:type="gramStart"/>
      <w:r w:rsidRPr="006D05ED">
        <w:rPr>
          <w:rFonts w:ascii="Arial" w:eastAsia="Tahoma" w:hAnsi="Arial"/>
          <w:bCs/>
        </w:rPr>
        <w:t>Performance?:</w:t>
      </w:r>
      <w:proofErr w:type="gramEnd"/>
      <w:r w:rsidRPr="006D05ED">
        <w:rPr>
          <w:rFonts w:ascii="Arial" w:eastAsia="Tahoma" w:hAnsi="Arial"/>
          <w:bCs/>
        </w:rPr>
        <w:t xml:space="preserve"> A PRISMA Systematic Review. https://doi.org/10.15294/xt0sds57</w:t>
      </w:r>
    </w:p>
    <w:p w14:paraId="4597CC5A"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Nadrah</w:t>
      </w:r>
      <w:proofErr w:type="spellEnd"/>
      <w:r w:rsidRPr="006D05ED">
        <w:rPr>
          <w:rFonts w:ascii="Arial" w:eastAsia="Tahoma" w:hAnsi="Arial"/>
          <w:bCs/>
        </w:rPr>
        <w:t xml:space="preserve">, N. (2025). Science laboratory environment and students’ motivation as predictors on attitudes towards physics lesson.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Penelitian</w:t>
      </w:r>
      <w:proofErr w:type="spellEnd"/>
      <w:r w:rsidRPr="006D05ED">
        <w:rPr>
          <w:rFonts w:ascii="Arial" w:eastAsia="Tahoma" w:hAnsi="Arial"/>
          <w:bCs/>
        </w:rPr>
        <w:t xml:space="preserve"> Pendidikan IPA, 11(2), 845–854. https://doi.org/10.29303/jppipa.v11i2.9215</w:t>
      </w:r>
    </w:p>
    <w:p w14:paraId="47A35389" w14:textId="5D611F25"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Oo</w:t>
      </w:r>
      <w:proofErr w:type="spellEnd"/>
      <w:r w:rsidRPr="006D05ED">
        <w:rPr>
          <w:rFonts w:ascii="Arial" w:eastAsia="Tahoma" w:hAnsi="Arial"/>
          <w:bCs/>
        </w:rPr>
        <w:t xml:space="preserve">, C. Z., </w:t>
      </w:r>
      <w:proofErr w:type="spellStart"/>
      <w:r w:rsidRPr="006D05ED">
        <w:rPr>
          <w:rFonts w:ascii="Arial" w:eastAsia="Tahoma" w:hAnsi="Arial"/>
          <w:bCs/>
        </w:rPr>
        <w:t>Khine</w:t>
      </w:r>
      <w:proofErr w:type="spellEnd"/>
      <w:r w:rsidRPr="006D05ED">
        <w:rPr>
          <w:rFonts w:ascii="Arial" w:eastAsia="Tahoma" w:hAnsi="Arial"/>
          <w:bCs/>
        </w:rPr>
        <w:t>, M. S., &amp; San, N. M. H. (2022). A Reliability Generalization Meta-Analysis of “What is happening in this class?” (WIHIC) questionnaire. Education Sciences, 12(12), 929. https://doi.org/10.3390/educsci12120929</w:t>
      </w:r>
    </w:p>
    <w:p w14:paraId="5FC88011"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Oon</w:t>
      </w:r>
      <w:proofErr w:type="spellEnd"/>
      <w:r w:rsidRPr="006D05ED">
        <w:rPr>
          <w:rFonts w:ascii="Arial" w:eastAsia="Tahoma" w:hAnsi="Arial"/>
          <w:bCs/>
        </w:rPr>
        <w:t xml:space="preserve">, P. T., Huang, L., Huang, F., &amp; </w:t>
      </w:r>
      <w:proofErr w:type="spellStart"/>
      <w:r w:rsidRPr="006D05ED">
        <w:rPr>
          <w:rFonts w:ascii="Arial" w:eastAsia="Tahoma" w:hAnsi="Arial"/>
          <w:bCs/>
        </w:rPr>
        <w:t>Mak</w:t>
      </w:r>
      <w:proofErr w:type="spellEnd"/>
      <w:r w:rsidRPr="006D05ED">
        <w:rPr>
          <w:rFonts w:ascii="Arial" w:eastAsia="Tahoma" w:hAnsi="Arial"/>
          <w:bCs/>
        </w:rPr>
        <w:t>, M. C. K. (2019). Constructs Evaluation of Student Attitudes towards Science. Eurasia Journal of Mathematics Science and Technology Education, 15(12). https://doi.org/10.29333/ejmste/109168</w:t>
      </w:r>
    </w:p>
    <w:p w14:paraId="29E5E917"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Osborne, J., &amp; Dillon, J. (2008). Science education in Europe: Critical </w:t>
      </w:r>
      <w:proofErr w:type="gramStart"/>
      <w:r w:rsidRPr="006D05ED">
        <w:rPr>
          <w:rFonts w:ascii="Arial" w:eastAsia="Tahoma" w:hAnsi="Arial"/>
          <w:bCs/>
        </w:rPr>
        <w:t>reflections :</w:t>
      </w:r>
      <w:proofErr w:type="gramEnd"/>
      <w:r w:rsidRPr="006D05ED">
        <w:rPr>
          <w:rFonts w:ascii="Arial" w:eastAsia="Tahoma" w:hAnsi="Arial"/>
          <w:bCs/>
        </w:rPr>
        <w:t xml:space="preserve"> a report to the Nuffield Foundation. Science Education in Europe: Critical Reflections. https://kclpure.kcl.ac.uk/portal/en/publications/science-education-in-europe(6de9554e-4710-40b2-8708-57fbc1662c3f)/export.html</w:t>
      </w:r>
    </w:p>
    <w:p w14:paraId="742BD3D2"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Ozili</w:t>
      </w:r>
      <w:proofErr w:type="spellEnd"/>
      <w:r w:rsidRPr="006D05ED">
        <w:rPr>
          <w:rFonts w:ascii="Arial" w:eastAsia="Tahoma" w:hAnsi="Arial"/>
          <w:bCs/>
        </w:rPr>
        <w:t>, P. K. (2023). The acceptable R-Square in empirical modelling for social science research. In Advances in knowledge acquisition, transfer, and management book series/Advances in knowledge acquisition, transfer and management book series (pp. 134–143). https://doi.org/10.4018/978-1-6684-6859-3.ch009</w:t>
      </w:r>
    </w:p>
    <w:p w14:paraId="506A0F88"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Öztürk</w:t>
      </w:r>
      <w:proofErr w:type="spellEnd"/>
      <w:r w:rsidRPr="006D05ED">
        <w:rPr>
          <w:rFonts w:ascii="Arial" w:eastAsia="Tahoma" w:hAnsi="Arial"/>
          <w:bCs/>
        </w:rPr>
        <w:t>, B. (2023). The Effect of cooperative learning models on learning Outcomes: A Second-Order Meta-Analysis. Educational Policy Analysis and Strategic Research, 18(3), 273–296. https://doi.org/10.29329/epasr.2023.600.13</w:t>
      </w:r>
    </w:p>
    <w:p w14:paraId="0FE2B225"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Özüdoğru</w:t>
      </w:r>
      <w:proofErr w:type="spellEnd"/>
      <w:r w:rsidRPr="006D05ED">
        <w:rPr>
          <w:rFonts w:ascii="Arial" w:eastAsia="Tahoma" w:hAnsi="Arial"/>
          <w:bCs/>
        </w:rPr>
        <w:t xml:space="preserve">, M. (2020). The Use of a Student Response System in Teacher Training Classrooms and its Effect on Classroom </w:t>
      </w:r>
      <w:proofErr w:type="gramStart"/>
      <w:r w:rsidRPr="006D05ED">
        <w:rPr>
          <w:rFonts w:ascii="Arial" w:eastAsia="Tahoma" w:hAnsi="Arial"/>
          <w:bCs/>
        </w:rPr>
        <w:t>Environment .</w:t>
      </w:r>
      <w:proofErr w:type="gramEnd"/>
      <w:r w:rsidRPr="006D05ED">
        <w:rPr>
          <w:rFonts w:ascii="Arial" w:eastAsia="Tahoma" w:hAnsi="Arial"/>
          <w:bCs/>
        </w:rPr>
        <w:t xml:space="preserve"> Acta </w:t>
      </w:r>
      <w:proofErr w:type="spellStart"/>
      <w:r w:rsidRPr="006D05ED">
        <w:rPr>
          <w:rFonts w:ascii="Arial" w:eastAsia="Tahoma" w:hAnsi="Arial"/>
          <w:bCs/>
        </w:rPr>
        <w:t>Didactica</w:t>
      </w:r>
      <w:proofErr w:type="spellEnd"/>
      <w:r w:rsidRPr="006D05ED">
        <w:rPr>
          <w:rFonts w:ascii="Arial" w:eastAsia="Tahoma" w:hAnsi="Arial"/>
          <w:bCs/>
        </w:rPr>
        <w:t xml:space="preserve"> </w:t>
      </w:r>
      <w:proofErr w:type="spellStart"/>
      <w:r w:rsidRPr="006D05ED">
        <w:rPr>
          <w:rFonts w:ascii="Arial" w:eastAsia="Tahoma" w:hAnsi="Arial"/>
          <w:bCs/>
        </w:rPr>
        <w:t>Napocensia</w:t>
      </w:r>
      <w:proofErr w:type="spellEnd"/>
      <w:r w:rsidRPr="006D05ED">
        <w:rPr>
          <w:rFonts w:ascii="Arial" w:eastAsia="Tahoma" w:hAnsi="Arial"/>
          <w:bCs/>
        </w:rPr>
        <w:t>, 13(1), 29–42. https://doi.org/10.24193/adn.13.1.4</w:t>
      </w:r>
    </w:p>
    <w:p w14:paraId="06D8F1D6"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Pan, X., &amp; Yao, Y. (2023). Enhancing Chinese students’ academic engagement: the effect of teacher support and teacher–student rapport. Frontiers in Psychology, 14. https://doi.org/10.3389/fpsyg.2023.1188507</w:t>
      </w:r>
    </w:p>
    <w:p w14:paraId="4BC261A7"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Parmar, J. S., Mistry, S. K., </w:t>
      </w:r>
      <w:proofErr w:type="spellStart"/>
      <w:r w:rsidRPr="006D05ED">
        <w:rPr>
          <w:rFonts w:ascii="Arial" w:eastAsia="Tahoma" w:hAnsi="Arial"/>
          <w:bCs/>
        </w:rPr>
        <w:t>Micheal</w:t>
      </w:r>
      <w:proofErr w:type="spellEnd"/>
      <w:r w:rsidRPr="006D05ED">
        <w:rPr>
          <w:rFonts w:ascii="Arial" w:eastAsia="Tahoma" w:hAnsi="Arial"/>
          <w:bCs/>
        </w:rPr>
        <w:t xml:space="preserve">, S., Dune, T., Lim, D., Alford, S., &amp; Arora, A. (2025). Peer support for improving student engagement and learning outcomes in postgraduate public Health and Health Sciences: </w:t>
      </w:r>
      <w:proofErr w:type="gramStart"/>
      <w:r w:rsidRPr="006D05ED">
        <w:rPr>
          <w:rFonts w:ascii="Arial" w:eastAsia="Tahoma" w:hAnsi="Arial"/>
          <w:bCs/>
        </w:rPr>
        <w:t>a</w:t>
      </w:r>
      <w:proofErr w:type="gramEnd"/>
      <w:r w:rsidRPr="006D05ED">
        <w:rPr>
          <w:rFonts w:ascii="Arial" w:eastAsia="Tahoma" w:hAnsi="Arial"/>
          <w:bCs/>
        </w:rPr>
        <w:t xml:space="preserve"> Qualitative study. Education Sciences, 15(5), 602. https://doi.org/10.3390/educsci15050602</w:t>
      </w:r>
    </w:p>
    <w:p w14:paraId="7B29255F"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Polirstok</w:t>
      </w:r>
      <w:proofErr w:type="spellEnd"/>
      <w:r w:rsidRPr="006D05ED">
        <w:rPr>
          <w:rFonts w:ascii="Arial" w:eastAsia="Tahoma" w:hAnsi="Arial"/>
          <w:bCs/>
        </w:rPr>
        <w:t>, S. (2015). Classroom Management Strategies for Inclusive Classrooms. Creative Education, 06(10), 927–933. https://doi.org/10.4236/ce.2015.610094</w:t>
      </w:r>
    </w:p>
    <w:p w14:paraId="748BA851"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lastRenderedPageBreak/>
        <w:t>Premo</w:t>
      </w:r>
      <w:proofErr w:type="spellEnd"/>
      <w:r w:rsidRPr="006D05ED">
        <w:rPr>
          <w:rFonts w:ascii="Arial" w:eastAsia="Tahoma" w:hAnsi="Arial"/>
          <w:bCs/>
        </w:rPr>
        <w:t>, J., Davis, W. B., &amp; Wyatt, B. N. (2025). The Power of Peer Experiences: shifts in science motivation and impacts on performance. CBE—Life Sciences Education, 24(3). https://doi.org/10.1187/cbe.24-07-0199</w:t>
      </w:r>
    </w:p>
    <w:p w14:paraId="2CC5208A"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Pulgar</w:t>
      </w:r>
      <w:proofErr w:type="spellEnd"/>
      <w:r w:rsidRPr="006D05ED">
        <w:rPr>
          <w:rFonts w:ascii="Arial" w:eastAsia="Tahoma" w:hAnsi="Arial"/>
          <w:bCs/>
        </w:rPr>
        <w:t xml:space="preserve">, J., Ramírez, D., </w:t>
      </w:r>
      <w:proofErr w:type="spellStart"/>
      <w:r w:rsidRPr="006D05ED">
        <w:rPr>
          <w:rFonts w:ascii="Arial" w:eastAsia="Tahoma" w:hAnsi="Arial"/>
          <w:bCs/>
        </w:rPr>
        <w:t>Umanzor</w:t>
      </w:r>
      <w:proofErr w:type="spellEnd"/>
      <w:r w:rsidRPr="006D05ED">
        <w:rPr>
          <w:rFonts w:ascii="Arial" w:eastAsia="Tahoma" w:hAnsi="Arial"/>
          <w:bCs/>
        </w:rPr>
        <w:t>, A., Candia, C., &amp; Sánchez, I. (2022). Long-term collaboration with strong friendship ties improves academic performance in remote and hybrid teaching modalities in high school physics. Physical Review Physics Education Research, 18(1). https://doi.org/10.1103/physrevphyseducres.18.010146</w:t>
      </w:r>
    </w:p>
    <w:p w14:paraId="217E2461"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Rahayu</w:t>
      </w:r>
      <w:proofErr w:type="spellEnd"/>
      <w:r w:rsidRPr="006D05ED">
        <w:rPr>
          <w:rFonts w:ascii="Arial" w:eastAsia="Tahoma" w:hAnsi="Arial"/>
          <w:bCs/>
        </w:rPr>
        <w:t xml:space="preserve">, W., Putra, M. D. K., </w:t>
      </w:r>
      <w:proofErr w:type="spellStart"/>
      <w:r w:rsidRPr="006D05ED">
        <w:rPr>
          <w:rFonts w:ascii="Arial" w:eastAsia="Tahoma" w:hAnsi="Arial"/>
          <w:bCs/>
        </w:rPr>
        <w:t>Rahmawati</w:t>
      </w:r>
      <w:proofErr w:type="spellEnd"/>
      <w:r w:rsidRPr="006D05ED">
        <w:rPr>
          <w:rFonts w:ascii="Arial" w:eastAsia="Tahoma" w:hAnsi="Arial"/>
          <w:bCs/>
        </w:rPr>
        <w:t xml:space="preserve">, Y., Hayat, B., &amp; </w:t>
      </w:r>
      <w:proofErr w:type="spellStart"/>
      <w:r w:rsidRPr="006D05ED">
        <w:rPr>
          <w:rFonts w:ascii="Arial" w:eastAsia="Tahoma" w:hAnsi="Arial"/>
          <w:bCs/>
        </w:rPr>
        <w:t>Koul</w:t>
      </w:r>
      <w:proofErr w:type="spellEnd"/>
      <w:r w:rsidRPr="006D05ED">
        <w:rPr>
          <w:rFonts w:ascii="Arial" w:eastAsia="Tahoma" w:hAnsi="Arial"/>
          <w:bCs/>
        </w:rPr>
        <w:t>, R. B. (2021). Validating an Indonesian Version of the What Is Happening in this Class? (WIHIC) Questionnaire Using a Multidimensional Rasch Model. International Journal of Instruction, 14(2), 919–934. https://doi.org/10.29333/iji.2021.14252a</w:t>
      </w:r>
    </w:p>
    <w:p w14:paraId="7F465355"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Rusticus</w:t>
      </w:r>
      <w:proofErr w:type="spellEnd"/>
      <w:r w:rsidRPr="006D05ED">
        <w:rPr>
          <w:rFonts w:ascii="Arial" w:eastAsia="Tahoma" w:hAnsi="Arial"/>
          <w:bCs/>
        </w:rPr>
        <w:t xml:space="preserve">, S. A., </w:t>
      </w:r>
      <w:proofErr w:type="spellStart"/>
      <w:r w:rsidRPr="006D05ED">
        <w:rPr>
          <w:rFonts w:ascii="Arial" w:eastAsia="Tahoma" w:hAnsi="Arial"/>
          <w:bCs/>
        </w:rPr>
        <w:t>Pashootan</w:t>
      </w:r>
      <w:proofErr w:type="spellEnd"/>
      <w:r w:rsidRPr="006D05ED">
        <w:rPr>
          <w:rFonts w:ascii="Arial" w:eastAsia="Tahoma" w:hAnsi="Arial"/>
          <w:bCs/>
        </w:rPr>
        <w:t xml:space="preserve">, T., &amp; </w:t>
      </w:r>
      <w:proofErr w:type="spellStart"/>
      <w:r w:rsidRPr="006D05ED">
        <w:rPr>
          <w:rFonts w:ascii="Arial" w:eastAsia="Tahoma" w:hAnsi="Arial"/>
          <w:bCs/>
        </w:rPr>
        <w:t>Mah</w:t>
      </w:r>
      <w:proofErr w:type="spellEnd"/>
      <w:r w:rsidRPr="006D05ED">
        <w:rPr>
          <w:rFonts w:ascii="Arial" w:eastAsia="Tahoma" w:hAnsi="Arial"/>
          <w:bCs/>
        </w:rPr>
        <w:t>, A. (2022). What are the key elements of a positive learning environment? Perspectives from students and faculty. Learning Environments Research, 26 (1), 161–175. https://doi.org/10.1007/s10984-022-09410-4</w:t>
      </w:r>
    </w:p>
    <w:p w14:paraId="47F7E9A0"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Sasway</w:t>
      </w:r>
      <w:proofErr w:type="spellEnd"/>
      <w:r w:rsidRPr="006D05ED">
        <w:rPr>
          <w:rFonts w:ascii="Arial" w:eastAsia="Tahoma" w:hAnsi="Arial"/>
          <w:bCs/>
        </w:rPr>
        <w:t>, H. M., &amp; Kelly, A. M. (2020). Instructional behaviors affecting student attitudes towards science. Community College Journal of Research and Practice, 45(6), 385–402. https://doi.org/10.1080/10668926.2020.1719937</w:t>
      </w:r>
    </w:p>
    <w:p w14:paraId="0CCA81CF"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Sedigo</w:t>
      </w:r>
      <w:proofErr w:type="spellEnd"/>
      <w:r w:rsidRPr="006D05ED">
        <w:rPr>
          <w:rFonts w:ascii="Arial" w:eastAsia="Tahoma" w:hAnsi="Arial"/>
          <w:bCs/>
        </w:rPr>
        <w:t xml:space="preserve">, K. M. C., </w:t>
      </w:r>
      <w:proofErr w:type="spellStart"/>
      <w:r w:rsidRPr="006D05ED">
        <w:rPr>
          <w:rFonts w:ascii="Arial" w:eastAsia="Tahoma" w:hAnsi="Arial"/>
          <w:bCs/>
        </w:rPr>
        <w:t>Labadan</w:t>
      </w:r>
      <w:proofErr w:type="spellEnd"/>
      <w:r w:rsidRPr="006D05ED">
        <w:rPr>
          <w:rFonts w:ascii="Arial" w:eastAsia="Tahoma" w:hAnsi="Arial"/>
          <w:bCs/>
        </w:rPr>
        <w:t xml:space="preserve">, C. B., &amp; </w:t>
      </w:r>
      <w:proofErr w:type="spellStart"/>
      <w:r w:rsidRPr="006D05ED">
        <w:rPr>
          <w:rFonts w:ascii="Arial" w:eastAsia="Tahoma" w:hAnsi="Arial"/>
          <w:bCs/>
        </w:rPr>
        <w:t>Comon</w:t>
      </w:r>
      <w:proofErr w:type="spellEnd"/>
      <w:r w:rsidRPr="006D05ED">
        <w:rPr>
          <w:rFonts w:ascii="Arial" w:eastAsia="Tahoma" w:hAnsi="Arial"/>
          <w:bCs/>
        </w:rPr>
        <w:t>, J. D. (2025). Learners’ engagement and their performance skills in science in West District Schools of Cagayan de Oro City Division. American Journal of Arts and Human Science, 4(2), 87–98. https://doi.org/10.54536/ajahs.v4i2.4258</w:t>
      </w:r>
    </w:p>
    <w:p w14:paraId="4FE29E24"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Sonsun</w:t>
      </w:r>
      <w:proofErr w:type="spellEnd"/>
      <w:r w:rsidRPr="006D05ED">
        <w:rPr>
          <w:rFonts w:ascii="Arial" w:eastAsia="Tahoma" w:hAnsi="Arial"/>
          <w:bCs/>
        </w:rPr>
        <w:t xml:space="preserve">, P., </w:t>
      </w:r>
      <w:proofErr w:type="spellStart"/>
      <w:r w:rsidRPr="006D05ED">
        <w:rPr>
          <w:rFonts w:ascii="Arial" w:eastAsia="Tahoma" w:hAnsi="Arial"/>
          <w:bCs/>
        </w:rPr>
        <w:t>Hemtasin</w:t>
      </w:r>
      <w:proofErr w:type="spellEnd"/>
      <w:r w:rsidRPr="006D05ED">
        <w:rPr>
          <w:rFonts w:ascii="Arial" w:eastAsia="Tahoma" w:hAnsi="Arial"/>
          <w:bCs/>
        </w:rPr>
        <w:t xml:space="preserve">, C., &amp; </w:t>
      </w:r>
      <w:proofErr w:type="spellStart"/>
      <w:r w:rsidRPr="006D05ED">
        <w:rPr>
          <w:rFonts w:ascii="Arial" w:eastAsia="Tahoma" w:hAnsi="Arial"/>
          <w:bCs/>
        </w:rPr>
        <w:t>Thongsuk</w:t>
      </w:r>
      <w:proofErr w:type="spellEnd"/>
      <w:r w:rsidRPr="006D05ED">
        <w:rPr>
          <w:rFonts w:ascii="Arial" w:eastAsia="Tahoma" w:hAnsi="Arial"/>
          <w:bCs/>
        </w:rPr>
        <w:t>, T. (2023). Development of science learning activities using Inquiry-Based Learning management to improve the academic achievement of secondary school students. Journal of Education and Learning, 12(3), 86. https://doi.org/10.5539/jel.v12n3p86</w:t>
      </w:r>
    </w:p>
    <w:p w14:paraId="43D9B0E8"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Supervía</w:t>
      </w:r>
      <w:proofErr w:type="spellEnd"/>
      <w:r w:rsidRPr="006D05ED">
        <w:rPr>
          <w:rFonts w:ascii="Arial" w:eastAsia="Tahoma" w:hAnsi="Arial"/>
          <w:bCs/>
        </w:rPr>
        <w:t xml:space="preserve">, P. U., &amp; </w:t>
      </w:r>
      <w:proofErr w:type="spellStart"/>
      <w:r w:rsidRPr="006D05ED">
        <w:rPr>
          <w:rFonts w:ascii="Arial" w:eastAsia="Tahoma" w:hAnsi="Arial"/>
          <w:bCs/>
        </w:rPr>
        <w:t>Bordás</w:t>
      </w:r>
      <w:proofErr w:type="spellEnd"/>
      <w:r w:rsidRPr="006D05ED">
        <w:rPr>
          <w:rFonts w:ascii="Arial" w:eastAsia="Tahoma" w:hAnsi="Arial"/>
          <w:bCs/>
        </w:rPr>
        <w:t>, C. S. (2020). Burnout, goal orientation and academic performance in adolescent students. International Journal of Environmental Research and Public Health, 17(18), 6507. https://doi.org/10.3390/ijerph17186507</w:t>
      </w:r>
    </w:p>
    <w:p w14:paraId="1164885B"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Supervía</w:t>
      </w:r>
      <w:proofErr w:type="spellEnd"/>
      <w:r w:rsidRPr="006D05ED">
        <w:rPr>
          <w:rFonts w:ascii="Arial" w:eastAsia="Tahoma" w:hAnsi="Arial"/>
          <w:bCs/>
        </w:rPr>
        <w:t xml:space="preserve">, P. U., </w:t>
      </w:r>
      <w:proofErr w:type="spellStart"/>
      <w:r w:rsidRPr="006D05ED">
        <w:rPr>
          <w:rFonts w:ascii="Arial" w:eastAsia="Tahoma" w:hAnsi="Arial"/>
          <w:bCs/>
        </w:rPr>
        <w:t>Bordás</w:t>
      </w:r>
      <w:proofErr w:type="spellEnd"/>
      <w:r w:rsidRPr="006D05ED">
        <w:rPr>
          <w:rFonts w:ascii="Arial" w:eastAsia="Tahoma" w:hAnsi="Arial"/>
          <w:bCs/>
        </w:rPr>
        <w:t xml:space="preserve">, C. S., &amp; </w:t>
      </w:r>
      <w:proofErr w:type="spellStart"/>
      <w:r w:rsidRPr="006D05ED">
        <w:rPr>
          <w:rFonts w:ascii="Arial" w:eastAsia="Tahoma" w:hAnsi="Arial"/>
          <w:bCs/>
        </w:rPr>
        <w:t>Lorente</w:t>
      </w:r>
      <w:proofErr w:type="spellEnd"/>
      <w:r w:rsidRPr="006D05ED">
        <w:rPr>
          <w:rFonts w:ascii="Arial" w:eastAsia="Tahoma" w:hAnsi="Arial"/>
          <w:bCs/>
        </w:rPr>
        <w:t>, V. M. (2020). The Mediating Role of Goal Orientation (Task) in the Relationship between Engagement and Academic Self-Concept in Students. International Journal of Environmental Research and Public Health, 17(22), 8323. https://doi.org/10.3390/ijerph17228323</w:t>
      </w:r>
    </w:p>
    <w:p w14:paraId="58CFB6E4"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Suryadi</w:t>
      </w:r>
      <w:proofErr w:type="spellEnd"/>
      <w:r w:rsidRPr="006D05ED">
        <w:rPr>
          <w:rFonts w:ascii="Arial" w:eastAsia="Tahoma" w:hAnsi="Arial"/>
          <w:bCs/>
        </w:rPr>
        <w:t xml:space="preserve">, A., </w:t>
      </w:r>
      <w:proofErr w:type="spellStart"/>
      <w:r w:rsidRPr="006D05ED">
        <w:rPr>
          <w:rFonts w:ascii="Arial" w:eastAsia="Tahoma" w:hAnsi="Arial"/>
          <w:bCs/>
        </w:rPr>
        <w:t>Fawaiz</w:t>
      </w:r>
      <w:proofErr w:type="spellEnd"/>
      <w:r w:rsidRPr="006D05ED">
        <w:rPr>
          <w:rFonts w:ascii="Arial" w:eastAsia="Tahoma" w:hAnsi="Arial"/>
          <w:bCs/>
        </w:rPr>
        <w:t xml:space="preserve">, S., </w:t>
      </w:r>
      <w:proofErr w:type="spellStart"/>
      <w:r w:rsidRPr="006D05ED">
        <w:rPr>
          <w:rFonts w:ascii="Arial" w:eastAsia="Tahoma" w:hAnsi="Arial"/>
          <w:bCs/>
        </w:rPr>
        <w:t>Kurniati</w:t>
      </w:r>
      <w:proofErr w:type="spellEnd"/>
      <w:r w:rsidRPr="006D05ED">
        <w:rPr>
          <w:rFonts w:ascii="Arial" w:eastAsia="Tahoma" w:hAnsi="Arial"/>
          <w:bCs/>
        </w:rPr>
        <w:t xml:space="preserve">, E., &amp; </w:t>
      </w:r>
      <w:proofErr w:type="spellStart"/>
      <w:r w:rsidRPr="006D05ED">
        <w:rPr>
          <w:rFonts w:ascii="Arial" w:eastAsia="Tahoma" w:hAnsi="Arial"/>
          <w:bCs/>
        </w:rPr>
        <w:t>Swandi</w:t>
      </w:r>
      <w:proofErr w:type="spellEnd"/>
      <w:r w:rsidRPr="006D05ED">
        <w:rPr>
          <w:rFonts w:ascii="Arial" w:eastAsia="Tahoma" w:hAnsi="Arial"/>
          <w:bCs/>
        </w:rPr>
        <w:t>, A. (2023). Gender- and academic level-bias in MATS when measuring attitude towards science in Indonesia: A Rasch analysis. Journal of Pedagogical Research. https://doi.org/10.33902/jpr.202422983</w:t>
      </w:r>
    </w:p>
    <w:p w14:paraId="33A82CA2"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Susilawati</w:t>
      </w:r>
      <w:proofErr w:type="spellEnd"/>
      <w:r w:rsidRPr="006D05ED">
        <w:rPr>
          <w:rFonts w:ascii="Arial" w:eastAsia="Tahoma" w:hAnsi="Arial"/>
          <w:bCs/>
        </w:rPr>
        <w:t xml:space="preserve">, S., </w:t>
      </w:r>
      <w:proofErr w:type="spellStart"/>
      <w:r w:rsidRPr="006D05ED">
        <w:rPr>
          <w:rFonts w:ascii="Arial" w:eastAsia="Tahoma" w:hAnsi="Arial"/>
          <w:bCs/>
        </w:rPr>
        <w:t>Aznam</w:t>
      </w:r>
      <w:proofErr w:type="spellEnd"/>
      <w:r w:rsidRPr="006D05ED">
        <w:rPr>
          <w:rFonts w:ascii="Arial" w:eastAsia="Tahoma" w:hAnsi="Arial"/>
          <w:bCs/>
        </w:rPr>
        <w:t xml:space="preserve">, N., &amp; </w:t>
      </w:r>
      <w:proofErr w:type="spellStart"/>
      <w:r w:rsidRPr="006D05ED">
        <w:rPr>
          <w:rFonts w:ascii="Arial" w:eastAsia="Tahoma" w:hAnsi="Arial"/>
          <w:bCs/>
        </w:rPr>
        <w:t>Paidi</w:t>
      </w:r>
      <w:proofErr w:type="spellEnd"/>
      <w:r w:rsidRPr="006D05ED">
        <w:rPr>
          <w:rFonts w:ascii="Arial" w:eastAsia="Tahoma" w:hAnsi="Arial"/>
          <w:bCs/>
        </w:rPr>
        <w:t>, P. (2022). Attitudes towards Science: A study of gender differences and grade level. European Journal of Educational Research, volume–11–2022(volume–11–issue–2–</w:t>
      </w:r>
      <w:proofErr w:type="spellStart"/>
      <w:r w:rsidRPr="006D05ED">
        <w:rPr>
          <w:rFonts w:ascii="Arial" w:eastAsia="Tahoma" w:hAnsi="Arial"/>
          <w:bCs/>
        </w:rPr>
        <w:t>april</w:t>
      </w:r>
      <w:proofErr w:type="spellEnd"/>
      <w:r w:rsidRPr="006D05ED">
        <w:rPr>
          <w:rFonts w:ascii="Arial" w:eastAsia="Tahoma" w:hAnsi="Arial"/>
          <w:bCs/>
        </w:rPr>
        <w:t>–2022), 599–608. https://doi.org/10.12973/eu-jer.11.2.599</w:t>
      </w:r>
    </w:p>
    <w:p w14:paraId="55C51A97"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Tadura</w:t>
      </w:r>
      <w:proofErr w:type="spellEnd"/>
      <w:r w:rsidRPr="006D05ED">
        <w:rPr>
          <w:rFonts w:ascii="Arial" w:eastAsia="Tahoma" w:hAnsi="Arial"/>
          <w:bCs/>
        </w:rPr>
        <w:t xml:space="preserve">, J. P. (2024). Science laboratory environment and </w:t>
      </w:r>
      <w:proofErr w:type="gramStart"/>
      <w:r w:rsidRPr="006D05ED">
        <w:rPr>
          <w:rFonts w:ascii="Arial" w:eastAsia="Tahoma" w:hAnsi="Arial"/>
          <w:bCs/>
        </w:rPr>
        <w:t>students</w:t>
      </w:r>
      <w:proofErr w:type="gramEnd"/>
      <w:r w:rsidRPr="006D05ED">
        <w:rPr>
          <w:rFonts w:ascii="Arial" w:eastAsia="Tahoma" w:hAnsi="Arial"/>
          <w:bCs/>
        </w:rPr>
        <w:t xml:space="preserve"> motivation as predictors on attitudes towards chemistry lesson. International Journal of Research and Innovation in Social Science, VIII(VI), 1177–1223. https://doi.org/10.47772/ijriss.2024.806089</w:t>
      </w:r>
    </w:p>
    <w:p w14:paraId="059A079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Tai, R. H., </w:t>
      </w:r>
      <w:proofErr w:type="spellStart"/>
      <w:r w:rsidRPr="006D05ED">
        <w:rPr>
          <w:rFonts w:ascii="Arial" w:eastAsia="Tahoma" w:hAnsi="Arial"/>
          <w:bCs/>
        </w:rPr>
        <w:t>Ryoo</w:t>
      </w:r>
      <w:proofErr w:type="spellEnd"/>
      <w:r w:rsidRPr="006D05ED">
        <w:rPr>
          <w:rFonts w:ascii="Arial" w:eastAsia="Tahoma" w:hAnsi="Arial"/>
          <w:bCs/>
        </w:rPr>
        <w:t xml:space="preserve">, J. H., </w:t>
      </w:r>
      <w:proofErr w:type="spellStart"/>
      <w:r w:rsidRPr="006D05ED">
        <w:rPr>
          <w:rFonts w:ascii="Arial" w:eastAsia="Tahoma" w:hAnsi="Arial"/>
          <w:bCs/>
        </w:rPr>
        <w:t>Skeeles</w:t>
      </w:r>
      <w:proofErr w:type="spellEnd"/>
      <w:r w:rsidRPr="006D05ED">
        <w:rPr>
          <w:rFonts w:ascii="Arial" w:eastAsia="Tahoma" w:hAnsi="Arial"/>
          <w:bCs/>
        </w:rPr>
        <w:t xml:space="preserve">-Worley, A., Dabney, K. P., </w:t>
      </w:r>
      <w:proofErr w:type="spellStart"/>
      <w:r w:rsidRPr="006D05ED">
        <w:rPr>
          <w:rFonts w:ascii="Arial" w:eastAsia="Tahoma" w:hAnsi="Arial"/>
          <w:bCs/>
        </w:rPr>
        <w:t>Almarode</w:t>
      </w:r>
      <w:proofErr w:type="spellEnd"/>
      <w:r w:rsidRPr="006D05ED">
        <w:rPr>
          <w:rFonts w:ascii="Arial" w:eastAsia="Tahoma" w:hAnsi="Arial"/>
          <w:bCs/>
        </w:rPr>
        <w:t>, J. T., &amp; Maltese, A. V. (2022). (Re-)Designing a measure of student’s attitudes toward science: a longitudinal psychometric approach. International Journal of STEM Education, 9(1). https://doi.org/10.1186/s40594-022-00332-4</w:t>
      </w:r>
    </w:p>
    <w:p w14:paraId="01222BE9"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Tanti, T., Kurniawan, D. A., Kurniawan, N., &amp; </w:t>
      </w:r>
      <w:proofErr w:type="spellStart"/>
      <w:r w:rsidRPr="006D05ED">
        <w:rPr>
          <w:rFonts w:ascii="Arial" w:eastAsia="Tahoma" w:hAnsi="Arial"/>
          <w:bCs/>
        </w:rPr>
        <w:t>Anggraini</w:t>
      </w:r>
      <w:proofErr w:type="spellEnd"/>
      <w:r w:rsidRPr="006D05ED">
        <w:rPr>
          <w:rFonts w:ascii="Arial" w:eastAsia="Tahoma" w:hAnsi="Arial"/>
          <w:bCs/>
        </w:rPr>
        <w:t xml:space="preserve">, L. (2021b). Attitudes toward Science Based on Analysis and Correlation: Learning Enjoyment &amp; Leisure Interest on Science. </w:t>
      </w:r>
      <w:proofErr w:type="spellStart"/>
      <w:r w:rsidRPr="006D05ED">
        <w:rPr>
          <w:rFonts w:ascii="Arial" w:eastAsia="Tahoma" w:hAnsi="Arial"/>
          <w:bCs/>
        </w:rPr>
        <w:t>Formatif</w:t>
      </w:r>
      <w:proofErr w:type="spellEnd"/>
      <w:r w:rsidRPr="006D05ED">
        <w:rPr>
          <w:rFonts w:ascii="Arial" w:eastAsia="Tahoma" w:hAnsi="Arial"/>
          <w:bCs/>
        </w:rPr>
        <w:t xml:space="preserve">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Ilmiah</w:t>
      </w:r>
      <w:proofErr w:type="spellEnd"/>
      <w:r w:rsidRPr="006D05ED">
        <w:rPr>
          <w:rFonts w:ascii="Arial" w:eastAsia="Tahoma" w:hAnsi="Arial"/>
          <w:bCs/>
        </w:rPr>
        <w:t xml:space="preserve"> Pendidikan MIPA, 11(1). https://doi.org/10.30998/formatif.v11i1.5142</w:t>
      </w:r>
    </w:p>
    <w:p w14:paraId="16FB4D62"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Tao, Y., Meng, Y., Gao, Z., &amp; Yang, X. (2022b). Perceived teacher support, student engagement, and academic achievement: a meta-analysis. Educational Psychology, 42(4), 401–420. https://doi.org/10.1080/01443410.2022.2033168</w:t>
      </w:r>
    </w:p>
    <w:p w14:paraId="41D463DF"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lastRenderedPageBreak/>
        <w:t>Thornton, C., Miller, P., &amp; Perry, K. (2019). The impact of group cohesion on key success measures in higher education. Journal of Further and Higher Education, 44(4), 542–553. https://doi.org/10.1080/0309877x.2019.1594727</w:t>
      </w:r>
    </w:p>
    <w:p w14:paraId="0C083AFE"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Tirol, B. F. C., &amp; </w:t>
      </w:r>
      <w:proofErr w:type="spellStart"/>
      <w:r w:rsidRPr="006D05ED">
        <w:rPr>
          <w:rFonts w:ascii="Arial" w:eastAsia="Tahoma" w:hAnsi="Arial"/>
          <w:bCs/>
        </w:rPr>
        <w:t>Bastida</w:t>
      </w:r>
      <w:proofErr w:type="spellEnd"/>
      <w:r w:rsidRPr="006D05ED">
        <w:rPr>
          <w:rFonts w:ascii="Arial" w:eastAsia="Tahoma" w:hAnsi="Arial"/>
          <w:bCs/>
        </w:rPr>
        <w:t xml:space="preserve">, M. B. (2021). The effects of inquiry-based approach on pupils’ performance and motivation in science. </w:t>
      </w:r>
      <w:proofErr w:type="spellStart"/>
      <w:r w:rsidRPr="006D05ED">
        <w:rPr>
          <w:rFonts w:ascii="Arial" w:eastAsia="Tahoma" w:hAnsi="Arial"/>
          <w:bCs/>
        </w:rPr>
        <w:t>Kalamboan</w:t>
      </w:r>
      <w:proofErr w:type="spellEnd"/>
      <w:r w:rsidRPr="006D05ED">
        <w:rPr>
          <w:rFonts w:ascii="Arial" w:eastAsia="Tahoma" w:hAnsi="Arial"/>
          <w:bCs/>
        </w:rPr>
        <w:t>, 1, 87–102. https://doi.org/10.61864/kalamboan.v1i1.9</w:t>
      </w:r>
    </w:p>
    <w:p w14:paraId="32CBDD51"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Trends Shaping Education 2019. (2019). In Trends shaping education. https://doi.org/10.1787/trends_edu-2019-en</w:t>
      </w:r>
    </w:p>
    <w:p w14:paraId="51F64B5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Tolentino, M. M. (2025). Factors affecting the performance of grade - 10 students in science. AIDE Interdisciplinary Research Journal, 11, 83–111. https://doi.org/10.56648/aide-irj.v11i1.171</w:t>
      </w:r>
    </w:p>
    <w:p w14:paraId="70B5E794"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Ullah, S., &amp; Sarfraz, B. (2019). Relationship between science classroom psychosocial learning environment and secondary school students’ motivation. Review of Education Administration and Law, 2(2), 59–72. https://doi.org/10.47067/real.v2i2.11</w:t>
      </w:r>
    </w:p>
    <w:p w14:paraId="0D820CD5"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Wicaksono</w:t>
      </w:r>
      <w:proofErr w:type="spellEnd"/>
      <w:r w:rsidRPr="006D05ED">
        <w:rPr>
          <w:rFonts w:ascii="Arial" w:eastAsia="Tahoma" w:hAnsi="Arial"/>
          <w:bCs/>
        </w:rPr>
        <w:t xml:space="preserve">, A. G. C., &amp; </w:t>
      </w:r>
      <w:proofErr w:type="spellStart"/>
      <w:r w:rsidRPr="006D05ED">
        <w:rPr>
          <w:rFonts w:ascii="Arial" w:eastAsia="Tahoma" w:hAnsi="Arial"/>
          <w:bCs/>
        </w:rPr>
        <w:t>Korom</w:t>
      </w:r>
      <w:proofErr w:type="spellEnd"/>
      <w:r w:rsidRPr="006D05ED">
        <w:rPr>
          <w:rFonts w:ascii="Arial" w:eastAsia="Tahoma" w:hAnsi="Arial"/>
          <w:bCs/>
        </w:rPr>
        <w:t xml:space="preserve">, E. (2023). Attitudes towards science in higher education: Validation of questionnaire among science teacher candidates and engineering students in Indonesia. </w:t>
      </w:r>
      <w:proofErr w:type="spellStart"/>
      <w:r w:rsidRPr="006D05ED">
        <w:rPr>
          <w:rFonts w:ascii="Arial" w:eastAsia="Tahoma" w:hAnsi="Arial"/>
          <w:bCs/>
        </w:rPr>
        <w:t>Heliyon</w:t>
      </w:r>
      <w:proofErr w:type="spellEnd"/>
      <w:r w:rsidRPr="006D05ED">
        <w:rPr>
          <w:rFonts w:ascii="Arial" w:eastAsia="Tahoma" w:hAnsi="Arial"/>
          <w:bCs/>
        </w:rPr>
        <w:t>, 9(9), e20023. https://doi.org/10.1016/j.heliyon.2023.e20023</w:t>
      </w:r>
    </w:p>
    <w:p w14:paraId="513308CA" w14:textId="77777777" w:rsidR="006D05ED" w:rsidRPr="006D05ED" w:rsidRDefault="006D05ED" w:rsidP="006D05ED">
      <w:pPr>
        <w:ind w:left="540" w:hanging="540"/>
        <w:jc w:val="both"/>
        <w:rPr>
          <w:rFonts w:ascii="Arial" w:eastAsia="Tahoma" w:hAnsi="Arial"/>
          <w:bCs/>
        </w:rPr>
      </w:pPr>
      <w:proofErr w:type="spellStart"/>
      <w:r w:rsidRPr="006D05ED">
        <w:rPr>
          <w:rFonts w:ascii="Arial" w:eastAsia="Tahoma" w:hAnsi="Arial"/>
          <w:bCs/>
        </w:rPr>
        <w:t>Yaşar</w:t>
      </w:r>
      <w:proofErr w:type="spellEnd"/>
      <w:r w:rsidRPr="006D05ED">
        <w:rPr>
          <w:rFonts w:ascii="Arial" w:eastAsia="Tahoma" w:hAnsi="Arial"/>
          <w:bCs/>
        </w:rPr>
        <w:t xml:space="preserve">, M. D., </w:t>
      </w:r>
      <w:proofErr w:type="spellStart"/>
      <w:r w:rsidRPr="006D05ED">
        <w:rPr>
          <w:rFonts w:ascii="Arial" w:eastAsia="Tahoma" w:hAnsi="Arial"/>
          <w:bCs/>
        </w:rPr>
        <w:t>Erdoğan</w:t>
      </w:r>
      <w:proofErr w:type="spellEnd"/>
      <w:r w:rsidRPr="006D05ED">
        <w:rPr>
          <w:rFonts w:ascii="Arial" w:eastAsia="Tahoma" w:hAnsi="Arial"/>
          <w:bCs/>
        </w:rPr>
        <w:t xml:space="preserve">, M., </w:t>
      </w:r>
      <w:proofErr w:type="spellStart"/>
      <w:r w:rsidRPr="006D05ED">
        <w:rPr>
          <w:rFonts w:ascii="Arial" w:eastAsia="Tahoma" w:hAnsi="Arial"/>
          <w:bCs/>
        </w:rPr>
        <w:t>Batdı</w:t>
      </w:r>
      <w:proofErr w:type="spellEnd"/>
      <w:r w:rsidRPr="006D05ED">
        <w:rPr>
          <w:rFonts w:ascii="Arial" w:eastAsia="Tahoma" w:hAnsi="Arial"/>
          <w:bCs/>
        </w:rPr>
        <w:t xml:space="preserve">, V., &amp; </w:t>
      </w:r>
      <w:proofErr w:type="spellStart"/>
      <w:r w:rsidRPr="006D05ED">
        <w:rPr>
          <w:rFonts w:ascii="Arial" w:eastAsia="Tahoma" w:hAnsi="Arial"/>
          <w:bCs/>
        </w:rPr>
        <w:t>Cinkara</w:t>
      </w:r>
      <w:proofErr w:type="spellEnd"/>
      <w:r w:rsidRPr="006D05ED">
        <w:rPr>
          <w:rFonts w:ascii="Arial" w:eastAsia="Tahoma" w:hAnsi="Arial"/>
          <w:bCs/>
        </w:rPr>
        <w:t>, Ü. (2024). Evaluation of cooperative learning in science education: A mixed-meta method study. European Journal of Science and Mathematics Education, 12(3), 411–427. https://doi.org/10.30935/scimath/14872</w:t>
      </w:r>
    </w:p>
    <w:p w14:paraId="2DE51D2D"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Yusuf, O. Y. H., </w:t>
      </w:r>
      <w:proofErr w:type="spellStart"/>
      <w:r w:rsidRPr="006D05ED">
        <w:rPr>
          <w:rFonts w:ascii="Arial" w:eastAsia="Tahoma" w:hAnsi="Arial"/>
          <w:bCs/>
        </w:rPr>
        <w:t>Aprianti</w:t>
      </w:r>
      <w:proofErr w:type="spellEnd"/>
      <w:r w:rsidRPr="006D05ED">
        <w:rPr>
          <w:rFonts w:ascii="Arial" w:eastAsia="Tahoma" w:hAnsi="Arial"/>
          <w:bCs/>
        </w:rPr>
        <w:t xml:space="preserve">, F., </w:t>
      </w:r>
      <w:proofErr w:type="spellStart"/>
      <w:r w:rsidRPr="006D05ED">
        <w:rPr>
          <w:rFonts w:ascii="Arial" w:eastAsia="Tahoma" w:hAnsi="Arial"/>
          <w:bCs/>
        </w:rPr>
        <w:t>Mayasari</w:t>
      </w:r>
      <w:proofErr w:type="spellEnd"/>
      <w:r w:rsidRPr="006D05ED">
        <w:rPr>
          <w:rFonts w:ascii="Arial" w:eastAsia="Tahoma" w:hAnsi="Arial"/>
          <w:bCs/>
        </w:rPr>
        <w:t xml:space="preserve">, D., </w:t>
      </w:r>
      <w:proofErr w:type="spellStart"/>
      <w:r w:rsidRPr="006D05ED">
        <w:rPr>
          <w:rFonts w:ascii="Arial" w:eastAsia="Tahoma" w:hAnsi="Arial"/>
          <w:bCs/>
        </w:rPr>
        <w:t>Satriwati</w:t>
      </w:r>
      <w:proofErr w:type="spellEnd"/>
      <w:r w:rsidRPr="006D05ED">
        <w:rPr>
          <w:rFonts w:ascii="Arial" w:eastAsia="Tahoma" w:hAnsi="Arial"/>
          <w:bCs/>
        </w:rPr>
        <w:t xml:space="preserve">, S., &amp; </w:t>
      </w:r>
      <w:proofErr w:type="spellStart"/>
      <w:r w:rsidRPr="006D05ED">
        <w:rPr>
          <w:rFonts w:ascii="Arial" w:eastAsia="Tahoma" w:hAnsi="Arial"/>
          <w:bCs/>
        </w:rPr>
        <w:t>Balula</w:t>
      </w:r>
      <w:proofErr w:type="spellEnd"/>
      <w:r w:rsidRPr="006D05ED">
        <w:rPr>
          <w:rFonts w:ascii="Arial" w:eastAsia="Tahoma" w:hAnsi="Arial"/>
          <w:bCs/>
        </w:rPr>
        <w:t xml:space="preserve">, W. E. (2023). Educator and student interaction in a classroom learning atmosphere. AURELIA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Penelitian</w:t>
      </w:r>
      <w:proofErr w:type="spellEnd"/>
      <w:r w:rsidRPr="006D05ED">
        <w:rPr>
          <w:rFonts w:ascii="Arial" w:eastAsia="Tahoma" w:hAnsi="Arial"/>
          <w:bCs/>
        </w:rPr>
        <w:t xml:space="preserve"> Dan </w:t>
      </w:r>
      <w:proofErr w:type="spellStart"/>
      <w:r w:rsidRPr="006D05ED">
        <w:rPr>
          <w:rFonts w:ascii="Arial" w:eastAsia="Tahoma" w:hAnsi="Arial"/>
          <w:bCs/>
        </w:rPr>
        <w:t>Pengabdian</w:t>
      </w:r>
      <w:proofErr w:type="spellEnd"/>
      <w:r w:rsidRPr="006D05ED">
        <w:rPr>
          <w:rFonts w:ascii="Arial" w:eastAsia="Tahoma" w:hAnsi="Arial"/>
          <w:bCs/>
        </w:rPr>
        <w:t xml:space="preserve"> Masyarakat Indonesia, 2(1), 511–514. https://doi.org/10.57235/aurelia.v2i1.309</w:t>
      </w:r>
    </w:p>
    <w:p w14:paraId="499D217C" w14:textId="77777777" w:rsidR="006D05ED" w:rsidRPr="006D05ED" w:rsidRDefault="006D05ED" w:rsidP="006D05ED">
      <w:pPr>
        <w:ind w:left="540" w:hanging="540"/>
        <w:jc w:val="both"/>
        <w:rPr>
          <w:rFonts w:ascii="Arial" w:eastAsia="Tahoma" w:hAnsi="Arial"/>
          <w:bCs/>
        </w:rPr>
      </w:pPr>
      <w:r w:rsidRPr="006D05ED">
        <w:rPr>
          <w:rFonts w:ascii="Arial" w:eastAsia="Tahoma" w:hAnsi="Arial"/>
          <w:bCs/>
        </w:rPr>
        <w:t xml:space="preserve">Yusuf, O. Y. H., </w:t>
      </w:r>
      <w:proofErr w:type="spellStart"/>
      <w:r w:rsidRPr="006D05ED">
        <w:rPr>
          <w:rFonts w:ascii="Arial" w:eastAsia="Tahoma" w:hAnsi="Arial"/>
          <w:bCs/>
        </w:rPr>
        <w:t>Siana</w:t>
      </w:r>
      <w:proofErr w:type="spellEnd"/>
      <w:r w:rsidRPr="006D05ED">
        <w:rPr>
          <w:rFonts w:ascii="Arial" w:eastAsia="Tahoma" w:hAnsi="Arial"/>
          <w:bCs/>
        </w:rPr>
        <w:t xml:space="preserve">, S., </w:t>
      </w:r>
      <w:proofErr w:type="spellStart"/>
      <w:r w:rsidRPr="006D05ED">
        <w:rPr>
          <w:rFonts w:ascii="Arial" w:eastAsia="Tahoma" w:hAnsi="Arial"/>
          <w:bCs/>
        </w:rPr>
        <w:t>Dasria</w:t>
      </w:r>
      <w:proofErr w:type="spellEnd"/>
      <w:r w:rsidRPr="006D05ED">
        <w:rPr>
          <w:rFonts w:ascii="Arial" w:eastAsia="Tahoma" w:hAnsi="Arial"/>
          <w:bCs/>
        </w:rPr>
        <w:t xml:space="preserve">, W., </w:t>
      </w:r>
      <w:proofErr w:type="spellStart"/>
      <w:r w:rsidRPr="006D05ED">
        <w:rPr>
          <w:rFonts w:ascii="Arial" w:eastAsia="Tahoma" w:hAnsi="Arial"/>
          <w:bCs/>
        </w:rPr>
        <w:t>Darwia</w:t>
      </w:r>
      <w:proofErr w:type="spellEnd"/>
      <w:r w:rsidRPr="006D05ED">
        <w:rPr>
          <w:rFonts w:ascii="Arial" w:eastAsia="Tahoma" w:hAnsi="Arial"/>
          <w:bCs/>
        </w:rPr>
        <w:t xml:space="preserve">, D., &amp; </w:t>
      </w:r>
      <w:proofErr w:type="spellStart"/>
      <w:r w:rsidRPr="006D05ED">
        <w:rPr>
          <w:rFonts w:ascii="Arial" w:eastAsia="Tahoma" w:hAnsi="Arial"/>
          <w:bCs/>
        </w:rPr>
        <w:t>Mutmainah</w:t>
      </w:r>
      <w:proofErr w:type="spellEnd"/>
      <w:r w:rsidRPr="006D05ED">
        <w:rPr>
          <w:rFonts w:ascii="Arial" w:eastAsia="Tahoma" w:hAnsi="Arial"/>
          <w:bCs/>
        </w:rPr>
        <w:t xml:space="preserve">, W. N. (2023). Educator’s behavior in a safe classroom atmosphere. AURELIA </w:t>
      </w:r>
      <w:proofErr w:type="spellStart"/>
      <w:r w:rsidRPr="006D05ED">
        <w:rPr>
          <w:rFonts w:ascii="Arial" w:eastAsia="Tahoma" w:hAnsi="Arial"/>
          <w:bCs/>
        </w:rPr>
        <w:t>Jurnal</w:t>
      </w:r>
      <w:proofErr w:type="spellEnd"/>
      <w:r w:rsidRPr="006D05ED">
        <w:rPr>
          <w:rFonts w:ascii="Arial" w:eastAsia="Tahoma" w:hAnsi="Arial"/>
          <w:bCs/>
        </w:rPr>
        <w:t xml:space="preserve"> </w:t>
      </w:r>
      <w:proofErr w:type="spellStart"/>
      <w:r w:rsidRPr="006D05ED">
        <w:rPr>
          <w:rFonts w:ascii="Arial" w:eastAsia="Tahoma" w:hAnsi="Arial"/>
          <w:bCs/>
        </w:rPr>
        <w:t>Penelitian</w:t>
      </w:r>
      <w:proofErr w:type="spellEnd"/>
      <w:r w:rsidRPr="006D05ED">
        <w:rPr>
          <w:rFonts w:ascii="Arial" w:eastAsia="Tahoma" w:hAnsi="Arial"/>
          <w:bCs/>
        </w:rPr>
        <w:t xml:space="preserve"> Dan </w:t>
      </w:r>
      <w:proofErr w:type="spellStart"/>
      <w:r w:rsidRPr="006D05ED">
        <w:rPr>
          <w:rFonts w:ascii="Arial" w:eastAsia="Tahoma" w:hAnsi="Arial"/>
          <w:bCs/>
        </w:rPr>
        <w:t>Pengabdian</w:t>
      </w:r>
      <w:proofErr w:type="spellEnd"/>
      <w:r w:rsidRPr="006D05ED">
        <w:rPr>
          <w:rFonts w:ascii="Arial" w:eastAsia="Tahoma" w:hAnsi="Arial"/>
          <w:bCs/>
        </w:rPr>
        <w:t xml:space="preserve"> Masyarakat Indonesia, 2(1), 521–524. https://doi.org/10.57235/aurelia.v2i1.311</w:t>
      </w:r>
    </w:p>
    <w:p w14:paraId="07A7113B" w14:textId="2C1A7F98" w:rsidR="00705486" w:rsidRPr="00705486" w:rsidRDefault="006D05ED" w:rsidP="006D05ED">
      <w:pPr>
        <w:ind w:left="540" w:hanging="540"/>
        <w:jc w:val="both"/>
        <w:rPr>
          <w:rFonts w:ascii="Arial" w:eastAsia="Tahoma" w:hAnsi="Arial"/>
          <w:bCs/>
        </w:rPr>
      </w:pPr>
      <w:r w:rsidRPr="006D05ED">
        <w:rPr>
          <w:rFonts w:ascii="Arial" w:eastAsia="Tahoma" w:hAnsi="Arial"/>
          <w:bCs/>
        </w:rPr>
        <w:t>Zhong, J., Wen, J., &amp; Li, K. (2023). Do achievement goals differently orient students’ academic engagement through learning strategy and academic Self-Efficacy and vary by grade. Psychology Research and Behavior Management, Volume 16, 4779–4797. https://doi.org/10.2147/prbm.s424593</w:t>
      </w:r>
    </w:p>
    <w:sectPr w:rsidR="00705486" w:rsidRPr="00705486" w:rsidSect="00844D11">
      <w:headerReference w:type="even" r:id="rId14"/>
      <w:headerReference w:type="default" r:id="rId15"/>
      <w:footerReference w:type="default" r:id="rId16"/>
      <w:headerReference w:type="first" r:id="rId17"/>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4A9FC" w14:textId="77777777" w:rsidR="006272B3" w:rsidRDefault="006272B3" w:rsidP="00C37E61">
      <w:r>
        <w:separator/>
      </w:r>
    </w:p>
  </w:endnote>
  <w:endnote w:type="continuationSeparator" w:id="0">
    <w:p w14:paraId="7919BFE5" w14:textId="77777777" w:rsidR="006272B3" w:rsidRDefault="006272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74DB7" w14:textId="77777777" w:rsidR="00844D11" w:rsidRDefault="00844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8982" w14:textId="77777777" w:rsidR="00844D11" w:rsidRDefault="00844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8DE3" w14:textId="77777777" w:rsidR="00DE6F50" w:rsidRDefault="00DE6F50">
    <w:pPr>
      <w:pStyle w:val="Footer"/>
      <w:rPr>
        <w:rFonts w:ascii="Arial" w:hAnsi="Arial" w:cs="Arial"/>
        <w:sz w:val="16"/>
      </w:rPr>
    </w:pPr>
  </w:p>
  <w:p w14:paraId="1EF51C07" w14:textId="77777777" w:rsidR="00DE6F50" w:rsidRDefault="00DE6F5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C40F4DC" w14:textId="77777777" w:rsidR="00DE6F50" w:rsidRDefault="00DE6F50">
    <w:pPr>
      <w:pStyle w:val="Footer"/>
      <w:rPr>
        <w:rFonts w:ascii="Arial" w:hAnsi="Arial" w:cs="Arial"/>
        <w:sz w:val="16"/>
      </w:rPr>
    </w:pPr>
  </w:p>
  <w:p w14:paraId="22FE7E3B" w14:textId="77777777" w:rsidR="00DE6F50" w:rsidRPr="009E048A" w:rsidRDefault="00DE6F5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EA5C8" w14:textId="77777777" w:rsidR="006272B3" w:rsidRDefault="006272B3" w:rsidP="00C37E61">
      <w:r>
        <w:separator/>
      </w:r>
    </w:p>
  </w:footnote>
  <w:footnote w:type="continuationSeparator" w:id="0">
    <w:p w14:paraId="0632EAC0" w14:textId="77777777" w:rsidR="006272B3" w:rsidRDefault="006272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6E9E" w14:textId="39809EE3" w:rsidR="00844D11" w:rsidRDefault="00844D11">
    <w:pPr>
      <w:pStyle w:val="Header"/>
    </w:pPr>
    <w:r>
      <w:rPr>
        <w:noProof/>
      </w:rPr>
      <w:pict w14:anchorId="72657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08F93" w14:textId="219A2269" w:rsidR="00844D11" w:rsidRDefault="00844D11">
    <w:pPr>
      <w:pStyle w:val="Header"/>
    </w:pPr>
    <w:r>
      <w:rPr>
        <w:noProof/>
      </w:rPr>
      <w:pict w14:anchorId="49497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20F7506F" w:rsidR="00DE6F50" w:rsidRPr="00296529" w:rsidRDefault="00844D11" w:rsidP="00296529">
    <w:pPr>
      <w:ind w:left="2160"/>
      <w:jc w:val="center"/>
      <w:rPr>
        <w:rFonts w:ascii="Times New Roman" w:eastAsia="Calibri" w:hAnsi="Times New Roman"/>
        <w:i/>
        <w:sz w:val="18"/>
        <w:szCs w:val="22"/>
      </w:rPr>
    </w:pPr>
    <w:r>
      <w:rPr>
        <w:noProof/>
      </w:rPr>
      <w:pict w14:anchorId="71067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B7FA" w14:textId="08D3827F" w:rsidR="00844D11" w:rsidRDefault="00844D11">
    <w:pPr>
      <w:pStyle w:val="Header"/>
    </w:pPr>
    <w:r>
      <w:rPr>
        <w:noProof/>
      </w:rPr>
      <w:pict w14:anchorId="73BBD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775C1" w14:textId="02578681" w:rsidR="00844D11" w:rsidRDefault="00844D11">
    <w:pPr>
      <w:pStyle w:val="Header"/>
    </w:pPr>
    <w:r>
      <w:rPr>
        <w:noProof/>
      </w:rPr>
      <w:pict w14:anchorId="6F393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8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708C1" w14:textId="2C90656D" w:rsidR="00844D11" w:rsidRDefault="00844D11">
    <w:pPr>
      <w:pStyle w:val="Header"/>
    </w:pPr>
    <w:r>
      <w:rPr>
        <w:noProof/>
      </w:rPr>
      <w:pict w14:anchorId="27922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5787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5729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A03702"/>
    <w:multiLevelType w:val="hybridMultilevel"/>
    <w:tmpl w:val="27F2D5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DD016BE"/>
    <w:multiLevelType w:val="hybridMultilevel"/>
    <w:tmpl w:val="73A4C2E2"/>
    <w:lvl w:ilvl="0" w:tplc="04C6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756E8F"/>
    <w:multiLevelType w:val="multilevel"/>
    <w:tmpl w:val="8ADEF66A"/>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4"/>
  </w:num>
  <w:num w:numId="2">
    <w:abstractNumId w:val="3"/>
  </w:num>
  <w:num w:numId="3">
    <w:abstractNumId w:val="0"/>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A28"/>
    <w:rsid w:val="00005D24"/>
    <w:rsid w:val="000235AA"/>
    <w:rsid w:val="00024365"/>
    <w:rsid w:val="00024686"/>
    <w:rsid w:val="00024AA2"/>
    <w:rsid w:val="00030174"/>
    <w:rsid w:val="00040516"/>
    <w:rsid w:val="00043A1F"/>
    <w:rsid w:val="0004579C"/>
    <w:rsid w:val="000466AB"/>
    <w:rsid w:val="00064727"/>
    <w:rsid w:val="000812DA"/>
    <w:rsid w:val="00083E54"/>
    <w:rsid w:val="0008594A"/>
    <w:rsid w:val="000929CF"/>
    <w:rsid w:val="00093625"/>
    <w:rsid w:val="000970E9"/>
    <w:rsid w:val="000A23DA"/>
    <w:rsid w:val="000A47FA"/>
    <w:rsid w:val="000A65D3"/>
    <w:rsid w:val="000A7305"/>
    <w:rsid w:val="000A7A12"/>
    <w:rsid w:val="000B0532"/>
    <w:rsid w:val="000B1E33"/>
    <w:rsid w:val="000B345D"/>
    <w:rsid w:val="000B4189"/>
    <w:rsid w:val="000B43B0"/>
    <w:rsid w:val="000D689F"/>
    <w:rsid w:val="000D6B8D"/>
    <w:rsid w:val="000E0E2A"/>
    <w:rsid w:val="000E1D50"/>
    <w:rsid w:val="000E3E41"/>
    <w:rsid w:val="000E7B7B"/>
    <w:rsid w:val="000E7D62"/>
    <w:rsid w:val="000F1703"/>
    <w:rsid w:val="000F2394"/>
    <w:rsid w:val="00100165"/>
    <w:rsid w:val="00100745"/>
    <w:rsid w:val="00103357"/>
    <w:rsid w:val="00105CE3"/>
    <w:rsid w:val="00115C1B"/>
    <w:rsid w:val="00123C9F"/>
    <w:rsid w:val="00126190"/>
    <w:rsid w:val="00130F17"/>
    <w:rsid w:val="001320BF"/>
    <w:rsid w:val="00136318"/>
    <w:rsid w:val="00136432"/>
    <w:rsid w:val="001516B7"/>
    <w:rsid w:val="0015295A"/>
    <w:rsid w:val="0015397B"/>
    <w:rsid w:val="00163BC4"/>
    <w:rsid w:val="00166D4C"/>
    <w:rsid w:val="00172FFF"/>
    <w:rsid w:val="001774F8"/>
    <w:rsid w:val="00177903"/>
    <w:rsid w:val="00182BC1"/>
    <w:rsid w:val="00191062"/>
    <w:rsid w:val="00192B72"/>
    <w:rsid w:val="00193FFB"/>
    <w:rsid w:val="001A29D8"/>
    <w:rsid w:val="001A5CAA"/>
    <w:rsid w:val="001A5D93"/>
    <w:rsid w:val="001A6EB0"/>
    <w:rsid w:val="001B0427"/>
    <w:rsid w:val="001B2CF9"/>
    <w:rsid w:val="001B42CC"/>
    <w:rsid w:val="001C29DA"/>
    <w:rsid w:val="001D3A51"/>
    <w:rsid w:val="001E10D2"/>
    <w:rsid w:val="001E25B4"/>
    <w:rsid w:val="001E2F1D"/>
    <w:rsid w:val="001E44FE"/>
    <w:rsid w:val="001E50C8"/>
    <w:rsid w:val="001E5361"/>
    <w:rsid w:val="001F0077"/>
    <w:rsid w:val="001F22D1"/>
    <w:rsid w:val="00200595"/>
    <w:rsid w:val="00200B59"/>
    <w:rsid w:val="00204835"/>
    <w:rsid w:val="00210FD5"/>
    <w:rsid w:val="00212A50"/>
    <w:rsid w:val="00216771"/>
    <w:rsid w:val="002177DC"/>
    <w:rsid w:val="002214AB"/>
    <w:rsid w:val="00224FCC"/>
    <w:rsid w:val="00231920"/>
    <w:rsid w:val="0023195C"/>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8244A"/>
    <w:rsid w:val="002826D0"/>
    <w:rsid w:val="00283105"/>
    <w:rsid w:val="00284C4C"/>
    <w:rsid w:val="002927E6"/>
    <w:rsid w:val="00296529"/>
    <w:rsid w:val="002B27FB"/>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7B77"/>
    <w:rsid w:val="00332D99"/>
    <w:rsid w:val="0033343E"/>
    <w:rsid w:val="003358B2"/>
    <w:rsid w:val="003418EB"/>
    <w:rsid w:val="0034322E"/>
    <w:rsid w:val="00343A77"/>
    <w:rsid w:val="00343EF2"/>
    <w:rsid w:val="00346B55"/>
    <w:rsid w:val="003512C2"/>
    <w:rsid w:val="003558B2"/>
    <w:rsid w:val="0036753B"/>
    <w:rsid w:val="00371FB6"/>
    <w:rsid w:val="00373A25"/>
    <w:rsid w:val="003763C1"/>
    <w:rsid w:val="00376B3F"/>
    <w:rsid w:val="00376BBE"/>
    <w:rsid w:val="0037775B"/>
    <w:rsid w:val="00385CE3"/>
    <w:rsid w:val="0039224F"/>
    <w:rsid w:val="003962AF"/>
    <w:rsid w:val="003A15D1"/>
    <w:rsid w:val="003A43A4"/>
    <w:rsid w:val="003A7E18"/>
    <w:rsid w:val="003B2F8B"/>
    <w:rsid w:val="003B4C52"/>
    <w:rsid w:val="003C4C86"/>
    <w:rsid w:val="003C6258"/>
    <w:rsid w:val="003D08CA"/>
    <w:rsid w:val="003E2747"/>
    <w:rsid w:val="003E2904"/>
    <w:rsid w:val="003F366A"/>
    <w:rsid w:val="00400EB5"/>
    <w:rsid w:val="00401927"/>
    <w:rsid w:val="0040362E"/>
    <w:rsid w:val="004040AD"/>
    <w:rsid w:val="00404391"/>
    <w:rsid w:val="00405B19"/>
    <w:rsid w:val="004065E6"/>
    <w:rsid w:val="0041027F"/>
    <w:rsid w:val="00412475"/>
    <w:rsid w:val="00414155"/>
    <w:rsid w:val="00420D56"/>
    <w:rsid w:val="0042182E"/>
    <w:rsid w:val="00423789"/>
    <w:rsid w:val="00425F88"/>
    <w:rsid w:val="0043166E"/>
    <w:rsid w:val="0043509F"/>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4A44"/>
    <w:rsid w:val="004E53E4"/>
    <w:rsid w:val="004E7827"/>
    <w:rsid w:val="004F0F20"/>
    <w:rsid w:val="004F1287"/>
    <w:rsid w:val="004F1401"/>
    <w:rsid w:val="004F4041"/>
    <w:rsid w:val="00502516"/>
    <w:rsid w:val="00505F06"/>
    <w:rsid w:val="00506828"/>
    <w:rsid w:val="00507CE7"/>
    <w:rsid w:val="00514B1C"/>
    <w:rsid w:val="0053028B"/>
    <w:rsid w:val="0053056E"/>
    <w:rsid w:val="00530B86"/>
    <w:rsid w:val="00537F3C"/>
    <w:rsid w:val="00542634"/>
    <w:rsid w:val="005448F5"/>
    <w:rsid w:val="0054564E"/>
    <w:rsid w:val="00547520"/>
    <w:rsid w:val="00554FDA"/>
    <w:rsid w:val="005840A3"/>
    <w:rsid w:val="00587DCF"/>
    <w:rsid w:val="00591425"/>
    <w:rsid w:val="005A3374"/>
    <w:rsid w:val="005A523D"/>
    <w:rsid w:val="005B50EC"/>
    <w:rsid w:val="005B6488"/>
    <w:rsid w:val="005C4629"/>
    <w:rsid w:val="005C6558"/>
    <w:rsid w:val="005C784C"/>
    <w:rsid w:val="005D17F6"/>
    <w:rsid w:val="005D331B"/>
    <w:rsid w:val="005D4C51"/>
    <w:rsid w:val="005E547F"/>
    <w:rsid w:val="005E5539"/>
    <w:rsid w:val="005E6E94"/>
    <w:rsid w:val="005F38CE"/>
    <w:rsid w:val="005F57A1"/>
    <w:rsid w:val="005F6E16"/>
    <w:rsid w:val="00600620"/>
    <w:rsid w:val="00602BF5"/>
    <w:rsid w:val="00607972"/>
    <w:rsid w:val="00610532"/>
    <w:rsid w:val="00617FDD"/>
    <w:rsid w:val="006253D0"/>
    <w:rsid w:val="006272B3"/>
    <w:rsid w:val="00633614"/>
    <w:rsid w:val="00633BBE"/>
    <w:rsid w:val="00633F68"/>
    <w:rsid w:val="00634703"/>
    <w:rsid w:val="00636EB2"/>
    <w:rsid w:val="00636FD0"/>
    <w:rsid w:val="006375B8"/>
    <w:rsid w:val="00642443"/>
    <w:rsid w:val="006540C0"/>
    <w:rsid w:val="00664F34"/>
    <w:rsid w:val="0066510A"/>
    <w:rsid w:val="00665479"/>
    <w:rsid w:val="00667E2B"/>
    <w:rsid w:val="00673F9F"/>
    <w:rsid w:val="00676EC5"/>
    <w:rsid w:val="006824B0"/>
    <w:rsid w:val="00686953"/>
    <w:rsid w:val="00687DEA"/>
    <w:rsid w:val="00687E67"/>
    <w:rsid w:val="006967F7"/>
    <w:rsid w:val="00697EA2"/>
    <w:rsid w:val="006A250C"/>
    <w:rsid w:val="006B21D3"/>
    <w:rsid w:val="006B2F35"/>
    <w:rsid w:val="006B57D0"/>
    <w:rsid w:val="006B63A8"/>
    <w:rsid w:val="006B6ED9"/>
    <w:rsid w:val="006C77CB"/>
    <w:rsid w:val="006D05ED"/>
    <w:rsid w:val="006D30FF"/>
    <w:rsid w:val="006D3E0B"/>
    <w:rsid w:val="006D421F"/>
    <w:rsid w:val="006D46FF"/>
    <w:rsid w:val="006D6940"/>
    <w:rsid w:val="006D6BB1"/>
    <w:rsid w:val="006E441C"/>
    <w:rsid w:val="006E6351"/>
    <w:rsid w:val="006F11EC"/>
    <w:rsid w:val="006F1DEF"/>
    <w:rsid w:val="006F200F"/>
    <w:rsid w:val="006F2EEF"/>
    <w:rsid w:val="0070082C"/>
    <w:rsid w:val="007022DA"/>
    <w:rsid w:val="00702E0E"/>
    <w:rsid w:val="00705353"/>
    <w:rsid w:val="00705486"/>
    <w:rsid w:val="00711AAB"/>
    <w:rsid w:val="00720481"/>
    <w:rsid w:val="00722F13"/>
    <w:rsid w:val="00735DE5"/>
    <w:rsid w:val="007369E6"/>
    <w:rsid w:val="00746E59"/>
    <w:rsid w:val="00752FF3"/>
    <w:rsid w:val="00753125"/>
    <w:rsid w:val="00754960"/>
    <w:rsid w:val="00754B4C"/>
    <w:rsid w:val="00754C9A"/>
    <w:rsid w:val="0075599A"/>
    <w:rsid w:val="00761D52"/>
    <w:rsid w:val="00764185"/>
    <w:rsid w:val="0077749E"/>
    <w:rsid w:val="007862D6"/>
    <w:rsid w:val="00790ADA"/>
    <w:rsid w:val="00797D8A"/>
    <w:rsid w:val="007A0E68"/>
    <w:rsid w:val="007A30BE"/>
    <w:rsid w:val="007A6B2A"/>
    <w:rsid w:val="007A78D1"/>
    <w:rsid w:val="007B2814"/>
    <w:rsid w:val="007B4753"/>
    <w:rsid w:val="007B72EA"/>
    <w:rsid w:val="007C19E8"/>
    <w:rsid w:val="007D0525"/>
    <w:rsid w:val="007D2288"/>
    <w:rsid w:val="007D5603"/>
    <w:rsid w:val="007D7CC2"/>
    <w:rsid w:val="007E088F"/>
    <w:rsid w:val="007F7B32"/>
    <w:rsid w:val="00803A2C"/>
    <w:rsid w:val="00804BC2"/>
    <w:rsid w:val="0081431A"/>
    <w:rsid w:val="008168F3"/>
    <w:rsid w:val="008171B8"/>
    <w:rsid w:val="0082252A"/>
    <w:rsid w:val="008263A3"/>
    <w:rsid w:val="00830238"/>
    <w:rsid w:val="0083216F"/>
    <w:rsid w:val="00842128"/>
    <w:rsid w:val="00844882"/>
    <w:rsid w:val="00844D11"/>
    <w:rsid w:val="00860000"/>
    <w:rsid w:val="008627F6"/>
    <w:rsid w:val="00863BD3"/>
    <w:rsid w:val="00866D66"/>
    <w:rsid w:val="00866ECC"/>
    <w:rsid w:val="008671C6"/>
    <w:rsid w:val="00871180"/>
    <w:rsid w:val="008717E9"/>
    <w:rsid w:val="00875803"/>
    <w:rsid w:val="008766A2"/>
    <w:rsid w:val="0087783E"/>
    <w:rsid w:val="008851FE"/>
    <w:rsid w:val="00895C28"/>
    <w:rsid w:val="00895EC6"/>
    <w:rsid w:val="008A29D8"/>
    <w:rsid w:val="008A6A67"/>
    <w:rsid w:val="008A7DB0"/>
    <w:rsid w:val="008B459E"/>
    <w:rsid w:val="008B526C"/>
    <w:rsid w:val="008B558B"/>
    <w:rsid w:val="008C5C30"/>
    <w:rsid w:val="008D3689"/>
    <w:rsid w:val="008E08ED"/>
    <w:rsid w:val="008E13AE"/>
    <w:rsid w:val="008E1506"/>
    <w:rsid w:val="008E67F3"/>
    <w:rsid w:val="008E710C"/>
    <w:rsid w:val="008F69D6"/>
    <w:rsid w:val="00902823"/>
    <w:rsid w:val="00915CA6"/>
    <w:rsid w:val="00916505"/>
    <w:rsid w:val="00927834"/>
    <w:rsid w:val="00927880"/>
    <w:rsid w:val="00933E85"/>
    <w:rsid w:val="0093460F"/>
    <w:rsid w:val="009410BD"/>
    <w:rsid w:val="00943D3F"/>
    <w:rsid w:val="009500A6"/>
    <w:rsid w:val="00953B14"/>
    <w:rsid w:val="00957C18"/>
    <w:rsid w:val="009659BA"/>
    <w:rsid w:val="00966BB2"/>
    <w:rsid w:val="00966C6F"/>
    <w:rsid w:val="009813DF"/>
    <w:rsid w:val="009818A0"/>
    <w:rsid w:val="00982C90"/>
    <w:rsid w:val="00983040"/>
    <w:rsid w:val="00986761"/>
    <w:rsid w:val="009A18CF"/>
    <w:rsid w:val="009A3089"/>
    <w:rsid w:val="009A53B5"/>
    <w:rsid w:val="009B3FB9"/>
    <w:rsid w:val="009B66B4"/>
    <w:rsid w:val="009C2465"/>
    <w:rsid w:val="009C55B9"/>
    <w:rsid w:val="009C76F7"/>
    <w:rsid w:val="009D1D88"/>
    <w:rsid w:val="009D35A0"/>
    <w:rsid w:val="009D4A14"/>
    <w:rsid w:val="009D7EB7"/>
    <w:rsid w:val="009E048A"/>
    <w:rsid w:val="009E086C"/>
    <w:rsid w:val="009E08E9"/>
    <w:rsid w:val="009E3DB9"/>
    <w:rsid w:val="009E6E35"/>
    <w:rsid w:val="009F0EDA"/>
    <w:rsid w:val="00A00470"/>
    <w:rsid w:val="00A03B96"/>
    <w:rsid w:val="00A049E2"/>
    <w:rsid w:val="00A04ACB"/>
    <w:rsid w:val="00A05B19"/>
    <w:rsid w:val="00A1134E"/>
    <w:rsid w:val="00A14962"/>
    <w:rsid w:val="00A23B15"/>
    <w:rsid w:val="00A24E7E"/>
    <w:rsid w:val="00A258C3"/>
    <w:rsid w:val="00A328C2"/>
    <w:rsid w:val="00A347C0"/>
    <w:rsid w:val="00A51431"/>
    <w:rsid w:val="00A539AD"/>
    <w:rsid w:val="00A66CC3"/>
    <w:rsid w:val="00A71653"/>
    <w:rsid w:val="00A7351F"/>
    <w:rsid w:val="00A805ED"/>
    <w:rsid w:val="00A823C2"/>
    <w:rsid w:val="00A85354"/>
    <w:rsid w:val="00A90A61"/>
    <w:rsid w:val="00A94063"/>
    <w:rsid w:val="00A94F6E"/>
    <w:rsid w:val="00AA197F"/>
    <w:rsid w:val="00AA6219"/>
    <w:rsid w:val="00AA74E0"/>
    <w:rsid w:val="00AB65EC"/>
    <w:rsid w:val="00AB703F"/>
    <w:rsid w:val="00AB7EBB"/>
    <w:rsid w:val="00AC6BB8"/>
    <w:rsid w:val="00AD42EE"/>
    <w:rsid w:val="00AD5088"/>
    <w:rsid w:val="00AD5B56"/>
    <w:rsid w:val="00AD6021"/>
    <w:rsid w:val="00AE008F"/>
    <w:rsid w:val="00AE045A"/>
    <w:rsid w:val="00AE2967"/>
    <w:rsid w:val="00AF26A0"/>
    <w:rsid w:val="00AF76D1"/>
    <w:rsid w:val="00B01FCD"/>
    <w:rsid w:val="00B07A9F"/>
    <w:rsid w:val="00B13509"/>
    <w:rsid w:val="00B1776C"/>
    <w:rsid w:val="00B20A7B"/>
    <w:rsid w:val="00B26CC5"/>
    <w:rsid w:val="00B511B7"/>
    <w:rsid w:val="00B51BD5"/>
    <w:rsid w:val="00B52896"/>
    <w:rsid w:val="00B56856"/>
    <w:rsid w:val="00B63364"/>
    <w:rsid w:val="00B6656C"/>
    <w:rsid w:val="00B73A64"/>
    <w:rsid w:val="00B74EA2"/>
    <w:rsid w:val="00B8361D"/>
    <w:rsid w:val="00B86163"/>
    <w:rsid w:val="00B8786D"/>
    <w:rsid w:val="00B91ECC"/>
    <w:rsid w:val="00B95236"/>
    <w:rsid w:val="00B96BD9"/>
    <w:rsid w:val="00BA1B01"/>
    <w:rsid w:val="00BA2641"/>
    <w:rsid w:val="00BB1669"/>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11D26"/>
    <w:rsid w:val="00C166EF"/>
    <w:rsid w:val="00C17EB0"/>
    <w:rsid w:val="00C2186E"/>
    <w:rsid w:val="00C27F5F"/>
    <w:rsid w:val="00C30A0F"/>
    <w:rsid w:val="00C362CC"/>
    <w:rsid w:val="00C37E61"/>
    <w:rsid w:val="00C43D45"/>
    <w:rsid w:val="00C4645E"/>
    <w:rsid w:val="00C476F4"/>
    <w:rsid w:val="00C50BAA"/>
    <w:rsid w:val="00C54719"/>
    <w:rsid w:val="00C5541D"/>
    <w:rsid w:val="00C602D2"/>
    <w:rsid w:val="00C621DB"/>
    <w:rsid w:val="00C630B2"/>
    <w:rsid w:val="00C6430C"/>
    <w:rsid w:val="00C70F1B"/>
    <w:rsid w:val="00C71A47"/>
    <w:rsid w:val="00C74068"/>
    <w:rsid w:val="00C7464C"/>
    <w:rsid w:val="00C85588"/>
    <w:rsid w:val="00C858ED"/>
    <w:rsid w:val="00C8629F"/>
    <w:rsid w:val="00C90E4D"/>
    <w:rsid w:val="00C928AE"/>
    <w:rsid w:val="00C946E9"/>
    <w:rsid w:val="00C976E2"/>
    <w:rsid w:val="00C97743"/>
    <w:rsid w:val="00CA0BBB"/>
    <w:rsid w:val="00CC46AB"/>
    <w:rsid w:val="00CD29DB"/>
    <w:rsid w:val="00CD421E"/>
    <w:rsid w:val="00CD6755"/>
    <w:rsid w:val="00CD6856"/>
    <w:rsid w:val="00CE0089"/>
    <w:rsid w:val="00CE2E7A"/>
    <w:rsid w:val="00CE793C"/>
    <w:rsid w:val="00CF71B2"/>
    <w:rsid w:val="00D049A4"/>
    <w:rsid w:val="00D105E4"/>
    <w:rsid w:val="00D14BAB"/>
    <w:rsid w:val="00D173F1"/>
    <w:rsid w:val="00D21AF9"/>
    <w:rsid w:val="00D32CB7"/>
    <w:rsid w:val="00D36369"/>
    <w:rsid w:val="00D441DE"/>
    <w:rsid w:val="00D44F60"/>
    <w:rsid w:val="00D5136A"/>
    <w:rsid w:val="00D60562"/>
    <w:rsid w:val="00D61380"/>
    <w:rsid w:val="00D61417"/>
    <w:rsid w:val="00D61F34"/>
    <w:rsid w:val="00D643D5"/>
    <w:rsid w:val="00D64FDA"/>
    <w:rsid w:val="00D6792F"/>
    <w:rsid w:val="00D70927"/>
    <w:rsid w:val="00D7483F"/>
    <w:rsid w:val="00D75B9C"/>
    <w:rsid w:val="00D8295D"/>
    <w:rsid w:val="00D85FA7"/>
    <w:rsid w:val="00D90698"/>
    <w:rsid w:val="00D92B78"/>
    <w:rsid w:val="00D93AD7"/>
    <w:rsid w:val="00D959A1"/>
    <w:rsid w:val="00DA3C35"/>
    <w:rsid w:val="00DB1E07"/>
    <w:rsid w:val="00DB7560"/>
    <w:rsid w:val="00DB768D"/>
    <w:rsid w:val="00DC0FB6"/>
    <w:rsid w:val="00DC2A65"/>
    <w:rsid w:val="00DC324D"/>
    <w:rsid w:val="00DD028D"/>
    <w:rsid w:val="00DD5D93"/>
    <w:rsid w:val="00DE15F0"/>
    <w:rsid w:val="00DE5663"/>
    <w:rsid w:val="00DE6F50"/>
    <w:rsid w:val="00DE78AA"/>
    <w:rsid w:val="00E00698"/>
    <w:rsid w:val="00E053D0"/>
    <w:rsid w:val="00E1330E"/>
    <w:rsid w:val="00E14F66"/>
    <w:rsid w:val="00E157DD"/>
    <w:rsid w:val="00E15994"/>
    <w:rsid w:val="00E22626"/>
    <w:rsid w:val="00E2279A"/>
    <w:rsid w:val="00E26575"/>
    <w:rsid w:val="00E27A69"/>
    <w:rsid w:val="00E3114E"/>
    <w:rsid w:val="00E31A70"/>
    <w:rsid w:val="00E341B8"/>
    <w:rsid w:val="00E35B02"/>
    <w:rsid w:val="00E40034"/>
    <w:rsid w:val="00E41B0A"/>
    <w:rsid w:val="00E423BB"/>
    <w:rsid w:val="00E44474"/>
    <w:rsid w:val="00E46782"/>
    <w:rsid w:val="00E473B0"/>
    <w:rsid w:val="00E57B17"/>
    <w:rsid w:val="00E603D6"/>
    <w:rsid w:val="00E61E7D"/>
    <w:rsid w:val="00E66496"/>
    <w:rsid w:val="00E66B35"/>
    <w:rsid w:val="00E66E10"/>
    <w:rsid w:val="00E716B7"/>
    <w:rsid w:val="00E73A29"/>
    <w:rsid w:val="00E769F6"/>
    <w:rsid w:val="00E80455"/>
    <w:rsid w:val="00E8407C"/>
    <w:rsid w:val="00E84F3C"/>
    <w:rsid w:val="00E8563D"/>
    <w:rsid w:val="00E91A1A"/>
    <w:rsid w:val="00EA012C"/>
    <w:rsid w:val="00EB09EC"/>
    <w:rsid w:val="00EB7C71"/>
    <w:rsid w:val="00EC6799"/>
    <w:rsid w:val="00EC753F"/>
    <w:rsid w:val="00ED0288"/>
    <w:rsid w:val="00EE1F4E"/>
    <w:rsid w:val="00EE52CB"/>
    <w:rsid w:val="00EF3CBE"/>
    <w:rsid w:val="00EF581D"/>
    <w:rsid w:val="00EF7FD8"/>
    <w:rsid w:val="00F03D01"/>
    <w:rsid w:val="00F06F59"/>
    <w:rsid w:val="00F14BE4"/>
    <w:rsid w:val="00F17988"/>
    <w:rsid w:val="00F20284"/>
    <w:rsid w:val="00F2296F"/>
    <w:rsid w:val="00F2316C"/>
    <w:rsid w:val="00F31B7E"/>
    <w:rsid w:val="00F451F7"/>
    <w:rsid w:val="00F469F0"/>
    <w:rsid w:val="00F51BEA"/>
    <w:rsid w:val="00F53273"/>
    <w:rsid w:val="00F611D1"/>
    <w:rsid w:val="00F63290"/>
    <w:rsid w:val="00F65BA8"/>
    <w:rsid w:val="00F674B3"/>
    <w:rsid w:val="00F71026"/>
    <w:rsid w:val="00F755E4"/>
    <w:rsid w:val="00F76E5D"/>
    <w:rsid w:val="00F77179"/>
    <w:rsid w:val="00F77830"/>
    <w:rsid w:val="00F77D02"/>
    <w:rsid w:val="00F97ABE"/>
    <w:rsid w:val="00FA40D3"/>
    <w:rsid w:val="00FA7876"/>
    <w:rsid w:val="00FB0824"/>
    <w:rsid w:val="00FB3A86"/>
    <w:rsid w:val="00FB48E6"/>
    <w:rsid w:val="00FC0AAF"/>
    <w:rsid w:val="00FC311C"/>
    <w:rsid w:val="00FC46A7"/>
    <w:rsid w:val="00FD1928"/>
    <w:rsid w:val="00FD36C8"/>
    <w:rsid w:val="00FD6B63"/>
    <w:rsid w:val="00FD753E"/>
    <w:rsid w:val="00FD7818"/>
    <w:rsid w:val="00FE021A"/>
    <w:rsid w:val="00FE1968"/>
    <w:rsid w:val="00FE4783"/>
    <w:rsid w:val="00FE4902"/>
    <w:rsid w:val="00FE5CDE"/>
    <w:rsid w:val="00FF4C3D"/>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unhideWhenUsed/>
    <w:rsid w:val="00C976E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58507280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06B40-AC7C-47BB-9B39-B844B242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15</Pages>
  <Words>7419</Words>
  <Characters>42293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49613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2025-04-25T00:56:00Z</cp:lastPrinted>
  <dcterms:created xsi:type="dcterms:W3CDTF">2025-10-23T04:42:00Z</dcterms:created>
  <dcterms:modified xsi:type="dcterms:W3CDTF">2025-10-25T08:36:00Z</dcterms:modified>
</cp:coreProperties>
</file>