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99BB" w14:textId="304EA78C" w:rsidR="00BB3AEF" w:rsidRDefault="00BB3AEF" w:rsidP="00154D4D">
      <w:pPr>
        <w:keepNext/>
        <w:keepLines/>
        <w:tabs>
          <w:tab w:val="left" w:pos="3923"/>
        </w:tab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School Leaders’ Perceptions on Measures to Resolve Barriers to Academic Accessibility to Students in Selected Ward Secondary Schools within Morogoro Municipality;</w:t>
      </w:r>
      <w:r>
        <w:rPr>
          <w:rFonts w:ascii="Times New Roman" w:eastAsia="Times New Roman" w:hAnsi="Times New Roman" w:cs="Times New Roman"/>
          <w:b/>
          <w:bCs/>
        </w:rPr>
        <w:t xml:space="preserve"> </w:t>
      </w:r>
      <w:r w:rsidRPr="003624B0">
        <w:rPr>
          <w:rFonts w:ascii="Times New Roman" w:eastAsia="Times New Roman" w:hAnsi="Times New Roman" w:cs="Times New Roman"/>
          <w:b/>
          <w:bCs/>
        </w:rPr>
        <w:t>Tanzania</w:t>
      </w:r>
    </w:p>
    <w:p w14:paraId="25957620" w14:textId="77777777" w:rsidR="00BB3AEF" w:rsidRDefault="00BB3AEF" w:rsidP="00154D4D">
      <w:pPr>
        <w:keepNext/>
        <w:keepLines/>
        <w:tabs>
          <w:tab w:val="left" w:pos="3923"/>
        </w:tabs>
        <w:spacing w:before="120" w:after="120" w:line="240" w:lineRule="auto"/>
        <w:jc w:val="both"/>
        <w:outlineLvl w:val="2"/>
        <w:rPr>
          <w:rFonts w:ascii="Times New Roman" w:eastAsia="Times New Roman" w:hAnsi="Times New Roman" w:cs="Times New Roman"/>
          <w:b/>
          <w:bCs/>
        </w:rPr>
      </w:pPr>
    </w:p>
    <w:p w14:paraId="5AEC9077" w14:textId="26545FBC" w:rsidR="00154D4D" w:rsidRPr="003624B0" w:rsidRDefault="00154D4D" w:rsidP="00282B22">
      <w:pPr>
        <w:keepNext/>
        <w:keepLines/>
        <w:spacing w:before="120" w:after="120" w:line="240" w:lineRule="auto"/>
        <w:jc w:val="both"/>
        <w:outlineLvl w:val="2"/>
        <w:rPr>
          <w:rFonts w:ascii="Times New Roman" w:eastAsia="Times New Roman" w:hAnsi="Times New Roman" w:cs="Times New Roman"/>
          <w:b/>
          <w:bCs/>
        </w:rPr>
      </w:pPr>
      <w:bookmarkStart w:id="0" w:name="_GoBack"/>
      <w:bookmarkEnd w:id="0"/>
    </w:p>
    <w:p w14:paraId="406F0D9B" w14:textId="77777777" w:rsidR="003977D0" w:rsidRPr="003624B0" w:rsidRDefault="000C1EE0"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Abstract</w:t>
      </w:r>
    </w:p>
    <w:p w14:paraId="7F69CE1E" w14:textId="77777777" w:rsidR="000C1EE0" w:rsidRDefault="00E71A1F" w:rsidP="00282B22">
      <w:pPr>
        <w:keepNext/>
        <w:keepLines/>
        <w:spacing w:before="120" w:after="120" w:line="240" w:lineRule="auto"/>
        <w:jc w:val="both"/>
        <w:outlineLvl w:val="2"/>
        <w:rPr>
          <w:rFonts w:ascii="Times New Roman" w:eastAsia="Calibri" w:hAnsi="Times New Roman" w:cs="Times New Roman"/>
          <w:bCs/>
        </w:rPr>
      </w:pPr>
      <w:r w:rsidRPr="003624B0">
        <w:rPr>
          <w:rFonts w:ascii="Times New Roman" w:eastAsia="Times New Roman" w:hAnsi="Times New Roman" w:cs="Times New Roman"/>
          <w:bCs/>
        </w:rPr>
        <w:t xml:space="preserve">This study aims to find out measures to resolve </w:t>
      </w:r>
      <w:r w:rsidR="00B90A45" w:rsidRPr="003624B0">
        <w:rPr>
          <w:rFonts w:ascii="Times New Roman" w:eastAsia="Times New Roman" w:hAnsi="Times New Roman" w:cs="Times New Roman"/>
          <w:bCs/>
        </w:rPr>
        <w:t>barriers to academic accessibility to students that school leaders perceive in selected ward secondary school</w:t>
      </w:r>
      <w:r w:rsidR="00A21E7E" w:rsidRPr="003624B0">
        <w:rPr>
          <w:rFonts w:ascii="Times New Roman" w:eastAsia="Times New Roman" w:hAnsi="Times New Roman" w:cs="Times New Roman"/>
          <w:bCs/>
        </w:rPr>
        <w:t>s</w:t>
      </w:r>
      <w:r w:rsidR="00B90A45" w:rsidRPr="003624B0">
        <w:rPr>
          <w:rFonts w:ascii="Times New Roman" w:eastAsia="Times New Roman" w:hAnsi="Times New Roman" w:cs="Times New Roman"/>
          <w:bCs/>
        </w:rPr>
        <w:t xml:space="preserve"> within Morogoro Municipality Tanzania.</w:t>
      </w:r>
      <w:r w:rsidR="00A21E7E" w:rsidRPr="003624B0">
        <w:rPr>
          <w:rFonts w:ascii="Times New Roman" w:eastAsia="Times New Roman" w:hAnsi="Times New Roman" w:cs="Times New Roman"/>
          <w:bCs/>
        </w:rPr>
        <w:t xml:space="preserve"> The study employs Adam’s Equity Theory which describes how fairness at school increases motivation for student to get education. Mixed method approach where used collect, interprets and analyze data through 30 school leaders in ward secondary school</w:t>
      </w:r>
      <w:r w:rsidR="004729A5" w:rsidRPr="003624B0">
        <w:rPr>
          <w:rFonts w:ascii="Times New Roman" w:eastAsia="Times New Roman" w:hAnsi="Times New Roman" w:cs="Times New Roman"/>
          <w:bCs/>
        </w:rPr>
        <w:t>s</w:t>
      </w:r>
      <w:r w:rsidR="00A21E7E" w:rsidRPr="003624B0">
        <w:rPr>
          <w:rFonts w:ascii="Times New Roman" w:eastAsia="Times New Roman" w:hAnsi="Times New Roman" w:cs="Times New Roman"/>
          <w:bCs/>
        </w:rPr>
        <w:t>.</w:t>
      </w:r>
      <w:r w:rsidR="004729A5" w:rsidRPr="003624B0">
        <w:rPr>
          <w:rFonts w:ascii="Times New Roman" w:eastAsia="Times New Roman" w:hAnsi="Times New Roman" w:cs="Times New Roman"/>
          <w:bCs/>
        </w:rPr>
        <w:t xml:space="preserve"> The findings shown that students failed to access education due to several barriers like distances, </w:t>
      </w:r>
      <w:r w:rsidR="00533BB6" w:rsidRPr="003624B0">
        <w:rPr>
          <w:rFonts w:ascii="Times New Roman" w:eastAsia="Times New Roman" w:hAnsi="Times New Roman" w:cs="Times New Roman"/>
          <w:bCs/>
        </w:rPr>
        <w:t>infrastructures</w:t>
      </w:r>
      <w:r w:rsidR="004729A5" w:rsidRPr="003624B0">
        <w:rPr>
          <w:rFonts w:ascii="Times New Roman" w:eastAsia="Times New Roman" w:hAnsi="Times New Roman" w:cs="Times New Roman"/>
          <w:bCs/>
        </w:rPr>
        <w:t xml:space="preserve"> and social cultural background while in turn, school </w:t>
      </w:r>
      <w:proofErr w:type="gramStart"/>
      <w:r w:rsidR="004729A5" w:rsidRPr="003624B0">
        <w:rPr>
          <w:rFonts w:ascii="Times New Roman" w:eastAsia="Times New Roman" w:hAnsi="Times New Roman" w:cs="Times New Roman"/>
          <w:bCs/>
        </w:rPr>
        <w:t>leaders</w:t>
      </w:r>
      <w:proofErr w:type="gramEnd"/>
      <w:r w:rsidR="004729A5" w:rsidRPr="003624B0">
        <w:rPr>
          <w:rFonts w:ascii="Times New Roman" w:eastAsia="Times New Roman" w:hAnsi="Times New Roman" w:cs="Times New Roman"/>
          <w:bCs/>
        </w:rPr>
        <w:t xml:space="preserve"> perceptions on measures to resolve such barriers includes allocation of funds and provision of community education towards significances of education.</w:t>
      </w:r>
      <w:r w:rsidR="00B47D99" w:rsidRPr="003624B0">
        <w:rPr>
          <w:rFonts w:ascii="Times New Roman" w:eastAsia="Times New Roman" w:hAnsi="Times New Roman" w:cs="Times New Roman"/>
          <w:bCs/>
        </w:rPr>
        <w:t xml:space="preserve"> The study concluded that </w:t>
      </w:r>
      <w:r w:rsidR="00B47D99" w:rsidRPr="003624B0">
        <w:rPr>
          <w:rFonts w:ascii="Times New Roman" w:eastAsia="Calibri" w:hAnsi="Times New Roman" w:cs="Times New Roman"/>
          <w:bCs/>
        </w:rPr>
        <w:t xml:space="preserve">school leaders’ perception is very vital in overseeing the progress and prosperity of education affairs at </w:t>
      </w:r>
      <w:proofErr w:type="gramStart"/>
      <w:r w:rsidR="00B47D99" w:rsidRPr="003624B0">
        <w:rPr>
          <w:rFonts w:ascii="Times New Roman" w:eastAsia="Calibri" w:hAnsi="Times New Roman" w:cs="Times New Roman"/>
          <w:bCs/>
        </w:rPr>
        <w:t>a grassroots</w:t>
      </w:r>
      <w:proofErr w:type="gramEnd"/>
      <w:r w:rsidR="00B47D99" w:rsidRPr="003624B0">
        <w:rPr>
          <w:rFonts w:ascii="Times New Roman" w:eastAsia="Calibri" w:hAnsi="Times New Roman" w:cs="Times New Roman"/>
          <w:bCs/>
        </w:rPr>
        <w:t xml:space="preserve"> where curriculum is implemented. Also</w:t>
      </w:r>
      <w:r w:rsidR="004918D6" w:rsidRPr="003624B0">
        <w:rPr>
          <w:rFonts w:ascii="Times New Roman" w:eastAsia="Calibri" w:hAnsi="Times New Roman" w:cs="Times New Roman"/>
          <w:bCs/>
        </w:rPr>
        <w:t>, this study recommended to the government on even budget allocation in ward secondary schools as well as to policy makers to review</w:t>
      </w:r>
      <w:r w:rsidR="004918D6" w:rsidRPr="003624B0">
        <w:rPr>
          <w:rFonts w:ascii="Times New Roman" w:eastAsia="Calibri" w:hAnsi="Times New Roman" w:cs="Times New Roman"/>
        </w:rPr>
        <w:t xml:space="preserve"> modality of content delivery and ability of students to grasp that is</w:t>
      </w:r>
      <w:r w:rsidR="00B47D99" w:rsidRPr="003624B0">
        <w:rPr>
          <w:rFonts w:ascii="Times New Roman" w:eastAsia="Calibri" w:hAnsi="Times New Roman" w:cs="Times New Roman"/>
        </w:rPr>
        <w:t xml:space="preserve"> related with the curriculum.</w:t>
      </w:r>
      <w:r w:rsidR="00B47D99" w:rsidRPr="003624B0">
        <w:rPr>
          <w:rFonts w:ascii="Times New Roman" w:eastAsia="Calibri" w:hAnsi="Times New Roman" w:cs="Times New Roman"/>
          <w:bCs/>
        </w:rPr>
        <w:t xml:space="preserve">  </w:t>
      </w:r>
    </w:p>
    <w:p w14:paraId="19155ACC" w14:textId="77777777" w:rsidR="001802FF" w:rsidRDefault="001802FF" w:rsidP="00282B22">
      <w:pPr>
        <w:keepNext/>
        <w:keepLines/>
        <w:spacing w:before="120" w:after="120" w:line="240" w:lineRule="auto"/>
        <w:jc w:val="both"/>
        <w:outlineLvl w:val="2"/>
        <w:rPr>
          <w:rFonts w:ascii="Times New Roman" w:eastAsia="Calibri" w:hAnsi="Times New Roman" w:cs="Times New Roman"/>
          <w:bCs/>
        </w:rPr>
      </w:pPr>
      <w:r>
        <w:rPr>
          <w:rFonts w:ascii="Times New Roman" w:eastAsia="Calibri" w:hAnsi="Times New Roman" w:cs="Times New Roman"/>
          <w:bCs/>
        </w:rPr>
        <w:t xml:space="preserve">Key Words: Academic accessibility, Perceptions, Measures, School leaders </w:t>
      </w:r>
    </w:p>
    <w:p w14:paraId="63490E5D" w14:textId="77777777" w:rsidR="001802FF" w:rsidRDefault="001802FF" w:rsidP="00282B22">
      <w:pPr>
        <w:keepNext/>
        <w:keepLines/>
        <w:spacing w:before="120" w:after="120" w:line="240" w:lineRule="auto"/>
        <w:jc w:val="both"/>
        <w:outlineLvl w:val="2"/>
        <w:rPr>
          <w:rFonts w:ascii="Times New Roman" w:eastAsia="Calibri" w:hAnsi="Times New Roman" w:cs="Times New Roman"/>
          <w:bCs/>
        </w:rPr>
      </w:pPr>
    </w:p>
    <w:p w14:paraId="04B8DFDA" w14:textId="77777777" w:rsidR="001802FF" w:rsidRPr="003624B0" w:rsidRDefault="001802FF" w:rsidP="00282B22">
      <w:pPr>
        <w:keepNext/>
        <w:keepLines/>
        <w:spacing w:before="120" w:after="120" w:line="240" w:lineRule="auto"/>
        <w:jc w:val="both"/>
        <w:outlineLvl w:val="2"/>
        <w:rPr>
          <w:rFonts w:ascii="Times New Roman" w:eastAsia="Times New Roman" w:hAnsi="Times New Roman" w:cs="Times New Roman"/>
          <w:bCs/>
        </w:rPr>
      </w:pPr>
    </w:p>
    <w:p w14:paraId="43706E69" w14:textId="77777777" w:rsidR="003647FA" w:rsidRPr="003624B0" w:rsidRDefault="002A6E93" w:rsidP="003647FA">
      <w:pPr>
        <w:pStyle w:val="ListParagraph"/>
        <w:keepNext/>
        <w:keepLines/>
        <w:numPr>
          <w:ilvl w:val="0"/>
          <w:numId w:val="2"/>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INTRODUCTION</w:t>
      </w:r>
      <w:r w:rsidR="003647FA" w:rsidRPr="003624B0">
        <w:rPr>
          <w:rFonts w:ascii="Times New Roman" w:hAnsi="Times New Roman" w:cs="Times New Roman"/>
          <w:sz w:val="24"/>
          <w:szCs w:val="24"/>
          <w:lang w:eastAsia="en-GB"/>
        </w:rPr>
        <w:t xml:space="preserve"> </w:t>
      </w:r>
    </w:p>
    <w:p w14:paraId="4B487F2C" w14:textId="77777777" w:rsidR="00D3754A" w:rsidRPr="003624B0" w:rsidRDefault="003647FA" w:rsidP="00FF1466">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hAnsi="Times New Roman" w:cs="Times New Roman"/>
          <w:lang w:eastAsia="en-GB"/>
        </w:rPr>
        <w:t>This study is traced back to the origin of education accessibility worldwide crossing Europe, America, Russia, Africa, East Africa and Tanzania as a whole historical trend in education. Academic as a formalized education has several phases nourished by religious domination and gradually nationalized to the government that take over control with som</w:t>
      </w:r>
      <w:r w:rsidR="00A21E7E" w:rsidRPr="003624B0">
        <w:rPr>
          <w:rFonts w:ascii="Times New Roman" w:hAnsi="Times New Roman" w:cs="Times New Roman"/>
          <w:lang w:eastAsia="en-GB"/>
        </w:rPr>
        <w:t xml:space="preserve">e legacy of religious formality </w:t>
      </w:r>
      <w:r w:rsidRPr="003624B0">
        <w:rPr>
          <w:rFonts w:ascii="Times New Roman" w:hAnsi="Times New Roman" w:cs="Times New Roman"/>
          <w:lang w:eastAsia="en-GB"/>
        </w:rPr>
        <w:t xml:space="preserve">(Shiah et.al 2024). </w:t>
      </w:r>
      <w:r w:rsidRPr="003624B0">
        <w:rPr>
          <w:rFonts w:ascii="Times New Roman" w:hAnsi="Times New Roman" w:cs="Times New Roman"/>
          <w:sz w:val="24"/>
          <w:szCs w:val="24"/>
          <w:lang w:eastAsia="en-GB"/>
        </w:rPr>
        <w:t xml:space="preserve"> </w:t>
      </w:r>
      <w:r w:rsidRPr="003624B0">
        <w:rPr>
          <w:rFonts w:ascii="Times New Roman" w:eastAsia="Times New Roman" w:hAnsi="Times New Roman" w:cs="Times New Roman"/>
          <w:b/>
          <w:bCs/>
        </w:rPr>
        <w:tab/>
      </w:r>
    </w:p>
    <w:p w14:paraId="37438A56" w14:textId="77777777" w:rsidR="00157713"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By the 18th and 19th centuries, national governments began taking over education from churches, introducing compulsory schooling laws for both boys and girls. Secondary education became more structured with curricula including national history, vernacular literature, and sciences, although</w:t>
      </w:r>
      <w:r w:rsidR="006511B3" w:rsidRPr="003624B0">
        <w:rPr>
          <w:rFonts w:ascii="Times New Roman" w:eastAsia="Times New Roman" w:hAnsi="Times New Roman" w:cs="Times New Roman"/>
          <w:bCs/>
        </w:rPr>
        <w:t xml:space="preserve"> Latin remained a staple (Mushi et.al</w:t>
      </w:r>
      <w:r w:rsidR="00DB7016"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2024). Secondary education today has diversified, comprising general academic, technical, and vocational tracks designed to prepare students for university and the workforce. Secondary education in Europe is a progression from church-dominated classical studies to broad-based, state-regulated systems aimed at universal access and preparing students for the demands of modern society</w:t>
      </w:r>
      <w:r w:rsidR="0094360A" w:rsidRPr="003624B0">
        <w:rPr>
          <w:rFonts w:ascii="Times New Roman" w:eastAsia="Times New Roman" w:hAnsi="Times New Roman" w:cs="Times New Roman"/>
          <w:bCs/>
        </w:rPr>
        <w:t>.</w:t>
      </w:r>
    </w:p>
    <w:p w14:paraId="351EC66E" w14:textId="77777777" w:rsidR="00157713" w:rsidRPr="003624B0" w:rsidRDefault="00157713" w:rsidP="00157713">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Formal education in parts of Africa began with missionary and colonial schools during the 17th to 19th centuries, initially serving mainly settlers and a few Africans. The first formal school in South Africa was opened by the Dutch East India Company in 1658 for slaves, and later schools were established for African children, often by Christian missionaries mainly on the fringes of settler occupation (</w:t>
      </w:r>
      <w:proofErr w:type="spellStart"/>
      <w:r w:rsidRPr="003624B0">
        <w:rPr>
          <w:rFonts w:ascii="Times New Roman" w:eastAsia="Times New Roman" w:hAnsi="Times New Roman" w:cs="Times New Roman"/>
          <w:bCs/>
        </w:rPr>
        <w:t>Mwakyambiki</w:t>
      </w:r>
      <w:proofErr w:type="spellEnd"/>
      <w:r w:rsidRPr="003624B0">
        <w:rPr>
          <w:rFonts w:ascii="Times New Roman" w:eastAsia="Times New Roman" w:hAnsi="Times New Roman" w:cs="Times New Roman"/>
          <w:bCs/>
        </w:rPr>
        <w:t xml:space="preserve"> 2018). Colonial governments introduced policies controlling education, often segregating or limiting educational opportunities for African populations. By the late 19th and early 20th centuries, various educational laws were passed, including the formalization of mission schools and segregationist policies like the Bantu Education Act in South Africa, which severely restricted the quality and scope of education for black Africans (</w:t>
      </w:r>
      <w:proofErr w:type="spellStart"/>
      <w:r w:rsidRPr="003624B0">
        <w:rPr>
          <w:rFonts w:ascii="Times New Roman" w:eastAsia="Times New Roman" w:hAnsi="Times New Roman" w:cs="Times New Roman"/>
          <w:bCs/>
        </w:rPr>
        <w:t>Sakibu</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Kamugisha</w:t>
      </w:r>
      <w:proofErr w:type="spellEnd"/>
      <w:r w:rsidRPr="003624B0">
        <w:rPr>
          <w:rFonts w:ascii="Times New Roman" w:eastAsia="Times New Roman" w:hAnsi="Times New Roman" w:cs="Times New Roman"/>
          <w:bCs/>
        </w:rPr>
        <w:t>, 2022).</w:t>
      </w:r>
    </w:p>
    <w:p w14:paraId="78AF44D9" w14:textId="77777777" w:rsidR="0036441F" w:rsidRPr="003624B0"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 xml:space="preserve"> </w:t>
      </w:r>
    </w:p>
    <w:p w14:paraId="76F11F55" w14:textId="77777777" w:rsidR="00241CE5" w:rsidRPr="003624B0" w:rsidRDefault="00241CE5"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The study highlighted measures to resolve barriers to academic accessibility in selected ward secondary school</w:t>
      </w:r>
      <w:r w:rsidR="0094360A" w:rsidRPr="003624B0">
        <w:rPr>
          <w:rFonts w:ascii="Times New Roman" w:eastAsia="Times New Roman" w:hAnsi="Times New Roman" w:cs="Times New Roman"/>
          <w:bCs/>
        </w:rPr>
        <w:t>s</w:t>
      </w:r>
      <w:r w:rsidRPr="003624B0">
        <w:rPr>
          <w:rFonts w:ascii="Times New Roman" w:eastAsia="Times New Roman" w:hAnsi="Times New Roman" w:cs="Times New Roman"/>
          <w:bCs/>
        </w:rPr>
        <w:t xml:space="preserve"> with Morogoro Municipality, focus on addressing challenges related to inadequate physical facilities and insufficient teachers. Regardless of the government efforts on free education by building community based secondary schools, some students are still facing challenge on long distance from home to school. This is due to the relocation of ward secondary buildings (Tanzania Tenders, 2024). School leaders emphasize the need for improving teaching and learning environments through sufficient infrastructure, adequate materials, and ICT resources, as well as enhanced teacher training to support all students. Also, active engagement of stakeholders such as parents and the community is seen as critical to overcoming barriers and enhancing academic accessibility in ward secondary schools (</w:t>
      </w:r>
      <w:proofErr w:type="spellStart"/>
      <w:r w:rsidRPr="003624B0">
        <w:rPr>
          <w:rFonts w:ascii="Times New Roman" w:eastAsia="Times New Roman" w:hAnsi="Times New Roman" w:cs="Times New Roman"/>
          <w:bCs/>
        </w:rPr>
        <w:t>Malekani</w:t>
      </w:r>
      <w:proofErr w:type="spellEnd"/>
      <w:r w:rsidRPr="003624B0">
        <w:rPr>
          <w:rFonts w:ascii="Times New Roman" w:eastAsia="Times New Roman" w:hAnsi="Times New Roman" w:cs="Times New Roman"/>
          <w:bCs/>
        </w:rPr>
        <w:t>, 2017</w:t>
      </w:r>
      <w:proofErr w:type="gramStart"/>
      <w:r w:rsidRPr="003624B0">
        <w:rPr>
          <w:rFonts w:ascii="Times New Roman" w:eastAsia="Times New Roman" w:hAnsi="Times New Roman" w:cs="Times New Roman"/>
          <w:bCs/>
        </w:rPr>
        <w:t>).The</w:t>
      </w:r>
      <w:proofErr w:type="gramEnd"/>
      <w:r w:rsidRPr="003624B0">
        <w:rPr>
          <w:rFonts w:ascii="Times New Roman" w:eastAsia="Times New Roman" w:hAnsi="Times New Roman" w:cs="Times New Roman"/>
          <w:bCs/>
        </w:rPr>
        <w:t xml:space="preserve"> causes of barriers to academic accessibility in secondary schools in Tanzania include inadequate physical infrastructure such as classes, well equipped laboratory for specific subjects and socio-cultural backgrounds. Other causes are shortage of trained teachers in special and inclusive education, limited learning materials and assistive devices, negative attitudes and poverty of families, to access education (</w:t>
      </w:r>
      <w:proofErr w:type="spellStart"/>
      <w:r w:rsidRPr="003624B0">
        <w:rPr>
          <w:rFonts w:ascii="Times New Roman" w:eastAsia="Times New Roman" w:hAnsi="Times New Roman" w:cs="Times New Roman"/>
          <w:bCs/>
        </w:rPr>
        <w:t>Losioki</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Ngowoko</w:t>
      </w:r>
      <w:proofErr w:type="spellEnd"/>
      <w:r w:rsidRPr="003624B0">
        <w:rPr>
          <w:rFonts w:ascii="Times New Roman" w:eastAsia="Times New Roman" w:hAnsi="Times New Roman" w:cs="Times New Roman"/>
          <w:bCs/>
        </w:rPr>
        <w:t xml:space="preserve"> 2024).</w:t>
      </w:r>
    </w:p>
    <w:p w14:paraId="1B4BEC4D" w14:textId="77777777" w:rsidR="00D3754A" w:rsidRPr="003624B0" w:rsidRDefault="00D3754A"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Measures to resolve these barriers as suggested by various studies include</w:t>
      </w:r>
      <w:r w:rsidR="00645B3C" w:rsidRPr="003624B0">
        <w:rPr>
          <w:rFonts w:ascii="Times New Roman" w:eastAsia="Times New Roman" w:hAnsi="Times New Roman" w:cs="Times New Roman"/>
          <w:bCs/>
        </w:rPr>
        <w:t xml:space="preserve"> Samwel et.al (2025) as</w:t>
      </w:r>
      <w:r w:rsidRPr="003624B0">
        <w:rPr>
          <w:rFonts w:ascii="Times New Roman" w:eastAsia="Times New Roman" w:hAnsi="Times New Roman" w:cs="Times New Roman"/>
          <w:bCs/>
        </w:rPr>
        <w:t xml:space="preserve"> improving school infrastructure and </w:t>
      </w:r>
      <w:r w:rsidR="00687984">
        <w:rPr>
          <w:rFonts w:ascii="Times New Roman" w:eastAsia="Times New Roman" w:hAnsi="Times New Roman" w:cs="Times New Roman"/>
          <w:bCs/>
        </w:rPr>
        <w:t>adapted classrooms</w:t>
      </w:r>
      <w:r w:rsidR="003647FA" w:rsidRPr="003624B0">
        <w:rPr>
          <w:rFonts w:ascii="Times New Roman" w:eastAsia="Times New Roman" w:hAnsi="Times New Roman" w:cs="Times New Roman"/>
          <w:bCs/>
        </w:rPr>
        <w:t>.</w:t>
      </w:r>
      <w:r w:rsidR="00EE6FEE"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 xml:space="preserve">Teacher capacity building through training on inclusive teaching is essential </w:t>
      </w:r>
      <w:r w:rsidR="00E93328" w:rsidRPr="003624B0">
        <w:rPr>
          <w:rFonts w:ascii="Times New Roman" w:eastAsia="Times New Roman" w:hAnsi="Times New Roman" w:cs="Times New Roman"/>
          <w:bCs/>
        </w:rPr>
        <w:t>for better educational outcomes</w:t>
      </w:r>
      <w:r w:rsidR="00645B3C" w:rsidRPr="003624B0">
        <w:rPr>
          <w:rFonts w:ascii="Times New Roman" w:eastAsia="Times New Roman" w:hAnsi="Times New Roman" w:cs="Times New Roman"/>
          <w:bCs/>
        </w:rPr>
        <w:t>.</w:t>
      </w:r>
      <w:r w:rsidR="00E93328" w:rsidRPr="003624B0">
        <w:rPr>
          <w:rFonts w:ascii="Times New Roman" w:eastAsia="Times New Roman" w:hAnsi="Times New Roman" w:cs="Times New Roman"/>
          <w:bCs/>
        </w:rPr>
        <w:t xml:space="preserve"> A</w:t>
      </w:r>
      <w:r w:rsidRPr="003624B0">
        <w:rPr>
          <w:rFonts w:ascii="Times New Roman" w:eastAsia="Times New Roman" w:hAnsi="Times New Roman" w:cs="Times New Roman"/>
          <w:bCs/>
        </w:rPr>
        <w:t>wareness campaigns among parents and communities can reduce stigma and increase enrollment of marginalized students. Engagement of education authorities and stakeholders to implement inclusive education policies with adequate funding and monitoring is equally impor</w:t>
      </w:r>
      <w:r w:rsidR="00645B3C" w:rsidRPr="003624B0">
        <w:rPr>
          <w:rFonts w:ascii="Times New Roman" w:eastAsia="Times New Roman" w:hAnsi="Times New Roman" w:cs="Times New Roman"/>
          <w:bCs/>
        </w:rPr>
        <w:t>tant for sustainable change</w:t>
      </w:r>
      <w:r w:rsidR="00687984">
        <w:rPr>
          <w:rFonts w:ascii="Times New Roman" w:eastAsia="Times New Roman" w:hAnsi="Times New Roman" w:cs="Times New Roman"/>
          <w:bCs/>
        </w:rPr>
        <w:t>.</w:t>
      </w:r>
    </w:p>
    <w:p w14:paraId="4AB51984" w14:textId="77777777" w:rsidR="00283C97" w:rsidRPr="003624B0" w:rsidRDefault="00D11C9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Statement of the problem</w:t>
      </w:r>
    </w:p>
    <w:p w14:paraId="20A0CB1A" w14:textId="77777777" w:rsidR="00754B86" w:rsidRPr="003624B0" w:rsidRDefault="00FF1466"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S</w:t>
      </w:r>
      <w:r w:rsidR="00A15786" w:rsidRPr="003624B0">
        <w:rPr>
          <w:rFonts w:ascii="Times New Roman" w:eastAsia="Times New Roman" w:hAnsi="Times New Roman" w:cs="Times New Roman"/>
          <w:bCs/>
        </w:rPr>
        <w:t xml:space="preserve">tudents in ward secondary schools in Morogoro Municipality continue to face significant barriers to academic accessibility. These barriers include inadequate physical infrastructure, long distances to schools, limited availability of trained teachers in inclusive education, scarcity of assistive learning materials, and negative cultural attitudes toward students with disabilities or from disadvantaged backgrounds. Such challenges contribute to high dropout rates, low enrollment, and poor academic performance </w:t>
      </w:r>
      <w:r w:rsidR="000D1C21">
        <w:rPr>
          <w:rFonts w:ascii="Times New Roman" w:eastAsia="Times New Roman" w:hAnsi="Times New Roman" w:cs="Times New Roman"/>
          <w:bCs/>
        </w:rPr>
        <w:t>among vulnerable groups like</w:t>
      </w:r>
      <w:r w:rsidR="00A15786" w:rsidRPr="003624B0">
        <w:rPr>
          <w:rFonts w:ascii="Times New Roman" w:eastAsia="Times New Roman" w:hAnsi="Times New Roman" w:cs="Times New Roman"/>
          <w:bCs/>
        </w:rPr>
        <w:t xml:space="preserve"> girls. Although policies promoting fee-free education and inclusive schooling exist, their implementation has been slow, and schools often lack the resources and support needed to fully realize academic accessibility for all students. Addressing these barriers is critical to ensuring equitable education opportunities and improving learning outcomes in ward secondary schools in the Municipality (</w:t>
      </w:r>
      <w:proofErr w:type="spellStart"/>
      <w:r w:rsidR="00A15786" w:rsidRPr="003624B0">
        <w:rPr>
          <w:rFonts w:ascii="Times New Roman" w:eastAsia="Times New Roman" w:hAnsi="Times New Roman" w:cs="Times New Roman"/>
          <w:bCs/>
        </w:rPr>
        <w:t>Ndumbalo</w:t>
      </w:r>
      <w:proofErr w:type="spellEnd"/>
      <w:r w:rsidR="00A15786" w:rsidRPr="003624B0">
        <w:rPr>
          <w:rFonts w:ascii="Times New Roman" w:eastAsia="Times New Roman" w:hAnsi="Times New Roman" w:cs="Times New Roman"/>
          <w:bCs/>
        </w:rPr>
        <w:t xml:space="preserve"> et.al,</w:t>
      </w:r>
      <w:r w:rsidR="002831DB" w:rsidRPr="003624B0">
        <w:rPr>
          <w:rFonts w:ascii="Times New Roman" w:eastAsia="Times New Roman" w:hAnsi="Times New Roman" w:cs="Times New Roman"/>
          <w:bCs/>
        </w:rPr>
        <w:t xml:space="preserve"> </w:t>
      </w:r>
      <w:r w:rsidR="00A15786" w:rsidRPr="003624B0">
        <w:rPr>
          <w:rFonts w:ascii="Times New Roman" w:eastAsia="Times New Roman" w:hAnsi="Times New Roman" w:cs="Times New Roman"/>
          <w:bCs/>
        </w:rPr>
        <w:t>2025).</w:t>
      </w:r>
    </w:p>
    <w:p w14:paraId="539C585F" w14:textId="77777777" w:rsidR="00A15786" w:rsidRPr="003624B0" w:rsidRDefault="00735D81"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Despite numerous efforts and policies aimed at improving academic accessibility, ward secondary schools continue to face persistent barriers that hinder students’ effective access to educati</w:t>
      </w:r>
      <w:r w:rsidR="00BA156F">
        <w:rPr>
          <w:rFonts w:ascii="Times New Roman" w:eastAsia="Times New Roman" w:hAnsi="Times New Roman" w:cs="Times New Roman"/>
          <w:bCs/>
        </w:rPr>
        <w:t xml:space="preserve">on. </w:t>
      </w:r>
      <w:r w:rsidRPr="003624B0">
        <w:rPr>
          <w:rFonts w:ascii="Times New Roman" w:eastAsia="Times New Roman" w:hAnsi="Times New Roman" w:cs="Times New Roman"/>
          <w:bCs/>
        </w:rPr>
        <w:t>School leaders</w:t>
      </w:r>
      <w:r w:rsidR="00BA156F">
        <w:rPr>
          <w:rFonts w:ascii="Times New Roman" w:eastAsia="Times New Roman" w:hAnsi="Times New Roman" w:cs="Times New Roman"/>
          <w:bCs/>
        </w:rPr>
        <w:t xml:space="preserve"> as a pivotal body in the grassroots</w:t>
      </w:r>
      <w:r w:rsidR="00D47836">
        <w:rPr>
          <w:rFonts w:ascii="Times New Roman" w:eastAsia="Times New Roman" w:hAnsi="Times New Roman" w:cs="Times New Roman"/>
          <w:bCs/>
        </w:rPr>
        <w:t xml:space="preserve"> </w:t>
      </w:r>
      <w:r w:rsidRPr="003624B0">
        <w:rPr>
          <w:rFonts w:ascii="Times New Roman" w:eastAsia="Times New Roman" w:hAnsi="Times New Roman" w:cs="Times New Roman"/>
          <w:bCs/>
        </w:rPr>
        <w:t>perceive that existing measures are often inadequate or inconsistently implemented, which limits their effectiveness in resolving these challenges. Consequently, many students, particu</w:t>
      </w:r>
      <w:r w:rsidR="007D32A7">
        <w:rPr>
          <w:rFonts w:ascii="Times New Roman" w:eastAsia="Times New Roman" w:hAnsi="Times New Roman" w:cs="Times New Roman"/>
          <w:bCs/>
        </w:rPr>
        <w:t>larly those</w:t>
      </w:r>
      <w:r w:rsidRPr="003624B0">
        <w:rPr>
          <w:rFonts w:ascii="Times New Roman" w:eastAsia="Times New Roman" w:hAnsi="Times New Roman" w:cs="Times New Roman"/>
          <w:bCs/>
        </w:rPr>
        <w:t xml:space="preserve"> from disadvantaged backgrounds, experience difficulties in accessing quality education, leading to high dropout rates and poor academic outcomes. There is a critical need for comprehensive and well-coordinated measures, including infrastructure upgrades, teacher capacity building, provision of assistive learning devices, and community engagement, to effectively address these barriers and enhance academic accessibility in s</w:t>
      </w:r>
      <w:r w:rsidR="00E45AAB" w:rsidRPr="003624B0">
        <w:rPr>
          <w:rFonts w:ascii="Times New Roman" w:eastAsia="Times New Roman" w:hAnsi="Times New Roman" w:cs="Times New Roman"/>
          <w:bCs/>
        </w:rPr>
        <w:t>elected ward secondary schools (Martinez, 2017).</w:t>
      </w:r>
      <w:r w:rsidR="00A34A3D">
        <w:rPr>
          <w:rFonts w:ascii="Times New Roman" w:eastAsia="Times New Roman" w:hAnsi="Times New Roman" w:cs="Times New Roman"/>
          <w:bCs/>
        </w:rPr>
        <w:t xml:space="preserve"> </w:t>
      </w:r>
      <w:proofErr w:type="gramStart"/>
      <w:r w:rsidR="00A34A3D">
        <w:rPr>
          <w:rFonts w:ascii="Times New Roman" w:eastAsia="Times New Roman" w:hAnsi="Times New Roman" w:cs="Times New Roman"/>
          <w:bCs/>
        </w:rPr>
        <w:t>Therefore</w:t>
      </w:r>
      <w:proofErr w:type="gramEnd"/>
      <w:r w:rsidR="00A34A3D">
        <w:rPr>
          <w:rFonts w:ascii="Times New Roman" w:eastAsia="Times New Roman" w:hAnsi="Times New Roman" w:cs="Times New Roman"/>
          <w:bCs/>
        </w:rPr>
        <w:t xml:space="preserve"> this</w:t>
      </w:r>
      <w:r w:rsidR="007C702F" w:rsidRPr="003624B0">
        <w:rPr>
          <w:rFonts w:ascii="Times New Roman" w:eastAsia="Times New Roman" w:hAnsi="Times New Roman" w:cs="Times New Roman"/>
          <w:bCs/>
        </w:rPr>
        <w:t xml:space="preserve"> study aims to find out measures to resolve barriers to academic accessibility to students that school leaders perceive in ward secondary schools.</w:t>
      </w:r>
    </w:p>
    <w:p w14:paraId="2FF709A2" w14:textId="77777777" w:rsidR="005F5B9C" w:rsidRPr="003624B0" w:rsidRDefault="005F5B9C"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 and Research Question.</w:t>
      </w:r>
    </w:p>
    <w:p w14:paraId="33394C84"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3839346D"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What are the measures to resolve barriers to academic accessibility to students as perceived by school leaders in selected ward secondary school?</w:t>
      </w:r>
    </w:p>
    <w:p w14:paraId="059D1696"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76783BED" w14:textId="77777777" w:rsidR="005F5B9C" w:rsidRPr="003624B0" w:rsidRDefault="006A17D7"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To find out m</w:t>
      </w:r>
      <w:r w:rsidR="005F5B9C" w:rsidRPr="003624B0">
        <w:rPr>
          <w:rFonts w:ascii="Times New Roman" w:eastAsia="Times New Roman" w:hAnsi="Times New Roman" w:cs="Times New Roman"/>
          <w:bCs/>
        </w:rPr>
        <w:t xml:space="preserve">easures to resolve barriers to academic accessibility to students as perceived by school leaders on selected ward secondary school within Morogoro Municipality. </w:t>
      </w:r>
    </w:p>
    <w:p w14:paraId="7D9FDF37" w14:textId="77777777" w:rsidR="00A065D4" w:rsidRPr="003624B0" w:rsidRDefault="00A065D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Significance of the study </w:t>
      </w:r>
    </w:p>
    <w:p w14:paraId="79434560" w14:textId="77777777" w:rsidR="00A065D4" w:rsidRPr="003624B0" w:rsidRDefault="00E2765B"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It provides critical insights for school leaders, policymakers, and education stakeholders on practical strategies that can enhance inclusive education and ensure equitable learning opportunities for all students, including those with disabilities. The study contributes to improving the quality of education by addressing infrastructural gaps, teacher training needs, and resource allocation. Furthermore, it supports advocacy for better policy implementation and community involvement, promoting a more supportive and accessible learning environment. Ultimately, the study aims to reduce dropout rates, enhance academic achievement, and foster social inclusion among marginalized student groups in secondary schools in T</w:t>
      </w:r>
      <w:r w:rsidR="00241CE5" w:rsidRPr="003624B0">
        <w:rPr>
          <w:rFonts w:ascii="Times New Roman" w:eastAsia="Times New Roman" w:hAnsi="Times New Roman" w:cs="Times New Roman"/>
          <w:bCs/>
        </w:rPr>
        <w:t xml:space="preserve">anzania </w:t>
      </w:r>
      <w:r w:rsidRPr="003624B0">
        <w:rPr>
          <w:rFonts w:ascii="Times New Roman" w:eastAsia="Times New Roman" w:hAnsi="Times New Roman" w:cs="Times New Roman"/>
          <w:bCs/>
        </w:rPr>
        <w:t>(</w:t>
      </w:r>
      <w:proofErr w:type="spellStart"/>
      <w:r w:rsidRPr="003624B0">
        <w:rPr>
          <w:rFonts w:ascii="Times New Roman" w:eastAsia="Times New Roman" w:hAnsi="Times New Roman" w:cs="Times New Roman"/>
          <w:bCs/>
        </w:rPr>
        <w:t>Ngusa</w:t>
      </w:r>
      <w:proofErr w:type="spellEnd"/>
      <w:r w:rsidRPr="003624B0">
        <w:rPr>
          <w:rFonts w:ascii="Times New Roman" w:eastAsia="Times New Roman" w:hAnsi="Times New Roman" w:cs="Times New Roman"/>
          <w:bCs/>
        </w:rPr>
        <w:t xml:space="preserve"> &amp; Joseph 2017).</w:t>
      </w:r>
    </w:p>
    <w:p w14:paraId="24C97295" w14:textId="77777777" w:rsidR="005F5B9C"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2.0 Theoretical Framework</w:t>
      </w:r>
    </w:p>
    <w:p w14:paraId="5F3D7799" w14:textId="77777777" w:rsidR="00DD0460" w:rsidRPr="003624B0" w:rsidRDefault="00080C99" w:rsidP="00F71A2F">
      <w:pPr>
        <w:keepNext/>
        <w:keepLines/>
        <w:spacing w:before="120" w:after="120" w:line="24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Adam’s Equity Theory of 1963</w:t>
      </w:r>
    </w:p>
    <w:p w14:paraId="54220EA2" w14:textId="77777777" w:rsidR="00A2056A" w:rsidRPr="003624B0" w:rsidRDefault="00210E01" w:rsidP="00F71A2F">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Calibri" w:hAnsi="Times New Roman" w:cs="Times New Roman"/>
          <w:bCs/>
        </w:rPr>
        <w:t xml:space="preserve">This study guided by Equity Theory which developed by American psychologist known as John Stacey Adams in 1963 who emphasized on fairness and motivation in social exchanges (Adam 19963). </w:t>
      </w:r>
      <w:r w:rsidR="003624B0" w:rsidRPr="003624B0">
        <w:rPr>
          <w:rFonts w:ascii="Times New Roman" w:eastAsia="Calibri" w:hAnsi="Times New Roman" w:cs="Times New Roman"/>
          <w:bCs/>
        </w:rPr>
        <w:t>The theory</w:t>
      </w:r>
      <w:r w:rsidR="003624B0" w:rsidRPr="003624B0">
        <w:rPr>
          <w:rFonts w:ascii="Times New Roman" w:hAnsi="Times New Roman" w:cs="Times New Roman"/>
          <w:spacing w:val="1"/>
        </w:rPr>
        <w:t xml:space="preserve"> </w:t>
      </w:r>
      <w:r w:rsidR="003624B0">
        <w:rPr>
          <w:rFonts w:ascii="Times New Roman" w:hAnsi="Times New Roman" w:cs="Times New Roman"/>
          <w:spacing w:val="1"/>
        </w:rPr>
        <w:t xml:space="preserve">explains on </w:t>
      </w:r>
      <w:r w:rsidR="003624B0" w:rsidRPr="003624B0">
        <w:rPr>
          <w:rFonts w:ascii="Times New Roman" w:hAnsi="Times New Roman" w:cs="Times New Roman"/>
          <w:spacing w:val="1"/>
        </w:rPr>
        <w:t>how perceptions of fairness influence motivation and behavior in social and organizational contexts.</w:t>
      </w:r>
      <w:r w:rsidR="003624B0">
        <w:rPr>
          <w:rFonts w:ascii="Times New Roman" w:hAnsi="Times New Roman" w:cs="Times New Roman"/>
          <w:spacing w:val="1"/>
        </w:rPr>
        <w:t xml:space="preserve"> </w:t>
      </w:r>
      <w:r w:rsidR="003624B0">
        <w:rPr>
          <w:rFonts w:ascii="Times New Roman" w:eastAsia="Calibri" w:hAnsi="Times New Roman" w:cs="Times New Roman"/>
          <w:bCs/>
        </w:rPr>
        <w:t>School leaders</w:t>
      </w:r>
      <w:r w:rsidRPr="003624B0">
        <w:rPr>
          <w:rFonts w:ascii="Times New Roman" w:eastAsia="Calibri" w:hAnsi="Times New Roman" w:cs="Times New Roman"/>
          <w:bCs/>
        </w:rPr>
        <w:t xml:space="preserve"> previewed barriers and suggested possibly</w:t>
      </w:r>
      <w:r w:rsidR="003624B0">
        <w:rPr>
          <w:rFonts w:ascii="Times New Roman" w:eastAsia="Calibri" w:hAnsi="Times New Roman" w:cs="Times New Roman"/>
          <w:bCs/>
        </w:rPr>
        <w:t xml:space="preserve"> measures to resolve barriers</w:t>
      </w:r>
      <w:r w:rsidRPr="003624B0">
        <w:rPr>
          <w:rFonts w:ascii="Times New Roman" w:eastAsia="Calibri" w:hAnsi="Times New Roman" w:cs="Times New Roman"/>
          <w:bCs/>
        </w:rPr>
        <w:t xml:space="preserve"> to academic accessibility in selected ward secondary schools, such as inequities resource distribution, uneven funding and staff support that create obstacles (</w:t>
      </w:r>
      <w:proofErr w:type="spellStart"/>
      <w:r w:rsidRPr="003624B0">
        <w:rPr>
          <w:rFonts w:ascii="Times New Roman" w:eastAsia="Calibri" w:hAnsi="Times New Roman" w:cs="Times New Roman"/>
          <w:bCs/>
        </w:rPr>
        <w:t>Khaghaany</w:t>
      </w:r>
      <w:proofErr w:type="spellEnd"/>
      <w:r w:rsidRPr="003624B0">
        <w:rPr>
          <w:rFonts w:ascii="Times New Roman" w:eastAsia="Calibri" w:hAnsi="Times New Roman" w:cs="Times New Roman"/>
          <w:bCs/>
        </w:rPr>
        <w:t xml:space="preserve"> &amp; Ahmed 2020). </w:t>
      </w:r>
      <w:proofErr w:type="gramStart"/>
      <w:r w:rsidRPr="003624B0">
        <w:rPr>
          <w:rFonts w:ascii="Times New Roman" w:eastAsia="Calibri" w:hAnsi="Times New Roman" w:cs="Times New Roman"/>
          <w:bCs/>
        </w:rPr>
        <w:t>Moreover</w:t>
      </w:r>
      <w:proofErr w:type="gramEnd"/>
      <w:r w:rsidRPr="003624B0">
        <w:rPr>
          <w:rFonts w:ascii="Times New Roman" w:eastAsia="Calibri" w:hAnsi="Times New Roman" w:cs="Times New Roman"/>
          <w:bCs/>
        </w:rPr>
        <w:t xml:space="preserve"> low-income students, incapacities, and English language learners faced disparities which lead to frustration that hinder academic accessibility. The theory focused on fairness and justice, thus school leaders sharpen to capabilities of solving obstacles to education attainment.</w:t>
      </w:r>
    </w:p>
    <w:p w14:paraId="399845D4" w14:textId="77777777" w:rsidR="0060552B"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2.1 </w:t>
      </w:r>
      <w:r w:rsidR="00A2056A" w:rsidRPr="003624B0">
        <w:rPr>
          <w:rFonts w:ascii="Times New Roman" w:eastAsia="Times New Roman" w:hAnsi="Times New Roman" w:cs="Times New Roman"/>
          <w:b/>
          <w:bCs/>
        </w:rPr>
        <w:t xml:space="preserve">Review of </w:t>
      </w:r>
      <w:r w:rsidRPr="003624B0">
        <w:rPr>
          <w:rFonts w:ascii="Times New Roman" w:eastAsia="Times New Roman" w:hAnsi="Times New Roman" w:cs="Times New Roman"/>
          <w:b/>
          <w:bCs/>
        </w:rPr>
        <w:t>Empirical</w:t>
      </w:r>
      <w:r w:rsidR="00A2056A" w:rsidRPr="003624B0">
        <w:rPr>
          <w:rFonts w:ascii="Times New Roman" w:eastAsia="Times New Roman" w:hAnsi="Times New Roman" w:cs="Times New Roman"/>
          <w:b/>
          <w:bCs/>
        </w:rPr>
        <w:t xml:space="preserve"> Studies</w:t>
      </w:r>
    </w:p>
    <w:p w14:paraId="21BB9BDA" w14:textId="77777777" w:rsidR="001A682F" w:rsidRPr="003624B0" w:rsidRDefault="00B847E1"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Okoh et.</w:t>
      </w:r>
      <w:r w:rsidR="001A682F" w:rsidRPr="003624B0">
        <w:rPr>
          <w:rFonts w:ascii="Times New Roman" w:eastAsia="Times New Roman" w:hAnsi="Times New Roman" w:cs="Times New Roman"/>
        </w:rPr>
        <w:t xml:space="preserve">al (2024) conducted a study on Education in School Management Practices as a solution on Academic accessibility to students in Rural Communities: The study aimed to explore the impact education on school management and solutions to academic performance highlighting its role in improving student well-being and learning outcomes. Rural communities often face barriers like limited healthcare and poor nutrition, which hinder academic success. School </w:t>
      </w:r>
      <w:proofErr w:type="gramStart"/>
      <w:r w:rsidR="001A682F" w:rsidRPr="003624B0">
        <w:rPr>
          <w:rFonts w:ascii="Times New Roman" w:eastAsia="Times New Roman" w:hAnsi="Times New Roman" w:cs="Times New Roman"/>
        </w:rPr>
        <w:t>leaders’</w:t>
      </w:r>
      <w:proofErr w:type="gramEnd"/>
      <w:r w:rsidR="001A682F" w:rsidRPr="003624B0">
        <w:rPr>
          <w:rFonts w:ascii="Times New Roman" w:eastAsia="Times New Roman" w:hAnsi="Times New Roman" w:cs="Times New Roman"/>
        </w:rPr>
        <w:t xml:space="preserve"> revealed that tailored education programs can enhance student concentration and achievement as a solution to barriers of academic accessibility to students. A comparative analysis identified both common and unique factors influencing program effectiveness, emphasized the importance of cultural, economic, and systemic differences. The findings supported integrating education into school policies to address educational disparities and promote equity, providing valuable insights for policymakers and educators in underserved rural areas as a solution to academic accessibility to students.</w:t>
      </w:r>
    </w:p>
    <w:p w14:paraId="3556B8C3" w14:textId="77777777" w:rsidR="001A682F" w:rsidRPr="003624B0" w:rsidRDefault="001A682F" w:rsidP="00282B22">
      <w:pPr>
        <w:spacing w:before="120" w:after="120" w:line="240" w:lineRule="auto"/>
        <w:jc w:val="both"/>
        <w:rPr>
          <w:rFonts w:ascii="Times New Roman" w:eastAsia="Times New Roman" w:hAnsi="Times New Roman" w:cs="Times New Roman"/>
        </w:rPr>
      </w:pPr>
      <w:proofErr w:type="spellStart"/>
      <w:r w:rsidRPr="003624B0">
        <w:rPr>
          <w:rFonts w:ascii="Times New Roman" w:eastAsia="Times New Roman" w:hAnsi="Times New Roman" w:cs="Times New Roman"/>
        </w:rPr>
        <w:t>Forozantabar</w:t>
      </w:r>
      <w:proofErr w:type="spellEnd"/>
      <w:r w:rsidRPr="003624B0">
        <w:rPr>
          <w:rFonts w:ascii="Times New Roman" w:eastAsia="Times New Roman" w:hAnsi="Times New Roman" w:cs="Times New Roman"/>
        </w:rPr>
        <w:t xml:space="preserve"> (2024) made a study on beyond the portable classroom: investigating portable classrooms from secondary sources and reframing spatial needs to solve barriers in academic accessibility to students at schools. The study examines portable classrooms at schools as one of the solutions to barriers to academic accessibility to students. It employs a two-stage methodology: analyzing 243 news articles for safety and accommodation concerns, and evaluating spatial characteristics based on Nair’s school design principles. The findings emphasized the need for improved funding and planning to meet educational demands and advocate for flexible modular structures that enhanced pedagogical goals and community integration for easily accessing of education to secondary students.</w:t>
      </w:r>
    </w:p>
    <w:p w14:paraId="5AFADE04" w14:textId="77777777" w:rsidR="001A682F" w:rsidRPr="003624B0" w:rsidRDefault="001A682F"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Beyene et. al (2020) conducted a study of Head of school’s perceptions on inclusion and accessibility of educational resources in education institutions. The paper explored the solutions on barriers faced by individuals with disabilities in accessing education in Ethiopia, highlighting protections from international and national anti-discrimination laws. It includes interviews with seventeen visually </w:t>
      </w:r>
      <w:r w:rsidRPr="003624B0">
        <w:rPr>
          <w:rFonts w:ascii="Times New Roman" w:eastAsia="Times New Roman" w:hAnsi="Times New Roman" w:cs="Times New Roman"/>
        </w:rPr>
        <w:lastRenderedPageBreak/>
        <w:t>impaired students and five staff members in disability center and library to detect the solutions on barriers to academic accessibility at school. The paper emphasized the vital role of libraries in enhancing accessibility and supporting students with disabilities in their studies.</w:t>
      </w:r>
    </w:p>
    <w:p w14:paraId="65241CBD" w14:textId="77777777" w:rsidR="001A682F" w:rsidRPr="003624B0" w:rsidRDefault="001A682F" w:rsidP="00282B22">
      <w:pPr>
        <w:spacing w:before="120" w:after="120" w:line="240" w:lineRule="auto"/>
        <w:jc w:val="both"/>
        <w:rPr>
          <w:rFonts w:ascii="Times New Roman" w:eastAsia="Times New Roman" w:hAnsi="Times New Roman" w:cs="Times New Roman"/>
        </w:rPr>
      </w:pPr>
      <w:proofErr w:type="spellStart"/>
      <w:r w:rsidRPr="003624B0">
        <w:rPr>
          <w:rFonts w:ascii="Times New Roman" w:eastAsia="Times New Roman" w:hAnsi="Times New Roman" w:cs="Times New Roman"/>
        </w:rPr>
        <w:t>Donkoh</w:t>
      </w:r>
      <w:proofErr w:type="spellEnd"/>
      <w:r w:rsidRPr="003624B0">
        <w:rPr>
          <w:rFonts w:ascii="Times New Roman" w:eastAsia="Times New Roman" w:hAnsi="Times New Roman" w:cs="Times New Roman"/>
        </w:rPr>
        <w:t>, et. al (2023) made a study on educational management on quality education as solutions to barriers on academic accessibility to students in both rural and urban schools. The study aimed to promote inclusive and equitable quality education to all students. The study came as a solution on barriers to academic accessibility as geared by United Nations in establishing sustainable development goals particularly focusing on quality education. This research examined the impact of educational managers on education quality in rural and urban schools in Ghana explored the mediating role of internet access if it was solution to academic accessibility to students. An online survey of urban and rural head teachers and educators was analyzed with structural equation modeling to get their perceptions on solutions to barriers of academic accessibility to students at school. Results indicated that educational management positively affected education quality in both settings, with urban schools performing better. Internet access improved education quality, while its absence hinders standards. Recommendations of the study included professional development for supervisors and head teachers; financial support from Parent-Teacher Associations for monitoring as well as establishing affordable internet facilities in schools as solution to students to access education and limits its barriers.</w:t>
      </w:r>
    </w:p>
    <w:p w14:paraId="356F5DF8" w14:textId="77777777" w:rsidR="001A682F" w:rsidRPr="003624B0" w:rsidRDefault="001A682F"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Adam (2024) conducted a</w:t>
      </w:r>
      <w:r w:rsidRPr="003624B0">
        <w:rPr>
          <w:rFonts w:ascii="Times New Roman" w:eastAsia="Times New Roman" w:hAnsi="Times New Roman" w:cs="Times New Roman"/>
          <w:iCs/>
        </w:rPr>
        <w:t xml:space="preserve"> Study on Exploring the Barriers That Affect Girls’ Access to Basic Education in Rural secondary schools and suggests the solutions.</w:t>
      </w:r>
      <w:r w:rsidRPr="003624B0">
        <w:rPr>
          <w:rFonts w:ascii="Times New Roman" w:eastAsia="Times New Roman" w:hAnsi="Times New Roman" w:cs="Times New Roman"/>
        </w:rPr>
        <w:t xml:space="preserve"> The study aimed to investigated the effects and suggests possible solutions on barriers to academic accessibility to students at </w:t>
      </w:r>
      <w:proofErr w:type="gramStart"/>
      <w:r w:rsidRPr="003624B0">
        <w:rPr>
          <w:rFonts w:ascii="Times New Roman" w:eastAsia="Times New Roman" w:hAnsi="Times New Roman" w:cs="Times New Roman"/>
        </w:rPr>
        <w:t>schools..</w:t>
      </w:r>
      <w:proofErr w:type="gramEnd"/>
      <w:r w:rsidRPr="003624B0">
        <w:rPr>
          <w:rFonts w:ascii="Times New Roman" w:eastAsia="Times New Roman" w:hAnsi="Times New Roman" w:cs="Times New Roman"/>
        </w:rPr>
        <w:t xml:space="preserve"> United Nations reports indicated significant educational disparities, predicting that by 2050, over 40% of Africa's impoverished population will struggle with health, education, and economic development without women's involvement. Urgent action was needed to close the educational gap by 2030. Findings revealed a positive impact on the families of participants still in Somalia. This research was the first academic effort in the region focused on female education, and future studies could inform policy recommendations, including human rights education and resources for parents to boost enrollment to students especially girls as a solution to academic accessibility of students at school.</w:t>
      </w:r>
    </w:p>
    <w:p w14:paraId="0C74CEBC" w14:textId="77777777" w:rsidR="001A682F" w:rsidRPr="003624B0" w:rsidRDefault="001A682F" w:rsidP="00282B22">
      <w:pPr>
        <w:spacing w:before="120" w:after="120" w:line="240" w:lineRule="auto"/>
        <w:jc w:val="both"/>
        <w:rPr>
          <w:rFonts w:ascii="Times New Roman" w:eastAsia="Times New Roman" w:hAnsi="Times New Roman" w:cs="Times New Roman"/>
        </w:rPr>
      </w:pPr>
      <w:proofErr w:type="spellStart"/>
      <w:r w:rsidRPr="003624B0">
        <w:rPr>
          <w:rFonts w:ascii="Times New Roman" w:eastAsia="Times New Roman" w:hAnsi="Times New Roman" w:cs="Times New Roman"/>
        </w:rPr>
        <w:t>Bileti</w:t>
      </w:r>
      <w:proofErr w:type="spellEnd"/>
      <w:r w:rsidRPr="003624B0">
        <w:rPr>
          <w:rFonts w:ascii="Times New Roman" w:eastAsia="Times New Roman" w:hAnsi="Times New Roman" w:cs="Times New Roman"/>
        </w:rPr>
        <w:t>, et. al (2024) conducted a study on Leaders’ perceptions on infrastructure and curriculum implementation at school as solutions to barriers on academic accessibility to students. The research aimed to assess the effect of service infrastructure electricity, water, sanitation, and healthcare on curriculum implementation in Northern Uganda's public universities. Using a mixed-methods approach, data were gathered from respondents via questionnaires, along with insights from interviews and focus group participants. Findings revealed a low curriculum implementation and a moderate service infrastructure. Service infrastructure accounted for the variation in curriculum implementation, leading to the rejection of the null hypothesis. The study emphasized the need for improved service infrastructure for effective curriculum implementation and suggested targeted enhancements as solutions to barriers students encounter in excelling in education. Further research should explore other factors affecting the curriculum implementation variations.</w:t>
      </w:r>
    </w:p>
    <w:p w14:paraId="782BBB64" w14:textId="77777777" w:rsidR="001A682F" w:rsidRPr="003624B0" w:rsidRDefault="001A682F" w:rsidP="00282B22">
      <w:pPr>
        <w:spacing w:before="120" w:after="120" w:line="240" w:lineRule="auto"/>
        <w:jc w:val="both"/>
        <w:rPr>
          <w:rFonts w:ascii="Times New Roman" w:eastAsia="Times New Roman" w:hAnsi="Times New Roman" w:cs="Times New Roman"/>
        </w:rPr>
      </w:pPr>
      <w:proofErr w:type="spellStart"/>
      <w:r w:rsidRPr="003624B0">
        <w:rPr>
          <w:rFonts w:ascii="Times New Roman" w:eastAsia="Times New Roman" w:hAnsi="Times New Roman" w:cs="Times New Roman"/>
        </w:rPr>
        <w:t>Shikali</w:t>
      </w:r>
      <w:proofErr w:type="spellEnd"/>
      <w:r w:rsidRPr="003624B0">
        <w:rPr>
          <w:rFonts w:ascii="Times New Roman" w:eastAsia="Times New Roman" w:hAnsi="Times New Roman" w:cs="Times New Roman"/>
        </w:rPr>
        <w:t xml:space="preserve"> et. al (2025) conducted a study from three educational institutions in Tanzania to evaluate their academic accessibility during Corona Virus outbreak. Findings revealed increased reliance on internet sources, lecture notes, and peer-shared materials as a solution on the barriers of academic accessibility where by education were limited because students were not allowed to attend at school for the sake of reduction of disease. In other side the barriers included limited remote library access, poor internet connectivity, and insufficient technological devices were students limited to access the required knowledge. Educational leaders suggested the solutions on the barriers to academic accessibility to students like introductions of online studies so as students will not remain idle at home during corona outbreak.</w:t>
      </w:r>
    </w:p>
    <w:p w14:paraId="40C0D4E7" w14:textId="77777777" w:rsidR="001A682F" w:rsidRPr="003624B0" w:rsidRDefault="001A682F"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lastRenderedPageBreak/>
        <w:t xml:space="preserve">Leiman &amp; Otieno (2022) conducted a study on influence of School Learning Environment on Quality Education in Public Secondary </w:t>
      </w:r>
      <w:proofErr w:type="gramStart"/>
      <w:r w:rsidRPr="003624B0">
        <w:rPr>
          <w:rFonts w:ascii="Times New Roman" w:eastAsia="Times New Roman" w:hAnsi="Times New Roman" w:cs="Times New Roman"/>
        </w:rPr>
        <w:t>Schools .The</w:t>
      </w:r>
      <w:proofErr w:type="gramEnd"/>
      <w:r w:rsidRPr="003624B0">
        <w:rPr>
          <w:rFonts w:ascii="Times New Roman" w:eastAsia="Times New Roman" w:hAnsi="Times New Roman" w:cs="Times New Roman"/>
        </w:rPr>
        <w:t xml:space="preserve"> study aimed to examine how the school learning environment affects educational quality in public secondary schools in Arusha City Council and suggested for the possible solutions, seeking management solutions for effective learning. Using a convergent mixed methods design, the research involved one Chief Education Officer, six school heads, thirty teachers, and sixty-one students, selected through purposive and random sampling. Data were collected via validated questionnaires and interviews, with a pilot study confirming reliability Cronbach Alpha of 0.705. Quantitative data were analyzed using SPSS version 20, while qualitative data were thematically analyzed. Findings indicated that adequate facilities and staffing enhance the learning environment and educational quality as solutions on barriers to academic accessibility to students at school. </w:t>
      </w:r>
      <w:proofErr w:type="gramStart"/>
      <w:r w:rsidRPr="003624B0">
        <w:rPr>
          <w:rFonts w:ascii="Times New Roman" w:eastAsia="Times New Roman" w:hAnsi="Times New Roman" w:cs="Times New Roman"/>
        </w:rPr>
        <w:t>However</w:t>
      </w:r>
      <w:proofErr w:type="gramEnd"/>
      <w:r w:rsidRPr="003624B0">
        <w:rPr>
          <w:rFonts w:ascii="Times New Roman" w:eastAsia="Times New Roman" w:hAnsi="Times New Roman" w:cs="Times New Roman"/>
        </w:rPr>
        <w:t xml:space="preserve"> barriers like poverty, insufficient staffing, lack of cooperation, and inadequate funding hinder effective management. The study recommended that school heads improve public relations with education stakeholders to foster a supportive environment for quality education.</w:t>
      </w:r>
    </w:p>
    <w:p w14:paraId="40B47936" w14:textId="77777777" w:rsidR="00A2056A" w:rsidRPr="003624B0" w:rsidRDefault="00A2056A" w:rsidP="00EE1B2B">
      <w:pPr>
        <w:pStyle w:val="ListParagraph"/>
        <w:numPr>
          <w:ilvl w:val="0"/>
          <w:numId w:val="2"/>
        </w:num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METHODOLOGY</w:t>
      </w:r>
    </w:p>
    <w:p w14:paraId="669AD78B" w14:textId="77777777" w:rsidR="00EE1B2B" w:rsidRPr="003624B0" w:rsidRDefault="009B634B" w:rsidP="00412489">
      <w:pPr>
        <w:spacing w:before="120" w:after="120" w:line="240" w:lineRule="auto"/>
        <w:rPr>
          <w:rFonts w:ascii="Times New Roman" w:eastAsia="Times New Roman" w:hAnsi="Times New Roman" w:cs="Times New Roman"/>
        </w:rPr>
      </w:pPr>
      <w:r w:rsidRPr="003624B0">
        <w:rPr>
          <w:rFonts w:ascii="Times New Roman" w:eastAsia="Times New Roman" w:hAnsi="Times New Roman" w:cs="Times New Roman"/>
        </w:rPr>
        <w:t xml:space="preserve">This study </w:t>
      </w:r>
      <w:r w:rsidR="00EE1B2B" w:rsidRPr="003624B0">
        <w:rPr>
          <w:rFonts w:ascii="Times New Roman" w:eastAsia="Times New Roman" w:hAnsi="Times New Roman" w:cs="Times New Roman"/>
        </w:rPr>
        <w:t>employ</w:t>
      </w:r>
      <w:r w:rsidR="00412489" w:rsidRPr="003624B0">
        <w:rPr>
          <w:rFonts w:ascii="Times New Roman" w:eastAsia="Times New Roman" w:hAnsi="Times New Roman" w:cs="Times New Roman"/>
        </w:rPr>
        <w:t>ed</w:t>
      </w:r>
      <w:r w:rsidRPr="003624B0">
        <w:rPr>
          <w:rFonts w:ascii="Times New Roman" w:eastAsia="Times New Roman" w:hAnsi="Times New Roman" w:cs="Times New Roman"/>
        </w:rPr>
        <w:t xml:space="preserve"> pragmatic research philosophy that used mixed approach by </w:t>
      </w:r>
      <w:r w:rsidR="00412489" w:rsidRPr="003624B0">
        <w:rPr>
          <w:rFonts w:ascii="Times New Roman" w:eastAsia="Times New Roman" w:hAnsi="Times New Roman" w:cs="Times New Roman"/>
        </w:rPr>
        <w:t>combining both qualitative and quantitative</w:t>
      </w:r>
      <w:r w:rsidRPr="003624B0">
        <w:rPr>
          <w:rFonts w:ascii="Times New Roman" w:eastAsia="Times New Roman" w:hAnsi="Times New Roman" w:cs="Times New Roman"/>
        </w:rPr>
        <w:t xml:space="preserve"> method to collect, interpret and analyze data and finally discussion of the findings. The study adopt</w:t>
      </w:r>
      <w:r w:rsidR="00166260" w:rsidRPr="003624B0">
        <w:rPr>
          <w:rFonts w:ascii="Times New Roman" w:eastAsia="Times New Roman" w:hAnsi="Times New Roman" w:cs="Times New Roman"/>
        </w:rPr>
        <w:t>ed</w:t>
      </w:r>
      <w:r w:rsidRPr="003624B0">
        <w:rPr>
          <w:rFonts w:ascii="Times New Roman" w:eastAsia="Times New Roman" w:hAnsi="Times New Roman" w:cs="Times New Roman"/>
        </w:rPr>
        <w:t xml:space="preserve"> convergent</w:t>
      </w:r>
      <w:r w:rsidR="00A70F95" w:rsidRPr="003624B0">
        <w:rPr>
          <w:rFonts w:ascii="Times New Roman" w:eastAsia="Times New Roman" w:hAnsi="Times New Roman" w:cs="Times New Roman"/>
        </w:rPr>
        <w:t xml:space="preserve"> design which merge </w:t>
      </w:r>
      <w:r w:rsidR="00EE2B9D" w:rsidRPr="003624B0">
        <w:rPr>
          <w:rFonts w:ascii="Times New Roman" w:eastAsia="Times New Roman" w:hAnsi="Times New Roman" w:cs="Times New Roman"/>
        </w:rPr>
        <w:t>positivism and interpretivism design that brings concrete</w:t>
      </w:r>
      <w:r w:rsidR="00AD37EF" w:rsidRPr="003624B0">
        <w:rPr>
          <w:rFonts w:ascii="Times New Roman" w:eastAsia="Times New Roman" w:hAnsi="Times New Roman" w:cs="Times New Roman"/>
        </w:rPr>
        <w:t xml:space="preserve"> evidence</w:t>
      </w:r>
      <w:r w:rsidR="00166260" w:rsidRPr="003624B0">
        <w:rPr>
          <w:rFonts w:ascii="Times New Roman" w:eastAsia="Times New Roman" w:hAnsi="Times New Roman" w:cs="Times New Roman"/>
        </w:rPr>
        <w:t xml:space="preserve"> which maintain the validi</w:t>
      </w:r>
      <w:r w:rsidR="004B67D3">
        <w:rPr>
          <w:rFonts w:ascii="Times New Roman" w:eastAsia="Times New Roman" w:hAnsi="Times New Roman" w:cs="Times New Roman"/>
        </w:rPr>
        <w:t>ty and reliability of the study. P</w:t>
      </w:r>
      <w:r w:rsidR="004A4E2D" w:rsidRPr="003624B0">
        <w:rPr>
          <w:rFonts w:ascii="Times New Roman" w:eastAsia="Times New Roman" w:hAnsi="Times New Roman" w:cs="Times New Roman"/>
        </w:rPr>
        <w:t xml:space="preserve">urposive sampling </w:t>
      </w:r>
      <w:proofErr w:type="gramStart"/>
      <w:r w:rsidR="004A4E2D" w:rsidRPr="003624B0">
        <w:rPr>
          <w:rFonts w:ascii="Times New Roman" w:eastAsia="Times New Roman" w:hAnsi="Times New Roman" w:cs="Times New Roman"/>
        </w:rPr>
        <w:t>were</w:t>
      </w:r>
      <w:proofErr w:type="gramEnd"/>
      <w:r w:rsidR="004A4E2D" w:rsidRPr="003624B0">
        <w:rPr>
          <w:rFonts w:ascii="Times New Roman" w:eastAsia="Times New Roman" w:hAnsi="Times New Roman" w:cs="Times New Roman"/>
        </w:rPr>
        <w:t xml:space="preserve"> used to select ward educational Officer, while simple random sampling were used to select head of school and academic masters.</w:t>
      </w:r>
      <w:r w:rsidR="00166260" w:rsidRPr="003624B0">
        <w:rPr>
          <w:rFonts w:ascii="Times New Roman" w:eastAsia="Times New Roman" w:hAnsi="Times New Roman" w:cs="Times New Roman"/>
        </w:rPr>
        <w:t xml:space="preserve"> The study</w:t>
      </w:r>
      <w:r w:rsidR="00CC7372" w:rsidRPr="003624B0">
        <w:rPr>
          <w:rFonts w:ascii="Times New Roman" w:eastAsia="Times New Roman" w:hAnsi="Times New Roman" w:cs="Times New Roman"/>
        </w:rPr>
        <w:t xml:space="preserve"> use 30 school leaders in which data were collected using interview and questionnaire tools, where</w:t>
      </w:r>
      <w:r w:rsidR="004A4E2D" w:rsidRPr="003624B0">
        <w:rPr>
          <w:rFonts w:ascii="Times New Roman" w:eastAsia="Times New Roman" w:hAnsi="Times New Roman" w:cs="Times New Roman"/>
        </w:rPr>
        <w:t xml:space="preserve"> by</w:t>
      </w:r>
      <w:r w:rsidR="00CC7372" w:rsidRPr="003624B0">
        <w:rPr>
          <w:rFonts w:ascii="Times New Roman" w:eastAsia="Times New Roman" w:hAnsi="Times New Roman" w:cs="Times New Roman"/>
        </w:rPr>
        <w:t xml:space="preserve"> questionnaires</w:t>
      </w:r>
      <w:r w:rsidR="004A4E2D" w:rsidRPr="003624B0">
        <w:rPr>
          <w:rFonts w:ascii="Times New Roman" w:eastAsia="Times New Roman" w:hAnsi="Times New Roman" w:cs="Times New Roman"/>
        </w:rPr>
        <w:t xml:space="preserve"> conducted</w:t>
      </w:r>
      <w:r w:rsidR="00CC7372" w:rsidRPr="003624B0">
        <w:rPr>
          <w:rFonts w:ascii="Times New Roman" w:eastAsia="Times New Roman" w:hAnsi="Times New Roman" w:cs="Times New Roman"/>
        </w:rPr>
        <w:t xml:space="preserve"> to 10 head of schools and 10 academic masters while interview </w:t>
      </w:r>
      <w:proofErr w:type="gramStart"/>
      <w:r w:rsidR="00CC7372" w:rsidRPr="003624B0">
        <w:rPr>
          <w:rFonts w:ascii="Times New Roman" w:eastAsia="Times New Roman" w:hAnsi="Times New Roman" w:cs="Times New Roman"/>
        </w:rPr>
        <w:t>were</w:t>
      </w:r>
      <w:proofErr w:type="gramEnd"/>
      <w:r w:rsidR="00CC7372" w:rsidRPr="003624B0">
        <w:rPr>
          <w:rFonts w:ascii="Times New Roman" w:eastAsia="Times New Roman" w:hAnsi="Times New Roman" w:cs="Times New Roman"/>
        </w:rPr>
        <w:t xml:space="preserve"> conducted to 10 Ward Educational</w:t>
      </w:r>
      <w:r w:rsidR="004A4E2D" w:rsidRPr="003624B0">
        <w:rPr>
          <w:rFonts w:ascii="Times New Roman" w:eastAsia="Times New Roman" w:hAnsi="Times New Roman" w:cs="Times New Roman"/>
        </w:rPr>
        <w:t xml:space="preserve"> Officers. The study employs content validity to verify the data collection instrument to measure the intended topic (</w:t>
      </w:r>
      <w:proofErr w:type="spellStart"/>
      <w:r w:rsidR="004A4E2D" w:rsidRPr="003624B0">
        <w:rPr>
          <w:rFonts w:ascii="Times New Roman" w:eastAsia="Times New Roman" w:hAnsi="Times New Roman" w:cs="Times New Roman"/>
        </w:rPr>
        <w:t>Temu</w:t>
      </w:r>
      <w:proofErr w:type="spellEnd"/>
      <w:r w:rsidR="004A4E2D" w:rsidRPr="003624B0">
        <w:rPr>
          <w:rFonts w:ascii="Times New Roman" w:eastAsia="Times New Roman" w:hAnsi="Times New Roman" w:cs="Times New Roman"/>
        </w:rPr>
        <w:t xml:space="preserve"> &amp; Maua 2025)</w:t>
      </w:r>
      <w:r w:rsidR="00DE7488" w:rsidRPr="003624B0">
        <w:rPr>
          <w:rFonts w:ascii="Times New Roman" w:eastAsia="Times New Roman" w:hAnsi="Times New Roman" w:cs="Times New Roman"/>
        </w:rPr>
        <w:t>. The reliability of quantitative was</w:t>
      </w:r>
      <w:r w:rsidR="004A4E2D" w:rsidRPr="003624B0">
        <w:rPr>
          <w:rFonts w:ascii="Times New Roman" w:eastAsia="Times New Roman" w:hAnsi="Times New Roman" w:cs="Times New Roman"/>
        </w:rPr>
        <w:t xml:space="preserve"> measured by Cronbach’s </w:t>
      </w:r>
      <w:r w:rsidR="00DE7488" w:rsidRPr="003624B0">
        <w:rPr>
          <w:rFonts w:ascii="Times New Roman" w:eastAsia="Times New Roman" w:hAnsi="Times New Roman" w:cs="Times New Roman"/>
        </w:rPr>
        <w:t>Alpha were</w:t>
      </w:r>
      <w:r w:rsidR="004A4E2D" w:rsidRPr="003624B0">
        <w:rPr>
          <w:rFonts w:ascii="Times New Roman" w:eastAsia="Times New Roman" w:hAnsi="Times New Roman" w:cs="Times New Roman"/>
        </w:rPr>
        <w:t xml:space="preserve"> 0.78 were obtained</w:t>
      </w:r>
      <w:r w:rsidR="00DE7488" w:rsidRPr="003624B0">
        <w:rPr>
          <w:rFonts w:ascii="Times New Roman" w:eastAsia="Times New Roman" w:hAnsi="Times New Roman" w:cs="Times New Roman"/>
        </w:rPr>
        <w:t xml:space="preserve"> from questionnaires results</w:t>
      </w:r>
      <w:r w:rsidR="004A4E2D" w:rsidRPr="003624B0">
        <w:rPr>
          <w:rFonts w:ascii="Times New Roman" w:eastAsia="Times New Roman" w:hAnsi="Times New Roman" w:cs="Times New Roman"/>
        </w:rPr>
        <w:t xml:space="preserve"> which is accepted for social sciences studies. </w:t>
      </w:r>
      <w:r w:rsidR="00DE7488" w:rsidRPr="003624B0">
        <w:rPr>
          <w:rFonts w:ascii="Times New Roman" w:eastAsia="Times New Roman" w:hAnsi="Times New Roman" w:cs="Times New Roman"/>
        </w:rPr>
        <w:t xml:space="preserve"> The qualitative data were analyzed through thematic analysis while quantitative data were run through statistical Package for Social Sciences (SPSS).</w:t>
      </w:r>
      <w:r w:rsidR="00CC7372" w:rsidRPr="003624B0">
        <w:rPr>
          <w:rFonts w:ascii="Times New Roman" w:eastAsia="Times New Roman" w:hAnsi="Times New Roman" w:cs="Times New Roman"/>
        </w:rPr>
        <w:t xml:space="preserve"> </w:t>
      </w:r>
      <w:r w:rsidR="00166260" w:rsidRPr="003624B0">
        <w:rPr>
          <w:rFonts w:ascii="Times New Roman" w:eastAsia="Times New Roman" w:hAnsi="Times New Roman" w:cs="Times New Roman"/>
        </w:rPr>
        <w:t xml:space="preserve"> </w:t>
      </w:r>
      <w:r w:rsidR="00AD37EF" w:rsidRPr="003624B0">
        <w:rPr>
          <w:rFonts w:ascii="Times New Roman" w:eastAsia="Times New Roman" w:hAnsi="Times New Roman" w:cs="Times New Roman"/>
        </w:rPr>
        <w:t xml:space="preserve"> </w:t>
      </w:r>
      <w:r w:rsidR="00EE2B9D" w:rsidRPr="003624B0">
        <w:rPr>
          <w:rFonts w:ascii="Times New Roman" w:eastAsia="Times New Roman" w:hAnsi="Times New Roman" w:cs="Times New Roman"/>
        </w:rPr>
        <w:t xml:space="preserve">  </w:t>
      </w:r>
    </w:p>
    <w:p w14:paraId="5D4BE1E9" w14:textId="77777777" w:rsidR="00A2056A" w:rsidRPr="003624B0" w:rsidRDefault="00A2056A"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4.0 RESULTS AND DISCUSSION</w:t>
      </w:r>
    </w:p>
    <w:p w14:paraId="43268F7F" w14:textId="77777777" w:rsidR="008270D6" w:rsidRPr="003624B0" w:rsidRDefault="008270D6" w:rsidP="00282B22">
      <w:pPr>
        <w:spacing w:before="120" w:after="120" w:line="240" w:lineRule="auto"/>
        <w:jc w:val="both"/>
        <w:rPr>
          <w:rFonts w:ascii="Times New Roman" w:eastAsia="Times New Roman" w:hAnsi="Times New Roman" w:cs="Times New Roman"/>
          <w:lang w:val="en-GB" w:eastAsia="en-GB"/>
        </w:rPr>
      </w:pPr>
      <w:r w:rsidRPr="003624B0">
        <w:rPr>
          <w:rFonts w:ascii="Times New Roman" w:eastAsia="Times New Roman" w:hAnsi="Times New Roman" w:cs="Times New Roman"/>
        </w:rPr>
        <w:t xml:space="preserve">The study </w:t>
      </w:r>
      <w:proofErr w:type="gramStart"/>
      <w:r w:rsidRPr="003624B0">
        <w:rPr>
          <w:rFonts w:ascii="Times New Roman" w:eastAsia="Times New Roman" w:hAnsi="Times New Roman" w:cs="Times New Roman"/>
        </w:rPr>
        <w:t>use</w:t>
      </w:r>
      <w:proofErr w:type="gramEnd"/>
      <w:r w:rsidRPr="003624B0">
        <w:rPr>
          <w:rFonts w:ascii="Times New Roman" w:eastAsia="Times New Roman" w:hAnsi="Times New Roman" w:cs="Times New Roman"/>
        </w:rPr>
        <w:t xml:space="preserve"> school leaders’ perceptions on the solutions of barriers to academic accessibility to students in selected ward secondary school in Morogoro Municipality. Data collected from head of school and academic masters in quantitative form through questionnaires while qualitative tool namely interview used to gather data from Ward Educational officers who are coded </w:t>
      </w:r>
      <w:proofErr w:type="gramStart"/>
      <w:r w:rsidRPr="003624B0">
        <w:rPr>
          <w:rFonts w:ascii="Times New Roman" w:eastAsia="Times New Roman" w:hAnsi="Times New Roman" w:cs="Times New Roman"/>
        </w:rPr>
        <w:t xml:space="preserve">as </w:t>
      </w:r>
      <w:r w:rsidRPr="003624B0">
        <w:rPr>
          <w:rFonts w:ascii="Times New Roman" w:eastAsia="Times New Roman" w:hAnsi="Times New Roman" w:cs="Times New Roman"/>
          <w:lang w:val="en-GB" w:eastAsia="en-GB"/>
        </w:rPr>
        <w:t xml:space="preserve"> WEO</w:t>
      </w:r>
      <w:proofErr w:type="gramEnd"/>
      <w:r w:rsidRPr="003624B0">
        <w:rPr>
          <w:rFonts w:ascii="Times New Roman" w:eastAsia="Times New Roman" w:hAnsi="Times New Roman" w:cs="Times New Roman"/>
          <w:lang w:val="en-GB" w:eastAsia="en-GB"/>
        </w:rPr>
        <w:t xml:space="preserve"> A, WEO B, WEO C, WEO D, WEO E, WEO F, WEO G, WEO H, WEO I, and WEO J while contextualization of the findings. Here below was tabulation and triangulation of findings.</w:t>
      </w:r>
      <w:r w:rsidR="00F54B15" w:rsidRPr="003624B0">
        <w:rPr>
          <w:rFonts w:ascii="Times New Roman" w:eastAsia="Times New Roman" w:hAnsi="Times New Roman" w:cs="Times New Roman"/>
          <w:lang w:val="en-GB" w:eastAsia="en-GB"/>
        </w:rPr>
        <w:t xml:space="preserve"> </w:t>
      </w:r>
    </w:p>
    <w:p w14:paraId="395BCB89" w14:textId="77777777" w:rsidR="00282B22" w:rsidRPr="003624B0" w:rsidRDefault="00200C16" w:rsidP="00282B22">
      <w:pPr>
        <w:keepNext/>
        <w:keepLines/>
        <w:spacing w:before="120" w:after="120" w:line="240" w:lineRule="auto"/>
        <w:jc w:val="both"/>
        <w:outlineLvl w:val="2"/>
        <w:rPr>
          <w:rFonts w:ascii="Times New Roman" w:eastAsia="Times New Roman" w:hAnsi="Times New Roman" w:cs="Times New Roman"/>
          <w:b/>
          <w:bCs/>
        </w:rPr>
      </w:pPr>
      <w:bookmarkStart w:id="1" w:name="_Toc202193019"/>
      <w:bookmarkStart w:id="2" w:name="_Toc205613884"/>
      <w:r w:rsidRPr="003624B0">
        <w:rPr>
          <w:rFonts w:ascii="Times New Roman" w:eastAsia="Times New Roman" w:hAnsi="Times New Roman" w:cs="Times New Roman"/>
          <w:b/>
          <w:bCs/>
        </w:rPr>
        <w:t xml:space="preserve">Table 1: </w:t>
      </w:r>
      <w:r w:rsidR="008270D6" w:rsidRPr="003624B0">
        <w:rPr>
          <w:rFonts w:ascii="Times New Roman" w:eastAsia="Times New Roman" w:hAnsi="Times New Roman" w:cs="Times New Roman"/>
          <w:b/>
          <w:bCs/>
        </w:rPr>
        <w:t>Measures to resolve barriers to academic accessibility to students that school leaders perceive in ward secondary schools</w:t>
      </w:r>
      <w:bookmarkEnd w:id="1"/>
      <w:bookmarkEnd w:id="2"/>
      <w:r w:rsidR="00282B22" w:rsidRPr="003624B0">
        <w:rPr>
          <w:rFonts w:ascii="Times New Roman" w:eastAsia="Times New Roman" w:hAnsi="Times New Roman" w:cs="Times New Roman"/>
          <w:b/>
          <w:bCs/>
        </w:rPr>
        <w:t>. (n=20)</w:t>
      </w:r>
    </w:p>
    <w:p w14:paraId="119C1CCA" w14:textId="77777777" w:rsidR="008270D6" w:rsidRPr="003624B0" w:rsidRDefault="008270D6"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851"/>
        <w:gridCol w:w="709"/>
        <w:gridCol w:w="708"/>
        <w:gridCol w:w="709"/>
        <w:gridCol w:w="743"/>
        <w:gridCol w:w="816"/>
        <w:gridCol w:w="602"/>
      </w:tblGrid>
      <w:tr w:rsidR="008270D6" w:rsidRPr="003624B0" w14:paraId="39B1B978" w14:textId="77777777" w:rsidTr="007F50F8">
        <w:tc>
          <w:tcPr>
            <w:tcW w:w="675" w:type="dxa"/>
            <w:tcBorders>
              <w:left w:val="nil"/>
              <w:bottom w:val="single" w:sz="4" w:space="0" w:color="auto"/>
              <w:right w:val="nil"/>
            </w:tcBorders>
          </w:tcPr>
          <w:p w14:paraId="2D0938F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S/N</w:t>
            </w:r>
          </w:p>
        </w:tc>
        <w:tc>
          <w:tcPr>
            <w:tcW w:w="3969" w:type="dxa"/>
            <w:tcBorders>
              <w:left w:val="nil"/>
              <w:bottom w:val="single" w:sz="4" w:space="0" w:color="auto"/>
              <w:right w:val="nil"/>
            </w:tcBorders>
          </w:tcPr>
          <w:p w14:paraId="55DA3AEF" w14:textId="77777777" w:rsidR="008270D6" w:rsidRPr="003624B0" w:rsidRDefault="008270D6" w:rsidP="00282B22">
            <w:pPr>
              <w:tabs>
                <w:tab w:val="left" w:pos="3546"/>
              </w:tabs>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Statement</w:t>
            </w:r>
            <w:r w:rsidRPr="003624B0">
              <w:rPr>
                <w:rFonts w:ascii="Times New Roman" w:eastAsia="Times New Roman" w:hAnsi="Times New Roman" w:cs="Times New Roman"/>
                <w:b/>
              </w:rPr>
              <w:tab/>
            </w:r>
          </w:p>
        </w:tc>
        <w:tc>
          <w:tcPr>
            <w:tcW w:w="851" w:type="dxa"/>
            <w:tcBorders>
              <w:left w:val="nil"/>
              <w:bottom w:val="single" w:sz="4" w:space="0" w:color="auto"/>
              <w:right w:val="nil"/>
            </w:tcBorders>
          </w:tcPr>
          <w:p w14:paraId="3013C44F"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c>
          <w:tcPr>
            <w:tcW w:w="709" w:type="dxa"/>
            <w:tcBorders>
              <w:left w:val="nil"/>
              <w:bottom w:val="single" w:sz="4" w:space="0" w:color="auto"/>
              <w:right w:val="nil"/>
            </w:tcBorders>
          </w:tcPr>
          <w:p w14:paraId="015ECA3E"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D</w:t>
            </w:r>
          </w:p>
        </w:tc>
        <w:tc>
          <w:tcPr>
            <w:tcW w:w="708" w:type="dxa"/>
            <w:tcBorders>
              <w:left w:val="nil"/>
              <w:bottom w:val="single" w:sz="4" w:space="0" w:color="auto"/>
              <w:right w:val="nil"/>
            </w:tcBorders>
          </w:tcPr>
          <w:p w14:paraId="2C816133"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N</w:t>
            </w:r>
          </w:p>
        </w:tc>
        <w:tc>
          <w:tcPr>
            <w:tcW w:w="709" w:type="dxa"/>
            <w:tcBorders>
              <w:left w:val="nil"/>
              <w:bottom w:val="single" w:sz="4" w:space="0" w:color="auto"/>
              <w:right w:val="nil"/>
            </w:tcBorders>
          </w:tcPr>
          <w:p w14:paraId="7A7AAF9A"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A</w:t>
            </w:r>
          </w:p>
        </w:tc>
        <w:tc>
          <w:tcPr>
            <w:tcW w:w="743" w:type="dxa"/>
            <w:tcBorders>
              <w:left w:val="nil"/>
              <w:bottom w:val="single" w:sz="4" w:space="0" w:color="auto"/>
              <w:right w:val="nil"/>
            </w:tcBorders>
          </w:tcPr>
          <w:p w14:paraId="4FAF96A0"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SA</w:t>
            </w:r>
          </w:p>
        </w:tc>
        <w:tc>
          <w:tcPr>
            <w:tcW w:w="816" w:type="dxa"/>
            <w:tcBorders>
              <w:left w:val="nil"/>
              <w:bottom w:val="single" w:sz="4" w:space="0" w:color="auto"/>
              <w:right w:val="nil"/>
            </w:tcBorders>
          </w:tcPr>
          <w:p w14:paraId="1E325B1C"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Mean</w:t>
            </w:r>
          </w:p>
        </w:tc>
        <w:tc>
          <w:tcPr>
            <w:tcW w:w="602" w:type="dxa"/>
            <w:tcBorders>
              <w:left w:val="nil"/>
              <w:bottom w:val="single" w:sz="4" w:space="0" w:color="auto"/>
              <w:right w:val="nil"/>
            </w:tcBorders>
          </w:tcPr>
          <w:p w14:paraId="0CDDF2A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r>
      <w:tr w:rsidR="008270D6" w:rsidRPr="003624B0" w14:paraId="348A7AB3" w14:textId="77777777" w:rsidTr="007F50F8">
        <w:tc>
          <w:tcPr>
            <w:tcW w:w="675" w:type="dxa"/>
            <w:tcBorders>
              <w:left w:val="nil"/>
              <w:bottom w:val="nil"/>
              <w:right w:val="nil"/>
            </w:tcBorders>
          </w:tcPr>
          <w:p w14:paraId="72250629" w14:textId="77777777" w:rsidR="008270D6" w:rsidRPr="003624B0" w:rsidRDefault="008270D6" w:rsidP="00282B22">
            <w:pPr>
              <w:spacing w:before="120" w:after="120" w:line="240" w:lineRule="auto"/>
              <w:jc w:val="both"/>
              <w:rPr>
                <w:rFonts w:ascii="Times New Roman" w:eastAsia="Times New Roman" w:hAnsi="Times New Roman" w:cs="Times New Roman"/>
                <w:b/>
              </w:rPr>
            </w:pPr>
          </w:p>
        </w:tc>
        <w:tc>
          <w:tcPr>
            <w:tcW w:w="3969" w:type="dxa"/>
            <w:tcBorders>
              <w:left w:val="nil"/>
              <w:bottom w:val="nil"/>
              <w:right w:val="nil"/>
            </w:tcBorders>
          </w:tcPr>
          <w:p w14:paraId="116A3D5F" w14:textId="77777777" w:rsidR="008270D6" w:rsidRPr="003624B0" w:rsidRDefault="008270D6" w:rsidP="00282B22">
            <w:pPr>
              <w:spacing w:before="120" w:after="120" w:line="240" w:lineRule="auto"/>
              <w:ind w:firstLine="720"/>
              <w:jc w:val="both"/>
              <w:rPr>
                <w:rFonts w:ascii="Times New Roman" w:eastAsia="Times New Roman" w:hAnsi="Times New Roman" w:cs="Times New Roman"/>
              </w:rPr>
            </w:pPr>
          </w:p>
        </w:tc>
        <w:tc>
          <w:tcPr>
            <w:tcW w:w="851" w:type="dxa"/>
            <w:tcBorders>
              <w:left w:val="nil"/>
              <w:bottom w:val="nil"/>
              <w:right w:val="nil"/>
            </w:tcBorders>
          </w:tcPr>
          <w:p w14:paraId="33C11D56" w14:textId="77777777" w:rsidR="008270D6" w:rsidRPr="003624B0" w:rsidRDefault="008270D6" w:rsidP="00282B22">
            <w:pPr>
              <w:spacing w:before="120" w:after="120" w:line="240" w:lineRule="auto"/>
              <w:jc w:val="both"/>
              <w:rPr>
                <w:rFonts w:ascii="Times New Roman" w:eastAsia="Times New Roman" w:hAnsi="Times New Roman" w:cs="Times New Roman"/>
              </w:rPr>
            </w:pPr>
            <w:proofErr w:type="gramStart"/>
            <w:r w:rsidRPr="003624B0">
              <w:rPr>
                <w:rFonts w:ascii="Times New Roman" w:eastAsia="Times New Roman" w:hAnsi="Times New Roman" w:cs="Times New Roman"/>
              </w:rPr>
              <w:t>F(</w:t>
            </w:r>
            <w:proofErr w:type="gramEnd"/>
            <w:r w:rsidRPr="003624B0">
              <w:rPr>
                <w:rFonts w:ascii="Times New Roman" w:eastAsia="Times New Roman" w:hAnsi="Times New Roman" w:cs="Times New Roman"/>
              </w:rPr>
              <w:t>%)</w:t>
            </w:r>
          </w:p>
        </w:tc>
        <w:tc>
          <w:tcPr>
            <w:tcW w:w="709" w:type="dxa"/>
            <w:tcBorders>
              <w:left w:val="nil"/>
              <w:bottom w:val="nil"/>
              <w:right w:val="nil"/>
            </w:tcBorders>
          </w:tcPr>
          <w:p w14:paraId="128F2C16" w14:textId="77777777" w:rsidR="008270D6" w:rsidRPr="003624B0" w:rsidRDefault="008270D6" w:rsidP="00282B22">
            <w:pPr>
              <w:spacing w:before="120" w:after="120" w:line="240" w:lineRule="auto"/>
              <w:jc w:val="both"/>
              <w:rPr>
                <w:rFonts w:ascii="Times New Roman" w:eastAsia="Times New Roman" w:hAnsi="Times New Roman" w:cs="Times New Roman"/>
              </w:rPr>
            </w:pPr>
            <w:proofErr w:type="gramStart"/>
            <w:r w:rsidRPr="003624B0">
              <w:rPr>
                <w:rFonts w:ascii="Times New Roman" w:eastAsia="Times New Roman" w:hAnsi="Times New Roman" w:cs="Times New Roman"/>
              </w:rPr>
              <w:t>F(</w:t>
            </w:r>
            <w:proofErr w:type="gramEnd"/>
            <w:r w:rsidRPr="003624B0">
              <w:rPr>
                <w:rFonts w:ascii="Times New Roman" w:eastAsia="Times New Roman" w:hAnsi="Times New Roman" w:cs="Times New Roman"/>
              </w:rPr>
              <w:t>%)</w:t>
            </w:r>
          </w:p>
        </w:tc>
        <w:tc>
          <w:tcPr>
            <w:tcW w:w="708" w:type="dxa"/>
            <w:tcBorders>
              <w:left w:val="nil"/>
              <w:bottom w:val="nil"/>
              <w:right w:val="nil"/>
            </w:tcBorders>
          </w:tcPr>
          <w:p w14:paraId="199AF22E" w14:textId="77777777" w:rsidR="008270D6" w:rsidRPr="003624B0" w:rsidRDefault="008270D6" w:rsidP="00282B22">
            <w:pPr>
              <w:spacing w:before="120" w:after="120" w:line="240" w:lineRule="auto"/>
              <w:jc w:val="both"/>
              <w:rPr>
                <w:rFonts w:ascii="Times New Roman" w:eastAsia="Times New Roman" w:hAnsi="Times New Roman" w:cs="Times New Roman"/>
              </w:rPr>
            </w:pPr>
            <w:proofErr w:type="gramStart"/>
            <w:r w:rsidRPr="003624B0">
              <w:rPr>
                <w:rFonts w:ascii="Times New Roman" w:eastAsia="Times New Roman" w:hAnsi="Times New Roman" w:cs="Times New Roman"/>
              </w:rPr>
              <w:t>F(</w:t>
            </w:r>
            <w:proofErr w:type="gramEnd"/>
            <w:r w:rsidRPr="003624B0">
              <w:rPr>
                <w:rFonts w:ascii="Times New Roman" w:eastAsia="Times New Roman" w:hAnsi="Times New Roman" w:cs="Times New Roman"/>
              </w:rPr>
              <w:t>%)</w:t>
            </w:r>
          </w:p>
        </w:tc>
        <w:tc>
          <w:tcPr>
            <w:tcW w:w="709" w:type="dxa"/>
            <w:tcBorders>
              <w:left w:val="nil"/>
              <w:bottom w:val="nil"/>
              <w:right w:val="nil"/>
            </w:tcBorders>
          </w:tcPr>
          <w:p w14:paraId="68498C4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43" w:type="dxa"/>
            <w:tcBorders>
              <w:left w:val="nil"/>
              <w:bottom w:val="nil"/>
              <w:right w:val="nil"/>
            </w:tcBorders>
          </w:tcPr>
          <w:p w14:paraId="68984BA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816" w:type="dxa"/>
            <w:tcBorders>
              <w:left w:val="nil"/>
              <w:bottom w:val="nil"/>
              <w:right w:val="nil"/>
            </w:tcBorders>
          </w:tcPr>
          <w:p w14:paraId="359B0BCD" w14:textId="77777777" w:rsidR="008270D6" w:rsidRPr="003624B0" w:rsidRDefault="008270D6" w:rsidP="00282B22">
            <w:pPr>
              <w:spacing w:before="120" w:after="120" w:line="240" w:lineRule="auto"/>
              <w:jc w:val="both"/>
              <w:rPr>
                <w:rFonts w:ascii="Times New Roman" w:eastAsia="Times New Roman" w:hAnsi="Times New Roman" w:cs="Times New Roman"/>
              </w:rPr>
            </w:pPr>
          </w:p>
        </w:tc>
        <w:tc>
          <w:tcPr>
            <w:tcW w:w="602" w:type="dxa"/>
            <w:tcBorders>
              <w:left w:val="nil"/>
              <w:bottom w:val="nil"/>
              <w:right w:val="nil"/>
            </w:tcBorders>
          </w:tcPr>
          <w:p w14:paraId="182091EA" w14:textId="77777777" w:rsidR="008270D6" w:rsidRPr="003624B0" w:rsidRDefault="008270D6" w:rsidP="00282B22">
            <w:pPr>
              <w:spacing w:before="120" w:after="120" w:line="240" w:lineRule="auto"/>
              <w:jc w:val="both"/>
              <w:rPr>
                <w:rFonts w:ascii="Times New Roman" w:eastAsia="Times New Roman" w:hAnsi="Times New Roman" w:cs="Times New Roman"/>
              </w:rPr>
            </w:pPr>
          </w:p>
        </w:tc>
      </w:tr>
      <w:tr w:rsidR="008270D6" w:rsidRPr="003624B0" w14:paraId="45DDABA2" w14:textId="77777777" w:rsidTr="007F50F8">
        <w:tc>
          <w:tcPr>
            <w:tcW w:w="675" w:type="dxa"/>
            <w:tcBorders>
              <w:top w:val="nil"/>
              <w:left w:val="nil"/>
              <w:bottom w:val="nil"/>
              <w:right w:val="nil"/>
            </w:tcBorders>
          </w:tcPr>
          <w:p w14:paraId="3F9203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w:t>
            </w:r>
          </w:p>
        </w:tc>
        <w:tc>
          <w:tcPr>
            <w:tcW w:w="3969" w:type="dxa"/>
            <w:tcBorders>
              <w:top w:val="nil"/>
              <w:left w:val="nil"/>
              <w:bottom w:val="nil"/>
              <w:right w:val="nil"/>
            </w:tcBorders>
          </w:tcPr>
          <w:p w14:paraId="5FA913C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Modern classrooms enhance student learning.</w:t>
            </w:r>
          </w:p>
        </w:tc>
        <w:tc>
          <w:tcPr>
            <w:tcW w:w="851" w:type="dxa"/>
            <w:tcBorders>
              <w:top w:val="nil"/>
              <w:left w:val="nil"/>
              <w:bottom w:val="nil"/>
              <w:right w:val="nil"/>
            </w:tcBorders>
          </w:tcPr>
          <w:p w14:paraId="7468DBF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09" w:type="dxa"/>
            <w:tcBorders>
              <w:top w:val="nil"/>
              <w:left w:val="nil"/>
              <w:bottom w:val="nil"/>
              <w:right w:val="nil"/>
            </w:tcBorders>
          </w:tcPr>
          <w:p w14:paraId="75CB53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4(10)</w:t>
            </w:r>
          </w:p>
        </w:tc>
        <w:tc>
          <w:tcPr>
            <w:tcW w:w="708" w:type="dxa"/>
            <w:tcBorders>
              <w:top w:val="nil"/>
              <w:left w:val="nil"/>
              <w:bottom w:val="nil"/>
              <w:right w:val="nil"/>
            </w:tcBorders>
          </w:tcPr>
          <w:p w14:paraId="14483A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1F6F02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696889C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816" w:type="dxa"/>
            <w:tcBorders>
              <w:top w:val="nil"/>
              <w:left w:val="nil"/>
              <w:bottom w:val="nil"/>
              <w:right w:val="nil"/>
            </w:tcBorders>
          </w:tcPr>
          <w:p w14:paraId="6A7A36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3.4</w:t>
            </w:r>
          </w:p>
        </w:tc>
        <w:tc>
          <w:tcPr>
            <w:tcW w:w="602" w:type="dxa"/>
            <w:tcBorders>
              <w:top w:val="nil"/>
              <w:left w:val="nil"/>
              <w:bottom w:val="nil"/>
              <w:right w:val="nil"/>
            </w:tcBorders>
          </w:tcPr>
          <w:p w14:paraId="6D969BA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31E50ED3" w14:textId="77777777" w:rsidTr="007F50F8">
        <w:tc>
          <w:tcPr>
            <w:tcW w:w="675" w:type="dxa"/>
            <w:tcBorders>
              <w:top w:val="nil"/>
              <w:left w:val="nil"/>
              <w:bottom w:val="nil"/>
              <w:right w:val="nil"/>
            </w:tcBorders>
          </w:tcPr>
          <w:p w14:paraId="640E439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w:t>
            </w:r>
          </w:p>
        </w:tc>
        <w:tc>
          <w:tcPr>
            <w:tcW w:w="3969" w:type="dxa"/>
            <w:tcBorders>
              <w:top w:val="nil"/>
              <w:left w:val="nil"/>
              <w:bottom w:val="nil"/>
              <w:right w:val="nil"/>
            </w:tcBorders>
          </w:tcPr>
          <w:p w14:paraId="1243B44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Maintenances of school buildings contribute to student attendance.</w:t>
            </w:r>
          </w:p>
        </w:tc>
        <w:tc>
          <w:tcPr>
            <w:tcW w:w="851" w:type="dxa"/>
            <w:tcBorders>
              <w:top w:val="nil"/>
              <w:left w:val="nil"/>
              <w:bottom w:val="nil"/>
              <w:right w:val="nil"/>
            </w:tcBorders>
          </w:tcPr>
          <w:p w14:paraId="4A66BE2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629A0C9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4AE2446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5667F0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2823189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657225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6725D83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57910662" w14:textId="77777777" w:rsidTr="007F50F8">
        <w:tc>
          <w:tcPr>
            <w:tcW w:w="675" w:type="dxa"/>
            <w:tcBorders>
              <w:top w:val="nil"/>
              <w:left w:val="nil"/>
              <w:bottom w:val="nil"/>
              <w:right w:val="nil"/>
            </w:tcBorders>
          </w:tcPr>
          <w:p w14:paraId="3B7681C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lastRenderedPageBreak/>
              <w:t>3.</w:t>
            </w:r>
          </w:p>
        </w:tc>
        <w:tc>
          <w:tcPr>
            <w:tcW w:w="3969" w:type="dxa"/>
            <w:tcBorders>
              <w:top w:val="nil"/>
              <w:left w:val="nil"/>
              <w:bottom w:val="nil"/>
              <w:right w:val="nil"/>
            </w:tcBorders>
          </w:tcPr>
          <w:p w14:paraId="4C5C9F6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Classroom space makes students focus to learn.</w:t>
            </w:r>
          </w:p>
        </w:tc>
        <w:tc>
          <w:tcPr>
            <w:tcW w:w="851" w:type="dxa"/>
            <w:tcBorders>
              <w:top w:val="nil"/>
              <w:left w:val="nil"/>
              <w:bottom w:val="nil"/>
              <w:right w:val="nil"/>
            </w:tcBorders>
          </w:tcPr>
          <w:p w14:paraId="185D226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47FD319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576450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7DF9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01DBB84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6539EA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3.25</w:t>
            </w:r>
          </w:p>
        </w:tc>
        <w:tc>
          <w:tcPr>
            <w:tcW w:w="602" w:type="dxa"/>
            <w:tcBorders>
              <w:top w:val="nil"/>
              <w:left w:val="nil"/>
              <w:bottom w:val="nil"/>
              <w:right w:val="nil"/>
            </w:tcBorders>
          </w:tcPr>
          <w:p w14:paraId="79F2180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1.74</w:t>
            </w:r>
          </w:p>
        </w:tc>
      </w:tr>
      <w:tr w:rsidR="008270D6" w:rsidRPr="003624B0" w14:paraId="014A5F10" w14:textId="77777777" w:rsidTr="007F50F8">
        <w:tc>
          <w:tcPr>
            <w:tcW w:w="675" w:type="dxa"/>
            <w:tcBorders>
              <w:top w:val="nil"/>
              <w:left w:val="nil"/>
              <w:bottom w:val="nil"/>
              <w:right w:val="nil"/>
            </w:tcBorders>
          </w:tcPr>
          <w:p w14:paraId="71AEB3D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w:t>
            </w:r>
          </w:p>
        </w:tc>
        <w:tc>
          <w:tcPr>
            <w:tcW w:w="3969" w:type="dxa"/>
            <w:tcBorders>
              <w:top w:val="nil"/>
              <w:left w:val="nil"/>
              <w:bottom w:val="nil"/>
              <w:right w:val="nil"/>
            </w:tcBorders>
          </w:tcPr>
          <w:p w14:paraId="563641E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enough lighting and ventilation improves academic accessibility.</w:t>
            </w:r>
          </w:p>
        </w:tc>
        <w:tc>
          <w:tcPr>
            <w:tcW w:w="851" w:type="dxa"/>
            <w:tcBorders>
              <w:top w:val="nil"/>
              <w:left w:val="nil"/>
              <w:bottom w:val="nil"/>
              <w:right w:val="nil"/>
            </w:tcBorders>
          </w:tcPr>
          <w:p w14:paraId="7A8C26F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6DC0CE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18CAFB2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1299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6A911D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5C1C3C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4248E3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CFE1DAD" w14:textId="77777777" w:rsidTr="007F50F8">
        <w:tc>
          <w:tcPr>
            <w:tcW w:w="675" w:type="dxa"/>
            <w:tcBorders>
              <w:top w:val="nil"/>
              <w:left w:val="nil"/>
              <w:bottom w:val="nil"/>
              <w:right w:val="nil"/>
            </w:tcBorders>
          </w:tcPr>
          <w:p w14:paraId="1D2DA9B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w:t>
            </w:r>
          </w:p>
        </w:tc>
        <w:tc>
          <w:tcPr>
            <w:tcW w:w="3969" w:type="dxa"/>
            <w:tcBorders>
              <w:top w:val="nil"/>
              <w:left w:val="nil"/>
              <w:bottom w:val="nil"/>
              <w:right w:val="nil"/>
            </w:tcBorders>
          </w:tcPr>
          <w:p w14:paraId="7BD41D6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Access to technological tools improves teaching and learning.</w:t>
            </w:r>
          </w:p>
        </w:tc>
        <w:tc>
          <w:tcPr>
            <w:tcW w:w="851" w:type="dxa"/>
            <w:tcBorders>
              <w:top w:val="nil"/>
              <w:left w:val="nil"/>
              <w:bottom w:val="nil"/>
              <w:right w:val="nil"/>
            </w:tcBorders>
          </w:tcPr>
          <w:p w14:paraId="1378FAE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233E698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3(10)</w:t>
            </w:r>
          </w:p>
        </w:tc>
        <w:tc>
          <w:tcPr>
            <w:tcW w:w="708" w:type="dxa"/>
            <w:tcBorders>
              <w:top w:val="nil"/>
              <w:left w:val="nil"/>
              <w:bottom w:val="nil"/>
              <w:right w:val="nil"/>
            </w:tcBorders>
          </w:tcPr>
          <w:p w14:paraId="2C6332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48E11D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094F125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3980488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96B85F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717FD41" w14:textId="77777777" w:rsidTr="007F50F8">
        <w:tc>
          <w:tcPr>
            <w:tcW w:w="675" w:type="dxa"/>
            <w:tcBorders>
              <w:top w:val="nil"/>
              <w:left w:val="nil"/>
              <w:bottom w:val="nil"/>
              <w:right w:val="nil"/>
            </w:tcBorders>
          </w:tcPr>
          <w:p w14:paraId="3BC57F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w:t>
            </w:r>
          </w:p>
        </w:tc>
        <w:tc>
          <w:tcPr>
            <w:tcW w:w="3969" w:type="dxa"/>
            <w:tcBorders>
              <w:top w:val="nil"/>
              <w:left w:val="nil"/>
              <w:bottom w:val="nil"/>
              <w:right w:val="nil"/>
            </w:tcBorders>
          </w:tcPr>
          <w:p w14:paraId="22C171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The quality and quantity of furniture increase concentration in the class.</w:t>
            </w:r>
          </w:p>
        </w:tc>
        <w:tc>
          <w:tcPr>
            <w:tcW w:w="851" w:type="dxa"/>
            <w:tcBorders>
              <w:top w:val="nil"/>
              <w:left w:val="nil"/>
              <w:bottom w:val="nil"/>
              <w:right w:val="nil"/>
            </w:tcBorders>
          </w:tcPr>
          <w:p w14:paraId="723431F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576E1C0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bottom w:val="nil"/>
              <w:right w:val="nil"/>
            </w:tcBorders>
          </w:tcPr>
          <w:p w14:paraId="363570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B3C61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6825D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224352C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BCA9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2DC80F3E" w14:textId="77777777" w:rsidTr="007F50F8">
        <w:tc>
          <w:tcPr>
            <w:tcW w:w="675" w:type="dxa"/>
            <w:tcBorders>
              <w:top w:val="nil"/>
              <w:left w:val="nil"/>
              <w:bottom w:val="nil"/>
              <w:right w:val="nil"/>
            </w:tcBorders>
          </w:tcPr>
          <w:p w14:paraId="6E5BA71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w:t>
            </w:r>
          </w:p>
        </w:tc>
        <w:tc>
          <w:tcPr>
            <w:tcW w:w="3969" w:type="dxa"/>
            <w:tcBorders>
              <w:top w:val="nil"/>
              <w:left w:val="nil"/>
              <w:bottom w:val="nil"/>
              <w:right w:val="nil"/>
            </w:tcBorders>
          </w:tcPr>
          <w:p w14:paraId="4D26F12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computer laboratory brings academic success.</w:t>
            </w:r>
          </w:p>
        </w:tc>
        <w:tc>
          <w:tcPr>
            <w:tcW w:w="851" w:type="dxa"/>
            <w:tcBorders>
              <w:top w:val="nil"/>
              <w:left w:val="nil"/>
              <w:bottom w:val="nil"/>
              <w:right w:val="nil"/>
            </w:tcBorders>
          </w:tcPr>
          <w:p w14:paraId="69FE5B7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5E0850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7FFBA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54B13B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5C3F3D8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0129126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bottom w:val="nil"/>
              <w:right w:val="nil"/>
            </w:tcBorders>
          </w:tcPr>
          <w:p w14:paraId="1FB2EA0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r w:rsidR="008270D6" w:rsidRPr="003624B0" w14:paraId="150D82F7" w14:textId="77777777" w:rsidTr="007F50F8">
        <w:tc>
          <w:tcPr>
            <w:tcW w:w="675" w:type="dxa"/>
            <w:tcBorders>
              <w:top w:val="nil"/>
              <w:left w:val="nil"/>
              <w:bottom w:val="nil"/>
              <w:right w:val="nil"/>
            </w:tcBorders>
          </w:tcPr>
          <w:p w14:paraId="6EFD8B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8.</w:t>
            </w:r>
          </w:p>
        </w:tc>
        <w:tc>
          <w:tcPr>
            <w:tcW w:w="3969" w:type="dxa"/>
            <w:tcBorders>
              <w:top w:val="nil"/>
              <w:left w:val="nil"/>
              <w:bottom w:val="nil"/>
              <w:right w:val="nil"/>
            </w:tcBorders>
          </w:tcPr>
          <w:p w14:paraId="0FDFE0D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Availability of hygiene facilities impact student well- being and attendance at school.</w:t>
            </w:r>
          </w:p>
        </w:tc>
        <w:tc>
          <w:tcPr>
            <w:tcW w:w="851" w:type="dxa"/>
            <w:tcBorders>
              <w:top w:val="nil"/>
              <w:left w:val="nil"/>
              <w:bottom w:val="nil"/>
              <w:right w:val="nil"/>
            </w:tcBorders>
          </w:tcPr>
          <w:p w14:paraId="1AC0E83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7599D04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8" w:type="dxa"/>
            <w:tcBorders>
              <w:top w:val="nil"/>
              <w:left w:val="nil"/>
              <w:bottom w:val="nil"/>
              <w:right w:val="nil"/>
            </w:tcBorders>
          </w:tcPr>
          <w:p w14:paraId="28D86A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1187B0B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D934A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6AE35E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3.3</w:t>
            </w:r>
          </w:p>
        </w:tc>
        <w:tc>
          <w:tcPr>
            <w:tcW w:w="602" w:type="dxa"/>
            <w:tcBorders>
              <w:top w:val="nil"/>
              <w:left w:val="nil"/>
              <w:bottom w:val="nil"/>
              <w:right w:val="nil"/>
            </w:tcBorders>
          </w:tcPr>
          <w:p w14:paraId="54567D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5B65C911" w14:textId="77777777" w:rsidTr="007F50F8">
        <w:tc>
          <w:tcPr>
            <w:tcW w:w="675" w:type="dxa"/>
            <w:tcBorders>
              <w:top w:val="nil"/>
              <w:left w:val="nil"/>
              <w:bottom w:val="nil"/>
              <w:right w:val="nil"/>
            </w:tcBorders>
          </w:tcPr>
          <w:p w14:paraId="426600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9.</w:t>
            </w:r>
          </w:p>
        </w:tc>
        <w:tc>
          <w:tcPr>
            <w:tcW w:w="3969" w:type="dxa"/>
            <w:tcBorders>
              <w:top w:val="nil"/>
              <w:left w:val="nil"/>
              <w:bottom w:val="nil"/>
              <w:right w:val="nil"/>
            </w:tcBorders>
          </w:tcPr>
          <w:p w14:paraId="5E1F56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Reliable transportation and building dormitories.</w:t>
            </w:r>
            <w:r w:rsidRPr="003624B0">
              <w:rPr>
                <w:rFonts w:ascii="Times New Roman" w:eastAsia="Calibri" w:hAnsi="Times New Roman" w:cs="Times New Roman"/>
                <w:bCs/>
              </w:rPr>
              <w:tab/>
            </w:r>
          </w:p>
        </w:tc>
        <w:tc>
          <w:tcPr>
            <w:tcW w:w="851" w:type="dxa"/>
            <w:tcBorders>
              <w:top w:val="nil"/>
              <w:left w:val="nil"/>
              <w:bottom w:val="nil"/>
              <w:right w:val="nil"/>
            </w:tcBorders>
          </w:tcPr>
          <w:p w14:paraId="733A60B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219DB1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39C1F8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166115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23B36F0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5B80DA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70F0A7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307578DB" w14:textId="77777777" w:rsidTr="007F50F8">
        <w:tc>
          <w:tcPr>
            <w:tcW w:w="675" w:type="dxa"/>
            <w:tcBorders>
              <w:top w:val="nil"/>
              <w:left w:val="nil"/>
              <w:right w:val="nil"/>
            </w:tcBorders>
          </w:tcPr>
          <w:p w14:paraId="6ADF791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10.</w:t>
            </w:r>
          </w:p>
        </w:tc>
        <w:tc>
          <w:tcPr>
            <w:tcW w:w="3969" w:type="dxa"/>
            <w:tcBorders>
              <w:top w:val="nil"/>
              <w:left w:val="nil"/>
              <w:right w:val="nil"/>
            </w:tcBorders>
          </w:tcPr>
          <w:p w14:paraId="1A35B1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Sufficient play grounds and recreational areas.</w:t>
            </w:r>
          </w:p>
        </w:tc>
        <w:tc>
          <w:tcPr>
            <w:tcW w:w="851" w:type="dxa"/>
            <w:tcBorders>
              <w:top w:val="nil"/>
              <w:left w:val="nil"/>
              <w:right w:val="nil"/>
            </w:tcBorders>
          </w:tcPr>
          <w:p w14:paraId="18F34A9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right w:val="nil"/>
            </w:tcBorders>
          </w:tcPr>
          <w:p w14:paraId="4882188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right w:val="nil"/>
            </w:tcBorders>
          </w:tcPr>
          <w:p w14:paraId="41F446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right w:val="nil"/>
            </w:tcBorders>
          </w:tcPr>
          <w:p w14:paraId="5332BA8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right w:val="nil"/>
            </w:tcBorders>
          </w:tcPr>
          <w:p w14:paraId="5C2A876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right w:val="nil"/>
            </w:tcBorders>
          </w:tcPr>
          <w:p w14:paraId="6699B41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right w:val="nil"/>
            </w:tcBorders>
          </w:tcPr>
          <w:p w14:paraId="319EB43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bl>
    <w:p w14:paraId="25AA243B"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Key: SD=Strong Disagree, A =Agree, N= Neutral, A=Agree, SA=Strong Agree SD           Standard Deviation</w:t>
      </w:r>
    </w:p>
    <w:p w14:paraId="0B3CA788"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Source: Field data 2025</w:t>
      </w:r>
    </w:p>
    <w:p w14:paraId="30F3B372"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p>
    <w:p w14:paraId="1037E83F" w14:textId="0A87E00B" w:rsidR="008270D6" w:rsidRPr="003624B0" w:rsidRDefault="008270D6" w:rsidP="00282B22">
      <w:pPr>
        <w:spacing w:after="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indicated that 5(25%) and 5(25%) of respondents with mean score of 3.4 and standard deviation of 1.8, strongly agreed and agreed respectively on modern classroom enhance students learning as a </w:t>
      </w:r>
      <w:proofErr w:type="gramStart"/>
      <w:r w:rsidRPr="003624B0">
        <w:rPr>
          <w:rFonts w:ascii="Times New Roman" w:eastAsia="Times New Roman" w:hAnsi="Times New Roman" w:cs="Times New Roman"/>
        </w:rPr>
        <w:t>solutions</w:t>
      </w:r>
      <w:proofErr w:type="gramEnd"/>
      <w:r w:rsidRPr="003624B0">
        <w:rPr>
          <w:rFonts w:ascii="Times New Roman" w:eastAsia="Times New Roman" w:hAnsi="Times New Roman" w:cs="Times New Roman"/>
        </w:rPr>
        <w:t xml:space="preserve"> on barriers to academic accessibility. While 6(30%) and 4(20%) of respondents disagree on modern classroom as a solution on barriers to academic accessibility. This means that, some school leaders have ever experienced a situation of modern classroom at school but the solution on barriers to academic accessibility. </w:t>
      </w:r>
      <w:proofErr w:type="gramStart"/>
      <w:r w:rsidRPr="003624B0">
        <w:rPr>
          <w:rFonts w:ascii="Times New Roman" w:eastAsia="Times New Roman" w:hAnsi="Times New Roman" w:cs="Times New Roman"/>
        </w:rPr>
        <w:t>This results</w:t>
      </w:r>
      <w:proofErr w:type="gramEnd"/>
      <w:r w:rsidRPr="003624B0">
        <w:rPr>
          <w:rFonts w:ascii="Times New Roman" w:eastAsia="Times New Roman" w:hAnsi="Times New Roman" w:cs="Times New Roman"/>
        </w:rPr>
        <w:t xml:space="preserve"> is compatible with study conducted by Scallion &amp; Tangi (2022) who addressed on despite of modern classrooms, students are still underperforming in studies, which shown that there are other means for such solution. Meanwhile half of school leaders agreed on modern classroom as a solution on barriers to academic accessibility. This meant that, students are attracted with modern classes which trigger the increase of attendance list at school hence ensure academic accessibility. Furthermore, the results was correlated with the study conducted by Suleiman </w:t>
      </w:r>
      <w:proofErr w:type="gramStart"/>
      <w:r w:rsidRPr="003624B0">
        <w:rPr>
          <w:rFonts w:ascii="Times New Roman" w:eastAsia="Times New Roman" w:hAnsi="Times New Roman" w:cs="Times New Roman"/>
        </w:rPr>
        <w:t>et.al(</w:t>
      </w:r>
      <w:proofErr w:type="gramEnd"/>
      <w:r w:rsidRPr="003624B0">
        <w:rPr>
          <w:rFonts w:ascii="Times New Roman" w:eastAsia="Times New Roman" w:hAnsi="Times New Roman" w:cs="Times New Roman"/>
        </w:rPr>
        <w:t xml:space="preserve">2024) who stated that modern classroom facilitate the use of diversified tools that break down physical, technological and instructional barriers, and making education more equitable and accessible for all students. This meant that, students are more attracted with modern class as they can access multiple tools and means of accumulating knowledge through modern devices. </w:t>
      </w:r>
    </w:p>
    <w:p w14:paraId="4BD5657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Furthermore, through the interview conducted to the WEO B, on the possible solutions on barriers to academic accessibility and stated that</w:t>
      </w:r>
    </w:p>
    <w:p w14:paraId="54A2895B" w14:textId="77777777" w:rsidR="008270D6" w:rsidRPr="003624B0" w:rsidRDefault="008270D6" w:rsidP="00282B22">
      <w:pPr>
        <w:spacing w:before="120" w:after="120" w:line="240" w:lineRule="auto"/>
        <w:ind w:left="993"/>
        <w:jc w:val="both"/>
        <w:rPr>
          <w:rFonts w:ascii="Times New Roman" w:eastAsia="Times New Roman" w:hAnsi="Times New Roman" w:cs="Times New Roman"/>
          <w:i/>
        </w:rPr>
      </w:pPr>
      <w:r w:rsidRPr="003624B0">
        <w:rPr>
          <w:rFonts w:ascii="Times New Roman" w:eastAsia="Times New Roman" w:hAnsi="Times New Roman" w:cs="Times New Roman"/>
          <w:i/>
        </w:rPr>
        <w:t xml:space="preserve">….. reliable buildings would be the solution to academic accessibility to students. Especially presence of classroom and dormitories to accommodate students who walk a long distance to </w:t>
      </w:r>
      <w:proofErr w:type="gramStart"/>
      <w:r w:rsidRPr="003624B0">
        <w:rPr>
          <w:rFonts w:ascii="Times New Roman" w:eastAsia="Times New Roman" w:hAnsi="Times New Roman" w:cs="Times New Roman"/>
          <w:i/>
        </w:rPr>
        <w:t>school.(</w:t>
      </w:r>
      <w:proofErr w:type="gramEnd"/>
      <w:r w:rsidRPr="003624B0">
        <w:rPr>
          <w:rFonts w:ascii="Times New Roman" w:eastAsia="Times New Roman" w:hAnsi="Times New Roman" w:cs="Times New Roman"/>
          <w:i/>
        </w:rPr>
        <w:t>Interview; April 3, 2025)</w:t>
      </w:r>
    </w:p>
    <w:p w14:paraId="7A7C3CF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lastRenderedPageBreak/>
        <w:t xml:space="preserve">This meant that, students feel engaged when there are reliable and modern buildings that minimize the walking long distance from home to school.  </w:t>
      </w:r>
      <w:proofErr w:type="gramStart"/>
      <w:r w:rsidRPr="003624B0">
        <w:rPr>
          <w:rFonts w:ascii="Times New Roman" w:eastAsia="Times New Roman" w:hAnsi="Times New Roman" w:cs="Times New Roman"/>
        </w:rPr>
        <w:t>Also</w:t>
      </w:r>
      <w:proofErr w:type="gramEnd"/>
      <w:r w:rsidRPr="003624B0">
        <w:rPr>
          <w:rFonts w:ascii="Times New Roman" w:eastAsia="Times New Roman" w:hAnsi="Times New Roman" w:cs="Times New Roman"/>
        </w:rPr>
        <w:t xml:space="preserve"> it increased class attendance and understanding as the uses of modern class that allows attachment of modern devices for learning.</w:t>
      </w:r>
    </w:p>
    <w:p w14:paraId="0B3B2EC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The study was compacted with Adam’s Equity Theory of 1963 which emphasized on motivation and fairness as solution on barriers to academic accessibility (Amarah, 2025). Students feel motivated when there are reliable and modern classes that are used by students to grasp knowledge. This motivates attendance and paying attention in the class. </w:t>
      </w:r>
      <w:proofErr w:type="gramStart"/>
      <w:r w:rsidRPr="003624B0">
        <w:rPr>
          <w:rFonts w:ascii="Times New Roman" w:eastAsia="Times New Roman" w:hAnsi="Times New Roman" w:cs="Times New Roman"/>
        </w:rPr>
        <w:t>So</w:t>
      </w:r>
      <w:proofErr w:type="gramEnd"/>
      <w:r w:rsidRPr="003624B0">
        <w:rPr>
          <w:rFonts w:ascii="Times New Roman" w:eastAsia="Times New Roman" w:hAnsi="Times New Roman" w:cs="Times New Roman"/>
        </w:rPr>
        <w:t xml:space="preserve"> it recalled the solution on barriers to academic accessibility to students in ward secondary school.</w:t>
      </w:r>
    </w:p>
    <w:p w14:paraId="787DCBAC" w14:textId="48128C2D"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6(30%) </w:t>
      </w:r>
      <w:proofErr w:type="gramStart"/>
      <w:r w:rsidRPr="003624B0">
        <w:rPr>
          <w:rFonts w:ascii="Times New Roman" w:eastAsia="Times New Roman" w:hAnsi="Times New Roman" w:cs="Times New Roman"/>
        </w:rPr>
        <w:t>and  7</w:t>
      </w:r>
      <w:proofErr w:type="gramEnd"/>
      <w:r w:rsidRPr="003624B0">
        <w:rPr>
          <w:rFonts w:ascii="Times New Roman" w:eastAsia="Times New Roman" w:hAnsi="Times New Roman" w:cs="Times New Roman"/>
        </w:rPr>
        <w:t xml:space="preserve">(35%) of respondents with mean score of 3.2  and standard deviation of 1.7 strongly agreed and agreed respectively on the Maintenance of school buildings contribute to students attendance as a solutions on barriers to academic accessibility to students. While 4(20%) and 3(15%) of respondents are strongly disagreed and disagreed respectively. This means that minority of school leaders disagreed on school building as solutions to barriers to academic accessibility which shown that, there are more as a solution as what is researched by </w:t>
      </w:r>
      <w:proofErr w:type="spellStart"/>
      <w:r w:rsidRPr="003624B0">
        <w:rPr>
          <w:rFonts w:ascii="Times New Roman" w:eastAsia="Times New Roman" w:hAnsi="Times New Roman" w:cs="Times New Roman"/>
        </w:rPr>
        <w:t>Mjokava</w:t>
      </w:r>
      <w:proofErr w:type="spellEnd"/>
      <w:r w:rsidRPr="003624B0">
        <w:rPr>
          <w:rFonts w:ascii="Times New Roman" w:eastAsia="Times New Roman" w:hAnsi="Times New Roman" w:cs="Times New Roman"/>
        </w:rPr>
        <w:t xml:space="preserve"> &amp; Suleiman (2024). Meanwhile, majority of school leaders agreed on maintenance of school buildings as solutions to barriers to academic accessibility to students. School leaders believed that, presence of attractive buildings and accommodation buildings like dormitories will help students to be attentive in the class and enhance performance in academic. The results </w:t>
      </w:r>
      <w:proofErr w:type="gramStart"/>
      <w:r w:rsidRPr="003624B0">
        <w:rPr>
          <w:rFonts w:ascii="Times New Roman" w:eastAsia="Times New Roman" w:hAnsi="Times New Roman" w:cs="Times New Roman"/>
        </w:rPr>
        <w:t>is</w:t>
      </w:r>
      <w:proofErr w:type="gramEnd"/>
      <w:r w:rsidRPr="003624B0">
        <w:rPr>
          <w:rFonts w:ascii="Times New Roman" w:eastAsia="Times New Roman" w:hAnsi="Times New Roman" w:cs="Times New Roman"/>
        </w:rPr>
        <w:t xml:space="preserve"> cemented by Sameli et al., (2025) addre</w:t>
      </w:r>
      <w:r w:rsidR="00B71398" w:rsidRPr="003624B0">
        <w:rPr>
          <w:rFonts w:ascii="Times New Roman" w:eastAsia="Times New Roman" w:hAnsi="Times New Roman" w:cs="Times New Roman"/>
        </w:rPr>
        <w:t xml:space="preserve">ssing on school infrastructure </w:t>
      </w:r>
      <w:r w:rsidR="00C9403E" w:rsidRPr="003624B0">
        <w:rPr>
          <w:rFonts w:ascii="Times New Roman" w:eastAsia="Times New Roman" w:hAnsi="Times New Roman" w:cs="Times New Roman"/>
        </w:rPr>
        <w:t>to be improved that will create</w:t>
      </w:r>
      <w:r w:rsidRPr="003624B0">
        <w:rPr>
          <w:rFonts w:ascii="Times New Roman" w:eastAsia="Times New Roman" w:hAnsi="Times New Roman" w:cs="Times New Roman"/>
        </w:rPr>
        <w:t xml:space="preserve"> a conducive environment for students to lean. This mean that maintenance of school buildings attracted students to learn hence minimize barriers to academic accessibility.</w:t>
      </w:r>
    </w:p>
    <w:p w14:paraId="0CFB87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The findings supported with responses from WEO A on the solutions on barriers to academic accessibility to students and replied as……. </w:t>
      </w:r>
      <w:r w:rsidRPr="003624B0">
        <w:rPr>
          <w:rFonts w:ascii="Times New Roman" w:eastAsia="Times New Roman" w:hAnsi="Times New Roman" w:cs="Times New Roman"/>
          <w:i/>
        </w:rPr>
        <w:t>Building of school dormitories will help students especially who are leaving far from school.</w:t>
      </w:r>
      <w:r w:rsidRPr="003624B0">
        <w:rPr>
          <w:rFonts w:ascii="Times New Roman" w:eastAsia="Times New Roman" w:hAnsi="Times New Roman" w:cs="Times New Roman"/>
        </w:rPr>
        <w:t xml:space="preserve">  (Interview: April 2th, 2025).</w:t>
      </w:r>
    </w:p>
    <w:p w14:paraId="28921F4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 This means that, students fail to access education due to long distance in which some students </w:t>
      </w:r>
      <w:proofErr w:type="gramStart"/>
      <w:r w:rsidRPr="003624B0">
        <w:rPr>
          <w:rFonts w:ascii="Times New Roman" w:eastAsia="Times New Roman" w:hAnsi="Times New Roman" w:cs="Times New Roman"/>
        </w:rPr>
        <w:t>lacks</w:t>
      </w:r>
      <w:proofErr w:type="gramEnd"/>
      <w:r w:rsidRPr="003624B0">
        <w:rPr>
          <w:rFonts w:ascii="Times New Roman" w:eastAsia="Times New Roman" w:hAnsi="Times New Roman" w:cs="Times New Roman"/>
        </w:rPr>
        <w:t xml:space="preserve"> tolerance and perseverance which lead them to dropout.</w:t>
      </w:r>
    </w:p>
    <w:p w14:paraId="08C65ED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However, the findings are supported by Adam’ Equity Theory which centered on fairness and motivation to individual (Amarah, 2025). Students need motivation to be more active depends on the given task. By ensuring maintenance of school buildings and dormitories, it fosters students’ energy to learn hence reduce of barriers to academic accessibility in Morogoro Municipality.</w:t>
      </w:r>
    </w:p>
    <w:p w14:paraId="3D31A14B" w14:textId="17B94F93"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Times New Roman" w:hAnsi="Times New Roman" w:cs="Times New Roman"/>
        </w:rPr>
        <w:t xml:space="preserve">Findings from </w:t>
      </w:r>
      <w:proofErr w:type="gramStart"/>
      <w:r w:rsidRPr="003624B0">
        <w:rPr>
          <w:rFonts w:ascii="Times New Roman" w:eastAsia="Times New Roman" w:hAnsi="Times New Roman" w:cs="Times New Roman"/>
        </w:rPr>
        <w:t xml:space="preserve">table  </w:t>
      </w:r>
      <w:r w:rsidR="00F573F2">
        <w:rPr>
          <w:rFonts w:ascii="Times New Roman" w:eastAsia="Times New Roman" w:hAnsi="Times New Roman" w:cs="Times New Roman"/>
        </w:rPr>
        <w:t>1</w:t>
      </w:r>
      <w:proofErr w:type="gramEnd"/>
      <w:r w:rsidRPr="003624B0">
        <w:rPr>
          <w:rFonts w:ascii="Times New Roman" w:eastAsia="Times New Roman" w:hAnsi="Times New Roman" w:cs="Times New Roman"/>
        </w:rPr>
        <w:t xml:space="preserve"> indicated that 7(35%) and 5(25%) of respondents with mean score of  3.2  and standard deviation of 1.7 strongly agreed and agreed on the </w:t>
      </w:r>
      <w:r w:rsidRPr="003624B0">
        <w:rPr>
          <w:rFonts w:ascii="Times New Roman" w:eastAsia="Calibri" w:hAnsi="Times New Roman" w:cs="Times New Roman"/>
          <w:bCs/>
        </w:rPr>
        <w:t xml:space="preserve">Classroom space create students focus to learn as a solutions on the barriers to academic accessibility. While 4(20%) and 4(20%) of respondents strongly disagree and disagree respectively on classroom spaces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on barriers to academic accessibility. This means that minority of school leaders responded that few schools have classroom space that allowed ventilation and lighting but student are still experiencing inaccessible academic like failure in the class, language barriers and fore generation experiences. These results were match with </w:t>
      </w:r>
      <w:proofErr w:type="spellStart"/>
      <w:r w:rsidRPr="003624B0">
        <w:rPr>
          <w:rFonts w:ascii="Times New Roman" w:eastAsia="Calibri" w:hAnsi="Times New Roman" w:cs="Times New Roman"/>
          <w:bCs/>
        </w:rPr>
        <w:t>Losioki</w:t>
      </w:r>
      <w:proofErr w:type="spellEnd"/>
      <w:r w:rsidRPr="003624B0">
        <w:rPr>
          <w:rFonts w:ascii="Times New Roman" w:eastAsia="Calibri" w:hAnsi="Times New Roman" w:cs="Times New Roman"/>
          <w:bCs/>
        </w:rPr>
        <w:t xml:space="preserve"> &amp; </w:t>
      </w:r>
      <w:proofErr w:type="spell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 xml:space="preserve"> (2024) that despite classroom spaces, they are not often accessible for students with special needs due to lack of non-adjust furniture.   Meanwhile, majority respondents agreed to classroom spaces as solutions to academic accessibility as students are free to learn and carried assigned works clearly in a class with enough space. This feedback is likened with </w:t>
      </w:r>
      <w:proofErr w:type="spellStart"/>
      <w:r w:rsidRPr="003624B0">
        <w:rPr>
          <w:rFonts w:ascii="Times New Roman" w:eastAsia="Calibri" w:hAnsi="Times New Roman" w:cs="Times New Roman"/>
          <w:bCs/>
        </w:rPr>
        <w:t>Losioki</w:t>
      </w:r>
      <w:proofErr w:type="spellEnd"/>
      <w:r w:rsidRPr="003624B0">
        <w:rPr>
          <w:rFonts w:ascii="Times New Roman" w:eastAsia="Calibri" w:hAnsi="Times New Roman" w:cs="Times New Roman"/>
          <w:bCs/>
        </w:rPr>
        <w:t xml:space="preserve"> &amp; </w:t>
      </w:r>
      <w:proofErr w:type="spellStart"/>
      <w:proofErr w:type="gram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w:t>
      </w:r>
      <w:proofErr w:type="gramEnd"/>
      <w:r w:rsidRPr="003624B0">
        <w:rPr>
          <w:rFonts w:ascii="Times New Roman" w:eastAsia="Calibri" w:hAnsi="Times New Roman" w:cs="Times New Roman"/>
          <w:bCs/>
        </w:rPr>
        <w:t>2024) who recommended that improving classroom infrastructure like toilets, and lamps, providing assistive devices and enhance teacher capacity through training  to create inclusive, accessible learning spaces that enable full participation. This means that, classroom spaces give a room for a teacher to help student to maximize his efforts without obstacles.</w:t>
      </w:r>
    </w:p>
    <w:p w14:paraId="34059AC1"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in line with the interview conducted to WEO D on possible solutions on barriers to academic accessibility; WEO D said……</w:t>
      </w:r>
      <w:r w:rsidRPr="003624B0">
        <w:rPr>
          <w:rFonts w:ascii="Times New Roman" w:eastAsia="Calibri" w:hAnsi="Times New Roman" w:cs="Times New Roman"/>
          <w:bCs/>
          <w:i/>
        </w:rPr>
        <w:t xml:space="preserve">the school should implement the 1:45 ratio of each class as </w:t>
      </w:r>
      <w:r w:rsidRPr="003624B0">
        <w:rPr>
          <w:rFonts w:ascii="Times New Roman" w:eastAsia="Calibri" w:hAnsi="Times New Roman" w:cs="Times New Roman"/>
          <w:bCs/>
          <w:i/>
        </w:rPr>
        <w:lastRenderedPageBreak/>
        <w:t>stipulated in Education policy. Also books should be in 1:1 as addressed by TIE’ This will provide enough space to both te</w:t>
      </w:r>
      <w:r w:rsidR="003F7905" w:rsidRPr="003624B0">
        <w:rPr>
          <w:rFonts w:ascii="Times New Roman" w:eastAsia="Calibri" w:hAnsi="Times New Roman" w:cs="Times New Roman"/>
          <w:bCs/>
          <w:i/>
        </w:rPr>
        <w:t xml:space="preserve">aching and learning </w:t>
      </w:r>
      <w:proofErr w:type="gramStart"/>
      <w:r w:rsidR="003F7905" w:rsidRPr="003624B0">
        <w:rPr>
          <w:rFonts w:ascii="Times New Roman" w:eastAsia="Calibri" w:hAnsi="Times New Roman" w:cs="Times New Roman"/>
          <w:bCs/>
          <w:i/>
        </w:rPr>
        <w:t>activities.(</w:t>
      </w:r>
      <w:proofErr w:type="gramEnd"/>
      <w:r w:rsidRPr="003624B0">
        <w:rPr>
          <w:rFonts w:ascii="Times New Roman" w:eastAsia="Calibri" w:hAnsi="Times New Roman" w:cs="Times New Roman"/>
          <w:bCs/>
        </w:rPr>
        <w:t>Interview: April 3th, 2025)</w:t>
      </w:r>
    </w:p>
    <w:p w14:paraId="560EB62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This means that students are more than 45 to a single classroom which is unhealthy for learning process. WEO D addressed on the proposed ratio of 45 students per class, also each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should own a single book that used as review while learning. The purpose is to provide accessibility of education to student in the class.</w:t>
      </w:r>
    </w:p>
    <w:p w14:paraId="0D6EE0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the study is accelerated with Adam’s Equity Theory of 1963 which emphasized on fairness and motivation (Amarah, 2025). The theory addressed on elimination of biasness and provision of fairness depends on the needs of individual. Enough spacing in the class is a motivation to academic accessibility to students as each student is fairly treated. </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 </w:t>
      </w:r>
    </w:p>
    <w:p w14:paraId="71A43213" w14:textId="01BE0572"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6(30%) and 6(30%) </w:t>
      </w:r>
      <w:proofErr w:type="gramStart"/>
      <w:r w:rsidRPr="003624B0">
        <w:rPr>
          <w:rFonts w:ascii="Times New Roman" w:eastAsia="Times New Roman" w:hAnsi="Times New Roman" w:cs="Times New Roman"/>
        </w:rPr>
        <w:t>of  respondents</w:t>
      </w:r>
      <w:proofErr w:type="gramEnd"/>
      <w:r w:rsidRPr="003624B0">
        <w:rPr>
          <w:rFonts w:ascii="Times New Roman" w:eastAsia="Times New Roman" w:hAnsi="Times New Roman" w:cs="Times New Roman"/>
        </w:rPr>
        <w:t xml:space="preserve">  with mean score 3.2 and standard deviation of 1.7 are strongly agreed and agreed respectively on presence of enough lighting and ventilation that they help students academic accessibility as a solutions to barriers to academic accessibility to students in ward secondary school. While 4 (20%) and 4 (20%) strongly disagreed and disagreed respectively on enough lighting and ventilation as a solution to academic accessibility to students. This means that, minority of school leaders has experienced such solutions and partly works to them as </w:t>
      </w:r>
      <w:proofErr w:type="spellStart"/>
      <w:r w:rsidRPr="003624B0">
        <w:rPr>
          <w:rFonts w:ascii="Times New Roman" w:eastAsia="Times New Roman" w:hAnsi="Times New Roman" w:cs="Times New Roman"/>
        </w:rPr>
        <w:t>Losioki</w:t>
      </w:r>
      <w:proofErr w:type="spellEnd"/>
      <w:r w:rsidRPr="003624B0">
        <w:rPr>
          <w:rFonts w:ascii="Times New Roman" w:eastAsia="Times New Roman" w:hAnsi="Times New Roman" w:cs="Times New Roman"/>
        </w:rPr>
        <w:t xml:space="preserve"> &amp; </w:t>
      </w:r>
      <w:proofErr w:type="spellStart"/>
      <w:proofErr w:type="gramStart"/>
      <w:r w:rsidRPr="003624B0">
        <w:rPr>
          <w:rFonts w:ascii="Times New Roman" w:eastAsia="Times New Roman" w:hAnsi="Times New Roman" w:cs="Times New Roman"/>
        </w:rPr>
        <w:t>Ngowoko</w:t>
      </w:r>
      <w:proofErr w:type="spellEnd"/>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rPr>
        <w:t>2024)  discouraged lighting and ventilation rather than emphasizing on accessible furniture and infrastructure that suit all diverse students. Meanwhile majority of school leaders; agreed on ventilation and lighting in the class as a solution to stude</w:t>
      </w:r>
      <w:r w:rsidR="00891063" w:rsidRPr="003624B0">
        <w:rPr>
          <w:rFonts w:ascii="Times New Roman" w:eastAsia="Times New Roman" w:hAnsi="Times New Roman" w:cs="Times New Roman"/>
        </w:rPr>
        <w:t>nts in academic accessibility.</w:t>
      </w:r>
      <w:r w:rsidR="003F7905" w:rsidRPr="003624B0">
        <w:rPr>
          <w:rFonts w:ascii="Times New Roman" w:eastAsia="Times New Roman" w:hAnsi="Times New Roman" w:cs="Times New Roman"/>
        </w:rPr>
        <w:t xml:space="preserve"> </w:t>
      </w:r>
      <w:r w:rsidRPr="003624B0">
        <w:rPr>
          <w:rFonts w:ascii="Times New Roman" w:eastAsia="Times New Roman" w:hAnsi="Times New Roman" w:cs="Times New Roman"/>
        </w:rPr>
        <w:t xml:space="preserve">This study is compatible with the study done by </w:t>
      </w:r>
      <w:proofErr w:type="spellStart"/>
      <w:r w:rsidRPr="003624B0">
        <w:rPr>
          <w:rFonts w:ascii="Times New Roman" w:eastAsia="Times New Roman" w:hAnsi="Times New Roman" w:cs="Times New Roman"/>
        </w:rPr>
        <w:t>Samweli</w:t>
      </w:r>
      <w:proofErr w:type="spellEnd"/>
      <w:r w:rsidRPr="003624B0">
        <w:rPr>
          <w:rFonts w:ascii="Times New Roman" w:eastAsia="Times New Roman" w:hAnsi="Times New Roman" w:cs="Times New Roman"/>
        </w:rPr>
        <w:t xml:space="preserve"> et al (2025) who claimed that presence of</w:t>
      </w:r>
      <w:r w:rsidR="00891063" w:rsidRPr="003624B0">
        <w:rPr>
          <w:rFonts w:ascii="Times New Roman" w:eastAsia="Times New Roman" w:hAnsi="Times New Roman" w:cs="Times New Roman"/>
        </w:rPr>
        <w:t xml:space="preserve"> </w:t>
      </w:r>
      <w:r w:rsidRPr="003624B0">
        <w:rPr>
          <w:rFonts w:ascii="Times New Roman" w:eastAsia="Times New Roman" w:hAnsi="Times New Roman" w:cs="Times New Roman"/>
        </w:rPr>
        <w:t xml:space="preserve">enough ventilation </w:t>
      </w:r>
      <w:proofErr w:type="gramStart"/>
      <w:r w:rsidRPr="003624B0">
        <w:rPr>
          <w:rFonts w:ascii="Times New Roman" w:eastAsia="Times New Roman" w:hAnsi="Times New Roman" w:cs="Times New Roman"/>
        </w:rPr>
        <w:t>increase</w:t>
      </w:r>
      <w:proofErr w:type="gramEnd"/>
      <w:r w:rsidRPr="003624B0">
        <w:rPr>
          <w:rFonts w:ascii="Times New Roman" w:eastAsia="Times New Roman" w:hAnsi="Times New Roman" w:cs="Times New Roman"/>
        </w:rPr>
        <w:t xml:space="preserve"> class concentration of students at school, this mean that, presence of lighting and ventilation is a solution on barrier to academic accessibility to student’s especially visual impaired students.</w:t>
      </w:r>
      <w:r w:rsidR="003F7905" w:rsidRPr="003624B0">
        <w:rPr>
          <w:rFonts w:ascii="Times New Roman" w:eastAsia="Times New Roman" w:hAnsi="Times New Roman" w:cs="Times New Roman"/>
        </w:rPr>
        <w:t xml:space="preserve"> </w:t>
      </w:r>
    </w:p>
    <w:p w14:paraId="4321EE80" w14:textId="77777777" w:rsidR="008270D6" w:rsidRPr="003624B0" w:rsidRDefault="008270D6" w:rsidP="00282B22">
      <w:pPr>
        <w:spacing w:before="120" w:after="120" w:line="240" w:lineRule="auto"/>
        <w:jc w:val="both"/>
        <w:rPr>
          <w:rFonts w:ascii="Times New Roman" w:eastAsia="Times New Roman" w:hAnsi="Times New Roman" w:cs="Times New Roman"/>
          <w:i/>
        </w:rPr>
      </w:pPr>
      <w:proofErr w:type="gramStart"/>
      <w:r w:rsidRPr="003624B0">
        <w:rPr>
          <w:rFonts w:ascii="Times New Roman" w:eastAsia="Times New Roman" w:hAnsi="Times New Roman" w:cs="Times New Roman"/>
        </w:rPr>
        <w:t>However</w:t>
      </w:r>
      <w:proofErr w:type="gramEnd"/>
      <w:r w:rsidRPr="003624B0">
        <w:rPr>
          <w:rFonts w:ascii="Times New Roman" w:eastAsia="Times New Roman" w:hAnsi="Times New Roman" w:cs="Times New Roman"/>
        </w:rPr>
        <w:t xml:space="preserve"> in the interview conducted to WEO G on possible solutions on barriers to academic accessibly, WEO G responded</w:t>
      </w:r>
      <w:r w:rsidRPr="003624B0">
        <w:rPr>
          <w:rFonts w:ascii="Times New Roman" w:eastAsia="Times New Roman" w:hAnsi="Times New Roman" w:cs="Times New Roman"/>
          <w:i/>
        </w:rPr>
        <w:t xml:space="preserve"> </w:t>
      </w:r>
    </w:p>
    <w:p w14:paraId="07C7780C" w14:textId="77777777" w:rsidR="008270D6" w:rsidRPr="003624B0" w:rsidRDefault="008270D6" w:rsidP="00282B22">
      <w:pPr>
        <w:spacing w:before="120" w:after="120" w:line="240" w:lineRule="auto"/>
        <w:ind w:left="993"/>
        <w:jc w:val="both"/>
        <w:rPr>
          <w:rFonts w:ascii="Times New Roman" w:eastAsia="Times New Roman" w:hAnsi="Times New Roman" w:cs="Times New Roman"/>
        </w:rPr>
      </w:pPr>
      <w:proofErr w:type="gramStart"/>
      <w:r w:rsidRPr="003624B0">
        <w:rPr>
          <w:rFonts w:ascii="Times New Roman" w:eastAsia="Times New Roman" w:hAnsi="Times New Roman" w:cs="Times New Roman"/>
          <w:i/>
        </w:rPr>
        <w:t>…..</w:t>
      </w:r>
      <w:proofErr w:type="gramEnd"/>
      <w:r w:rsidRPr="003624B0">
        <w:rPr>
          <w:rFonts w:ascii="Times New Roman" w:eastAsia="Times New Roman" w:hAnsi="Times New Roman" w:cs="Times New Roman"/>
          <w:i/>
        </w:rPr>
        <w:t>during low lighting classes students were experiencing sleepy especially afternoon, but after renovation and ensuring enough light and ventilation creates a conducive environment that enhances students' comfort, concentration, alertness and academic performance</w:t>
      </w:r>
      <w:r w:rsidRPr="003624B0">
        <w:rPr>
          <w:rFonts w:ascii="Times New Roman" w:eastAsia="Times New Roman" w:hAnsi="Times New Roman" w:cs="Times New Roman"/>
        </w:rPr>
        <w:t>. (Interview April 3th, 2025).</w:t>
      </w:r>
    </w:p>
    <w:p w14:paraId="0A552C2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means that students are easily access education especially visual impaired because of enough light that helped them to see clearly and interact with class and papers as well.</w:t>
      </w:r>
    </w:p>
    <w:p w14:paraId="008B3B5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study was compatible with Adam’s Equity Theory of 1963. The theory was addressed on motivation and fairness (Amarah 2025). Having enough light and ventilation to students, helps them to grasp learning activities nicely compared to less lighting class. Hence, lighting and ventilation were motives to eliminate barriers to academic accessibility to students in selected ward secondary school in Morogoro Municipality</w:t>
      </w:r>
    </w:p>
    <w:p w14:paraId="78715A44" w14:textId="4326566B"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8(40%) and 7(35%) in total of 15(75%) of respondents strongly agreed and agreed on the access to technological tool like computers and smart boards that enhance teaching and learning process. 3(10%) and 2(10%) in total of 5 (25%) of respondents are strongly disagreed and disagreed respectively on the access to technological devices as a solution to barriers to academic accessibility. This meant that, minority head of school perceptions centered on the </w:t>
      </w:r>
      <w:proofErr w:type="gramStart"/>
      <w:r w:rsidRPr="003624B0">
        <w:rPr>
          <w:rFonts w:ascii="Times New Roman" w:eastAsia="Times New Roman" w:hAnsi="Times New Roman" w:cs="Times New Roman"/>
        </w:rPr>
        <w:t>students</w:t>
      </w:r>
      <w:proofErr w:type="gramEnd"/>
      <w:r w:rsidRPr="003624B0">
        <w:rPr>
          <w:rFonts w:ascii="Times New Roman" w:eastAsia="Times New Roman" w:hAnsi="Times New Roman" w:cs="Times New Roman"/>
        </w:rPr>
        <w:t xml:space="preserve"> altitude towards technological devices as a playing tools for academic gain. This result is compacted with Chao Yu (2024)   who researched on educational and technology in which some students perceived technology as difficult if practical hands on activities and opportunities to competency are lacking. Meanwhile majority of school leaders agreed with technological tools as solution to barriers to academic accessibility. This result match with Worden (2017) who claimed that smart board offer interactive display and software with features like digital manipulative, magic pens, and connected student devices that promote engagement, representation and expressing that allow students to interact with content in </w:t>
      </w:r>
      <w:r w:rsidRPr="003624B0">
        <w:rPr>
          <w:rFonts w:ascii="Times New Roman" w:eastAsia="Times New Roman" w:hAnsi="Times New Roman" w:cs="Times New Roman"/>
        </w:rPr>
        <w:lastRenderedPageBreak/>
        <w:t xml:space="preserve">ways that suit their abilities. This means that, Presence of digital tools increase creativity and inquisitive mind of the students with multiple talents to maximize their academic potentials. </w:t>
      </w:r>
    </w:p>
    <w:p w14:paraId="2FA0C9B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Perceptions of school leaders on identified solutions to barriers to academic accessibility to students in ward secondary school include ensure adequate funding, accessibility to technology and optimizing digital contents to students. The results from interview conducted to ward educational officers WEO F claimed that…</w:t>
      </w:r>
    </w:p>
    <w:p w14:paraId="4667E705" w14:textId="77777777" w:rsidR="008270D6" w:rsidRPr="003624B0" w:rsidRDefault="008270D6" w:rsidP="00282B22">
      <w:pPr>
        <w:spacing w:before="120" w:after="120" w:line="240" w:lineRule="auto"/>
        <w:ind w:left="993"/>
        <w:jc w:val="both"/>
        <w:rPr>
          <w:rFonts w:ascii="Times New Roman" w:eastAsia="Times New Roman" w:hAnsi="Times New Roman" w:cs="Times New Roman"/>
        </w:rPr>
      </w:pPr>
      <w:proofErr w:type="gramStart"/>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i/>
        </w:rPr>
        <w:t xml:space="preserve">students will largely get academic accessibility if there is technology and digital tools that are friendly to the needs and implementation of revised curriculum like having adequate desktops for IT studies, and having assistive tools for disabled student because we cannot run away from this group. </w:t>
      </w:r>
      <w:r w:rsidRPr="003624B0">
        <w:rPr>
          <w:rFonts w:ascii="Times New Roman" w:eastAsia="Times New Roman" w:hAnsi="Times New Roman" w:cs="Times New Roman"/>
        </w:rPr>
        <w:t xml:space="preserve">(Interview; April 2, 2025). </w:t>
      </w:r>
    </w:p>
    <w:p w14:paraId="1B168DB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meant that Information and technology subject is very crucial at this era in which they are supported with interaction of digital devices so as to be closer with practical orientations as applied in real life. This motive to students will lead student paying attention to learn since they are experiencing crosscutting matters hence solve the barriers to academic accessibility.</w:t>
      </w:r>
    </w:p>
    <w:p w14:paraId="4B47C30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The findings are in line with Adam’s Equity Theory of 1963 which emphasize on fairness and motivation on the provision of needs depends on the requirements. (Amarah 2025) School leader’s perceptions highlighted solutions to barriers to academic accessibility to students as access to useful technological devices that cope with the existing curriculum. With such solutions, students are motivated by technological devices that influence them to academic accessibility. </w:t>
      </w:r>
    </w:p>
    <w:p w14:paraId="1B12C98E" w14:textId="6CE6CD83"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7(35%) and 6(30%) of respondents </w:t>
      </w:r>
      <w:proofErr w:type="gramStart"/>
      <w:r w:rsidRPr="003624B0">
        <w:rPr>
          <w:rFonts w:ascii="Times New Roman" w:eastAsia="Calibri" w:hAnsi="Times New Roman" w:cs="Times New Roman"/>
          <w:bCs/>
        </w:rPr>
        <w:t>with  mean</w:t>
      </w:r>
      <w:proofErr w:type="gramEnd"/>
      <w:r w:rsidRPr="003624B0">
        <w:rPr>
          <w:rFonts w:ascii="Times New Roman" w:eastAsia="Calibri" w:hAnsi="Times New Roman" w:cs="Times New Roman"/>
          <w:bCs/>
        </w:rPr>
        <w:t xml:space="preserve"> score of  3.2 and standard deviation of  1.7 strongly agreed and agreed respectively on the  quality and quantity of furniture that increase concentration in the class as a solutions on barriers to academic accessibility to students in ward secondary school. While 5</w:t>
      </w:r>
      <w:r w:rsidR="00F34650" w:rsidRPr="003624B0">
        <w:rPr>
          <w:rFonts w:ascii="Times New Roman" w:eastAsia="Calibri" w:hAnsi="Times New Roman" w:cs="Times New Roman"/>
          <w:bCs/>
        </w:rPr>
        <w:t xml:space="preserve">(25%) and 2(10%) of respondents were </w:t>
      </w:r>
      <w:r w:rsidRPr="003624B0">
        <w:rPr>
          <w:rFonts w:ascii="Times New Roman" w:eastAsia="Calibri" w:hAnsi="Times New Roman" w:cs="Times New Roman"/>
          <w:bCs/>
        </w:rPr>
        <w:t>strongly agreed and disagreed respectively on school furniture as a solution to academic accessibility to students. This shown that, minority of school leaders ever experienced on quality and quantity furniture but students are still performing poorly which lead to student’s altitude towards academic matters. Minority result</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match with the 2024 Access Insights Reports</w:t>
      </w:r>
      <w:r w:rsidR="00F34650" w:rsidRPr="003624B0">
        <w:rPr>
          <w:rFonts w:ascii="Times New Roman" w:eastAsia="Calibri" w:hAnsi="Times New Roman" w:cs="Times New Roman"/>
          <w:bCs/>
        </w:rPr>
        <w:t xml:space="preserve"> of Kumar (</w:t>
      </w:r>
      <w:r w:rsidRPr="003624B0">
        <w:rPr>
          <w:rFonts w:ascii="Times New Roman" w:eastAsia="Calibri" w:hAnsi="Times New Roman" w:cs="Times New Roman"/>
          <w:bCs/>
        </w:rPr>
        <w:t xml:space="preserve">2024) that despite good furniture, </w:t>
      </w:r>
      <w:r w:rsidR="00F34650" w:rsidRPr="003624B0">
        <w:rPr>
          <w:rFonts w:ascii="Times New Roman" w:eastAsia="Calibri" w:hAnsi="Times New Roman" w:cs="Times New Roman"/>
          <w:bCs/>
        </w:rPr>
        <w:t xml:space="preserve">students’ </w:t>
      </w:r>
      <w:r w:rsidRPr="003624B0">
        <w:rPr>
          <w:rFonts w:ascii="Times New Roman" w:eastAsia="Calibri" w:hAnsi="Times New Roman" w:cs="Times New Roman"/>
          <w:bCs/>
        </w:rPr>
        <w:t>feedback</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and accountability was a best key to solution to barriers to academic accessibility to students.  Meanwhile, majority of school leaders which was 65% agreed on quality and quantity of furniture as solutions to academic accessibility. This means that, school leaders’ perceptions viewed students struggling for furniture at school which lead even parent to involve in assisting of buying desks so as students can access education. This study is supported by Elias &amp; Mwila (2022) who claimed that students highlight insufficient furniture leads to overcrowding, discomfort and challenge during exams, negatively affecting students’ performance and academic integrity. Proper furniture allows students to seat comfortable, focus better, and reduce cheating by providing spacing.</w:t>
      </w:r>
    </w:p>
    <w:p w14:paraId="3ACAFB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w:t>
      </w:r>
      <w:proofErr w:type="gramStart"/>
      <w:r w:rsidRPr="003624B0">
        <w:rPr>
          <w:rFonts w:ascii="Times New Roman" w:eastAsia="Calibri" w:hAnsi="Times New Roman" w:cs="Times New Roman"/>
          <w:bCs/>
        </w:rPr>
        <w:t>Also</w:t>
      </w:r>
      <w:proofErr w:type="gramEnd"/>
      <w:r w:rsidRPr="003624B0">
        <w:rPr>
          <w:rFonts w:ascii="Times New Roman" w:eastAsia="Calibri" w:hAnsi="Times New Roman" w:cs="Times New Roman"/>
          <w:bCs/>
        </w:rPr>
        <w:t xml:space="preserve"> the findings supported by WEO J who responded on the interview conducted to highlights the possible solutions on barrier</w:t>
      </w:r>
      <w:r w:rsidR="00C2574F" w:rsidRPr="003624B0">
        <w:rPr>
          <w:rFonts w:ascii="Times New Roman" w:eastAsia="Calibri" w:hAnsi="Times New Roman" w:cs="Times New Roman"/>
          <w:bCs/>
        </w:rPr>
        <w:t xml:space="preserve">s to academic accessibility as </w:t>
      </w:r>
      <w:r w:rsidRPr="003624B0">
        <w:rPr>
          <w:rFonts w:ascii="Times New Roman" w:eastAsia="Calibri" w:hAnsi="Times New Roman" w:cs="Times New Roman"/>
          <w:bCs/>
        </w:rPr>
        <w:t xml:space="preserve">WEO J said </w:t>
      </w:r>
    </w:p>
    <w:p w14:paraId="181BFF81"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r w:rsidRPr="003624B0">
        <w:rPr>
          <w:rFonts w:ascii="Times New Roman" w:eastAsia="Calibri" w:hAnsi="Times New Roman" w:cs="Times New Roman"/>
          <w:bCs/>
        </w:rPr>
        <w:t>….. “</w:t>
      </w:r>
      <w:r w:rsidRPr="003624B0">
        <w:rPr>
          <w:rFonts w:ascii="Times New Roman" w:eastAsia="Calibri" w:hAnsi="Times New Roman" w:cs="Times New Roman"/>
          <w:bCs/>
          <w:i/>
        </w:rPr>
        <w:t xml:space="preserve">each parent contributed 50,000 Tanzanian shillings for school furniture, which termed as desk for each form one student form as stipulated. This is due to have excess form one students as almost 700only form one students. </w:t>
      </w:r>
      <w:r w:rsidRPr="003624B0">
        <w:rPr>
          <w:rFonts w:ascii="Times New Roman" w:eastAsia="Calibri" w:hAnsi="Times New Roman" w:cs="Times New Roman"/>
          <w:bCs/>
        </w:rPr>
        <w:t xml:space="preserve">(Interview April 3, 2025). </w:t>
      </w:r>
    </w:p>
    <w:p w14:paraId="0525C43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This means that with the presences of furniture like desks there is increase concentration in the class and this lead to increase students’ performance as well as excel in academic. That is why the burden of desks was shared to parents so as to help students to study well. </w:t>
      </w:r>
    </w:p>
    <w:p w14:paraId="14E54F5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is supported with Adam’s Equity Theory of 1963 which centered on motivation as a tool of fairness in working place (Amarah, 2025). Students being motivated with quality and quantity furniture increase attendance habits and participations at school. </w:t>
      </w:r>
      <w:proofErr w:type="gramStart"/>
      <w:r w:rsidRPr="003624B0">
        <w:rPr>
          <w:rFonts w:ascii="Times New Roman" w:eastAsia="Calibri" w:hAnsi="Times New Roman" w:cs="Times New Roman"/>
          <w:bCs/>
        </w:rPr>
        <w:t>So</w:t>
      </w:r>
      <w:proofErr w:type="gramEnd"/>
      <w:r w:rsidRPr="003624B0">
        <w:rPr>
          <w:rFonts w:ascii="Times New Roman" w:eastAsia="Calibri" w:hAnsi="Times New Roman" w:cs="Times New Roman"/>
          <w:bCs/>
        </w:rPr>
        <w:t xml:space="preserve"> presence of enough furniture and of good </w:t>
      </w:r>
      <w:r w:rsidRPr="003624B0">
        <w:rPr>
          <w:rFonts w:ascii="Times New Roman" w:eastAsia="Calibri" w:hAnsi="Times New Roman" w:cs="Times New Roman"/>
          <w:bCs/>
        </w:rPr>
        <w:lastRenderedPageBreak/>
        <w:t xml:space="preserve">quality was </w:t>
      </w:r>
      <w:r w:rsidR="001F7FC6" w:rsidRPr="003624B0">
        <w:rPr>
          <w:rFonts w:ascii="Times New Roman" w:eastAsia="Calibri" w:hAnsi="Times New Roman" w:cs="Times New Roman"/>
          <w:bCs/>
        </w:rPr>
        <w:t>perceived</w:t>
      </w:r>
      <w:r w:rsidRPr="003624B0">
        <w:rPr>
          <w:rFonts w:ascii="Times New Roman" w:eastAsia="Calibri" w:hAnsi="Times New Roman" w:cs="Times New Roman"/>
          <w:bCs/>
        </w:rPr>
        <w:t xml:space="preserve"> as a solution on barriers t academic accessibility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w:t>
      </w:r>
    </w:p>
    <w:p w14:paraId="3C21A2E2" w14:textId="27AF6D2B"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7(35%) of responds with mean score of 3.1 and standard deviation of </w:t>
      </w:r>
      <w:proofErr w:type="gramStart"/>
      <w:r w:rsidRPr="003624B0">
        <w:rPr>
          <w:rFonts w:ascii="Times New Roman" w:eastAsia="Calibri" w:hAnsi="Times New Roman" w:cs="Times New Roman"/>
          <w:bCs/>
        </w:rPr>
        <w:t>1.6  strongly</w:t>
      </w:r>
      <w:proofErr w:type="gramEnd"/>
      <w:r w:rsidRPr="003624B0">
        <w:rPr>
          <w:rFonts w:ascii="Times New Roman" w:eastAsia="Calibri" w:hAnsi="Times New Roman" w:cs="Times New Roman"/>
          <w:bCs/>
        </w:rPr>
        <w:t xml:space="preserve"> agreed and agreed respectively on presence of computer laboratory to brings academic success as a solutions on barriers to academic accessibility to students. While 4(20%) and 3(15%) strongly disagreed and disagreed respectively. This show that, minority of school leaders were contrary on computer laboratory as a solution in academic performance This revealed the literacy on computer use regardless of being demanded as a solution yet teachers need training to operate them as supported by </w:t>
      </w:r>
      <w:proofErr w:type="spellStart"/>
      <w:r w:rsidRPr="003624B0">
        <w:rPr>
          <w:rFonts w:ascii="Times New Roman" w:eastAsia="Calibri" w:hAnsi="Times New Roman" w:cs="Times New Roman"/>
          <w:bCs/>
        </w:rPr>
        <w:t>Juma</w:t>
      </w:r>
      <w:proofErr w:type="spellEnd"/>
      <w:r w:rsidRPr="003624B0">
        <w:rPr>
          <w:rFonts w:ascii="Times New Roman" w:eastAsia="Calibri" w:hAnsi="Times New Roman" w:cs="Times New Roman"/>
          <w:bCs/>
        </w:rPr>
        <w:t xml:space="preserve"> &amp; </w:t>
      </w:r>
      <w:proofErr w:type="spellStart"/>
      <w:r w:rsidRPr="003624B0">
        <w:rPr>
          <w:rFonts w:ascii="Times New Roman" w:eastAsia="Calibri" w:hAnsi="Times New Roman" w:cs="Times New Roman"/>
          <w:bCs/>
        </w:rPr>
        <w:t>Ntulo</w:t>
      </w:r>
      <w:proofErr w:type="spellEnd"/>
      <w:r w:rsidRPr="003624B0">
        <w:rPr>
          <w:rFonts w:ascii="Times New Roman" w:eastAsia="Calibri" w:hAnsi="Times New Roman" w:cs="Times New Roman"/>
          <w:bCs/>
        </w:rPr>
        <w:t xml:space="preserve"> (2024) that presence of computers laboratory and computer devices need digital maintenance for them to stay long. Hence it is not enough to have computers a solution but also presence of assistance to operate such computers and their maintenance.</w:t>
      </w:r>
    </w:p>
    <w:p w14:paraId="71728F9D"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Meanwhile majority school leaders 65% of them agreed on the presence of computer laboratories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or barriers to academic accessibility to students. This means that, students with computer laboratory are kept to up-to-date with technological issues which are running the globe. This study was geared </w:t>
      </w:r>
      <w:r w:rsidR="001F7FC6" w:rsidRPr="003624B0">
        <w:rPr>
          <w:rFonts w:ascii="Times New Roman" w:eastAsia="Calibri" w:hAnsi="Times New Roman" w:cs="Times New Roman"/>
          <w:bCs/>
        </w:rPr>
        <w:t xml:space="preserve">by Camara Education (2024) who </w:t>
      </w:r>
      <w:r w:rsidRPr="003624B0">
        <w:rPr>
          <w:rFonts w:ascii="Times New Roman" w:eastAsia="Calibri" w:hAnsi="Times New Roman" w:cs="Times New Roman"/>
          <w:bCs/>
        </w:rPr>
        <w:t xml:space="preserve">created successful digital lab setup in recent years at least in 24 out of 4,280 public secondary schools out of   in Tanzania. The setup </w:t>
      </w:r>
      <w:proofErr w:type="gramStart"/>
      <w:r w:rsidRPr="003624B0">
        <w:rPr>
          <w:rFonts w:ascii="Times New Roman" w:eastAsia="Calibri" w:hAnsi="Times New Roman" w:cs="Times New Roman"/>
          <w:bCs/>
        </w:rPr>
        <w:t>have</w:t>
      </w:r>
      <w:proofErr w:type="gramEnd"/>
      <w:r w:rsidRPr="003624B0">
        <w:rPr>
          <w:rFonts w:ascii="Times New Roman" w:eastAsia="Calibri" w:hAnsi="Times New Roman" w:cs="Times New Roman"/>
          <w:bCs/>
        </w:rPr>
        <w:t xml:space="preserve"> shown positive impacts by providing thousands of students and teachers with access to modern technology thus enhancing learning experience and digital inclusion</w:t>
      </w:r>
    </w:p>
    <w:p w14:paraId="52FC803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was identical with the WEO I who responded in the interview questioned on suggestion on possible solutions on barriers to academic accessibility and he responded as </w:t>
      </w:r>
    </w:p>
    <w:p w14:paraId="3BD03D90"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School</w:t>
      </w:r>
      <w:proofErr w:type="gramEnd"/>
      <w:r w:rsidRPr="003624B0">
        <w:rPr>
          <w:rFonts w:ascii="Times New Roman" w:eastAsia="Calibri" w:hAnsi="Times New Roman" w:cs="Times New Roman"/>
          <w:bCs/>
          <w:i/>
        </w:rPr>
        <w:t xml:space="preserve"> has only science laboratory with inadequate tools. Having computer laboratory will be also useful to students if there were also adequate computers to suit the number of students. Example at this school we have only one computer which is used for duplications of </w:t>
      </w:r>
      <w:proofErr w:type="gramStart"/>
      <w:r w:rsidRPr="003624B0">
        <w:rPr>
          <w:rFonts w:ascii="Times New Roman" w:eastAsia="Calibri" w:hAnsi="Times New Roman" w:cs="Times New Roman"/>
          <w:bCs/>
          <w:i/>
        </w:rPr>
        <w:t>examinations.(</w:t>
      </w:r>
      <w:proofErr w:type="gramEnd"/>
      <w:r w:rsidRPr="003624B0">
        <w:rPr>
          <w:rFonts w:ascii="Times New Roman" w:eastAsia="Calibri" w:hAnsi="Times New Roman" w:cs="Times New Roman"/>
          <w:bCs/>
        </w:rPr>
        <w:t xml:space="preserve">Personal communication; April 3,2025) . </w:t>
      </w:r>
    </w:p>
    <w:p w14:paraId="3ED686E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solution of barriers to academic accessibility is beyond of having computer laboratory, also the equipment like computer and digital devices for students to learn.</w:t>
      </w:r>
    </w:p>
    <w:p w14:paraId="4701C0E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matching with Adam’s Equity Theory which emphasis on fairness through motivation (Amarah,2025). When students are motivated with computer laboratory, will trigger innovation and creativity which aspires students to learn and excel in academics. Therefore, presences of computer laboratory with the equipment will reduce barriers to academic accessibility in selected ward secondary school in Morogoro Municipality.</w:t>
      </w:r>
    </w:p>
    <w:p w14:paraId="29524339" w14:textId="491746FA"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indicated that 6(30%) and 6(30%) of respondents with mean score of 3.3 and standard deviation </w:t>
      </w:r>
      <w:proofErr w:type="gramStart"/>
      <w:r w:rsidRPr="003624B0">
        <w:rPr>
          <w:rFonts w:ascii="Times New Roman" w:eastAsia="Calibri" w:hAnsi="Times New Roman" w:cs="Times New Roman"/>
          <w:bCs/>
        </w:rPr>
        <w:t>of  1.8</w:t>
      </w:r>
      <w:proofErr w:type="gramEnd"/>
      <w:r w:rsidRPr="003624B0">
        <w:rPr>
          <w:rFonts w:ascii="Times New Roman" w:eastAsia="Calibri" w:hAnsi="Times New Roman" w:cs="Times New Roman"/>
          <w:bCs/>
        </w:rPr>
        <w:t xml:space="preserve"> are strongly agreed and agreed on availability of hygiene facilities that impact student well- being and attendance at school as a solutions to academic accessibility to students.  While 3(15%) and 5(25%) of respondents are strongly disagree and agree in parallel.  Minority of school leaders in 40% disagreed on hygiene facilities as barriers to academic accessibility to students. This shown that some school leaders </w:t>
      </w:r>
      <w:proofErr w:type="gramStart"/>
      <w:r w:rsidRPr="003624B0">
        <w:rPr>
          <w:rFonts w:ascii="Times New Roman" w:eastAsia="Calibri" w:hAnsi="Times New Roman" w:cs="Times New Roman"/>
          <w:bCs/>
        </w:rPr>
        <w:t>has</w:t>
      </w:r>
      <w:proofErr w:type="gramEnd"/>
      <w:r w:rsidRPr="003624B0">
        <w:rPr>
          <w:rFonts w:ascii="Times New Roman" w:eastAsia="Calibri" w:hAnsi="Times New Roman" w:cs="Times New Roman"/>
          <w:bCs/>
        </w:rPr>
        <w:t xml:space="preserve"> experienced other solutions other than hygiene that students are comfortable with, for academic success. The results of minority were supported by Martenez (2016) who addressed on positive altitude of students and focus rather than hygiene.</w:t>
      </w:r>
    </w:p>
    <w:p w14:paraId="53E9AB5C"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Meanwhile majority of school leaders 60% of them agreed on the hygiene facilities as solutions on barriers to academic accessibility. This means that, students are feeling safe and confidents while learning due to availability of hygiene facilities like special room for girls. The study correspondents with </w:t>
      </w:r>
      <w:proofErr w:type="spellStart"/>
      <w:r w:rsidRPr="003624B0">
        <w:rPr>
          <w:rFonts w:ascii="Times New Roman" w:eastAsia="Calibri" w:hAnsi="Times New Roman" w:cs="Times New Roman"/>
          <w:bCs/>
        </w:rPr>
        <w:t>Samweli</w:t>
      </w:r>
      <w:proofErr w:type="spellEnd"/>
      <w:r w:rsidRPr="003624B0">
        <w:rPr>
          <w:rFonts w:ascii="Times New Roman" w:eastAsia="Calibri" w:hAnsi="Times New Roman" w:cs="Times New Roman"/>
          <w:bCs/>
        </w:rPr>
        <w:t xml:space="preserve"> (2025) who declared that presence e of accessible toilets and special room for girls increase academic accessibility to students. This means that, students particularly girls need attention at adolescence age by addressing hygiene to them and presence of special room that save them when they are in menstrual circle.</w:t>
      </w:r>
    </w:p>
    <w:p w14:paraId="465FD77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Also, </w:t>
      </w:r>
      <w:proofErr w:type="gramStart"/>
      <w:r w:rsidRPr="003624B0">
        <w:rPr>
          <w:rFonts w:ascii="Times New Roman" w:eastAsia="Calibri" w:hAnsi="Times New Roman" w:cs="Times New Roman"/>
          <w:bCs/>
        </w:rPr>
        <w:t>this findings</w:t>
      </w:r>
      <w:proofErr w:type="gramEnd"/>
      <w:r w:rsidRPr="003624B0">
        <w:rPr>
          <w:rFonts w:ascii="Times New Roman" w:eastAsia="Calibri" w:hAnsi="Times New Roman" w:cs="Times New Roman"/>
          <w:bCs/>
        </w:rPr>
        <w:t xml:space="preserve"> was supported with the interview conducted to WEO I on possible solutions to barriers to academic accessibility. WEO I said;</w:t>
      </w:r>
    </w:p>
    <w:p w14:paraId="65D9D169"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hygiene</w:t>
      </w:r>
      <w:proofErr w:type="gramEnd"/>
      <w:r w:rsidRPr="003624B0">
        <w:rPr>
          <w:rFonts w:ascii="Times New Roman" w:eastAsia="Calibri" w:hAnsi="Times New Roman" w:cs="Times New Roman"/>
          <w:bCs/>
          <w:i/>
        </w:rPr>
        <w:t xml:space="preserve"> facility is most useful to girls as they face menstruation circle there is a special room that are used to help them and presence of pads which has positive responses to girls in attending school compare to the previous years.(</w:t>
      </w:r>
      <w:r w:rsidRPr="003624B0">
        <w:rPr>
          <w:rFonts w:ascii="Times New Roman" w:eastAsia="Calibri" w:hAnsi="Times New Roman" w:cs="Times New Roman"/>
          <w:bCs/>
        </w:rPr>
        <w:t>Interview April 4,2025)</w:t>
      </w:r>
    </w:p>
    <w:p w14:paraId="70439989"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students are no longer missed classes especially girls in ward secondary school because there are special hygiene facilities for them especially presence of pads and special room to save them.</w:t>
      </w:r>
    </w:p>
    <w:p w14:paraId="6C66084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this study is indistinguishable with Equity theory which based on justness (Amarah, 2025). Students seemed to be treated fairly when there are hygiene facilities at school. This call up the inclusion of both boys and girls in all time regardless of body changes to girls who needs attention and save their days during menstrual cycle. </w:t>
      </w:r>
      <w:proofErr w:type="gramStart"/>
      <w:r w:rsidRPr="003624B0">
        <w:rPr>
          <w:rFonts w:ascii="Times New Roman" w:eastAsia="Calibri" w:hAnsi="Times New Roman" w:cs="Times New Roman"/>
          <w:bCs/>
        </w:rPr>
        <w:t>So</w:t>
      </w:r>
      <w:proofErr w:type="gramEnd"/>
      <w:r w:rsidRPr="003624B0">
        <w:rPr>
          <w:rFonts w:ascii="Times New Roman" w:eastAsia="Calibri" w:hAnsi="Times New Roman" w:cs="Times New Roman"/>
          <w:bCs/>
        </w:rPr>
        <w:t xml:space="preserve"> presences of hygiene facilities are a solution on barriers to academic accessibility to students in selected wards secondary school in Morogoro Municipality. </w:t>
      </w:r>
    </w:p>
    <w:p w14:paraId="2158F1E6" w14:textId="3F94B2D4"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6(30%) of respondents with mean score 3.2 and standard deviation </w:t>
      </w:r>
      <w:proofErr w:type="gramStart"/>
      <w:r w:rsidRPr="003624B0">
        <w:rPr>
          <w:rFonts w:ascii="Times New Roman" w:eastAsia="Calibri" w:hAnsi="Times New Roman" w:cs="Times New Roman"/>
          <w:bCs/>
        </w:rPr>
        <w:t>of  1</w:t>
      </w:r>
      <w:proofErr w:type="gramEnd"/>
      <w:r w:rsidRPr="003624B0">
        <w:rPr>
          <w:rFonts w:ascii="Times New Roman" w:eastAsia="Calibri" w:hAnsi="Times New Roman" w:cs="Times New Roman"/>
          <w:bCs/>
        </w:rPr>
        <w:t xml:space="preserve">.7are strongly agreed and agreed  respectively on the reliable transportation as a solutions on barriers to academic accessibility to students in ward secondary schools. While 5(25%) and 2(10%) of respondents strongly disagreed and disagreed respectively on reliable transportation as a solution to barriers to academic accessibility. This shown that, minority school leaders look transportation as less solution rather than minimizing distance of schooling by building dormitories that students </w:t>
      </w:r>
      <w:proofErr w:type="gramStart"/>
      <w:r w:rsidRPr="003624B0">
        <w:rPr>
          <w:rFonts w:ascii="Times New Roman" w:eastAsia="Calibri" w:hAnsi="Times New Roman" w:cs="Times New Roman"/>
          <w:bCs/>
        </w:rPr>
        <w:t>had  extra</w:t>
      </w:r>
      <w:proofErr w:type="gramEnd"/>
      <w:r w:rsidRPr="003624B0">
        <w:rPr>
          <w:rFonts w:ascii="Times New Roman" w:eastAsia="Calibri" w:hAnsi="Times New Roman" w:cs="Times New Roman"/>
          <w:bCs/>
        </w:rPr>
        <w:t xml:space="preserve"> time to study rather than spending a lot of time to go home and come to school. These minority perceptions were supported by Onyango</w:t>
      </w:r>
      <w:r w:rsidR="00D2454A">
        <w:rPr>
          <w:rFonts w:ascii="Times New Roman" w:eastAsia="Calibri" w:hAnsi="Times New Roman" w:cs="Times New Roman"/>
          <w:bCs/>
        </w:rPr>
        <w:t xml:space="preserve"> &amp; Fidelis</w:t>
      </w:r>
      <w:r w:rsidRPr="003624B0">
        <w:rPr>
          <w:rFonts w:ascii="Times New Roman" w:eastAsia="Calibri" w:hAnsi="Times New Roman" w:cs="Times New Roman"/>
          <w:bCs/>
        </w:rPr>
        <w:t xml:space="preserve"> (2021) that building hostels will minimize the distance and time wasted while going and coming to school. </w:t>
      </w:r>
      <w:proofErr w:type="gramStart"/>
      <w:r w:rsidRPr="003624B0">
        <w:rPr>
          <w:rFonts w:ascii="Times New Roman" w:eastAsia="Calibri" w:hAnsi="Times New Roman" w:cs="Times New Roman"/>
          <w:bCs/>
        </w:rPr>
        <w:t>Also</w:t>
      </w:r>
      <w:proofErr w:type="gramEnd"/>
      <w:r w:rsidRPr="003624B0">
        <w:rPr>
          <w:rFonts w:ascii="Times New Roman" w:eastAsia="Calibri" w:hAnsi="Times New Roman" w:cs="Times New Roman"/>
          <w:bCs/>
        </w:rPr>
        <w:t xml:space="preserve"> it ensures security to most venerable groups like girls.</w:t>
      </w:r>
    </w:p>
    <w:p w14:paraId="6C44D77F"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Meanwhile, majority school leaders agreed on reliable transportation as solutions on barriers to academic accessibility. This is possible because some students are coming from some wards has several streets in which students come from those streets to school.  The findings were matching with Mooney (2024) when suggesting possible solution on barriers facing students and stated that despite the fact that the government has built schools, there is still challenge of transportation to students due to the location of most schools. This means that, students are walking long distant from home to school, when there will be provided with reliable transport and building hostels, this will </w:t>
      </w:r>
      <w:proofErr w:type="gramStart"/>
      <w:r w:rsidRPr="003624B0">
        <w:rPr>
          <w:rFonts w:ascii="Times New Roman" w:eastAsia="Calibri" w:hAnsi="Times New Roman" w:cs="Times New Roman"/>
          <w:bCs/>
        </w:rPr>
        <w:t>minimized</w:t>
      </w:r>
      <w:proofErr w:type="gramEnd"/>
      <w:r w:rsidRPr="003624B0">
        <w:rPr>
          <w:rFonts w:ascii="Times New Roman" w:eastAsia="Calibri" w:hAnsi="Times New Roman" w:cs="Times New Roman"/>
          <w:bCs/>
        </w:rPr>
        <w:t xml:space="preserve"> the rate of student delay and the rate of dropout hence solve the barriers to academic accessibility.</w:t>
      </w:r>
    </w:p>
    <w:p w14:paraId="280C2643"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in line with interview conducted to the WEO H on the solutions to barriers to acad</w:t>
      </w:r>
      <w:r w:rsidR="000504D1" w:rsidRPr="003624B0">
        <w:rPr>
          <w:rFonts w:ascii="Times New Roman" w:eastAsia="Calibri" w:hAnsi="Times New Roman" w:cs="Times New Roman"/>
          <w:bCs/>
        </w:rPr>
        <w:t>emic accessibility as replied…</w:t>
      </w:r>
      <w:proofErr w:type="gramStart"/>
      <w:r w:rsidR="000504D1" w:rsidRPr="003624B0">
        <w:rPr>
          <w:rFonts w:ascii="Times New Roman" w:eastAsia="Calibri" w:hAnsi="Times New Roman" w:cs="Times New Roman"/>
          <w:bCs/>
        </w:rPr>
        <w:t>.,</w:t>
      </w:r>
      <w:r w:rsidRPr="003624B0">
        <w:rPr>
          <w:rFonts w:ascii="Times New Roman" w:eastAsia="Calibri" w:hAnsi="Times New Roman" w:cs="Times New Roman"/>
          <w:bCs/>
          <w:i/>
        </w:rPr>
        <w:t>reliable</w:t>
      </w:r>
      <w:proofErr w:type="gramEnd"/>
      <w:r w:rsidRPr="003624B0">
        <w:rPr>
          <w:rFonts w:ascii="Times New Roman" w:eastAsia="Calibri" w:hAnsi="Times New Roman" w:cs="Times New Roman"/>
          <w:bCs/>
          <w:i/>
        </w:rPr>
        <w:t xml:space="preserve"> transport ensures consistent access to school, reduces absenteeism, supports timely participation in classes and activities, and lessens stress related to travel.</w:t>
      </w:r>
      <w:r w:rsidRPr="003624B0">
        <w:rPr>
          <w:rFonts w:ascii="Times New Roman" w:eastAsia="Calibri" w:hAnsi="Times New Roman" w:cs="Times New Roman"/>
          <w:bCs/>
        </w:rPr>
        <w:t xml:space="preserve"> (Interview;</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April 3,2025). This means that long distance from home to school affect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accessibility in education, so in order to minimize such barriers there should be reliable transport for students and dormitories.</w:t>
      </w:r>
    </w:p>
    <w:p w14:paraId="7524AD61"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the study matches with Equity Theory which centered on motivation and </w:t>
      </w:r>
      <w:proofErr w:type="gramStart"/>
      <w:r w:rsidRPr="003624B0">
        <w:rPr>
          <w:rFonts w:ascii="Times New Roman" w:eastAsia="Calibri" w:hAnsi="Times New Roman" w:cs="Times New Roman"/>
          <w:bCs/>
        </w:rPr>
        <w:t>fairness.(</w:t>
      </w:r>
      <w:proofErr w:type="gramEnd"/>
      <w:r w:rsidRPr="003624B0">
        <w:rPr>
          <w:rFonts w:ascii="Times New Roman" w:eastAsia="Calibri" w:hAnsi="Times New Roman" w:cs="Times New Roman"/>
          <w:bCs/>
        </w:rPr>
        <w:t xml:space="preserve">Amarah,2025). Students with access to reliable transport are likely to excel in academic compare to those who have challenges with transport and are coming far from school. </w:t>
      </w:r>
      <w:proofErr w:type="gramStart"/>
      <w:r w:rsidRPr="003624B0">
        <w:rPr>
          <w:rFonts w:ascii="Times New Roman" w:eastAsia="Calibri" w:hAnsi="Times New Roman" w:cs="Times New Roman"/>
          <w:bCs/>
        </w:rPr>
        <w:t>Therefore</w:t>
      </w:r>
      <w:proofErr w:type="gramEnd"/>
      <w:r w:rsidRPr="003624B0">
        <w:rPr>
          <w:rFonts w:ascii="Times New Roman" w:eastAsia="Calibri" w:hAnsi="Times New Roman" w:cs="Times New Roman"/>
          <w:bCs/>
        </w:rPr>
        <w:t xml:space="preserve"> reliable transportation was a solution on barriers to academic accessibility to students in selected wards in Morogoro Municipality.</w:t>
      </w:r>
    </w:p>
    <w:p w14:paraId="1B1C68AA" w14:textId="17BF30BD"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and7(35</w:t>
      </w:r>
      <w:proofErr w:type="gramStart"/>
      <w:r w:rsidRPr="003624B0">
        <w:rPr>
          <w:rFonts w:ascii="Times New Roman" w:eastAsia="Calibri" w:hAnsi="Times New Roman" w:cs="Times New Roman"/>
          <w:bCs/>
        </w:rPr>
        <w:t>%)  of</w:t>
      </w:r>
      <w:proofErr w:type="gramEnd"/>
      <w:r w:rsidRPr="003624B0">
        <w:rPr>
          <w:rFonts w:ascii="Times New Roman" w:eastAsia="Calibri" w:hAnsi="Times New Roman" w:cs="Times New Roman"/>
          <w:bCs/>
        </w:rPr>
        <w:t xml:space="preserve"> respondents  with mean score of 3.1 and standard deviation of 1.6 strongly agreed and agreed respectively on sufficient play grounds and recreational areas as a solutions on barriers to academic accessibility to students. While 5(25%) and 2(10%) of respondents strongly disagreed and disagreed respectively on playgrounds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academic accessibility. This shown that, minority of school leaders are less well informed on playgrounds and recreation areas as impacted students. The result of minority matc</w:t>
      </w:r>
      <w:r w:rsidR="00844EE4" w:rsidRPr="003624B0">
        <w:rPr>
          <w:rFonts w:ascii="Times New Roman" w:eastAsia="Calibri" w:hAnsi="Times New Roman" w:cs="Times New Roman"/>
          <w:bCs/>
        </w:rPr>
        <w:t>h with UNICEF press in Tanzania (</w:t>
      </w:r>
      <w:r w:rsidRPr="003624B0">
        <w:rPr>
          <w:rFonts w:ascii="Times New Roman" w:eastAsia="Calibri" w:hAnsi="Times New Roman" w:cs="Times New Roman"/>
          <w:bCs/>
        </w:rPr>
        <w:t xml:space="preserve">Nombo,2024) which </w:t>
      </w:r>
      <w:r w:rsidRPr="003624B0">
        <w:rPr>
          <w:rFonts w:ascii="Times New Roman" w:eastAsia="Calibri" w:hAnsi="Times New Roman" w:cs="Times New Roman"/>
          <w:bCs/>
        </w:rPr>
        <w:lastRenderedPageBreak/>
        <w:t xml:space="preserve">addressed that playground can help foster social inclusion and physical development, but addressing academic accessibility requires also broader interventions such as improving school facilities, learning materials and community engagement.  </w:t>
      </w:r>
    </w:p>
    <w:p w14:paraId="2BE7F02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Meanwhile, majority of school leaders were agreed on playground and recreational areas as a solution to academic accessibility. This means that, students excel in academic performance when they are physically and emotional fit through exercises. Presences of such motives increase students’ abilities in studies. The findings are in line with Thiong’o (2024) who stated that creating and improving accessible playgrounds and recreation areas is recognized as a key strategy in Tanzania to foster inclusive education and support academic accessibility for all students. This meant that, having and using playground and recreational areas increase awareness, creativity and mental health with increases academic accessibility to students.</w:t>
      </w:r>
    </w:p>
    <w:p w14:paraId="7BF45942"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WEO F on the solution to barriers to academic accessibility </w:t>
      </w:r>
      <w:proofErr w:type="gramStart"/>
      <w:r w:rsidRPr="003624B0">
        <w:rPr>
          <w:rFonts w:ascii="Times New Roman" w:eastAsia="Calibri" w:hAnsi="Times New Roman" w:cs="Times New Roman"/>
          <w:bCs/>
        </w:rPr>
        <w:t>asserted;…</w:t>
      </w:r>
      <w:proofErr w:type="gramEnd"/>
      <w:r w:rsidRPr="003624B0">
        <w:rPr>
          <w:rFonts w:ascii="Times New Roman" w:eastAsia="Calibri" w:hAnsi="Times New Roman" w:cs="Times New Roman"/>
          <w:bCs/>
        </w:rPr>
        <w:t>.</w:t>
      </w:r>
      <w:r w:rsidRPr="003624B0">
        <w:rPr>
          <w:rFonts w:ascii="Times New Roman" w:eastAsia="Calibri" w:hAnsi="Times New Roman" w:cs="Times New Roman"/>
          <w:bCs/>
          <w:i/>
        </w:rPr>
        <w:t xml:space="preserve">playground and recreational areas are vital for developing   student physical fit and well blood circulation for mental health. Rarely students are paid for recreational activities and we went to </w:t>
      </w:r>
      <w:proofErr w:type="spellStart"/>
      <w:r w:rsidRPr="003624B0">
        <w:rPr>
          <w:rFonts w:ascii="Times New Roman" w:eastAsia="Calibri" w:hAnsi="Times New Roman" w:cs="Times New Roman"/>
          <w:bCs/>
          <w:i/>
        </w:rPr>
        <w:t>Mikumi</w:t>
      </w:r>
      <w:proofErr w:type="spellEnd"/>
      <w:r w:rsidRPr="003624B0">
        <w:rPr>
          <w:rFonts w:ascii="Times New Roman" w:eastAsia="Calibri" w:hAnsi="Times New Roman" w:cs="Times New Roman"/>
          <w:bCs/>
          <w:i/>
        </w:rPr>
        <w:t xml:space="preserve"> national park.</w:t>
      </w:r>
      <w:r w:rsidRPr="003624B0">
        <w:rPr>
          <w:rFonts w:ascii="Times New Roman" w:eastAsia="Calibri" w:hAnsi="Times New Roman" w:cs="Times New Roman"/>
          <w:bCs/>
        </w:rPr>
        <w:t xml:space="preserve"> (Interview: April 3, 2025). This meant that students are more activated in playing and recreation activities. Example Umoja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Michezo</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shule</w:t>
      </w:r>
      <w:proofErr w:type="spellEnd"/>
      <w:r w:rsidRPr="003624B0">
        <w:rPr>
          <w:rFonts w:ascii="Times New Roman" w:eastAsia="Calibri" w:hAnsi="Times New Roman" w:cs="Times New Roman"/>
          <w:bCs/>
        </w:rPr>
        <w:t xml:space="preserve"> za secondary (UMISETA) initiated a program of making friendship, interaction and multiple learning in various environment in which students learn and get mental </w:t>
      </w:r>
      <w:proofErr w:type="gramStart"/>
      <w:r w:rsidRPr="003624B0">
        <w:rPr>
          <w:rFonts w:ascii="Times New Roman" w:eastAsia="Calibri" w:hAnsi="Times New Roman" w:cs="Times New Roman"/>
          <w:bCs/>
        </w:rPr>
        <w:t>relaxation(</w:t>
      </w:r>
      <w:proofErr w:type="gramEnd"/>
      <w:r w:rsidRPr="003624B0">
        <w:rPr>
          <w:rFonts w:ascii="Times New Roman" w:eastAsia="Calibri" w:hAnsi="Times New Roman" w:cs="Times New Roman"/>
          <w:bCs/>
        </w:rPr>
        <w:t>OP-RALG Report 2024).</w:t>
      </w:r>
    </w:p>
    <w:p w14:paraId="6811446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compatible with Adam’s Equity theory of 1963 which centered on fairness and motivation (Amarah,</w:t>
      </w:r>
      <w:r w:rsidR="00306B92">
        <w:rPr>
          <w:rFonts w:ascii="Times New Roman" w:eastAsia="Calibri" w:hAnsi="Times New Roman" w:cs="Times New Roman"/>
          <w:bCs/>
        </w:rPr>
        <w:t xml:space="preserve"> </w:t>
      </w:r>
      <w:r w:rsidRPr="003624B0">
        <w:rPr>
          <w:rFonts w:ascii="Times New Roman" w:eastAsia="Calibri" w:hAnsi="Times New Roman" w:cs="Times New Roman"/>
          <w:bCs/>
        </w:rPr>
        <w:t>2025). When students are motivated with recreational areas and playgrounds, they can easily extend their mind to capture diff</w:t>
      </w:r>
      <w:r w:rsidR="00447825" w:rsidRPr="003624B0">
        <w:rPr>
          <w:rFonts w:ascii="Times New Roman" w:eastAsia="Calibri" w:hAnsi="Times New Roman" w:cs="Times New Roman"/>
          <w:bCs/>
        </w:rPr>
        <w:t>erent concepts in the classroom</w:t>
      </w:r>
      <w:r w:rsidRPr="003624B0">
        <w:rPr>
          <w:rFonts w:ascii="Times New Roman" w:eastAsia="Calibri" w:hAnsi="Times New Roman" w:cs="Times New Roman"/>
          <w:bCs/>
        </w:rPr>
        <w:t xml:space="preserve">. </w:t>
      </w:r>
      <w:proofErr w:type="gramStart"/>
      <w:r w:rsidRPr="003624B0">
        <w:rPr>
          <w:rFonts w:ascii="Times New Roman" w:eastAsia="Calibri" w:hAnsi="Times New Roman" w:cs="Times New Roman"/>
          <w:bCs/>
        </w:rPr>
        <w:t>So</w:t>
      </w:r>
      <w:proofErr w:type="gramEnd"/>
      <w:r w:rsidRPr="003624B0">
        <w:rPr>
          <w:rFonts w:ascii="Times New Roman" w:eastAsia="Calibri" w:hAnsi="Times New Roman" w:cs="Times New Roman"/>
          <w:bCs/>
        </w:rPr>
        <w:t xml:space="preserve"> presence of playgrounds and recreation areas is a solution on barriers to academic accessibility to students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 </w:t>
      </w:r>
    </w:p>
    <w:p w14:paraId="797A980E" w14:textId="77777777" w:rsidR="008270D6"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6. CONCLUSION</w:t>
      </w:r>
    </w:p>
    <w:p w14:paraId="6F285375" w14:textId="77777777" w:rsidR="00306AE1" w:rsidRPr="003624B0" w:rsidRDefault="00306AE1"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Based on general information of this study and findings, the study concluded that school leaders’ perception is very vital in overseeing the progress and prosperity of education affairs at </w:t>
      </w:r>
      <w:proofErr w:type="gramStart"/>
      <w:r w:rsidRPr="003624B0">
        <w:rPr>
          <w:rFonts w:ascii="Times New Roman" w:eastAsia="Calibri" w:hAnsi="Times New Roman" w:cs="Times New Roman"/>
          <w:bCs/>
        </w:rPr>
        <w:t>a grassroots</w:t>
      </w:r>
      <w:proofErr w:type="gramEnd"/>
      <w:r w:rsidRPr="003624B0">
        <w:rPr>
          <w:rFonts w:ascii="Times New Roman" w:eastAsia="Calibri" w:hAnsi="Times New Roman" w:cs="Times New Roman"/>
          <w:bCs/>
        </w:rPr>
        <w:t xml:space="preserve"> w</w:t>
      </w:r>
      <w:r w:rsidR="0016015B" w:rsidRPr="003624B0">
        <w:rPr>
          <w:rFonts w:ascii="Times New Roman" w:eastAsia="Calibri" w:hAnsi="Times New Roman" w:cs="Times New Roman"/>
          <w:bCs/>
        </w:rPr>
        <w:t xml:space="preserve">here curriculum is implemented. </w:t>
      </w:r>
      <w:r w:rsidRPr="003624B0">
        <w:rPr>
          <w:rFonts w:ascii="Times New Roman" w:eastAsia="Calibri" w:hAnsi="Times New Roman" w:cs="Times New Roman"/>
          <w:bCs/>
        </w:rPr>
        <w:t>Morogoro municipality had potential benefits on reviewing this study as well as other related parts of Tanzania for the sake of adding knowledge and evaluating means for the prosperity of education.</w:t>
      </w:r>
    </w:p>
    <w:p w14:paraId="7916B1CD" w14:textId="77777777" w:rsidR="00447825"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7. RECOMENDATION</w:t>
      </w:r>
    </w:p>
    <w:p w14:paraId="76B000E0" w14:textId="77777777" w:rsidR="00E925F5" w:rsidRDefault="00210E01" w:rsidP="00210E01">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rPr>
        <w:t xml:space="preserve">The study is recommended to the policy makers, stakeholders and government at large to review the modality of content delivery and ability of students; to grasp if are related with the curriculum, </w:t>
      </w:r>
      <w:proofErr w:type="gramStart"/>
      <w:r w:rsidRPr="003624B0">
        <w:rPr>
          <w:rFonts w:ascii="Times New Roman" w:eastAsia="Calibri" w:hAnsi="Times New Roman" w:cs="Times New Roman"/>
        </w:rPr>
        <w:t>Also</w:t>
      </w:r>
      <w:proofErr w:type="gramEnd"/>
      <w:r w:rsidRPr="003624B0">
        <w:rPr>
          <w:rFonts w:ascii="Times New Roman" w:eastAsia="Calibri" w:hAnsi="Times New Roman" w:cs="Times New Roman"/>
        </w:rPr>
        <w:t xml:space="preserve"> to allocate adequate budget that helps to solve student barriers like school facilities, infrastructures and shortage of teachers. Also, </w:t>
      </w:r>
      <w:r w:rsidRPr="003624B0">
        <w:rPr>
          <w:rFonts w:ascii="Times New Roman" w:eastAsia="Calibri" w:hAnsi="Times New Roman" w:cs="Times New Roman"/>
          <w:bCs/>
        </w:rPr>
        <w:t>the study recommended on school leaders that there are possible solutions that they can solve without integrating the government like parent participation and decision making for matters concerning students</w:t>
      </w:r>
      <w:r w:rsidR="004F7F19" w:rsidRPr="003624B0">
        <w:rPr>
          <w:rFonts w:ascii="Times New Roman" w:eastAsia="Calibri" w:hAnsi="Times New Roman" w:cs="Times New Roman"/>
          <w:bCs/>
        </w:rPr>
        <w:t>.</w:t>
      </w:r>
    </w:p>
    <w:p w14:paraId="6893C244" w14:textId="77777777" w:rsidR="001B2F0A" w:rsidRDefault="001B2F0A" w:rsidP="00210E01">
      <w:pPr>
        <w:spacing w:before="120" w:after="120" w:line="240" w:lineRule="auto"/>
        <w:jc w:val="both"/>
        <w:rPr>
          <w:rFonts w:ascii="Times New Roman" w:eastAsia="Calibri" w:hAnsi="Times New Roman" w:cs="Times New Roman"/>
          <w:bCs/>
        </w:rPr>
      </w:pPr>
    </w:p>
    <w:p w14:paraId="6ED06742" w14:textId="77777777" w:rsidR="001B2F0A" w:rsidRPr="001B2F0A" w:rsidRDefault="001B2F0A" w:rsidP="001B2F0A">
      <w:pPr>
        <w:spacing w:before="120" w:after="120" w:line="240" w:lineRule="auto"/>
        <w:jc w:val="both"/>
        <w:rPr>
          <w:rFonts w:ascii="Times New Roman" w:eastAsia="Calibri" w:hAnsi="Times New Roman" w:cs="Times New Roman"/>
          <w:bCs/>
        </w:rPr>
      </w:pPr>
      <w:r w:rsidRPr="001B2F0A">
        <w:rPr>
          <w:rFonts w:ascii="Times New Roman" w:eastAsia="Calibri" w:hAnsi="Times New Roman" w:cs="Times New Roman"/>
          <w:bCs/>
        </w:rPr>
        <w:t>COMPETING INTERESTS DISCLAIMER:</w:t>
      </w:r>
    </w:p>
    <w:p w14:paraId="54247603" w14:textId="4C163A59" w:rsidR="001B2F0A" w:rsidRDefault="001B2F0A" w:rsidP="001B2F0A">
      <w:pPr>
        <w:spacing w:before="120" w:after="120" w:line="240" w:lineRule="auto"/>
        <w:jc w:val="both"/>
        <w:rPr>
          <w:rFonts w:ascii="Times New Roman" w:eastAsia="Calibri" w:hAnsi="Times New Roman" w:cs="Times New Roman"/>
          <w:bCs/>
        </w:rPr>
      </w:pPr>
      <w:r w:rsidRPr="001B2F0A">
        <w:rPr>
          <w:rFonts w:ascii="Times New Roman" w:eastAsia="Calibri" w:hAnsi="Times New Roman" w:cs="Times New Roman"/>
          <w:bCs/>
        </w:rPr>
        <w:t>Authors have declared that they have no known competing financial interests OR non-financial interests OR personal relationships that could have appeared to influence the work reported in this paper.</w:t>
      </w:r>
    </w:p>
    <w:p w14:paraId="591E97DF" w14:textId="77777777" w:rsidR="0031113E" w:rsidRPr="003624B0" w:rsidRDefault="0031113E" w:rsidP="00210E01">
      <w:pPr>
        <w:spacing w:before="120" w:after="120" w:line="240" w:lineRule="auto"/>
        <w:jc w:val="both"/>
        <w:rPr>
          <w:rFonts w:ascii="Times New Roman" w:eastAsia="Calibri" w:hAnsi="Times New Roman" w:cs="Times New Roman"/>
          <w:bCs/>
        </w:rPr>
      </w:pPr>
    </w:p>
    <w:p w14:paraId="05B521A7" w14:textId="77777777" w:rsidR="004F7F19" w:rsidRPr="003624B0" w:rsidRDefault="004F7F19" w:rsidP="00210E01">
      <w:pPr>
        <w:spacing w:before="120" w:after="120" w:line="240" w:lineRule="auto"/>
        <w:jc w:val="both"/>
        <w:rPr>
          <w:rFonts w:ascii="Times New Roman" w:eastAsia="Calibri" w:hAnsi="Times New Roman" w:cs="Times New Roman"/>
          <w:b/>
          <w:bCs/>
        </w:rPr>
      </w:pPr>
      <w:r w:rsidRPr="003624B0">
        <w:rPr>
          <w:rFonts w:ascii="Times New Roman" w:eastAsia="Calibri" w:hAnsi="Times New Roman" w:cs="Times New Roman"/>
          <w:b/>
          <w:bCs/>
        </w:rPr>
        <w:t>REFERENCES</w:t>
      </w:r>
    </w:p>
    <w:p w14:paraId="10D8BCC4" w14:textId="77777777" w:rsidR="004F7F19" w:rsidRPr="003624B0" w:rsidRDefault="00DC79FE" w:rsidP="00DC79FE">
      <w:pPr>
        <w:tabs>
          <w:tab w:val="left" w:pos="3084"/>
        </w:tabs>
        <w:spacing w:before="120" w:after="120" w:line="240" w:lineRule="auto"/>
        <w:jc w:val="both"/>
        <w:rPr>
          <w:rFonts w:ascii="Times New Roman" w:eastAsia="Calibri" w:hAnsi="Times New Roman" w:cs="Times New Roman"/>
          <w:b/>
          <w:bCs/>
        </w:rPr>
      </w:pPr>
      <w:r>
        <w:rPr>
          <w:rFonts w:ascii="Times New Roman" w:eastAsia="Calibri" w:hAnsi="Times New Roman" w:cs="Times New Roman"/>
          <w:b/>
          <w:bCs/>
        </w:rPr>
        <w:tab/>
      </w:r>
    </w:p>
    <w:p w14:paraId="65CE6E69"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Adams, J. S. (1963). Toward an understanding of inequity. Journal of Abnormal and Social Psychology, 67(5), 422-436. https://doi.org/10.1037/h0040968</w:t>
      </w:r>
    </w:p>
    <w:p w14:paraId="3B6EAFBA" w14:textId="77777777" w:rsidR="00947C18" w:rsidRPr="007A5543" w:rsidRDefault="00947C18" w:rsidP="00872B8A">
      <w:pPr>
        <w:spacing w:before="120" w:after="120" w:line="240" w:lineRule="auto"/>
        <w:ind w:left="1170" w:hanging="1170"/>
        <w:jc w:val="both"/>
        <w:rPr>
          <w:rFonts w:ascii="Times New Roman" w:eastAsia="Times New Roman" w:hAnsi="Times New Roman" w:cs="Times New Roman"/>
        </w:rPr>
      </w:pPr>
      <w:proofErr w:type="spellStart"/>
      <w:r w:rsidRPr="007A5543">
        <w:rPr>
          <w:rFonts w:ascii="Times New Roman" w:eastAsia="Times New Roman" w:hAnsi="Times New Roman" w:cs="Times New Roman"/>
        </w:rPr>
        <w:lastRenderedPageBreak/>
        <w:t>Bileti</w:t>
      </w:r>
      <w:proofErr w:type="spellEnd"/>
      <w:r w:rsidRPr="007A5543">
        <w:rPr>
          <w:rFonts w:ascii="Times New Roman" w:eastAsia="Times New Roman" w:hAnsi="Times New Roman" w:cs="Times New Roman"/>
        </w:rPr>
        <w:t xml:space="preserve">, E. </w:t>
      </w:r>
      <w:proofErr w:type="spellStart"/>
      <w:proofErr w:type="gramStart"/>
      <w:r w:rsidRPr="007A5543">
        <w:rPr>
          <w:rFonts w:ascii="Times New Roman" w:eastAsia="Times New Roman" w:hAnsi="Times New Roman" w:cs="Times New Roman"/>
        </w:rPr>
        <w:t>A.,</w:t>
      </w:r>
      <w:r w:rsidR="00311808">
        <w:rPr>
          <w:rFonts w:ascii="Times New Roman" w:eastAsia="Times New Roman" w:hAnsi="Times New Roman" w:cs="Times New Roman"/>
        </w:rPr>
        <w:t>et</w:t>
      </w:r>
      <w:r w:rsidRPr="007A5543">
        <w:rPr>
          <w:rFonts w:ascii="Times New Roman" w:eastAsia="Times New Roman" w:hAnsi="Times New Roman" w:cs="Times New Roman"/>
        </w:rPr>
        <w:t>.</w:t>
      </w:r>
      <w:r w:rsidR="00311808">
        <w:rPr>
          <w:rFonts w:ascii="Times New Roman" w:eastAsia="Times New Roman" w:hAnsi="Times New Roman" w:cs="Times New Roman"/>
        </w:rPr>
        <w:t>al</w:t>
      </w:r>
      <w:proofErr w:type="spellEnd"/>
      <w:proofErr w:type="gramEnd"/>
      <w:r w:rsidR="00311808">
        <w:rPr>
          <w:rFonts w:ascii="Times New Roman" w:eastAsia="Times New Roman" w:hAnsi="Times New Roman" w:cs="Times New Roman"/>
        </w:rPr>
        <w:t>,</w:t>
      </w:r>
      <w:r w:rsidRPr="007A5543">
        <w:rPr>
          <w:rFonts w:ascii="Times New Roman" w:eastAsia="Times New Roman" w:hAnsi="Times New Roman" w:cs="Times New Roman"/>
        </w:rPr>
        <w:t xml:space="preserve"> (2024). Service infrastructure and curriculum implementation in public universities in Northern Uganda. </w:t>
      </w:r>
      <w:r w:rsidRPr="007A5543">
        <w:rPr>
          <w:rFonts w:ascii="Times New Roman" w:eastAsia="Times New Roman" w:hAnsi="Times New Roman" w:cs="Times New Roman"/>
          <w:i/>
          <w:iCs/>
        </w:rPr>
        <w:t>European Journal of Education Studies</w:t>
      </w:r>
      <w:r w:rsidRPr="007A5543">
        <w:rPr>
          <w:rFonts w:ascii="Times New Roman" w:eastAsia="Times New Roman" w:hAnsi="Times New Roman" w:cs="Times New Roman"/>
        </w:rPr>
        <w:t>, </w:t>
      </w:r>
      <w:r w:rsidRPr="007A5543">
        <w:rPr>
          <w:rFonts w:ascii="Times New Roman" w:eastAsia="Times New Roman" w:hAnsi="Times New Roman" w:cs="Times New Roman"/>
          <w:i/>
          <w:iCs/>
        </w:rPr>
        <w:t>11</w:t>
      </w:r>
      <w:r w:rsidRPr="007A5543">
        <w:rPr>
          <w:rFonts w:ascii="Times New Roman" w:eastAsia="Times New Roman" w:hAnsi="Times New Roman" w:cs="Times New Roman"/>
        </w:rPr>
        <w:t>(6).</w:t>
      </w:r>
    </w:p>
    <w:p w14:paraId="20583688" w14:textId="77777777" w:rsidR="00947C18" w:rsidRPr="00124FE0" w:rsidRDefault="00311808" w:rsidP="00872B8A">
      <w:pPr>
        <w:spacing w:before="120" w:after="120" w:line="240" w:lineRule="auto"/>
        <w:ind w:left="1170" w:hanging="1134"/>
        <w:jc w:val="both"/>
        <w:rPr>
          <w:rFonts w:ascii="Times New Roman" w:eastAsia="Calibri" w:hAnsi="Times New Roman" w:cs="Times New Roman"/>
          <w:bCs/>
        </w:rPr>
      </w:pPr>
      <w:proofErr w:type="spellStart"/>
      <w:r>
        <w:rPr>
          <w:rFonts w:ascii="Times New Roman" w:eastAsia="Calibri" w:hAnsi="Times New Roman" w:cs="Times New Roman"/>
          <w:bCs/>
        </w:rPr>
        <w:t>Børte</w:t>
      </w:r>
      <w:proofErr w:type="spellEnd"/>
      <w:r>
        <w:rPr>
          <w:rFonts w:ascii="Times New Roman" w:eastAsia="Calibri" w:hAnsi="Times New Roman" w:cs="Times New Roman"/>
          <w:bCs/>
        </w:rPr>
        <w:t xml:space="preserve">, K, et.al </w:t>
      </w:r>
      <w:r w:rsidR="00947C18" w:rsidRPr="00872A83">
        <w:rPr>
          <w:rFonts w:ascii="Times New Roman" w:eastAsia="Calibri" w:hAnsi="Times New Roman" w:cs="Times New Roman"/>
          <w:bCs/>
        </w:rPr>
        <w:t>2023). Barriers to student active learning in higher education. </w:t>
      </w:r>
      <w:r w:rsidR="00947C18" w:rsidRPr="00872A83">
        <w:rPr>
          <w:rFonts w:ascii="Times New Roman" w:eastAsia="Calibri" w:hAnsi="Times New Roman" w:cs="Times New Roman"/>
          <w:bCs/>
          <w:i/>
          <w:iCs/>
        </w:rPr>
        <w:t>Teaching in Higher Education</w:t>
      </w:r>
      <w:r w:rsidR="00947C18" w:rsidRPr="00872A83">
        <w:rPr>
          <w:rFonts w:ascii="Times New Roman" w:eastAsia="Calibri" w:hAnsi="Times New Roman" w:cs="Times New Roman"/>
          <w:bCs/>
        </w:rPr>
        <w:t>, </w:t>
      </w:r>
      <w:r w:rsidR="00947C18" w:rsidRPr="00872A83">
        <w:rPr>
          <w:rFonts w:ascii="Times New Roman" w:eastAsia="Calibri" w:hAnsi="Times New Roman" w:cs="Times New Roman"/>
          <w:bCs/>
          <w:i/>
          <w:iCs/>
        </w:rPr>
        <w:t>28</w:t>
      </w:r>
      <w:r w:rsidR="00947C18" w:rsidRPr="00872A83">
        <w:rPr>
          <w:rFonts w:ascii="Times New Roman" w:eastAsia="Calibri" w:hAnsi="Times New Roman" w:cs="Times New Roman"/>
          <w:bCs/>
        </w:rPr>
        <w:t>(3), 597-615.</w:t>
      </w:r>
    </w:p>
    <w:p w14:paraId="7330CF94" w14:textId="77777777" w:rsidR="00947C18" w:rsidRDefault="00947C18" w:rsidP="00872B8A">
      <w:pPr>
        <w:spacing w:before="120" w:after="120" w:line="240" w:lineRule="auto"/>
        <w:ind w:left="1170" w:firstLine="36"/>
        <w:jc w:val="both"/>
        <w:rPr>
          <w:rStyle w:val="Hyperlink"/>
          <w:rFonts w:ascii="Times New Roman" w:eastAsia="Times New Roman" w:hAnsi="Times New Roman" w:cs="Times New Roman"/>
        </w:rPr>
      </w:pPr>
      <w:r w:rsidRPr="00124FE0">
        <w:rPr>
          <w:rFonts w:ascii="Times New Roman" w:eastAsia="Times New Roman" w:hAnsi="Times New Roman" w:cs="Times New Roman"/>
        </w:rPr>
        <w:t>Disabilities in Tanzania Inclusive Primary Schools: Challenges an</w:t>
      </w:r>
      <w:r>
        <w:rPr>
          <w:rFonts w:ascii="Times New Roman" w:eastAsia="Times New Roman" w:hAnsi="Times New Roman" w:cs="Times New Roman"/>
        </w:rPr>
        <w:t xml:space="preserve">d Coping Strategies. Journal of </w:t>
      </w:r>
      <w:r w:rsidRPr="00124FE0">
        <w:rPr>
          <w:rFonts w:ascii="Times New Roman" w:eastAsia="Times New Roman" w:hAnsi="Times New Roman" w:cs="Times New Roman"/>
        </w:rPr>
        <w:t xml:space="preserve">Research in Social Sciences and Language,5(1), 96-110.  </w:t>
      </w:r>
      <w:hyperlink r:id="rId8" w:history="1">
        <w:r w:rsidRPr="00124FE0">
          <w:rPr>
            <w:rStyle w:val="Hyperlink"/>
            <w:rFonts w:ascii="Times New Roman" w:eastAsia="Times New Roman" w:hAnsi="Times New Roman" w:cs="Times New Roman"/>
          </w:rPr>
          <w:t>https://doi.org/10.71514/jssal/2025.181</w:t>
        </w:r>
      </w:hyperlink>
    </w:p>
    <w:p w14:paraId="3298483E" w14:textId="77777777" w:rsidR="00947C18" w:rsidRPr="000F5D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0F5DDE">
        <w:rPr>
          <w:rFonts w:ascii="Times New Roman" w:eastAsia="Times New Roman" w:hAnsi="Times New Roman" w:cs="Times New Roman"/>
        </w:rPr>
        <w:t>Donkoh</w:t>
      </w:r>
      <w:proofErr w:type="spellEnd"/>
      <w:r w:rsidRPr="000F5DDE">
        <w:rPr>
          <w:rFonts w:ascii="Times New Roman" w:eastAsia="Times New Roman" w:hAnsi="Times New Roman" w:cs="Times New Roman"/>
        </w:rPr>
        <w:t>, R.,</w:t>
      </w:r>
      <w:r w:rsidR="00311808">
        <w:rPr>
          <w:rFonts w:ascii="Times New Roman" w:eastAsia="Times New Roman" w:hAnsi="Times New Roman" w:cs="Times New Roman"/>
        </w:rPr>
        <w:t xml:space="preserve"> et.al</w:t>
      </w:r>
      <w:proofErr w:type="gramStart"/>
      <w:r w:rsidR="00311808">
        <w:rPr>
          <w:rFonts w:ascii="Times New Roman" w:eastAsia="Times New Roman" w:hAnsi="Times New Roman" w:cs="Times New Roman"/>
        </w:rPr>
        <w:t>.,</w:t>
      </w:r>
      <w:r w:rsidRPr="000F5DDE">
        <w:rPr>
          <w:rFonts w:ascii="Times New Roman" w:eastAsia="Times New Roman" w:hAnsi="Times New Roman" w:cs="Times New Roman"/>
        </w:rPr>
        <w:t>(</w:t>
      </w:r>
      <w:proofErr w:type="gramEnd"/>
      <w:r w:rsidRPr="000F5DDE">
        <w:rPr>
          <w:rFonts w:ascii="Times New Roman" w:eastAsia="Times New Roman" w:hAnsi="Times New Roman" w:cs="Times New Roman"/>
        </w:rPr>
        <w:t>2023). Effects of educational management on quality education in rural and urban primary schools in Ghana. </w:t>
      </w:r>
      <w:proofErr w:type="spellStart"/>
      <w:r w:rsidRPr="000F5DDE">
        <w:rPr>
          <w:rFonts w:ascii="Times New Roman" w:eastAsia="Times New Roman" w:hAnsi="Times New Roman" w:cs="Times New Roman"/>
          <w:i/>
          <w:iCs/>
        </w:rPr>
        <w:t>Heliyon</w:t>
      </w:r>
      <w:proofErr w:type="spellEnd"/>
      <w:r w:rsidRPr="000F5DDE">
        <w:rPr>
          <w:rFonts w:ascii="Times New Roman" w:eastAsia="Times New Roman" w:hAnsi="Times New Roman" w:cs="Times New Roman"/>
        </w:rPr>
        <w:t>, </w:t>
      </w:r>
      <w:r w:rsidRPr="000F5DDE">
        <w:rPr>
          <w:rFonts w:ascii="Times New Roman" w:eastAsia="Times New Roman" w:hAnsi="Times New Roman" w:cs="Times New Roman"/>
          <w:i/>
          <w:iCs/>
        </w:rPr>
        <w:t>9</w:t>
      </w:r>
      <w:r w:rsidRPr="000F5DDE">
        <w:rPr>
          <w:rFonts w:ascii="Times New Roman" w:eastAsia="Times New Roman" w:hAnsi="Times New Roman" w:cs="Times New Roman"/>
        </w:rPr>
        <w:t>(11).</w:t>
      </w:r>
    </w:p>
    <w:p w14:paraId="17184685" w14:textId="77777777" w:rsidR="00947C18" w:rsidRPr="00A019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A019DE">
        <w:rPr>
          <w:rFonts w:ascii="Times New Roman" w:eastAsia="Times New Roman" w:hAnsi="Times New Roman" w:cs="Times New Roman"/>
        </w:rPr>
        <w:t>Forozantabar</w:t>
      </w:r>
      <w:proofErr w:type="spellEnd"/>
      <w:r w:rsidRPr="00A019DE">
        <w:rPr>
          <w:rFonts w:ascii="Times New Roman" w:eastAsia="Times New Roman" w:hAnsi="Times New Roman" w:cs="Times New Roman"/>
        </w:rPr>
        <w:t>, M. (2024). Beyond the portable classroom: investigating portable classrooms from secondary sources and reframing spatial needs in Canadian schools.</w:t>
      </w:r>
    </w:p>
    <w:p w14:paraId="1956278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Juma, R. K., &amp; </w:t>
      </w:r>
      <w:proofErr w:type="spellStart"/>
      <w:r w:rsidRPr="007A5543">
        <w:rPr>
          <w:rFonts w:ascii="Times New Roman" w:eastAsia="Calibri" w:hAnsi="Times New Roman" w:cs="Times New Roman"/>
        </w:rPr>
        <w:t>Ntulo</w:t>
      </w:r>
      <w:proofErr w:type="spellEnd"/>
      <w:r w:rsidRPr="007A5543">
        <w:rPr>
          <w:rFonts w:ascii="Times New Roman" w:eastAsia="Calibri" w:hAnsi="Times New Roman" w:cs="Times New Roman"/>
        </w:rPr>
        <w:t>, G. R. (2024). The availability and use of assistive technologies among pupils with hearing and visual impairments in selected primary schools in Zanzibar. International Journal of Education and Development Using Information and Communication Technology (IJEDICT), 20(1), 76-94. https://doi.org/10.1080/xxxxxxx</w:t>
      </w:r>
    </w:p>
    <w:p w14:paraId="1937E76D"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Khaghaany</w:t>
      </w:r>
      <w:proofErr w:type="spellEnd"/>
      <w:r w:rsidRPr="007A5543">
        <w:rPr>
          <w:rFonts w:ascii="Times New Roman" w:eastAsia="Calibri" w:hAnsi="Times New Roman" w:cs="Times New Roman"/>
        </w:rPr>
        <w:t>, M. M. R., &amp; Ahmed, A. (2020). Corporate governance quality, stakeholders’ pressure, and sustainable development: An integrated approach. International Journal of Mathematical, Engineering and Management Sciences, 5(6), 1077–1090. https://doi.org/10.33889/IJMEMS.2020.5.6.082</w:t>
      </w:r>
    </w:p>
    <w:p w14:paraId="10B5F19B" w14:textId="77777777" w:rsidR="00947C18" w:rsidRPr="009C2C93" w:rsidRDefault="00947C18" w:rsidP="00872B8A">
      <w:pPr>
        <w:spacing w:before="120" w:after="120" w:line="240" w:lineRule="auto"/>
        <w:ind w:left="1170" w:hanging="1134"/>
        <w:jc w:val="both"/>
        <w:rPr>
          <w:rFonts w:ascii="Times New Roman" w:eastAsia="Times New Roman" w:hAnsi="Times New Roman" w:cs="Times New Roman"/>
        </w:rPr>
      </w:pPr>
      <w:r w:rsidRPr="009C2C93">
        <w:rPr>
          <w:rFonts w:ascii="Times New Roman" w:eastAsia="Times New Roman" w:hAnsi="Times New Roman" w:cs="Times New Roman"/>
        </w:rPr>
        <w:t>Leiman, E., &amp;Otieno, K. O. (2022</w:t>
      </w:r>
      <w:proofErr w:type="gramStart"/>
      <w:r w:rsidRPr="009C2C93">
        <w:rPr>
          <w:rFonts w:ascii="Times New Roman" w:eastAsia="Times New Roman" w:hAnsi="Times New Roman" w:cs="Times New Roman"/>
        </w:rPr>
        <w:t>).Influence</w:t>
      </w:r>
      <w:proofErr w:type="gramEnd"/>
      <w:r w:rsidRPr="009C2C93">
        <w:rPr>
          <w:rFonts w:ascii="Times New Roman" w:eastAsia="Times New Roman" w:hAnsi="Times New Roman" w:cs="Times New Roman"/>
        </w:rPr>
        <w:t xml:space="preserve"> of School Learning Environment on Quality Education in Public Secondary Schools in Arusha City Council, Tanzania. </w:t>
      </w:r>
      <w:r w:rsidRPr="009C2C93">
        <w:rPr>
          <w:rFonts w:ascii="Times New Roman" w:eastAsia="Times New Roman" w:hAnsi="Times New Roman" w:cs="Times New Roman"/>
          <w:i/>
          <w:iCs/>
        </w:rPr>
        <w:t>Journal of Research Innovation and Implication in Education</w:t>
      </w:r>
      <w:r w:rsidRPr="009C2C93">
        <w:rPr>
          <w:rFonts w:ascii="Times New Roman" w:eastAsia="Times New Roman" w:hAnsi="Times New Roman" w:cs="Times New Roman"/>
        </w:rPr>
        <w:t>, </w:t>
      </w:r>
      <w:r w:rsidRPr="009C2C93">
        <w:rPr>
          <w:rFonts w:ascii="Times New Roman" w:eastAsia="Times New Roman" w:hAnsi="Times New Roman" w:cs="Times New Roman"/>
          <w:i/>
          <w:iCs/>
        </w:rPr>
        <w:t>6</w:t>
      </w:r>
      <w:r w:rsidRPr="009C2C93">
        <w:rPr>
          <w:rFonts w:ascii="Times New Roman" w:eastAsia="Times New Roman" w:hAnsi="Times New Roman" w:cs="Times New Roman"/>
        </w:rPr>
        <w:t>(4), 519-531.</w:t>
      </w:r>
    </w:p>
    <w:p w14:paraId="2F0272D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Losioki</w:t>
      </w:r>
      <w:proofErr w:type="spellEnd"/>
      <w:r w:rsidRPr="007A5543">
        <w:rPr>
          <w:rFonts w:ascii="Times New Roman" w:eastAsia="Calibri" w:hAnsi="Times New Roman" w:cs="Times New Roman"/>
        </w:rPr>
        <w:t xml:space="preserve">, B., &amp; </w:t>
      </w:r>
      <w:proofErr w:type="spellStart"/>
      <w:r w:rsidRPr="007A5543">
        <w:rPr>
          <w:rFonts w:ascii="Times New Roman" w:eastAsia="Calibri" w:hAnsi="Times New Roman" w:cs="Times New Roman"/>
        </w:rPr>
        <w:t>Ngowoko</w:t>
      </w:r>
      <w:proofErr w:type="spellEnd"/>
      <w:r w:rsidRPr="007A5543">
        <w:rPr>
          <w:rFonts w:ascii="Times New Roman" w:eastAsia="Calibri" w:hAnsi="Times New Roman" w:cs="Times New Roman"/>
        </w:rPr>
        <w:t>, C. (2024). Challenges experienced in inclusive education among secondary schools in Temeke District, Tanzania. East African Journal of Education and Social Sciences, 5(1), 90-97. https://doi.org/10.46606/eajess2024v05i01.0352​</w:t>
      </w:r>
    </w:p>
    <w:p w14:paraId="0BFC9067" w14:textId="77777777" w:rsidR="00947C18" w:rsidRPr="00797DBA"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124FE0">
        <w:rPr>
          <w:rFonts w:ascii="Times New Roman" w:eastAsia="Times New Roman" w:hAnsi="Times New Roman" w:cs="Times New Roman"/>
        </w:rPr>
        <w:t>Malekani</w:t>
      </w:r>
      <w:proofErr w:type="spellEnd"/>
      <w:r w:rsidRPr="00124FE0">
        <w:rPr>
          <w:rFonts w:ascii="Times New Roman" w:eastAsia="Times New Roman" w:hAnsi="Times New Roman" w:cs="Times New Roman"/>
        </w:rPr>
        <w:t xml:space="preserve"> AW (2017) Access to, use and challenges of ICTs in Secondary Schools in Tanzania: A Study of selected Secondary Schools in Morogoro Municipality. Educ Res Appl: ERCA-134. DOI: 10.29011/2575-7032/100034</w:t>
      </w:r>
    </w:p>
    <w:p w14:paraId="733C814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Malekani</w:t>
      </w:r>
      <w:proofErr w:type="spellEnd"/>
      <w:r w:rsidRPr="007A5543">
        <w:rPr>
          <w:rFonts w:ascii="Times New Roman" w:eastAsia="Calibri" w:hAnsi="Times New Roman" w:cs="Times New Roman"/>
        </w:rPr>
        <w:t>, A. W. (2017). Access to, use and challenges of ICTs in Secondary Schools in Tanzania: A Study of selected Secondary Schools in Morogoro Municipality. Educational Research Applications. https://doi.org/10.29011/2575-7032/100034​</w:t>
      </w:r>
    </w:p>
    <w:p w14:paraId="73387408"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Pr>
          <w:rFonts w:ascii="Times New Roman" w:eastAsia="Times New Roman" w:hAnsi="Times New Roman" w:cs="Times New Roman"/>
        </w:rPr>
        <w:t xml:space="preserve">Martinez, E. (2017). I have a Deam to Finish School: Barriers to Secondary Education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Tanzania. Sub-Saharan Africa, Tanzania. Human Rights Watch</w:t>
      </w:r>
    </w:p>
    <w:p w14:paraId="57C83ED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Martinez, R. (2017). Latino occupational health and the changing regulatory context of work. In F. T. L. Leong, D. E. Eggerth, C-H Chang, M. A. Flynn, J. K. Ford, R. O. Martinez (Eds.). Occupational health disparities among racial and ethnic minorities: Formulating research needs and directions. Washington, DC:  American Psychological Association.</w:t>
      </w:r>
    </w:p>
    <w:p w14:paraId="381F48D2"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Mgimba</w:t>
      </w:r>
      <w:proofErr w:type="spellEnd"/>
      <w:r w:rsidRPr="007A5543">
        <w:rPr>
          <w:rFonts w:ascii="Times New Roman" w:eastAsia="Calibri" w:hAnsi="Times New Roman" w:cs="Times New Roman"/>
        </w:rPr>
        <w:t>, A. E., &amp; Mwila, P. M. (2022). Infrastructural challenges influencing academic performance in rural public secondary schools in Iringa District, Tanzania. Journal of Research Innovation and Implications in Education, 6(2), 17-24.</w:t>
      </w:r>
    </w:p>
    <w:p w14:paraId="2339792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Mushi, D. et.al (2024). A pilot study of implementing an adapted model for integration of interventions for people with alcohol use disorders in Tanzanian primary healthcare facilities. BMC Health Services Research, 24(1), 385.</w:t>
      </w:r>
    </w:p>
    <w:p w14:paraId="6EE9B75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lastRenderedPageBreak/>
        <w:t>Ndumbalo</w:t>
      </w:r>
      <w:proofErr w:type="spellEnd"/>
      <w:r w:rsidRPr="007A5543">
        <w:rPr>
          <w:rFonts w:ascii="Times New Roman" w:eastAsia="Calibri" w:hAnsi="Times New Roman" w:cs="Times New Roman"/>
        </w:rPr>
        <w:t xml:space="preserve">, J., et al. (2025). Colorectal cancer care in Tanzania: An evaluation of clinical characteristics, treatment patterns, and quality metrics at a national cancer referral hospital. </w:t>
      </w:r>
      <w:proofErr w:type="spellStart"/>
      <w:r w:rsidRPr="007A5543">
        <w:rPr>
          <w:rFonts w:ascii="Times New Roman" w:eastAsia="Calibri" w:hAnsi="Times New Roman" w:cs="Times New Roman"/>
        </w:rPr>
        <w:t>ecancermedicalscience</w:t>
      </w:r>
      <w:proofErr w:type="spellEnd"/>
      <w:r w:rsidRPr="007A5543">
        <w:rPr>
          <w:rFonts w:ascii="Times New Roman" w:eastAsia="Calibri" w:hAnsi="Times New Roman" w:cs="Times New Roman"/>
        </w:rPr>
        <w:t>, 19, Article 1991. https://doi.org/10.3332/ecancer.2025.1991</w:t>
      </w:r>
    </w:p>
    <w:p w14:paraId="172B6D35" w14:textId="77777777" w:rsidR="00947C18" w:rsidRPr="00124FE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124FE0">
        <w:rPr>
          <w:rFonts w:ascii="Times New Roman" w:eastAsia="Times New Roman" w:hAnsi="Times New Roman" w:cs="Times New Roman"/>
        </w:rPr>
        <w:t>Ndumbaro</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Alodia</w:t>
      </w:r>
      <w:proofErr w:type="spellEnd"/>
      <w:r w:rsidRPr="00124FE0">
        <w:rPr>
          <w:rFonts w:ascii="Times New Roman" w:eastAsia="Times New Roman" w:hAnsi="Times New Roman" w:cs="Times New Roman"/>
        </w:rPr>
        <w:t xml:space="preserve">, A., </w:t>
      </w:r>
      <w:proofErr w:type="spellStart"/>
      <w:r w:rsidRPr="00124FE0">
        <w:rPr>
          <w:rFonts w:ascii="Times New Roman" w:eastAsia="Times New Roman" w:hAnsi="Times New Roman" w:cs="Times New Roman"/>
        </w:rPr>
        <w:t>Pembe</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Alphoncina</w:t>
      </w:r>
      <w:proofErr w:type="spellEnd"/>
      <w:r w:rsidRPr="00124FE0">
        <w:rPr>
          <w:rFonts w:ascii="Times New Roman" w:eastAsia="Times New Roman" w:hAnsi="Times New Roman" w:cs="Times New Roman"/>
        </w:rPr>
        <w:t>. (2025). An Examination of Challenges in Delivering Guidance and Counselling Services to Students with Disabilities in Inclusive Secondary Schools in Tanzania. Journal of Educational Management and Policy Issues, Vol. 2 (1), 34-49.</w:t>
      </w:r>
    </w:p>
    <w:p w14:paraId="7809539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Ngusa</w:t>
      </w:r>
      <w:proofErr w:type="spellEnd"/>
      <w:r w:rsidRPr="007A5543">
        <w:rPr>
          <w:rFonts w:ascii="Times New Roman" w:eastAsia="Calibri" w:hAnsi="Times New Roman" w:cs="Times New Roman"/>
        </w:rPr>
        <w:t>, B. M., &amp; Joseph, M. (2017). Accessibility to inclusive education in Arusha Region public secondary schools, Tanzania. East African Journal of Education and Social Sciences, 4(3), 123-134.</w:t>
      </w:r>
    </w:p>
    <w:p w14:paraId="18D95AD8"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797DBA">
        <w:rPr>
          <w:rFonts w:ascii="Times New Roman" w:eastAsia="Times New Roman" w:hAnsi="Times New Roman" w:cs="Times New Roman"/>
        </w:rPr>
        <w:t>Okoh, O. F., Fadeke, A. A., Ogwuche, A. O., &amp;</w:t>
      </w:r>
      <w:proofErr w:type="gramStart"/>
      <w:r w:rsidRPr="00797DBA">
        <w:rPr>
          <w:rFonts w:ascii="Times New Roman" w:eastAsia="Times New Roman" w:hAnsi="Times New Roman" w:cs="Times New Roman"/>
        </w:rPr>
        <w:t>Adeyeye,(</w:t>
      </w:r>
      <w:proofErr w:type="gramEnd"/>
      <w:r w:rsidRPr="00797DBA">
        <w:rPr>
          <w:rFonts w:ascii="Times New Roman" w:eastAsia="Times New Roman" w:hAnsi="Times New Roman" w:cs="Times New Roman"/>
        </w:rPr>
        <w:t>2024. Integrating Health Education in to School Management Practices and Its Impact on Academic Performance in Rural Communities: A Comparative Study of Nigeria, Canada, and Brazil.</w:t>
      </w:r>
    </w:p>
    <w:p w14:paraId="657EDBE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Onyango, D. O., &amp; Fidelis, F. (2021). Influence of teachers' pedagogical competencies on student outcomes. East African Journal of Education and Social Sciences, 2(2), 34-40.</w:t>
      </w:r>
    </w:p>
    <w:p w14:paraId="4EC7C333"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Sakibu</w:t>
      </w:r>
      <w:proofErr w:type="spellEnd"/>
      <w:r w:rsidRPr="007A5543">
        <w:rPr>
          <w:rFonts w:ascii="Times New Roman" w:eastAsia="Calibri" w:hAnsi="Times New Roman" w:cs="Times New Roman"/>
        </w:rPr>
        <w:t>, A., &amp; Kamugisha, N. (2022). Shortage of school physical facilities as a threat to provision of quality education in Tanzania: A case Morogoro municipal community secondary schools. East African Journal of Interdisciplinary Studies, 5(1), 231-141. https://doi.org/10.37284/eajis.5.1.918​</w:t>
      </w:r>
    </w:p>
    <w:p w14:paraId="60986CE4"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124FE0">
        <w:rPr>
          <w:rFonts w:ascii="Times New Roman" w:eastAsia="Times New Roman" w:hAnsi="Times New Roman" w:cs="Times New Roman"/>
        </w:rPr>
        <w:t xml:space="preserve">Samwel, L., Pembe, A., &amp; </w:t>
      </w:r>
      <w:proofErr w:type="spellStart"/>
      <w:r w:rsidRPr="00124FE0">
        <w:rPr>
          <w:rFonts w:ascii="Times New Roman" w:eastAsia="Times New Roman" w:hAnsi="Times New Roman" w:cs="Times New Roman"/>
        </w:rPr>
        <w:t>Basela</w:t>
      </w:r>
      <w:proofErr w:type="spellEnd"/>
      <w:r w:rsidRPr="00124FE0">
        <w:rPr>
          <w:rFonts w:ascii="Times New Roman" w:eastAsia="Times New Roman" w:hAnsi="Times New Roman" w:cs="Times New Roman"/>
        </w:rPr>
        <w:t xml:space="preserve">, J. (2025). Teachers’ Experiences in Managing Pupils with </w:t>
      </w:r>
    </w:p>
    <w:p w14:paraId="52966036"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sidRPr="00124FE0">
        <w:rPr>
          <w:rFonts w:ascii="Times New Roman" w:eastAsia="Times New Roman" w:hAnsi="Times New Roman" w:cs="Times New Roman"/>
        </w:rPr>
        <w:t>Schools in Temeke District, Tanzania. East African Journal of Education</w:t>
      </w:r>
      <w:r>
        <w:rPr>
          <w:rFonts w:ascii="Times New Roman" w:eastAsia="Times New Roman" w:hAnsi="Times New Roman" w:cs="Times New Roman"/>
        </w:rPr>
        <w:t xml:space="preserve"> and Social Sciences 5(1)90-</w:t>
      </w:r>
      <w:proofErr w:type="gramStart"/>
      <w:r>
        <w:rPr>
          <w:rFonts w:ascii="Times New Roman" w:eastAsia="Times New Roman" w:hAnsi="Times New Roman" w:cs="Times New Roman"/>
        </w:rPr>
        <w:t>97.</w:t>
      </w:r>
      <w:r w:rsidRPr="00124FE0">
        <w:rPr>
          <w:rFonts w:ascii="Times New Roman" w:eastAsia="Times New Roman" w:hAnsi="Times New Roman" w:cs="Times New Roman"/>
        </w:rPr>
        <w:t>Doi</w:t>
      </w:r>
      <w:proofErr w:type="gramEnd"/>
      <w:r w:rsidRPr="00124FE0">
        <w:rPr>
          <w:rFonts w:ascii="Times New Roman" w:eastAsia="Times New Roman" w:hAnsi="Times New Roman" w:cs="Times New Roman"/>
        </w:rPr>
        <w:t xml:space="preserve">: </w:t>
      </w:r>
      <w:hyperlink r:id="rId9" w:history="1">
        <w:r w:rsidRPr="00124FE0">
          <w:rPr>
            <w:rStyle w:val="Hyperlink"/>
            <w:rFonts w:ascii="Times New Roman" w:eastAsia="Times New Roman" w:hAnsi="Times New Roman" w:cs="Times New Roman"/>
          </w:rPr>
          <w:t>https://doi.org/10.46606/eajess2024v05i01.0352</w:t>
        </w:r>
      </w:hyperlink>
      <w:r w:rsidRPr="00124FE0">
        <w:rPr>
          <w:rFonts w:ascii="Times New Roman" w:eastAsia="Times New Roman" w:hAnsi="Times New Roman" w:cs="Times New Roman"/>
        </w:rPr>
        <w:t>.</w:t>
      </w:r>
      <w:r>
        <w:rPr>
          <w:rFonts w:ascii="Times New Roman" w:eastAsia="Times New Roman" w:hAnsi="Times New Roman" w:cs="Times New Roman"/>
        </w:rPr>
        <w:tab/>
      </w:r>
    </w:p>
    <w:p w14:paraId="6DF5DB5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Shiah Y-J (2024) Editorial: We are not WEIRD: Chinese culture and psychology. Front. Psychol. 15:1384290. </w:t>
      </w:r>
      <w:proofErr w:type="spellStart"/>
      <w:r w:rsidRPr="007A5543">
        <w:rPr>
          <w:rFonts w:ascii="Times New Roman" w:eastAsia="Calibri" w:hAnsi="Times New Roman" w:cs="Times New Roman"/>
        </w:rPr>
        <w:t>doi</w:t>
      </w:r>
      <w:proofErr w:type="spellEnd"/>
      <w:r w:rsidRPr="007A5543">
        <w:rPr>
          <w:rFonts w:ascii="Times New Roman" w:eastAsia="Calibri" w:hAnsi="Times New Roman" w:cs="Times New Roman"/>
        </w:rPr>
        <w:t>: 10.3389/fpsyg.2024.1384290</w:t>
      </w:r>
    </w:p>
    <w:p w14:paraId="0BECB61C" w14:textId="77777777" w:rsidR="00947C18" w:rsidRPr="008B4B0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8B4B00">
        <w:rPr>
          <w:rFonts w:ascii="Times New Roman" w:eastAsia="Times New Roman" w:hAnsi="Times New Roman" w:cs="Times New Roman"/>
        </w:rPr>
        <w:t>Shikali</w:t>
      </w:r>
      <w:proofErr w:type="spellEnd"/>
      <w:r w:rsidRPr="008B4B00">
        <w:rPr>
          <w:rFonts w:ascii="Times New Roman" w:eastAsia="Times New Roman" w:hAnsi="Times New Roman" w:cs="Times New Roman"/>
        </w:rPr>
        <w:t>, J. C., Muneja, P. S., &amp;Kassim, M. (2025). Scholarly information source access and use by undergraduate students: Lesson from COVID-19 pandemic in Tanzania. </w:t>
      </w:r>
      <w:r w:rsidRPr="008B4B00">
        <w:rPr>
          <w:rFonts w:ascii="Times New Roman" w:eastAsia="Times New Roman" w:hAnsi="Times New Roman" w:cs="Times New Roman"/>
          <w:i/>
          <w:iCs/>
        </w:rPr>
        <w:t>Information Development</w:t>
      </w:r>
      <w:r w:rsidRPr="008B4B00">
        <w:rPr>
          <w:rFonts w:ascii="Times New Roman" w:eastAsia="Times New Roman" w:hAnsi="Times New Roman" w:cs="Times New Roman"/>
        </w:rPr>
        <w:t>. https://doi.org/10.1177/02666669241309614</w:t>
      </w:r>
    </w:p>
    <w:p w14:paraId="1312FC7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Suleiman, A., et al. (2024). Effect of motion pictures on academic performance and retention of history senior secondary school students in Katsina, Katsina State, Nigeria.</w:t>
      </w:r>
    </w:p>
    <w:p w14:paraId="5A6BD56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Tanzania Public Procurement Regulatory Authority. (2024). Tanzania tenders. Retrieved [date you accessed], from https://www.ppra.go.tz</w:t>
      </w:r>
    </w:p>
    <w:p w14:paraId="75E642B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Temu</w:t>
      </w:r>
      <w:proofErr w:type="spellEnd"/>
      <w:r w:rsidRPr="007A5543">
        <w:rPr>
          <w:rFonts w:ascii="Times New Roman" w:eastAsia="Calibri" w:hAnsi="Times New Roman" w:cs="Times New Roman"/>
        </w:rPr>
        <w:t>, D., &amp; Maua, M. (2025). Enhancing student leaders' contribution to discipline in schools. Asian Journal of Education and Social Studies, 51(9), 228-239. https://doi.org/10.9734/ajess/2025/v51i92360</w:t>
      </w:r>
    </w:p>
    <w:p w14:paraId="1D99EA61"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Worden, E. A., &amp; Smith, A. (2017). Teaching for democracy in the absence of transitional justice: The case of Northern Ireland. Comparative Education, 53(3), 379-395. https://doi.org/10.1080/03050068.2017.1334426</w:t>
      </w:r>
    </w:p>
    <w:p w14:paraId="34C14FC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Yu, C., et.al, (2024). Learning efficient multi-agent cooperative visual exploration. IEEE Robotics and Automation Letters, 9(3), 2838-2844. https://doi.org/10.1109/LRA.2024.XXXXXXX</w:t>
      </w:r>
    </w:p>
    <w:p w14:paraId="771F26AA" w14:textId="77777777" w:rsidR="000F5DDE" w:rsidRPr="00872A83" w:rsidRDefault="00C573A3" w:rsidP="00C573A3">
      <w:pPr>
        <w:tabs>
          <w:tab w:val="left" w:pos="6769"/>
        </w:tabs>
        <w:spacing w:before="120" w:after="120" w:line="480" w:lineRule="auto"/>
        <w:ind w:left="1134" w:hanging="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p>
    <w:p w14:paraId="011B34A2" w14:textId="77777777" w:rsidR="00872A83" w:rsidRPr="003624B0" w:rsidRDefault="00872A83" w:rsidP="00A170B3">
      <w:pPr>
        <w:spacing w:before="120" w:after="120" w:line="240" w:lineRule="auto"/>
        <w:jc w:val="both"/>
        <w:rPr>
          <w:rFonts w:ascii="Times New Roman" w:eastAsia="Calibri" w:hAnsi="Times New Roman" w:cs="Times New Roman"/>
        </w:rPr>
      </w:pPr>
    </w:p>
    <w:sectPr w:rsidR="00872A83" w:rsidRPr="003624B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E9F27" w14:textId="77777777" w:rsidR="007823DC" w:rsidRDefault="007823DC" w:rsidP="00B71398">
      <w:pPr>
        <w:spacing w:after="0" w:line="240" w:lineRule="auto"/>
      </w:pPr>
      <w:r>
        <w:separator/>
      </w:r>
    </w:p>
  </w:endnote>
  <w:endnote w:type="continuationSeparator" w:id="0">
    <w:p w14:paraId="34702291" w14:textId="77777777" w:rsidR="007823DC" w:rsidRDefault="007823DC" w:rsidP="00B7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1987" w14:textId="77777777" w:rsidR="00AB6339" w:rsidRDefault="00AB6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1B7F" w14:textId="77777777" w:rsidR="00AB6339" w:rsidRDefault="00AB6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65DC" w14:textId="77777777" w:rsidR="00AB6339" w:rsidRDefault="00AB6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82505" w14:textId="77777777" w:rsidR="007823DC" w:rsidRDefault="007823DC" w:rsidP="00B71398">
      <w:pPr>
        <w:spacing w:after="0" w:line="240" w:lineRule="auto"/>
      </w:pPr>
      <w:r>
        <w:separator/>
      </w:r>
    </w:p>
  </w:footnote>
  <w:footnote w:type="continuationSeparator" w:id="0">
    <w:p w14:paraId="00882ECA" w14:textId="77777777" w:rsidR="007823DC" w:rsidRDefault="007823DC" w:rsidP="00B7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432B" w14:textId="054F3190" w:rsidR="00AB6339" w:rsidRDefault="00AB6339">
    <w:pPr>
      <w:pStyle w:val="Header"/>
    </w:pPr>
    <w:r>
      <w:rPr>
        <w:noProof/>
      </w:rPr>
      <w:pict w14:anchorId="7CB9F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5982" w14:textId="0FCBD806" w:rsidR="00AB6339" w:rsidRDefault="00AB6339">
    <w:pPr>
      <w:pStyle w:val="Header"/>
    </w:pPr>
    <w:r>
      <w:rPr>
        <w:noProof/>
      </w:rPr>
      <w:pict w14:anchorId="5A051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528C" w14:textId="43364DF2" w:rsidR="00AB6339" w:rsidRDefault="00AB6339">
    <w:pPr>
      <w:pStyle w:val="Header"/>
    </w:pPr>
    <w:r>
      <w:rPr>
        <w:noProof/>
      </w:rPr>
      <w:pict w14:anchorId="2742A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6B3"/>
    <w:multiLevelType w:val="multilevel"/>
    <w:tmpl w:val="09AEB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BC588A"/>
    <w:multiLevelType w:val="multilevel"/>
    <w:tmpl w:val="DF44E6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82F"/>
    <w:rsid w:val="000504D1"/>
    <w:rsid w:val="00080C99"/>
    <w:rsid w:val="0009281F"/>
    <w:rsid w:val="000C1EE0"/>
    <w:rsid w:val="000D1C21"/>
    <w:rsid w:val="000D3DA7"/>
    <w:rsid w:val="000F5DDE"/>
    <w:rsid w:val="00103A54"/>
    <w:rsid w:val="00124FE0"/>
    <w:rsid w:val="00154D4D"/>
    <w:rsid w:val="00157713"/>
    <w:rsid w:val="0016015B"/>
    <w:rsid w:val="00166260"/>
    <w:rsid w:val="001802FF"/>
    <w:rsid w:val="00184E42"/>
    <w:rsid w:val="001A682F"/>
    <w:rsid w:val="001B2F0A"/>
    <w:rsid w:val="001F7FC6"/>
    <w:rsid w:val="00200C16"/>
    <w:rsid w:val="00210E01"/>
    <w:rsid w:val="00215107"/>
    <w:rsid w:val="00241CE5"/>
    <w:rsid w:val="00282B22"/>
    <w:rsid w:val="002831DB"/>
    <w:rsid w:val="00283C97"/>
    <w:rsid w:val="002942A5"/>
    <w:rsid w:val="002A6E93"/>
    <w:rsid w:val="002C6B88"/>
    <w:rsid w:val="002E7F18"/>
    <w:rsid w:val="00306AE1"/>
    <w:rsid w:val="00306B92"/>
    <w:rsid w:val="0031113E"/>
    <w:rsid w:val="00311808"/>
    <w:rsid w:val="003624B0"/>
    <w:rsid w:val="0036441F"/>
    <w:rsid w:val="003647FA"/>
    <w:rsid w:val="003724F5"/>
    <w:rsid w:val="003977D0"/>
    <w:rsid w:val="003F7905"/>
    <w:rsid w:val="00412489"/>
    <w:rsid w:val="00447825"/>
    <w:rsid w:val="004729A5"/>
    <w:rsid w:val="0047508C"/>
    <w:rsid w:val="00482081"/>
    <w:rsid w:val="00491396"/>
    <w:rsid w:val="004918D6"/>
    <w:rsid w:val="00493D83"/>
    <w:rsid w:val="004A4E2D"/>
    <w:rsid w:val="004B67D3"/>
    <w:rsid w:val="004F7F19"/>
    <w:rsid w:val="00516D94"/>
    <w:rsid w:val="00533BB6"/>
    <w:rsid w:val="0059795E"/>
    <w:rsid w:val="005D77B4"/>
    <w:rsid w:val="005F5B9C"/>
    <w:rsid w:val="0060552B"/>
    <w:rsid w:val="0062730B"/>
    <w:rsid w:val="00645B3C"/>
    <w:rsid w:val="00647B97"/>
    <w:rsid w:val="006511B3"/>
    <w:rsid w:val="00685E63"/>
    <w:rsid w:val="00687984"/>
    <w:rsid w:val="00692F68"/>
    <w:rsid w:val="006A17D7"/>
    <w:rsid w:val="0070119C"/>
    <w:rsid w:val="00724C16"/>
    <w:rsid w:val="00735D81"/>
    <w:rsid w:val="00754B86"/>
    <w:rsid w:val="00762B0D"/>
    <w:rsid w:val="007823DC"/>
    <w:rsid w:val="007951C2"/>
    <w:rsid w:val="00797DBA"/>
    <w:rsid w:val="007A5543"/>
    <w:rsid w:val="007C1AE2"/>
    <w:rsid w:val="007C702F"/>
    <w:rsid w:val="007D164F"/>
    <w:rsid w:val="007D32A7"/>
    <w:rsid w:val="007F6109"/>
    <w:rsid w:val="008055E9"/>
    <w:rsid w:val="008118F0"/>
    <w:rsid w:val="00812601"/>
    <w:rsid w:val="008270D6"/>
    <w:rsid w:val="00844EE4"/>
    <w:rsid w:val="00855BDE"/>
    <w:rsid w:val="00872A83"/>
    <w:rsid w:val="00872B8A"/>
    <w:rsid w:val="00891063"/>
    <w:rsid w:val="008A32DE"/>
    <w:rsid w:val="008A5F36"/>
    <w:rsid w:val="008B4B00"/>
    <w:rsid w:val="00904640"/>
    <w:rsid w:val="0092124F"/>
    <w:rsid w:val="0094360A"/>
    <w:rsid w:val="00947C18"/>
    <w:rsid w:val="00984B5D"/>
    <w:rsid w:val="009A6729"/>
    <w:rsid w:val="009B55F8"/>
    <w:rsid w:val="009B634B"/>
    <w:rsid w:val="009C2C93"/>
    <w:rsid w:val="009E0D4A"/>
    <w:rsid w:val="00A019DE"/>
    <w:rsid w:val="00A065D4"/>
    <w:rsid w:val="00A15786"/>
    <w:rsid w:val="00A168D8"/>
    <w:rsid w:val="00A170B3"/>
    <w:rsid w:val="00A2056A"/>
    <w:rsid w:val="00A21E7E"/>
    <w:rsid w:val="00A34A3D"/>
    <w:rsid w:val="00A673E7"/>
    <w:rsid w:val="00A70F95"/>
    <w:rsid w:val="00A95600"/>
    <w:rsid w:val="00AB6339"/>
    <w:rsid w:val="00AD37EF"/>
    <w:rsid w:val="00AD7182"/>
    <w:rsid w:val="00B20DD1"/>
    <w:rsid w:val="00B23F3F"/>
    <w:rsid w:val="00B377C3"/>
    <w:rsid w:val="00B47D99"/>
    <w:rsid w:val="00B63382"/>
    <w:rsid w:val="00B65CE5"/>
    <w:rsid w:val="00B7022C"/>
    <w:rsid w:val="00B71398"/>
    <w:rsid w:val="00B847E1"/>
    <w:rsid w:val="00B90A45"/>
    <w:rsid w:val="00BA156F"/>
    <w:rsid w:val="00BB3AEF"/>
    <w:rsid w:val="00BE46CC"/>
    <w:rsid w:val="00C2574F"/>
    <w:rsid w:val="00C50E57"/>
    <w:rsid w:val="00C573A3"/>
    <w:rsid w:val="00C61671"/>
    <w:rsid w:val="00C9403E"/>
    <w:rsid w:val="00CB7D04"/>
    <w:rsid w:val="00CC655E"/>
    <w:rsid w:val="00CC7372"/>
    <w:rsid w:val="00D116E3"/>
    <w:rsid w:val="00D11C94"/>
    <w:rsid w:val="00D2454A"/>
    <w:rsid w:val="00D3754A"/>
    <w:rsid w:val="00D47836"/>
    <w:rsid w:val="00D76AC4"/>
    <w:rsid w:val="00DB7016"/>
    <w:rsid w:val="00DC79FE"/>
    <w:rsid w:val="00DD0460"/>
    <w:rsid w:val="00DE7488"/>
    <w:rsid w:val="00E2765B"/>
    <w:rsid w:val="00E40975"/>
    <w:rsid w:val="00E45AAB"/>
    <w:rsid w:val="00E469B2"/>
    <w:rsid w:val="00E71A1F"/>
    <w:rsid w:val="00E7228F"/>
    <w:rsid w:val="00E8467C"/>
    <w:rsid w:val="00E84CA5"/>
    <w:rsid w:val="00E925F5"/>
    <w:rsid w:val="00E9289D"/>
    <w:rsid w:val="00E93328"/>
    <w:rsid w:val="00EE1B2B"/>
    <w:rsid w:val="00EE2B9D"/>
    <w:rsid w:val="00EE6FEE"/>
    <w:rsid w:val="00F34650"/>
    <w:rsid w:val="00F44C5E"/>
    <w:rsid w:val="00F47A92"/>
    <w:rsid w:val="00F54B15"/>
    <w:rsid w:val="00F573F2"/>
    <w:rsid w:val="00F71A2F"/>
    <w:rsid w:val="00F8621D"/>
    <w:rsid w:val="00FB4A35"/>
    <w:rsid w:val="00FC03DB"/>
    <w:rsid w:val="00FF1466"/>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5DA7D"/>
  <w15:docId w15:val="{4F4F08BE-1CC3-4509-AAFE-424EF48E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98"/>
  </w:style>
  <w:style w:type="paragraph" w:styleId="Footer">
    <w:name w:val="footer"/>
    <w:basedOn w:val="Normal"/>
    <w:link w:val="FooterChar"/>
    <w:uiPriority w:val="99"/>
    <w:unhideWhenUsed/>
    <w:rsid w:val="00B7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98"/>
  </w:style>
  <w:style w:type="paragraph" w:styleId="ListParagraph">
    <w:name w:val="List Paragraph"/>
    <w:basedOn w:val="Normal"/>
    <w:uiPriority w:val="34"/>
    <w:qFormat/>
    <w:rsid w:val="00D11C94"/>
    <w:pPr>
      <w:ind w:left="720"/>
      <w:contextualSpacing/>
    </w:pPr>
  </w:style>
  <w:style w:type="character" w:styleId="Hyperlink">
    <w:name w:val="Hyperlink"/>
    <w:basedOn w:val="DefaultParagraphFont"/>
    <w:uiPriority w:val="99"/>
    <w:unhideWhenUsed/>
    <w:rsid w:val="00491396"/>
    <w:rPr>
      <w:color w:val="0000FF" w:themeColor="hyperlink"/>
      <w:u w:val="single"/>
    </w:rPr>
  </w:style>
  <w:style w:type="character" w:styleId="UnresolvedMention">
    <w:name w:val="Unresolved Mention"/>
    <w:basedOn w:val="DefaultParagraphFont"/>
    <w:uiPriority w:val="99"/>
    <w:semiHidden/>
    <w:unhideWhenUsed/>
    <w:rsid w:val="00BB3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514/jssal/2025.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6606/eajess2024v05i01.03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FDF0-01CD-44ED-A463-7083F6D2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29722</TotalTime>
  <Pages>14</Pages>
  <Words>8109</Words>
  <Characters>46226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2177</cp:revision>
  <dcterms:created xsi:type="dcterms:W3CDTF">2025-09-24T16:29:00Z</dcterms:created>
  <dcterms:modified xsi:type="dcterms:W3CDTF">2025-10-22T12:58:00Z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f4317547-706f-4309-8bf6-7e4f077f6ab3</vt:lpwstr>
  </property>
</Properties>
</file>