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60063" w14:textId="77777777" w:rsidR="002926BC" w:rsidRDefault="000B4F21">
      <w:pPr>
        <w:jc w:val="right"/>
        <w:rPr>
          <w:rFonts w:ascii="Tahoma" w:hAnsi="Tahoma" w:cs="Tahoma"/>
          <w:b/>
          <w:sz w:val="24"/>
          <w:szCs w:val="24"/>
          <w:lang w:val="en-PH"/>
        </w:rPr>
      </w:pPr>
      <w:r>
        <w:rPr>
          <w:rFonts w:ascii="Tahoma" w:hAnsi="Tahoma" w:cs="Tahoma"/>
          <w:b/>
          <w:sz w:val="24"/>
          <w:szCs w:val="24"/>
          <w:lang w:val="en-PH"/>
        </w:rPr>
        <w:t>TEACHER AGENCY IN SCIENCE INSTRUCTION: NARRATIVES FROM UNDERSERVED INDIGENOUS COMMUNITIES IN ELEMENTARY SCHOOL OF MALITA SOUTH DISTRICT</w:t>
      </w:r>
    </w:p>
    <w:p w14:paraId="7379AFA7" w14:textId="77777777" w:rsidR="002926BC" w:rsidRDefault="002926BC">
      <w:pPr>
        <w:pStyle w:val="Author"/>
        <w:spacing w:line="240" w:lineRule="auto"/>
        <w:jc w:val="both"/>
        <w:rPr>
          <w:rFonts w:ascii="Arial" w:hAnsi="Arial" w:cs="Arial"/>
          <w:sz w:val="36"/>
        </w:rPr>
      </w:pPr>
    </w:p>
    <w:p w14:paraId="2EE4F275" w14:textId="77777777" w:rsidR="0044139D" w:rsidRDefault="0044139D">
      <w:pPr>
        <w:pStyle w:val="Affiliation"/>
        <w:spacing w:after="0" w:line="240" w:lineRule="auto"/>
        <w:rPr>
          <w:rFonts w:ascii="Arial" w:hAnsi="Arial" w:cs="Arial"/>
          <w:i/>
        </w:rPr>
      </w:pPr>
    </w:p>
    <w:p w14:paraId="5969130D" w14:textId="77777777" w:rsidR="002926BC" w:rsidRDefault="002926BC">
      <w:pPr>
        <w:pStyle w:val="Affiliation"/>
        <w:spacing w:after="0" w:line="240" w:lineRule="auto"/>
        <w:jc w:val="both"/>
        <w:rPr>
          <w:rFonts w:ascii="Arial" w:hAnsi="Arial" w:cs="Arial"/>
        </w:rPr>
      </w:pPr>
    </w:p>
    <w:p w14:paraId="2F0CD176" w14:textId="77777777" w:rsidR="002926BC" w:rsidRDefault="000B4F21">
      <w:pPr>
        <w:pStyle w:val="Copyright"/>
        <w:spacing w:after="0" w:line="240" w:lineRule="auto"/>
        <w:jc w:val="both"/>
        <w:rPr>
          <w:rFonts w:ascii="Arial" w:hAnsi="Arial" w:cs="Arial"/>
        </w:rPr>
        <w:sectPr w:rsidR="002926BC" w:rsidSect="007F0F7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293055C0" wp14:editId="3E567C5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19CC5963" w14:textId="77777777" w:rsidR="002926BC" w:rsidRDefault="000B4F21">
      <w:pPr>
        <w:pStyle w:val="AbstHead"/>
        <w:spacing w:after="0"/>
        <w:jc w:val="both"/>
        <w:rPr>
          <w:rFonts w:ascii="Arial" w:hAnsi="Arial" w:cs="Arial"/>
        </w:rPr>
      </w:pPr>
      <w:r>
        <w:rPr>
          <w:rFonts w:ascii="Arial" w:hAnsi="Arial" w:cs="Arial"/>
        </w:rPr>
        <w:t xml:space="preserve">ABSTRACT </w:t>
      </w:r>
    </w:p>
    <w:p w14:paraId="4F8DE34F" w14:textId="77777777" w:rsidR="002926BC" w:rsidRDefault="002926BC">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26BC" w14:paraId="76D2DC89" w14:textId="77777777">
        <w:tc>
          <w:tcPr>
            <w:tcW w:w="8365" w:type="dxa"/>
            <w:shd w:val="clear" w:color="auto" w:fill="F2F2F2"/>
          </w:tcPr>
          <w:p w14:paraId="11563E52" w14:textId="77777777" w:rsidR="002926BC" w:rsidRDefault="000B4F21">
            <w:pPr>
              <w:pStyle w:val="NormalWeb"/>
              <w:jc w:val="both"/>
              <w:rPr>
                <w:rFonts w:ascii="Arial" w:hAnsi="Arial" w:cs="Arial"/>
                <w:sz w:val="20"/>
                <w:szCs w:val="20"/>
              </w:rPr>
            </w:pPr>
            <w:r>
              <w:rPr>
                <w:rFonts w:ascii="Arial" w:hAnsi="Arial" w:cs="Arial"/>
                <w:sz w:val="20"/>
                <w:szCs w:val="20"/>
              </w:rPr>
              <w:t xml:space="preserve">This study explored how elementary science teachers exercised agency in delivering instruction within underserved indigenous communities in the Malita South District, Davao Occidental. Guided by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and V</w:t>
            </w:r>
            <w:r>
              <w:rPr>
                <w:rFonts w:ascii="Arial" w:hAnsi="Arial" w:cs="Arial"/>
                <w:sz w:val="20"/>
                <w:szCs w:val="20"/>
              </w:rPr>
              <w:t xml:space="preserve">ygotsky’s (1978) social constructivism, the research employed a qualitative narrative inquiry design. Ten teachers handling Grades 4 to 6 Science were purposively selected as participants. Data were gathered through semi-structured interviews and analyzed </w:t>
            </w:r>
            <w:r>
              <w:rPr>
                <w:rFonts w:ascii="Arial" w:hAnsi="Arial" w:cs="Arial"/>
                <w:sz w:val="20"/>
                <w:szCs w:val="20"/>
              </w:rPr>
              <w:t>using thematic narrative analysis to capture the teachers’ lived experiences and professional decision-making.</w:t>
            </w:r>
          </w:p>
          <w:p w14:paraId="34A1837E" w14:textId="77777777" w:rsidR="002926BC" w:rsidRDefault="000B4F21">
            <w:pPr>
              <w:pStyle w:val="NormalWeb"/>
              <w:jc w:val="both"/>
              <w:rPr>
                <w:rFonts w:ascii="Arial" w:hAnsi="Arial" w:cs="Arial"/>
                <w:sz w:val="20"/>
                <w:szCs w:val="20"/>
              </w:rPr>
            </w:pPr>
            <w:r>
              <w:rPr>
                <w:rFonts w:ascii="Arial" w:hAnsi="Arial" w:cs="Arial"/>
                <w:sz w:val="20"/>
                <w:szCs w:val="20"/>
              </w:rPr>
              <w:t>Findings revealed that teacher agency was manifested through four interconnected themes: (1) teaching science amid resource constraints, (2) impr</w:t>
            </w:r>
            <w:r>
              <w:rPr>
                <w:rFonts w:ascii="Arial" w:hAnsi="Arial" w:cs="Arial"/>
                <w:sz w:val="20"/>
                <w:szCs w:val="20"/>
              </w:rPr>
              <w:t>ovisation and contextualization as acts of agency, (3) cultural responsiveness and indigenous integration, and (4) resilience, motivation, and professional identity. Despite limited resources, participants continuously adapted their pedagogy, utilized loca</w:t>
            </w:r>
            <w:r>
              <w:rPr>
                <w:rFonts w:ascii="Arial" w:hAnsi="Arial" w:cs="Arial"/>
                <w:sz w:val="20"/>
                <w:szCs w:val="20"/>
              </w:rPr>
              <w:t>lly available materials, and integrated indigenous knowledge to sustain student engagement. Their narratives highlighted how agency empowered them to transform challenges into meaningful learning opportunities grounded in cultural relevance and community v</w:t>
            </w:r>
            <w:r>
              <w:rPr>
                <w:rFonts w:ascii="Arial" w:hAnsi="Arial" w:cs="Arial"/>
                <w:sz w:val="20"/>
                <w:szCs w:val="20"/>
              </w:rPr>
              <w:t>alues.</w:t>
            </w:r>
          </w:p>
          <w:p w14:paraId="333E38FD" w14:textId="77777777" w:rsidR="002926BC" w:rsidRDefault="000B4F21">
            <w:pPr>
              <w:pStyle w:val="NormalWeb"/>
              <w:jc w:val="both"/>
              <w:rPr>
                <w:rFonts w:ascii="Arial" w:hAnsi="Arial" w:cs="Arial"/>
                <w:sz w:val="20"/>
                <w:szCs w:val="20"/>
              </w:rPr>
            </w:pPr>
            <w:r>
              <w:rPr>
                <w:rFonts w:ascii="Arial" w:hAnsi="Arial" w:cs="Arial"/>
                <w:sz w:val="20"/>
                <w:szCs w:val="20"/>
              </w:rPr>
              <w:t xml:space="preserve">The study underscores that quality science education in indigenous contexts depends not only on access to facilities or technology but on the creative and moral agency of teachers. These insights inform teacher education, DepEd’s Indigenous Peoples </w:t>
            </w:r>
            <w:r>
              <w:rPr>
                <w:rFonts w:ascii="Arial" w:hAnsi="Arial" w:cs="Arial"/>
                <w:sz w:val="20"/>
                <w:szCs w:val="20"/>
              </w:rPr>
              <w:t>Education (</w:t>
            </w:r>
            <w:proofErr w:type="spellStart"/>
            <w:r>
              <w:rPr>
                <w:rFonts w:ascii="Arial" w:hAnsi="Arial" w:cs="Arial"/>
                <w:sz w:val="20"/>
                <w:szCs w:val="20"/>
              </w:rPr>
              <w:t>IPEd</w:t>
            </w:r>
            <w:proofErr w:type="spellEnd"/>
            <w:r>
              <w:rPr>
                <w:rFonts w:ascii="Arial" w:hAnsi="Arial" w:cs="Arial"/>
                <w:sz w:val="20"/>
                <w:szCs w:val="20"/>
              </w:rPr>
              <w:t>) implementation, and policy development for equitable, context-sensitive science instruction.</w:t>
            </w:r>
          </w:p>
          <w:p w14:paraId="751D0EEF" w14:textId="77777777" w:rsidR="002926BC" w:rsidRDefault="002926BC">
            <w:pPr>
              <w:ind w:firstLine="720"/>
              <w:jc w:val="both"/>
              <w:rPr>
                <w:rFonts w:ascii="Arial" w:hAnsi="Arial" w:cs="Arial"/>
              </w:rPr>
            </w:pPr>
          </w:p>
        </w:tc>
      </w:tr>
    </w:tbl>
    <w:p w14:paraId="12635B66" w14:textId="77777777" w:rsidR="002926BC" w:rsidRDefault="000B4F21">
      <w:pPr>
        <w:pStyle w:val="Body"/>
        <w:ind w:left="1080" w:hanging="1080"/>
        <w:rPr>
          <w:rFonts w:ascii="Arial" w:hAnsi="Arial" w:cs="Arial"/>
          <w:i/>
        </w:rPr>
      </w:pPr>
      <w:r>
        <w:rPr>
          <w:rFonts w:ascii="Arial" w:hAnsi="Arial" w:cs="Arial"/>
          <w:i/>
        </w:rPr>
        <w:t xml:space="preserve">Keywords: </w:t>
      </w:r>
      <w:r>
        <w:rPr>
          <w:rFonts w:ascii="Arial" w:eastAsia="SimSun" w:hAnsi="Arial" w:cs="Arial"/>
        </w:rPr>
        <w:t>teacher agency, narrative inquiry, indigenous education, culturally responsive teaching, science instruction</w:t>
      </w:r>
    </w:p>
    <w:p w14:paraId="08B613A0" w14:textId="77777777" w:rsidR="002926BC" w:rsidRDefault="000B4F21">
      <w:pPr>
        <w:pStyle w:val="AbstHead"/>
        <w:spacing w:after="0"/>
        <w:jc w:val="both"/>
        <w:rPr>
          <w:rFonts w:ascii="Arial" w:hAnsi="Arial" w:cs="Arial"/>
        </w:rPr>
      </w:pPr>
      <w:r>
        <w:rPr>
          <w:rFonts w:ascii="Arial" w:hAnsi="Arial" w:cs="Arial"/>
        </w:rPr>
        <w:t xml:space="preserve">1. INTRODUCTION </w:t>
      </w:r>
    </w:p>
    <w:p w14:paraId="4C1BA41C" w14:textId="77777777" w:rsidR="002926BC" w:rsidRDefault="000B4F21">
      <w:pPr>
        <w:pStyle w:val="NormalWeb"/>
        <w:ind w:firstLine="720"/>
        <w:jc w:val="both"/>
        <w:rPr>
          <w:rFonts w:ascii="Arial" w:hAnsi="Arial" w:cs="Arial"/>
          <w:sz w:val="20"/>
          <w:szCs w:val="20"/>
        </w:rPr>
      </w:pPr>
      <w:r>
        <w:rPr>
          <w:rFonts w:ascii="Arial" w:hAnsi="Arial" w:cs="Arial"/>
          <w:sz w:val="20"/>
          <w:szCs w:val="20"/>
        </w:rPr>
        <w:t>Science education plays a vital role in equipping learners with the skills and dispositions necessary to understand the natural world, make informed decisions, and participate in scientific and technological advancement (Harlen, 2003). However, in rural an</w:t>
      </w:r>
      <w:r>
        <w:rPr>
          <w:rFonts w:ascii="Arial" w:hAnsi="Arial" w:cs="Arial"/>
          <w:sz w:val="20"/>
          <w:szCs w:val="20"/>
        </w:rPr>
        <w:t>d indigenous communities across the Philippines, the delivery of quality science education often faces multiple structural and cultural barriers. These include limited access to instructional resources, inadequate laboratory facilities, minimal technologic</w:t>
      </w:r>
      <w:r>
        <w:rPr>
          <w:rFonts w:ascii="Arial" w:hAnsi="Arial" w:cs="Arial"/>
          <w:sz w:val="20"/>
          <w:szCs w:val="20"/>
        </w:rPr>
        <w:t>al integration, and linguistic differences between teachers and learners. Such barriers create learning gaps that widen educational inequities between urban and rural schools (David &amp; Kudo, 2016).</w:t>
      </w:r>
    </w:p>
    <w:p w14:paraId="5B73AED8" w14:textId="77777777" w:rsidR="002926BC" w:rsidRDefault="000B4F21">
      <w:pPr>
        <w:pStyle w:val="NormalWeb"/>
        <w:ind w:firstLine="720"/>
        <w:jc w:val="both"/>
        <w:rPr>
          <w:rFonts w:ascii="Arial" w:hAnsi="Arial" w:cs="Arial"/>
          <w:sz w:val="20"/>
          <w:szCs w:val="20"/>
        </w:rPr>
      </w:pPr>
      <w:r>
        <w:rPr>
          <w:rFonts w:ascii="Arial" w:hAnsi="Arial" w:cs="Arial"/>
          <w:sz w:val="20"/>
          <w:szCs w:val="20"/>
        </w:rPr>
        <w:t>In Malita South District, Davao Occidental, where indigenou</w:t>
      </w:r>
      <w:r>
        <w:rPr>
          <w:rFonts w:ascii="Arial" w:hAnsi="Arial" w:cs="Arial"/>
          <w:sz w:val="20"/>
          <w:szCs w:val="20"/>
        </w:rPr>
        <w:t xml:space="preserve">s learners comprise a significant portion of the school population, science teachers face the complex task of bridging curriculum expectations with local realities. The challenge is not only pedagogical but also </w:t>
      </w:r>
      <w:r>
        <w:rPr>
          <w:rFonts w:ascii="Arial" w:hAnsi="Arial" w:cs="Arial"/>
          <w:sz w:val="20"/>
          <w:szCs w:val="20"/>
        </w:rPr>
        <w:lastRenderedPageBreak/>
        <w:t>cultural, as educators must negotiate betwee</w:t>
      </w:r>
      <w:r>
        <w:rPr>
          <w:rFonts w:ascii="Arial" w:hAnsi="Arial" w:cs="Arial"/>
          <w:sz w:val="20"/>
          <w:szCs w:val="20"/>
        </w:rPr>
        <w:t>n national science standards and indigenous learners’ worldviews. Amid these conditions, teacher agency—the capacity of teachers to make context-sensitive decisions, adapt pedagogical strategies, and exercise professional judgment—becomes central to sustai</w:t>
      </w:r>
      <w:r>
        <w:rPr>
          <w:rFonts w:ascii="Arial" w:hAnsi="Arial" w:cs="Arial"/>
          <w:sz w:val="20"/>
          <w:szCs w:val="20"/>
        </w:rPr>
        <w:t>ning meaningful science instruction (Priestley, Biesta, &amp; Robinson, 2015).</w:t>
      </w:r>
    </w:p>
    <w:p w14:paraId="00078B29" w14:textId="77777777" w:rsidR="002926BC" w:rsidRDefault="000B4F21">
      <w:pPr>
        <w:pStyle w:val="NormalWeb"/>
        <w:ind w:firstLine="720"/>
        <w:jc w:val="both"/>
        <w:rPr>
          <w:rFonts w:ascii="Arial" w:hAnsi="Arial" w:cs="Arial"/>
          <w:sz w:val="20"/>
          <w:szCs w:val="20"/>
        </w:rPr>
      </w:pPr>
      <w:r>
        <w:rPr>
          <w:rFonts w:ascii="Arial" w:hAnsi="Arial" w:cs="Arial"/>
          <w:sz w:val="20"/>
          <w:szCs w:val="20"/>
        </w:rPr>
        <w:t>Understanding how teachers in marginalized contexts enact agency provides valuable insight into the strengths, innovations, and coping strategies that sustain teaching quality despi</w:t>
      </w:r>
      <w:r>
        <w:rPr>
          <w:rFonts w:ascii="Arial" w:hAnsi="Arial" w:cs="Arial"/>
          <w:sz w:val="20"/>
          <w:szCs w:val="20"/>
        </w:rPr>
        <w:t xml:space="preserve">te resource scarcity. The study thus </w:t>
      </w:r>
      <w:r>
        <w:rPr>
          <w:rStyle w:val="Strong"/>
          <w:rFonts w:ascii="Arial" w:hAnsi="Arial" w:cs="Arial"/>
          <w:b w:val="0"/>
          <w:bCs w:val="0"/>
          <w:sz w:val="20"/>
          <w:szCs w:val="20"/>
        </w:rPr>
        <w:t>focused</w:t>
      </w:r>
      <w:r>
        <w:rPr>
          <w:rFonts w:ascii="Arial" w:hAnsi="Arial" w:cs="Arial"/>
          <w:sz w:val="20"/>
          <w:szCs w:val="20"/>
        </w:rPr>
        <w:t xml:space="preserve"> on exploring teacher agency among elementary science teachers in Malita South District as they </w:t>
      </w:r>
      <w:r>
        <w:rPr>
          <w:rStyle w:val="Strong"/>
          <w:rFonts w:ascii="Arial" w:hAnsi="Arial" w:cs="Arial"/>
          <w:b w:val="0"/>
          <w:bCs w:val="0"/>
          <w:sz w:val="20"/>
          <w:szCs w:val="20"/>
        </w:rPr>
        <w:t>navigated</w:t>
      </w:r>
      <w:r>
        <w:rPr>
          <w:rFonts w:ascii="Arial" w:hAnsi="Arial" w:cs="Arial"/>
          <w:sz w:val="20"/>
          <w:szCs w:val="20"/>
        </w:rPr>
        <w:t xml:space="preserve"> the intersection of science education, culture, and community realities.</w:t>
      </w:r>
    </w:p>
    <w:p w14:paraId="3C724C95" w14:textId="77777777" w:rsidR="002926BC" w:rsidRDefault="000B4F21">
      <w:pPr>
        <w:pStyle w:val="NormalWeb"/>
        <w:ind w:firstLine="720"/>
        <w:jc w:val="both"/>
        <w:rPr>
          <w:rFonts w:ascii="Arial" w:hAnsi="Arial" w:cs="Arial"/>
          <w:sz w:val="20"/>
          <w:szCs w:val="20"/>
        </w:rPr>
      </w:pPr>
      <w:r>
        <w:rPr>
          <w:rFonts w:ascii="Arial" w:hAnsi="Arial" w:cs="Arial"/>
          <w:sz w:val="20"/>
          <w:szCs w:val="20"/>
        </w:rPr>
        <w:t>Empirical research on teacher age</w:t>
      </w:r>
      <w:r>
        <w:rPr>
          <w:rFonts w:ascii="Arial" w:hAnsi="Arial" w:cs="Arial"/>
          <w:sz w:val="20"/>
          <w:szCs w:val="20"/>
        </w:rPr>
        <w:t xml:space="preserve">ncy emphasizes the importance of autonomy, professional identity, and reflective practice in driving effective teaching and learning outcomes (Tschannen-Moran &amp; Hoy, 2007). The theoretical foundation of this study </w:t>
      </w:r>
      <w:r>
        <w:rPr>
          <w:rStyle w:val="Strong"/>
          <w:rFonts w:ascii="Arial" w:hAnsi="Arial" w:cs="Arial"/>
          <w:b w:val="0"/>
          <w:bCs w:val="0"/>
          <w:sz w:val="20"/>
          <w:szCs w:val="20"/>
        </w:rPr>
        <w:t>was anchored</w:t>
      </w:r>
      <w:r>
        <w:rPr>
          <w:rFonts w:ascii="Arial" w:hAnsi="Arial" w:cs="Arial"/>
          <w:sz w:val="20"/>
          <w:szCs w:val="20"/>
        </w:rPr>
        <w:t xml:space="preserve"> in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w:t>
      </w:r>
      <w:r>
        <w:rPr>
          <w:rFonts w:ascii="Arial" w:hAnsi="Arial" w:cs="Arial"/>
          <w:sz w:val="20"/>
          <w:szCs w:val="20"/>
        </w:rPr>
        <w:t xml:space="preserve">98) temporal theory of agency, which </w:t>
      </w:r>
      <w:r>
        <w:rPr>
          <w:rStyle w:val="Strong"/>
          <w:rFonts w:ascii="Arial" w:hAnsi="Arial" w:cs="Arial"/>
          <w:b w:val="0"/>
          <w:bCs w:val="0"/>
          <w:sz w:val="20"/>
          <w:szCs w:val="20"/>
        </w:rPr>
        <w:t>views</w:t>
      </w:r>
      <w:r>
        <w:rPr>
          <w:rFonts w:ascii="Arial" w:hAnsi="Arial" w:cs="Arial"/>
          <w:sz w:val="20"/>
          <w:szCs w:val="20"/>
        </w:rPr>
        <w:t xml:space="preserve"> human agency as a dynamic process linking the past, present, and future. This theory </w:t>
      </w:r>
      <w:r>
        <w:rPr>
          <w:rStyle w:val="Strong"/>
          <w:rFonts w:ascii="Arial" w:hAnsi="Arial" w:cs="Arial"/>
          <w:b w:val="0"/>
          <w:bCs w:val="0"/>
          <w:sz w:val="20"/>
          <w:szCs w:val="20"/>
        </w:rPr>
        <w:t>explains</w:t>
      </w:r>
      <w:r>
        <w:rPr>
          <w:rFonts w:ascii="Arial" w:hAnsi="Arial" w:cs="Arial"/>
          <w:sz w:val="20"/>
          <w:szCs w:val="20"/>
        </w:rPr>
        <w:t xml:space="preserve"> that teachers’ professional decisions </w:t>
      </w:r>
      <w:r>
        <w:rPr>
          <w:rStyle w:val="Strong"/>
          <w:rFonts w:ascii="Arial" w:hAnsi="Arial" w:cs="Arial"/>
          <w:b w:val="0"/>
          <w:bCs w:val="0"/>
          <w:sz w:val="20"/>
          <w:szCs w:val="20"/>
        </w:rPr>
        <w:t>are shaped</w:t>
      </w:r>
      <w:r>
        <w:rPr>
          <w:rFonts w:ascii="Arial" w:hAnsi="Arial" w:cs="Arial"/>
          <w:sz w:val="20"/>
          <w:szCs w:val="20"/>
        </w:rPr>
        <w:t xml:space="preserve"> by their past experiences, </w:t>
      </w:r>
      <w:r>
        <w:rPr>
          <w:rStyle w:val="Strong"/>
          <w:rFonts w:ascii="Arial" w:hAnsi="Arial" w:cs="Arial"/>
          <w:b w:val="0"/>
          <w:bCs w:val="0"/>
          <w:sz w:val="20"/>
          <w:szCs w:val="20"/>
        </w:rPr>
        <w:t>enacted</w:t>
      </w:r>
      <w:r>
        <w:rPr>
          <w:rFonts w:ascii="Arial" w:hAnsi="Arial" w:cs="Arial"/>
          <w:sz w:val="20"/>
          <w:szCs w:val="20"/>
        </w:rPr>
        <w:t xml:space="preserve"> in response to present contexts, an</w:t>
      </w:r>
      <w:r>
        <w:rPr>
          <w:rFonts w:ascii="Arial" w:hAnsi="Arial" w:cs="Arial"/>
          <w:sz w:val="20"/>
          <w:szCs w:val="20"/>
        </w:rPr>
        <w:t xml:space="preserve">d </w:t>
      </w:r>
      <w:r>
        <w:rPr>
          <w:rStyle w:val="Strong"/>
          <w:rFonts w:ascii="Arial" w:hAnsi="Arial" w:cs="Arial"/>
          <w:b w:val="0"/>
          <w:bCs w:val="0"/>
          <w:sz w:val="20"/>
          <w:szCs w:val="20"/>
        </w:rPr>
        <w:t>oriented</w:t>
      </w:r>
      <w:r>
        <w:rPr>
          <w:rFonts w:ascii="Arial" w:hAnsi="Arial" w:cs="Arial"/>
          <w:sz w:val="20"/>
          <w:szCs w:val="20"/>
        </w:rPr>
        <w:t xml:space="preserve"> toward future goals. In this study, agency </w:t>
      </w:r>
      <w:r>
        <w:rPr>
          <w:rStyle w:val="Strong"/>
          <w:rFonts w:ascii="Arial" w:hAnsi="Arial" w:cs="Arial"/>
          <w:b w:val="0"/>
          <w:bCs w:val="0"/>
          <w:sz w:val="20"/>
          <w:szCs w:val="20"/>
        </w:rPr>
        <w:t>served</w:t>
      </w:r>
      <w:r>
        <w:rPr>
          <w:rFonts w:ascii="Arial" w:hAnsi="Arial" w:cs="Arial"/>
          <w:sz w:val="20"/>
          <w:szCs w:val="20"/>
        </w:rPr>
        <w:t xml:space="preserve"> as the mechanism that </w:t>
      </w:r>
      <w:r>
        <w:rPr>
          <w:rStyle w:val="Strong"/>
          <w:rFonts w:ascii="Arial" w:hAnsi="Arial" w:cs="Arial"/>
          <w:b w:val="0"/>
          <w:bCs w:val="0"/>
          <w:sz w:val="20"/>
          <w:szCs w:val="20"/>
        </w:rPr>
        <w:t>enabled</w:t>
      </w:r>
      <w:r>
        <w:rPr>
          <w:rFonts w:ascii="Arial" w:hAnsi="Arial" w:cs="Arial"/>
          <w:sz w:val="20"/>
          <w:szCs w:val="20"/>
        </w:rPr>
        <w:t xml:space="preserve"> teachers to act intentionally and adaptively within their professional and cultural realities.</w:t>
      </w:r>
    </w:p>
    <w:p w14:paraId="07F0BBD0"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This conceptualization of agency </w:t>
      </w:r>
      <w:r>
        <w:rPr>
          <w:rStyle w:val="Strong"/>
          <w:rFonts w:ascii="Arial" w:hAnsi="Arial" w:cs="Arial"/>
          <w:b w:val="0"/>
          <w:bCs w:val="0"/>
          <w:sz w:val="20"/>
          <w:szCs w:val="20"/>
        </w:rPr>
        <w:t>interacts closely</w:t>
      </w:r>
      <w:r>
        <w:rPr>
          <w:rFonts w:ascii="Arial" w:hAnsi="Arial" w:cs="Arial"/>
          <w:sz w:val="20"/>
          <w:szCs w:val="20"/>
        </w:rPr>
        <w:t xml:space="preserve"> with Vygotsky’s (19</w:t>
      </w:r>
      <w:r>
        <w:rPr>
          <w:rFonts w:ascii="Arial" w:hAnsi="Arial" w:cs="Arial"/>
          <w:sz w:val="20"/>
          <w:szCs w:val="20"/>
        </w:rPr>
        <w:t xml:space="preserve">78) social constructivism, which </w:t>
      </w:r>
      <w:r>
        <w:rPr>
          <w:rStyle w:val="Strong"/>
          <w:rFonts w:ascii="Arial" w:hAnsi="Arial" w:cs="Arial"/>
          <w:b w:val="0"/>
          <w:bCs w:val="0"/>
          <w:sz w:val="20"/>
          <w:szCs w:val="20"/>
        </w:rPr>
        <w:t>posits</w:t>
      </w:r>
      <w:r>
        <w:rPr>
          <w:rFonts w:ascii="Arial" w:hAnsi="Arial" w:cs="Arial"/>
          <w:sz w:val="20"/>
          <w:szCs w:val="20"/>
        </w:rPr>
        <w:t xml:space="preserve"> that knowledge </w:t>
      </w:r>
      <w:r>
        <w:rPr>
          <w:rStyle w:val="Strong"/>
          <w:rFonts w:ascii="Arial" w:hAnsi="Arial" w:cs="Arial"/>
          <w:b w:val="0"/>
          <w:bCs w:val="0"/>
          <w:sz w:val="20"/>
          <w:szCs w:val="20"/>
        </w:rPr>
        <w:t>is co-constructed</w:t>
      </w:r>
      <w:r>
        <w:rPr>
          <w:rFonts w:ascii="Arial" w:hAnsi="Arial" w:cs="Arial"/>
          <w:sz w:val="20"/>
          <w:szCs w:val="20"/>
        </w:rPr>
        <w:t xml:space="preserve"> through social interaction, cultural participation, and contextual experience. While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framework </w:t>
      </w:r>
      <w:r>
        <w:rPr>
          <w:rStyle w:val="Strong"/>
          <w:rFonts w:ascii="Arial" w:hAnsi="Arial" w:cs="Arial"/>
          <w:b w:val="0"/>
          <w:bCs w:val="0"/>
          <w:sz w:val="20"/>
          <w:szCs w:val="20"/>
        </w:rPr>
        <w:t>explains</w:t>
      </w:r>
      <w:r>
        <w:rPr>
          <w:rFonts w:ascii="Arial" w:hAnsi="Arial" w:cs="Arial"/>
          <w:sz w:val="20"/>
          <w:szCs w:val="20"/>
        </w:rPr>
        <w:t xml:space="preserve"> </w:t>
      </w:r>
      <w:r>
        <w:rPr>
          <w:rStyle w:val="Emphasis"/>
          <w:rFonts w:ascii="Arial" w:hAnsi="Arial" w:cs="Arial"/>
          <w:sz w:val="20"/>
          <w:szCs w:val="20"/>
        </w:rPr>
        <w:t>how</w:t>
      </w:r>
      <w:r>
        <w:rPr>
          <w:rFonts w:ascii="Arial" w:hAnsi="Arial" w:cs="Arial"/>
          <w:sz w:val="20"/>
          <w:szCs w:val="20"/>
        </w:rPr>
        <w:t xml:space="preserve"> teachers act across temporal dimensions, Vygotsky’s constructivism </w:t>
      </w:r>
      <w:r>
        <w:rPr>
          <w:rStyle w:val="Strong"/>
          <w:rFonts w:ascii="Arial" w:hAnsi="Arial" w:cs="Arial"/>
          <w:b w:val="0"/>
          <w:bCs w:val="0"/>
          <w:sz w:val="20"/>
          <w:szCs w:val="20"/>
        </w:rPr>
        <w:t>describes</w:t>
      </w:r>
      <w:r>
        <w:rPr>
          <w:rFonts w:ascii="Arial" w:hAnsi="Arial" w:cs="Arial"/>
          <w:sz w:val="20"/>
          <w:szCs w:val="20"/>
        </w:rPr>
        <w:t xml:space="preserve"> the pedagogical environment </w:t>
      </w:r>
      <w:r>
        <w:rPr>
          <w:rStyle w:val="Emphasis"/>
          <w:rFonts w:ascii="Arial" w:hAnsi="Arial" w:cs="Arial"/>
          <w:sz w:val="20"/>
          <w:szCs w:val="20"/>
        </w:rPr>
        <w:t>where</w:t>
      </w:r>
      <w:r>
        <w:rPr>
          <w:rFonts w:ascii="Arial" w:hAnsi="Arial" w:cs="Arial"/>
          <w:sz w:val="20"/>
          <w:szCs w:val="20"/>
        </w:rPr>
        <w:t xml:space="preserve"> those agentic actions </w:t>
      </w:r>
      <w:r>
        <w:rPr>
          <w:rStyle w:val="Strong"/>
          <w:rFonts w:ascii="Arial" w:hAnsi="Arial" w:cs="Arial"/>
          <w:b w:val="0"/>
          <w:bCs w:val="0"/>
          <w:sz w:val="20"/>
          <w:szCs w:val="20"/>
        </w:rPr>
        <w:t>create meaning</w:t>
      </w:r>
      <w:r>
        <w:rPr>
          <w:rFonts w:ascii="Arial" w:hAnsi="Arial" w:cs="Arial"/>
          <w:sz w:val="20"/>
          <w:szCs w:val="20"/>
        </w:rPr>
        <w:t xml:space="preserve"> through collaboration and dialogue. In other words, </w:t>
      </w:r>
      <w:r>
        <w:rPr>
          <w:rStyle w:val="Strong"/>
          <w:rFonts w:ascii="Arial" w:hAnsi="Arial" w:cs="Arial"/>
          <w:b w:val="0"/>
          <w:bCs w:val="0"/>
          <w:sz w:val="20"/>
          <w:szCs w:val="20"/>
        </w:rPr>
        <w:t>agency functions as the engine of teachers’ professiona</w:t>
      </w:r>
      <w:r>
        <w:rPr>
          <w:rStyle w:val="Strong"/>
          <w:rFonts w:ascii="Arial" w:hAnsi="Arial" w:cs="Arial"/>
          <w:b w:val="0"/>
          <w:bCs w:val="0"/>
          <w:sz w:val="20"/>
          <w:szCs w:val="20"/>
        </w:rPr>
        <w:t>l actions</w:t>
      </w:r>
      <w:r>
        <w:rPr>
          <w:rFonts w:ascii="Arial" w:hAnsi="Arial" w:cs="Arial"/>
          <w:sz w:val="20"/>
          <w:szCs w:val="20"/>
        </w:rPr>
        <w:t xml:space="preserve">, while </w:t>
      </w:r>
      <w:r>
        <w:rPr>
          <w:rStyle w:val="Strong"/>
          <w:rFonts w:ascii="Arial" w:hAnsi="Arial" w:cs="Arial"/>
          <w:b w:val="0"/>
          <w:bCs w:val="0"/>
          <w:sz w:val="20"/>
          <w:szCs w:val="20"/>
        </w:rPr>
        <w:t>constructivism provides the learning space in which those actions gain educational and cultural significance</w:t>
      </w:r>
      <w:r>
        <w:rPr>
          <w:rFonts w:ascii="Arial" w:hAnsi="Arial" w:cs="Arial"/>
          <w:sz w:val="20"/>
          <w:szCs w:val="20"/>
        </w:rPr>
        <w:t>.</w:t>
      </w:r>
    </w:p>
    <w:p w14:paraId="3961C6D9"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Together, these theories </w:t>
      </w:r>
      <w:r>
        <w:rPr>
          <w:rStyle w:val="Strong"/>
          <w:rFonts w:ascii="Arial" w:hAnsi="Arial" w:cs="Arial"/>
          <w:b w:val="0"/>
          <w:bCs w:val="0"/>
          <w:sz w:val="20"/>
          <w:szCs w:val="20"/>
        </w:rPr>
        <w:t>offer</w:t>
      </w:r>
      <w:r>
        <w:rPr>
          <w:rFonts w:ascii="Arial" w:hAnsi="Arial" w:cs="Arial"/>
          <w:sz w:val="20"/>
          <w:szCs w:val="20"/>
        </w:rPr>
        <w:t xml:space="preserve"> a comprehensive lens for understanding teacher agency in indigenous and resource-limited contexts—</w:t>
      </w:r>
      <w:r>
        <w:rPr>
          <w:rFonts w:ascii="Arial" w:hAnsi="Arial" w:cs="Arial"/>
          <w:sz w:val="20"/>
          <w:szCs w:val="20"/>
        </w:rPr>
        <w:t xml:space="preserve">where teachers’ capacity to act (agency) and their social engagement with learners (constructivism) </w:t>
      </w:r>
      <w:r>
        <w:rPr>
          <w:rStyle w:val="Strong"/>
          <w:rFonts w:ascii="Arial" w:hAnsi="Arial" w:cs="Arial"/>
          <w:b w:val="0"/>
          <w:bCs w:val="0"/>
          <w:sz w:val="20"/>
          <w:szCs w:val="20"/>
        </w:rPr>
        <w:t>combine</w:t>
      </w:r>
      <w:r>
        <w:rPr>
          <w:rFonts w:ascii="Arial" w:hAnsi="Arial" w:cs="Arial"/>
          <w:sz w:val="20"/>
          <w:szCs w:val="20"/>
        </w:rPr>
        <w:t xml:space="preserve"> to produce meaningful, contextually grounded science instruction.</w:t>
      </w:r>
    </w:p>
    <w:p w14:paraId="771633B8" w14:textId="77777777" w:rsidR="002926BC" w:rsidRDefault="002926BC">
      <w:pPr>
        <w:ind w:firstLine="720"/>
        <w:jc w:val="both"/>
        <w:rPr>
          <w:rFonts w:ascii="Arial" w:hAnsi="Arial" w:cs="Arial"/>
        </w:rPr>
      </w:pPr>
    </w:p>
    <w:p w14:paraId="29CAFF39" w14:textId="77777777" w:rsidR="002926BC" w:rsidRDefault="002926BC">
      <w:pPr>
        <w:pStyle w:val="NoSpacing1"/>
        <w:jc w:val="both"/>
        <w:rPr>
          <w:rFonts w:ascii="Arial" w:eastAsia="SimSun" w:hAnsi="Arial"/>
          <w:sz w:val="20"/>
          <w:szCs w:val="20"/>
          <w:shd w:val="clear" w:color="auto" w:fill="FFFFFF"/>
        </w:rPr>
      </w:pPr>
    </w:p>
    <w:p w14:paraId="6BADFE67" w14:textId="77777777" w:rsidR="002926BC" w:rsidRDefault="000B4F21">
      <w:pPr>
        <w:pStyle w:val="AbstHead"/>
        <w:spacing w:after="0"/>
        <w:jc w:val="both"/>
        <w:rPr>
          <w:rFonts w:ascii="Arial" w:hAnsi="Arial" w:cs="Arial"/>
        </w:rPr>
      </w:pPr>
      <w:r>
        <w:rPr>
          <w:rFonts w:ascii="Arial" w:hAnsi="Arial" w:cs="Arial"/>
        </w:rPr>
        <w:t xml:space="preserve">2. OBJECTIVES </w:t>
      </w:r>
    </w:p>
    <w:p w14:paraId="0D05A750" w14:textId="77777777" w:rsidR="002926BC" w:rsidRDefault="002926BC">
      <w:pPr>
        <w:pStyle w:val="AbstHead"/>
        <w:spacing w:after="0"/>
        <w:jc w:val="both"/>
        <w:rPr>
          <w:rFonts w:ascii="Arial" w:hAnsi="Arial" w:cs="Arial"/>
        </w:rPr>
      </w:pPr>
    </w:p>
    <w:p w14:paraId="2CF05F23" w14:textId="77777777" w:rsidR="002926BC" w:rsidRDefault="000B4F21">
      <w:pPr>
        <w:pStyle w:val="Heading3"/>
        <w:keepNext w:val="0"/>
        <w:keepLines w:val="0"/>
        <w:rPr>
          <w:rFonts w:ascii="Arial" w:hAnsi="Arial" w:cs="Arial"/>
          <w:color w:val="auto"/>
        </w:rPr>
      </w:pPr>
      <w:r>
        <w:rPr>
          <w:rStyle w:val="Strong"/>
          <w:rFonts w:ascii="Arial" w:hAnsi="Arial" w:cs="Arial"/>
          <w:b/>
          <w:bCs/>
          <w:color w:val="auto"/>
          <w:lang w:val="en-PH"/>
        </w:rPr>
        <w:t>Purpose</w:t>
      </w:r>
      <w:r>
        <w:rPr>
          <w:rStyle w:val="Strong"/>
          <w:rFonts w:ascii="Arial" w:hAnsi="Arial" w:cs="Arial"/>
          <w:b/>
          <w:bCs/>
          <w:color w:val="auto"/>
        </w:rPr>
        <w:t xml:space="preserve"> of the Study</w:t>
      </w:r>
    </w:p>
    <w:p w14:paraId="1C7E8899" w14:textId="77777777" w:rsidR="002926BC" w:rsidRDefault="000B4F21">
      <w:pPr>
        <w:pStyle w:val="NormalWeb"/>
        <w:ind w:firstLine="720"/>
        <w:jc w:val="both"/>
        <w:rPr>
          <w:rFonts w:ascii="Arial" w:hAnsi="Arial" w:cs="Arial"/>
          <w:sz w:val="20"/>
          <w:szCs w:val="20"/>
        </w:rPr>
      </w:pPr>
      <w:r>
        <w:rPr>
          <w:rFonts w:ascii="Arial" w:hAnsi="Arial" w:cs="Arial"/>
          <w:sz w:val="20"/>
          <w:szCs w:val="20"/>
        </w:rPr>
        <w:t>Previous studies have examined the challeng</w:t>
      </w:r>
      <w:r>
        <w:rPr>
          <w:rFonts w:ascii="Arial" w:hAnsi="Arial" w:cs="Arial"/>
          <w:sz w:val="20"/>
          <w:szCs w:val="20"/>
        </w:rPr>
        <w:t xml:space="preserve">es of teaching in indigenous schools, such as language barriers, limited resources, and cultural mismatches. However, there has been limited scholarly attention to how science teachers </w:t>
      </w:r>
      <w:r>
        <w:rPr>
          <w:rStyle w:val="Strong"/>
          <w:rFonts w:ascii="Arial" w:hAnsi="Arial" w:cs="Arial"/>
          <w:b w:val="0"/>
          <w:bCs w:val="0"/>
          <w:sz w:val="20"/>
          <w:szCs w:val="20"/>
        </w:rPr>
        <w:t>exercise agency</w:t>
      </w:r>
      <w:r>
        <w:rPr>
          <w:rFonts w:ascii="Arial" w:hAnsi="Arial" w:cs="Arial"/>
          <w:sz w:val="20"/>
          <w:szCs w:val="20"/>
        </w:rPr>
        <w:t>—that is, how they make pedagogical decisions, assert pr</w:t>
      </w:r>
      <w:r>
        <w:rPr>
          <w:rFonts w:ascii="Arial" w:hAnsi="Arial" w:cs="Arial"/>
          <w:sz w:val="20"/>
          <w:szCs w:val="20"/>
        </w:rPr>
        <w:t>ofessional judgment, and sustain instruction within these constraints. Without capturing teachers’ lived narratives, interventions risk overlooking the practical realities of science instruction in marginalized schools.</w:t>
      </w:r>
    </w:p>
    <w:p w14:paraId="3D4B28FA"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addressed</w:t>
      </w:r>
      <w:r>
        <w:rPr>
          <w:rFonts w:ascii="Arial" w:hAnsi="Arial" w:cs="Arial"/>
          <w:sz w:val="20"/>
          <w:szCs w:val="20"/>
        </w:rPr>
        <w:t xml:space="preserve"> that gap by doc</w:t>
      </w:r>
      <w:r>
        <w:rPr>
          <w:rFonts w:ascii="Arial" w:hAnsi="Arial" w:cs="Arial"/>
          <w:sz w:val="20"/>
          <w:szCs w:val="20"/>
        </w:rPr>
        <w:t xml:space="preserve">umenting teachers’ voices and exploring their adaptive practices in real classroom contexts. The </w:t>
      </w:r>
      <w:r>
        <w:rPr>
          <w:rStyle w:val="Strong"/>
          <w:rFonts w:ascii="Arial" w:hAnsi="Arial" w:cs="Arial"/>
          <w:b w:val="0"/>
          <w:bCs w:val="0"/>
          <w:sz w:val="20"/>
          <w:szCs w:val="20"/>
        </w:rPr>
        <w:t>theoretical contribution</w:t>
      </w:r>
      <w:r>
        <w:rPr>
          <w:rFonts w:ascii="Arial" w:hAnsi="Arial" w:cs="Arial"/>
          <w:sz w:val="20"/>
          <w:szCs w:val="20"/>
        </w:rPr>
        <w:t xml:space="preserve"> of the study </w:t>
      </w:r>
      <w:r>
        <w:rPr>
          <w:rStyle w:val="Strong"/>
          <w:rFonts w:ascii="Arial" w:hAnsi="Arial" w:cs="Arial"/>
          <w:b w:val="0"/>
          <w:bCs w:val="0"/>
          <w:sz w:val="20"/>
          <w:szCs w:val="20"/>
        </w:rPr>
        <w:t>lies</w:t>
      </w:r>
      <w:r>
        <w:rPr>
          <w:rFonts w:ascii="Arial" w:hAnsi="Arial" w:cs="Arial"/>
          <w:sz w:val="20"/>
          <w:szCs w:val="20"/>
        </w:rPr>
        <w:t xml:space="preserve"> in </w:t>
      </w:r>
      <w:r>
        <w:rPr>
          <w:rFonts w:ascii="Arial" w:hAnsi="Arial" w:cs="Arial"/>
          <w:sz w:val="20"/>
          <w:szCs w:val="20"/>
        </w:rPr>
        <w:lastRenderedPageBreak/>
        <w:t xml:space="preserve">extending the understanding of </w:t>
      </w:r>
      <w:r>
        <w:rPr>
          <w:rStyle w:val="Emphasis"/>
          <w:rFonts w:ascii="Arial" w:hAnsi="Arial" w:cs="Arial"/>
          <w:i w:val="0"/>
          <w:iCs w:val="0"/>
          <w:sz w:val="20"/>
          <w:szCs w:val="20"/>
        </w:rPr>
        <w:t>teacher agency</w:t>
      </w:r>
      <w:r>
        <w:rPr>
          <w:rFonts w:ascii="Arial" w:hAnsi="Arial" w:cs="Arial"/>
          <w:sz w:val="20"/>
          <w:szCs w:val="20"/>
        </w:rPr>
        <w:t xml:space="preserve"> within the underexplored context of resource-constrained and culturally diverse indigenous schools. It </w:t>
      </w:r>
      <w:r>
        <w:rPr>
          <w:rStyle w:val="Strong"/>
          <w:rFonts w:ascii="Arial" w:hAnsi="Arial" w:cs="Arial"/>
          <w:b w:val="0"/>
          <w:bCs w:val="0"/>
          <w:sz w:val="20"/>
          <w:szCs w:val="20"/>
        </w:rPr>
        <w:t>demonstrates</w:t>
      </w:r>
      <w:r>
        <w:rPr>
          <w:rFonts w:ascii="Arial" w:hAnsi="Arial" w:cs="Arial"/>
          <w:sz w:val="20"/>
          <w:szCs w:val="20"/>
        </w:rPr>
        <w:t xml:space="preserve"> how agency operates not only as individual autonomy but also as a socially mediated and context-dependent process, thereby enriching the ap</w:t>
      </w:r>
      <w:r>
        <w:rPr>
          <w:rFonts w:ascii="Arial" w:hAnsi="Arial" w:cs="Arial"/>
          <w:sz w:val="20"/>
          <w:szCs w:val="20"/>
        </w:rPr>
        <w:t xml:space="preserve">plication of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within indigenous education settings.</w:t>
      </w:r>
    </w:p>
    <w:p w14:paraId="076FDF08"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w:t>
      </w:r>
      <w:r>
        <w:rPr>
          <w:rStyle w:val="Strong"/>
          <w:rFonts w:ascii="Arial" w:hAnsi="Arial" w:cs="Arial"/>
          <w:b w:val="0"/>
          <w:bCs w:val="0"/>
          <w:sz w:val="20"/>
          <w:szCs w:val="20"/>
        </w:rPr>
        <w:t>policy contribution</w:t>
      </w:r>
      <w:r>
        <w:rPr>
          <w:rFonts w:ascii="Arial" w:hAnsi="Arial" w:cs="Arial"/>
          <w:sz w:val="20"/>
          <w:szCs w:val="20"/>
        </w:rPr>
        <w:t xml:space="preserve"> of the study </w:t>
      </w:r>
      <w:r>
        <w:rPr>
          <w:rStyle w:val="Strong"/>
          <w:rFonts w:ascii="Arial" w:hAnsi="Arial" w:cs="Arial"/>
          <w:b w:val="0"/>
          <w:bCs w:val="0"/>
          <w:sz w:val="20"/>
          <w:szCs w:val="20"/>
        </w:rPr>
        <w:t>centers</w:t>
      </w:r>
      <w:r>
        <w:rPr>
          <w:rFonts w:ascii="Arial" w:hAnsi="Arial" w:cs="Arial"/>
          <w:sz w:val="20"/>
          <w:szCs w:val="20"/>
        </w:rPr>
        <w:t xml:space="preserve"> on informing and strengthening the Department of Education’s Indigenous Peoples Education (</w:t>
      </w:r>
      <w:proofErr w:type="spellStart"/>
      <w:r>
        <w:rPr>
          <w:rFonts w:ascii="Arial" w:hAnsi="Arial" w:cs="Arial"/>
          <w:sz w:val="20"/>
          <w:szCs w:val="20"/>
        </w:rPr>
        <w:t>IPEd</w:t>
      </w:r>
      <w:proofErr w:type="spellEnd"/>
      <w:r>
        <w:rPr>
          <w:rFonts w:ascii="Arial" w:hAnsi="Arial" w:cs="Arial"/>
          <w:sz w:val="20"/>
          <w:szCs w:val="20"/>
        </w:rPr>
        <w:t xml:space="preserve">) program and resource allocation frameworks. By foregrounding teachers’ lived experiences, the findings </w:t>
      </w:r>
      <w:r>
        <w:rPr>
          <w:rStyle w:val="Strong"/>
          <w:rFonts w:ascii="Arial" w:hAnsi="Arial" w:cs="Arial"/>
          <w:b w:val="0"/>
          <w:bCs w:val="0"/>
          <w:sz w:val="20"/>
          <w:szCs w:val="20"/>
        </w:rPr>
        <w:t>can guide</w:t>
      </w:r>
      <w:r>
        <w:rPr>
          <w:rFonts w:ascii="Arial" w:hAnsi="Arial" w:cs="Arial"/>
          <w:sz w:val="20"/>
          <w:szCs w:val="20"/>
        </w:rPr>
        <w:t xml:space="preserve"> DepEd and local education stakeholders in designing more responsive teacher development programs, culturally grounded curricula, and equitabl</w:t>
      </w:r>
      <w:r>
        <w:rPr>
          <w:rFonts w:ascii="Arial" w:hAnsi="Arial" w:cs="Arial"/>
          <w:sz w:val="20"/>
          <w:szCs w:val="20"/>
        </w:rPr>
        <w:t>e resource distribution models.</w:t>
      </w:r>
    </w:p>
    <w:p w14:paraId="69CBF212"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urgency of this study </w:t>
      </w:r>
      <w:r>
        <w:rPr>
          <w:rStyle w:val="Strong"/>
          <w:rFonts w:ascii="Arial" w:hAnsi="Arial" w:cs="Arial"/>
          <w:b w:val="0"/>
          <w:bCs w:val="0"/>
          <w:sz w:val="20"/>
          <w:szCs w:val="20"/>
        </w:rPr>
        <w:t>lies</w:t>
      </w:r>
      <w:r>
        <w:rPr>
          <w:rFonts w:ascii="Arial" w:hAnsi="Arial" w:cs="Arial"/>
          <w:sz w:val="20"/>
          <w:szCs w:val="20"/>
        </w:rPr>
        <w:t xml:space="preserve"> in its potential to influence educational policy and teacher development programs in the Department of Education (DepEd), especially in regions serving indigenous learners. By foregrounding tea</w:t>
      </w:r>
      <w:r>
        <w:rPr>
          <w:rFonts w:ascii="Arial" w:hAnsi="Arial" w:cs="Arial"/>
          <w:sz w:val="20"/>
          <w:szCs w:val="20"/>
        </w:rPr>
        <w:t xml:space="preserve">cher agency, it </w:t>
      </w:r>
      <w:r>
        <w:rPr>
          <w:rStyle w:val="Strong"/>
          <w:rFonts w:ascii="Arial" w:hAnsi="Arial" w:cs="Arial"/>
          <w:b w:val="0"/>
          <w:bCs w:val="0"/>
          <w:sz w:val="20"/>
          <w:szCs w:val="20"/>
        </w:rPr>
        <w:t>aims</w:t>
      </w:r>
      <w:r>
        <w:rPr>
          <w:rFonts w:ascii="Arial" w:hAnsi="Arial" w:cs="Arial"/>
          <w:sz w:val="20"/>
          <w:szCs w:val="20"/>
        </w:rPr>
        <w:t xml:space="preserve"> to promote culturally responsive and equitable science education.</w:t>
      </w:r>
    </w:p>
    <w:p w14:paraId="50129745"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was anchored</w:t>
      </w:r>
      <w:r>
        <w:rPr>
          <w:rFonts w:ascii="Arial" w:hAnsi="Arial" w:cs="Arial"/>
          <w:sz w:val="20"/>
          <w:szCs w:val="20"/>
        </w:rPr>
        <w:t xml:space="preserve"> on the interpretivist–phenomenological paradigm, which </w:t>
      </w:r>
      <w:r>
        <w:rPr>
          <w:rStyle w:val="Strong"/>
          <w:rFonts w:ascii="Arial" w:hAnsi="Arial" w:cs="Arial"/>
          <w:b w:val="0"/>
          <w:bCs w:val="0"/>
          <w:sz w:val="20"/>
          <w:szCs w:val="20"/>
        </w:rPr>
        <w:t>sought</w:t>
      </w:r>
      <w:r>
        <w:rPr>
          <w:rFonts w:ascii="Arial" w:hAnsi="Arial" w:cs="Arial"/>
          <w:sz w:val="20"/>
          <w:szCs w:val="20"/>
        </w:rPr>
        <w:t xml:space="preserve"> to understand human experiences through participants’ subjective meanings. This par</w:t>
      </w:r>
      <w:r>
        <w:rPr>
          <w:rFonts w:ascii="Arial" w:hAnsi="Arial" w:cs="Arial"/>
          <w:sz w:val="20"/>
          <w:szCs w:val="20"/>
        </w:rPr>
        <w:t xml:space="preserve">adigm </w:t>
      </w:r>
      <w:r>
        <w:rPr>
          <w:rStyle w:val="Strong"/>
          <w:rFonts w:ascii="Arial" w:hAnsi="Arial" w:cs="Arial"/>
          <w:b w:val="0"/>
          <w:bCs w:val="0"/>
          <w:sz w:val="20"/>
          <w:szCs w:val="20"/>
        </w:rPr>
        <w:t>was appropriate</w:t>
      </w:r>
      <w:r>
        <w:rPr>
          <w:rFonts w:ascii="Arial" w:hAnsi="Arial" w:cs="Arial"/>
          <w:sz w:val="20"/>
          <w:szCs w:val="20"/>
        </w:rPr>
        <w:t xml:space="preserve"> because the study </w:t>
      </w:r>
      <w:r>
        <w:rPr>
          <w:rStyle w:val="Strong"/>
          <w:rFonts w:ascii="Arial" w:hAnsi="Arial" w:cs="Arial"/>
          <w:b w:val="0"/>
          <w:bCs w:val="0"/>
          <w:sz w:val="20"/>
          <w:szCs w:val="20"/>
        </w:rPr>
        <w:t>explored</w:t>
      </w:r>
      <w:r>
        <w:rPr>
          <w:rFonts w:ascii="Arial" w:hAnsi="Arial" w:cs="Arial"/>
          <w:sz w:val="20"/>
          <w:szCs w:val="20"/>
        </w:rPr>
        <w:t xml:space="preserve"> the lived experiences of teachers, emphasizing understanding over measurement. The researcher </w:t>
      </w:r>
      <w:r>
        <w:rPr>
          <w:rStyle w:val="Strong"/>
          <w:rFonts w:ascii="Arial" w:hAnsi="Arial" w:cs="Arial"/>
          <w:b w:val="0"/>
          <w:bCs w:val="0"/>
          <w:sz w:val="20"/>
          <w:szCs w:val="20"/>
        </w:rPr>
        <w:t>served</w:t>
      </w:r>
      <w:r>
        <w:rPr>
          <w:rFonts w:ascii="Arial" w:hAnsi="Arial" w:cs="Arial"/>
          <w:sz w:val="20"/>
          <w:szCs w:val="20"/>
        </w:rPr>
        <w:t xml:space="preserve"> as the primary instrument for data collection and interpretation, ensuring that participants’ voices </w:t>
      </w:r>
      <w:r>
        <w:rPr>
          <w:rStyle w:val="Strong"/>
          <w:rFonts w:ascii="Arial" w:hAnsi="Arial" w:cs="Arial"/>
          <w:b w:val="0"/>
          <w:bCs w:val="0"/>
          <w:sz w:val="20"/>
          <w:szCs w:val="20"/>
        </w:rPr>
        <w:t xml:space="preserve">were </w:t>
      </w:r>
      <w:r>
        <w:rPr>
          <w:rStyle w:val="Strong"/>
          <w:rFonts w:ascii="Arial" w:hAnsi="Arial" w:cs="Arial"/>
          <w:b w:val="0"/>
          <w:bCs w:val="0"/>
          <w:sz w:val="20"/>
          <w:szCs w:val="20"/>
        </w:rPr>
        <w:t>authentically represented</w:t>
      </w:r>
      <w:r>
        <w:rPr>
          <w:rFonts w:ascii="Arial" w:hAnsi="Arial" w:cs="Arial"/>
          <w:sz w:val="20"/>
          <w:szCs w:val="20"/>
        </w:rPr>
        <w:t>.</w:t>
      </w:r>
    </w:p>
    <w:p w14:paraId="74422022"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Research Questions</w:t>
      </w:r>
    </w:p>
    <w:p w14:paraId="27D7B209" w14:textId="77777777" w:rsidR="002926BC" w:rsidRDefault="000B4F21">
      <w:pPr>
        <w:numPr>
          <w:ilvl w:val="0"/>
          <w:numId w:val="2"/>
        </w:numPr>
        <w:spacing w:beforeAutospacing="1" w:afterAutospacing="1"/>
        <w:ind w:left="1440"/>
        <w:jc w:val="both"/>
        <w:rPr>
          <w:rFonts w:ascii="Arial" w:hAnsi="Arial" w:cs="Arial"/>
        </w:rPr>
      </w:pPr>
      <w:r>
        <w:rPr>
          <w:rFonts w:ascii="Arial" w:hAnsi="Arial" w:cs="Arial"/>
        </w:rPr>
        <w:t>How do science teachers in Malita South District describe their experiences of exercising agency in science instruction?</w:t>
      </w:r>
    </w:p>
    <w:p w14:paraId="18D5DC83" w14:textId="77777777" w:rsidR="002926BC" w:rsidRDefault="000B4F21">
      <w:pPr>
        <w:pStyle w:val="NormalWeb"/>
        <w:numPr>
          <w:ilvl w:val="0"/>
          <w:numId w:val="2"/>
        </w:numPr>
        <w:ind w:left="1440"/>
        <w:jc w:val="both"/>
        <w:rPr>
          <w:rFonts w:ascii="Arial" w:hAnsi="Arial" w:cs="Arial"/>
          <w:sz w:val="20"/>
          <w:szCs w:val="20"/>
        </w:rPr>
      </w:pPr>
      <w:r>
        <w:rPr>
          <w:rFonts w:ascii="Arial" w:hAnsi="Arial" w:cs="Arial"/>
          <w:sz w:val="20"/>
          <w:szCs w:val="20"/>
        </w:rPr>
        <w:t>What challenges influence their capacity to exercise agency in underserved indigenous sch</w:t>
      </w:r>
      <w:r>
        <w:rPr>
          <w:rFonts w:ascii="Arial" w:hAnsi="Arial" w:cs="Arial"/>
          <w:sz w:val="20"/>
          <w:szCs w:val="20"/>
        </w:rPr>
        <w:t>ools?</w:t>
      </w:r>
    </w:p>
    <w:p w14:paraId="5F794DE0" w14:textId="77777777" w:rsidR="002926BC" w:rsidRDefault="000B4F21">
      <w:pPr>
        <w:pStyle w:val="NormalWeb"/>
        <w:numPr>
          <w:ilvl w:val="0"/>
          <w:numId w:val="2"/>
        </w:numPr>
        <w:ind w:left="1440"/>
        <w:jc w:val="both"/>
        <w:rPr>
          <w:rFonts w:ascii="Arial" w:hAnsi="Arial" w:cs="Arial"/>
          <w:sz w:val="20"/>
          <w:szCs w:val="20"/>
        </w:rPr>
      </w:pPr>
      <w:r>
        <w:rPr>
          <w:rFonts w:ascii="Arial" w:hAnsi="Arial" w:cs="Arial"/>
          <w:sz w:val="20"/>
          <w:szCs w:val="20"/>
          <w:lang w:val="en-PH"/>
        </w:rPr>
        <w:t xml:space="preserve"> </w:t>
      </w:r>
      <w:r>
        <w:rPr>
          <w:rFonts w:ascii="Arial" w:hAnsi="Arial" w:cs="Arial"/>
          <w:sz w:val="20"/>
          <w:szCs w:val="20"/>
        </w:rPr>
        <w:t>What challenges influence their capacity to exercise agency in underserved indigenous schools?</w:t>
      </w:r>
    </w:p>
    <w:p w14:paraId="4BAD84BC" w14:textId="77777777" w:rsidR="002926BC" w:rsidRDefault="000B4F21">
      <w:pPr>
        <w:pStyle w:val="NormalWeb"/>
        <w:numPr>
          <w:ilvl w:val="0"/>
          <w:numId w:val="2"/>
        </w:numPr>
        <w:ind w:left="1440"/>
        <w:jc w:val="both"/>
        <w:rPr>
          <w:rFonts w:ascii="Arial" w:hAnsi="Arial" w:cs="Arial"/>
          <w:sz w:val="20"/>
          <w:szCs w:val="20"/>
        </w:rPr>
      </w:pPr>
      <w:r>
        <w:rPr>
          <w:rFonts w:ascii="Arial" w:hAnsi="Arial" w:cs="Arial"/>
          <w:sz w:val="20"/>
          <w:szCs w:val="20"/>
        </w:rPr>
        <w:t>What strategies do they employ to adapt science teaching in indigenous and resource-limited settings?</w:t>
      </w:r>
    </w:p>
    <w:p w14:paraId="5AC9EB86"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Significance of the Study</w:t>
      </w:r>
    </w:p>
    <w:p w14:paraId="0F5D5B9C"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This study is significant </w:t>
      </w:r>
      <w:r>
        <w:rPr>
          <w:rFonts w:ascii="Arial" w:hAnsi="Arial" w:cs="Arial"/>
          <w:sz w:val="20"/>
          <w:szCs w:val="20"/>
        </w:rPr>
        <w:t>in multiple dimensions.</w:t>
      </w:r>
      <w:r>
        <w:rPr>
          <w:rFonts w:ascii="Arial" w:hAnsi="Arial" w:cs="Arial"/>
          <w:sz w:val="20"/>
          <w:szCs w:val="20"/>
          <w:lang w:val="en-PH"/>
        </w:rPr>
        <w:t xml:space="preserve"> </w:t>
      </w:r>
      <w:r>
        <w:rPr>
          <w:rFonts w:ascii="Arial" w:hAnsi="Arial" w:cs="Arial"/>
          <w:sz w:val="20"/>
          <w:szCs w:val="20"/>
        </w:rPr>
        <w:t>Globally, it contributes to the growing body of literature on teacher agency and rural science education by highlighting voices from the Global South. It emphasizes how local teachers innovate under systemic constraints—broadening i</w:t>
      </w:r>
      <w:r>
        <w:rPr>
          <w:rFonts w:ascii="Arial" w:hAnsi="Arial" w:cs="Arial"/>
          <w:sz w:val="20"/>
          <w:szCs w:val="20"/>
        </w:rPr>
        <w:t>nternational understanding of teacher professionalism in developing contexts.</w:t>
      </w:r>
    </w:p>
    <w:p w14:paraId="0B9020AE" w14:textId="77777777" w:rsidR="002926BC" w:rsidRDefault="000B4F21">
      <w:pPr>
        <w:pStyle w:val="NormalWeb"/>
        <w:ind w:firstLine="720"/>
        <w:jc w:val="both"/>
        <w:rPr>
          <w:rFonts w:ascii="Arial" w:hAnsi="Arial" w:cs="Arial"/>
          <w:sz w:val="20"/>
          <w:szCs w:val="20"/>
        </w:rPr>
      </w:pPr>
      <w:r>
        <w:rPr>
          <w:rFonts w:ascii="Arial" w:hAnsi="Arial" w:cs="Arial"/>
          <w:sz w:val="20"/>
          <w:szCs w:val="20"/>
        </w:rPr>
        <w:t>Socially, the study recognizes the resilience and creativity of teachers in indigenous communities, shedding light on their vital role in promoting inclusive and culturally respo</w:t>
      </w:r>
      <w:r>
        <w:rPr>
          <w:rFonts w:ascii="Arial" w:hAnsi="Arial" w:cs="Arial"/>
          <w:sz w:val="20"/>
          <w:szCs w:val="20"/>
        </w:rPr>
        <w:t>nsive education. Institutionally, findings will benefit the Department of Education (DepEd) and teacher training institutions by providing insights for professional development, policy refinement, and contextualized science curriculum design. Future resear</w:t>
      </w:r>
      <w:r>
        <w:rPr>
          <w:rFonts w:ascii="Arial" w:hAnsi="Arial" w:cs="Arial"/>
          <w:sz w:val="20"/>
          <w:szCs w:val="20"/>
        </w:rPr>
        <w:t>chers may use this study as a basis for comparative or longitudinal studies on teacher agency in similar marginalized settings.</w:t>
      </w:r>
    </w:p>
    <w:p w14:paraId="33425EBF"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Limitations and Delimitations of the Study</w:t>
      </w:r>
    </w:p>
    <w:p w14:paraId="14398D52" w14:textId="77777777" w:rsidR="002926BC" w:rsidRDefault="000B4F21">
      <w:pPr>
        <w:pStyle w:val="NormalWeb"/>
        <w:ind w:firstLine="720"/>
        <w:jc w:val="both"/>
        <w:rPr>
          <w:rFonts w:ascii="Arial" w:hAnsi="Arial" w:cs="Arial"/>
          <w:sz w:val="20"/>
          <w:szCs w:val="20"/>
        </w:rPr>
      </w:pPr>
      <w:r>
        <w:rPr>
          <w:rFonts w:ascii="Arial" w:hAnsi="Arial" w:cs="Arial"/>
          <w:sz w:val="20"/>
          <w:szCs w:val="20"/>
        </w:rPr>
        <w:lastRenderedPageBreak/>
        <w:t xml:space="preserve">This study is limited to ten elementary science teachers from Malita South District, </w:t>
      </w:r>
      <w:r>
        <w:rPr>
          <w:rFonts w:ascii="Arial" w:hAnsi="Arial" w:cs="Arial"/>
          <w:sz w:val="20"/>
          <w:szCs w:val="20"/>
        </w:rPr>
        <w:t>Davao Occidental. The findings reflect their personal and contextual experiences and may not represent all rural or indigenous schools in the Philippines. Limitations include the small sample size and the focus on teacher perspectives only, excluding stude</w:t>
      </w:r>
      <w:r>
        <w:rPr>
          <w:rFonts w:ascii="Arial" w:hAnsi="Arial" w:cs="Arial"/>
          <w:sz w:val="20"/>
          <w:szCs w:val="20"/>
        </w:rPr>
        <w:t>nts and administrators. Despite these constraints, the study provides valuable insights into teacher agency in science education within an indigenous context, offering a foundation for further inquiry and policy development.</w:t>
      </w:r>
    </w:p>
    <w:p w14:paraId="7EEF44A6" w14:textId="77777777" w:rsidR="002926BC" w:rsidRDefault="002926BC">
      <w:pPr>
        <w:ind w:left="720"/>
        <w:jc w:val="both"/>
        <w:rPr>
          <w:rFonts w:ascii="Arial" w:eastAsia="Tahoma" w:hAnsi="Arial" w:cs="Arial"/>
          <w:color w:val="000000"/>
        </w:rPr>
      </w:pPr>
    </w:p>
    <w:p w14:paraId="3C29878C" w14:textId="77777777" w:rsidR="002926BC" w:rsidRDefault="000B4F21">
      <w:pPr>
        <w:pStyle w:val="AbstHead"/>
        <w:spacing w:after="0"/>
        <w:jc w:val="both"/>
        <w:rPr>
          <w:rFonts w:ascii="Arial" w:hAnsi="Arial" w:cs="Arial"/>
        </w:rPr>
      </w:pPr>
      <w:r>
        <w:rPr>
          <w:rFonts w:ascii="Arial" w:hAnsi="Arial" w:cs="Arial"/>
        </w:rPr>
        <w:t xml:space="preserve">3. MATERIALS AND METHODS </w:t>
      </w:r>
    </w:p>
    <w:p w14:paraId="2041C76D" w14:textId="77777777" w:rsidR="002926BC" w:rsidRDefault="002926BC">
      <w:pPr>
        <w:pStyle w:val="NoSpacing1"/>
        <w:jc w:val="both"/>
        <w:rPr>
          <w:rFonts w:ascii="Arial" w:eastAsia="SimSun" w:hAnsi="Arial"/>
          <w:sz w:val="20"/>
          <w:szCs w:val="20"/>
          <w:shd w:val="clear" w:color="auto" w:fill="FFFFFF"/>
        </w:rPr>
      </w:pPr>
    </w:p>
    <w:p w14:paraId="168C519B" w14:textId="77777777" w:rsidR="002926BC" w:rsidRDefault="000B4F21">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Research Design</w:t>
      </w:r>
    </w:p>
    <w:p w14:paraId="202352D8" w14:textId="77777777" w:rsidR="002926BC" w:rsidRDefault="002926BC">
      <w:pPr>
        <w:pStyle w:val="NoSpacing1"/>
        <w:jc w:val="both"/>
        <w:rPr>
          <w:rFonts w:ascii="Arial" w:eastAsia="SimSun" w:hAnsi="Arial"/>
          <w:sz w:val="20"/>
          <w:szCs w:val="20"/>
          <w:shd w:val="clear" w:color="auto" w:fill="FFFFFF"/>
        </w:rPr>
      </w:pPr>
    </w:p>
    <w:p w14:paraId="062DF067"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employed</w:t>
      </w:r>
      <w:r>
        <w:rPr>
          <w:rFonts w:ascii="Arial" w:hAnsi="Arial" w:cs="Arial"/>
          <w:sz w:val="20"/>
          <w:szCs w:val="20"/>
        </w:rPr>
        <w:t xml:space="preserve"> a qualitative narrative inquiry design to capture the lived experiences of science teachers in indigenous and rural school contexts. According to </w:t>
      </w:r>
      <w:proofErr w:type="spellStart"/>
      <w:r>
        <w:rPr>
          <w:rFonts w:ascii="Arial" w:hAnsi="Arial" w:cs="Arial"/>
          <w:sz w:val="20"/>
          <w:szCs w:val="20"/>
        </w:rPr>
        <w:t>Clandinin</w:t>
      </w:r>
      <w:proofErr w:type="spellEnd"/>
      <w:r>
        <w:rPr>
          <w:rFonts w:ascii="Arial" w:hAnsi="Arial" w:cs="Arial"/>
          <w:sz w:val="20"/>
          <w:szCs w:val="20"/>
        </w:rPr>
        <w:t xml:space="preserve"> and Connelly (2000), narrative inquiry </w:t>
      </w:r>
      <w:r>
        <w:rPr>
          <w:rStyle w:val="Strong"/>
          <w:rFonts w:ascii="Arial" w:hAnsi="Arial" w:cs="Arial"/>
          <w:b w:val="0"/>
          <w:bCs w:val="0"/>
          <w:sz w:val="20"/>
          <w:szCs w:val="20"/>
        </w:rPr>
        <w:t>provided</w:t>
      </w:r>
      <w:r>
        <w:rPr>
          <w:rFonts w:ascii="Arial" w:hAnsi="Arial" w:cs="Arial"/>
          <w:sz w:val="20"/>
          <w:szCs w:val="20"/>
        </w:rPr>
        <w:t xml:space="preserve"> a means to expl</w:t>
      </w:r>
      <w:r>
        <w:rPr>
          <w:rFonts w:ascii="Arial" w:hAnsi="Arial" w:cs="Arial"/>
          <w:sz w:val="20"/>
          <w:szCs w:val="20"/>
        </w:rPr>
        <w:t xml:space="preserve">ore how individuals </w:t>
      </w:r>
      <w:r>
        <w:rPr>
          <w:rStyle w:val="Strong"/>
          <w:rFonts w:ascii="Arial" w:hAnsi="Arial" w:cs="Arial"/>
          <w:b w:val="0"/>
          <w:bCs w:val="0"/>
          <w:sz w:val="20"/>
          <w:szCs w:val="20"/>
        </w:rPr>
        <w:t>made sense</w:t>
      </w:r>
      <w:r>
        <w:rPr>
          <w:rFonts w:ascii="Arial" w:hAnsi="Arial" w:cs="Arial"/>
          <w:sz w:val="20"/>
          <w:szCs w:val="20"/>
        </w:rPr>
        <w:t xml:space="preserve"> of their experiences through storytelling within social, cultural, and institutional contexts. Specifically, this study </w:t>
      </w:r>
      <w:r>
        <w:rPr>
          <w:rStyle w:val="Strong"/>
          <w:rFonts w:ascii="Arial" w:hAnsi="Arial" w:cs="Arial"/>
          <w:b w:val="0"/>
          <w:bCs w:val="0"/>
          <w:sz w:val="20"/>
          <w:szCs w:val="20"/>
        </w:rPr>
        <w:t>adopted a holistic narrative approach</w:t>
      </w:r>
      <w:r>
        <w:rPr>
          <w:rFonts w:ascii="Arial" w:hAnsi="Arial" w:cs="Arial"/>
          <w:sz w:val="20"/>
          <w:szCs w:val="20"/>
        </w:rPr>
        <w:t xml:space="preserve">, which </w:t>
      </w:r>
      <w:r>
        <w:rPr>
          <w:rStyle w:val="Strong"/>
          <w:rFonts w:ascii="Arial" w:hAnsi="Arial" w:cs="Arial"/>
          <w:b w:val="0"/>
          <w:bCs w:val="0"/>
          <w:sz w:val="20"/>
          <w:szCs w:val="20"/>
        </w:rPr>
        <w:t>focused</w:t>
      </w:r>
      <w:r>
        <w:rPr>
          <w:rFonts w:ascii="Arial" w:hAnsi="Arial" w:cs="Arial"/>
          <w:sz w:val="20"/>
          <w:szCs w:val="20"/>
        </w:rPr>
        <w:t xml:space="preserve"> on interpreting each participant’s story as a unifie</w:t>
      </w:r>
      <w:r>
        <w:rPr>
          <w:rFonts w:ascii="Arial" w:hAnsi="Arial" w:cs="Arial"/>
          <w:sz w:val="20"/>
          <w:szCs w:val="20"/>
        </w:rPr>
        <w:t xml:space="preserve">d whole rather than fragmenting it into categories or themes. This structure </w:t>
      </w:r>
      <w:r>
        <w:rPr>
          <w:rStyle w:val="Strong"/>
          <w:rFonts w:ascii="Arial" w:hAnsi="Arial" w:cs="Arial"/>
          <w:b w:val="0"/>
          <w:bCs w:val="0"/>
          <w:sz w:val="20"/>
          <w:szCs w:val="20"/>
        </w:rPr>
        <w:t>was chosen</w:t>
      </w:r>
      <w:r>
        <w:rPr>
          <w:rFonts w:ascii="Arial" w:hAnsi="Arial" w:cs="Arial"/>
          <w:sz w:val="20"/>
          <w:szCs w:val="20"/>
        </w:rPr>
        <w:t xml:space="preserve"> because it </w:t>
      </w:r>
      <w:r>
        <w:rPr>
          <w:rStyle w:val="Strong"/>
          <w:rFonts w:ascii="Arial" w:hAnsi="Arial" w:cs="Arial"/>
          <w:b w:val="0"/>
          <w:bCs w:val="0"/>
          <w:sz w:val="20"/>
          <w:szCs w:val="20"/>
        </w:rPr>
        <w:t>allowed</w:t>
      </w:r>
      <w:r>
        <w:rPr>
          <w:rFonts w:ascii="Arial" w:hAnsi="Arial" w:cs="Arial"/>
          <w:sz w:val="20"/>
          <w:szCs w:val="20"/>
        </w:rPr>
        <w:t xml:space="preserve"> the researcher to understand how teachers’ experiences, values, and professional identities </w:t>
      </w:r>
      <w:r>
        <w:rPr>
          <w:rStyle w:val="Strong"/>
          <w:rFonts w:ascii="Arial" w:hAnsi="Arial" w:cs="Arial"/>
          <w:b w:val="0"/>
          <w:bCs w:val="0"/>
          <w:sz w:val="20"/>
          <w:szCs w:val="20"/>
        </w:rPr>
        <w:t>interconnected</w:t>
      </w:r>
      <w:r>
        <w:rPr>
          <w:rFonts w:ascii="Arial" w:hAnsi="Arial" w:cs="Arial"/>
          <w:sz w:val="20"/>
          <w:szCs w:val="20"/>
        </w:rPr>
        <w:t xml:space="preserve"> in shaping their sense of agency.</w:t>
      </w:r>
    </w:p>
    <w:p w14:paraId="2B6C6148" w14:textId="77777777" w:rsidR="002926BC" w:rsidRDefault="000B4F21">
      <w:pPr>
        <w:pStyle w:val="NormalWeb"/>
        <w:ind w:firstLine="720"/>
        <w:jc w:val="both"/>
        <w:rPr>
          <w:rFonts w:ascii="Arial" w:hAnsi="Arial" w:cs="Arial"/>
          <w:sz w:val="20"/>
          <w:szCs w:val="20"/>
        </w:rPr>
      </w:pPr>
      <w:r>
        <w:rPr>
          <w:rFonts w:ascii="Arial" w:hAnsi="Arial" w:cs="Arial"/>
          <w:sz w:val="20"/>
          <w:szCs w:val="20"/>
        </w:rPr>
        <w:t>The holi</w:t>
      </w:r>
      <w:r>
        <w:rPr>
          <w:rFonts w:ascii="Arial" w:hAnsi="Arial" w:cs="Arial"/>
          <w:sz w:val="20"/>
          <w:szCs w:val="20"/>
        </w:rPr>
        <w:t xml:space="preserve">stic approach </w:t>
      </w:r>
      <w:r>
        <w:rPr>
          <w:rStyle w:val="Strong"/>
          <w:rFonts w:ascii="Arial" w:hAnsi="Arial" w:cs="Arial"/>
          <w:b w:val="0"/>
          <w:bCs w:val="0"/>
          <w:sz w:val="20"/>
          <w:szCs w:val="20"/>
        </w:rPr>
        <w:t>enabled</w:t>
      </w:r>
      <w:r>
        <w:rPr>
          <w:rFonts w:ascii="Arial" w:hAnsi="Arial" w:cs="Arial"/>
          <w:sz w:val="20"/>
          <w:szCs w:val="20"/>
        </w:rPr>
        <w:t xml:space="preserve"> the researcher to preserve the integrity and sequence of participants’ narratives, revealing how personal and contextual factors </w:t>
      </w:r>
      <w:r>
        <w:rPr>
          <w:rStyle w:val="Strong"/>
          <w:rFonts w:ascii="Arial" w:hAnsi="Arial" w:cs="Arial"/>
          <w:b w:val="0"/>
          <w:bCs w:val="0"/>
          <w:sz w:val="20"/>
          <w:szCs w:val="20"/>
        </w:rPr>
        <w:t>influenced</w:t>
      </w:r>
      <w:r>
        <w:rPr>
          <w:rFonts w:ascii="Arial" w:hAnsi="Arial" w:cs="Arial"/>
          <w:sz w:val="20"/>
          <w:szCs w:val="20"/>
        </w:rPr>
        <w:t xml:space="preserve"> their decisions and teaching practices. This design </w:t>
      </w:r>
      <w:r>
        <w:rPr>
          <w:rStyle w:val="Strong"/>
          <w:rFonts w:ascii="Arial" w:hAnsi="Arial" w:cs="Arial"/>
          <w:b w:val="0"/>
          <w:bCs w:val="0"/>
          <w:sz w:val="20"/>
          <w:szCs w:val="20"/>
        </w:rPr>
        <w:t>was most suitable</w:t>
      </w:r>
      <w:r>
        <w:rPr>
          <w:rFonts w:ascii="Arial" w:hAnsi="Arial" w:cs="Arial"/>
          <w:sz w:val="20"/>
          <w:szCs w:val="20"/>
        </w:rPr>
        <w:t xml:space="preserve"> for exploring teacher ag</w:t>
      </w:r>
      <w:r>
        <w:rPr>
          <w:rFonts w:ascii="Arial" w:hAnsi="Arial" w:cs="Arial"/>
          <w:sz w:val="20"/>
          <w:szCs w:val="20"/>
        </w:rPr>
        <w:t xml:space="preserve">ency, as it </w:t>
      </w:r>
      <w:r>
        <w:rPr>
          <w:rStyle w:val="Strong"/>
          <w:rFonts w:ascii="Arial" w:hAnsi="Arial" w:cs="Arial"/>
          <w:b w:val="0"/>
          <w:bCs w:val="0"/>
          <w:sz w:val="20"/>
          <w:szCs w:val="20"/>
        </w:rPr>
        <w:t>highlighted</w:t>
      </w:r>
      <w:r>
        <w:rPr>
          <w:rFonts w:ascii="Arial" w:hAnsi="Arial" w:cs="Arial"/>
          <w:sz w:val="20"/>
          <w:szCs w:val="20"/>
        </w:rPr>
        <w:t xml:space="preserve"> the temporal and emotional dimensions of teachers’ lived experiences—how they </w:t>
      </w:r>
      <w:r>
        <w:rPr>
          <w:rStyle w:val="Strong"/>
          <w:rFonts w:ascii="Arial" w:hAnsi="Arial" w:cs="Arial"/>
          <w:b w:val="0"/>
          <w:bCs w:val="0"/>
          <w:sz w:val="20"/>
          <w:szCs w:val="20"/>
        </w:rPr>
        <w:t>navigated</w:t>
      </w:r>
      <w:r>
        <w:rPr>
          <w:rFonts w:ascii="Arial" w:hAnsi="Arial" w:cs="Arial"/>
          <w:sz w:val="20"/>
          <w:szCs w:val="20"/>
        </w:rPr>
        <w:t xml:space="preserve"> challenges, </w:t>
      </w:r>
      <w:r>
        <w:rPr>
          <w:rStyle w:val="Strong"/>
          <w:rFonts w:ascii="Arial" w:hAnsi="Arial" w:cs="Arial"/>
          <w:b w:val="0"/>
          <w:bCs w:val="0"/>
          <w:sz w:val="20"/>
          <w:szCs w:val="20"/>
        </w:rPr>
        <w:t>adapted</w:t>
      </w:r>
      <w:r>
        <w:rPr>
          <w:rFonts w:ascii="Arial" w:hAnsi="Arial" w:cs="Arial"/>
          <w:sz w:val="20"/>
          <w:szCs w:val="20"/>
        </w:rPr>
        <w:t xml:space="preserve"> strategies, and </w:t>
      </w:r>
      <w:r>
        <w:rPr>
          <w:rStyle w:val="Strong"/>
          <w:rFonts w:ascii="Arial" w:hAnsi="Arial" w:cs="Arial"/>
          <w:b w:val="0"/>
          <w:bCs w:val="0"/>
          <w:sz w:val="20"/>
          <w:szCs w:val="20"/>
        </w:rPr>
        <w:t>found meaning</w:t>
      </w:r>
      <w:r>
        <w:rPr>
          <w:rFonts w:ascii="Arial" w:hAnsi="Arial" w:cs="Arial"/>
          <w:sz w:val="20"/>
          <w:szCs w:val="20"/>
        </w:rPr>
        <w:t xml:space="preserve"> in their professional journeys (Webster &amp; </w:t>
      </w:r>
      <w:proofErr w:type="spellStart"/>
      <w:r>
        <w:rPr>
          <w:rFonts w:ascii="Arial" w:hAnsi="Arial" w:cs="Arial"/>
          <w:sz w:val="20"/>
          <w:szCs w:val="20"/>
        </w:rPr>
        <w:t>Mertova</w:t>
      </w:r>
      <w:proofErr w:type="spellEnd"/>
      <w:r>
        <w:rPr>
          <w:rFonts w:ascii="Arial" w:hAnsi="Arial" w:cs="Arial"/>
          <w:sz w:val="20"/>
          <w:szCs w:val="20"/>
        </w:rPr>
        <w:t xml:space="preserve">, 2007). Through this design, the study </w:t>
      </w:r>
      <w:r>
        <w:rPr>
          <w:rStyle w:val="Strong"/>
          <w:rFonts w:ascii="Arial" w:hAnsi="Arial" w:cs="Arial"/>
          <w:b w:val="0"/>
          <w:bCs w:val="0"/>
          <w:sz w:val="20"/>
          <w:szCs w:val="20"/>
        </w:rPr>
        <w:t>sough</w:t>
      </w:r>
      <w:r>
        <w:rPr>
          <w:rStyle w:val="Strong"/>
          <w:rFonts w:ascii="Arial" w:hAnsi="Arial" w:cs="Arial"/>
          <w:b w:val="0"/>
          <w:bCs w:val="0"/>
          <w:sz w:val="20"/>
          <w:szCs w:val="20"/>
        </w:rPr>
        <w:t>t</w:t>
      </w:r>
      <w:r>
        <w:rPr>
          <w:rFonts w:ascii="Arial" w:hAnsi="Arial" w:cs="Arial"/>
          <w:sz w:val="20"/>
          <w:szCs w:val="20"/>
        </w:rPr>
        <w:t xml:space="preserve"> to reveal how teachers in Malita South District </w:t>
      </w:r>
      <w:r>
        <w:rPr>
          <w:rStyle w:val="Strong"/>
          <w:rFonts w:ascii="Arial" w:hAnsi="Arial" w:cs="Arial"/>
          <w:b w:val="0"/>
          <w:bCs w:val="0"/>
          <w:sz w:val="20"/>
          <w:szCs w:val="20"/>
        </w:rPr>
        <w:t>exercised</w:t>
      </w:r>
      <w:r>
        <w:rPr>
          <w:rFonts w:ascii="Arial" w:hAnsi="Arial" w:cs="Arial"/>
          <w:sz w:val="20"/>
          <w:szCs w:val="20"/>
        </w:rPr>
        <w:t xml:space="preserve"> agency in implementing science instruction despite contextual constraints.</w:t>
      </w:r>
    </w:p>
    <w:p w14:paraId="77DCD408" w14:textId="77777777" w:rsidR="002926BC" w:rsidRDefault="000B4F21">
      <w:pPr>
        <w:pStyle w:val="Heading3"/>
        <w:keepNext w:val="0"/>
        <w:keepLines w:val="0"/>
        <w:jc w:val="both"/>
        <w:rPr>
          <w:rFonts w:ascii="Arial" w:hAnsi="Arial" w:cs="Arial"/>
          <w:color w:val="auto"/>
        </w:rPr>
      </w:pPr>
      <w:r>
        <w:rPr>
          <w:rFonts w:ascii="Arial" w:hAnsi="Arial" w:cs="Arial"/>
          <w:color w:val="auto"/>
        </w:rPr>
        <w:t>Study Participants</w:t>
      </w:r>
    </w:p>
    <w:p w14:paraId="6DBF1EAE"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study </w:t>
      </w:r>
      <w:r>
        <w:rPr>
          <w:rStyle w:val="Strong"/>
          <w:rFonts w:ascii="Arial" w:hAnsi="Arial" w:cs="Arial"/>
          <w:b w:val="0"/>
          <w:bCs w:val="0"/>
          <w:sz w:val="20"/>
          <w:szCs w:val="20"/>
        </w:rPr>
        <w:t>involved</w:t>
      </w:r>
      <w:r>
        <w:rPr>
          <w:rFonts w:ascii="Arial" w:hAnsi="Arial" w:cs="Arial"/>
          <w:sz w:val="20"/>
          <w:szCs w:val="20"/>
        </w:rPr>
        <w:t xml:space="preserve"> ten (10) elementary science teachers who </w:t>
      </w:r>
      <w:r>
        <w:rPr>
          <w:rStyle w:val="Strong"/>
          <w:rFonts w:ascii="Arial" w:hAnsi="Arial" w:cs="Arial"/>
          <w:b w:val="0"/>
          <w:bCs w:val="0"/>
          <w:sz w:val="20"/>
          <w:szCs w:val="20"/>
        </w:rPr>
        <w:t>were purposively selected</w:t>
      </w:r>
      <w:r>
        <w:rPr>
          <w:rFonts w:ascii="Arial" w:hAnsi="Arial" w:cs="Arial"/>
          <w:sz w:val="20"/>
          <w:szCs w:val="20"/>
        </w:rPr>
        <w:t xml:space="preserve"> from public schools within Malita South District, Davao Occidental. The participants </w:t>
      </w:r>
      <w:r>
        <w:rPr>
          <w:rStyle w:val="Strong"/>
          <w:rFonts w:ascii="Arial" w:hAnsi="Arial" w:cs="Arial"/>
          <w:b w:val="0"/>
          <w:bCs w:val="0"/>
          <w:sz w:val="20"/>
          <w:szCs w:val="20"/>
        </w:rPr>
        <w:t>shared</w:t>
      </w:r>
      <w:r>
        <w:rPr>
          <w:rFonts w:ascii="Arial" w:hAnsi="Arial" w:cs="Arial"/>
          <w:sz w:val="20"/>
          <w:szCs w:val="20"/>
        </w:rPr>
        <w:t xml:space="preserve"> common characteristics: all were licensed professional teachers, had at least two years of science teaching experience, and </w:t>
      </w:r>
      <w:r>
        <w:rPr>
          <w:rStyle w:val="Strong"/>
          <w:rFonts w:ascii="Arial" w:hAnsi="Arial" w:cs="Arial"/>
          <w:b w:val="0"/>
          <w:bCs w:val="0"/>
          <w:sz w:val="20"/>
          <w:szCs w:val="20"/>
        </w:rPr>
        <w:t>handled</w:t>
      </w:r>
      <w:r>
        <w:rPr>
          <w:rFonts w:ascii="Arial" w:hAnsi="Arial" w:cs="Arial"/>
          <w:sz w:val="20"/>
          <w:szCs w:val="20"/>
        </w:rPr>
        <w:t xml:space="preserve"> classes composed predominantly </w:t>
      </w:r>
      <w:r>
        <w:rPr>
          <w:rFonts w:ascii="Arial" w:hAnsi="Arial" w:cs="Arial"/>
          <w:sz w:val="20"/>
          <w:szCs w:val="20"/>
        </w:rPr>
        <w:t xml:space="preserve">of indigenous learners. Most of them </w:t>
      </w:r>
      <w:r>
        <w:rPr>
          <w:rStyle w:val="Strong"/>
          <w:rFonts w:ascii="Arial" w:hAnsi="Arial" w:cs="Arial"/>
          <w:b w:val="0"/>
          <w:bCs w:val="0"/>
          <w:sz w:val="20"/>
          <w:szCs w:val="20"/>
        </w:rPr>
        <w:t>taught</w:t>
      </w:r>
      <w:r>
        <w:rPr>
          <w:rFonts w:ascii="Arial" w:hAnsi="Arial" w:cs="Arial"/>
          <w:sz w:val="20"/>
          <w:szCs w:val="20"/>
        </w:rPr>
        <w:t xml:space="preserve"> science to pupils in </w:t>
      </w:r>
      <w:r>
        <w:rPr>
          <w:rStyle w:val="Strong"/>
          <w:rFonts w:ascii="Arial" w:hAnsi="Arial" w:cs="Arial"/>
          <w:b w:val="0"/>
          <w:bCs w:val="0"/>
          <w:sz w:val="20"/>
          <w:szCs w:val="20"/>
        </w:rPr>
        <w:t>Grades 4 to 6</w:t>
      </w:r>
      <w:r>
        <w:rPr>
          <w:rFonts w:ascii="Arial" w:hAnsi="Arial" w:cs="Arial"/>
          <w:sz w:val="20"/>
          <w:szCs w:val="20"/>
        </w:rPr>
        <w:t xml:space="preserve">, where conceptual understanding and application of scientific principles </w:t>
      </w:r>
      <w:r>
        <w:rPr>
          <w:rStyle w:val="Strong"/>
          <w:rFonts w:ascii="Arial" w:hAnsi="Arial" w:cs="Arial"/>
          <w:b w:val="0"/>
          <w:bCs w:val="0"/>
          <w:sz w:val="20"/>
          <w:szCs w:val="20"/>
        </w:rPr>
        <w:t>were emphasized</w:t>
      </w:r>
      <w:r>
        <w:rPr>
          <w:rFonts w:ascii="Arial" w:hAnsi="Arial" w:cs="Arial"/>
          <w:sz w:val="20"/>
          <w:szCs w:val="20"/>
        </w:rPr>
        <w:t xml:space="preserve"> in the curriculum.</w:t>
      </w:r>
    </w:p>
    <w:p w14:paraId="5808E914"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Of the ten participants, </w:t>
      </w:r>
      <w:r>
        <w:rPr>
          <w:rStyle w:val="Strong"/>
          <w:rFonts w:ascii="Arial" w:hAnsi="Arial" w:cs="Arial"/>
          <w:b w:val="0"/>
          <w:bCs w:val="0"/>
          <w:sz w:val="20"/>
          <w:szCs w:val="20"/>
        </w:rPr>
        <w:t>eight were female and two were male</w:t>
      </w:r>
      <w:r>
        <w:rPr>
          <w:rFonts w:ascii="Arial" w:hAnsi="Arial" w:cs="Arial"/>
          <w:sz w:val="20"/>
          <w:szCs w:val="20"/>
        </w:rPr>
        <w:t xml:space="preserve">, reflecting the gender composition typical of the elementary teaching workforce in the district. This mix </w:t>
      </w:r>
      <w:r>
        <w:rPr>
          <w:rStyle w:val="Strong"/>
          <w:rFonts w:ascii="Arial" w:hAnsi="Arial" w:cs="Arial"/>
          <w:b w:val="0"/>
          <w:bCs w:val="0"/>
          <w:sz w:val="20"/>
          <w:szCs w:val="20"/>
        </w:rPr>
        <w:t>provided</w:t>
      </w:r>
      <w:r>
        <w:rPr>
          <w:rFonts w:ascii="Arial" w:hAnsi="Arial" w:cs="Arial"/>
          <w:sz w:val="20"/>
          <w:szCs w:val="20"/>
        </w:rPr>
        <w:t xml:space="preserve"> diverse perspectives on how teacher agency </w:t>
      </w:r>
      <w:r>
        <w:rPr>
          <w:rStyle w:val="Strong"/>
          <w:rFonts w:ascii="Arial" w:hAnsi="Arial" w:cs="Arial"/>
          <w:b w:val="0"/>
          <w:bCs w:val="0"/>
          <w:sz w:val="20"/>
          <w:szCs w:val="20"/>
        </w:rPr>
        <w:t>manifested</w:t>
      </w:r>
      <w:r>
        <w:rPr>
          <w:rFonts w:ascii="Arial" w:hAnsi="Arial" w:cs="Arial"/>
          <w:sz w:val="20"/>
          <w:szCs w:val="20"/>
        </w:rPr>
        <w:t xml:space="preserve"> across varying experiences, teaching styles, and classroom contexts. The sample size </w:t>
      </w:r>
      <w:r>
        <w:rPr>
          <w:rStyle w:val="Strong"/>
          <w:rFonts w:ascii="Arial" w:hAnsi="Arial" w:cs="Arial"/>
          <w:b w:val="0"/>
          <w:bCs w:val="0"/>
          <w:sz w:val="20"/>
          <w:szCs w:val="20"/>
        </w:rPr>
        <w:t>a</w:t>
      </w:r>
      <w:r>
        <w:rPr>
          <w:rStyle w:val="Strong"/>
          <w:rFonts w:ascii="Arial" w:hAnsi="Arial" w:cs="Arial"/>
          <w:b w:val="0"/>
          <w:bCs w:val="0"/>
          <w:sz w:val="20"/>
          <w:szCs w:val="20"/>
        </w:rPr>
        <w:t>ligned</w:t>
      </w:r>
      <w:r>
        <w:rPr>
          <w:rFonts w:ascii="Arial" w:hAnsi="Arial" w:cs="Arial"/>
          <w:sz w:val="20"/>
          <w:szCs w:val="20"/>
        </w:rPr>
        <w:t xml:space="preserve"> with Creswell (2013), who </w:t>
      </w:r>
      <w:r>
        <w:rPr>
          <w:rStyle w:val="Strong"/>
          <w:rFonts w:ascii="Arial" w:hAnsi="Arial" w:cs="Arial"/>
          <w:b w:val="0"/>
          <w:bCs w:val="0"/>
          <w:sz w:val="20"/>
          <w:szCs w:val="20"/>
        </w:rPr>
        <w:t>suggested</w:t>
      </w:r>
      <w:r>
        <w:rPr>
          <w:rFonts w:ascii="Arial" w:hAnsi="Arial" w:cs="Arial"/>
          <w:sz w:val="20"/>
          <w:szCs w:val="20"/>
        </w:rPr>
        <w:t xml:space="preserve"> that qualitative narrative research typically </w:t>
      </w:r>
      <w:r>
        <w:rPr>
          <w:rStyle w:val="Strong"/>
          <w:rFonts w:ascii="Arial" w:hAnsi="Arial" w:cs="Arial"/>
          <w:b w:val="0"/>
          <w:bCs w:val="0"/>
          <w:sz w:val="20"/>
          <w:szCs w:val="20"/>
        </w:rPr>
        <w:t>involves</w:t>
      </w:r>
      <w:r>
        <w:rPr>
          <w:rFonts w:ascii="Arial" w:hAnsi="Arial" w:cs="Arial"/>
          <w:sz w:val="20"/>
          <w:szCs w:val="20"/>
        </w:rPr>
        <w:t xml:space="preserve"> 5–15 participants to enable deep exploration of lived experiences.</w:t>
      </w:r>
    </w:p>
    <w:p w14:paraId="68E28572"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purposive sampling technique </w:t>
      </w:r>
      <w:r>
        <w:rPr>
          <w:rStyle w:val="Strong"/>
          <w:rFonts w:ascii="Arial" w:hAnsi="Arial" w:cs="Arial"/>
          <w:b w:val="0"/>
          <w:bCs w:val="0"/>
          <w:sz w:val="20"/>
          <w:szCs w:val="20"/>
        </w:rPr>
        <w:t>was used</w:t>
      </w:r>
      <w:r>
        <w:rPr>
          <w:rFonts w:ascii="Arial" w:hAnsi="Arial" w:cs="Arial"/>
          <w:sz w:val="20"/>
          <w:szCs w:val="20"/>
        </w:rPr>
        <w:t xml:space="preserve"> to identify participants who </w:t>
      </w:r>
      <w:r>
        <w:rPr>
          <w:rStyle w:val="Strong"/>
          <w:rFonts w:ascii="Arial" w:hAnsi="Arial" w:cs="Arial"/>
          <w:b w:val="0"/>
          <w:bCs w:val="0"/>
          <w:sz w:val="20"/>
          <w:szCs w:val="20"/>
        </w:rPr>
        <w:t>could provide</w:t>
      </w:r>
      <w:r>
        <w:rPr>
          <w:rFonts w:ascii="Arial" w:hAnsi="Arial" w:cs="Arial"/>
          <w:sz w:val="20"/>
          <w:szCs w:val="20"/>
        </w:rPr>
        <w:t xml:space="preserve"> rich a</w:t>
      </w:r>
      <w:r>
        <w:rPr>
          <w:rFonts w:ascii="Arial" w:hAnsi="Arial" w:cs="Arial"/>
          <w:sz w:val="20"/>
          <w:szCs w:val="20"/>
        </w:rPr>
        <w:t xml:space="preserve">nd relevant narratives about teacher agency. This selection approach </w:t>
      </w:r>
      <w:r>
        <w:rPr>
          <w:rStyle w:val="Strong"/>
          <w:rFonts w:ascii="Arial" w:hAnsi="Arial" w:cs="Arial"/>
          <w:b w:val="0"/>
          <w:bCs w:val="0"/>
          <w:sz w:val="20"/>
          <w:szCs w:val="20"/>
        </w:rPr>
        <w:t>was supported</w:t>
      </w:r>
      <w:r>
        <w:rPr>
          <w:rFonts w:ascii="Arial" w:hAnsi="Arial" w:cs="Arial"/>
          <w:sz w:val="20"/>
          <w:szCs w:val="20"/>
        </w:rPr>
        <w:t xml:space="preserve"> by Patton (2015), who </w:t>
      </w:r>
      <w:r>
        <w:rPr>
          <w:rStyle w:val="Strong"/>
          <w:rFonts w:ascii="Arial" w:hAnsi="Arial" w:cs="Arial"/>
          <w:b w:val="0"/>
          <w:bCs w:val="0"/>
          <w:sz w:val="20"/>
          <w:szCs w:val="20"/>
        </w:rPr>
        <w:t>emphasized</w:t>
      </w:r>
      <w:r>
        <w:rPr>
          <w:rFonts w:ascii="Arial" w:hAnsi="Arial" w:cs="Arial"/>
          <w:sz w:val="20"/>
          <w:szCs w:val="20"/>
        </w:rPr>
        <w:t xml:space="preserve"> that purposive sampling </w:t>
      </w:r>
      <w:r>
        <w:rPr>
          <w:rStyle w:val="Strong"/>
          <w:rFonts w:ascii="Arial" w:hAnsi="Arial" w:cs="Arial"/>
          <w:b w:val="0"/>
          <w:bCs w:val="0"/>
          <w:sz w:val="20"/>
          <w:szCs w:val="20"/>
        </w:rPr>
        <w:t>allows</w:t>
      </w:r>
      <w:r>
        <w:rPr>
          <w:rFonts w:ascii="Arial" w:hAnsi="Arial" w:cs="Arial"/>
          <w:sz w:val="20"/>
          <w:szCs w:val="20"/>
        </w:rPr>
        <w:t xml:space="preserve"> researchers to select </w:t>
      </w:r>
      <w:r>
        <w:rPr>
          <w:rFonts w:ascii="Arial" w:hAnsi="Arial" w:cs="Arial"/>
          <w:sz w:val="20"/>
          <w:szCs w:val="20"/>
        </w:rPr>
        <w:lastRenderedPageBreak/>
        <w:t xml:space="preserve">information-rich cases for in-depth study. Inclusion criteria </w:t>
      </w:r>
      <w:r>
        <w:rPr>
          <w:rStyle w:val="Strong"/>
          <w:rFonts w:ascii="Arial" w:hAnsi="Arial" w:cs="Arial"/>
          <w:b w:val="0"/>
          <w:bCs w:val="0"/>
          <w:sz w:val="20"/>
          <w:szCs w:val="20"/>
        </w:rPr>
        <w:t>required</w:t>
      </w:r>
      <w:r>
        <w:rPr>
          <w:rFonts w:ascii="Arial" w:hAnsi="Arial" w:cs="Arial"/>
          <w:sz w:val="20"/>
          <w:szCs w:val="20"/>
        </w:rPr>
        <w:t xml:space="preserve"> participants to </w:t>
      </w:r>
      <w:r>
        <w:rPr>
          <w:rFonts w:ascii="Arial" w:hAnsi="Arial" w:cs="Arial"/>
          <w:sz w:val="20"/>
          <w:szCs w:val="20"/>
        </w:rPr>
        <w:t xml:space="preserve">(a) have taught science at the elementary level, (b) have at least two years of teaching experience in indigenous or resource-limited settings, and (c) have voluntarily </w:t>
      </w:r>
      <w:r>
        <w:rPr>
          <w:rStyle w:val="Strong"/>
          <w:rFonts w:ascii="Arial" w:hAnsi="Arial" w:cs="Arial"/>
          <w:b w:val="0"/>
          <w:bCs w:val="0"/>
          <w:sz w:val="20"/>
          <w:szCs w:val="20"/>
        </w:rPr>
        <w:t>participated</w:t>
      </w:r>
      <w:r>
        <w:rPr>
          <w:rFonts w:ascii="Arial" w:hAnsi="Arial" w:cs="Arial"/>
          <w:sz w:val="20"/>
          <w:szCs w:val="20"/>
        </w:rPr>
        <w:t xml:space="preserve"> in the study. Teachers who </w:t>
      </w:r>
      <w:r>
        <w:rPr>
          <w:rStyle w:val="Strong"/>
          <w:rFonts w:ascii="Arial" w:hAnsi="Arial" w:cs="Arial"/>
          <w:b w:val="0"/>
          <w:bCs w:val="0"/>
          <w:sz w:val="20"/>
          <w:szCs w:val="20"/>
        </w:rPr>
        <w:t>were</w:t>
      </w:r>
      <w:r>
        <w:rPr>
          <w:rFonts w:ascii="Arial" w:hAnsi="Arial" w:cs="Arial"/>
          <w:sz w:val="20"/>
          <w:szCs w:val="20"/>
        </w:rPr>
        <w:t xml:space="preserve"> on leave or </w:t>
      </w:r>
      <w:r>
        <w:rPr>
          <w:rStyle w:val="Strong"/>
          <w:rFonts w:ascii="Arial" w:hAnsi="Arial" w:cs="Arial"/>
          <w:b w:val="0"/>
          <w:bCs w:val="0"/>
          <w:sz w:val="20"/>
          <w:szCs w:val="20"/>
        </w:rPr>
        <w:t>were assigned</w:t>
      </w:r>
      <w:r>
        <w:rPr>
          <w:rFonts w:ascii="Arial" w:hAnsi="Arial" w:cs="Arial"/>
          <w:sz w:val="20"/>
          <w:szCs w:val="20"/>
        </w:rPr>
        <w:t xml:space="preserve"> to administrativ</w:t>
      </w:r>
      <w:r>
        <w:rPr>
          <w:rFonts w:ascii="Arial" w:hAnsi="Arial" w:cs="Arial"/>
          <w:sz w:val="20"/>
          <w:szCs w:val="20"/>
        </w:rPr>
        <w:t xml:space="preserve">e roles </w:t>
      </w:r>
      <w:r>
        <w:rPr>
          <w:rStyle w:val="Strong"/>
          <w:rFonts w:ascii="Arial" w:hAnsi="Arial" w:cs="Arial"/>
          <w:b w:val="0"/>
          <w:bCs w:val="0"/>
          <w:sz w:val="20"/>
          <w:szCs w:val="20"/>
        </w:rPr>
        <w:t>were excluded</w:t>
      </w:r>
      <w:r>
        <w:rPr>
          <w:rFonts w:ascii="Arial" w:hAnsi="Arial" w:cs="Arial"/>
          <w:sz w:val="20"/>
          <w:szCs w:val="20"/>
        </w:rPr>
        <w:t xml:space="preserve">. Participants </w:t>
      </w:r>
      <w:r>
        <w:rPr>
          <w:rStyle w:val="Strong"/>
          <w:rFonts w:ascii="Arial" w:hAnsi="Arial" w:cs="Arial"/>
          <w:b w:val="0"/>
          <w:bCs w:val="0"/>
          <w:sz w:val="20"/>
          <w:szCs w:val="20"/>
        </w:rPr>
        <w:t>were informed</w:t>
      </w:r>
      <w:r>
        <w:rPr>
          <w:rFonts w:ascii="Arial" w:hAnsi="Arial" w:cs="Arial"/>
          <w:sz w:val="20"/>
          <w:szCs w:val="20"/>
        </w:rPr>
        <w:t xml:space="preserve"> that they could withdraw from the study at any time without repercussions.</w:t>
      </w:r>
    </w:p>
    <w:p w14:paraId="552656CE" w14:textId="77777777" w:rsidR="002926BC" w:rsidRDefault="000B4F21">
      <w:pPr>
        <w:pStyle w:val="NormalWeb"/>
        <w:jc w:val="both"/>
        <w:rPr>
          <w:rStyle w:val="Strong"/>
          <w:rFonts w:ascii="Arial" w:hAnsi="Arial" w:cs="Arial"/>
          <w:sz w:val="20"/>
          <w:szCs w:val="20"/>
        </w:rPr>
      </w:pPr>
      <w:r>
        <w:rPr>
          <w:rStyle w:val="Strong"/>
          <w:rFonts w:ascii="Arial" w:hAnsi="Arial" w:cs="Arial"/>
          <w:sz w:val="20"/>
          <w:szCs w:val="20"/>
        </w:rPr>
        <w:t>Study</w:t>
      </w:r>
      <w:r>
        <w:rPr>
          <w:rStyle w:val="Strong"/>
          <w:rFonts w:ascii="Arial" w:hAnsi="Arial" w:cs="Arial"/>
          <w:sz w:val="20"/>
          <w:szCs w:val="20"/>
          <w:lang w:val="en-PH"/>
        </w:rPr>
        <w:t xml:space="preserve"> </w:t>
      </w:r>
      <w:r>
        <w:rPr>
          <w:rStyle w:val="Strong"/>
          <w:rFonts w:ascii="Arial" w:hAnsi="Arial" w:cs="Arial"/>
          <w:sz w:val="20"/>
          <w:szCs w:val="20"/>
        </w:rPr>
        <w:t>Locale</w:t>
      </w:r>
    </w:p>
    <w:p w14:paraId="3ADD085C" w14:textId="77777777" w:rsidR="002926BC" w:rsidRDefault="000B4F21">
      <w:pPr>
        <w:pStyle w:val="NormalWeb"/>
        <w:jc w:val="both"/>
        <w:rPr>
          <w:rFonts w:ascii="Arial" w:hAnsi="Arial" w:cs="Arial"/>
          <w:sz w:val="20"/>
          <w:szCs w:val="20"/>
        </w:rPr>
      </w:pPr>
      <w:r>
        <w:rPr>
          <w:rFonts w:ascii="Arial" w:hAnsi="Arial" w:cs="Arial"/>
          <w:sz w:val="20"/>
          <w:szCs w:val="20"/>
        </w:rPr>
        <w:br/>
      </w:r>
      <w:r>
        <w:rPr>
          <w:rFonts w:ascii="Arial" w:hAnsi="Arial" w:cs="Arial"/>
          <w:sz w:val="20"/>
          <w:szCs w:val="20"/>
          <w:lang w:val="en-PH"/>
        </w:rPr>
        <w:tab/>
      </w:r>
      <w:r>
        <w:rPr>
          <w:rFonts w:ascii="Arial" w:hAnsi="Arial" w:cs="Arial"/>
          <w:sz w:val="20"/>
          <w:szCs w:val="20"/>
        </w:rPr>
        <w:t xml:space="preserve">The research </w:t>
      </w:r>
      <w:r>
        <w:rPr>
          <w:rStyle w:val="Strong"/>
          <w:rFonts w:ascii="Arial" w:hAnsi="Arial" w:cs="Arial"/>
          <w:b w:val="0"/>
          <w:bCs w:val="0"/>
          <w:sz w:val="20"/>
          <w:szCs w:val="20"/>
        </w:rPr>
        <w:t>was conducted</w:t>
      </w:r>
      <w:r>
        <w:rPr>
          <w:rFonts w:ascii="Arial" w:hAnsi="Arial" w:cs="Arial"/>
          <w:sz w:val="20"/>
          <w:szCs w:val="20"/>
        </w:rPr>
        <w:t xml:space="preserve"> in Malita South District, a </w:t>
      </w:r>
      <w:proofErr w:type="gramStart"/>
      <w:r>
        <w:rPr>
          <w:rFonts w:ascii="Arial" w:hAnsi="Arial" w:cs="Arial"/>
          <w:sz w:val="20"/>
          <w:szCs w:val="20"/>
        </w:rPr>
        <w:t>rural  in</w:t>
      </w:r>
      <w:proofErr w:type="gramEnd"/>
      <w:r>
        <w:rPr>
          <w:rFonts w:ascii="Arial" w:hAnsi="Arial" w:cs="Arial"/>
          <w:sz w:val="20"/>
          <w:szCs w:val="20"/>
        </w:rPr>
        <w:t xml:space="preserve"> Davao Occidental, Philippines, where schools </w:t>
      </w:r>
      <w:r>
        <w:rPr>
          <w:rStyle w:val="Strong"/>
          <w:rFonts w:ascii="Arial" w:hAnsi="Arial" w:cs="Arial"/>
          <w:b w:val="0"/>
          <w:bCs w:val="0"/>
          <w:sz w:val="20"/>
          <w:szCs w:val="20"/>
        </w:rPr>
        <w:t>catered</w:t>
      </w:r>
      <w:r>
        <w:rPr>
          <w:rFonts w:ascii="Arial" w:hAnsi="Arial" w:cs="Arial"/>
          <w:sz w:val="20"/>
          <w:szCs w:val="20"/>
        </w:rPr>
        <w:t xml:space="preserve"> largely to indigenous learners from the </w:t>
      </w:r>
      <w:proofErr w:type="spellStart"/>
      <w:r>
        <w:rPr>
          <w:rFonts w:ascii="Arial" w:hAnsi="Arial" w:cs="Arial"/>
          <w:sz w:val="20"/>
          <w:szCs w:val="20"/>
        </w:rPr>
        <w:t>Tagakaulo</w:t>
      </w:r>
      <w:proofErr w:type="spellEnd"/>
      <w:r>
        <w:rPr>
          <w:rFonts w:ascii="Arial" w:hAnsi="Arial" w:cs="Arial"/>
          <w:sz w:val="20"/>
          <w:szCs w:val="20"/>
        </w:rPr>
        <w:t xml:space="preserve"> community. The locale </w:t>
      </w:r>
      <w:r>
        <w:rPr>
          <w:rStyle w:val="Strong"/>
          <w:rFonts w:ascii="Arial" w:hAnsi="Arial" w:cs="Arial"/>
          <w:b w:val="0"/>
          <w:bCs w:val="0"/>
          <w:sz w:val="20"/>
          <w:szCs w:val="20"/>
        </w:rPr>
        <w:t>was chosen</w:t>
      </w:r>
      <w:r>
        <w:rPr>
          <w:rFonts w:ascii="Arial" w:hAnsi="Arial" w:cs="Arial"/>
          <w:sz w:val="20"/>
          <w:szCs w:val="20"/>
        </w:rPr>
        <w:t xml:space="preserve"> because it </w:t>
      </w:r>
      <w:r>
        <w:rPr>
          <w:rStyle w:val="Strong"/>
          <w:rFonts w:ascii="Arial" w:hAnsi="Arial" w:cs="Arial"/>
          <w:b w:val="0"/>
          <w:bCs w:val="0"/>
          <w:sz w:val="20"/>
          <w:szCs w:val="20"/>
        </w:rPr>
        <w:t>represented</w:t>
      </w:r>
      <w:r>
        <w:rPr>
          <w:rFonts w:ascii="Arial" w:hAnsi="Arial" w:cs="Arial"/>
          <w:sz w:val="20"/>
          <w:szCs w:val="20"/>
        </w:rPr>
        <w:t xml:space="preserve"> a context where teachers often </w:t>
      </w:r>
      <w:r>
        <w:rPr>
          <w:rStyle w:val="Strong"/>
          <w:rFonts w:ascii="Arial" w:hAnsi="Arial" w:cs="Arial"/>
          <w:b w:val="0"/>
          <w:bCs w:val="0"/>
          <w:sz w:val="20"/>
          <w:szCs w:val="20"/>
        </w:rPr>
        <w:t>faced</w:t>
      </w:r>
      <w:r>
        <w:rPr>
          <w:rFonts w:ascii="Arial" w:hAnsi="Arial" w:cs="Arial"/>
          <w:sz w:val="20"/>
          <w:szCs w:val="20"/>
        </w:rPr>
        <w:t xml:space="preserve"> limited instructional resources yet </w:t>
      </w:r>
      <w:r>
        <w:rPr>
          <w:rStyle w:val="Strong"/>
          <w:rFonts w:ascii="Arial" w:hAnsi="Arial" w:cs="Arial"/>
          <w:b w:val="0"/>
          <w:bCs w:val="0"/>
          <w:sz w:val="20"/>
          <w:szCs w:val="20"/>
        </w:rPr>
        <w:t>continued</w:t>
      </w:r>
      <w:r>
        <w:rPr>
          <w:rFonts w:ascii="Arial" w:hAnsi="Arial" w:cs="Arial"/>
          <w:sz w:val="20"/>
          <w:szCs w:val="20"/>
        </w:rPr>
        <w:t xml:space="preserve"> to innovate and sustain science learning. The condition of </w:t>
      </w:r>
      <w:r>
        <w:rPr>
          <w:rFonts w:ascii="Arial" w:hAnsi="Arial" w:cs="Arial"/>
          <w:sz w:val="20"/>
          <w:szCs w:val="20"/>
        </w:rPr>
        <w:t>the schools in the area—such as limited access to laboratory equipment, irregular internet connectivity, and culturally diverse classrooms—</w:t>
      </w:r>
      <w:r>
        <w:rPr>
          <w:rStyle w:val="Strong"/>
          <w:rFonts w:ascii="Arial" w:hAnsi="Arial" w:cs="Arial"/>
          <w:b w:val="0"/>
          <w:bCs w:val="0"/>
          <w:sz w:val="20"/>
          <w:szCs w:val="20"/>
        </w:rPr>
        <w:t>made</w:t>
      </w:r>
      <w:r>
        <w:rPr>
          <w:rFonts w:ascii="Arial" w:hAnsi="Arial" w:cs="Arial"/>
          <w:sz w:val="20"/>
          <w:szCs w:val="20"/>
        </w:rPr>
        <w:t xml:space="preserve"> it a relevant and meaningful site for investigating teacher agency.</w:t>
      </w:r>
    </w:p>
    <w:p w14:paraId="4C967E00" w14:textId="77777777" w:rsidR="002926BC" w:rsidRDefault="000B4F21">
      <w:pPr>
        <w:pStyle w:val="NormalWeb"/>
        <w:rPr>
          <w:rStyle w:val="Strong"/>
          <w:rFonts w:ascii="Arial" w:hAnsi="Arial" w:cs="Arial"/>
          <w:sz w:val="20"/>
          <w:szCs w:val="20"/>
        </w:rPr>
      </w:pPr>
      <w:r>
        <w:rPr>
          <w:rStyle w:val="Strong"/>
          <w:rFonts w:ascii="Arial" w:hAnsi="Arial" w:cs="Arial"/>
          <w:sz w:val="20"/>
          <w:szCs w:val="20"/>
        </w:rPr>
        <w:t>Materials and Instrument</w:t>
      </w:r>
    </w:p>
    <w:p w14:paraId="446C91E7" w14:textId="77777777" w:rsidR="002926BC" w:rsidRDefault="000B4F21">
      <w:pPr>
        <w:pStyle w:val="NormalWeb"/>
        <w:jc w:val="both"/>
        <w:rPr>
          <w:rFonts w:ascii="Arial" w:hAnsi="Arial" w:cs="Arial"/>
          <w:sz w:val="20"/>
          <w:szCs w:val="20"/>
        </w:rPr>
      </w:pPr>
      <w:r>
        <w:rPr>
          <w:rFonts w:ascii="Arial" w:hAnsi="Arial" w:cs="Arial"/>
          <w:sz w:val="20"/>
          <w:szCs w:val="20"/>
        </w:rPr>
        <w:br/>
      </w:r>
      <w:r>
        <w:rPr>
          <w:rFonts w:ascii="Arial" w:hAnsi="Arial" w:cs="Arial"/>
          <w:sz w:val="20"/>
          <w:szCs w:val="20"/>
          <w:lang w:val="en-PH"/>
        </w:rPr>
        <w:tab/>
      </w:r>
      <w:r>
        <w:rPr>
          <w:rFonts w:ascii="Arial" w:hAnsi="Arial" w:cs="Arial"/>
          <w:sz w:val="20"/>
          <w:szCs w:val="20"/>
        </w:rPr>
        <w:t>The main instrume</w:t>
      </w:r>
      <w:r>
        <w:rPr>
          <w:rFonts w:ascii="Arial" w:hAnsi="Arial" w:cs="Arial"/>
          <w:sz w:val="20"/>
          <w:szCs w:val="20"/>
        </w:rPr>
        <w:t xml:space="preserve">nt used in this study </w:t>
      </w:r>
      <w:r>
        <w:rPr>
          <w:rStyle w:val="Strong"/>
          <w:rFonts w:ascii="Arial" w:hAnsi="Arial" w:cs="Arial"/>
          <w:b w:val="0"/>
          <w:bCs w:val="0"/>
          <w:sz w:val="20"/>
          <w:szCs w:val="20"/>
        </w:rPr>
        <w:t>was</w:t>
      </w:r>
      <w:r>
        <w:rPr>
          <w:rFonts w:ascii="Arial" w:hAnsi="Arial" w:cs="Arial"/>
          <w:sz w:val="20"/>
          <w:szCs w:val="20"/>
        </w:rPr>
        <w:t xml:space="preserve"> a semi-structured interview guide designed to elicit narratives related to teacher agency, challenges, and strategies in science instruction. The interview guide </w:t>
      </w:r>
      <w:r>
        <w:rPr>
          <w:rStyle w:val="Strong"/>
          <w:rFonts w:ascii="Arial" w:hAnsi="Arial" w:cs="Arial"/>
          <w:b w:val="0"/>
          <w:bCs w:val="0"/>
          <w:sz w:val="20"/>
          <w:szCs w:val="20"/>
        </w:rPr>
        <w:t>consisted</w:t>
      </w:r>
      <w:r>
        <w:rPr>
          <w:rFonts w:ascii="Arial" w:hAnsi="Arial" w:cs="Arial"/>
          <w:sz w:val="20"/>
          <w:szCs w:val="20"/>
        </w:rPr>
        <w:t xml:space="preserve"> of open-ended questions that </w:t>
      </w:r>
      <w:r>
        <w:rPr>
          <w:rStyle w:val="Strong"/>
          <w:rFonts w:ascii="Arial" w:hAnsi="Arial" w:cs="Arial"/>
          <w:b w:val="0"/>
          <w:bCs w:val="0"/>
          <w:sz w:val="20"/>
          <w:szCs w:val="20"/>
        </w:rPr>
        <w:t>encouraged</w:t>
      </w:r>
      <w:r>
        <w:rPr>
          <w:rFonts w:ascii="Arial" w:hAnsi="Arial" w:cs="Arial"/>
          <w:sz w:val="20"/>
          <w:szCs w:val="20"/>
        </w:rPr>
        <w:t xml:space="preserve"> participants to sh</w:t>
      </w:r>
      <w:r>
        <w:rPr>
          <w:rFonts w:ascii="Arial" w:hAnsi="Arial" w:cs="Arial"/>
          <w:sz w:val="20"/>
          <w:szCs w:val="20"/>
        </w:rPr>
        <w:t xml:space="preserve">are detailed stories about their teaching practices, coping mechanisms, and reflections. Supplementary data </w:t>
      </w:r>
      <w:r>
        <w:rPr>
          <w:rStyle w:val="Strong"/>
          <w:rFonts w:ascii="Arial" w:hAnsi="Arial" w:cs="Arial"/>
          <w:b w:val="0"/>
          <w:bCs w:val="0"/>
          <w:sz w:val="20"/>
          <w:szCs w:val="20"/>
        </w:rPr>
        <w:t>were gathered</w:t>
      </w:r>
      <w:r>
        <w:rPr>
          <w:rFonts w:ascii="Arial" w:hAnsi="Arial" w:cs="Arial"/>
          <w:sz w:val="20"/>
          <w:szCs w:val="20"/>
        </w:rPr>
        <w:t xml:space="preserve"> through field notes and the researcher’s journal entries, which </w:t>
      </w:r>
      <w:r>
        <w:rPr>
          <w:rStyle w:val="Strong"/>
          <w:rFonts w:ascii="Arial" w:hAnsi="Arial" w:cs="Arial"/>
          <w:b w:val="0"/>
          <w:bCs w:val="0"/>
          <w:sz w:val="20"/>
          <w:szCs w:val="20"/>
        </w:rPr>
        <w:t>captured</w:t>
      </w:r>
      <w:r>
        <w:rPr>
          <w:rFonts w:ascii="Arial" w:hAnsi="Arial" w:cs="Arial"/>
          <w:sz w:val="20"/>
          <w:szCs w:val="20"/>
        </w:rPr>
        <w:t xml:space="preserve"> non-verbal cues, contextual observations, and reflective insi</w:t>
      </w:r>
      <w:r>
        <w:rPr>
          <w:rFonts w:ascii="Arial" w:hAnsi="Arial" w:cs="Arial"/>
          <w:sz w:val="20"/>
          <w:szCs w:val="20"/>
        </w:rPr>
        <w:t>ghts.</w:t>
      </w:r>
    </w:p>
    <w:p w14:paraId="142624D6"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interview guide </w:t>
      </w:r>
      <w:r>
        <w:rPr>
          <w:rStyle w:val="Strong"/>
          <w:rFonts w:ascii="Arial" w:hAnsi="Arial" w:cs="Arial"/>
          <w:b w:val="0"/>
          <w:bCs w:val="0"/>
          <w:sz w:val="20"/>
          <w:szCs w:val="20"/>
        </w:rPr>
        <w:t>was developed</w:t>
      </w:r>
      <w:r>
        <w:rPr>
          <w:rFonts w:ascii="Arial" w:hAnsi="Arial" w:cs="Arial"/>
          <w:sz w:val="20"/>
          <w:szCs w:val="20"/>
        </w:rPr>
        <w:t xml:space="preserve"> by the researcher and </w:t>
      </w:r>
      <w:r>
        <w:rPr>
          <w:rStyle w:val="Strong"/>
          <w:rFonts w:ascii="Arial" w:hAnsi="Arial" w:cs="Arial"/>
          <w:b w:val="0"/>
          <w:bCs w:val="0"/>
          <w:sz w:val="20"/>
          <w:szCs w:val="20"/>
        </w:rPr>
        <w:t>was subjected</w:t>
      </w:r>
      <w:r>
        <w:rPr>
          <w:rFonts w:ascii="Arial" w:hAnsi="Arial" w:cs="Arial"/>
          <w:sz w:val="20"/>
          <w:szCs w:val="20"/>
        </w:rPr>
        <w:t xml:space="preserve"> to expert validation by three education specialists—two specializing in science pedagogy and qualitative research and one holding a doctorate degree in Educational Management. The </w:t>
      </w:r>
      <w:r>
        <w:rPr>
          <w:rFonts w:ascii="Arial" w:hAnsi="Arial" w:cs="Arial"/>
          <w:sz w:val="20"/>
          <w:szCs w:val="20"/>
        </w:rPr>
        <w:t xml:space="preserve">validation process </w:t>
      </w:r>
      <w:r>
        <w:rPr>
          <w:rStyle w:val="Strong"/>
          <w:rFonts w:ascii="Arial" w:hAnsi="Arial" w:cs="Arial"/>
          <w:b w:val="0"/>
          <w:bCs w:val="0"/>
          <w:sz w:val="20"/>
          <w:szCs w:val="20"/>
        </w:rPr>
        <w:t>assessed</w:t>
      </w:r>
      <w:r>
        <w:rPr>
          <w:rFonts w:ascii="Arial" w:hAnsi="Arial" w:cs="Arial"/>
          <w:sz w:val="20"/>
          <w:szCs w:val="20"/>
        </w:rPr>
        <w:t xml:space="preserve"> the relevance, clarity, and alignment of questions with the research objectives, yielding an average rating of 4.6 out of 5 on the content validity scale, which</w:t>
      </w:r>
      <w:r>
        <w:rPr>
          <w:rFonts w:ascii="Arial" w:hAnsi="Arial" w:cs="Arial"/>
          <w:b/>
          <w:bCs/>
          <w:sz w:val="20"/>
          <w:szCs w:val="20"/>
        </w:rPr>
        <w:t xml:space="preserve"> </w:t>
      </w:r>
      <w:r>
        <w:rPr>
          <w:rStyle w:val="Strong"/>
          <w:rFonts w:ascii="Arial" w:hAnsi="Arial" w:cs="Arial"/>
          <w:b w:val="0"/>
          <w:bCs w:val="0"/>
          <w:sz w:val="20"/>
          <w:szCs w:val="20"/>
        </w:rPr>
        <w:t>indicated</w:t>
      </w:r>
      <w:r>
        <w:rPr>
          <w:rFonts w:ascii="Arial" w:hAnsi="Arial" w:cs="Arial"/>
          <w:sz w:val="20"/>
          <w:szCs w:val="20"/>
        </w:rPr>
        <w:t xml:space="preserve"> a high level of acceptability. Revisions </w:t>
      </w:r>
      <w:r>
        <w:rPr>
          <w:rStyle w:val="Strong"/>
          <w:rFonts w:ascii="Arial" w:hAnsi="Arial" w:cs="Arial"/>
          <w:b w:val="0"/>
          <w:bCs w:val="0"/>
          <w:sz w:val="20"/>
          <w:szCs w:val="20"/>
        </w:rPr>
        <w:t>were made</w:t>
      </w:r>
      <w:r>
        <w:rPr>
          <w:rFonts w:ascii="Arial" w:hAnsi="Arial" w:cs="Arial"/>
          <w:sz w:val="20"/>
          <w:szCs w:val="20"/>
        </w:rPr>
        <w:t xml:space="preserve"> based </w:t>
      </w:r>
      <w:r>
        <w:rPr>
          <w:rFonts w:ascii="Arial" w:hAnsi="Arial" w:cs="Arial"/>
          <w:sz w:val="20"/>
          <w:szCs w:val="20"/>
        </w:rPr>
        <w:t>on feedback to ensure clarity and comprehensiveness.</w:t>
      </w:r>
    </w:p>
    <w:p w14:paraId="165FD806" w14:textId="77777777" w:rsidR="002926BC" w:rsidRDefault="000B4F21">
      <w:pPr>
        <w:pStyle w:val="NormalWeb"/>
        <w:jc w:val="both"/>
        <w:rPr>
          <w:rStyle w:val="Strong"/>
          <w:rFonts w:ascii="Arial" w:hAnsi="Arial" w:cs="Arial"/>
          <w:sz w:val="20"/>
          <w:szCs w:val="20"/>
        </w:rPr>
      </w:pPr>
      <w:r>
        <w:rPr>
          <w:rStyle w:val="Strong"/>
          <w:rFonts w:ascii="Arial" w:hAnsi="Arial" w:cs="Arial"/>
          <w:sz w:val="20"/>
          <w:szCs w:val="20"/>
        </w:rPr>
        <w:t>Design and Procedure</w:t>
      </w:r>
    </w:p>
    <w:p w14:paraId="75EF0D15" w14:textId="77777777" w:rsidR="002926BC" w:rsidRDefault="000B4F21">
      <w:pPr>
        <w:pStyle w:val="NormalWeb"/>
        <w:jc w:val="both"/>
        <w:rPr>
          <w:rFonts w:ascii="Arial" w:hAnsi="Arial" w:cs="Arial"/>
          <w:sz w:val="20"/>
          <w:szCs w:val="20"/>
        </w:rPr>
      </w:pPr>
      <w:r>
        <w:rPr>
          <w:rFonts w:ascii="Arial" w:hAnsi="Arial" w:cs="Arial"/>
          <w:sz w:val="20"/>
          <w:szCs w:val="20"/>
        </w:rPr>
        <w:br/>
      </w:r>
      <w:r>
        <w:rPr>
          <w:rFonts w:ascii="Arial" w:hAnsi="Arial" w:cs="Arial"/>
          <w:sz w:val="20"/>
          <w:szCs w:val="20"/>
          <w:lang w:val="en-PH"/>
        </w:rPr>
        <w:tab/>
      </w:r>
      <w:r>
        <w:rPr>
          <w:rFonts w:ascii="Arial" w:hAnsi="Arial" w:cs="Arial"/>
          <w:sz w:val="20"/>
          <w:szCs w:val="20"/>
        </w:rPr>
        <w:t xml:space="preserve">The study </w:t>
      </w:r>
      <w:r>
        <w:rPr>
          <w:rStyle w:val="Strong"/>
          <w:rFonts w:ascii="Arial" w:hAnsi="Arial" w:cs="Arial"/>
          <w:b w:val="0"/>
          <w:bCs w:val="0"/>
          <w:sz w:val="20"/>
          <w:szCs w:val="20"/>
        </w:rPr>
        <w:t>followed</w:t>
      </w:r>
      <w:r>
        <w:rPr>
          <w:rFonts w:ascii="Arial" w:hAnsi="Arial" w:cs="Arial"/>
          <w:sz w:val="20"/>
          <w:szCs w:val="20"/>
        </w:rPr>
        <w:t xml:space="preserve"> the philosophical assumption of constructivism, viewing knowledge as co-constructed between the researcher and participants. The narrative inquiry perspective </w:t>
      </w:r>
      <w:r>
        <w:rPr>
          <w:rStyle w:val="Strong"/>
          <w:rFonts w:ascii="Arial" w:hAnsi="Arial" w:cs="Arial"/>
          <w:b w:val="0"/>
          <w:bCs w:val="0"/>
          <w:sz w:val="20"/>
          <w:szCs w:val="20"/>
        </w:rPr>
        <w:t>allowed</w:t>
      </w:r>
      <w:r>
        <w:rPr>
          <w:rFonts w:ascii="Arial" w:hAnsi="Arial" w:cs="Arial"/>
          <w:sz w:val="20"/>
          <w:szCs w:val="20"/>
        </w:rPr>
        <w:t xml:space="preserve"> for the interpretation of teachers’ experiences as situated stories shaped by their socio-cultural contexts (</w:t>
      </w:r>
      <w:proofErr w:type="spellStart"/>
      <w:r>
        <w:rPr>
          <w:rFonts w:ascii="Arial" w:hAnsi="Arial" w:cs="Arial"/>
          <w:sz w:val="20"/>
          <w:szCs w:val="20"/>
        </w:rPr>
        <w:t>Clandinin</w:t>
      </w:r>
      <w:proofErr w:type="spellEnd"/>
      <w:r>
        <w:rPr>
          <w:rFonts w:ascii="Arial" w:hAnsi="Arial" w:cs="Arial"/>
          <w:sz w:val="20"/>
          <w:szCs w:val="20"/>
        </w:rPr>
        <w:t>, 2016).</w:t>
      </w:r>
    </w:p>
    <w:p w14:paraId="6ED5D397"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Prior to data collection, formal permission to conduct the study </w:t>
      </w:r>
      <w:r>
        <w:rPr>
          <w:rStyle w:val="Strong"/>
          <w:rFonts w:ascii="Arial" w:hAnsi="Arial" w:cs="Arial"/>
          <w:b w:val="0"/>
          <w:bCs w:val="0"/>
          <w:sz w:val="20"/>
          <w:szCs w:val="20"/>
        </w:rPr>
        <w:t>was obtained</w:t>
      </w:r>
      <w:r>
        <w:rPr>
          <w:rFonts w:ascii="Arial" w:hAnsi="Arial" w:cs="Arial"/>
          <w:sz w:val="20"/>
          <w:szCs w:val="20"/>
        </w:rPr>
        <w:t xml:space="preserve"> from the Schools Division Office of Davao O</w:t>
      </w:r>
      <w:r>
        <w:rPr>
          <w:rFonts w:ascii="Arial" w:hAnsi="Arial" w:cs="Arial"/>
          <w:sz w:val="20"/>
          <w:szCs w:val="20"/>
        </w:rPr>
        <w:t xml:space="preserve">ccidental and participating school heads. After securing informed consent, the researcher </w:t>
      </w:r>
      <w:r>
        <w:rPr>
          <w:rStyle w:val="Strong"/>
          <w:rFonts w:ascii="Arial" w:hAnsi="Arial" w:cs="Arial"/>
          <w:b w:val="0"/>
          <w:bCs w:val="0"/>
          <w:sz w:val="20"/>
          <w:szCs w:val="20"/>
        </w:rPr>
        <w:t>scheduled</w:t>
      </w:r>
      <w:r>
        <w:rPr>
          <w:rFonts w:ascii="Arial" w:hAnsi="Arial" w:cs="Arial"/>
          <w:sz w:val="20"/>
          <w:szCs w:val="20"/>
        </w:rPr>
        <w:t xml:space="preserve"> interviews at times convenient to the participants. Each interview </w:t>
      </w:r>
      <w:r>
        <w:rPr>
          <w:rStyle w:val="Strong"/>
          <w:rFonts w:ascii="Arial" w:hAnsi="Arial" w:cs="Arial"/>
          <w:b w:val="0"/>
          <w:bCs w:val="0"/>
          <w:sz w:val="20"/>
          <w:szCs w:val="20"/>
        </w:rPr>
        <w:t>lasted</w:t>
      </w:r>
      <w:r>
        <w:rPr>
          <w:rFonts w:ascii="Arial" w:hAnsi="Arial" w:cs="Arial"/>
          <w:sz w:val="20"/>
          <w:szCs w:val="20"/>
        </w:rPr>
        <w:t xml:space="preserve"> 45–90 minutes and </w:t>
      </w:r>
      <w:r>
        <w:rPr>
          <w:rStyle w:val="Strong"/>
          <w:rFonts w:ascii="Arial" w:hAnsi="Arial" w:cs="Arial"/>
          <w:b w:val="0"/>
          <w:bCs w:val="0"/>
          <w:sz w:val="20"/>
          <w:szCs w:val="20"/>
        </w:rPr>
        <w:t>was conducted</w:t>
      </w:r>
      <w:r>
        <w:rPr>
          <w:rFonts w:ascii="Arial" w:hAnsi="Arial" w:cs="Arial"/>
          <w:sz w:val="20"/>
          <w:szCs w:val="20"/>
        </w:rPr>
        <w:t xml:space="preserve"> in a private setting within the school premises or</w:t>
      </w:r>
      <w:r>
        <w:rPr>
          <w:rFonts w:ascii="Arial" w:hAnsi="Arial" w:cs="Arial"/>
          <w:sz w:val="20"/>
          <w:szCs w:val="20"/>
        </w:rPr>
        <w:t xml:space="preserve"> via online platforms when in-person meetings </w:t>
      </w:r>
      <w:r>
        <w:rPr>
          <w:rStyle w:val="Strong"/>
          <w:rFonts w:ascii="Arial" w:hAnsi="Arial" w:cs="Arial"/>
          <w:b w:val="0"/>
          <w:bCs w:val="0"/>
          <w:sz w:val="20"/>
          <w:szCs w:val="20"/>
        </w:rPr>
        <w:t>were not feasible</w:t>
      </w:r>
      <w:r>
        <w:rPr>
          <w:rFonts w:ascii="Arial" w:hAnsi="Arial" w:cs="Arial"/>
          <w:sz w:val="20"/>
          <w:szCs w:val="20"/>
        </w:rPr>
        <w:t xml:space="preserve">. All interviews </w:t>
      </w:r>
      <w:r>
        <w:rPr>
          <w:rStyle w:val="Strong"/>
          <w:rFonts w:ascii="Arial" w:hAnsi="Arial" w:cs="Arial"/>
          <w:b w:val="0"/>
          <w:bCs w:val="0"/>
          <w:sz w:val="20"/>
          <w:szCs w:val="20"/>
        </w:rPr>
        <w:t>were audio-recorded</w:t>
      </w:r>
      <w:r>
        <w:rPr>
          <w:rFonts w:ascii="Arial" w:hAnsi="Arial" w:cs="Arial"/>
          <w:sz w:val="20"/>
          <w:szCs w:val="20"/>
        </w:rPr>
        <w:t xml:space="preserve"> with the participants’ consent, </w:t>
      </w:r>
      <w:r>
        <w:rPr>
          <w:rStyle w:val="Strong"/>
          <w:rFonts w:ascii="Arial" w:hAnsi="Arial" w:cs="Arial"/>
          <w:b w:val="0"/>
          <w:bCs w:val="0"/>
          <w:sz w:val="20"/>
          <w:szCs w:val="20"/>
        </w:rPr>
        <w:t>transcribed</w:t>
      </w:r>
      <w:r>
        <w:rPr>
          <w:rFonts w:ascii="Arial" w:hAnsi="Arial" w:cs="Arial"/>
          <w:sz w:val="20"/>
          <w:szCs w:val="20"/>
        </w:rPr>
        <w:t xml:space="preserve"> verbatim, and </w:t>
      </w:r>
      <w:r>
        <w:rPr>
          <w:rStyle w:val="Strong"/>
          <w:rFonts w:ascii="Arial" w:hAnsi="Arial" w:cs="Arial"/>
          <w:b w:val="0"/>
          <w:bCs w:val="0"/>
          <w:sz w:val="20"/>
          <w:szCs w:val="20"/>
        </w:rPr>
        <w:t>verified</w:t>
      </w:r>
      <w:r>
        <w:rPr>
          <w:rFonts w:ascii="Arial" w:hAnsi="Arial" w:cs="Arial"/>
          <w:sz w:val="20"/>
          <w:szCs w:val="20"/>
        </w:rPr>
        <w:t xml:space="preserve"> for accuracy through member checking.</w:t>
      </w:r>
    </w:p>
    <w:p w14:paraId="1C233687" w14:textId="77777777" w:rsidR="002926BC" w:rsidRDefault="000B4F21">
      <w:pPr>
        <w:pStyle w:val="NormalWeb"/>
        <w:ind w:firstLine="720"/>
        <w:jc w:val="both"/>
        <w:rPr>
          <w:rFonts w:ascii="Arial" w:hAnsi="Arial" w:cs="Arial"/>
          <w:sz w:val="20"/>
          <w:szCs w:val="20"/>
        </w:rPr>
      </w:pPr>
      <w:r>
        <w:rPr>
          <w:rFonts w:ascii="Arial" w:hAnsi="Arial" w:cs="Arial"/>
          <w:sz w:val="20"/>
          <w:szCs w:val="20"/>
        </w:rPr>
        <w:lastRenderedPageBreak/>
        <w:t xml:space="preserve">The researcher </w:t>
      </w:r>
      <w:r>
        <w:rPr>
          <w:rStyle w:val="Strong"/>
          <w:rFonts w:ascii="Arial" w:hAnsi="Arial" w:cs="Arial"/>
          <w:b w:val="0"/>
          <w:bCs w:val="0"/>
          <w:sz w:val="20"/>
          <w:szCs w:val="20"/>
        </w:rPr>
        <w:t>assumed</w:t>
      </w:r>
      <w:r>
        <w:rPr>
          <w:rFonts w:ascii="Arial" w:hAnsi="Arial" w:cs="Arial"/>
          <w:sz w:val="20"/>
          <w:szCs w:val="20"/>
        </w:rPr>
        <w:t xml:space="preserve"> the dual role of interviewer</w:t>
      </w:r>
      <w:r>
        <w:rPr>
          <w:rFonts w:ascii="Arial" w:hAnsi="Arial" w:cs="Arial"/>
          <w:sz w:val="20"/>
          <w:szCs w:val="20"/>
        </w:rPr>
        <w:t xml:space="preserve"> and interpreter of narratives. This role </w:t>
      </w:r>
      <w:r>
        <w:rPr>
          <w:rStyle w:val="Strong"/>
          <w:rFonts w:ascii="Arial" w:hAnsi="Arial" w:cs="Arial"/>
          <w:b w:val="0"/>
          <w:bCs w:val="0"/>
          <w:sz w:val="20"/>
          <w:szCs w:val="20"/>
        </w:rPr>
        <w:t>required</w:t>
      </w:r>
      <w:r>
        <w:rPr>
          <w:rFonts w:ascii="Arial" w:hAnsi="Arial" w:cs="Arial"/>
          <w:sz w:val="20"/>
          <w:szCs w:val="20"/>
        </w:rPr>
        <w:t xml:space="preserve"> empathetic listening and reflexivity to minimize bias and ensure authentic interpretation of teachers’ voices (Chase, 2018). The data collection process </w:t>
      </w:r>
      <w:r>
        <w:rPr>
          <w:rStyle w:val="Strong"/>
          <w:rFonts w:ascii="Arial" w:hAnsi="Arial" w:cs="Arial"/>
          <w:b w:val="0"/>
          <w:bCs w:val="0"/>
          <w:sz w:val="20"/>
          <w:szCs w:val="20"/>
        </w:rPr>
        <w:t>spanned</w:t>
      </w:r>
      <w:r>
        <w:rPr>
          <w:rFonts w:ascii="Arial" w:hAnsi="Arial" w:cs="Arial"/>
          <w:sz w:val="20"/>
          <w:szCs w:val="20"/>
        </w:rPr>
        <w:t xml:space="preserve"> one week, during which the researcher </w:t>
      </w:r>
      <w:r>
        <w:rPr>
          <w:rStyle w:val="Strong"/>
          <w:rFonts w:ascii="Arial" w:hAnsi="Arial" w:cs="Arial"/>
          <w:b w:val="0"/>
          <w:bCs w:val="0"/>
          <w:sz w:val="20"/>
          <w:szCs w:val="20"/>
        </w:rPr>
        <w:t>mainta</w:t>
      </w:r>
      <w:r>
        <w:rPr>
          <w:rStyle w:val="Strong"/>
          <w:rFonts w:ascii="Arial" w:hAnsi="Arial" w:cs="Arial"/>
          <w:b w:val="0"/>
          <w:bCs w:val="0"/>
          <w:sz w:val="20"/>
          <w:szCs w:val="20"/>
        </w:rPr>
        <w:t>ined</w:t>
      </w:r>
      <w:r>
        <w:rPr>
          <w:rFonts w:ascii="Arial" w:hAnsi="Arial" w:cs="Arial"/>
          <w:sz w:val="20"/>
          <w:szCs w:val="20"/>
        </w:rPr>
        <w:t xml:space="preserve"> a reflective journal to document emerging insights and contextual observations.</w:t>
      </w:r>
    </w:p>
    <w:p w14:paraId="0DEF9776" w14:textId="77777777" w:rsidR="002926BC" w:rsidRDefault="000B4F21">
      <w:pPr>
        <w:pStyle w:val="Heading3"/>
        <w:keepNext w:val="0"/>
        <w:keepLines w:val="0"/>
        <w:jc w:val="both"/>
        <w:rPr>
          <w:rFonts w:ascii="Arial" w:hAnsi="Arial" w:cs="Arial"/>
          <w:color w:val="auto"/>
        </w:rPr>
      </w:pPr>
      <w:r>
        <w:rPr>
          <w:rFonts w:ascii="Arial" w:hAnsi="Arial" w:cs="Arial"/>
          <w:color w:val="auto"/>
        </w:rPr>
        <w:t>Data Analysis</w:t>
      </w:r>
    </w:p>
    <w:p w14:paraId="3B92491B"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data </w:t>
      </w:r>
      <w:r>
        <w:rPr>
          <w:rStyle w:val="Strong"/>
          <w:rFonts w:ascii="Arial" w:hAnsi="Arial" w:cs="Arial"/>
          <w:b w:val="0"/>
          <w:bCs w:val="0"/>
          <w:sz w:val="20"/>
          <w:szCs w:val="20"/>
        </w:rPr>
        <w:t>were analyzed</w:t>
      </w:r>
      <w:r>
        <w:rPr>
          <w:rFonts w:ascii="Arial" w:hAnsi="Arial" w:cs="Arial"/>
          <w:sz w:val="20"/>
          <w:szCs w:val="20"/>
        </w:rPr>
        <w:t xml:space="preserve"> using thematic narrative analysis, following the procedures outlined by Braun and Clarke (2021) and adapted for narrative inquiry. The</w:t>
      </w:r>
      <w:r>
        <w:rPr>
          <w:rFonts w:ascii="Arial" w:hAnsi="Arial" w:cs="Arial"/>
          <w:sz w:val="20"/>
          <w:szCs w:val="20"/>
        </w:rPr>
        <w:t xml:space="preserve"> analysis </w:t>
      </w:r>
      <w:r>
        <w:rPr>
          <w:rStyle w:val="Strong"/>
          <w:rFonts w:ascii="Arial" w:hAnsi="Arial" w:cs="Arial"/>
          <w:b w:val="0"/>
          <w:bCs w:val="0"/>
          <w:sz w:val="20"/>
          <w:szCs w:val="20"/>
        </w:rPr>
        <w:t>involved</w:t>
      </w:r>
      <w:r>
        <w:rPr>
          <w:rFonts w:ascii="Arial" w:hAnsi="Arial" w:cs="Arial"/>
          <w:sz w:val="20"/>
          <w:szCs w:val="20"/>
        </w:rPr>
        <w:t xml:space="preserve"> two interrelated levels of interpretation: (1) constructing and preserving each teacher’s individual story, and (2) identifying overarching thematic patterns across the narratives.</w:t>
      </w:r>
    </w:p>
    <w:p w14:paraId="760B7655"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First, the interview transcripts </w:t>
      </w:r>
      <w:r>
        <w:rPr>
          <w:rStyle w:val="Strong"/>
          <w:rFonts w:ascii="Arial" w:hAnsi="Arial" w:cs="Arial"/>
          <w:b w:val="0"/>
          <w:bCs w:val="0"/>
          <w:sz w:val="20"/>
          <w:szCs w:val="20"/>
        </w:rPr>
        <w:t>were read</w:t>
      </w:r>
      <w:r>
        <w:rPr>
          <w:rFonts w:ascii="Arial" w:hAnsi="Arial" w:cs="Arial"/>
          <w:sz w:val="20"/>
          <w:szCs w:val="20"/>
        </w:rPr>
        <w:t xml:space="preserve"> multiple time</w:t>
      </w:r>
      <w:r>
        <w:rPr>
          <w:rFonts w:ascii="Arial" w:hAnsi="Arial" w:cs="Arial"/>
          <w:sz w:val="20"/>
          <w:szCs w:val="20"/>
        </w:rPr>
        <w:t xml:space="preserve">s to gain familiarity with each participant’s lived experience. Each teacher’s narrative </w:t>
      </w:r>
      <w:r>
        <w:rPr>
          <w:rStyle w:val="Strong"/>
          <w:rFonts w:ascii="Arial" w:hAnsi="Arial" w:cs="Arial"/>
          <w:b w:val="0"/>
          <w:bCs w:val="0"/>
          <w:sz w:val="20"/>
          <w:szCs w:val="20"/>
        </w:rPr>
        <w:t>was reconstructed</w:t>
      </w:r>
      <w:r>
        <w:rPr>
          <w:rFonts w:ascii="Arial" w:hAnsi="Arial" w:cs="Arial"/>
          <w:sz w:val="20"/>
          <w:szCs w:val="20"/>
        </w:rPr>
        <w:t xml:space="preserve"> in chronological form, preserving the coherence and voice of their personal story. This </w:t>
      </w:r>
      <w:r>
        <w:rPr>
          <w:rStyle w:val="Strong"/>
          <w:rFonts w:ascii="Arial" w:hAnsi="Arial" w:cs="Arial"/>
          <w:b w:val="0"/>
          <w:bCs w:val="0"/>
          <w:sz w:val="20"/>
          <w:szCs w:val="20"/>
        </w:rPr>
        <w:t>ensured</w:t>
      </w:r>
      <w:r>
        <w:rPr>
          <w:rFonts w:ascii="Arial" w:hAnsi="Arial" w:cs="Arial"/>
          <w:sz w:val="20"/>
          <w:szCs w:val="20"/>
        </w:rPr>
        <w:t xml:space="preserve"> that the unique contexts and emotions within each acc</w:t>
      </w:r>
      <w:r>
        <w:rPr>
          <w:rFonts w:ascii="Arial" w:hAnsi="Arial" w:cs="Arial"/>
          <w:sz w:val="20"/>
          <w:szCs w:val="20"/>
        </w:rPr>
        <w:t xml:space="preserve">ount </w:t>
      </w:r>
      <w:r>
        <w:rPr>
          <w:rStyle w:val="Strong"/>
          <w:rFonts w:ascii="Arial" w:hAnsi="Arial" w:cs="Arial"/>
          <w:b w:val="0"/>
          <w:bCs w:val="0"/>
          <w:sz w:val="20"/>
          <w:szCs w:val="20"/>
        </w:rPr>
        <w:t>remained visible</w:t>
      </w:r>
      <w:r>
        <w:rPr>
          <w:rFonts w:ascii="Arial" w:hAnsi="Arial" w:cs="Arial"/>
          <w:sz w:val="20"/>
          <w:szCs w:val="20"/>
        </w:rPr>
        <w:t xml:space="preserve"> before any cross-case comparisons </w:t>
      </w:r>
      <w:r>
        <w:rPr>
          <w:rStyle w:val="Strong"/>
          <w:rFonts w:ascii="Arial" w:hAnsi="Arial" w:cs="Arial"/>
          <w:b w:val="0"/>
          <w:bCs w:val="0"/>
          <w:sz w:val="20"/>
          <w:szCs w:val="20"/>
        </w:rPr>
        <w:t>were made</w:t>
      </w:r>
      <w:r>
        <w:rPr>
          <w:rFonts w:ascii="Arial" w:hAnsi="Arial" w:cs="Arial"/>
          <w:sz w:val="20"/>
          <w:szCs w:val="20"/>
        </w:rPr>
        <w:t>.</w:t>
      </w:r>
    </w:p>
    <w:p w14:paraId="30C79FCE"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Second, the researcher </w:t>
      </w:r>
      <w:r>
        <w:rPr>
          <w:rStyle w:val="Strong"/>
          <w:rFonts w:ascii="Arial" w:hAnsi="Arial" w:cs="Arial"/>
          <w:b w:val="0"/>
          <w:bCs w:val="0"/>
          <w:sz w:val="20"/>
          <w:szCs w:val="20"/>
        </w:rPr>
        <w:t>conducted</w:t>
      </w:r>
      <w:r>
        <w:rPr>
          <w:rFonts w:ascii="Arial" w:hAnsi="Arial" w:cs="Arial"/>
          <w:sz w:val="20"/>
          <w:szCs w:val="20"/>
        </w:rPr>
        <w:t xml:space="preserve"> open coding to identify significant statements, events, and reflections that </w:t>
      </w:r>
      <w:r>
        <w:rPr>
          <w:rStyle w:val="Strong"/>
          <w:rFonts w:ascii="Arial" w:hAnsi="Arial" w:cs="Arial"/>
          <w:b w:val="0"/>
          <w:bCs w:val="0"/>
          <w:sz w:val="20"/>
          <w:szCs w:val="20"/>
        </w:rPr>
        <w:t>represented</w:t>
      </w:r>
      <w:r>
        <w:rPr>
          <w:rFonts w:ascii="Arial" w:hAnsi="Arial" w:cs="Arial"/>
          <w:sz w:val="20"/>
          <w:szCs w:val="20"/>
        </w:rPr>
        <w:t xml:space="preserve"> acts of agency, adaptation, and resilience. These initial codes </w:t>
      </w:r>
      <w:r>
        <w:rPr>
          <w:rStyle w:val="Strong"/>
          <w:rFonts w:ascii="Arial" w:hAnsi="Arial" w:cs="Arial"/>
          <w:b w:val="0"/>
          <w:bCs w:val="0"/>
          <w:sz w:val="20"/>
          <w:szCs w:val="20"/>
        </w:rPr>
        <w:t>wer</w:t>
      </w:r>
      <w:r>
        <w:rPr>
          <w:rStyle w:val="Strong"/>
          <w:rFonts w:ascii="Arial" w:hAnsi="Arial" w:cs="Arial"/>
          <w:b w:val="0"/>
          <w:bCs w:val="0"/>
          <w:sz w:val="20"/>
          <w:szCs w:val="20"/>
        </w:rPr>
        <w:t>e then</w:t>
      </w:r>
      <w:r>
        <w:rPr>
          <w:rStyle w:val="Strong"/>
          <w:rFonts w:ascii="Arial" w:hAnsi="Arial" w:cs="Arial"/>
          <w:sz w:val="20"/>
          <w:szCs w:val="20"/>
        </w:rPr>
        <w:t xml:space="preserve"> </w:t>
      </w:r>
      <w:r>
        <w:rPr>
          <w:rStyle w:val="Strong"/>
          <w:rFonts w:ascii="Arial" w:hAnsi="Arial" w:cs="Arial"/>
          <w:b w:val="0"/>
          <w:bCs w:val="0"/>
          <w:sz w:val="20"/>
          <w:szCs w:val="20"/>
        </w:rPr>
        <w:t>clustered</w:t>
      </w:r>
      <w:r>
        <w:rPr>
          <w:rFonts w:ascii="Arial" w:hAnsi="Arial" w:cs="Arial"/>
          <w:sz w:val="20"/>
          <w:szCs w:val="20"/>
        </w:rPr>
        <w:t xml:space="preserve"> into thematic categories shared across participants. The emerging themes </w:t>
      </w:r>
      <w:r>
        <w:rPr>
          <w:rStyle w:val="Strong"/>
          <w:rFonts w:ascii="Arial" w:hAnsi="Arial" w:cs="Arial"/>
          <w:b w:val="0"/>
          <w:bCs w:val="0"/>
          <w:sz w:val="20"/>
          <w:szCs w:val="20"/>
        </w:rPr>
        <w:t>were compared</w:t>
      </w:r>
      <w:r>
        <w:rPr>
          <w:rFonts w:ascii="Arial" w:hAnsi="Arial" w:cs="Arial"/>
          <w:sz w:val="20"/>
          <w:szCs w:val="20"/>
        </w:rPr>
        <w:t xml:space="preserve"> against the individual narratives to confirm alignment and</w:t>
      </w:r>
      <w:r>
        <w:rPr>
          <w:rFonts w:ascii="Arial" w:hAnsi="Arial" w:cs="Arial"/>
          <w:b/>
          <w:bCs/>
          <w:sz w:val="20"/>
          <w:szCs w:val="20"/>
        </w:rPr>
        <w:t xml:space="preserve"> </w:t>
      </w:r>
      <w:r>
        <w:rPr>
          <w:rStyle w:val="Strong"/>
          <w:rFonts w:ascii="Arial" w:hAnsi="Arial" w:cs="Arial"/>
          <w:b w:val="0"/>
          <w:bCs w:val="0"/>
          <w:sz w:val="20"/>
          <w:szCs w:val="20"/>
        </w:rPr>
        <w:t>to ensure</w:t>
      </w:r>
      <w:r>
        <w:rPr>
          <w:rFonts w:ascii="Arial" w:hAnsi="Arial" w:cs="Arial"/>
          <w:b/>
          <w:bCs/>
          <w:sz w:val="20"/>
          <w:szCs w:val="20"/>
        </w:rPr>
        <w:t xml:space="preserve"> </w:t>
      </w:r>
      <w:r>
        <w:rPr>
          <w:rFonts w:ascii="Arial" w:hAnsi="Arial" w:cs="Arial"/>
          <w:sz w:val="20"/>
          <w:szCs w:val="20"/>
        </w:rPr>
        <w:t xml:space="preserve">that thematic generalizations </w:t>
      </w:r>
      <w:r>
        <w:rPr>
          <w:rStyle w:val="Strong"/>
          <w:rFonts w:ascii="Arial" w:hAnsi="Arial" w:cs="Arial"/>
          <w:b w:val="0"/>
          <w:bCs w:val="0"/>
          <w:sz w:val="20"/>
          <w:szCs w:val="20"/>
        </w:rPr>
        <w:t>did not overshadow</w:t>
      </w:r>
      <w:r>
        <w:rPr>
          <w:rFonts w:ascii="Arial" w:hAnsi="Arial" w:cs="Arial"/>
          <w:sz w:val="20"/>
          <w:szCs w:val="20"/>
        </w:rPr>
        <w:t xml:space="preserve"> the authenticity of each participant’s experience.</w:t>
      </w:r>
    </w:p>
    <w:p w14:paraId="754A5E4D"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Finally, the results </w:t>
      </w:r>
      <w:r>
        <w:rPr>
          <w:rStyle w:val="Strong"/>
          <w:rFonts w:ascii="Arial" w:hAnsi="Arial" w:cs="Arial"/>
          <w:b w:val="0"/>
          <w:bCs w:val="0"/>
          <w:sz w:val="20"/>
          <w:szCs w:val="20"/>
        </w:rPr>
        <w:t>were presented</w:t>
      </w:r>
      <w:r>
        <w:rPr>
          <w:rFonts w:ascii="Arial" w:hAnsi="Arial" w:cs="Arial"/>
          <w:sz w:val="20"/>
          <w:szCs w:val="20"/>
        </w:rPr>
        <w:t xml:space="preserve"> by integrating both individual narrative excerpts and synthesized thematic clusters. This dual representation </w:t>
      </w:r>
      <w:r>
        <w:rPr>
          <w:rStyle w:val="Strong"/>
          <w:rFonts w:ascii="Arial" w:hAnsi="Arial" w:cs="Arial"/>
          <w:b w:val="0"/>
          <w:bCs w:val="0"/>
          <w:sz w:val="20"/>
          <w:szCs w:val="20"/>
        </w:rPr>
        <w:t>allowed</w:t>
      </w:r>
      <w:r>
        <w:rPr>
          <w:rFonts w:ascii="Arial" w:hAnsi="Arial" w:cs="Arial"/>
          <w:sz w:val="20"/>
          <w:szCs w:val="20"/>
        </w:rPr>
        <w:t xml:space="preserve"> the study to highlight the personal dimensions of </w:t>
      </w:r>
      <w:r>
        <w:rPr>
          <w:rFonts w:ascii="Arial" w:hAnsi="Arial" w:cs="Arial"/>
          <w:sz w:val="20"/>
          <w:szCs w:val="20"/>
        </w:rPr>
        <w:t xml:space="preserve">teacher agency while simultaneously revealing collective patterns of meaning across participants. Through this process, the analysis </w:t>
      </w:r>
      <w:r>
        <w:rPr>
          <w:rStyle w:val="Strong"/>
          <w:rFonts w:ascii="Arial" w:hAnsi="Arial" w:cs="Arial"/>
          <w:b w:val="0"/>
          <w:bCs w:val="0"/>
          <w:sz w:val="20"/>
          <w:szCs w:val="20"/>
        </w:rPr>
        <w:t>captured</w:t>
      </w:r>
      <w:r>
        <w:rPr>
          <w:rFonts w:ascii="Arial" w:hAnsi="Arial" w:cs="Arial"/>
          <w:sz w:val="20"/>
          <w:szCs w:val="20"/>
        </w:rPr>
        <w:t xml:space="preserve"> both the individuality of teachers’ voices and the shared experiences that </w:t>
      </w:r>
      <w:r>
        <w:rPr>
          <w:rStyle w:val="Strong"/>
          <w:rFonts w:ascii="Arial" w:hAnsi="Arial" w:cs="Arial"/>
          <w:b w:val="0"/>
          <w:bCs w:val="0"/>
          <w:sz w:val="20"/>
          <w:szCs w:val="20"/>
        </w:rPr>
        <w:t>defined</w:t>
      </w:r>
      <w:r>
        <w:rPr>
          <w:rFonts w:ascii="Arial" w:hAnsi="Arial" w:cs="Arial"/>
          <w:sz w:val="20"/>
          <w:szCs w:val="20"/>
        </w:rPr>
        <w:t xml:space="preserve"> their professional agency in in</w:t>
      </w:r>
      <w:r>
        <w:rPr>
          <w:rFonts w:ascii="Arial" w:hAnsi="Arial" w:cs="Arial"/>
          <w:sz w:val="20"/>
          <w:szCs w:val="20"/>
        </w:rPr>
        <w:t>digenous and resource-limited contexts.</w:t>
      </w:r>
    </w:p>
    <w:p w14:paraId="4110A037" w14:textId="77777777" w:rsidR="002926BC" w:rsidRDefault="000B4F21">
      <w:pPr>
        <w:pStyle w:val="Heading3"/>
        <w:keepNext w:val="0"/>
        <w:keepLines w:val="0"/>
        <w:jc w:val="both"/>
        <w:rPr>
          <w:rFonts w:ascii="Arial" w:hAnsi="Arial" w:cs="Arial"/>
          <w:color w:val="auto"/>
        </w:rPr>
      </w:pPr>
      <w:r>
        <w:rPr>
          <w:rFonts w:ascii="Arial" w:hAnsi="Arial" w:cs="Arial"/>
          <w:color w:val="auto"/>
        </w:rPr>
        <w:t>Trustworthiness of the Study</w:t>
      </w:r>
    </w:p>
    <w:p w14:paraId="35DF3BB7"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To ensure rigor, the study followed </w:t>
      </w:r>
      <w:r>
        <w:rPr>
          <w:rStyle w:val="Strong"/>
          <w:rFonts w:ascii="Arial" w:hAnsi="Arial" w:cs="Arial"/>
          <w:b w:val="0"/>
          <w:bCs w:val="0"/>
          <w:sz w:val="20"/>
          <w:szCs w:val="20"/>
        </w:rPr>
        <w:t>Lincoln and Guba’s (1985)</w:t>
      </w:r>
      <w:r>
        <w:rPr>
          <w:rFonts w:ascii="Arial" w:hAnsi="Arial" w:cs="Arial"/>
          <w:sz w:val="20"/>
          <w:szCs w:val="20"/>
        </w:rPr>
        <w:t xml:space="preserve"> criteria for trustworthiness:</w:t>
      </w:r>
    </w:p>
    <w:p w14:paraId="5002BE3C" w14:textId="77777777" w:rsidR="002926BC" w:rsidRDefault="000B4F21">
      <w:pPr>
        <w:pStyle w:val="NormalWeb"/>
        <w:numPr>
          <w:ilvl w:val="0"/>
          <w:numId w:val="3"/>
        </w:numPr>
        <w:jc w:val="both"/>
        <w:rPr>
          <w:rFonts w:ascii="Arial" w:hAnsi="Arial" w:cs="Arial"/>
          <w:sz w:val="20"/>
          <w:szCs w:val="20"/>
        </w:rPr>
      </w:pPr>
      <w:r>
        <w:rPr>
          <w:rStyle w:val="Strong"/>
          <w:rFonts w:ascii="Arial" w:hAnsi="Arial" w:cs="Arial"/>
          <w:sz w:val="20"/>
          <w:szCs w:val="20"/>
        </w:rPr>
        <w:t>Credibility</w:t>
      </w:r>
      <w:r>
        <w:rPr>
          <w:rFonts w:ascii="Arial" w:hAnsi="Arial" w:cs="Arial"/>
          <w:sz w:val="20"/>
          <w:szCs w:val="20"/>
        </w:rPr>
        <w:t xml:space="preserve"> was achieved through prolonged engagement, triangulation of data sources (interview</w:t>
      </w:r>
      <w:r>
        <w:rPr>
          <w:rFonts w:ascii="Arial" w:hAnsi="Arial" w:cs="Arial"/>
          <w:sz w:val="20"/>
          <w:szCs w:val="20"/>
        </w:rPr>
        <w:t>s, field notes, and journals), and member checking.</w:t>
      </w:r>
    </w:p>
    <w:p w14:paraId="1448ED13" w14:textId="77777777" w:rsidR="002926BC" w:rsidRDefault="000B4F21">
      <w:pPr>
        <w:pStyle w:val="NormalWeb"/>
        <w:numPr>
          <w:ilvl w:val="0"/>
          <w:numId w:val="3"/>
        </w:numPr>
        <w:jc w:val="both"/>
        <w:rPr>
          <w:rFonts w:ascii="Arial" w:hAnsi="Arial" w:cs="Arial"/>
          <w:sz w:val="20"/>
          <w:szCs w:val="20"/>
        </w:rPr>
      </w:pPr>
      <w:r>
        <w:rPr>
          <w:rStyle w:val="Strong"/>
          <w:rFonts w:ascii="Arial" w:hAnsi="Arial" w:cs="Arial"/>
          <w:sz w:val="20"/>
          <w:szCs w:val="20"/>
        </w:rPr>
        <w:t>Dependability</w:t>
      </w:r>
      <w:r>
        <w:rPr>
          <w:rFonts w:ascii="Arial" w:hAnsi="Arial" w:cs="Arial"/>
          <w:sz w:val="20"/>
          <w:szCs w:val="20"/>
        </w:rPr>
        <w:t xml:space="preserve"> was established by maintaining a clear audit trail of procedures and documentation.</w:t>
      </w:r>
    </w:p>
    <w:p w14:paraId="4CBBAD3F" w14:textId="77777777" w:rsidR="002926BC" w:rsidRDefault="000B4F21">
      <w:pPr>
        <w:pStyle w:val="NormalWeb"/>
        <w:numPr>
          <w:ilvl w:val="0"/>
          <w:numId w:val="3"/>
        </w:numPr>
        <w:jc w:val="both"/>
        <w:rPr>
          <w:rFonts w:ascii="Arial" w:hAnsi="Arial" w:cs="Arial"/>
          <w:sz w:val="20"/>
          <w:szCs w:val="20"/>
          <w:lang w:val="en-PH"/>
        </w:rPr>
      </w:pPr>
      <w:r>
        <w:rPr>
          <w:rStyle w:val="Strong"/>
          <w:rFonts w:ascii="Arial" w:hAnsi="Arial" w:cs="Arial"/>
          <w:sz w:val="20"/>
          <w:szCs w:val="20"/>
        </w:rPr>
        <w:t>Confirmability</w:t>
      </w:r>
      <w:r>
        <w:rPr>
          <w:rFonts w:ascii="Arial" w:hAnsi="Arial" w:cs="Arial"/>
          <w:sz w:val="20"/>
          <w:szCs w:val="20"/>
        </w:rPr>
        <w:t xml:space="preserve"> was ensured through reflective journaling and peer debriefing, minimizing researcher bias</w:t>
      </w:r>
      <w:r>
        <w:rPr>
          <w:rFonts w:ascii="Arial" w:hAnsi="Arial" w:cs="Arial"/>
          <w:sz w:val="20"/>
          <w:szCs w:val="20"/>
          <w:lang w:val="en-PH"/>
        </w:rPr>
        <w:t>.</w:t>
      </w:r>
    </w:p>
    <w:p w14:paraId="56F21E54" w14:textId="77777777" w:rsidR="002926BC" w:rsidRDefault="000B4F21">
      <w:pPr>
        <w:pStyle w:val="NormalWeb"/>
        <w:numPr>
          <w:ilvl w:val="0"/>
          <w:numId w:val="3"/>
        </w:numPr>
        <w:jc w:val="both"/>
        <w:rPr>
          <w:rFonts w:ascii="Arial" w:hAnsi="Arial" w:cs="Arial"/>
          <w:sz w:val="20"/>
          <w:szCs w:val="20"/>
        </w:rPr>
      </w:pPr>
      <w:r>
        <w:rPr>
          <w:rStyle w:val="Strong"/>
          <w:rFonts w:ascii="Arial" w:hAnsi="Arial" w:cs="Arial"/>
          <w:sz w:val="20"/>
          <w:szCs w:val="20"/>
        </w:rPr>
        <w:t>Transferability</w:t>
      </w:r>
      <w:r>
        <w:rPr>
          <w:rFonts w:ascii="Arial" w:hAnsi="Arial" w:cs="Arial"/>
          <w:sz w:val="20"/>
          <w:szCs w:val="20"/>
        </w:rPr>
        <w:t xml:space="preserve"> was enhanced by providing thick descriptions of the research context and participants, allowing readers to determine the applicability of findings to similar settings.</w:t>
      </w:r>
    </w:p>
    <w:p w14:paraId="2182718E" w14:textId="77777777" w:rsidR="002926BC" w:rsidRDefault="000B4F21">
      <w:pPr>
        <w:pStyle w:val="Heading3"/>
        <w:keepNext w:val="0"/>
        <w:keepLines w:val="0"/>
        <w:jc w:val="both"/>
        <w:rPr>
          <w:rFonts w:ascii="Arial" w:hAnsi="Arial" w:cs="Arial"/>
          <w:color w:val="auto"/>
        </w:rPr>
      </w:pPr>
      <w:r>
        <w:rPr>
          <w:rFonts w:ascii="Arial" w:hAnsi="Arial" w:cs="Arial"/>
          <w:color w:val="auto"/>
        </w:rPr>
        <w:t>Ethical Considerations</w:t>
      </w:r>
    </w:p>
    <w:p w14:paraId="244B23CA" w14:textId="77777777" w:rsidR="002926BC" w:rsidRDefault="000B4F21">
      <w:pPr>
        <w:pStyle w:val="NormalWeb"/>
        <w:ind w:firstLine="720"/>
        <w:jc w:val="both"/>
        <w:rPr>
          <w:rFonts w:ascii="Arial" w:hAnsi="Arial" w:cs="Arial"/>
          <w:sz w:val="20"/>
          <w:szCs w:val="20"/>
        </w:rPr>
      </w:pPr>
      <w:r>
        <w:rPr>
          <w:rFonts w:ascii="Arial" w:hAnsi="Arial" w:cs="Arial"/>
          <w:sz w:val="20"/>
          <w:szCs w:val="20"/>
        </w:rPr>
        <w:lastRenderedPageBreak/>
        <w:t>The study strictly adhered to ethical research st</w:t>
      </w:r>
      <w:r>
        <w:rPr>
          <w:rFonts w:ascii="Arial" w:hAnsi="Arial" w:cs="Arial"/>
          <w:sz w:val="20"/>
          <w:szCs w:val="20"/>
        </w:rPr>
        <w:t xml:space="preserve">andards. Participants were informed of the study’s purpose, procedures, and voluntary nature through a written </w:t>
      </w:r>
      <w:r>
        <w:rPr>
          <w:rStyle w:val="Strong"/>
          <w:rFonts w:ascii="Arial" w:hAnsi="Arial" w:cs="Arial"/>
          <w:b w:val="0"/>
          <w:bCs w:val="0"/>
          <w:sz w:val="20"/>
          <w:szCs w:val="20"/>
        </w:rPr>
        <w:t>informed consent form</w:t>
      </w:r>
      <w:r>
        <w:rPr>
          <w:rFonts w:ascii="Arial" w:hAnsi="Arial" w:cs="Arial"/>
          <w:sz w:val="20"/>
          <w:szCs w:val="20"/>
        </w:rPr>
        <w:t xml:space="preserve">. Confidentiality was safeguarded through the use of </w:t>
      </w:r>
      <w:r>
        <w:rPr>
          <w:rStyle w:val="Strong"/>
          <w:rFonts w:ascii="Arial" w:hAnsi="Arial" w:cs="Arial"/>
          <w:b w:val="0"/>
          <w:bCs w:val="0"/>
          <w:sz w:val="20"/>
          <w:szCs w:val="20"/>
        </w:rPr>
        <w:t>pseudonyms</w:t>
      </w:r>
      <w:r>
        <w:rPr>
          <w:rFonts w:ascii="Arial" w:hAnsi="Arial" w:cs="Arial"/>
          <w:sz w:val="20"/>
          <w:szCs w:val="20"/>
        </w:rPr>
        <w:t xml:space="preserve"> and secure storage of digital files.  The researcher complie</w:t>
      </w:r>
      <w:r>
        <w:rPr>
          <w:rFonts w:ascii="Arial" w:hAnsi="Arial" w:cs="Arial"/>
          <w:sz w:val="20"/>
          <w:szCs w:val="20"/>
        </w:rPr>
        <w:t>d with all ethical provisions concerning autonomy, beneficence, and confidentiality.</w:t>
      </w:r>
    </w:p>
    <w:p w14:paraId="71A8AFA2" w14:textId="77777777" w:rsidR="002926BC" w:rsidRDefault="002926BC">
      <w:pPr>
        <w:pStyle w:val="AbstHead"/>
        <w:spacing w:after="0"/>
        <w:ind w:firstLine="720"/>
        <w:jc w:val="both"/>
        <w:rPr>
          <w:rFonts w:ascii="Arial" w:hAnsi="Arial" w:cs="Arial"/>
        </w:rPr>
      </w:pPr>
    </w:p>
    <w:p w14:paraId="6F66BCFB" w14:textId="77777777" w:rsidR="002926BC" w:rsidRDefault="000B4F21">
      <w:pPr>
        <w:pStyle w:val="AbstHead"/>
        <w:spacing w:after="0"/>
        <w:jc w:val="both"/>
        <w:rPr>
          <w:rFonts w:ascii="Arial" w:hAnsi="Arial" w:cs="Arial"/>
        </w:rPr>
      </w:pPr>
      <w:r>
        <w:rPr>
          <w:rFonts w:ascii="Arial" w:hAnsi="Arial" w:cs="Arial"/>
        </w:rPr>
        <w:t xml:space="preserve">4. RESULTS AND DISCUSSION </w:t>
      </w:r>
    </w:p>
    <w:p w14:paraId="536CCF03" w14:textId="77777777" w:rsidR="002926BC" w:rsidRDefault="002926BC">
      <w:pPr>
        <w:pStyle w:val="NoSpacing1"/>
        <w:jc w:val="both"/>
        <w:rPr>
          <w:rFonts w:ascii="Arial" w:eastAsia="SimSun" w:hAnsi="Arial"/>
          <w:sz w:val="20"/>
          <w:szCs w:val="20"/>
          <w:shd w:val="clear" w:color="auto" w:fill="FFFFFF"/>
        </w:rPr>
      </w:pPr>
    </w:p>
    <w:p w14:paraId="104E7A3D"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 This section presents the results of the interviews with </w:t>
      </w:r>
      <w:r>
        <w:rPr>
          <w:rFonts w:ascii="Arial" w:hAnsi="Arial" w:cs="Arial"/>
          <w:sz w:val="20"/>
          <w:szCs w:val="20"/>
          <w:lang w:val="en-PH"/>
        </w:rPr>
        <w:t>ten</w:t>
      </w:r>
      <w:r>
        <w:rPr>
          <w:rFonts w:ascii="Arial" w:hAnsi="Arial" w:cs="Arial"/>
          <w:sz w:val="20"/>
          <w:szCs w:val="20"/>
        </w:rPr>
        <w:t xml:space="preserve"> elementary science teachers in Malita South District, Davao Occidental. Thematic narrative analysis revealed four overarching themes that describe how teachers exercise agency in the context of limited resources, cultural diversity, and rural challenges:</w:t>
      </w:r>
    </w:p>
    <w:p w14:paraId="2DB428F7" w14:textId="77777777" w:rsidR="002926BC" w:rsidRDefault="000B4F21">
      <w:pPr>
        <w:pStyle w:val="NormalWeb"/>
        <w:numPr>
          <w:ilvl w:val="0"/>
          <w:numId w:val="4"/>
        </w:numPr>
        <w:jc w:val="both"/>
        <w:rPr>
          <w:rFonts w:ascii="Arial" w:hAnsi="Arial" w:cs="Arial"/>
          <w:sz w:val="20"/>
          <w:szCs w:val="20"/>
        </w:rPr>
      </w:pPr>
      <w:r>
        <w:rPr>
          <w:rStyle w:val="Strong"/>
          <w:rFonts w:ascii="Arial" w:hAnsi="Arial" w:cs="Arial"/>
          <w:b w:val="0"/>
          <w:bCs w:val="0"/>
          <w:sz w:val="20"/>
          <w:szCs w:val="20"/>
        </w:rPr>
        <w:t>Teaching Science Amid Limitations</w:t>
      </w:r>
    </w:p>
    <w:p w14:paraId="7394450C" w14:textId="77777777" w:rsidR="002926BC" w:rsidRDefault="000B4F21">
      <w:pPr>
        <w:pStyle w:val="NormalWeb"/>
        <w:numPr>
          <w:ilvl w:val="0"/>
          <w:numId w:val="4"/>
        </w:numPr>
        <w:jc w:val="both"/>
        <w:rPr>
          <w:rFonts w:ascii="Arial" w:hAnsi="Arial" w:cs="Arial"/>
          <w:sz w:val="20"/>
          <w:szCs w:val="20"/>
        </w:rPr>
      </w:pPr>
      <w:r>
        <w:rPr>
          <w:rStyle w:val="Strong"/>
          <w:rFonts w:ascii="Arial" w:hAnsi="Arial" w:cs="Arial"/>
          <w:b w:val="0"/>
          <w:bCs w:val="0"/>
          <w:sz w:val="20"/>
          <w:szCs w:val="20"/>
        </w:rPr>
        <w:t>Improvisation and Contextualization as Acts of Agency</w:t>
      </w:r>
    </w:p>
    <w:p w14:paraId="1A29DBD7" w14:textId="77777777" w:rsidR="002926BC" w:rsidRDefault="000B4F21">
      <w:pPr>
        <w:pStyle w:val="NormalWeb"/>
        <w:numPr>
          <w:ilvl w:val="0"/>
          <w:numId w:val="4"/>
        </w:numPr>
        <w:jc w:val="both"/>
        <w:rPr>
          <w:rFonts w:ascii="Arial" w:hAnsi="Arial" w:cs="Arial"/>
          <w:sz w:val="20"/>
          <w:szCs w:val="20"/>
        </w:rPr>
      </w:pPr>
      <w:r>
        <w:rPr>
          <w:rStyle w:val="Strong"/>
          <w:rFonts w:ascii="Arial" w:hAnsi="Arial" w:cs="Arial"/>
          <w:b w:val="0"/>
          <w:bCs w:val="0"/>
          <w:sz w:val="20"/>
          <w:szCs w:val="20"/>
        </w:rPr>
        <w:t>Cultural Responsiveness and Indigenous Integration</w:t>
      </w:r>
    </w:p>
    <w:p w14:paraId="52E391F5" w14:textId="77777777" w:rsidR="002926BC" w:rsidRDefault="000B4F21">
      <w:pPr>
        <w:pStyle w:val="NormalWeb"/>
        <w:numPr>
          <w:ilvl w:val="0"/>
          <w:numId w:val="4"/>
        </w:numPr>
        <w:jc w:val="both"/>
        <w:rPr>
          <w:rFonts w:ascii="Arial" w:hAnsi="Arial" w:cs="Arial"/>
          <w:sz w:val="20"/>
          <w:szCs w:val="20"/>
        </w:rPr>
      </w:pPr>
      <w:r>
        <w:rPr>
          <w:rStyle w:val="Strong"/>
          <w:rFonts w:ascii="Arial" w:hAnsi="Arial" w:cs="Arial"/>
          <w:b w:val="0"/>
          <w:bCs w:val="0"/>
          <w:sz w:val="20"/>
          <w:szCs w:val="20"/>
        </w:rPr>
        <w:t>Resilience, Motivation, and Professional Identity</w:t>
      </w:r>
    </w:p>
    <w:p w14:paraId="7F634F73" w14:textId="77777777" w:rsidR="002926BC" w:rsidRDefault="000B4F21">
      <w:pPr>
        <w:pStyle w:val="NormalWeb"/>
        <w:ind w:firstLine="720"/>
        <w:jc w:val="both"/>
        <w:rPr>
          <w:rFonts w:ascii="Arial" w:hAnsi="Arial" w:cs="Arial"/>
          <w:sz w:val="20"/>
          <w:szCs w:val="20"/>
        </w:rPr>
      </w:pPr>
      <w:r>
        <w:rPr>
          <w:rFonts w:ascii="Arial" w:hAnsi="Arial" w:cs="Arial"/>
          <w:sz w:val="20"/>
          <w:szCs w:val="20"/>
        </w:rPr>
        <w:t>Each theme is supported by participants’ narratives and discussed i</w:t>
      </w:r>
      <w:r>
        <w:rPr>
          <w:rFonts w:ascii="Arial" w:hAnsi="Arial" w:cs="Arial"/>
          <w:sz w:val="20"/>
          <w:szCs w:val="20"/>
        </w:rPr>
        <w:t>n relation to existing literature and the theoretical frameworks underpinning this study.</w:t>
      </w:r>
    </w:p>
    <w:p w14:paraId="1FEBDAC0"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Theme 1: Teaching Science Amid Resource Constraints</w:t>
      </w:r>
    </w:p>
    <w:p w14:paraId="3633C7D9"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Teachers’ narratives </w:t>
      </w:r>
      <w:r>
        <w:rPr>
          <w:rStyle w:val="Strong"/>
          <w:rFonts w:ascii="Arial" w:hAnsi="Arial" w:cs="Arial"/>
          <w:b w:val="0"/>
          <w:bCs w:val="0"/>
          <w:sz w:val="20"/>
          <w:szCs w:val="20"/>
        </w:rPr>
        <w:t>revealed</w:t>
      </w:r>
      <w:r>
        <w:rPr>
          <w:rFonts w:ascii="Arial" w:hAnsi="Arial" w:cs="Arial"/>
          <w:sz w:val="20"/>
          <w:szCs w:val="20"/>
        </w:rPr>
        <w:t xml:space="preserve"> that teaching science in indigenous and rural settings </w:t>
      </w:r>
      <w:r>
        <w:rPr>
          <w:rStyle w:val="Strong"/>
          <w:rFonts w:ascii="Arial" w:hAnsi="Arial" w:cs="Arial"/>
          <w:b w:val="0"/>
          <w:bCs w:val="0"/>
          <w:sz w:val="20"/>
          <w:szCs w:val="20"/>
        </w:rPr>
        <w:t>was marked</w:t>
      </w:r>
      <w:r>
        <w:rPr>
          <w:rFonts w:ascii="Arial" w:hAnsi="Arial" w:cs="Arial"/>
          <w:sz w:val="20"/>
          <w:szCs w:val="20"/>
        </w:rPr>
        <w:t xml:space="preserve"> by limited instruc</w:t>
      </w:r>
      <w:r>
        <w:rPr>
          <w:rFonts w:ascii="Arial" w:hAnsi="Arial" w:cs="Arial"/>
          <w:sz w:val="20"/>
          <w:szCs w:val="20"/>
        </w:rPr>
        <w:t xml:space="preserve">tional materials, inadequate facilities, and unreliable electricity. Despite these constraints, they </w:t>
      </w:r>
      <w:r>
        <w:rPr>
          <w:rStyle w:val="Strong"/>
          <w:rFonts w:ascii="Arial" w:hAnsi="Arial" w:cs="Arial"/>
          <w:b w:val="0"/>
          <w:bCs w:val="0"/>
          <w:sz w:val="20"/>
          <w:szCs w:val="20"/>
        </w:rPr>
        <w:t>continued</w:t>
      </w:r>
      <w:r>
        <w:rPr>
          <w:rFonts w:ascii="Arial" w:hAnsi="Arial" w:cs="Arial"/>
          <w:sz w:val="20"/>
          <w:szCs w:val="20"/>
        </w:rPr>
        <w:t xml:space="preserve"> to innovate and improvise to sustain student learning.</w:t>
      </w:r>
    </w:p>
    <w:p w14:paraId="7B86B056" w14:textId="77777777" w:rsidR="002926BC" w:rsidRDefault="000B4F21">
      <w:pPr>
        <w:pStyle w:val="NormalWeb"/>
        <w:ind w:left="720" w:right="720"/>
        <w:jc w:val="both"/>
        <w:rPr>
          <w:rFonts w:ascii="Arial" w:hAnsi="Arial" w:cs="Arial"/>
          <w:sz w:val="20"/>
          <w:szCs w:val="20"/>
        </w:rPr>
      </w:pPr>
      <w:r>
        <w:rPr>
          <w:rFonts w:ascii="Arial" w:hAnsi="Arial" w:cs="Arial"/>
          <w:sz w:val="20"/>
          <w:szCs w:val="20"/>
        </w:rPr>
        <w:t>“We don’t have laboratory equipment, but I still want my pupils to experience science,” sh</w:t>
      </w:r>
      <w:r>
        <w:rPr>
          <w:rFonts w:ascii="Arial" w:hAnsi="Arial" w:cs="Arial"/>
          <w:sz w:val="20"/>
          <w:szCs w:val="20"/>
        </w:rPr>
        <w:t xml:space="preserve">ared </w:t>
      </w:r>
      <w:r>
        <w:rPr>
          <w:rStyle w:val="Emphasis"/>
          <w:rFonts w:ascii="Arial" w:hAnsi="Arial" w:cs="Arial"/>
          <w:sz w:val="20"/>
          <w:szCs w:val="20"/>
        </w:rPr>
        <w:t>Teacher A</w:t>
      </w:r>
      <w:r>
        <w:rPr>
          <w:rFonts w:ascii="Arial" w:hAnsi="Arial" w:cs="Arial"/>
          <w:sz w:val="20"/>
          <w:szCs w:val="20"/>
        </w:rPr>
        <w:t>. “I let them use stones, leaves, or bottles to observe changes in materials. Even without tools, they can see science in everyday things.”</w:t>
      </w:r>
    </w:p>
    <w:p w14:paraId="7927D1A5" w14:textId="77777777" w:rsidR="002926BC" w:rsidRDefault="000B4F21">
      <w:pPr>
        <w:pStyle w:val="NormalWeb"/>
        <w:ind w:left="720" w:right="720"/>
        <w:jc w:val="both"/>
        <w:rPr>
          <w:rFonts w:ascii="Arial" w:hAnsi="Arial" w:cs="Arial"/>
          <w:sz w:val="20"/>
          <w:szCs w:val="20"/>
        </w:rPr>
      </w:pPr>
      <w:r>
        <w:rPr>
          <w:rFonts w:ascii="Arial" w:hAnsi="Arial" w:cs="Arial"/>
          <w:sz w:val="20"/>
          <w:szCs w:val="20"/>
        </w:rPr>
        <w:t xml:space="preserve">Similarly, </w:t>
      </w:r>
      <w:r>
        <w:rPr>
          <w:rStyle w:val="Emphasis"/>
          <w:rFonts w:ascii="Arial" w:hAnsi="Arial" w:cs="Arial"/>
          <w:sz w:val="20"/>
          <w:szCs w:val="20"/>
        </w:rPr>
        <w:t>Teacher C</w:t>
      </w:r>
      <w:r>
        <w:rPr>
          <w:rFonts w:ascii="Arial" w:hAnsi="Arial" w:cs="Arial"/>
          <w:sz w:val="20"/>
          <w:szCs w:val="20"/>
        </w:rPr>
        <w:t xml:space="preserve"> explained, “Sometimes, we lose electricity for days, and our classrooms are too d</w:t>
      </w:r>
      <w:r>
        <w:rPr>
          <w:rFonts w:ascii="Arial" w:hAnsi="Arial" w:cs="Arial"/>
          <w:sz w:val="20"/>
          <w:szCs w:val="20"/>
        </w:rPr>
        <w:t>ark. I use flashlights or candles during experiments and tell my pupils, ‘Science doesn’t stop because it’s dark.’ They laugh but they learn.”</w:t>
      </w:r>
    </w:p>
    <w:p w14:paraId="07A29145"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These accounts </w:t>
      </w:r>
      <w:r>
        <w:rPr>
          <w:rStyle w:val="Strong"/>
          <w:rFonts w:ascii="Arial" w:hAnsi="Arial" w:cs="Arial"/>
          <w:b w:val="0"/>
          <w:bCs w:val="0"/>
          <w:sz w:val="20"/>
          <w:szCs w:val="20"/>
        </w:rPr>
        <w:t>demonstrated</w:t>
      </w:r>
      <w:r>
        <w:rPr>
          <w:rFonts w:ascii="Arial" w:hAnsi="Arial" w:cs="Arial"/>
          <w:sz w:val="20"/>
          <w:szCs w:val="20"/>
        </w:rPr>
        <w:t xml:space="preserve"> that teacher agency </w:t>
      </w:r>
      <w:r>
        <w:rPr>
          <w:rStyle w:val="Strong"/>
          <w:rFonts w:ascii="Arial" w:hAnsi="Arial" w:cs="Arial"/>
          <w:b w:val="0"/>
          <w:bCs w:val="0"/>
          <w:sz w:val="20"/>
          <w:szCs w:val="20"/>
        </w:rPr>
        <w:t>manifested</w:t>
      </w:r>
      <w:r>
        <w:rPr>
          <w:rFonts w:ascii="Arial" w:hAnsi="Arial" w:cs="Arial"/>
          <w:sz w:val="20"/>
          <w:szCs w:val="20"/>
        </w:rPr>
        <w:t xml:space="preserve"> through persistence, resourcefulness, and adaptive dec</w:t>
      </w:r>
      <w:r>
        <w:rPr>
          <w:rFonts w:ascii="Arial" w:hAnsi="Arial" w:cs="Arial"/>
          <w:sz w:val="20"/>
          <w:szCs w:val="20"/>
        </w:rPr>
        <w:t xml:space="preserve">ision-making. As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w:t>
      </w:r>
      <w:proofErr w:type="spellEnd"/>
      <w:r>
        <w:rPr>
          <w:rFonts w:ascii="Arial" w:hAnsi="Arial" w:cs="Arial"/>
          <w:sz w:val="20"/>
          <w:szCs w:val="20"/>
        </w:rPr>
        <w:t xml:space="preserve"> (1998) </w:t>
      </w:r>
      <w:r>
        <w:rPr>
          <w:rStyle w:val="Strong"/>
          <w:rFonts w:ascii="Arial" w:hAnsi="Arial" w:cs="Arial"/>
          <w:b w:val="0"/>
          <w:bCs w:val="0"/>
          <w:sz w:val="20"/>
          <w:szCs w:val="20"/>
        </w:rPr>
        <w:t>argue</w:t>
      </w:r>
      <w:r>
        <w:rPr>
          <w:rFonts w:ascii="Arial" w:hAnsi="Arial" w:cs="Arial"/>
          <w:sz w:val="20"/>
          <w:szCs w:val="20"/>
        </w:rPr>
        <w:t xml:space="preserve">, agency links past experiences with present challenges and future aspirations; here, teachers’ memories of traditional science practices </w:t>
      </w:r>
      <w:r>
        <w:rPr>
          <w:rStyle w:val="Strong"/>
          <w:rFonts w:ascii="Arial" w:hAnsi="Arial" w:cs="Arial"/>
          <w:b w:val="0"/>
          <w:bCs w:val="0"/>
          <w:sz w:val="20"/>
          <w:szCs w:val="20"/>
        </w:rPr>
        <w:t>inspired</w:t>
      </w:r>
      <w:r>
        <w:rPr>
          <w:rFonts w:ascii="Arial" w:hAnsi="Arial" w:cs="Arial"/>
          <w:sz w:val="20"/>
          <w:szCs w:val="20"/>
        </w:rPr>
        <w:t xml:space="preserve"> their present improvisations. Their creativity </w:t>
      </w:r>
      <w:r>
        <w:rPr>
          <w:rStyle w:val="Strong"/>
          <w:rFonts w:ascii="Arial" w:hAnsi="Arial" w:cs="Arial"/>
          <w:b w:val="0"/>
          <w:bCs w:val="0"/>
          <w:sz w:val="20"/>
          <w:szCs w:val="20"/>
        </w:rPr>
        <w:t>aligned</w:t>
      </w:r>
      <w:r>
        <w:rPr>
          <w:rFonts w:ascii="Arial" w:hAnsi="Arial" w:cs="Arial"/>
          <w:sz w:val="20"/>
          <w:szCs w:val="20"/>
        </w:rPr>
        <w:t xml:space="preserve"> with</w:t>
      </w:r>
      <w:r>
        <w:rPr>
          <w:rFonts w:ascii="Arial" w:hAnsi="Arial" w:cs="Arial"/>
          <w:sz w:val="20"/>
          <w:szCs w:val="20"/>
        </w:rPr>
        <w:t xml:space="preserve"> Vygotsky’s (1978) social constructivist view that learning emerges through contextual and social experiences rather than formal materials.</w:t>
      </w:r>
    </w:p>
    <w:p w14:paraId="02ABADF5"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Teachers thus </w:t>
      </w:r>
      <w:r>
        <w:rPr>
          <w:rStyle w:val="Strong"/>
          <w:rFonts w:ascii="Arial" w:hAnsi="Arial" w:cs="Arial"/>
          <w:b w:val="0"/>
          <w:bCs w:val="0"/>
          <w:sz w:val="20"/>
          <w:szCs w:val="20"/>
        </w:rPr>
        <w:t>transformed</w:t>
      </w:r>
      <w:r>
        <w:rPr>
          <w:rFonts w:ascii="Arial" w:hAnsi="Arial" w:cs="Arial"/>
          <w:sz w:val="20"/>
          <w:szCs w:val="20"/>
        </w:rPr>
        <w:t xml:space="preserve"> limitations into opportunities, making science learning relevant to their environment and </w:t>
      </w:r>
      <w:r>
        <w:rPr>
          <w:rFonts w:ascii="Arial" w:hAnsi="Arial" w:cs="Arial"/>
          <w:sz w:val="20"/>
          <w:szCs w:val="20"/>
        </w:rPr>
        <w:t xml:space="preserve">meaningful to their learners. This finding </w:t>
      </w:r>
      <w:r>
        <w:rPr>
          <w:rStyle w:val="Strong"/>
          <w:rFonts w:ascii="Arial" w:hAnsi="Arial" w:cs="Arial"/>
          <w:b w:val="0"/>
          <w:bCs w:val="0"/>
          <w:sz w:val="20"/>
          <w:szCs w:val="20"/>
        </w:rPr>
        <w:t>supports</w:t>
      </w:r>
      <w:r>
        <w:rPr>
          <w:rFonts w:ascii="Arial" w:hAnsi="Arial" w:cs="Arial"/>
          <w:sz w:val="20"/>
          <w:szCs w:val="20"/>
        </w:rPr>
        <w:t xml:space="preserve"> the work of Bautista (2021), who found that Filipino rural teachers exercise agency through improvisation, community participation, and locally available resources.</w:t>
      </w:r>
    </w:p>
    <w:p w14:paraId="0F3D31BA" w14:textId="77777777" w:rsidR="002926BC" w:rsidRDefault="002926BC">
      <w:pPr>
        <w:jc w:val="both"/>
        <w:rPr>
          <w:rFonts w:ascii="Arial" w:hAnsi="Arial" w:cs="Arial"/>
        </w:rPr>
      </w:pPr>
    </w:p>
    <w:p w14:paraId="39A95602"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 xml:space="preserve">Theme 2: Improvisation and </w:t>
      </w:r>
      <w:r>
        <w:rPr>
          <w:rStyle w:val="Strong"/>
          <w:rFonts w:ascii="Arial" w:hAnsi="Arial" w:cs="Arial"/>
          <w:b/>
          <w:bCs/>
          <w:color w:val="auto"/>
        </w:rPr>
        <w:t>Contextualization as Acts of Agency</w:t>
      </w:r>
    </w:p>
    <w:p w14:paraId="3055665D"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All participants </w:t>
      </w:r>
      <w:r>
        <w:rPr>
          <w:rStyle w:val="Strong"/>
          <w:rFonts w:ascii="Arial" w:hAnsi="Arial" w:cs="Arial"/>
          <w:b w:val="0"/>
          <w:bCs w:val="0"/>
          <w:sz w:val="20"/>
          <w:szCs w:val="20"/>
        </w:rPr>
        <w:t>emphasized</w:t>
      </w:r>
      <w:r>
        <w:rPr>
          <w:rFonts w:ascii="Arial" w:hAnsi="Arial" w:cs="Arial"/>
          <w:sz w:val="20"/>
          <w:szCs w:val="20"/>
        </w:rPr>
        <w:t xml:space="preserve"> that contextualization and improvisation </w:t>
      </w:r>
      <w:r>
        <w:rPr>
          <w:rStyle w:val="Strong"/>
          <w:rFonts w:ascii="Arial" w:hAnsi="Arial" w:cs="Arial"/>
          <w:b w:val="0"/>
          <w:bCs w:val="0"/>
          <w:sz w:val="20"/>
          <w:szCs w:val="20"/>
        </w:rPr>
        <w:t>served</w:t>
      </w:r>
      <w:r>
        <w:rPr>
          <w:rFonts w:ascii="Arial" w:hAnsi="Arial" w:cs="Arial"/>
          <w:sz w:val="20"/>
          <w:szCs w:val="20"/>
        </w:rPr>
        <w:t xml:space="preserve"> as their primary strategies in making science instruction accessible. By connecting scientific concepts to learners’ daily lives, teachers </w:t>
      </w:r>
      <w:r>
        <w:rPr>
          <w:rStyle w:val="Strong"/>
          <w:rFonts w:ascii="Arial" w:hAnsi="Arial" w:cs="Arial"/>
          <w:b w:val="0"/>
          <w:bCs w:val="0"/>
          <w:sz w:val="20"/>
          <w:szCs w:val="20"/>
        </w:rPr>
        <w:t>bridg</w:t>
      </w:r>
      <w:r>
        <w:rPr>
          <w:rStyle w:val="Strong"/>
          <w:rFonts w:ascii="Arial" w:hAnsi="Arial" w:cs="Arial"/>
          <w:b w:val="0"/>
          <w:bCs w:val="0"/>
          <w:sz w:val="20"/>
          <w:szCs w:val="20"/>
        </w:rPr>
        <w:t>ed</w:t>
      </w:r>
      <w:r>
        <w:rPr>
          <w:rFonts w:ascii="Arial" w:hAnsi="Arial" w:cs="Arial"/>
          <w:sz w:val="20"/>
          <w:szCs w:val="20"/>
        </w:rPr>
        <w:t xml:space="preserve"> abstract ideas with tangible realities.</w:t>
      </w:r>
    </w:p>
    <w:p w14:paraId="5744DD3E" w14:textId="77777777" w:rsidR="002926BC" w:rsidRDefault="000B4F21">
      <w:pPr>
        <w:pStyle w:val="NormalWeb"/>
        <w:ind w:left="720" w:right="720"/>
        <w:jc w:val="both"/>
        <w:rPr>
          <w:rFonts w:ascii="Arial" w:hAnsi="Arial" w:cs="Arial"/>
          <w:sz w:val="20"/>
          <w:szCs w:val="20"/>
        </w:rPr>
      </w:pPr>
      <w:r>
        <w:rPr>
          <w:rFonts w:ascii="Arial" w:hAnsi="Arial" w:cs="Arial"/>
          <w:sz w:val="20"/>
          <w:szCs w:val="20"/>
        </w:rPr>
        <w:t xml:space="preserve">“I always begin by asking about their everyday experiences,” explained </w:t>
      </w:r>
      <w:r>
        <w:rPr>
          <w:rStyle w:val="Emphasis"/>
          <w:rFonts w:ascii="Arial" w:hAnsi="Arial" w:cs="Arial"/>
          <w:sz w:val="20"/>
          <w:szCs w:val="20"/>
        </w:rPr>
        <w:t>Teacher D</w:t>
      </w:r>
      <w:r>
        <w:rPr>
          <w:rFonts w:ascii="Arial" w:hAnsi="Arial" w:cs="Arial"/>
          <w:sz w:val="20"/>
          <w:szCs w:val="20"/>
        </w:rPr>
        <w:t xml:space="preserve">. “When we talk about heat transfer, I ask, ‘What happens when you cook rice on the fire?’ From that, we start building the concept. </w:t>
      </w:r>
      <w:r>
        <w:rPr>
          <w:rFonts w:ascii="Arial" w:hAnsi="Arial" w:cs="Arial"/>
          <w:sz w:val="20"/>
          <w:szCs w:val="20"/>
        </w:rPr>
        <w:t>They understand better when examples come from their home.”</w:t>
      </w:r>
    </w:p>
    <w:p w14:paraId="07E87D1A" w14:textId="77777777" w:rsidR="002926BC" w:rsidRDefault="000B4F21">
      <w:pPr>
        <w:pStyle w:val="NormalWeb"/>
        <w:ind w:left="720" w:right="720"/>
        <w:jc w:val="both"/>
        <w:rPr>
          <w:rFonts w:ascii="Arial" w:hAnsi="Arial" w:cs="Arial"/>
          <w:sz w:val="20"/>
          <w:szCs w:val="20"/>
        </w:rPr>
      </w:pPr>
      <w:r>
        <w:rPr>
          <w:rStyle w:val="Emphasis"/>
          <w:rFonts w:ascii="Arial" w:hAnsi="Arial" w:cs="Arial"/>
          <w:sz w:val="20"/>
          <w:szCs w:val="20"/>
        </w:rPr>
        <w:t>Teacher F</w:t>
      </w:r>
      <w:r>
        <w:rPr>
          <w:rFonts w:ascii="Arial" w:hAnsi="Arial" w:cs="Arial"/>
          <w:sz w:val="20"/>
          <w:szCs w:val="20"/>
        </w:rPr>
        <w:t xml:space="preserve"> shared, “We use indigenous tools or local objects. When the topic is force or motion, we play games using bamboo sticks or stones. The students enjoy it because it’s familiar, and I can </w:t>
      </w:r>
      <w:r>
        <w:rPr>
          <w:rFonts w:ascii="Arial" w:hAnsi="Arial" w:cs="Arial"/>
          <w:sz w:val="20"/>
          <w:szCs w:val="20"/>
        </w:rPr>
        <w:t>still teach the science behind it.”</w:t>
      </w:r>
    </w:p>
    <w:p w14:paraId="7D13FF4C"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Improvisation here </w:t>
      </w:r>
      <w:r>
        <w:rPr>
          <w:rStyle w:val="Strong"/>
          <w:rFonts w:ascii="Arial" w:hAnsi="Arial" w:cs="Arial"/>
          <w:b w:val="0"/>
          <w:bCs w:val="0"/>
          <w:sz w:val="20"/>
          <w:szCs w:val="20"/>
        </w:rPr>
        <w:t>functioned</w:t>
      </w:r>
      <w:r>
        <w:rPr>
          <w:rFonts w:ascii="Arial" w:hAnsi="Arial" w:cs="Arial"/>
          <w:sz w:val="20"/>
          <w:szCs w:val="20"/>
        </w:rPr>
        <w:t xml:space="preserve"> not just as an instructional technique but as an </w:t>
      </w:r>
      <w:r>
        <w:rPr>
          <w:rStyle w:val="Strong"/>
          <w:rFonts w:ascii="Arial" w:hAnsi="Arial" w:cs="Arial"/>
          <w:b w:val="0"/>
          <w:bCs w:val="0"/>
          <w:sz w:val="20"/>
          <w:szCs w:val="20"/>
        </w:rPr>
        <w:t>act of professional agency</w:t>
      </w:r>
      <w:r>
        <w:rPr>
          <w:rFonts w:ascii="Arial" w:hAnsi="Arial" w:cs="Arial"/>
          <w:sz w:val="20"/>
          <w:szCs w:val="20"/>
        </w:rPr>
        <w:t xml:space="preserve">—a deliberate decision to adapt the curriculum in response to contextual realities. As </w:t>
      </w:r>
      <w:proofErr w:type="spellStart"/>
      <w:r>
        <w:rPr>
          <w:rFonts w:ascii="Arial" w:hAnsi="Arial" w:cs="Arial"/>
          <w:sz w:val="20"/>
          <w:szCs w:val="20"/>
        </w:rPr>
        <w:t>Clandinin</w:t>
      </w:r>
      <w:proofErr w:type="spellEnd"/>
      <w:r>
        <w:rPr>
          <w:rFonts w:ascii="Arial" w:hAnsi="Arial" w:cs="Arial"/>
          <w:sz w:val="20"/>
          <w:szCs w:val="20"/>
        </w:rPr>
        <w:t xml:space="preserve"> and Connelly (2000</w:t>
      </w:r>
      <w:r>
        <w:rPr>
          <w:rFonts w:ascii="Arial" w:hAnsi="Arial" w:cs="Arial"/>
          <w:sz w:val="20"/>
          <w:szCs w:val="20"/>
        </w:rPr>
        <w:t xml:space="preserve">) </w:t>
      </w:r>
      <w:r>
        <w:rPr>
          <w:rStyle w:val="Strong"/>
          <w:rFonts w:ascii="Arial" w:hAnsi="Arial" w:cs="Arial"/>
          <w:b w:val="0"/>
          <w:bCs w:val="0"/>
          <w:sz w:val="20"/>
          <w:szCs w:val="20"/>
        </w:rPr>
        <w:t>suggest</w:t>
      </w:r>
      <w:r>
        <w:rPr>
          <w:rFonts w:ascii="Arial" w:hAnsi="Arial" w:cs="Arial"/>
          <w:sz w:val="20"/>
          <w:szCs w:val="20"/>
        </w:rPr>
        <w:t xml:space="preserve">, teachers’ narratives reflect “curriculum-making in action,” where lived experiences guide instructional choices. This mirrors Vygotsky’s notion that knowledge </w:t>
      </w:r>
      <w:r>
        <w:rPr>
          <w:rStyle w:val="Strong"/>
          <w:rFonts w:ascii="Arial" w:hAnsi="Arial" w:cs="Arial"/>
          <w:b w:val="0"/>
          <w:bCs w:val="0"/>
          <w:sz w:val="20"/>
          <w:szCs w:val="20"/>
        </w:rPr>
        <w:t>is co-constructed</w:t>
      </w:r>
      <w:r>
        <w:rPr>
          <w:rFonts w:ascii="Arial" w:hAnsi="Arial" w:cs="Arial"/>
          <w:sz w:val="20"/>
          <w:szCs w:val="20"/>
        </w:rPr>
        <w:t xml:space="preserve"> through social engagement and practical experience.</w:t>
      </w:r>
    </w:p>
    <w:p w14:paraId="0335F0F0" w14:textId="77777777" w:rsidR="002926BC" w:rsidRDefault="000B4F21">
      <w:pPr>
        <w:pStyle w:val="NormalWeb"/>
        <w:ind w:firstLine="720"/>
        <w:jc w:val="both"/>
        <w:rPr>
          <w:rFonts w:ascii="Arial" w:hAnsi="Arial" w:cs="Arial"/>
          <w:sz w:val="20"/>
          <w:szCs w:val="20"/>
        </w:rPr>
      </w:pPr>
      <w:r>
        <w:rPr>
          <w:rFonts w:ascii="Arial" w:hAnsi="Arial" w:cs="Arial"/>
          <w:sz w:val="20"/>
          <w:szCs w:val="20"/>
        </w:rPr>
        <w:t>Through contextu</w:t>
      </w:r>
      <w:r>
        <w:rPr>
          <w:rFonts w:ascii="Arial" w:hAnsi="Arial" w:cs="Arial"/>
          <w:sz w:val="20"/>
          <w:szCs w:val="20"/>
        </w:rPr>
        <w:t xml:space="preserve">alization, teachers </w:t>
      </w:r>
      <w:r>
        <w:rPr>
          <w:rStyle w:val="Strong"/>
          <w:rFonts w:ascii="Arial" w:hAnsi="Arial" w:cs="Arial"/>
          <w:b w:val="0"/>
          <w:bCs w:val="0"/>
          <w:sz w:val="20"/>
          <w:szCs w:val="20"/>
        </w:rPr>
        <w:t>became</w:t>
      </w:r>
      <w:r>
        <w:rPr>
          <w:rFonts w:ascii="Arial" w:hAnsi="Arial" w:cs="Arial"/>
          <w:sz w:val="20"/>
          <w:szCs w:val="20"/>
        </w:rPr>
        <w:t xml:space="preserve"> active agents who </w:t>
      </w:r>
      <w:r>
        <w:rPr>
          <w:rStyle w:val="Strong"/>
          <w:rFonts w:ascii="Arial" w:hAnsi="Arial" w:cs="Arial"/>
          <w:b w:val="0"/>
          <w:bCs w:val="0"/>
          <w:sz w:val="20"/>
          <w:szCs w:val="20"/>
        </w:rPr>
        <w:t>redefined</w:t>
      </w:r>
      <w:r>
        <w:rPr>
          <w:rFonts w:ascii="Arial" w:hAnsi="Arial" w:cs="Arial"/>
          <w:sz w:val="20"/>
          <w:szCs w:val="20"/>
        </w:rPr>
        <w:t xml:space="preserve"> what counts as scientific knowledge, integrating community wisdom with formal science concepts. This finding </w:t>
      </w:r>
      <w:r>
        <w:rPr>
          <w:rStyle w:val="Strong"/>
          <w:rFonts w:ascii="Arial" w:hAnsi="Arial" w:cs="Arial"/>
          <w:b w:val="0"/>
          <w:bCs w:val="0"/>
          <w:sz w:val="20"/>
          <w:szCs w:val="20"/>
        </w:rPr>
        <w:t>echoes</w:t>
      </w:r>
      <w:r>
        <w:rPr>
          <w:rFonts w:ascii="Arial" w:hAnsi="Arial" w:cs="Arial"/>
          <w:sz w:val="20"/>
          <w:szCs w:val="20"/>
        </w:rPr>
        <w:t xml:space="preserve"> Tolentino (2020), who highlighted that culturally responsive pedagogy empowers indige</w:t>
      </w:r>
      <w:r>
        <w:rPr>
          <w:rFonts w:ascii="Arial" w:hAnsi="Arial" w:cs="Arial"/>
          <w:sz w:val="20"/>
          <w:szCs w:val="20"/>
        </w:rPr>
        <w:t>nous learners to see themselves within the science curriculum.</w:t>
      </w:r>
    </w:p>
    <w:p w14:paraId="4768D113"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Theme 3: Cultural Responsiveness and Indigenous Integration</w:t>
      </w:r>
    </w:p>
    <w:p w14:paraId="1B298DFD"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Participants </w:t>
      </w:r>
      <w:r>
        <w:rPr>
          <w:rStyle w:val="Strong"/>
          <w:rFonts w:ascii="Arial" w:hAnsi="Arial" w:cs="Arial"/>
          <w:b w:val="0"/>
          <w:bCs w:val="0"/>
          <w:sz w:val="20"/>
          <w:szCs w:val="20"/>
        </w:rPr>
        <w:t>shared</w:t>
      </w:r>
      <w:r>
        <w:rPr>
          <w:rFonts w:ascii="Arial" w:hAnsi="Arial" w:cs="Arial"/>
          <w:sz w:val="20"/>
          <w:szCs w:val="20"/>
        </w:rPr>
        <w:t xml:space="preserve"> how acknowledging indigenous knowledge </w:t>
      </w:r>
      <w:r>
        <w:rPr>
          <w:rStyle w:val="Strong"/>
          <w:rFonts w:ascii="Arial" w:hAnsi="Arial" w:cs="Arial"/>
          <w:b w:val="0"/>
          <w:bCs w:val="0"/>
          <w:sz w:val="20"/>
          <w:szCs w:val="20"/>
        </w:rPr>
        <w:t>fostered</w:t>
      </w:r>
      <w:r>
        <w:rPr>
          <w:rFonts w:ascii="Arial" w:hAnsi="Arial" w:cs="Arial"/>
          <w:sz w:val="20"/>
          <w:szCs w:val="20"/>
        </w:rPr>
        <w:t xml:space="preserve"> respect and engagement among learners. Teachers</w:t>
      </w:r>
      <w:r>
        <w:rPr>
          <w:rFonts w:ascii="Arial" w:hAnsi="Arial" w:cs="Arial"/>
          <w:b/>
          <w:bCs/>
          <w:sz w:val="20"/>
          <w:szCs w:val="20"/>
        </w:rPr>
        <w:t xml:space="preserve"> </w:t>
      </w:r>
      <w:r>
        <w:rPr>
          <w:rStyle w:val="Strong"/>
          <w:rFonts w:ascii="Arial" w:hAnsi="Arial" w:cs="Arial"/>
          <w:b w:val="0"/>
          <w:bCs w:val="0"/>
          <w:sz w:val="20"/>
          <w:szCs w:val="20"/>
        </w:rPr>
        <w:t>recognized</w:t>
      </w:r>
      <w:r>
        <w:rPr>
          <w:rFonts w:ascii="Arial" w:hAnsi="Arial" w:cs="Arial"/>
          <w:sz w:val="20"/>
          <w:szCs w:val="20"/>
        </w:rPr>
        <w:t xml:space="preserve"> that science is not separate from culture but deeply connected to indigenous ways of knowing.</w:t>
      </w:r>
    </w:p>
    <w:p w14:paraId="2438E35A" w14:textId="77777777" w:rsidR="002926BC" w:rsidRDefault="000B4F21">
      <w:pPr>
        <w:pStyle w:val="NormalWeb"/>
        <w:ind w:left="720" w:right="720"/>
        <w:jc w:val="both"/>
        <w:rPr>
          <w:rFonts w:ascii="Arial" w:hAnsi="Arial" w:cs="Arial"/>
          <w:sz w:val="20"/>
          <w:szCs w:val="20"/>
        </w:rPr>
      </w:pPr>
      <w:r>
        <w:rPr>
          <w:rFonts w:ascii="Arial" w:hAnsi="Arial" w:cs="Arial"/>
          <w:sz w:val="20"/>
          <w:szCs w:val="20"/>
        </w:rPr>
        <w:t xml:space="preserve">“When we talk about weather, I ask them how their grandparents predict rain,” said </w:t>
      </w:r>
      <w:r>
        <w:rPr>
          <w:rStyle w:val="Emphasis"/>
          <w:rFonts w:ascii="Arial" w:hAnsi="Arial" w:cs="Arial"/>
          <w:sz w:val="20"/>
          <w:szCs w:val="20"/>
        </w:rPr>
        <w:t>Teacher B</w:t>
      </w:r>
      <w:r>
        <w:rPr>
          <w:rFonts w:ascii="Arial" w:hAnsi="Arial" w:cs="Arial"/>
          <w:sz w:val="20"/>
          <w:szCs w:val="20"/>
        </w:rPr>
        <w:t>. “They share that frogs croak or that clouds change color. I tell th</w:t>
      </w:r>
      <w:r>
        <w:rPr>
          <w:rFonts w:ascii="Arial" w:hAnsi="Arial" w:cs="Arial"/>
          <w:sz w:val="20"/>
          <w:szCs w:val="20"/>
        </w:rPr>
        <w:t>em those are scientific observations, too. They become proud knowing their culture is valid in science.”</w:t>
      </w:r>
    </w:p>
    <w:p w14:paraId="3576AF44" w14:textId="77777777" w:rsidR="002926BC" w:rsidRDefault="000B4F21">
      <w:pPr>
        <w:pStyle w:val="NormalWeb"/>
        <w:ind w:left="720" w:right="720"/>
        <w:jc w:val="both"/>
        <w:rPr>
          <w:rFonts w:ascii="Arial" w:hAnsi="Arial" w:cs="Arial"/>
          <w:sz w:val="20"/>
          <w:szCs w:val="20"/>
        </w:rPr>
      </w:pPr>
      <w:r>
        <w:rPr>
          <w:rStyle w:val="Emphasis"/>
          <w:rFonts w:ascii="Arial" w:hAnsi="Arial" w:cs="Arial"/>
          <w:sz w:val="20"/>
          <w:szCs w:val="20"/>
        </w:rPr>
        <w:t>Teacher H</w:t>
      </w:r>
      <w:r>
        <w:rPr>
          <w:rFonts w:ascii="Arial" w:hAnsi="Arial" w:cs="Arial"/>
          <w:sz w:val="20"/>
          <w:szCs w:val="20"/>
        </w:rPr>
        <w:t xml:space="preserve"> added, “I use local stories and </w:t>
      </w:r>
      <w:proofErr w:type="spellStart"/>
      <w:r>
        <w:rPr>
          <w:rFonts w:ascii="Arial" w:hAnsi="Arial" w:cs="Arial"/>
          <w:sz w:val="20"/>
          <w:szCs w:val="20"/>
        </w:rPr>
        <w:t>Tagakaulo</w:t>
      </w:r>
      <w:proofErr w:type="spellEnd"/>
      <w:r>
        <w:rPr>
          <w:rFonts w:ascii="Arial" w:hAnsi="Arial" w:cs="Arial"/>
          <w:sz w:val="20"/>
          <w:szCs w:val="20"/>
        </w:rPr>
        <w:t xml:space="preserve"> terms in explaining lessons. When students hear their language, they listen more attentively. They </w:t>
      </w:r>
      <w:r>
        <w:rPr>
          <w:rFonts w:ascii="Arial" w:hAnsi="Arial" w:cs="Arial"/>
          <w:sz w:val="20"/>
          <w:szCs w:val="20"/>
        </w:rPr>
        <w:t>say, ‘Teacher, that’s our way!’ and they become more active in class.”</w:t>
      </w:r>
    </w:p>
    <w:p w14:paraId="252E86B1"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These accounts </w:t>
      </w:r>
      <w:r>
        <w:rPr>
          <w:rStyle w:val="Strong"/>
          <w:rFonts w:ascii="Arial" w:hAnsi="Arial" w:cs="Arial"/>
          <w:b w:val="0"/>
          <w:bCs w:val="0"/>
          <w:sz w:val="20"/>
          <w:szCs w:val="20"/>
        </w:rPr>
        <w:t>illustrated</w:t>
      </w:r>
      <w:r>
        <w:rPr>
          <w:rFonts w:ascii="Arial" w:hAnsi="Arial" w:cs="Arial"/>
          <w:sz w:val="20"/>
          <w:szCs w:val="20"/>
        </w:rPr>
        <w:t xml:space="preserve"> how teachers </w:t>
      </w:r>
      <w:r>
        <w:rPr>
          <w:rStyle w:val="Strong"/>
          <w:rFonts w:ascii="Arial" w:hAnsi="Arial" w:cs="Arial"/>
          <w:b w:val="0"/>
          <w:bCs w:val="0"/>
          <w:sz w:val="20"/>
          <w:szCs w:val="20"/>
        </w:rPr>
        <w:t>exercised</w:t>
      </w:r>
      <w:r>
        <w:rPr>
          <w:rFonts w:ascii="Arial" w:hAnsi="Arial" w:cs="Arial"/>
          <w:sz w:val="20"/>
          <w:szCs w:val="20"/>
        </w:rPr>
        <w:t xml:space="preserve"> agency not only in instructional adaptation but also in cultural mediation. By validating indigenous knowledge, teachers </w:t>
      </w:r>
      <w:r>
        <w:rPr>
          <w:rStyle w:val="Strong"/>
          <w:rFonts w:ascii="Arial" w:hAnsi="Arial" w:cs="Arial"/>
          <w:b w:val="0"/>
          <w:bCs w:val="0"/>
          <w:sz w:val="20"/>
          <w:szCs w:val="20"/>
        </w:rPr>
        <w:t>positioned</w:t>
      </w:r>
      <w:r>
        <w:rPr>
          <w:rFonts w:ascii="Arial" w:hAnsi="Arial" w:cs="Arial"/>
          <w:sz w:val="20"/>
          <w:szCs w:val="20"/>
        </w:rPr>
        <w:t xml:space="preserve"> themselves as cultural bridges who </w:t>
      </w:r>
      <w:r>
        <w:rPr>
          <w:rStyle w:val="Strong"/>
          <w:rFonts w:ascii="Arial" w:hAnsi="Arial" w:cs="Arial"/>
          <w:b w:val="0"/>
          <w:bCs w:val="0"/>
          <w:sz w:val="20"/>
          <w:szCs w:val="20"/>
        </w:rPr>
        <w:t>connected</w:t>
      </w:r>
      <w:r>
        <w:rPr>
          <w:rFonts w:ascii="Arial" w:hAnsi="Arial" w:cs="Arial"/>
          <w:sz w:val="20"/>
          <w:szCs w:val="20"/>
        </w:rPr>
        <w:t xml:space="preserve"> community wisdom with scientific inquiry. This practice </w:t>
      </w:r>
      <w:r>
        <w:rPr>
          <w:rStyle w:val="Strong"/>
          <w:rFonts w:ascii="Arial" w:hAnsi="Arial" w:cs="Arial"/>
          <w:b w:val="0"/>
          <w:bCs w:val="0"/>
          <w:sz w:val="20"/>
          <w:szCs w:val="20"/>
        </w:rPr>
        <w:t>aligns</w:t>
      </w:r>
      <w:r>
        <w:rPr>
          <w:rFonts w:ascii="Arial" w:hAnsi="Arial" w:cs="Arial"/>
          <w:sz w:val="20"/>
          <w:szCs w:val="20"/>
        </w:rPr>
        <w:t xml:space="preserve"> with Gay’s (2018) framework of culturally responsive teaching, which values students’ cultural backgrounds as integral to learning.</w:t>
      </w:r>
    </w:p>
    <w:p w14:paraId="04F1F69E" w14:textId="77777777" w:rsidR="002926BC" w:rsidRDefault="000B4F21">
      <w:pPr>
        <w:pStyle w:val="NormalWeb"/>
        <w:ind w:firstLine="720"/>
        <w:jc w:val="both"/>
        <w:rPr>
          <w:rFonts w:ascii="Arial" w:hAnsi="Arial" w:cs="Arial"/>
          <w:sz w:val="20"/>
          <w:szCs w:val="20"/>
        </w:rPr>
      </w:pPr>
      <w:r>
        <w:rPr>
          <w:rFonts w:ascii="Arial" w:hAnsi="Arial" w:cs="Arial"/>
          <w:sz w:val="20"/>
          <w:szCs w:val="20"/>
        </w:rPr>
        <w:lastRenderedPageBreak/>
        <w:t>The findings al</w:t>
      </w:r>
      <w:r>
        <w:rPr>
          <w:rFonts w:ascii="Arial" w:hAnsi="Arial" w:cs="Arial"/>
          <w:sz w:val="20"/>
          <w:szCs w:val="20"/>
        </w:rPr>
        <w:t xml:space="preserve">so </w:t>
      </w:r>
      <w:r>
        <w:rPr>
          <w:rStyle w:val="Strong"/>
          <w:rFonts w:ascii="Arial" w:hAnsi="Arial" w:cs="Arial"/>
          <w:b w:val="0"/>
          <w:bCs w:val="0"/>
          <w:sz w:val="20"/>
          <w:szCs w:val="20"/>
        </w:rPr>
        <w:t>reflect</w:t>
      </w:r>
      <w:r>
        <w:rPr>
          <w:rFonts w:ascii="Arial" w:hAnsi="Arial" w:cs="Arial"/>
          <w:sz w:val="20"/>
          <w:szCs w:val="20"/>
        </w:rPr>
        <w:t xml:space="preserve"> the moral and relational dimensions of teacher agency described by Priestley et al. (2015), where teachers </w:t>
      </w:r>
      <w:r>
        <w:rPr>
          <w:rStyle w:val="Strong"/>
          <w:rFonts w:ascii="Arial" w:hAnsi="Arial" w:cs="Arial"/>
          <w:b w:val="0"/>
          <w:bCs w:val="0"/>
          <w:sz w:val="20"/>
          <w:szCs w:val="20"/>
        </w:rPr>
        <w:t>act</w:t>
      </w:r>
      <w:r>
        <w:rPr>
          <w:rFonts w:ascii="Arial" w:hAnsi="Arial" w:cs="Arial"/>
          <w:sz w:val="20"/>
          <w:szCs w:val="20"/>
        </w:rPr>
        <w:t xml:space="preserve"> purposefully to promote inclusivity and cultural dignity. By integrating indigenous beliefs, these teachers </w:t>
      </w:r>
      <w:r>
        <w:rPr>
          <w:rStyle w:val="Strong"/>
          <w:rFonts w:ascii="Arial" w:hAnsi="Arial" w:cs="Arial"/>
          <w:b w:val="0"/>
          <w:bCs w:val="0"/>
          <w:sz w:val="20"/>
          <w:szCs w:val="20"/>
        </w:rPr>
        <w:t>transformed</w:t>
      </w:r>
      <w:r>
        <w:rPr>
          <w:rFonts w:ascii="Arial" w:hAnsi="Arial" w:cs="Arial"/>
          <w:sz w:val="20"/>
          <w:szCs w:val="20"/>
        </w:rPr>
        <w:t xml:space="preserve"> classrooms int</w:t>
      </w:r>
      <w:r>
        <w:rPr>
          <w:rFonts w:ascii="Arial" w:hAnsi="Arial" w:cs="Arial"/>
          <w:sz w:val="20"/>
          <w:szCs w:val="20"/>
        </w:rPr>
        <w:t>o spaces of identity affirmation and mutual respect.</w:t>
      </w:r>
    </w:p>
    <w:p w14:paraId="518EB55C" w14:textId="77777777" w:rsidR="002926BC" w:rsidRDefault="000B4F21">
      <w:pPr>
        <w:pStyle w:val="Heading3"/>
        <w:keepNext w:val="0"/>
        <w:keepLines w:val="0"/>
        <w:jc w:val="both"/>
        <w:rPr>
          <w:rFonts w:ascii="Arial" w:hAnsi="Arial" w:cs="Arial"/>
          <w:color w:val="auto"/>
        </w:rPr>
      </w:pPr>
      <w:r>
        <w:rPr>
          <w:rStyle w:val="Strong"/>
          <w:rFonts w:ascii="Arial" w:hAnsi="Arial" w:cs="Arial"/>
          <w:b/>
          <w:bCs/>
          <w:color w:val="auto"/>
        </w:rPr>
        <w:t>Theme 4: Resilience, Motivation, and Professional Identity</w:t>
      </w:r>
    </w:p>
    <w:p w14:paraId="6AD05978"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Teachers’ narratives </w:t>
      </w:r>
      <w:r>
        <w:rPr>
          <w:rStyle w:val="Strong"/>
          <w:rFonts w:ascii="Arial" w:hAnsi="Arial" w:cs="Arial"/>
          <w:b w:val="0"/>
          <w:bCs w:val="0"/>
          <w:sz w:val="20"/>
          <w:szCs w:val="20"/>
        </w:rPr>
        <w:t>revealed</w:t>
      </w:r>
      <w:r>
        <w:rPr>
          <w:rFonts w:ascii="Arial" w:hAnsi="Arial" w:cs="Arial"/>
          <w:sz w:val="20"/>
          <w:szCs w:val="20"/>
        </w:rPr>
        <w:t xml:space="preserve"> a profound sense of mission that </w:t>
      </w:r>
      <w:r>
        <w:rPr>
          <w:rStyle w:val="Strong"/>
          <w:rFonts w:ascii="Arial" w:hAnsi="Arial" w:cs="Arial"/>
          <w:b w:val="0"/>
          <w:bCs w:val="0"/>
          <w:sz w:val="20"/>
          <w:szCs w:val="20"/>
        </w:rPr>
        <w:t>sustained</w:t>
      </w:r>
      <w:r>
        <w:rPr>
          <w:rFonts w:ascii="Arial" w:hAnsi="Arial" w:cs="Arial"/>
          <w:sz w:val="20"/>
          <w:szCs w:val="20"/>
        </w:rPr>
        <w:t xml:space="preserve"> their commitment despite daily hardships. Their resilience </w:t>
      </w:r>
      <w:r>
        <w:rPr>
          <w:rStyle w:val="Strong"/>
          <w:rFonts w:ascii="Arial" w:hAnsi="Arial" w:cs="Arial"/>
          <w:b w:val="0"/>
          <w:bCs w:val="0"/>
          <w:sz w:val="20"/>
          <w:szCs w:val="20"/>
        </w:rPr>
        <w:t>stemmed</w:t>
      </w:r>
      <w:r>
        <w:rPr>
          <w:rFonts w:ascii="Arial" w:hAnsi="Arial" w:cs="Arial"/>
          <w:sz w:val="20"/>
          <w:szCs w:val="20"/>
        </w:rPr>
        <w:t xml:space="preserve"> from</w:t>
      </w:r>
      <w:r>
        <w:rPr>
          <w:rFonts w:ascii="Arial" w:hAnsi="Arial" w:cs="Arial"/>
          <w:sz w:val="20"/>
          <w:szCs w:val="20"/>
        </w:rPr>
        <w:t xml:space="preserve"> moral purpose, emotional connection to learners, and intrinsic motivation to serve.</w:t>
      </w:r>
    </w:p>
    <w:p w14:paraId="560542A2" w14:textId="77777777" w:rsidR="002926BC" w:rsidRDefault="000B4F21">
      <w:pPr>
        <w:pStyle w:val="NormalWeb"/>
        <w:ind w:left="720" w:right="720"/>
        <w:jc w:val="both"/>
        <w:rPr>
          <w:rFonts w:ascii="Arial" w:hAnsi="Arial" w:cs="Arial"/>
          <w:sz w:val="20"/>
          <w:szCs w:val="20"/>
        </w:rPr>
      </w:pPr>
      <w:r>
        <w:rPr>
          <w:rFonts w:ascii="Arial" w:hAnsi="Arial" w:cs="Arial"/>
          <w:sz w:val="20"/>
          <w:szCs w:val="20"/>
        </w:rPr>
        <w:t xml:space="preserve">“Even when it rains and the road is muddy, I still walk to school,” shared </w:t>
      </w:r>
      <w:r>
        <w:rPr>
          <w:rStyle w:val="Emphasis"/>
          <w:rFonts w:ascii="Arial" w:hAnsi="Arial" w:cs="Arial"/>
          <w:sz w:val="20"/>
          <w:szCs w:val="20"/>
        </w:rPr>
        <w:t>Teacher E</w:t>
      </w:r>
      <w:r>
        <w:rPr>
          <w:rFonts w:ascii="Arial" w:hAnsi="Arial" w:cs="Arial"/>
          <w:sz w:val="20"/>
          <w:szCs w:val="20"/>
        </w:rPr>
        <w:t>. “The children are waiting. They get excited when they see me because they know learni</w:t>
      </w:r>
      <w:r>
        <w:rPr>
          <w:rFonts w:ascii="Arial" w:hAnsi="Arial" w:cs="Arial"/>
          <w:sz w:val="20"/>
          <w:szCs w:val="20"/>
        </w:rPr>
        <w:t>ng will continue.”</w:t>
      </w:r>
    </w:p>
    <w:p w14:paraId="22DA2C60" w14:textId="77777777" w:rsidR="002926BC" w:rsidRDefault="000B4F21">
      <w:pPr>
        <w:pStyle w:val="NormalWeb"/>
        <w:ind w:left="720" w:right="720"/>
        <w:jc w:val="both"/>
        <w:rPr>
          <w:rFonts w:ascii="Arial" w:hAnsi="Arial" w:cs="Arial"/>
          <w:sz w:val="20"/>
          <w:szCs w:val="20"/>
        </w:rPr>
      </w:pPr>
      <w:r>
        <w:rPr>
          <w:rStyle w:val="Emphasis"/>
          <w:rFonts w:ascii="Arial" w:hAnsi="Arial" w:cs="Arial"/>
          <w:sz w:val="20"/>
          <w:szCs w:val="20"/>
        </w:rPr>
        <w:t xml:space="preserve">Teacher </w:t>
      </w:r>
      <w:r>
        <w:rPr>
          <w:rStyle w:val="Emphasis"/>
          <w:rFonts w:ascii="Arial" w:hAnsi="Arial" w:cs="Arial"/>
          <w:sz w:val="20"/>
          <w:szCs w:val="20"/>
          <w:lang w:val="en-PH"/>
        </w:rPr>
        <w:t>J</w:t>
      </w:r>
      <w:r>
        <w:rPr>
          <w:rFonts w:ascii="Arial" w:hAnsi="Arial" w:cs="Arial"/>
          <w:sz w:val="20"/>
          <w:szCs w:val="20"/>
        </w:rPr>
        <w:t xml:space="preserve"> reflected, “Sometimes I feel tired, but when my pupils say, ‘Teacher, I understand now,’ it gives me energy. That’s what keeps me teaching here — not the pay, but the joy of seeing them learn.”</w:t>
      </w:r>
    </w:p>
    <w:p w14:paraId="26E52B74"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These narratives </w:t>
      </w:r>
      <w:r>
        <w:rPr>
          <w:rStyle w:val="Strong"/>
          <w:rFonts w:ascii="Arial" w:hAnsi="Arial" w:cs="Arial"/>
          <w:b w:val="0"/>
          <w:bCs w:val="0"/>
          <w:sz w:val="20"/>
          <w:szCs w:val="20"/>
        </w:rPr>
        <w:t>highlighted</w:t>
      </w:r>
      <w:r>
        <w:rPr>
          <w:rFonts w:ascii="Arial" w:hAnsi="Arial" w:cs="Arial"/>
          <w:sz w:val="20"/>
          <w:szCs w:val="20"/>
        </w:rPr>
        <w:t xml:space="preserve"> the </w:t>
      </w:r>
      <w:r>
        <w:rPr>
          <w:rFonts w:ascii="Arial" w:hAnsi="Arial" w:cs="Arial"/>
          <w:sz w:val="20"/>
          <w:szCs w:val="20"/>
        </w:rPr>
        <w:t xml:space="preserve">emotional and moral dimensions of teacher agency. Teaching, for these participants, was not merely a profession but a vocation rooted in empathy and care. As Biesta, Priestley, and Robinson (2015) </w:t>
      </w:r>
      <w:r>
        <w:rPr>
          <w:rStyle w:val="Strong"/>
          <w:rFonts w:ascii="Arial" w:hAnsi="Arial" w:cs="Arial"/>
          <w:b w:val="0"/>
          <w:bCs w:val="0"/>
          <w:sz w:val="20"/>
          <w:szCs w:val="20"/>
        </w:rPr>
        <w:t>emphasize</w:t>
      </w:r>
      <w:r>
        <w:rPr>
          <w:rFonts w:ascii="Arial" w:hAnsi="Arial" w:cs="Arial"/>
          <w:sz w:val="20"/>
          <w:szCs w:val="20"/>
        </w:rPr>
        <w:t>, agency involves not only the capacity to act but</w:t>
      </w:r>
      <w:r>
        <w:rPr>
          <w:rFonts w:ascii="Arial" w:hAnsi="Arial" w:cs="Arial"/>
          <w:sz w:val="20"/>
          <w:szCs w:val="20"/>
        </w:rPr>
        <w:t xml:space="preserve"> the </w:t>
      </w:r>
      <w:r>
        <w:rPr>
          <w:rStyle w:val="Strong"/>
          <w:rFonts w:ascii="Arial" w:hAnsi="Arial" w:cs="Arial"/>
          <w:b w:val="0"/>
          <w:bCs w:val="0"/>
          <w:sz w:val="20"/>
          <w:szCs w:val="20"/>
        </w:rPr>
        <w:t>commitment to act for what is educationally and ethically worthwhile</w:t>
      </w:r>
      <w:r>
        <w:rPr>
          <w:rFonts w:ascii="Arial" w:hAnsi="Arial" w:cs="Arial"/>
          <w:sz w:val="20"/>
          <w:szCs w:val="20"/>
        </w:rPr>
        <w:t>.</w:t>
      </w:r>
    </w:p>
    <w:p w14:paraId="40C0CD0B"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Their stories </w:t>
      </w:r>
      <w:r>
        <w:rPr>
          <w:rStyle w:val="Strong"/>
          <w:rFonts w:ascii="Arial" w:hAnsi="Arial" w:cs="Arial"/>
          <w:b w:val="0"/>
          <w:bCs w:val="0"/>
          <w:sz w:val="20"/>
          <w:szCs w:val="20"/>
        </w:rPr>
        <w:t>demonstrated</w:t>
      </w:r>
      <w:r>
        <w:rPr>
          <w:rFonts w:ascii="Arial" w:hAnsi="Arial" w:cs="Arial"/>
          <w:sz w:val="20"/>
          <w:szCs w:val="20"/>
        </w:rPr>
        <w:t xml:space="preserve"> that professional identity in indigenous education is inseparable from personal values of service, compassion, and hope. Through these lived experiences, </w:t>
      </w:r>
      <w:r>
        <w:rPr>
          <w:rFonts w:ascii="Arial" w:hAnsi="Arial" w:cs="Arial"/>
          <w:sz w:val="20"/>
          <w:szCs w:val="20"/>
        </w:rPr>
        <w:t xml:space="preserve">teachers </w:t>
      </w:r>
      <w:r>
        <w:rPr>
          <w:rStyle w:val="Strong"/>
          <w:rFonts w:ascii="Arial" w:hAnsi="Arial" w:cs="Arial"/>
          <w:b w:val="0"/>
          <w:bCs w:val="0"/>
          <w:sz w:val="20"/>
          <w:szCs w:val="20"/>
        </w:rPr>
        <w:t>constructed</w:t>
      </w:r>
      <w:r>
        <w:rPr>
          <w:rFonts w:ascii="Arial" w:hAnsi="Arial" w:cs="Arial"/>
          <w:sz w:val="20"/>
          <w:szCs w:val="20"/>
        </w:rPr>
        <w:t xml:space="preserve"> meaning in their work and </w:t>
      </w:r>
      <w:r>
        <w:rPr>
          <w:rStyle w:val="Strong"/>
          <w:rFonts w:ascii="Arial" w:hAnsi="Arial" w:cs="Arial"/>
          <w:b w:val="0"/>
          <w:bCs w:val="0"/>
          <w:sz w:val="20"/>
          <w:szCs w:val="20"/>
        </w:rPr>
        <w:t>reaffirmed</w:t>
      </w:r>
      <w:r>
        <w:rPr>
          <w:rFonts w:ascii="Arial" w:hAnsi="Arial" w:cs="Arial"/>
          <w:sz w:val="20"/>
          <w:szCs w:val="20"/>
        </w:rPr>
        <w:t xml:space="preserve"> their purpose as educators of marginalized learners.</w:t>
      </w:r>
    </w:p>
    <w:p w14:paraId="3F86F8E9" w14:textId="77777777" w:rsidR="002926BC" w:rsidRDefault="002926BC">
      <w:pPr>
        <w:pStyle w:val="AbstHead"/>
        <w:spacing w:after="0"/>
        <w:jc w:val="both"/>
        <w:rPr>
          <w:rFonts w:ascii="Arial" w:hAnsi="Arial" w:cs="Arial"/>
          <w:sz w:val="20"/>
        </w:rPr>
      </w:pPr>
    </w:p>
    <w:p w14:paraId="3807DB49" w14:textId="77777777" w:rsidR="002926BC" w:rsidRDefault="000B4F21">
      <w:pPr>
        <w:pStyle w:val="AbstHead"/>
        <w:spacing w:after="0"/>
        <w:jc w:val="both"/>
        <w:rPr>
          <w:rFonts w:ascii="Arial" w:hAnsi="Arial" w:cs="Arial"/>
        </w:rPr>
      </w:pPr>
      <w:r>
        <w:rPr>
          <w:rFonts w:ascii="Arial" w:hAnsi="Arial" w:cs="Arial"/>
        </w:rPr>
        <w:t xml:space="preserve">5. CONCLUSIONS </w:t>
      </w:r>
    </w:p>
    <w:p w14:paraId="207454CA" w14:textId="77777777" w:rsidR="002926BC" w:rsidRDefault="002926BC">
      <w:pPr>
        <w:pStyle w:val="NoSpacing1"/>
        <w:jc w:val="both"/>
        <w:rPr>
          <w:rFonts w:ascii="Arial" w:eastAsia="SimSun" w:hAnsi="Arial"/>
          <w:sz w:val="20"/>
          <w:szCs w:val="20"/>
          <w:shd w:val="clear" w:color="auto" w:fill="FFFFFF"/>
        </w:rPr>
      </w:pPr>
    </w:p>
    <w:p w14:paraId="29E597FC" w14:textId="77777777" w:rsidR="002926BC" w:rsidRDefault="000B4F21">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Conclusion</w:t>
      </w:r>
      <w:r>
        <w:rPr>
          <w:rFonts w:ascii="Arial" w:eastAsia="SimSun" w:hAnsi="Arial"/>
          <w:b/>
          <w:bCs/>
          <w:sz w:val="20"/>
          <w:szCs w:val="20"/>
          <w:shd w:val="clear" w:color="auto" w:fill="FFFFFF"/>
        </w:rPr>
        <w:br/>
      </w:r>
    </w:p>
    <w:p w14:paraId="680466C7"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uncovered</w:t>
      </w:r>
      <w:r>
        <w:rPr>
          <w:rFonts w:ascii="Arial" w:hAnsi="Arial" w:cs="Arial"/>
          <w:sz w:val="20"/>
          <w:szCs w:val="20"/>
        </w:rPr>
        <w:t xml:space="preserve"> the dynamic ways in which elementary science teachers in indigenous and resource-constrained schools in Malita South District </w:t>
      </w:r>
      <w:r>
        <w:rPr>
          <w:rStyle w:val="Strong"/>
          <w:rFonts w:ascii="Arial" w:hAnsi="Arial" w:cs="Arial"/>
          <w:b w:val="0"/>
          <w:bCs w:val="0"/>
          <w:sz w:val="20"/>
          <w:szCs w:val="20"/>
        </w:rPr>
        <w:t>exercised</w:t>
      </w:r>
      <w:r>
        <w:rPr>
          <w:rFonts w:ascii="Arial" w:hAnsi="Arial" w:cs="Arial"/>
          <w:sz w:val="20"/>
          <w:szCs w:val="20"/>
        </w:rPr>
        <w:t xml:space="preserve"> agency to sustain meaningful learning amid adversity. Through the lens of narrative inquiry, four central themes </w:t>
      </w:r>
      <w:r>
        <w:rPr>
          <w:rStyle w:val="Strong"/>
          <w:rFonts w:ascii="Arial" w:hAnsi="Arial" w:cs="Arial"/>
          <w:b w:val="0"/>
          <w:bCs w:val="0"/>
          <w:sz w:val="20"/>
          <w:szCs w:val="20"/>
        </w:rPr>
        <w:t>emerge</w:t>
      </w:r>
      <w:r>
        <w:rPr>
          <w:rStyle w:val="Strong"/>
          <w:rFonts w:ascii="Arial" w:hAnsi="Arial" w:cs="Arial"/>
          <w:b w:val="0"/>
          <w:bCs w:val="0"/>
          <w:sz w:val="20"/>
          <w:szCs w:val="20"/>
        </w:rPr>
        <w:t>d</w:t>
      </w:r>
      <w:r>
        <w:rPr>
          <w:rFonts w:ascii="Arial" w:hAnsi="Arial" w:cs="Arial"/>
          <w:sz w:val="20"/>
          <w:szCs w:val="20"/>
        </w:rPr>
        <w:t xml:space="preserve">—teachers’ persistence amid scarcity, improvisation and contextualization, cultural responsiveness, and resilience rooted in moral purpose. These narratives </w:t>
      </w:r>
      <w:r>
        <w:rPr>
          <w:rStyle w:val="Strong"/>
          <w:rFonts w:ascii="Arial" w:hAnsi="Arial" w:cs="Arial"/>
          <w:b w:val="0"/>
          <w:bCs w:val="0"/>
          <w:sz w:val="20"/>
          <w:szCs w:val="20"/>
        </w:rPr>
        <w:t>illuminated</w:t>
      </w:r>
      <w:r>
        <w:rPr>
          <w:rFonts w:ascii="Arial" w:hAnsi="Arial" w:cs="Arial"/>
          <w:sz w:val="20"/>
          <w:szCs w:val="20"/>
        </w:rPr>
        <w:t xml:space="preserve"> the power of agency not as a fixed trait, but as a lived and evolving practice shaped </w:t>
      </w:r>
      <w:r>
        <w:rPr>
          <w:rFonts w:ascii="Arial" w:hAnsi="Arial" w:cs="Arial"/>
          <w:sz w:val="20"/>
          <w:szCs w:val="20"/>
        </w:rPr>
        <w:t>by context, identity, and conviction.</w:t>
      </w:r>
    </w:p>
    <w:p w14:paraId="0BE7BE08"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Teachers’ voices </w:t>
      </w:r>
      <w:r>
        <w:rPr>
          <w:rStyle w:val="Strong"/>
          <w:rFonts w:ascii="Arial" w:hAnsi="Arial" w:cs="Arial"/>
          <w:b w:val="0"/>
          <w:bCs w:val="0"/>
          <w:sz w:val="20"/>
          <w:szCs w:val="20"/>
        </w:rPr>
        <w:t>revealed</w:t>
      </w:r>
      <w:r>
        <w:rPr>
          <w:rFonts w:ascii="Arial" w:hAnsi="Arial" w:cs="Arial"/>
          <w:sz w:val="20"/>
          <w:szCs w:val="20"/>
        </w:rPr>
        <w:t xml:space="preserve"> that agency </w:t>
      </w:r>
      <w:r>
        <w:rPr>
          <w:rStyle w:val="Strong"/>
          <w:rFonts w:ascii="Arial" w:hAnsi="Arial" w:cs="Arial"/>
          <w:b w:val="0"/>
          <w:bCs w:val="0"/>
          <w:sz w:val="20"/>
          <w:szCs w:val="20"/>
        </w:rPr>
        <w:t>thrives</w:t>
      </w:r>
      <w:r>
        <w:rPr>
          <w:rFonts w:ascii="Arial" w:hAnsi="Arial" w:cs="Arial"/>
          <w:sz w:val="20"/>
          <w:szCs w:val="20"/>
        </w:rPr>
        <w:t xml:space="preserve"> even in the margins—when educators transform limitation into innovation, curriculum into culture, and challenge into opportunity. Their actions </w:t>
      </w:r>
      <w:r>
        <w:rPr>
          <w:rStyle w:val="Strong"/>
          <w:rFonts w:ascii="Arial" w:hAnsi="Arial" w:cs="Arial"/>
          <w:b w:val="0"/>
          <w:bCs w:val="0"/>
          <w:sz w:val="20"/>
          <w:szCs w:val="20"/>
        </w:rPr>
        <w:t>affirmed</w:t>
      </w:r>
      <w:r>
        <w:rPr>
          <w:rFonts w:ascii="Arial" w:hAnsi="Arial" w:cs="Arial"/>
          <w:sz w:val="20"/>
          <w:szCs w:val="20"/>
        </w:rPr>
        <w:t xml:space="preserve">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w:t>
      </w:r>
      <w:r>
        <w:rPr>
          <w:rFonts w:ascii="Arial" w:hAnsi="Arial" w:cs="Arial"/>
          <w:sz w:val="20"/>
          <w:szCs w:val="20"/>
        </w:rPr>
        <w:t>e’s</w:t>
      </w:r>
      <w:proofErr w:type="spellEnd"/>
      <w:r>
        <w:rPr>
          <w:rFonts w:ascii="Arial" w:hAnsi="Arial" w:cs="Arial"/>
          <w:sz w:val="20"/>
          <w:szCs w:val="20"/>
        </w:rPr>
        <w:t xml:space="preserve"> (1998) temporal theory of agency, demonstrating how past experiences, present realities, and future aspirations </w:t>
      </w:r>
      <w:r>
        <w:rPr>
          <w:rStyle w:val="Strong"/>
          <w:rFonts w:ascii="Arial" w:hAnsi="Arial" w:cs="Arial"/>
          <w:b w:val="0"/>
          <w:bCs w:val="0"/>
          <w:sz w:val="20"/>
          <w:szCs w:val="20"/>
        </w:rPr>
        <w:t>intersect</w:t>
      </w:r>
      <w:r>
        <w:rPr>
          <w:rFonts w:ascii="Arial" w:hAnsi="Arial" w:cs="Arial"/>
          <w:sz w:val="20"/>
          <w:szCs w:val="20"/>
        </w:rPr>
        <w:t xml:space="preserve"> in teachers’ decisions and reflections. Likewise, their classroom practices </w:t>
      </w:r>
      <w:r>
        <w:rPr>
          <w:rStyle w:val="Strong"/>
          <w:rFonts w:ascii="Arial" w:hAnsi="Arial" w:cs="Arial"/>
          <w:b w:val="0"/>
          <w:bCs w:val="0"/>
          <w:sz w:val="20"/>
          <w:szCs w:val="20"/>
        </w:rPr>
        <w:t>embodied</w:t>
      </w:r>
      <w:r>
        <w:rPr>
          <w:rFonts w:ascii="Arial" w:hAnsi="Arial" w:cs="Arial"/>
          <w:sz w:val="20"/>
          <w:szCs w:val="20"/>
        </w:rPr>
        <w:t xml:space="preserve"> Vygotsky’s (1978) social constructivism, show</w:t>
      </w:r>
      <w:r>
        <w:rPr>
          <w:rFonts w:ascii="Arial" w:hAnsi="Arial" w:cs="Arial"/>
          <w:sz w:val="20"/>
          <w:szCs w:val="20"/>
        </w:rPr>
        <w:t xml:space="preserve">ing that learning </w:t>
      </w:r>
      <w:r>
        <w:rPr>
          <w:rStyle w:val="Strong"/>
          <w:rFonts w:ascii="Arial" w:hAnsi="Arial" w:cs="Arial"/>
          <w:b w:val="0"/>
          <w:bCs w:val="0"/>
          <w:sz w:val="20"/>
          <w:szCs w:val="20"/>
        </w:rPr>
        <w:t>gains meaning</w:t>
      </w:r>
      <w:r>
        <w:rPr>
          <w:rFonts w:ascii="Arial" w:hAnsi="Arial" w:cs="Arial"/>
          <w:sz w:val="20"/>
          <w:szCs w:val="20"/>
        </w:rPr>
        <w:t xml:space="preserve"> through relationships, culture, and lived experience.</w:t>
      </w:r>
    </w:p>
    <w:p w14:paraId="5471F54C" w14:textId="77777777" w:rsidR="002926BC" w:rsidRDefault="000B4F21">
      <w:pPr>
        <w:pStyle w:val="NormalWeb"/>
        <w:ind w:firstLine="720"/>
        <w:jc w:val="both"/>
        <w:rPr>
          <w:rFonts w:ascii="Arial" w:hAnsi="Arial" w:cs="Arial"/>
          <w:sz w:val="20"/>
          <w:szCs w:val="20"/>
        </w:rPr>
      </w:pPr>
      <w:r>
        <w:rPr>
          <w:rFonts w:ascii="Arial" w:hAnsi="Arial" w:cs="Arial"/>
          <w:sz w:val="20"/>
          <w:szCs w:val="20"/>
        </w:rPr>
        <w:lastRenderedPageBreak/>
        <w:t xml:space="preserve">The study’s </w:t>
      </w:r>
      <w:r>
        <w:rPr>
          <w:rStyle w:val="Strong"/>
          <w:rFonts w:ascii="Arial" w:hAnsi="Arial" w:cs="Arial"/>
          <w:b w:val="0"/>
          <w:bCs w:val="0"/>
          <w:sz w:val="20"/>
          <w:szCs w:val="20"/>
        </w:rPr>
        <w:t>theoretical contribution</w:t>
      </w:r>
      <w:r>
        <w:rPr>
          <w:rFonts w:ascii="Arial" w:hAnsi="Arial" w:cs="Arial"/>
          <w:sz w:val="20"/>
          <w:szCs w:val="20"/>
        </w:rPr>
        <w:t xml:space="preserve"> lies in extending the discourse on teacher agency by documenting how it</w:t>
      </w:r>
      <w:r>
        <w:rPr>
          <w:rFonts w:ascii="Arial" w:hAnsi="Arial" w:cs="Arial"/>
          <w:b/>
          <w:bCs/>
          <w:sz w:val="20"/>
          <w:szCs w:val="20"/>
        </w:rPr>
        <w:t xml:space="preserve"> </w:t>
      </w:r>
      <w:r>
        <w:rPr>
          <w:rStyle w:val="Strong"/>
          <w:rFonts w:ascii="Arial" w:hAnsi="Arial" w:cs="Arial"/>
          <w:b w:val="0"/>
          <w:bCs w:val="0"/>
          <w:sz w:val="20"/>
          <w:szCs w:val="20"/>
        </w:rPr>
        <w:t>manifests</w:t>
      </w:r>
      <w:r>
        <w:rPr>
          <w:rFonts w:ascii="Arial" w:hAnsi="Arial" w:cs="Arial"/>
          <w:sz w:val="20"/>
          <w:szCs w:val="20"/>
        </w:rPr>
        <w:t xml:space="preserve"> within indigenous and resource-poor contexts—a sett</w:t>
      </w:r>
      <w:r>
        <w:rPr>
          <w:rFonts w:ascii="Arial" w:hAnsi="Arial" w:cs="Arial"/>
          <w:sz w:val="20"/>
          <w:szCs w:val="20"/>
        </w:rPr>
        <w:t xml:space="preserve">ing often underrepresented in existing literature. Here, agency </w:t>
      </w:r>
      <w:r>
        <w:rPr>
          <w:rStyle w:val="Strong"/>
          <w:rFonts w:ascii="Arial" w:hAnsi="Arial" w:cs="Arial"/>
          <w:b w:val="0"/>
          <w:bCs w:val="0"/>
          <w:sz w:val="20"/>
          <w:szCs w:val="20"/>
        </w:rPr>
        <w:t>emerges</w:t>
      </w:r>
      <w:r>
        <w:rPr>
          <w:rFonts w:ascii="Arial" w:hAnsi="Arial" w:cs="Arial"/>
          <w:sz w:val="20"/>
          <w:szCs w:val="20"/>
        </w:rPr>
        <w:t xml:space="preserve"> as both personal resolve and collective empowerment, reaffirming that effective teaching transcends material resources when grounded in reflection, creativity, and compassion.</w:t>
      </w:r>
    </w:p>
    <w:p w14:paraId="32DC4DE2"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The </w:t>
      </w:r>
      <w:r>
        <w:rPr>
          <w:rStyle w:val="Strong"/>
          <w:rFonts w:ascii="Arial" w:hAnsi="Arial" w:cs="Arial"/>
          <w:b w:val="0"/>
          <w:bCs w:val="0"/>
          <w:sz w:val="20"/>
          <w:szCs w:val="20"/>
        </w:rPr>
        <w:t>poli</w:t>
      </w:r>
      <w:r>
        <w:rPr>
          <w:rStyle w:val="Strong"/>
          <w:rFonts w:ascii="Arial" w:hAnsi="Arial" w:cs="Arial"/>
          <w:b w:val="0"/>
          <w:bCs w:val="0"/>
          <w:sz w:val="20"/>
          <w:szCs w:val="20"/>
        </w:rPr>
        <w:t>cy contribution</w:t>
      </w:r>
      <w:r>
        <w:rPr>
          <w:rFonts w:ascii="Arial" w:hAnsi="Arial" w:cs="Arial"/>
          <w:sz w:val="20"/>
          <w:szCs w:val="20"/>
        </w:rPr>
        <w:t xml:space="preserve"> is equally significant. By centering teachers’ lived narratives, this study </w:t>
      </w:r>
      <w:r>
        <w:rPr>
          <w:rStyle w:val="Strong"/>
          <w:rFonts w:ascii="Arial" w:hAnsi="Arial" w:cs="Arial"/>
          <w:b w:val="0"/>
          <w:bCs w:val="0"/>
          <w:sz w:val="20"/>
          <w:szCs w:val="20"/>
        </w:rPr>
        <w:t>offers</w:t>
      </w:r>
      <w:r>
        <w:rPr>
          <w:rFonts w:ascii="Arial" w:hAnsi="Arial" w:cs="Arial"/>
          <w:sz w:val="20"/>
          <w:szCs w:val="20"/>
        </w:rPr>
        <w:t xml:space="preserve"> insights that can</w:t>
      </w:r>
      <w:r>
        <w:rPr>
          <w:rFonts w:ascii="Arial" w:hAnsi="Arial" w:cs="Arial"/>
          <w:b/>
          <w:bCs/>
          <w:sz w:val="20"/>
          <w:szCs w:val="20"/>
        </w:rPr>
        <w:t xml:space="preserve"> </w:t>
      </w:r>
      <w:r>
        <w:rPr>
          <w:rStyle w:val="Strong"/>
          <w:rFonts w:ascii="Arial" w:hAnsi="Arial" w:cs="Arial"/>
          <w:b w:val="0"/>
          <w:bCs w:val="0"/>
          <w:sz w:val="20"/>
          <w:szCs w:val="20"/>
        </w:rPr>
        <w:t>inform</w:t>
      </w:r>
      <w:r>
        <w:rPr>
          <w:rFonts w:ascii="Arial" w:hAnsi="Arial" w:cs="Arial"/>
          <w:sz w:val="20"/>
          <w:szCs w:val="20"/>
        </w:rPr>
        <w:t xml:space="preserve"> the Department of Education’s Indigenous Peoples Education (</w:t>
      </w:r>
      <w:proofErr w:type="spellStart"/>
      <w:r>
        <w:rPr>
          <w:rFonts w:ascii="Arial" w:hAnsi="Arial" w:cs="Arial"/>
          <w:sz w:val="20"/>
          <w:szCs w:val="20"/>
        </w:rPr>
        <w:t>IPEd</w:t>
      </w:r>
      <w:proofErr w:type="spellEnd"/>
      <w:r>
        <w:rPr>
          <w:rFonts w:ascii="Arial" w:hAnsi="Arial" w:cs="Arial"/>
          <w:sz w:val="20"/>
          <w:szCs w:val="20"/>
        </w:rPr>
        <w:t>) initiatives and resource allocation policies. Recognizing teachers</w:t>
      </w:r>
      <w:r>
        <w:rPr>
          <w:rFonts w:ascii="Arial" w:hAnsi="Arial" w:cs="Arial"/>
          <w:sz w:val="20"/>
          <w:szCs w:val="20"/>
        </w:rPr>
        <w:t xml:space="preserve"> as cultural mediators and policy actors </w:t>
      </w:r>
      <w:r>
        <w:rPr>
          <w:rStyle w:val="Strong"/>
          <w:rFonts w:ascii="Arial" w:hAnsi="Arial" w:cs="Arial"/>
          <w:b w:val="0"/>
          <w:bCs w:val="0"/>
          <w:sz w:val="20"/>
          <w:szCs w:val="20"/>
        </w:rPr>
        <w:t>underscores</w:t>
      </w:r>
      <w:r>
        <w:rPr>
          <w:rFonts w:ascii="Arial" w:hAnsi="Arial" w:cs="Arial"/>
          <w:sz w:val="20"/>
          <w:szCs w:val="20"/>
        </w:rPr>
        <w:t xml:space="preserve"> the need for programs that provide equitable materials, sustained professional development, and culturally aligned pedagogy.</w:t>
      </w:r>
    </w:p>
    <w:p w14:paraId="48A4B8CF" w14:textId="77777777" w:rsidR="002926BC" w:rsidRDefault="000B4F21">
      <w:pPr>
        <w:pStyle w:val="NormalWeb"/>
        <w:ind w:firstLine="720"/>
        <w:jc w:val="both"/>
        <w:rPr>
          <w:rFonts w:ascii="Arial" w:hAnsi="Arial" w:cs="Arial"/>
          <w:sz w:val="20"/>
          <w:szCs w:val="20"/>
        </w:rPr>
      </w:pPr>
      <w:r>
        <w:rPr>
          <w:rFonts w:ascii="Arial" w:hAnsi="Arial" w:cs="Arial"/>
          <w:sz w:val="20"/>
          <w:szCs w:val="20"/>
        </w:rPr>
        <w:t xml:space="preserve">Ultimately, this research </w:t>
      </w:r>
      <w:r>
        <w:rPr>
          <w:rStyle w:val="Strong"/>
          <w:rFonts w:ascii="Arial" w:hAnsi="Arial" w:cs="Arial"/>
          <w:b w:val="0"/>
          <w:bCs w:val="0"/>
          <w:sz w:val="20"/>
          <w:szCs w:val="20"/>
        </w:rPr>
        <w:t>affirms</w:t>
      </w:r>
      <w:r>
        <w:rPr>
          <w:rFonts w:ascii="Arial" w:hAnsi="Arial" w:cs="Arial"/>
          <w:sz w:val="20"/>
          <w:szCs w:val="20"/>
        </w:rPr>
        <w:t xml:space="preserve"> that the heart of quality science education does not solely lie in technology, laboratories, or textbooks—it </w:t>
      </w:r>
      <w:r>
        <w:rPr>
          <w:rStyle w:val="Strong"/>
          <w:rFonts w:ascii="Arial" w:hAnsi="Arial" w:cs="Arial"/>
          <w:b w:val="0"/>
          <w:bCs w:val="0"/>
          <w:sz w:val="20"/>
          <w:szCs w:val="20"/>
        </w:rPr>
        <w:t>beats</w:t>
      </w:r>
      <w:r>
        <w:rPr>
          <w:rFonts w:ascii="Arial" w:hAnsi="Arial" w:cs="Arial"/>
          <w:sz w:val="20"/>
          <w:szCs w:val="20"/>
        </w:rPr>
        <w:t xml:space="preserve"> in the agency of teachers who continue to teach, create, and inspire despite limitations. Their stories </w:t>
      </w:r>
      <w:r>
        <w:rPr>
          <w:rStyle w:val="Strong"/>
          <w:rFonts w:ascii="Arial" w:hAnsi="Arial" w:cs="Arial"/>
          <w:b w:val="0"/>
          <w:bCs w:val="0"/>
          <w:sz w:val="20"/>
          <w:szCs w:val="20"/>
        </w:rPr>
        <w:t>remind us</w:t>
      </w:r>
      <w:r>
        <w:rPr>
          <w:rFonts w:ascii="Arial" w:hAnsi="Arial" w:cs="Arial"/>
          <w:sz w:val="20"/>
          <w:szCs w:val="20"/>
        </w:rPr>
        <w:t xml:space="preserve"> that when educators are em</w:t>
      </w:r>
      <w:r>
        <w:rPr>
          <w:rFonts w:ascii="Arial" w:hAnsi="Arial" w:cs="Arial"/>
          <w:sz w:val="20"/>
          <w:szCs w:val="20"/>
        </w:rPr>
        <w:t xml:space="preserve">powered, learning becomes transformative; when their voices are heard, education becomes inclusive; and when their actions are valued, true reform </w:t>
      </w:r>
      <w:r>
        <w:rPr>
          <w:rStyle w:val="Strong"/>
          <w:rFonts w:ascii="Arial" w:hAnsi="Arial" w:cs="Arial"/>
          <w:b w:val="0"/>
          <w:bCs w:val="0"/>
          <w:sz w:val="20"/>
          <w:szCs w:val="20"/>
        </w:rPr>
        <w:t>begins at the classroom level</w:t>
      </w:r>
      <w:r>
        <w:rPr>
          <w:rFonts w:ascii="Arial" w:hAnsi="Arial" w:cs="Arial"/>
          <w:sz w:val="20"/>
          <w:szCs w:val="20"/>
        </w:rPr>
        <w:t>.</w:t>
      </w:r>
    </w:p>
    <w:p w14:paraId="29D38896" w14:textId="77777777" w:rsidR="008D4295" w:rsidRDefault="008D4295">
      <w:pPr>
        <w:pStyle w:val="NormalWeb"/>
        <w:ind w:firstLine="720"/>
        <w:jc w:val="both"/>
        <w:rPr>
          <w:rFonts w:ascii="Arial" w:hAnsi="Arial" w:cs="Arial"/>
          <w:sz w:val="20"/>
          <w:szCs w:val="20"/>
        </w:rPr>
      </w:pPr>
    </w:p>
    <w:p w14:paraId="012761A7" w14:textId="77777777" w:rsidR="008D4295" w:rsidRPr="008D4295" w:rsidRDefault="008D4295" w:rsidP="008D4295">
      <w:pPr>
        <w:spacing w:after="200" w:line="276" w:lineRule="auto"/>
        <w:jc w:val="both"/>
        <w:outlineLvl w:val="0"/>
        <w:rPr>
          <w:rFonts w:ascii="Arial" w:eastAsiaTheme="minorEastAsia" w:hAnsi="Arial" w:cs="Arial"/>
          <w:sz w:val="22"/>
          <w:szCs w:val="22"/>
          <w:lang w:val="en-GB" w:eastAsia="en-GB"/>
        </w:rPr>
      </w:pPr>
      <w:r w:rsidRPr="008D4295">
        <w:rPr>
          <w:rFonts w:ascii="Arial" w:eastAsiaTheme="minorEastAsia" w:hAnsi="Arial" w:cs="Arial"/>
          <w:b/>
          <w:bCs/>
          <w:sz w:val="22"/>
          <w:szCs w:val="22"/>
          <w:lang w:val="en-GB" w:eastAsia="en-GB"/>
        </w:rPr>
        <w:t>COMPETING INTERESTS DISCLAIMER:</w:t>
      </w:r>
    </w:p>
    <w:p w14:paraId="5ED9FC3D" w14:textId="77777777" w:rsidR="008D4295" w:rsidRPr="008D4295" w:rsidRDefault="008D4295" w:rsidP="008D4295">
      <w:pPr>
        <w:spacing w:after="200" w:line="276" w:lineRule="auto"/>
        <w:rPr>
          <w:rFonts w:asciiTheme="minorHAnsi" w:eastAsiaTheme="minorEastAsia" w:hAnsiTheme="minorHAnsi" w:cstheme="minorBidi"/>
          <w:sz w:val="22"/>
          <w:szCs w:val="22"/>
          <w:lang w:val="en-GB" w:eastAsia="en-GB"/>
        </w:rPr>
      </w:pPr>
      <w:r w:rsidRPr="008D429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73016C3" w14:textId="77777777" w:rsidR="008D4295" w:rsidRDefault="008D4295">
      <w:pPr>
        <w:pStyle w:val="NormalWeb"/>
        <w:ind w:firstLine="720"/>
        <w:jc w:val="both"/>
        <w:rPr>
          <w:rFonts w:ascii="Arial" w:hAnsi="Arial" w:cs="Arial"/>
          <w:sz w:val="20"/>
          <w:szCs w:val="20"/>
        </w:rPr>
      </w:pPr>
    </w:p>
    <w:p w14:paraId="7252B1A4" w14:textId="77777777" w:rsidR="002926BC" w:rsidRDefault="002926BC">
      <w:pPr>
        <w:pStyle w:val="NoSpacing1"/>
        <w:ind w:firstLine="720"/>
        <w:jc w:val="both"/>
        <w:rPr>
          <w:rFonts w:ascii="Arial" w:eastAsia="SimSun" w:hAnsi="Arial"/>
          <w:sz w:val="20"/>
          <w:szCs w:val="20"/>
          <w:shd w:val="clear" w:color="auto" w:fill="FFFFFF"/>
        </w:rPr>
      </w:pPr>
    </w:p>
    <w:p w14:paraId="6975D59D" w14:textId="77777777" w:rsidR="002926BC" w:rsidRDefault="002926BC">
      <w:pPr>
        <w:pStyle w:val="NoSpacing1"/>
        <w:jc w:val="both"/>
        <w:rPr>
          <w:rFonts w:ascii="Arial" w:eastAsia="SimSun" w:hAnsi="Arial"/>
          <w:sz w:val="20"/>
          <w:szCs w:val="20"/>
          <w:shd w:val="clear" w:color="auto" w:fill="FFFFFF"/>
        </w:rPr>
      </w:pPr>
    </w:p>
    <w:p w14:paraId="6890DDBF" w14:textId="77777777" w:rsidR="002926BC" w:rsidRDefault="000B4F21">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REFERENCES</w:t>
      </w:r>
    </w:p>
    <w:p w14:paraId="1897CFF1" w14:textId="77777777" w:rsidR="002926BC" w:rsidRDefault="002926BC">
      <w:pPr>
        <w:pStyle w:val="NoSpacing1"/>
        <w:ind w:left="540" w:hanging="540"/>
        <w:jc w:val="both"/>
        <w:rPr>
          <w:rFonts w:ascii="Arial" w:eastAsia="SimSun" w:hAnsi="Arial"/>
          <w:sz w:val="20"/>
          <w:szCs w:val="20"/>
          <w:shd w:val="clear" w:color="auto" w:fill="FFFFFF"/>
        </w:rPr>
      </w:pPr>
    </w:p>
    <w:p w14:paraId="13110514" w14:textId="77777777" w:rsidR="002926BC" w:rsidRDefault="000B4F21">
      <w:pPr>
        <w:pStyle w:val="NormalWeb"/>
        <w:jc w:val="both"/>
        <w:rPr>
          <w:rFonts w:ascii="Arial" w:hAnsi="Arial" w:cs="Arial"/>
          <w:sz w:val="20"/>
          <w:szCs w:val="20"/>
        </w:rPr>
      </w:pPr>
      <w:r>
        <w:rPr>
          <w:rFonts w:ascii="Arial" w:hAnsi="Arial" w:cs="Arial"/>
          <w:sz w:val="20"/>
          <w:szCs w:val="20"/>
        </w:rPr>
        <w:t xml:space="preserve">Alonzo, D., &amp; Reyes, M. (2024). Teacher agency and professional learning communities in a changing curriculum. </w:t>
      </w:r>
      <w:r>
        <w:rPr>
          <w:rStyle w:val="Emphasis"/>
          <w:rFonts w:ascii="Arial" w:hAnsi="Arial" w:cs="Arial"/>
          <w:sz w:val="20"/>
          <w:szCs w:val="20"/>
        </w:rPr>
        <w:t>International Journal of Educational Research, 118</w:t>
      </w:r>
      <w:r>
        <w:rPr>
          <w:rFonts w:ascii="Arial" w:hAnsi="Arial" w:cs="Arial"/>
          <w:sz w:val="20"/>
          <w:szCs w:val="20"/>
        </w:rPr>
        <w:t>, Article 102324.</w:t>
      </w:r>
    </w:p>
    <w:p w14:paraId="0EFC9068" w14:textId="77777777" w:rsidR="002926BC" w:rsidRDefault="000B4F21">
      <w:pPr>
        <w:pStyle w:val="NormalWeb"/>
        <w:jc w:val="both"/>
        <w:rPr>
          <w:rFonts w:ascii="Arial" w:hAnsi="Arial" w:cs="Arial"/>
          <w:sz w:val="20"/>
          <w:szCs w:val="20"/>
        </w:rPr>
      </w:pPr>
      <w:r>
        <w:rPr>
          <w:rFonts w:ascii="Arial" w:hAnsi="Arial" w:cs="Arial"/>
          <w:sz w:val="20"/>
          <w:szCs w:val="20"/>
        </w:rPr>
        <w:t>Andres, L. (2020). Teacher agency and curriculum adaptation in rural Philippi</w:t>
      </w:r>
      <w:r>
        <w:rPr>
          <w:rFonts w:ascii="Arial" w:hAnsi="Arial" w:cs="Arial"/>
          <w:sz w:val="20"/>
          <w:szCs w:val="20"/>
        </w:rPr>
        <w:t xml:space="preserve">ne schools. </w:t>
      </w:r>
      <w:r>
        <w:rPr>
          <w:rStyle w:val="Emphasis"/>
          <w:rFonts w:ascii="Arial" w:hAnsi="Arial" w:cs="Arial"/>
          <w:sz w:val="20"/>
          <w:szCs w:val="20"/>
        </w:rPr>
        <w:t>Asia-Pacific Education Researcher, 29</w:t>
      </w:r>
      <w:r>
        <w:rPr>
          <w:rFonts w:ascii="Arial" w:hAnsi="Arial" w:cs="Arial"/>
          <w:sz w:val="20"/>
          <w:szCs w:val="20"/>
        </w:rPr>
        <w:t xml:space="preserve">(5), 507–518.Bacus, R. C. (2024). Predictors of beginning teachers’ teaching performance and agency in the Philippines. </w:t>
      </w:r>
      <w:r>
        <w:rPr>
          <w:rStyle w:val="Emphasis"/>
          <w:rFonts w:ascii="Arial" w:hAnsi="Arial" w:cs="Arial"/>
          <w:sz w:val="20"/>
          <w:szCs w:val="20"/>
        </w:rPr>
        <w:t>Frontiers in Education, 9</w:t>
      </w:r>
      <w:r>
        <w:rPr>
          <w:rFonts w:ascii="Arial" w:hAnsi="Arial" w:cs="Arial"/>
          <w:sz w:val="20"/>
          <w:szCs w:val="20"/>
        </w:rPr>
        <w:t>, Article 1375726.</w:t>
      </w:r>
    </w:p>
    <w:p w14:paraId="0A3CABD8" w14:textId="77777777" w:rsidR="002926BC" w:rsidRDefault="000B4F21">
      <w:pPr>
        <w:pStyle w:val="NormalWeb"/>
        <w:jc w:val="both"/>
        <w:rPr>
          <w:rFonts w:ascii="Arial" w:hAnsi="Arial" w:cs="Arial"/>
          <w:sz w:val="20"/>
          <w:szCs w:val="20"/>
        </w:rPr>
      </w:pPr>
      <w:r>
        <w:rPr>
          <w:rFonts w:ascii="Arial" w:hAnsi="Arial" w:cs="Arial"/>
          <w:sz w:val="20"/>
          <w:szCs w:val="20"/>
        </w:rPr>
        <w:t xml:space="preserve">Bastida, E. L. Jr., </w:t>
      </w:r>
      <w:proofErr w:type="spellStart"/>
      <w:r>
        <w:rPr>
          <w:rFonts w:ascii="Arial" w:hAnsi="Arial" w:cs="Arial"/>
          <w:sz w:val="20"/>
          <w:szCs w:val="20"/>
        </w:rPr>
        <w:t>Buelo</w:t>
      </w:r>
      <w:proofErr w:type="spellEnd"/>
      <w:r>
        <w:rPr>
          <w:rFonts w:ascii="Arial" w:hAnsi="Arial" w:cs="Arial"/>
          <w:sz w:val="20"/>
          <w:szCs w:val="20"/>
        </w:rPr>
        <w:t>, R. J. V. T., Tab</w:t>
      </w:r>
      <w:r>
        <w:rPr>
          <w:rFonts w:ascii="Arial" w:hAnsi="Arial" w:cs="Arial"/>
          <w:sz w:val="20"/>
          <w:szCs w:val="20"/>
        </w:rPr>
        <w:t xml:space="preserve">ia, F. S., De Lara, R. B., &amp; </w:t>
      </w:r>
      <w:proofErr w:type="spellStart"/>
      <w:r>
        <w:rPr>
          <w:rFonts w:ascii="Arial" w:hAnsi="Arial" w:cs="Arial"/>
          <w:sz w:val="20"/>
          <w:szCs w:val="20"/>
        </w:rPr>
        <w:t>Oliquino</w:t>
      </w:r>
      <w:proofErr w:type="spellEnd"/>
      <w:r>
        <w:rPr>
          <w:rFonts w:ascii="Arial" w:hAnsi="Arial" w:cs="Arial"/>
          <w:sz w:val="20"/>
          <w:szCs w:val="20"/>
        </w:rPr>
        <w:t>, C. S. (2024). Participation and practices in Indigenous Peoples Education (</w:t>
      </w:r>
      <w:proofErr w:type="spellStart"/>
      <w:r>
        <w:rPr>
          <w:rFonts w:ascii="Arial" w:hAnsi="Arial" w:cs="Arial"/>
          <w:sz w:val="20"/>
          <w:szCs w:val="20"/>
        </w:rPr>
        <w:t>IPEd</w:t>
      </w:r>
      <w:proofErr w:type="spellEnd"/>
      <w:r>
        <w:rPr>
          <w:rFonts w:ascii="Arial" w:hAnsi="Arial" w:cs="Arial"/>
          <w:sz w:val="20"/>
          <w:szCs w:val="20"/>
        </w:rPr>
        <w:t xml:space="preserve">) schools toward SDG localization. </w:t>
      </w:r>
      <w:r>
        <w:rPr>
          <w:rStyle w:val="Emphasis"/>
          <w:rFonts w:ascii="Arial" w:hAnsi="Arial" w:cs="Arial"/>
          <w:sz w:val="20"/>
          <w:szCs w:val="20"/>
        </w:rPr>
        <w:t>Ho Chi Minh City Open University Journal of Science – Social Sciences, 15</w:t>
      </w:r>
      <w:r>
        <w:rPr>
          <w:rFonts w:ascii="Arial" w:hAnsi="Arial" w:cs="Arial"/>
          <w:sz w:val="20"/>
          <w:szCs w:val="20"/>
        </w:rPr>
        <w:t>(2), 101–120.</w:t>
      </w:r>
    </w:p>
    <w:p w14:paraId="54992A93" w14:textId="77777777" w:rsidR="002926BC" w:rsidRDefault="000B4F21">
      <w:pPr>
        <w:pStyle w:val="NormalWeb"/>
        <w:jc w:val="both"/>
        <w:rPr>
          <w:rFonts w:ascii="Arial" w:hAnsi="Arial" w:cs="Arial"/>
          <w:sz w:val="20"/>
          <w:szCs w:val="20"/>
        </w:rPr>
      </w:pPr>
      <w:r>
        <w:rPr>
          <w:rFonts w:ascii="Arial" w:hAnsi="Arial" w:cs="Arial"/>
          <w:sz w:val="20"/>
          <w:szCs w:val="20"/>
        </w:rPr>
        <w:t xml:space="preserve">Bautista, R. G. </w:t>
      </w:r>
      <w:r>
        <w:rPr>
          <w:rFonts w:ascii="Arial" w:hAnsi="Arial" w:cs="Arial"/>
          <w:sz w:val="20"/>
          <w:szCs w:val="20"/>
        </w:rPr>
        <w:t xml:space="preserve">(2022). Rural teachers’ creativity in teaching science under limited resources: A Philippine case study. </w:t>
      </w:r>
      <w:r>
        <w:rPr>
          <w:rStyle w:val="Emphasis"/>
          <w:rFonts w:ascii="Arial" w:hAnsi="Arial" w:cs="Arial"/>
          <w:sz w:val="20"/>
          <w:szCs w:val="20"/>
        </w:rPr>
        <w:t>Journal of Science Education Research, 6</w:t>
      </w:r>
      <w:r>
        <w:rPr>
          <w:rFonts w:ascii="Arial" w:hAnsi="Arial" w:cs="Arial"/>
          <w:sz w:val="20"/>
          <w:szCs w:val="20"/>
        </w:rPr>
        <w:t>(1), 23–38.</w:t>
      </w:r>
    </w:p>
    <w:p w14:paraId="13033095" w14:textId="77777777" w:rsidR="002926BC" w:rsidRDefault="000B4F21">
      <w:pPr>
        <w:pStyle w:val="NormalWeb"/>
        <w:jc w:val="both"/>
        <w:rPr>
          <w:rFonts w:ascii="Arial" w:hAnsi="Arial" w:cs="Arial"/>
          <w:sz w:val="20"/>
          <w:szCs w:val="20"/>
        </w:rPr>
      </w:pPr>
      <w:r>
        <w:rPr>
          <w:rFonts w:ascii="Arial" w:hAnsi="Arial" w:cs="Arial"/>
          <w:sz w:val="20"/>
          <w:szCs w:val="20"/>
        </w:rPr>
        <w:lastRenderedPageBreak/>
        <w:t xml:space="preserve">Braun, V., &amp; Clarke, V. (2021). </w:t>
      </w:r>
      <w:r>
        <w:rPr>
          <w:rStyle w:val="Emphasis"/>
          <w:rFonts w:ascii="Arial" w:hAnsi="Arial" w:cs="Arial"/>
          <w:sz w:val="20"/>
          <w:szCs w:val="20"/>
        </w:rPr>
        <w:t>Thematic analysis: A practical guide.</w:t>
      </w:r>
      <w:r>
        <w:rPr>
          <w:rFonts w:ascii="Arial" w:hAnsi="Arial" w:cs="Arial"/>
          <w:sz w:val="20"/>
          <w:szCs w:val="20"/>
        </w:rPr>
        <w:t xml:space="preserve"> SAGE.</w:t>
      </w:r>
    </w:p>
    <w:p w14:paraId="7C6B7C2C" w14:textId="77777777" w:rsidR="002926BC" w:rsidRDefault="000B4F21">
      <w:pPr>
        <w:pStyle w:val="NormalWeb"/>
        <w:jc w:val="both"/>
        <w:rPr>
          <w:rFonts w:ascii="Arial" w:hAnsi="Arial" w:cs="Arial"/>
          <w:sz w:val="20"/>
          <w:szCs w:val="20"/>
        </w:rPr>
      </w:pPr>
      <w:r>
        <w:rPr>
          <w:rFonts w:ascii="Arial" w:hAnsi="Arial" w:cs="Arial"/>
          <w:sz w:val="20"/>
          <w:szCs w:val="20"/>
        </w:rPr>
        <w:t xml:space="preserve">Braun, V., Clarke, V., </w:t>
      </w:r>
      <w:r>
        <w:rPr>
          <w:rFonts w:ascii="Arial" w:hAnsi="Arial" w:cs="Arial"/>
          <w:sz w:val="20"/>
          <w:szCs w:val="20"/>
        </w:rPr>
        <w:t xml:space="preserve">&amp; Terry, G. (2022). Toward good practice in thematic analysis. </w:t>
      </w:r>
      <w:r>
        <w:rPr>
          <w:rStyle w:val="Emphasis"/>
          <w:rFonts w:ascii="Arial" w:hAnsi="Arial" w:cs="Arial"/>
          <w:sz w:val="20"/>
          <w:szCs w:val="20"/>
        </w:rPr>
        <w:t>International Journal of Qualitative Methods, 21</w:t>
      </w:r>
      <w:r>
        <w:rPr>
          <w:rFonts w:ascii="Arial" w:hAnsi="Arial" w:cs="Arial"/>
          <w:sz w:val="20"/>
          <w:szCs w:val="20"/>
        </w:rPr>
        <w:t>, 1–14.</w:t>
      </w:r>
    </w:p>
    <w:p w14:paraId="42879F17" w14:textId="77777777" w:rsidR="002926BC" w:rsidRDefault="000B4F21">
      <w:pPr>
        <w:pStyle w:val="NormalWeb"/>
        <w:jc w:val="both"/>
        <w:rPr>
          <w:rFonts w:ascii="Arial" w:hAnsi="Arial" w:cs="Arial"/>
          <w:sz w:val="20"/>
          <w:szCs w:val="20"/>
        </w:rPr>
      </w:pPr>
      <w:r>
        <w:rPr>
          <w:rFonts w:ascii="Arial" w:hAnsi="Arial" w:cs="Arial"/>
          <w:sz w:val="20"/>
          <w:szCs w:val="20"/>
        </w:rPr>
        <w:t xml:space="preserve">Byrne, D. (2022). A worked example of contemporary reflexive thematic analysis. </w:t>
      </w:r>
      <w:r>
        <w:rPr>
          <w:rStyle w:val="Emphasis"/>
          <w:rFonts w:ascii="Arial" w:hAnsi="Arial" w:cs="Arial"/>
          <w:sz w:val="20"/>
          <w:szCs w:val="20"/>
        </w:rPr>
        <w:t>Quality &amp; Quantity, 56</w:t>
      </w:r>
      <w:r>
        <w:rPr>
          <w:rFonts w:ascii="Arial" w:hAnsi="Arial" w:cs="Arial"/>
          <w:sz w:val="20"/>
          <w:szCs w:val="20"/>
        </w:rPr>
        <w:t>(3), 2001–2020.</w:t>
      </w:r>
    </w:p>
    <w:p w14:paraId="67EF1FFA" w14:textId="77777777" w:rsidR="002926BC" w:rsidRDefault="000B4F21">
      <w:pPr>
        <w:pStyle w:val="NormalWeb"/>
        <w:jc w:val="both"/>
        <w:rPr>
          <w:rFonts w:ascii="Arial" w:hAnsi="Arial" w:cs="Arial"/>
          <w:sz w:val="20"/>
          <w:szCs w:val="20"/>
        </w:rPr>
      </w:pPr>
      <w:r>
        <w:rPr>
          <w:rFonts w:ascii="Arial" w:hAnsi="Arial" w:cs="Arial"/>
          <w:sz w:val="20"/>
          <w:szCs w:val="20"/>
        </w:rPr>
        <w:t>Cabauatan, L., &amp; Sa</w:t>
      </w:r>
      <w:r>
        <w:rPr>
          <w:rFonts w:ascii="Arial" w:hAnsi="Arial" w:cs="Arial"/>
          <w:sz w:val="20"/>
          <w:szCs w:val="20"/>
        </w:rPr>
        <w:t xml:space="preserve">ntos, R. (2021). Culturally responsive science teaching: The role of ethnoscience in Philippine classrooms. </w:t>
      </w:r>
      <w:r>
        <w:rPr>
          <w:rStyle w:val="Emphasis"/>
          <w:rFonts w:ascii="Arial" w:hAnsi="Arial" w:cs="Arial"/>
          <w:sz w:val="20"/>
          <w:szCs w:val="20"/>
        </w:rPr>
        <w:t>Asia Pacific Journal of Education, 41</w:t>
      </w:r>
      <w:r>
        <w:rPr>
          <w:rFonts w:ascii="Arial" w:hAnsi="Arial" w:cs="Arial"/>
          <w:sz w:val="20"/>
          <w:szCs w:val="20"/>
        </w:rPr>
        <w:t>(S1), S94–S110.</w:t>
      </w:r>
    </w:p>
    <w:p w14:paraId="5BAAA5DE"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Camiring-Picpican</w:t>
      </w:r>
      <w:proofErr w:type="spellEnd"/>
      <w:r>
        <w:rPr>
          <w:rFonts w:ascii="Arial" w:hAnsi="Arial" w:cs="Arial"/>
          <w:sz w:val="20"/>
          <w:szCs w:val="20"/>
        </w:rPr>
        <w:t xml:space="preserve">, H., Flores, K., &amp; Caban, R. (2024). Pedagogical innovations from Philippine </w:t>
      </w:r>
      <w:r>
        <w:rPr>
          <w:rFonts w:ascii="Arial" w:hAnsi="Arial" w:cs="Arial"/>
          <w:sz w:val="20"/>
          <w:szCs w:val="20"/>
        </w:rPr>
        <w:t xml:space="preserve">cultural practices: A framework for culturally responsive teaching. </w:t>
      </w:r>
      <w:r>
        <w:rPr>
          <w:rStyle w:val="Emphasis"/>
          <w:rFonts w:ascii="Arial" w:hAnsi="Arial" w:cs="Arial"/>
          <w:sz w:val="20"/>
          <w:szCs w:val="20"/>
        </w:rPr>
        <w:t>International Journal on Culture, History and Religion, 7</w:t>
      </w:r>
      <w:r>
        <w:rPr>
          <w:rFonts w:ascii="Arial" w:hAnsi="Arial" w:cs="Arial"/>
          <w:sz w:val="20"/>
          <w:szCs w:val="20"/>
        </w:rPr>
        <w:t>(2), 433–451.</w:t>
      </w:r>
    </w:p>
    <w:p w14:paraId="3CAA0CA4" w14:textId="77777777" w:rsidR="002926BC" w:rsidRDefault="000B4F21">
      <w:pPr>
        <w:pStyle w:val="NormalWeb"/>
        <w:jc w:val="both"/>
        <w:rPr>
          <w:rFonts w:ascii="Arial" w:hAnsi="Arial" w:cs="Arial"/>
          <w:sz w:val="20"/>
          <w:szCs w:val="20"/>
        </w:rPr>
      </w:pPr>
      <w:r>
        <w:rPr>
          <w:rFonts w:ascii="Arial" w:hAnsi="Arial" w:cs="Arial"/>
          <w:sz w:val="20"/>
          <w:szCs w:val="20"/>
        </w:rPr>
        <w:t xml:space="preserve">Conn-Lem, N. (2023). Teacher agency for change and development in higher education: Practices and pathways. </w:t>
      </w:r>
      <w:r>
        <w:rPr>
          <w:rStyle w:val="Emphasis"/>
          <w:rFonts w:ascii="Arial" w:hAnsi="Arial" w:cs="Arial"/>
          <w:sz w:val="20"/>
          <w:szCs w:val="20"/>
        </w:rPr>
        <w:t>Journal o</w:t>
      </w:r>
      <w:r>
        <w:rPr>
          <w:rStyle w:val="Emphasis"/>
          <w:rFonts w:ascii="Arial" w:hAnsi="Arial" w:cs="Arial"/>
          <w:sz w:val="20"/>
          <w:szCs w:val="20"/>
        </w:rPr>
        <w:t>f Educational Change, 24</w:t>
      </w:r>
      <w:r>
        <w:rPr>
          <w:rFonts w:ascii="Arial" w:hAnsi="Arial" w:cs="Arial"/>
          <w:sz w:val="20"/>
          <w:szCs w:val="20"/>
        </w:rPr>
        <w:t>(2), 189–207.</w:t>
      </w:r>
    </w:p>
    <w:p w14:paraId="62B3C4FF" w14:textId="77777777" w:rsidR="002926BC" w:rsidRDefault="000B4F21">
      <w:pPr>
        <w:pStyle w:val="NormalWeb"/>
        <w:jc w:val="both"/>
        <w:rPr>
          <w:rFonts w:ascii="Arial" w:hAnsi="Arial" w:cs="Arial"/>
          <w:sz w:val="20"/>
          <w:szCs w:val="20"/>
        </w:rPr>
      </w:pPr>
      <w:r>
        <w:rPr>
          <w:rFonts w:ascii="Arial" w:hAnsi="Arial" w:cs="Arial"/>
          <w:sz w:val="20"/>
          <w:szCs w:val="20"/>
        </w:rPr>
        <w:t xml:space="preserve">Creswell, J. W., &amp; Poth, C. N. (2019). </w:t>
      </w:r>
      <w:r>
        <w:rPr>
          <w:rStyle w:val="Emphasis"/>
          <w:rFonts w:ascii="Arial" w:hAnsi="Arial" w:cs="Arial"/>
          <w:sz w:val="20"/>
          <w:szCs w:val="20"/>
        </w:rPr>
        <w:t>Qualitative inquiry and research design: Choosing among five approaches</w:t>
      </w:r>
      <w:r>
        <w:rPr>
          <w:rFonts w:ascii="Arial" w:hAnsi="Arial" w:cs="Arial"/>
          <w:sz w:val="20"/>
          <w:szCs w:val="20"/>
        </w:rPr>
        <w:t xml:space="preserve"> (4th ed.). SAGE.</w:t>
      </w:r>
    </w:p>
    <w:p w14:paraId="2599472D" w14:textId="77777777" w:rsidR="002926BC" w:rsidRDefault="000B4F21">
      <w:pPr>
        <w:pStyle w:val="NormalWeb"/>
        <w:jc w:val="both"/>
        <w:rPr>
          <w:rFonts w:ascii="Arial" w:hAnsi="Arial" w:cs="Arial"/>
          <w:sz w:val="20"/>
          <w:szCs w:val="20"/>
        </w:rPr>
      </w:pPr>
      <w:r>
        <w:rPr>
          <w:rFonts w:ascii="Arial" w:hAnsi="Arial" w:cs="Arial"/>
          <w:sz w:val="20"/>
          <w:szCs w:val="20"/>
        </w:rPr>
        <w:t>De Guzman, A., &amp; Santos, E. (2021). Teacher autonomy in implementing science curriculum in</w:t>
      </w:r>
      <w:r>
        <w:rPr>
          <w:rFonts w:ascii="Arial" w:hAnsi="Arial" w:cs="Arial"/>
          <w:sz w:val="20"/>
          <w:szCs w:val="20"/>
        </w:rPr>
        <w:t xml:space="preserve"> marginalized communities. </w:t>
      </w:r>
      <w:r>
        <w:rPr>
          <w:rStyle w:val="Emphasis"/>
          <w:rFonts w:ascii="Arial" w:hAnsi="Arial" w:cs="Arial"/>
          <w:sz w:val="20"/>
          <w:szCs w:val="20"/>
        </w:rPr>
        <w:t>International Journal of Science and Mathematics Education, 19</w:t>
      </w:r>
      <w:r>
        <w:rPr>
          <w:rFonts w:ascii="Arial" w:hAnsi="Arial" w:cs="Arial"/>
          <w:sz w:val="20"/>
          <w:szCs w:val="20"/>
        </w:rPr>
        <w:t>(5), 1047–1062.</w:t>
      </w:r>
    </w:p>
    <w:p w14:paraId="044C4957" w14:textId="77777777" w:rsidR="002926BC" w:rsidRDefault="000B4F21">
      <w:pPr>
        <w:pStyle w:val="NormalWeb"/>
        <w:jc w:val="both"/>
        <w:rPr>
          <w:rFonts w:ascii="Arial" w:hAnsi="Arial" w:cs="Arial"/>
          <w:sz w:val="20"/>
          <w:szCs w:val="20"/>
        </w:rPr>
      </w:pPr>
      <w:r>
        <w:rPr>
          <w:rFonts w:ascii="Arial" w:hAnsi="Arial" w:cs="Arial"/>
          <w:sz w:val="20"/>
          <w:szCs w:val="20"/>
        </w:rPr>
        <w:t xml:space="preserve">Department of Education (DepEd). (2019). </w:t>
      </w:r>
      <w:r>
        <w:rPr>
          <w:rStyle w:val="Emphasis"/>
          <w:rFonts w:ascii="Arial" w:hAnsi="Arial" w:cs="Arial"/>
          <w:sz w:val="20"/>
          <w:szCs w:val="20"/>
        </w:rPr>
        <w:t>DO 30, s.2019 — Guidelines on the implementation of Mother Tongue-Based Multilingual Education (MTB-MLE).</w:t>
      </w:r>
      <w:r>
        <w:rPr>
          <w:rFonts w:ascii="Arial" w:hAnsi="Arial" w:cs="Arial"/>
          <w:sz w:val="20"/>
          <w:szCs w:val="20"/>
        </w:rPr>
        <w:t xml:space="preserve"> DepE</w:t>
      </w:r>
      <w:r>
        <w:rPr>
          <w:rFonts w:ascii="Arial" w:hAnsi="Arial" w:cs="Arial"/>
          <w:sz w:val="20"/>
          <w:szCs w:val="20"/>
        </w:rPr>
        <w:t>d.</w:t>
      </w:r>
    </w:p>
    <w:p w14:paraId="7DA646B9" w14:textId="77777777" w:rsidR="002926BC" w:rsidRDefault="000B4F21">
      <w:pPr>
        <w:pStyle w:val="NormalWeb"/>
        <w:jc w:val="both"/>
        <w:rPr>
          <w:rFonts w:ascii="Arial" w:hAnsi="Arial" w:cs="Arial"/>
          <w:sz w:val="20"/>
          <w:szCs w:val="20"/>
        </w:rPr>
      </w:pPr>
      <w:r>
        <w:rPr>
          <w:rFonts w:ascii="Arial" w:hAnsi="Arial" w:cs="Arial"/>
          <w:sz w:val="20"/>
          <w:szCs w:val="20"/>
        </w:rPr>
        <w:t xml:space="preserve">Department of Education (DepEd). (2020). </w:t>
      </w:r>
      <w:r>
        <w:rPr>
          <w:rStyle w:val="Emphasis"/>
          <w:rFonts w:ascii="Arial" w:hAnsi="Arial" w:cs="Arial"/>
          <w:sz w:val="20"/>
          <w:szCs w:val="20"/>
        </w:rPr>
        <w:t>Indigenous Peoples Participation Framework (IPPF).</w:t>
      </w:r>
      <w:r>
        <w:rPr>
          <w:rFonts w:ascii="Arial" w:hAnsi="Arial" w:cs="Arial"/>
          <w:sz w:val="20"/>
          <w:szCs w:val="20"/>
        </w:rPr>
        <w:t xml:space="preserve"> DepEd.</w:t>
      </w:r>
    </w:p>
    <w:p w14:paraId="6EF42948"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Deschênes</w:t>
      </w:r>
      <w:proofErr w:type="spellEnd"/>
      <w:r>
        <w:rPr>
          <w:rFonts w:ascii="Arial" w:hAnsi="Arial" w:cs="Arial"/>
          <w:sz w:val="20"/>
          <w:szCs w:val="20"/>
        </w:rPr>
        <w:t xml:space="preserve">, M., &amp; Bourque, S. (2022). Methodology to study teacher agency: A systematic review of the literature. </w:t>
      </w:r>
      <w:r>
        <w:rPr>
          <w:rStyle w:val="Emphasis"/>
          <w:rFonts w:ascii="Arial" w:hAnsi="Arial" w:cs="Arial"/>
          <w:sz w:val="20"/>
          <w:szCs w:val="20"/>
        </w:rPr>
        <w:t>European Journal of Educational Research,</w:t>
      </w:r>
      <w:r>
        <w:rPr>
          <w:rStyle w:val="Emphasis"/>
          <w:rFonts w:ascii="Arial" w:hAnsi="Arial" w:cs="Arial"/>
          <w:sz w:val="20"/>
          <w:szCs w:val="20"/>
        </w:rPr>
        <w:t xml:space="preserve"> 11</w:t>
      </w:r>
      <w:r>
        <w:rPr>
          <w:rFonts w:ascii="Arial" w:hAnsi="Arial" w:cs="Arial"/>
          <w:sz w:val="20"/>
          <w:szCs w:val="20"/>
        </w:rPr>
        <w:t>(3), 123–145.</w:t>
      </w:r>
    </w:p>
    <w:p w14:paraId="27E09596" w14:textId="77777777" w:rsidR="002926BC" w:rsidRDefault="000B4F21">
      <w:pPr>
        <w:pStyle w:val="NormalWeb"/>
        <w:jc w:val="both"/>
        <w:rPr>
          <w:rFonts w:ascii="Arial" w:hAnsi="Arial" w:cs="Arial"/>
          <w:sz w:val="20"/>
          <w:szCs w:val="20"/>
        </w:rPr>
      </w:pPr>
      <w:r>
        <w:rPr>
          <w:rFonts w:ascii="Arial" w:hAnsi="Arial" w:cs="Arial"/>
          <w:sz w:val="20"/>
          <w:szCs w:val="20"/>
        </w:rPr>
        <w:t xml:space="preserve">Domingo, R. T., &amp; Villanueva, J. P. (2020). Indigenous knowledge integration in elementary science teaching: Philippine context. </w:t>
      </w:r>
      <w:r>
        <w:rPr>
          <w:rStyle w:val="Emphasis"/>
          <w:rFonts w:ascii="Arial" w:hAnsi="Arial" w:cs="Arial"/>
          <w:sz w:val="20"/>
          <w:szCs w:val="20"/>
        </w:rPr>
        <w:t>International Journal of Educational Development, 77</w:t>
      </w:r>
      <w:r>
        <w:rPr>
          <w:rFonts w:ascii="Arial" w:hAnsi="Arial" w:cs="Arial"/>
          <w:sz w:val="20"/>
          <w:szCs w:val="20"/>
        </w:rPr>
        <w:t>, 102218.</w:t>
      </w:r>
    </w:p>
    <w:p w14:paraId="6DD75AA7"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Eteläpelto</w:t>
      </w:r>
      <w:proofErr w:type="spellEnd"/>
      <w:r>
        <w:rPr>
          <w:rFonts w:ascii="Arial" w:hAnsi="Arial" w:cs="Arial"/>
          <w:sz w:val="20"/>
          <w:szCs w:val="20"/>
        </w:rPr>
        <w:t xml:space="preserve">, A., </w:t>
      </w:r>
      <w:proofErr w:type="spellStart"/>
      <w:r>
        <w:rPr>
          <w:rFonts w:ascii="Arial" w:hAnsi="Arial" w:cs="Arial"/>
          <w:sz w:val="20"/>
          <w:szCs w:val="20"/>
        </w:rPr>
        <w:t>Vähäsantanen</w:t>
      </w:r>
      <w:proofErr w:type="spellEnd"/>
      <w:r>
        <w:rPr>
          <w:rFonts w:ascii="Arial" w:hAnsi="Arial" w:cs="Arial"/>
          <w:sz w:val="20"/>
          <w:szCs w:val="20"/>
        </w:rPr>
        <w:t xml:space="preserve">, K., </w:t>
      </w:r>
      <w:proofErr w:type="spellStart"/>
      <w:r>
        <w:rPr>
          <w:rFonts w:ascii="Arial" w:hAnsi="Arial" w:cs="Arial"/>
          <w:sz w:val="20"/>
          <w:szCs w:val="20"/>
        </w:rPr>
        <w:t>Hökkä</w:t>
      </w:r>
      <w:proofErr w:type="spellEnd"/>
      <w:r>
        <w:rPr>
          <w:rFonts w:ascii="Arial" w:hAnsi="Arial" w:cs="Arial"/>
          <w:sz w:val="20"/>
          <w:szCs w:val="20"/>
        </w:rPr>
        <w:t xml:space="preserve">, P., &amp; </w:t>
      </w:r>
      <w:proofErr w:type="spellStart"/>
      <w:r>
        <w:rPr>
          <w:rFonts w:ascii="Arial" w:hAnsi="Arial" w:cs="Arial"/>
          <w:sz w:val="20"/>
          <w:szCs w:val="20"/>
        </w:rPr>
        <w:t>P</w:t>
      </w:r>
      <w:r>
        <w:rPr>
          <w:rFonts w:ascii="Arial" w:hAnsi="Arial" w:cs="Arial"/>
          <w:sz w:val="20"/>
          <w:szCs w:val="20"/>
        </w:rPr>
        <w:t>aloniemi</w:t>
      </w:r>
      <w:proofErr w:type="spellEnd"/>
      <w:r>
        <w:rPr>
          <w:rFonts w:ascii="Arial" w:hAnsi="Arial" w:cs="Arial"/>
          <w:sz w:val="20"/>
          <w:szCs w:val="20"/>
        </w:rPr>
        <w:t xml:space="preserve">, S. (2020). Conceptualizing professional agency at work: A review and directions. </w:t>
      </w:r>
      <w:r>
        <w:rPr>
          <w:rStyle w:val="Emphasis"/>
          <w:rFonts w:ascii="Arial" w:hAnsi="Arial" w:cs="Arial"/>
          <w:sz w:val="20"/>
          <w:szCs w:val="20"/>
        </w:rPr>
        <w:t>Educational Research Review, 31</w:t>
      </w:r>
      <w:r>
        <w:rPr>
          <w:rFonts w:ascii="Arial" w:hAnsi="Arial" w:cs="Arial"/>
          <w:sz w:val="20"/>
          <w:szCs w:val="20"/>
        </w:rPr>
        <w:t>, 100–116.</w:t>
      </w:r>
    </w:p>
    <w:p w14:paraId="79BDBD96" w14:textId="77777777" w:rsidR="002926BC" w:rsidRDefault="000B4F21">
      <w:pPr>
        <w:pStyle w:val="NormalWeb"/>
        <w:jc w:val="both"/>
        <w:rPr>
          <w:rFonts w:ascii="Arial" w:hAnsi="Arial" w:cs="Arial"/>
          <w:sz w:val="20"/>
          <w:szCs w:val="20"/>
        </w:rPr>
      </w:pPr>
      <w:r>
        <w:rPr>
          <w:rFonts w:ascii="Arial" w:hAnsi="Arial" w:cs="Arial"/>
          <w:sz w:val="20"/>
          <w:szCs w:val="20"/>
          <w:lang w:val="en-PH"/>
        </w:rPr>
        <w:t>E</w:t>
      </w:r>
      <w:proofErr w:type="spellStart"/>
      <w:r>
        <w:rPr>
          <w:rFonts w:ascii="Arial" w:hAnsi="Arial" w:cs="Arial"/>
          <w:sz w:val="20"/>
          <w:szCs w:val="20"/>
        </w:rPr>
        <w:t>vers</w:t>
      </w:r>
      <w:proofErr w:type="spellEnd"/>
      <w:r>
        <w:rPr>
          <w:rFonts w:ascii="Arial" w:hAnsi="Arial" w:cs="Arial"/>
          <w:sz w:val="20"/>
          <w:szCs w:val="20"/>
        </w:rPr>
        <w:t xml:space="preserve">, K., Hennessy, S., &amp; Winters, N. (2024). Teacher agency in the dynamics of educational practices. </w:t>
      </w:r>
      <w:r>
        <w:rPr>
          <w:rStyle w:val="Emphasis"/>
          <w:rFonts w:ascii="Arial" w:hAnsi="Arial" w:cs="Arial"/>
          <w:sz w:val="20"/>
          <w:szCs w:val="20"/>
        </w:rPr>
        <w:t xml:space="preserve">Frontiers in </w:t>
      </w:r>
      <w:r>
        <w:rPr>
          <w:rStyle w:val="Emphasis"/>
          <w:rFonts w:ascii="Arial" w:hAnsi="Arial" w:cs="Arial"/>
          <w:sz w:val="20"/>
          <w:szCs w:val="20"/>
        </w:rPr>
        <w:t>Education, 9</w:t>
      </w:r>
      <w:r>
        <w:rPr>
          <w:rFonts w:ascii="Arial" w:hAnsi="Arial" w:cs="Arial"/>
          <w:sz w:val="20"/>
          <w:szCs w:val="20"/>
        </w:rPr>
        <w:t>, Article 1515123.</w:t>
      </w:r>
    </w:p>
    <w:p w14:paraId="7F1F2CAF" w14:textId="77777777" w:rsidR="002926BC" w:rsidRDefault="000B4F21">
      <w:pPr>
        <w:pStyle w:val="NormalWeb"/>
        <w:jc w:val="both"/>
        <w:rPr>
          <w:rFonts w:ascii="Arial" w:hAnsi="Arial" w:cs="Arial"/>
          <w:sz w:val="20"/>
          <w:szCs w:val="20"/>
        </w:rPr>
      </w:pPr>
      <w:r>
        <w:rPr>
          <w:rFonts w:ascii="Arial" w:hAnsi="Arial" w:cs="Arial"/>
          <w:sz w:val="20"/>
          <w:szCs w:val="20"/>
        </w:rPr>
        <w:t xml:space="preserve">Flores, K. (2024). Decolonizing pedagogy: Integrating indigenous knowledge systems and Philippine historical narratives. </w:t>
      </w:r>
      <w:r>
        <w:rPr>
          <w:rStyle w:val="Emphasis"/>
          <w:rFonts w:ascii="Arial" w:hAnsi="Arial" w:cs="Arial"/>
          <w:sz w:val="20"/>
          <w:szCs w:val="20"/>
        </w:rPr>
        <w:t>International Journal on Culture, History and Religion, 7</w:t>
      </w:r>
      <w:r>
        <w:rPr>
          <w:rFonts w:ascii="Arial" w:hAnsi="Arial" w:cs="Arial"/>
          <w:sz w:val="20"/>
          <w:szCs w:val="20"/>
        </w:rPr>
        <w:t>(1), 333–356.</w:t>
      </w:r>
    </w:p>
    <w:p w14:paraId="6A0225E4" w14:textId="77777777" w:rsidR="002926BC" w:rsidRDefault="000B4F21">
      <w:pPr>
        <w:pStyle w:val="NormalWeb"/>
        <w:jc w:val="both"/>
        <w:rPr>
          <w:rFonts w:ascii="Arial" w:hAnsi="Arial" w:cs="Arial"/>
          <w:sz w:val="20"/>
          <w:szCs w:val="20"/>
        </w:rPr>
      </w:pPr>
      <w:r>
        <w:rPr>
          <w:rFonts w:ascii="Arial" w:hAnsi="Arial" w:cs="Arial"/>
          <w:sz w:val="20"/>
          <w:szCs w:val="20"/>
        </w:rPr>
        <w:lastRenderedPageBreak/>
        <w:t>Forbes, M. (2021). Toward good pr</w:t>
      </w:r>
      <w:r>
        <w:rPr>
          <w:rFonts w:ascii="Arial" w:hAnsi="Arial" w:cs="Arial"/>
          <w:sz w:val="20"/>
          <w:szCs w:val="20"/>
        </w:rPr>
        <w:t xml:space="preserve">actice in thematic analysis: Practical guidelines and worked examples. </w:t>
      </w:r>
      <w:r>
        <w:rPr>
          <w:rStyle w:val="Emphasis"/>
          <w:rFonts w:ascii="Arial" w:hAnsi="Arial" w:cs="Arial"/>
          <w:sz w:val="20"/>
          <w:szCs w:val="20"/>
        </w:rPr>
        <w:t>Qualitative Research Journal, 21</w:t>
      </w:r>
      <w:r>
        <w:rPr>
          <w:rFonts w:ascii="Arial" w:hAnsi="Arial" w:cs="Arial"/>
          <w:sz w:val="20"/>
          <w:szCs w:val="20"/>
        </w:rPr>
        <w:t>(2), 123–140.</w:t>
      </w:r>
    </w:p>
    <w:p w14:paraId="6F748074" w14:textId="77777777" w:rsidR="002926BC" w:rsidRDefault="000B4F21">
      <w:pPr>
        <w:pStyle w:val="NormalWeb"/>
        <w:jc w:val="both"/>
        <w:rPr>
          <w:rFonts w:ascii="Arial" w:hAnsi="Arial" w:cs="Arial"/>
          <w:sz w:val="20"/>
          <w:szCs w:val="20"/>
        </w:rPr>
      </w:pPr>
      <w:r>
        <w:rPr>
          <w:rFonts w:ascii="Arial" w:hAnsi="Arial" w:cs="Arial"/>
          <w:sz w:val="20"/>
          <w:szCs w:val="20"/>
        </w:rPr>
        <w:t xml:space="preserve">Generalao, I. N., &amp; Cruz, M. L. (2022). Teacher education in the Philippines: Policy, practice, and perspectives. </w:t>
      </w:r>
      <w:r>
        <w:rPr>
          <w:rStyle w:val="Emphasis"/>
          <w:rFonts w:ascii="Arial" w:hAnsi="Arial" w:cs="Arial"/>
          <w:sz w:val="20"/>
          <w:szCs w:val="20"/>
        </w:rPr>
        <w:t>Philippine Journal of Tea</w:t>
      </w:r>
      <w:r>
        <w:rPr>
          <w:rStyle w:val="Emphasis"/>
          <w:rFonts w:ascii="Arial" w:hAnsi="Arial" w:cs="Arial"/>
          <w:sz w:val="20"/>
          <w:szCs w:val="20"/>
        </w:rPr>
        <w:t>cher Education, 7</w:t>
      </w:r>
      <w:r>
        <w:rPr>
          <w:rFonts w:ascii="Arial" w:hAnsi="Arial" w:cs="Arial"/>
          <w:sz w:val="20"/>
          <w:szCs w:val="20"/>
        </w:rPr>
        <w:t>(1), 1–24.</w:t>
      </w:r>
    </w:p>
    <w:p w14:paraId="6370E02B"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Gimpaya</w:t>
      </w:r>
      <w:proofErr w:type="spellEnd"/>
      <w:r>
        <w:rPr>
          <w:rFonts w:ascii="Arial" w:hAnsi="Arial" w:cs="Arial"/>
          <w:sz w:val="20"/>
          <w:szCs w:val="20"/>
        </w:rPr>
        <w:t xml:space="preserve">, D. R. (2023). Culturally sustaining pedagogy in science classrooms: Lived experiences in Bataan. </w:t>
      </w:r>
      <w:r>
        <w:rPr>
          <w:rStyle w:val="Emphasis"/>
          <w:rFonts w:ascii="Arial" w:hAnsi="Arial" w:cs="Arial"/>
          <w:sz w:val="20"/>
          <w:szCs w:val="20"/>
        </w:rPr>
        <w:t>Philippine Journal of Education Studies, 5</w:t>
      </w:r>
      <w:r>
        <w:rPr>
          <w:rFonts w:ascii="Arial" w:hAnsi="Arial" w:cs="Arial"/>
          <w:sz w:val="20"/>
          <w:szCs w:val="20"/>
        </w:rPr>
        <w:t>(2), 211–229.</w:t>
      </w:r>
    </w:p>
    <w:p w14:paraId="7C54BF8A" w14:textId="77777777" w:rsidR="002926BC" w:rsidRDefault="000B4F21">
      <w:pPr>
        <w:pStyle w:val="NormalWeb"/>
        <w:jc w:val="both"/>
        <w:rPr>
          <w:rFonts w:ascii="Arial" w:hAnsi="Arial" w:cs="Arial"/>
          <w:sz w:val="20"/>
          <w:szCs w:val="20"/>
        </w:rPr>
      </w:pPr>
      <w:r>
        <w:rPr>
          <w:rFonts w:ascii="Arial" w:hAnsi="Arial" w:cs="Arial"/>
          <w:sz w:val="20"/>
          <w:szCs w:val="20"/>
        </w:rPr>
        <w:t xml:space="preserve">Gonzales, L. J., &amp; Tan, R. (2021). Teachers’ narratives of agency </w:t>
      </w:r>
      <w:r>
        <w:rPr>
          <w:rFonts w:ascii="Arial" w:hAnsi="Arial" w:cs="Arial"/>
          <w:sz w:val="20"/>
          <w:szCs w:val="20"/>
        </w:rPr>
        <w:t xml:space="preserve">during COVID-19 school disruptions. </w:t>
      </w:r>
      <w:r>
        <w:rPr>
          <w:rStyle w:val="Emphasis"/>
          <w:rFonts w:ascii="Arial" w:hAnsi="Arial" w:cs="Arial"/>
          <w:sz w:val="20"/>
          <w:szCs w:val="20"/>
        </w:rPr>
        <w:t>Asia Pacific Journal of Education, 41</w:t>
      </w:r>
      <w:r>
        <w:rPr>
          <w:rFonts w:ascii="Arial" w:hAnsi="Arial" w:cs="Arial"/>
          <w:sz w:val="20"/>
          <w:szCs w:val="20"/>
        </w:rPr>
        <w:t>(4), 534–548.</w:t>
      </w:r>
    </w:p>
    <w:p w14:paraId="5A44FCE1" w14:textId="77777777" w:rsidR="002926BC" w:rsidRDefault="000B4F21">
      <w:pPr>
        <w:pStyle w:val="NormalWeb"/>
        <w:jc w:val="both"/>
        <w:rPr>
          <w:rFonts w:ascii="Arial" w:hAnsi="Arial" w:cs="Arial"/>
          <w:sz w:val="20"/>
          <w:szCs w:val="20"/>
        </w:rPr>
      </w:pPr>
      <w:r>
        <w:rPr>
          <w:rFonts w:ascii="Arial" w:hAnsi="Arial" w:cs="Arial"/>
          <w:sz w:val="20"/>
          <w:szCs w:val="20"/>
        </w:rPr>
        <w:t xml:space="preserve">Jiang, J., &amp; Wang, Y. (2024). Teacher attraction and retention in rural schools: Incentives, living conditions, and policy options. </w:t>
      </w:r>
      <w:r>
        <w:rPr>
          <w:rStyle w:val="Emphasis"/>
          <w:rFonts w:ascii="Arial" w:hAnsi="Arial" w:cs="Arial"/>
          <w:sz w:val="20"/>
          <w:szCs w:val="20"/>
        </w:rPr>
        <w:t>Comparative Education, 60</w:t>
      </w:r>
      <w:r>
        <w:rPr>
          <w:rFonts w:ascii="Arial" w:hAnsi="Arial" w:cs="Arial"/>
          <w:sz w:val="20"/>
          <w:szCs w:val="20"/>
        </w:rPr>
        <w:t>(1), 84–101.</w:t>
      </w:r>
    </w:p>
    <w:p w14:paraId="23A6255F" w14:textId="77777777" w:rsidR="002926BC" w:rsidRDefault="000B4F21">
      <w:pPr>
        <w:pStyle w:val="NormalWeb"/>
        <w:jc w:val="both"/>
        <w:rPr>
          <w:rFonts w:ascii="Arial" w:hAnsi="Arial" w:cs="Arial"/>
          <w:sz w:val="20"/>
          <w:szCs w:val="20"/>
        </w:rPr>
      </w:pPr>
      <w:r>
        <w:rPr>
          <w:rFonts w:ascii="Arial" w:hAnsi="Arial" w:cs="Arial"/>
          <w:sz w:val="20"/>
          <w:szCs w:val="20"/>
        </w:rPr>
        <w:t xml:space="preserve">Kim, J., &amp; Yoo, S. (2023). Filipino teachers’ challenges and response strategies regarding distance learning: Focus on teacher agency. </w:t>
      </w:r>
      <w:r>
        <w:rPr>
          <w:rStyle w:val="Emphasis"/>
          <w:rFonts w:ascii="Arial" w:hAnsi="Arial" w:cs="Arial"/>
          <w:sz w:val="20"/>
          <w:szCs w:val="20"/>
        </w:rPr>
        <w:t>Journal of Lifelong Learning Society, 19</w:t>
      </w:r>
      <w:r>
        <w:rPr>
          <w:rFonts w:ascii="Arial" w:hAnsi="Arial" w:cs="Arial"/>
          <w:sz w:val="20"/>
          <w:szCs w:val="20"/>
        </w:rPr>
        <w:t>(4), 83–108.</w:t>
      </w:r>
    </w:p>
    <w:p w14:paraId="37F47AFD" w14:textId="77777777" w:rsidR="002926BC" w:rsidRDefault="000B4F21">
      <w:pPr>
        <w:pStyle w:val="NormalWeb"/>
        <w:jc w:val="both"/>
        <w:rPr>
          <w:rFonts w:ascii="Arial" w:hAnsi="Arial" w:cs="Arial"/>
          <w:sz w:val="20"/>
          <w:szCs w:val="20"/>
        </w:rPr>
      </w:pPr>
      <w:r>
        <w:rPr>
          <w:rFonts w:ascii="Arial" w:hAnsi="Arial" w:cs="Arial"/>
          <w:sz w:val="20"/>
          <w:szCs w:val="20"/>
        </w:rPr>
        <w:t>Latip, A. (2024). Local and Indigenous Knowledge (LIK) in science l</w:t>
      </w:r>
      <w:r>
        <w:rPr>
          <w:rFonts w:ascii="Arial" w:hAnsi="Arial" w:cs="Arial"/>
          <w:sz w:val="20"/>
          <w:szCs w:val="20"/>
        </w:rPr>
        <w:t xml:space="preserve">earning: A systematic overview. </w:t>
      </w:r>
      <w:r>
        <w:rPr>
          <w:rStyle w:val="Emphasis"/>
          <w:rFonts w:ascii="Arial" w:hAnsi="Arial" w:cs="Arial"/>
          <w:sz w:val="20"/>
          <w:szCs w:val="20"/>
        </w:rPr>
        <w:t>Journal of Science and Indigenous Knowledge, 2</w:t>
      </w:r>
      <w:r>
        <w:rPr>
          <w:rFonts w:ascii="Arial" w:hAnsi="Arial" w:cs="Arial"/>
          <w:sz w:val="20"/>
          <w:szCs w:val="20"/>
        </w:rPr>
        <w:t>(1), 35–52.</w:t>
      </w:r>
    </w:p>
    <w:p w14:paraId="391F0EB5" w14:textId="77777777" w:rsidR="002926BC" w:rsidRDefault="000B4F21">
      <w:pPr>
        <w:pStyle w:val="NormalWeb"/>
        <w:jc w:val="both"/>
        <w:rPr>
          <w:rFonts w:ascii="Arial" w:hAnsi="Arial" w:cs="Arial"/>
          <w:sz w:val="20"/>
          <w:szCs w:val="20"/>
        </w:rPr>
      </w:pPr>
      <w:r>
        <w:rPr>
          <w:rFonts w:ascii="Arial" w:hAnsi="Arial" w:cs="Arial"/>
          <w:sz w:val="20"/>
          <w:szCs w:val="20"/>
        </w:rPr>
        <w:t xml:space="preserve">Maphosa, C., &amp; Moyo, T. (2023). Exploring teacher improvisation and its influence on learner performance in under-resourced science classes. </w:t>
      </w:r>
      <w:r>
        <w:rPr>
          <w:rStyle w:val="Emphasis"/>
          <w:rFonts w:ascii="Arial" w:hAnsi="Arial" w:cs="Arial"/>
          <w:sz w:val="20"/>
          <w:szCs w:val="20"/>
        </w:rPr>
        <w:t>Journal of Education in t</w:t>
      </w:r>
      <w:r>
        <w:rPr>
          <w:rStyle w:val="Emphasis"/>
          <w:rFonts w:ascii="Arial" w:hAnsi="Arial" w:cs="Arial"/>
          <w:sz w:val="20"/>
          <w:szCs w:val="20"/>
        </w:rPr>
        <w:t>he Global South, 6</w:t>
      </w:r>
      <w:r>
        <w:rPr>
          <w:rFonts w:ascii="Arial" w:hAnsi="Arial" w:cs="Arial"/>
          <w:sz w:val="20"/>
          <w:szCs w:val="20"/>
        </w:rPr>
        <w:t>(1),45–64.</w:t>
      </w:r>
    </w:p>
    <w:p w14:paraId="77840493" w14:textId="77777777" w:rsidR="002926BC" w:rsidRDefault="000B4F21">
      <w:pPr>
        <w:pStyle w:val="NormalWeb"/>
        <w:jc w:val="both"/>
        <w:rPr>
          <w:rFonts w:ascii="Arial" w:hAnsi="Arial" w:cs="Arial"/>
          <w:sz w:val="20"/>
          <w:szCs w:val="20"/>
        </w:rPr>
      </w:pPr>
      <w:r>
        <w:rPr>
          <w:rFonts w:ascii="Arial" w:hAnsi="Arial" w:cs="Arial"/>
          <w:sz w:val="20"/>
          <w:szCs w:val="20"/>
        </w:rPr>
        <w:t xml:space="preserve">Mateo Mercado, M. G. (2021). Culturally responsive curriculum: A case study of an IP school in the Philippines. </w:t>
      </w:r>
      <w:r>
        <w:rPr>
          <w:rStyle w:val="Emphasis"/>
          <w:rFonts w:ascii="Arial" w:hAnsi="Arial" w:cs="Arial"/>
          <w:sz w:val="20"/>
          <w:szCs w:val="20"/>
        </w:rPr>
        <w:t>Journal of Community Development Research, 14</w:t>
      </w:r>
      <w:r>
        <w:rPr>
          <w:rFonts w:ascii="Arial" w:hAnsi="Arial" w:cs="Arial"/>
          <w:sz w:val="20"/>
          <w:szCs w:val="20"/>
        </w:rPr>
        <w:t>(3), 1–9.</w:t>
      </w:r>
    </w:p>
    <w:p w14:paraId="1EB07EE7" w14:textId="77777777" w:rsidR="002926BC" w:rsidRDefault="000B4F21">
      <w:pPr>
        <w:pStyle w:val="NormalWeb"/>
        <w:jc w:val="both"/>
        <w:rPr>
          <w:rFonts w:ascii="Arial" w:hAnsi="Arial" w:cs="Arial"/>
          <w:sz w:val="20"/>
          <w:szCs w:val="20"/>
        </w:rPr>
      </w:pPr>
      <w:r>
        <w:rPr>
          <w:rFonts w:ascii="Arial" w:hAnsi="Arial" w:cs="Arial"/>
          <w:sz w:val="20"/>
          <w:szCs w:val="20"/>
        </w:rPr>
        <w:t>Mendoza, P. R., &amp; Salazar, J. (2022). Agency and identity: E</w:t>
      </w:r>
      <w:r>
        <w:rPr>
          <w:rFonts w:ascii="Arial" w:hAnsi="Arial" w:cs="Arial"/>
          <w:sz w:val="20"/>
          <w:szCs w:val="20"/>
        </w:rPr>
        <w:t xml:space="preserve">arly-career teachers in rural schools. </w:t>
      </w:r>
      <w:r>
        <w:rPr>
          <w:rStyle w:val="Emphasis"/>
          <w:rFonts w:ascii="Arial" w:hAnsi="Arial" w:cs="Arial"/>
          <w:sz w:val="20"/>
          <w:szCs w:val="20"/>
        </w:rPr>
        <w:t>Teacher Development, 26</w:t>
      </w:r>
      <w:r>
        <w:rPr>
          <w:rFonts w:ascii="Arial" w:hAnsi="Arial" w:cs="Arial"/>
          <w:sz w:val="20"/>
          <w:szCs w:val="20"/>
        </w:rPr>
        <w:t>(5), 545–562.</w:t>
      </w:r>
    </w:p>
    <w:p w14:paraId="7401355D" w14:textId="77777777" w:rsidR="002926BC" w:rsidRDefault="000B4F21">
      <w:pPr>
        <w:pStyle w:val="NormalWeb"/>
        <w:jc w:val="both"/>
        <w:rPr>
          <w:rFonts w:ascii="Arial" w:hAnsi="Arial" w:cs="Arial"/>
          <w:sz w:val="20"/>
          <w:szCs w:val="20"/>
        </w:rPr>
      </w:pPr>
      <w:r>
        <w:rPr>
          <w:rFonts w:ascii="Arial" w:hAnsi="Arial" w:cs="Arial"/>
          <w:sz w:val="20"/>
          <w:szCs w:val="20"/>
        </w:rPr>
        <w:t xml:space="preserve">Mitchell, R., &amp; O’Leary, M. (2022). Global reactions to teacher shortages in rural locations: Policy and practice. </w:t>
      </w:r>
      <w:r>
        <w:rPr>
          <w:rStyle w:val="Emphasis"/>
          <w:rFonts w:ascii="Arial" w:hAnsi="Arial" w:cs="Arial"/>
          <w:sz w:val="20"/>
          <w:szCs w:val="20"/>
        </w:rPr>
        <w:t>International Review of Education, 68</w:t>
      </w:r>
      <w:r>
        <w:rPr>
          <w:rFonts w:ascii="Arial" w:hAnsi="Arial" w:cs="Arial"/>
          <w:sz w:val="20"/>
          <w:szCs w:val="20"/>
        </w:rPr>
        <w:t>(4), 503–524.</w:t>
      </w:r>
    </w:p>
    <w:p w14:paraId="6D691BA1" w14:textId="77777777" w:rsidR="002926BC" w:rsidRDefault="000B4F21">
      <w:pPr>
        <w:pStyle w:val="NormalWeb"/>
        <w:jc w:val="both"/>
        <w:rPr>
          <w:rFonts w:ascii="Arial" w:hAnsi="Arial" w:cs="Arial"/>
          <w:sz w:val="20"/>
          <w:szCs w:val="20"/>
        </w:rPr>
      </w:pPr>
      <w:r>
        <w:rPr>
          <w:rFonts w:ascii="Arial" w:hAnsi="Arial" w:cs="Arial"/>
          <w:sz w:val="20"/>
          <w:szCs w:val="20"/>
        </w:rPr>
        <w:t>Navas, E. A. (</w:t>
      </w:r>
      <w:r>
        <w:rPr>
          <w:rFonts w:ascii="Arial" w:hAnsi="Arial" w:cs="Arial"/>
          <w:sz w:val="20"/>
          <w:szCs w:val="20"/>
        </w:rPr>
        <w:t xml:space="preserve">2023). A proposed Indigenous Peoples teacher education program: A qualitative study. </w:t>
      </w:r>
      <w:r>
        <w:rPr>
          <w:rStyle w:val="Emphasis"/>
          <w:rFonts w:ascii="Arial" w:hAnsi="Arial" w:cs="Arial"/>
          <w:sz w:val="20"/>
          <w:szCs w:val="20"/>
        </w:rPr>
        <w:t>Asian Journal of Professional Education, 8</w:t>
      </w:r>
      <w:r>
        <w:rPr>
          <w:rFonts w:ascii="Arial" w:hAnsi="Arial" w:cs="Arial"/>
          <w:sz w:val="20"/>
          <w:szCs w:val="20"/>
        </w:rPr>
        <w:t>(1), 45–60.</w:t>
      </w:r>
    </w:p>
    <w:p w14:paraId="7455F096" w14:textId="77777777" w:rsidR="002926BC" w:rsidRDefault="000B4F21">
      <w:pPr>
        <w:pStyle w:val="NormalWeb"/>
        <w:jc w:val="both"/>
        <w:rPr>
          <w:rFonts w:ascii="Arial" w:hAnsi="Arial" w:cs="Arial"/>
          <w:sz w:val="20"/>
          <w:szCs w:val="20"/>
        </w:rPr>
      </w:pPr>
      <w:r>
        <w:rPr>
          <w:rFonts w:ascii="Arial" w:hAnsi="Arial" w:cs="Arial"/>
          <w:sz w:val="20"/>
          <w:szCs w:val="20"/>
        </w:rPr>
        <w:t>Nowell, L. S., Norris, J. M., White, D. E., &amp; Moules, N. J. (2019). Thematic analysis: Trustworthiness in qualitative</w:t>
      </w:r>
      <w:r>
        <w:rPr>
          <w:rFonts w:ascii="Arial" w:hAnsi="Arial" w:cs="Arial"/>
          <w:sz w:val="20"/>
          <w:szCs w:val="20"/>
        </w:rPr>
        <w:t xml:space="preserve"> inquiry. </w:t>
      </w:r>
      <w:r>
        <w:rPr>
          <w:rStyle w:val="Emphasis"/>
          <w:rFonts w:ascii="Arial" w:hAnsi="Arial" w:cs="Arial"/>
          <w:sz w:val="20"/>
          <w:szCs w:val="20"/>
        </w:rPr>
        <w:t>International Journal of Qualitative Methods, 18</w:t>
      </w:r>
      <w:r>
        <w:rPr>
          <w:rFonts w:ascii="Arial" w:hAnsi="Arial" w:cs="Arial"/>
          <w:sz w:val="20"/>
          <w:szCs w:val="20"/>
        </w:rPr>
        <w:t>, 1–13.</w:t>
      </w:r>
    </w:p>
    <w:p w14:paraId="1FFBA97F" w14:textId="77777777" w:rsidR="002926BC" w:rsidRDefault="000B4F21">
      <w:pPr>
        <w:pStyle w:val="NormalWeb"/>
        <w:jc w:val="both"/>
        <w:rPr>
          <w:rFonts w:ascii="Arial" w:hAnsi="Arial" w:cs="Arial"/>
          <w:sz w:val="20"/>
          <w:szCs w:val="20"/>
        </w:rPr>
      </w:pPr>
      <w:r>
        <w:rPr>
          <w:rFonts w:ascii="Arial" w:hAnsi="Arial" w:cs="Arial"/>
          <w:sz w:val="20"/>
          <w:szCs w:val="20"/>
        </w:rPr>
        <w:t xml:space="preserve">Nowicki, S. (2020). </w:t>
      </w:r>
      <w:r>
        <w:rPr>
          <w:rStyle w:val="Emphasis"/>
          <w:rFonts w:ascii="Arial" w:hAnsi="Arial" w:cs="Arial"/>
          <w:sz w:val="20"/>
          <w:szCs w:val="20"/>
        </w:rPr>
        <w:t>Narrative methods and educational research: Practical guidance for classroom studies.</w:t>
      </w:r>
      <w:r>
        <w:rPr>
          <w:rFonts w:ascii="Arial" w:hAnsi="Arial" w:cs="Arial"/>
          <w:sz w:val="20"/>
          <w:szCs w:val="20"/>
        </w:rPr>
        <w:t xml:space="preserve"> Routledge.</w:t>
      </w:r>
    </w:p>
    <w:p w14:paraId="14A2427C" w14:textId="77777777" w:rsidR="002926BC" w:rsidRDefault="000B4F21">
      <w:pPr>
        <w:pStyle w:val="NormalWeb"/>
        <w:jc w:val="both"/>
        <w:rPr>
          <w:rFonts w:ascii="Arial" w:hAnsi="Arial" w:cs="Arial"/>
          <w:sz w:val="20"/>
          <w:szCs w:val="20"/>
        </w:rPr>
      </w:pPr>
      <w:r>
        <w:rPr>
          <w:rFonts w:ascii="Arial" w:hAnsi="Arial" w:cs="Arial"/>
          <w:sz w:val="20"/>
          <w:szCs w:val="20"/>
        </w:rPr>
        <w:t>Ofori, E., &amp; Mensah, K. (2020). Resource scarcity and teacher creativity:</w:t>
      </w:r>
      <w:r>
        <w:rPr>
          <w:rFonts w:ascii="Arial" w:hAnsi="Arial" w:cs="Arial"/>
          <w:sz w:val="20"/>
          <w:szCs w:val="20"/>
        </w:rPr>
        <w:t xml:space="preserve"> Case studies from low-resource classrooms. </w:t>
      </w:r>
      <w:r>
        <w:rPr>
          <w:rStyle w:val="Emphasis"/>
          <w:rFonts w:ascii="Arial" w:hAnsi="Arial" w:cs="Arial"/>
          <w:sz w:val="20"/>
          <w:szCs w:val="20"/>
        </w:rPr>
        <w:t>Teaching and Teacher Education, 90</w:t>
      </w:r>
      <w:r>
        <w:rPr>
          <w:rFonts w:ascii="Arial" w:hAnsi="Arial" w:cs="Arial"/>
          <w:sz w:val="20"/>
          <w:szCs w:val="20"/>
        </w:rPr>
        <w:t>, Article 103028.</w:t>
      </w:r>
    </w:p>
    <w:p w14:paraId="2FDD3E41"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Ogegbo</w:t>
      </w:r>
      <w:proofErr w:type="spellEnd"/>
      <w:r>
        <w:rPr>
          <w:rFonts w:ascii="Arial" w:hAnsi="Arial" w:cs="Arial"/>
          <w:sz w:val="20"/>
          <w:szCs w:val="20"/>
        </w:rPr>
        <w:t xml:space="preserve">, A. A. (2024). A systematic review of pedagogical practices for integrating Indigenous knowledge in science education. </w:t>
      </w:r>
      <w:r>
        <w:rPr>
          <w:rStyle w:val="Emphasis"/>
          <w:rFonts w:ascii="Arial" w:hAnsi="Arial" w:cs="Arial"/>
          <w:sz w:val="20"/>
          <w:szCs w:val="20"/>
        </w:rPr>
        <w:t>International Journal of Science E</w:t>
      </w:r>
      <w:r>
        <w:rPr>
          <w:rStyle w:val="Emphasis"/>
          <w:rFonts w:ascii="Arial" w:hAnsi="Arial" w:cs="Arial"/>
          <w:sz w:val="20"/>
          <w:szCs w:val="20"/>
        </w:rPr>
        <w:t>ducation, 46</w:t>
      </w:r>
      <w:r>
        <w:rPr>
          <w:rFonts w:ascii="Arial" w:hAnsi="Arial" w:cs="Arial"/>
          <w:sz w:val="20"/>
          <w:szCs w:val="20"/>
        </w:rPr>
        <w:t>(6), 982–1005.</w:t>
      </w:r>
    </w:p>
    <w:p w14:paraId="55AA07B9"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lastRenderedPageBreak/>
        <w:t>Ogegbo</w:t>
      </w:r>
      <w:proofErr w:type="spellEnd"/>
      <w:r>
        <w:rPr>
          <w:rFonts w:ascii="Arial" w:hAnsi="Arial" w:cs="Arial"/>
          <w:sz w:val="20"/>
          <w:szCs w:val="20"/>
        </w:rPr>
        <w:t xml:space="preserve">, A. A., &amp; Kweku, E. (2022). Experiential approaches to integrating Indigenous knowledge and science: Evidence from Southeast Asia. </w:t>
      </w:r>
      <w:r>
        <w:rPr>
          <w:rStyle w:val="Emphasis"/>
          <w:rFonts w:ascii="Arial" w:hAnsi="Arial" w:cs="Arial"/>
          <w:sz w:val="20"/>
          <w:szCs w:val="20"/>
        </w:rPr>
        <w:t>International Journal of Educational Development, 88</w:t>
      </w:r>
      <w:r>
        <w:rPr>
          <w:rFonts w:ascii="Arial" w:hAnsi="Arial" w:cs="Arial"/>
          <w:sz w:val="20"/>
          <w:szCs w:val="20"/>
        </w:rPr>
        <w:t>, Article 102620.</w:t>
      </w:r>
    </w:p>
    <w:p w14:paraId="76F72250"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Olvido</w:t>
      </w:r>
      <w:proofErr w:type="spellEnd"/>
      <w:r>
        <w:rPr>
          <w:rFonts w:ascii="Arial" w:hAnsi="Arial" w:cs="Arial"/>
          <w:sz w:val="20"/>
          <w:szCs w:val="20"/>
        </w:rPr>
        <w:t>, M. M. J., &amp; R</w:t>
      </w:r>
      <w:r>
        <w:rPr>
          <w:rFonts w:ascii="Arial" w:hAnsi="Arial" w:cs="Arial"/>
          <w:sz w:val="20"/>
          <w:szCs w:val="20"/>
        </w:rPr>
        <w:t xml:space="preserve">eyes, T. (2024). Quality of Philippine teacher graduates and implications for rural teaching resilience. </w:t>
      </w:r>
      <w:r>
        <w:rPr>
          <w:rStyle w:val="Emphasis"/>
          <w:rFonts w:ascii="Arial" w:hAnsi="Arial" w:cs="Arial"/>
          <w:sz w:val="20"/>
          <w:szCs w:val="20"/>
        </w:rPr>
        <w:t>Frontiers in Education, 9</w:t>
      </w:r>
      <w:r>
        <w:rPr>
          <w:rFonts w:ascii="Arial" w:hAnsi="Arial" w:cs="Arial"/>
          <w:sz w:val="20"/>
          <w:szCs w:val="20"/>
        </w:rPr>
        <w:t>, Article 1235261.</w:t>
      </w:r>
    </w:p>
    <w:p w14:paraId="01EC5CAA"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Pawilen</w:t>
      </w:r>
      <w:proofErr w:type="spellEnd"/>
      <w:r>
        <w:rPr>
          <w:rFonts w:ascii="Arial" w:hAnsi="Arial" w:cs="Arial"/>
          <w:sz w:val="20"/>
          <w:szCs w:val="20"/>
        </w:rPr>
        <w:t xml:space="preserve">, G. T. (2021). Integrating indigenous knowledge in the Philippine elementary science curriculum. </w:t>
      </w:r>
      <w:r>
        <w:rPr>
          <w:rStyle w:val="Emphasis"/>
          <w:rFonts w:ascii="Arial" w:hAnsi="Arial" w:cs="Arial"/>
          <w:sz w:val="20"/>
          <w:szCs w:val="20"/>
        </w:rPr>
        <w:t>International Journal of Curriculum and Instruction, 13</w:t>
      </w:r>
      <w:r>
        <w:rPr>
          <w:rFonts w:ascii="Arial" w:hAnsi="Arial" w:cs="Arial"/>
          <w:sz w:val="20"/>
          <w:szCs w:val="20"/>
        </w:rPr>
        <w:t>(2), 1148–1160.</w:t>
      </w:r>
    </w:p>
    <w:p w14:paraId="63AB9423"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Pejaner</w:t>
      </w:r>
      <w:proofErr w:type="spellEnd"/>
      <w:r>
        <w:rPr>
          <w:rFonts w:ascii="Arial" w:hAnsi="Arial" w:cs="Arial"/>
          <w:sz w:val="20"/>
          <w:szCs w:val="20"/>
        </w:rPr>
        <w:t xml:space="preserve">, K. J. B. (2020). Culturally relevant science teaching: Case study in the Philippines. </w:t>
      </w:r>
      <w:r>
        <w:rPr>
          <w:rStyle w:val="Emphasis"/>
          <w:rFonts w:ascii="Arial" w:hAnsi="Arial" w:cs="Arial"/>
          <w:sz w:val="20"/>
          <w:szCs w:val="20"/>
        </w:rPr>
        <w:t>International Journal of Science Education, 42</w:t>
      </w:r>
      <w:r>
        <w:rPr>
          <w:rFonts w:ascii="Arial" w:hAnsi="Arial" w:cs="Arial"/>
          <w:sz w:val="20"/>
          <w:szCs w:val="20"/>
        </w:rPr>
        <w:t>(12), 1967–1987.</w:t>
      </w:r>
    </w:p>
    <w:p w14:paraId="485EED44" w14:textId="77777777" w:rsidR="002926BC" w:rsidRDefault="000B4F21">
      <w:pPr>
        <w:pStyle w:val="NormalWeb"/>
        <w:jc w:val="both"/>
        <w:rPr>
          <w:rFonts w:ascii="Arial" w:hAnsi="Arial" w:cs="Arial"/>
          <w:sz w:val="20"/>
          <w:szCs w:val="20"/>
        </w:rPr>
      </w:pPr>
      <w:r>
        <w:rPr>
          <w:rFonts w:ascii="Arial" w:hAnsi="Arial" w:cs="Arial"/>
          <w:sz w:val="20"/>
          <w:szCs w:val="20"/>
        </w:rPr>
        <w:t xml:space="preserve">Priestley, M., Biesta, G., </w:t>
      </w:r>
      <w:r>
        <w:rPr>
          <w:rFonts w:ascii="Arial" w:hAnsi="Arial" w:cs="Arial"/>
          <w:sz w:val="20"/>
          <w:szCs w:val="20"/>
        </w:rPr>
        <w:t xml:space="preserve">&amp; Robinson, S. (2020). Enacting teacher agency: Research, policy and practice in times of curriculum change. </w:t>
      </w:r>
      <w:r>
        <w:rPr>
          <w:rStyle w:val="Emphasis"/>
          <w:rFonts w:ascii="Arial" w:hAnsi="Arial" w:cs="Arial"/>
          <w:sz w:val="20"/>
          <w:szCs w:val="20"/>
        </w:rPr>
        <w:t>Curriculum Inquiry, 50</w:t>
      </w:r>
      <w:r>
        <w:rPr>
          <w:rFonts w:ascii="Arial" w:hAnsi="Arial" w:cs="Arial"/>
          <w:sz w:val="20"/>
          <w:szCs w:val="20"/>
        </w:rPr>
        <w:t>(4), 469–489.</w:t>
      </w:r>
    </w:p>
    <w:p w14:paraId="7CC11F6B" w14:textId="77777777" w:rsidR="002926BC" w:rsidRDefault="000B4F21">
      <w:pPr>
        <w:pStyle w:val="NormalWeb"/>
        <w:jc w:val="both"/>
        <w:rPr>
          <w:rFonts w:ascii="Arial" w:hAnsi="Arial" w:cs="Arial"/>
          <w:sz w:val="20"/>
          <w:szCs w:val="20"/>
        </w:rPr>
      </w:pPr>
      <w:r>
        <w:rPr>
          <w:rFonts w:ascii="Arial" w:hAnsi="Arial" w:cs="Arial"/>
          <w:sz w:val="20"/>
          <w:szCs w:val="20"/>
        </w:rPr>
        <w:t xml:space="preserve">Reyes, W. R. V. (2019). Teaching indigenous learners in the Philippines: Teachers’ lived experiences. </w:t>
      </w:r>
      <w:r>
        <w:rPr>
          <w:rStyle w:val="Emphasis"/>
          <w:rFonts w:ascii="Arial" w:hAnsi="Arial" w:cs="Arial"/>
          <w:sz w:val="20"/>
          <w:szCs w:val="20"/>
        </w:rPr>
        <w:t>Asia Paci</w:t>
      </w:r>
      <w:r>
        <w:rPr>
          <w:rStyle w:val="Emphasis"/>
          <w:rFonts w:ascii="Arial" w:hAnsi="Arial" w:cs="Arial"/>
          <w:sz w:val="20"/>
          <w:szCs w:val="20"/>
        </w:rPr>
        <w:t>fic Journal of Multidisciplinary Research, 7</w:t>
      </w:r>
      <w:r>
        <w:rPr>
          <w:rFonts w:ascii="Arial" w:hAnsi="Arial" w:cs="Arial"/>
          <w:sz w:val="20"/>
          <w:szCs w:val="20"/>
        </w:rPr>
        <w:t>(3), 47–57.</w:t>
      </w:r>
    </w:p>
    <w:p w14:paraId="17DF4449" w14:textId="77777777" w:rsidR="002926BC" w:rsidRDefault="000B4F21">
      <w:pPr>
        <w:pStyle w:val="NormalWeb"/>
        <w:jc w:val="both"/>
        <w:rPr>
          <w:rFonts w:ascii="Arial" w:hAnsi="Arial" w:cs="Arial"/>
          <w:sz w:val="20"/>
          <w:szCs w:val="20"/>
        </w:rPr>
      </w:pPr>
      <w:r>
        <w:rPr>
          <w:rFonts w:ascii="Arial" w:hAnsi="Arial" w:cs="Arial"/>
          <w:sz w:val="20"/>
          <w:szCs w:val="20"/>
        </w:rPr>
        <w:t xml:space="preserve">Roberts, L., &amp; Stephens, M. (2023). A step-by-step process of thematic analysis to develop a conceptual model in qualitative research. </w:t>
      </w:r>
      <w:r>
        <w:rPr>
          <w:rStyle w:val="Emphasis"/>
          <w:rFonts w:ascii="Arial" w:hAnsi="Arial" w:cs="Arial"/>
          <w:sz w:val="20"/>
          <w:szCs w:val="20"/>
        </w:rPr>
        <w:t>International Journal of Qualitative Methods, 22</w:t>
      </w:r>
      <w:r>
        <w:rPr>
          <w:rFonts w:ascii="Arial" w:hAnsi="Arial" w:cs="Arial"/>
          <w:sz w:val="20"/>
          <w:szCs w:val="20"/>
        </w:rPr>
        <w:t>, 1–16.</w:t>
      </w:r>
    </w:p>
    <w:p w14:paraId="6B4B5419"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Romerosa</w:t>
      </w:r>
      <w:proofErr w:type="spellEnd"/>
      <w:r>
        <w:rPr>
          <w:rFonts w:ascii="Arial" w:hAnsi="Arial" w:cs="Arial"/>
          <w:sz w:val="20"/>
          <w:szCs w:val="20"/>
        </w:rPr>
        <w:t>,</w:t>
      </w:r>
      <w:r>
        <w:rPr>
          <w:rFonts w:ascii="Arial" w:hAnsi="Arial" w:cs="Arial"/>
          <w:sz w:val="20"/>
          <w:szCs w:val="20"/>
        </w:rPr>
        <w:t xml:space="preserve"> P. G., &amp; </w:t>
      </w:r>
      <w:proofErr w:type="spellStart"/>
      <w:r>
        <w:rPr>
          <w:rFonts w:ascii="Arial" w:hAnsi="Arial" w:cs="Arial"/>
          <w:sz w:val="20"/>
          <w:szCs w:val="20"/>
        </w:rPr>
        <w:t>Lacuata</w:t>
      </w:r>
      <w:proofErr w:type="spellEnd"/>
      <w:r>
        <w:rPr>
          <w:rFonts w:ascii="Arial" w:hAnsi="Arial" w:cs="Arial"/>
          <w:sz w:val="20"/>
          <w:szCs w:val="20"/>
        </w:rPr>
        <w:t xml:space="preserve">, F. C. (2020). Exercising agency in mother tongue teaching across diverse contexts. </w:t>
      </w:r>
      <w:r>
        <w:rPr>
          <w:rStyle w:val="Emphasis"/>
          <w:rFonts w:ascii="Arial" w:hAnsi="Arial" w:cs="Arial"/>
          <w:sz w:val="20"/>
          <w:szCs w:val="20"/>
        </w:rPr>
        <w:t>Philippine Journal of Education, 58</w:t>
      </w:r>
      <w:r>
        <w:rPr>
          <w:rFonts w:ascii="Arial" w:hAnsi="Arial" w:cs="Arial"/>
          <w:sz w:val="20"/>
          <w:szCs w:val="20"/>
        </w:rPr>
        <w:t>(2), 19–30.</w:t>
      </w:r>
    </w:p>
    <w:p w14:paraId="43E62A09" w14:textId="77777777" w:rsidR="002926BC" w:rsidRDefault="000B4F21">
      <w:pPr>
        <w:pStyle w:val="NormalWeb"/>
        <w:jc w:val="both"/>
        <w:rPr>
          <w:rFonts w:ascii="Arial" w:hAnsi="Arial" w:cs="Arial"/>
          <w:sz w:val="20"/>
          <w:szCs w:val="20"/>
        </w:rPr>
      </w:pPr>
      <w:r>
        <w:rPr>
          <w:rFonts w:ascii="Arial" w:hAnsi="Arial" w:cs="Arial"/>
          <w:sz w:val="20"/>
          <w:szCs w:val="20"/>
        </w:rPr>
        <w:t xml:space="preserve">Rosenberg, J., &amp; Priestley, M. (2019). Relationship dynamics and teacher agency in low-resource contexts. </w:t>
      </w:r>
      <w:r>
        <w:rPr>
          <w:rStyle w:val="Emphasis"/>
          <w:rFonts w:ascii="Arial" w:hAnsi="Arial" w:cs="Arial"/>
          <w:sz w:val="20"/>
          <w:szCs w:val="20"/>
        </w:rPr>
        <w:t>C</w:t>
      </w:r>
      <w:r>
        <w:rPr>
          <w:rStyle w:val="Emphasis"/>
          <w:rFonts w:ascii="Arial" w:hAnsi="Arial" w:cs="Arial"/>
          <w:sz w:val="20"/>
          <w:szCs w:val="20"/>
        </w:rPr>
        <w:t>omparative Education Review, 63</w:t>
      </w:r>
      <w:r>
        <w:rPr>
          <w:rFonts w:ascii="Arial" w:hAnsi="Arial" w:cs="Arial"/>
          <w:sz w:val="20"/>
          <w:szCs w:val="20"/>
        </w:rPr>
        <w:t>(3), 360–383.</w:t>
      </w:r>
    </w:p>
    <w:p w14:paraId="6FE764EC" w14:textId="77777777" w:rsidR="002926BC" w:rsidRDefault="000B4F21">
      <w:pPr>
        <w:pStyle w:val="NormalWeb"/>
        <w:jc w:val="both"/>
        <w:rPr>
          <w:rFonts w:ascii="Arial" w:hAnsi="Arial" w:cs="Arial"/>
          <w:sz w:val="20"/>
          <w:szCs w:val="20"/>
        </w:rPr>
      </w:pPr>
      <w:r>
        <w:rPr>
          <w:rFonts w:ascii="Arial" w:hAnsi="Arial" w:cs="Arial"/>
          <w:sz w:val="20"/>
          <w:szCs w:val="20"/>
        </w:rPr>
        <w:t xml:space="preserve">Saldana, J., &amp; Omasta, M. (2020). </w:t>
      </w:r>
      <w:r>
        <w:rPr>
          <w:rStyle w:val="Emphasis"/>
          <w:rFonts w:ascii="Arial" w:hAnsi="Arial" w:cs="Arial"/>
          <w:sz w:val="20"/>
          <w:szCs w:val="20"/>
        </w:rPr>
        <w:t>Qualitative research: Analyzing life.</w:t>
      </w:r>
      <w:r>
        <w:rPr>
          <w:rFonts w:ascii="Arial" w:hAnsi="Arial" w:cs="Arial"/>
          <w:sz w:val="20"/>
          <w:szCs w:val="20"/>
        </w:rPr>
        <w:t xml:space="preserve"> Oxford University Press.</w:t>
      </w:r>
    </w:p>
    <w:p w14:paraId="1B17A0C8" w14:textId="77777777" w:rsidR="002926BC" w:rsidRDefault="000B4F21">
      <w:pPr>
        <w:pStyle w:val="NormalWeb"/>
        <w:jc w:val="both"/>
        <w:rPr>
          <w:rFonts w:ascii="Arial" w:hAnsi="Arial" w:cs="Arial"/>
          <w:sz w:val="20"/>
          <w:szCs w:val="20"/>
        </w:rPr>
      </w:pPr>
      <w:r>
        <w:rPr>
          <w:rFonts w:ascii="Arial" w:hAnsi="Arial" w:cs="Arial"/>
          <w:sz w:val="20"/>
          <w:szCs w:val="20"/>
        </w:rPr>
        <w:t xml:space="preserve">Smith, J. A., &amp; Sparkes, A. C. (2020). Narrative inquiry and the preservation of voice in educational research. </w:t>
      </w:r>
      <w:r>
        <w:rPr>
          <w:rStyle w:val="Emphasis"/>
          <w:rFonts w:ascii="Arial" w:hAnsi="Arial" w:cs="Arial"/>
          <w:sz w:val="20"/>
          <w:szCs w:val="20"/>
        </w:rPr>
        <w:t>Qu</w:t>
      </w:r>
      <w:r>
        <w:rPr>
          <w:rStyle w:val="Emphasis"/>
          <w:rFonts w:ascii="Arial" w:hAnsi="Arial" w:cs="Arial"/>
          <w:sz w:val="20"/>
          <w:szCs w:val="20"/>
        </w:rPr>
        <w:t>alitative Research in Education, 9</w:t>
      </w:r>
      <w:r>
        <w:rPr>
          <w:rFonts w:ascii="Arial" w:hAnsi="Arial" w:cs="Arial"/>
          <w:sz w:val="20"/>
          <w:szCs w:val="20"/>
        </w:rPr>
        <w:t>(2), 111–129.</w:t>
      </w:r>
    </w:p>
    <w:p w14:paraId="747FD39F"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Suarta</w:t>
      </w:r>
      <w:proofErr w:type="spellEnd"/>
      <w:r>
        <w:rPr>
          <w:rFonts w:ascii="Arial" w:hAnsi="Arial" w:cs="Arial"/>
          <w:sz w:val="20"/>
          <w:szCs w:val="20"/>
        </w:rPr>
        <w:t xml:space="preserve">, I. M., Noortyani, R., </w:t>
      </w:r>
      <w:proofErr w:type="spellStart"/>
      <w:r>
        <w:rPr>
          <w:rFonts w:ascii="Arial" w:hAnsi="Arial" w:cs="Arial"/>
          <w:sz w:val="20"/>
          <w:szCs w:val="20"/>
        </w:rPr>
        <w:t>Yarsama</w:t>
      </w:r>
      <w:proofErr w:type="spellEnd"/>
      <w:r>
        <w:rPr>
          <w:rFonts w:ascii="Arial" w:hAnsi="Arial" w:cs="Arial"/>
          <w:sz w:val="20"/>
          <w:szCs w:val="20"/>
        </w:rPr>
        <w:t xml:space="preserve">, K., &amp; Adhiti, I. A. I. (2022). Teachers’ indigenous knowledge and cultural competencies in improving engagement. </w:t>
      </w:r>
      <w:r>
        <w:rPr>
          <w:rStyle w:val="Emphasis"/>
          <w:rFonts w:ascii="Arial" w:hAnsi="Arial" w:cs="Arial"/>
          <w:sz w:val="20"/>
          <w:szCs w:val="20"/>
        </w:rPr>
        <w:t>Journal of Ethnic and Cultural Studies, 9</w:t>
      </w:r>
      <w:r>
        <w:rPr>
          <w:rFonts w:ascii="Arial" w:hAnsi="Arial" w:cs="Arial"/>
          <w:sz w:val="20"/>
          <w:szCs w:val="20"/>
        </w:rPr>
        <w:t>(1), 244–264.</w:t>
      </w:r>
    </w:p>
    <w:p w14:paraId="66E67917" w14:textId="77777777" w:rsidR="002926BC" w:rsidRDefault="000B4F21">
      <w:pPr>
        <w:pStyle w:val="NormalWeb"/>
        <w:jc w:val="both"/>
        <w:rPr>
          <w:rFonts w:ascii="Arial" w:hAnsi="Arial" w:cs="Arial"/>
          <w:sz w:val="20"/>
          <w:szCs w:val="20"/>
        </w:rPr>
      </w:pPr>
      <w:r>
        <w:rPr>
          <w:rFonts w:ascii="Arial" w:hAnsi="Arial" w:cs="Arial"/>
          <w:sz w:val="20"/>
          <w:szCs w:val="20"/>
        </w:rPr>
        <w:t xml:space="preserve">Valdez, P. N., </w:t>
      </w:r>
      <w:proofErr w:type="spellStart"/>
      <w:r>
        <w:rPr>
          <w:rFonts w:ascii="Arial" w:hAnsi="Arial" w:cs="Arial"/>
          <w:sz w:val="20"/>
          <w:szCs w:val="20"/>
        </w:rPr>
        <w:t>Lapinid</w:t>
      </w:r>
      <w:proofErr w:type="spellEnd"/>
      <w:r>
        <w:rPr>
          <w:rFonts w:ascii="Arial" w:hAnsi="Arial" w:cs="Arial"/>
          <w:sz w:val="20"/>
          <w:szCs w:val="20"/>
        </w:rPr>
        <w:t xml:space="preserve">, M. R., &amp; Chua, V. C. (2024). Agency at work: A metaphor analysis of lesson planning among Filipino teachers. </w:t>
      </w:r>
      <w:r>
        <w:rPr>
          <w:rStyle w:val="Emphasis"/>
          <w:rFonts w:ascii="Arial" w:hAnsi="Arial" w:cs="Arial"/>
          <w:sz w:val="20"/>
          <w:szCs w:val="20"/>
        </w:rPr>
        <w:t>TEFLIN Journal, 35</w:t>
      </w:r>
      <w:r>
        <w:rPr>
          <w:rFonts w:ascii="Arial" w:hAnsi="Arial" w:cs="Arial"/>
          <w:sz w:val="20"/>
          <w:szCs w:val="20"/>
        </w:rPr>
        <w:t>(2), 352–369.</w:t>
      </w:r>
    </w:p>
    <w:p w14:paraId="32C04AC9" w14:textId="77777777" w:rsidR="002926BC" w:rsidRDefault="000B4F21">
      <w:pPr>
        <w:pStyle w:val="NormalWeb"/>
        <w:jc w:val="both"/>
        <w:rPr>
          <w:rFonts w:ascii="Arial" w:hAnsi="Arial" w:cs="Arial"/>
          <w:sz w:val="20"/>
          <w:szCs w:val="20"/>
        </w:rPr>
      </w:pPr>
      <w:proofErr w:type="spellStart"/>
      <w:r>
        <w:rPr>
          <w:rFonts w:ascii="Arial" w:hAnsi="Arial" w:cs="Arial"/>
          <w:sz w:val="20"/>
          <w:szCs w:val="20"/>
        </w:rPr>
        <w:t>Vähäsantanen</w:t>
      </w:r>
      <w:proofErr w:type="spellEnd"/>
      <w:r>
        <w:rPr>
          <w:rFonts w:ascii="Arial" w:hAnsi="Arial" w:cs="Arial"/>
          <w:sz w:val="20"/>
          <w:szCs w:val="20"/>
        </w:rPr>
        <w:t>, K. (2021). Professional agency in educational change: The practice-based dyna</w:t>
      </w:r>
      <w:r>
        <w:rPr>
          <w:rFonts w:ascii="Arial" w:hAnsi="Arial" w:cs="Arial"/>
          <w:sz w:val="20"/>
          <w:szCs w:val="20"/>
        </w:rPr>
        <w:t xml:space="preserve">mics of teachers’ agency. </w:t>
      </w:r>
      <w:r>
        <w:rPr>
          <w:rStyle w:val="Emphasis"/>
          <w:rFonts w:ascii="Arial" w:hAnsi="Arial" w:cs="Arial"/>
          <w:sz w:val="20"/>
          <w:szCs w:val="20"/>
        </w:rPr>
        <w:t>Teaching and Teacher Education, 102</w:t>
      </w:r>
      <w:r>
        <w:rPr>
          <w:rFonts w:ascii="Arial" w:hAnsi="Arial" w:cs="Arial"/>
          <w:sz w:val="20"/>
          <w:szCs w:val="20"/>
        </w:rPr>
        <w:t>, Article 103327.</w:t>
      </w:r>
    </w:p>
    <w:p w14:paraId="1601DC49" w14:textId="77777777" w:rsidR="002926BC" w:rsidRDefault="000B4F21">
      <w:pPr>
        <w:pStyle w:val="NormalWeb"/>
        <w:jc w:val="both"/>
        <w:rPr>
          <w:rFonts w:ascii="Arial" w:hAnsi="Arial" w:cs="Arial"/>
          <w:sz w:val="20"/>
          <w:szCs w:val="20"/>
        </w:rPr>
      </w:pPr>
      <w:r>
        <w:rPr>
          <w:rFonts w:ascii="Arial" w:hAnsi="Arial" w:cs="Arial"/>
          <w:sz w:val="20"/>
          <w:szCs w:val="20"/>
        </w:rPr>
        <w:t xml:space="preserve">Woods, P., &amp; Roberts, A. (2023). Preserving the voice: Narrative reconstruction in education research. </w:t>
      </w:r>
      <w:r>
        <w:rPr>
          <w:rStyle w:val="Emphasis"/>
          <w:rFonts w:ascii="Arial" w:hAnsi="Arial" w:cs="Arial"/>
          <w:sz w:val="20"/>
          <w:szCs w:val="20"/>
        </w:rPr>
        <w:t>Qualitative Research in Education, 12</w:t>
      </w:r>
      <w:r>
        <w:rPr>
          <w:rFonts w:ascii="Arial" w:hAnsi="Arial" w:cs="Arial"/>
          <w:sz w:val="20"/>
          <w:szCs w:val="20"/>
        </w:rPr>
        <w:t>(1), 9–27.</w:t>
      </w:r>
    </w:p>
    <w:p w14:paraId="606C9923" w14:textId="77777777" w:rsidR="002926BC" w:rsidRDefault="000B4F21">
      <w:pPr>
        <w:pStyle w:val="NormalWeb"/>
        <w:jc w:val="both"/>
        <w:rPr>
          <w:rFonts w:ascii="Arial" w:hAnsi="Arial" w:cs="Arial"/>
          <w:sz w:val="20"/>
          <w:szCs w:val="20"/>
        </w:rPr>
      </w:pPr>
      <w:r>
        <w:rPr>
          <w:rFonts w:ascii="Arial" w:hAnsi="Arial" w:cs="Arial"/>
          <w:sz w:val="20"/>
          <w:szCs w:val="20"/>
        </w:rPr>
        <w:t>Zamora, E., &amp; Cruz, B. (20</w:t>
      </w:r>
      <w:r>
        <w:rPr>
          <w:rFonts w:ascii="Arial" w:hAnsi="Arial" w:cs="Arial"/>
          <w:sz w:val="20"/>
          <w:szCs w:val="20"/>
        </w:rPr>
        <w:t xml:space="preserve">22). Distributed agency: Teacher collaboration and curriculum adaptation in rural schools. </w:t>
      </w:r>
      <w:r>
        <w:rPr>
          <w:rStyle w:val="Emphasis"/>
          <w:rFonts w:ascii="Arial" w:hAnsi="Arial" w:cs="Arial"/>
          <w:sz w:val="20"/>
          <w:szCs w:val="20"/>
        </w:rPr>
        <w:t>International Journal of Educational Development, 88</w:t>
      </w:r>
      <w:r>
        <w:rPr>
          <w:rFonts w:ascii="Arial" w:hAnsi="Arial" w:cs="Arial"/>
          <w:sz w:val="20"/>
          <w:szCs w:val="20"/>
        </w:rPr>
        <w:t>, 102518.</w:t>
      </w:r>
    </w:p>
    <w:p w14:paraId="413BAB88" w14:textId="77777777" w:rsidR="002926BC" w:rsidRDefault="002926BC">
      <w:pPr>
        <w:ind w:left="540" w:hanging="540"/>
        <w:jc w:val="both"/>
        <w:rPr>
          <w:rFonts w:ascii="Arial" w:eastAsia="Tahoma" w:hAnsi="Arial" w:cs="Arial"/>
          <w:bCs/>
        </w:rPr>
      </w:pPr>
    </w:p>
    <w:sectPr w:rsidR="002926BC" w:rsidSect="007F0F73">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43233" w14:textId="77777777" w:rsidR="000B4F21" w:rsidRDefault="000B4F21">
      <w:r>
        <w:separator/>
      </w:r>
    </w:p>
  </w:endnote>
  <w:endnote w:type="continuationSeparator" w:id="0">
    <w:p w14:paraId="092D926D" w14:textId="77777777" w:rsidR="000B4F21" w:rsidRDefault="000B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0C26" w14:textId="77777777" w:rsidR="007F0F73" w:rsidRDefault="007F0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D4E0" w14:textId="77777777" w:rsidR="007F0F73" w:rsidRDefault="007F0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23EA" w14:textId="59C810CC" w:rsidR="002926BC" w:rsidRPr="00583974" w:rsidRDefault="002926BC" w:rsidP="0058397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79447" w14:textId="77777777" w:rsidR="002926BC" w:rsidRDefault="0029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B064C" w14:textId="77777777" w:rsidR="000B4F21" w:rsidRDefault="000B4F21">
      <w:r>
        <w:separator/>
      </w:r>
    </w:p>
  </w:footnote>
  <w:footnote w:type="continuationSeparator" w:id="0">
    <w:p w14:paraId="20DCB9F6" w14:textId="77777777" w:rsidR="000B4F21" w:rsidRDefault="000B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D4BE" w14:textId="19726951" w:rsidR="007F0F73" w:rsidRDefault="007F0F73">
    <w:pPr>
      <w:pStyle w:val="Header"/>
    </w:pPr>
    <w:r>
      <w:rPr>
        <w:noProof/>
      </w:rPr>
      <w:pict w14:anchorId="6894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089A" w14:textId="1FAA1545" w:rsidR="007F0F73" w:rsidRDefault="007F0F73">
    <w:pPr>
      <w:pStyle w:val="Header"/>
    </w:pPr>
    <w:r>
      <w:rPr>
        <w:noProof/>
      </w:rPr>
      <w:pict w14:anchorId="0568C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DC4F" w14:textId="7F1E5883" w:rsidR="002926BC" w:rsidRDefault="007F0F73">
    <w:pPr>
      <w:ind w:left="2160"/>
      <w:jc w:val="center"/>
      <w:rPr>
        <w:rFonts w:ascii="Times New Roman" w:eastAsia="Calibri" w:hAnsi="Times New Roman"/>
        <w:i/>
        <w:sz w:val="18"/>
        <w:szCs w:val="22"/>
      </w:rPr>
    </w:pPr>
    <w:r>
      <w:rPr>
        <w:noProof/>
      </w:rPr>
      <w:pict w14:anchorId="24BCE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0E81C9" w14:textId="77777777" w:rsidR="002926BC" w:rsidRDefault="000B4F2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A95F9FA" w14:textId="77777777" w:rsidR="002926BC" w:rsidRDefault="000B4F21">
    <w:pPr>
      <w:jc w:val="center"/>
      <w:rPr>
        <w:rFonts w:ascii="Times New Roman" w:eastAsia="Calibri" w:hAnsi="Times New Roman"/>
        <w:i/>
        <w:sz w:val="18"/>
        <w:szCs w:val="22"/>
      </w:rPr>
    </w:pPr>
    <w:r>
      <w:rPr>
        <w:rFonts w:ascii="Times New Roman" w:eastAsia="Calibri" w:hAnsi="Times New Roman"/>
        <w:i/>
        <w:sz w:val="18"/>
        <w:szCs w:val="22"/>
      </w:rPr>
      <w:t>.</w:t>
    </w:r>
  </w:p>
  <w:p w14:paraId="06A3AC56" w14:textId="77777777" w:rsidR="002926BC" w:rsidRDefault="000B4F2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01721C7" w14:textId="77777777" w:rsidR="002926BC" w:rsidRDefault="000B4F2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277B486" w14:textId="77777777" w:rsidR="002926BC" w:rsidRDefault="000B4F2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553B5D" w14:textId="77777777" w:rsidR="002926BC" w:rsidRDefault="000B4F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D964" w14:textId="78DDDD89" w:rsidR="007F0F73" w:rsidRDefault="007F0F73">
    <w:pPr>
      <w:pStyle w:val="Header"/>
    </w:pPr>
    <w:r>
      <w:rPr>
        <w:noProof/>
      </w:rPr>
      <w:pict w14:anchorId="65152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2948" w14:textId="4D38104D" w:rsidR="007F0F73" w:rsidRDefault="007F0F73">
    <w:pPr>
      <w:pStyle w:val="Header"/>
    </w:pPr>
    <w:r>
      <w:rPr>
        <w:noProof/>
      </w:rPr>
      <w:pict w14:anchorId="0FE7D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EEB8" w14:textId="3B2C6427" w:rsidR="007F0F73" w:rsidRDefault="007F0F73">
    <w:pPr>
      <w:pStyle w:val="Header"/>
    </w:pPr>
    <w:r>
      <w:rPr>
        <w:noProof/>
      </w:rPr>
      <w:pict w14:anchorId="22D75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43F1B4"/>
    <w:multiLevelType w:val="singleLevel"/>
    <w:tmpl w:val="C143F1B4"/>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CEF5DF1B"/>
    <w:multiLevelType w:val="singleLevel"/>
    <w:tmpl w:val="CEF5DF1B"/>
    <w:lvl w:ilvl="0">
      <w:start w:val="1"/>
      <w:numFmt w:val="decimal"/>
      <w:lvlText w:val="%1."/>
      <w:lvlJc w:val="left"/>
      <w:pPr>
        <w:tabs>
          <w:tab w:val="left" w:pos="1265"/>
        </w:tabs>
        <w:ind w:left="1265" w:hanging="425"/>
      </w:pPr>
      <w:rPr>
        <w:rFonts w:hint="default"/>
      </w:rPr>
    </w:lvl>
  </w:abstractNum>
  <w:abstractNum w:abstractNumId="2" w15:restartNumberingAfterBreak="0">
    <w:nsid w:val="554E13E9"/>
    <w:multiLevelType w:val="multilevel"/>
    <w:tmpl w:val="554E13E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30174"/>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B4F21"/>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0A3F"/>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6B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12C2"/>
    <w:rsid w:val="003558B2"/>
    <w:rsid w:val="0036753B"/>
    <w:rsid w:val="00371FB6"/>
    <w:rsid w:val="00373A25"/>
    <w:rsid w:val="003763C1"/>
    <w:rsid w:val="00376BBE"/>
    <w:rsid w:val="0037775B"/>
    <w:rsid w:val="00385CE3"/>
    <w:rsid w:val="0039224F"/>
    <w:rsid w:val="003962AF"/>
    <w:rsid w:val="003A15D1"/>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173E9"/>
    <w:rsid w:val="00420D56"/>
    <w:rsid w:val="0042182E"/>
    <w:rsid w:val="00423789"/>
    <w:rsid w:val="00425F88"/>
    <w:rsid w:val="0043166E"/>
    <w:rsid w:val="0043509F"/>
    <w:rsid w:val="00440F43"/>
    <w:rsid w:val="0044139D"/>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3028B"/>
    <w:rsid w:val="0053056E"/>
    <w:rsid w:val="00530B86"/>
    <w:rsid w:val="00537F3C"/>
    <w:rsid w:val="00542634"/>
    <w:rsid w:val="005448F5"/>
    <w:rsid w:val="00547520"/>
    <w:rsid w:val="00554FDA"/>
    <w:rsid w:val="00583974"/>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0F73"/>
    <w:rsid w:val="007F7B32"/>
    <w:rsid w:val="00804BC2"/>
    <w:rsid w:val="0081431A"/>
    <w:rsid w:val="008168F3"/>
    <w:rsid w:val="008171B8"/>
    <w:rsid w:val="0082252A"/>
    <w:rsid w:val="008263A3"/>
    <w:rsid w:val="00830238"/>
    <w:rsid w:val="0083216F"/>
    <w:rsid w:val="00840D2B"/>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D3689"/>
    <w:rsid w:val="008D4295"/>
    <w:rsid w:val="008E08ED"/>
    <w:rsid w:val="008E13AE"/>
    <w:rsid w:val="008E1506"/>
    <w:rsid w:val="008E67F3"/>
    <w:rsid w:val="008E710C"/>
    <w:rsid w:val="008F69D6"/>
    <w:rsid w:val="00902823"/>
    <w:rsid w:val="00915CA6"/>
    <w:rsid w:val="00916505"/>
    <w:rsid w:val="00927834"/>
    <w:rsid w:val="00927880"/>
    <w:rsid w:val="00933E85"/>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328C2"/>
    <w:rsid w:val="00A347C0"/>
    <w:rsid w:val="00A51431"/>
    <w:rsid w:val="00A539AD"/>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F26A0"/>
    <w:rsid w:val="00AF76D1"/>
    <w:rsid w:val="00B01FCD"/>
    <w:rsid w:val="00B07A9F"/>
    <w:rsid w:val="00B13509"/>
    <w:rsid w:val="00B156F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46E9"/>
    <w:rsid w:val="00C97743"/>
    <w:rsid w:val="00CA0BBB"/>
    <w:rsid w:val="00CC46AB"/>
    <w:rsid w:val="00CD421E"/>
    <w:rsid w:val="00CD6755"/>
    <w:rsid w:val="00CD6856"/>
    <w:rsid w:val="00CE0089"/>
    <w:rsid w:val="00CE2E7A"/>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316C"/>
    <w:rsid w:val="00F31B7E"/>
    <w:rsid w:val="00F451F7"/>
    <w:rsid w:val="00F469F0"/>
    <w:rsid w:val="00F51BEA"/>
    <w:rsid w:val="00F53273"/>
    <w:rsid w:val="00F611D1"/>
    <w:rsid w:val="00F63290"/>
    <w:rsid w:val="00F674B3"/>
    <w:rsid w:val="00F71026"/>
    <w:rsid w:val="00F755E4"/>
    <w:rsid w:val="00F76E5D"/>
    <w:rsid w:val="00F77179"/>
    <w:rsid w:val="00F77830"/>
    <w:rsid w:val="00F77D02"/>
    <w:rsid w:val="00FA40D3"/>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 w:val="5CD7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526FF5A"/>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pPr>
      <w:autoSpaceDE w:val="0"/>
      <w:autoSpaceDN w:val="0"/>
      <w:adjustRightInd w:val="0"/>
    </w:pPr>
    <w:rPr>
      <w:rFonts w:ascii="Arial" w:eastAsia="Times New Roman" w:hAnsi="Arial" w:cs="Arial"/>
      <w:color w:val="000000"/>
      <w:sz w:val="24"/>
      <w:szCs w:val="24"/>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41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7E423-9E0A-49AB-BA91-0898BC1E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14</Pages>
  <Words>5504</Words>
  <Characters>31375</Characters>
  <Application>Microsoft Office Word</Application>
  <DocSecurity>0</DocSecurity>
  <Lines>261</Lines>
  <Paragraphs>73</Paragraphs>
  <ScaleCrop>false</ScaleCrop>
  <Company>aaaa</Company>
  <LinksUpToDate>false</LinksUpToDate>
  <CharactersWithSpaces>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2025-04-25T00:56:00Z</cp:lastPrinted>
  <dcterms:created xsi:type="dcterms:W3CDTF">2025-05-12T03:16:00Z</dcterms:created>
  <dcterms:modified xsi:type="dcterms:W3CDTF">2025-10-22T12:31:00Z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908CC641D0A4455F96D3D177AB207F47_13</vt:lpwstr>
  </property>
</Properties>
</file>