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81846" w14:textId="77777777" w:rsidR="00D12EC6" w:rsidRDefault="00D12EC6">
      <w:pPr>
        <w:spacing w:after="0" w:line="240" w:lineRule="auto"/>
        <w:jc w:val="center"/>
        <w:rPr>
          <w:rFonts w:ascii="Times New Roman" w:hAnsi="Times New Roman"/>
          <w:b/>
          <w:sz w:val="24"/>
          <w:szCs w:val="24"/>
        </w:rPr>
      </w:pPr>
      <w:r w:rsidRPr="00D12EC6">
        <w:rPr>
          <w:rFonts w:ascii="Times New Roman" w:hAnsi="Times New Roman"/>
          <w:b/>
          <w:sz w:val="24"/>
          <w:szCs w:val="24"/>
        </w:rPr>
        <w:t xml:space="preserve">Teacher Education Lecturers’ Awareness of National Teacher Education Policy (NTEP) in Secondary Schools in Southwestern Nigeria </w:t>
      </w:r>
    </w:p>
    <w:p w14:paraId="5AA85537" w14:textId="77777777" w:rsidR="00D12EC6" w:rsidRDefault="00D12EC6">
      <w:pPr>
        <w:spacing w:after="0" w:line="240" w:lineRule="auto"/>
        <w:jc w:val="center"/>
        <w:rPr>
          <w:rFonts w:ascii="Times New Roman" w:hAnsi="Times New Roman"/>
          <w:b/>
          <w:sz w:val="24"/>
          <w:szCs w:val="24"/>
        </w:rPr>
      </w:pPr>
    </w:p>
    <w:p w14:paraId="393E3D50" w14:textId="77777777" w:rsidR="00082AF9" w:rsidRDefault="00082AF9">
      <w:pPr>
        <w:spacing w:after="0" w:line="240" w:lineRule="auto"/>
        <w:jc w:val="center"/>
        <w:rPr>
          <w:rFonts w:ascii="Times New Roman" w:hAnsi="Times New Roman"/>
          <w:sz w:val="24"/>
          <w:szCs w:val="24"/>
        </w:rPr>
      </w:pPr>
    </w:p>
    <w:p w14:paraId="4900D63D" w14:textId="77777777" w:rsidR="002375D6" w:rsidRDefault="008D0901">
      <w:pPr>
        <w:spacing w:after="0" w:line="480" w:lineRule="auto"/>
        <w:jc w:val="both"/>
        <w:rPr>
          <w:rFonts w:ascii="Times New Roman" w:hAnsi="Times New Roman"/>
          <w:b/>
          <w:sz w:val="24"/>
          <w:szCs w:val="24"/>
        </w:rPr>
      </w:pPr>
      <w:r>
        <w:rPr>
          <w:rFonts w:ascii="Times New Roman" w:hAnsi="Times New Roman"/>
          <w:b/>
          <w:sz w:val="24"/>
          <w:szCs w:val="24"/>
        </w:rPr>
        <w:t>Abstract</w:t>
      </w:r>
    </w:p>
    <w:p w14:paraId="4027CCEF" w14:textId="77777777" w:rsidR="002375D6" w:rsidRDefault="008D0901">
      <w:pPr>
        <w:spacing w:after="0" w:line="240" w:lineRule="auto"/>
        <w:ind w:firstLine="720"/>
        <w:jc w:val="both"/>
        <w:rPr>
          <w:rFonts w:ascii="Times New Roman" w:hAnsi="Times New Roman"/>
          <w:i/>
          <w:iCs/>
          <w:sz w:val="24"/>
          <w:szCs w:val="24"/>
        </w:rPr>
      </w:pPr>
      <w:r>
        <w:rPr>
          <w:rFonts w:ascii="Times New Roman" w:hAnsi="Times New Roman"/>
          <w:i/>
          <w:iCs/>
          <w:sz w:val="24"/>
          <w:szCs w:val="24"/>
        </w:rPr>
        <w:t xml:space="preserve">The study ascertained the level of lecturers of Faculties and Colleges of Education’s awareness of the component of National Teacher Education Policy (NTEP) in Southwestern Nigeria. It also </w:t>
      </w:r>
      <w:r>
        <w:rPr>
          <w:rFonts w:ascii="Times New Roman" w:hAnsi="Times New Roman"/>
          <w:i/>
          <w:iCs/>
          <w:sz w:val="24"/>
          <w:szCs w:val="24"/>
        </w:rPr>
        <w:t xml:space="preserve">identified factors affecting lecturers of Faculties and Colleges of Education’s awareness of NTEP in Southwestern Nigeria. The study adopted the descriptive survey research design. The population for the study comprised all the 2009 lecturers in Faculties </w:t>
      </w:r>
      <w:r>
        <w:rPr>
          <w:rFonts w:ascii="Times New Roman" w:hAnsi="Times New Roman"/>
          <w:i/>
          <w:iCs/>
          <w:sz w:val="24"/>
          <w:szCs w:val="24"/>
        </w:rPr>
        <w:t>and Colleges of Education in Southwestern Nigeria. A sample size of 1005 lecturers was selected using multistage sampling procedure. Two research instruments were used for data collection, namely: National Teacher Education Policy Awareness and Implementat</w:t>
      </w:r>
      <w:r>
        <w:rPr>
          <w:rFonts w:ascii="Times New Roman" w:hAnsi="Times New Roman"/>
          <w:i/>
          <w:iCs/>
          <w:sz w:val="24"/>
          <w:szCs w:val="24"/>
        </w:rPr>
        <w:t>ion Questionnaire for Faculties of Education Lecturers (NTEPAIQFEL, r = 0.92) and National Teacher Education Policy Awareness and Implementation Questionnaire for Colleges of Education Lecturers (NTEPAIQCEL, r = 0.8</w:t>
      </w:r>
      <w:r>
        <w:rPr>
          <w:rFonts w:ascii="Times New Roman" w:hAnsi="Times New Roman"/>
          <w:bCs/>
          <w:i/>
          <w:iCs/>
          <w:sz w:val="24"/>
          <w:szCs w:val="24"/>
        </w:rPr>
        <w:t>6</w:t>
      </w:r>
      <w:r>
        <w:rPr>
          <w:rFonts w:ascii="Times New Roman" w:hAnsi="Times New Roman"/>
          <w:i/>
          <w:iCs/>
          <w:sz w:val="24"/>
          <w:szCs w:val="24"/>
        </w:rPr>
        <w:t>). Data collected were analysed using pe</w:t>
      </w:r>
      <w:r>
        <w:rPr>
          <w:rFonts w:ascii="Times New Roman" w:hAnsi="Times New Roman"/>
          <w:i/>
          <w:iCs/>
          <w:sz w:val="24"/>
          <w:szCs w:val="24"/>
        </w:rPr>
        <w:t>rcentage, frequency count and ranking. Results showed that the level of lecturers of the Faculties of Education awareness of the component of NTEP in Southwestern Nigeria ranged from high level of awareness (21.1%) to low level of awareness (18.5%); and Co</w:t>
      </w:r>
      <w:r>
        <w:rPr>
          <w:rFonts w:ascii="Times New Roman" w:hAnsi="Times New Roman"/>
          <w:i/>
          <w:iCs/>
          <w:sz w:val="24"/>
          <w:szCs w:val="24"/>
        </w:rPr>
        <w:t>lleges of Education: high (13.9%) to low (20.2%). It also revealed that factors affecting lecturers of Faculties of Education awareness of NTEP ranged from poor funding (RII=0.863) and government’s effort in creating awareness of the policy (RII=0.763); an</w:t>
      </w:r>
      <w:r>
        <w:rPr>
          <w:rFonts w:ascii="Times New Roman" w:hAnsi="Times New Roman"/>
          <w:i/>
          <w:iCs/>
          <w:sz w:val="24"/>
          <w:szCs w:val="24"/>
        </w:rPr>
        <w:t xml:space="preserve">d Colleges of Education: poor funding (RII=0.804) to availability of NTEP copies in libraries (RII=0.711). The study concluded that the level of lecturers of the Faculties of Education awareness of the component of NTEP ranged from high level of awareness </w:t>
      </w:r>
      <w:r>
        <w:rPr>
          <w:rFonts w:ascii="Times New Roman" w:hAnsi="Times New Roman"/>
          <w:i/>
          <w:iCs/>
          <w:sz w:val="24"/>
          <w:szCs w:val="24"/>
        </w:rPr>
        <w:t xml:space="preserve">(21.1%) to low level of awareness (18.5%); and Colleges of Education: high (13.9%) to low (20.2%) and this makes the implementation of the policy difficult. </w:t>
      </w:r>
    </w:p>
    <w:p w14:paraId="51EDC072" w14:textId="77777777" w:rsidR="002375D6" w:rsidRDefault="002375D6">
      <w:pPr>
        <w:spacing w:after="0" w:line="240" w:lineRule="auto"/>
        <w:jc w:val="both"/>
        <w:rPr>
          <w:rFonts w:ascii="Times New Roman" w:hAnsi="Times New Roman"/>
          <w:i/>
          <w:iCs/>
          <w:sz w:val="24"/>
          <w:szCs w:val="24"/>
        </w:rPr>
      </w:pPr>
    </w:p>
    <w:p w14:paraId="28FCA42A" w14:textId="77777777" w:rsidR="002375D6" w:rsidRDefault="008D0901">
      <w:pPr>
        <w:spacing w:after="0" w:line="240" w:lineRule="auto"/>
        <w:jc w:val="both"/>
        <w:rPr>
          <w:rFonts w:ascii="Times New Roman" w:hAnsi="Times New Roman"/>
          <w:sz w:val="24"/>
          <w:szCs w:val="24"/>
        </w:rPr>
      </w:pPr>
      <w:r>
        <w:rPr>
          <w:rFonts w:ascii="Times New Roman" w:hAnsi="Times New Roman"/>
          <w:b/>
          <w:sz w:val="24"/>
          <w:szCs w:val="24"/>
        </w:rPr>
        <w:t>Key Words</w:t>
      </w:r>
      <w:r>
        <w:rPr>
          <w:rFonts w:ascii="Times New Roman" w:hAnsi="Times New Roman"/>
          <w:sz w:val="24"/>
          <w:szCs w:val="24"/>
        </w:rPr>
        <w:t xml:space="preserve">: NTEP, NCCE, Education, Teachers’ Education, Awareness. </w:t>
      </w:r>
    </w:p>
    <w:p w14:paraId="7F32B56C" w14:textId="77777777" w:rsidR="002375D6" w:rsidRDefault="002375D6">
      <w:pPr>
        <w:spacing w:after="0" w:line="240" w:lineRule="auto"/>
        <w:jc w:val="both"/>
        <w:rPr>
          <w:rFonts w:ascii="Times New Roman" w:hAnsi="Times New Roman"/>
          <w:sz w:val="24"/>
          <w:szCs w:val="24"/>
        </w:rPr>
      </w:pPr>
    </w:p>
    <w:p w14:paraId="5766EC17" w14:textId="77777777" w:rsidR="002375D6" w:rsidRDefault="002375D6">
      <w:pPr>
        <w:spacing w:after="0" w:line="240" w:lineRule="auto"/>
        <w:jc w:val="both"/>
        <w:rPr>
          <w:rFonts w:ascii="Times New Roman" w:hAnsi="Times New Roman"/>
          <w:sz w:val="24"/>
          <w:szCs w:val="24"/>
        </w:rPr>
      </w:pPr>
    </w:p>
    <w:p w14:paraId="227C11F0" w14:textId="77777777" w:rsidR="002375D6" w:rsidRDefault="002375D6">
      <w:pPr>
        <w:spacing w:after="0" w:line="240" w:lineRule="auto"/>
        <w:jc w:val="both"/>
        <w:rPr>
          <w:rFonts w:ascii="Times New Roman" w:hAnsi="Times New Roman"/>
          <w:sz w:val="24"/>
          <w:szCs w:val="24"/>
        </w:rPr>
      </w:pPr>
    </w:p>
    <w:p w14:paraId="0CC8E707" w14:textId="77777777" w:rsidR="002375D6" w:rsidRDefault="002375D6">
      <w:pPr>
        <w:spacing w:after="0" w:line="240" w:lineRule="auto"/>
        <w:jc w:val="both"/>
        <w:rPr>
          <w:rFonts w:ascii="Times New Roman" w:hAnsi="Times New Roman"/>
          <w:sz w:val="24"/>
          <w:szCs w:val="24"/>
        </w:rPr>
      </w:pPr>
    </w:p>
    <w:p w14:paraId="1253ABEC" w14:textId="77777777" w:rsidR="002375D6" w:rsidRDefault="002375D6">
      <w:pPr>
        <w:spacing w:after="0" w:line="240" w:lineRule="auto"/>
        <w:jc w:val="both"/>
        <w:rPr>
          <w:rFonts w:ascii="Times New Roman" w:hAnsi="Times New Roman"/>
          <w:sz w:val="24"/>
          <w:szCs w:val="24"/>
        </w:rPr>
      </w:pPr>
    </w:p>
    <w:p w14:paraId="2EF72EF0" w14:textId="77777777" w:rsidR="002375D6" w:rsidRDefault="002375D6">
      <w:pPr>
        <w:spacing w:after="0" w:line="240" w:lineRule="auto"/>
        <w:jc w:val="both"/>
        <w:rPr>
          <w:rFonts w:ascii="Times New Roman" w:hAnsi="Times New Roman"/>
          <w:sz w:val="24"/>
          <w:szCs w:val="24"/>
        </w:rPr>
      </w:pPr>
    </w:p>
    <w:p w14:paraId="5BD07B7C" w14:textId="77777777" w:rsidR="002375D6" w:rsidRDefault="002375D6">
      <w:pPr>
        <w:spacing w:after="0" w:line="240" w:lineRule="auto"/>
        <w:jc w:val="both"/>
        <w:rPr>
          <w:rFonts w:ascii="Times New Roman" w:hAnsi="Times New Roman"/>
          <w:sz w:val="24"/>
          <w:szCs w:val="24"/>
        </w:rPr>
      </w:pPr>
    </w:p>
    <w:p w14:paraId="681E3D21" w14:textId="77777777" w:rsidR="002375D6" w:rsidRDefault="002375D6">
      <w:pPr>
        <w:spacing w:after="0" w:line="240" w:lineRule="auto"/>
        <w:jc w:val="both"/>
        <w:rPr>
          <w:rFonts w:ascii="Times New Roman" w:hAnsi="Times New Roman"/>
          <w:sz w:val="24"/>
          <w:szCs w:val="24"/>
        </w:rPr>
      </w:pPr>
    </w:p>
    <w:p w14:paraId="6B1C0935" w14:textId="77777777" w:rsidR="002375D6" w:rsidRDefault="002375D6">
      <w:pPr>
        <w:spacing w:after="0" w:line="240" w:lineRule="auto"/>
        <w:jc w:val="both"/>
        <w:rPr>
          <w:rFonts w:ascii="Times New Roman" w:hAnsi="Times New Roman"/>
          <w:sz w:val="24"/>
          <w:szCs w:val="24"/>
        </w:rPr>
      </w:pPr>
    </w:p>
    <w:p w14:paraId="2D9A1783" w14:textId="57F8F3AF" w:rsidR="002375D6" w:rsidRDefault="002375D6">
      <w:pPr>
        <w:spacing w:after="0" w:line="240" w:lineRule="auto"/>
        <w:jc w:val="both"/>
        <w:rPr>
          <w:rFonts w:ascii="Times New Roman" w:hAnsi="Times New Roman"/>
          <w:sz w:val="24"/>
          <w:szCs w:val="24"/>
        </w:rPr>
      </w:pPr>
    </w:p>
    <w:p w14:paraId="04A96176" w14:textId="710C9A05" w:rsidR="00B76AB6" w:rsidRDefault="00B76AB6">
      <w:pPr>
        <w:spacing w:after="0" w:line="240" w:lineRule="auto"/>
        <w:jc w:val="both"/>
        <w:rPr>
          <w:rFonts w:ascii="Times New Roman" w:hAnsi="Times New Roman"/>
          <w:sz w:val="24"/>
          <w:szCs w:val="24"/>
        </w:rPr>
      </w:pPr>
    </w:p>
    <w:p w14:paraId="0B7DADD4" w14:textId="6F8242CE" w:rsidR="00B76AB6" w:rsidRDefault="00B76AB6">
      <w:pPr>
        <w:spacing w:after="0" w:line="240" w:lineRule="auto"/>
        <w:jc w:val="both"/>
        <w:rPr>
          <w:rFonts w:ascii="Times New Roman" w:hAnsi="Times New Roman"/>
          <w:sz w:val="24"/>
          <w:szCs w:val="24"/>
        </w:rPr>
      </w:pPr>
    </w:p>
    <w:p w14:paraId="7349B9CA" w14:textId="6E697C62" w:rsidR="00B76AB6" w:rsidRDefault="00B76AB6">
      <w:pPr>
        <w:spacing w:after="0" w:line="240" w:lineRule="auto"/>
        <w:jc w:val="both"/>
        <w:rPr>
          <w:rFonts w:ascii="Times New Roman" w:hAnsi="Times New Roman"/>
          <w:sz w:val="24"/>
          <w:szCs w:val="24"/>
        </w:rPr>
      </w:pPr>
    </w:p>
    <w:p w14:paraId="5FD59B22" w14:textId="20AD57F9" w:rsidR="00B76AB6" w:rsidRDefault="00B76AB6">
      <w:pPr>
        <w:spacing w:after="0" w:line="240" w:lineRule="auto"/>
        <w:jc w:val="both"/>
        <w:rPr>
          <w:rFonts w:ascii="Times New Roman" w:hAnsi="Times New Roman"/>
          <w:sz w:val="24"/>
          <w:szCs w:val="24"/>
        </w:rPr>
      </w:pPr>
    </w:p>
    <w:p w14:paraId="35149F29" w14:textId="77777777" w:rsidR="00B76AB6" w:rsidRDefault="00B76AB6">
      <w:pPr>
        <w:spacing w:after="0" w:line="240" w:lineRule="auto"/>
        <w:jc w:val="both"/>
        <w:rPr>
          <w:rFonts w:ascii="Times New Roman" w:hAnsi="Times New Roman"/>
          <w:sz w:val="24"/>
          <w:szCs w:val="24"/>
        </w:rPr>
      </w:pPr>
      <w:bookmarkStart w:id="0" w:name="_GoBack"/>
      <w:bookmarkEnd w:id="0"/>
    </w:p>
    <w:p w14:paraId="0B84CDBE" w14:textId="77777777" w:rsidR="002375D6" w:rsidRDefault="002375D6">
      <w:pPr>
        <w:spacing w:after="0" w:line="240" w:lineRule="auto"/>
        <w:jc w:val="both"/>
        <w:rPr>
          <w:rFonts w:ascii="Times New Roman" w:hAnsi="Times New Roman"/>
          <w:sz w:val="24"/>
          <w:szCs w:val="24"/>
        </w:rPr>
      </w:pPr>
    </w:p>
    <w:p w14:paraId="00D59AA4" w14:textId="77777777" w:rsidR="002375D6" w:rsidRDefault="002375D6">
      <w:pPr>
        <w:spacing w:after="0" w:line="240" w:lineRule="auto"/>
        <w:jc w:val="both"/>
        <w:rPr>
          <w:rFonts w:ascii="Times New Roman" w:hAnsi="Times New Roman"/>
          <w:sz w:val="24"/>
          <w:szCs w:val="24"/>
        </w:rPr>
      </w:pPr>
    </w:p>
    <w:p w14:paraId="1D9A23ED" w14:textId="77777777" w:rsidR="002375D6" w:rsidRDefault="002375D6">
      <w:pPr>
        <w:spacing w:after="0" w:line="240" w:lineRule="auto"/>
        <w:jc w:val="both"/>
        <w:rPr>
          <w:rFonts w:ascii="Times New Roman" w:hAnsi="Times New Roman"/>
          <w:sz w:val="24"/>
          <w:szCs w:val="24"/>
        </w:rPr>
      </w:pPr>
    </w:p>
    <w:p w14:paraId="3D61043B" w14:textId="77777777" w:rsidR="002375D6" w:rsidRDefault="002375D6">
      <w:pPr>
        <w:spacing w:after="0" w:line="240" w:lineRule="auto"/>
        <w:jc w:val="both"/>
        <w:rPr>
          <w:rFonts w:ascii="Times New Roman" w:hAnsi="Times New Roman"/>
          <w:sz w:val="24"/>
          <w:szCs w:val="24"/>
        </w:rPr>
      </w:pPr>
    </w:p>
    <w:p w14:paraId="4DEC1533" w14:textId="77777777" w:rsidR="002375D6" w:rsidRDefault="002375D6">
      <w:pPr>
        <w:spacing w:after="0" w:line="240" w:lineRule="auto"/>
        <w:jc w:val="both"/>
        <w:rPr>
          <w:rFonts w:ascii="Times New Roman" w:hAnsi="Times New Roman"/>
          <w:sz w:val="24"/>
          <w:szCs w:val="24"/>
        </w:rPr>
      </w:pPr>
    </w:p>
    <w:p w14:paraId="74F62BE0" w14:textId="77777777" w:rsidR="002375D6" w:rsidRDefault="008D0901">
      <w:pPr>
        <w:spacing w:after="0" w:line="480" w:lineRule="auto"/>
        <w:jc w:val="both"/>
        <w:rPr>
          <w:rFonts w:ascii="Times New Roman" w:hAnsi="Times New Roman"/>
          <w:b/>
          <w:sz w:val="24"/>
          <w:szCs w:val="24"/>
        </w:rPr>
      </w:pPr>
      <w:r>
        <w:rPr>
          <w:rFonts w:ascii="Times New Roman" w:hAnsi="Times New Roman"/>
          <w:b/>
          <w:sz w:val="24"/>
          <w:szCs w:val="24"/>
        </w:rPr>
        <w:lastRenderedPageBreak/>
        <w:t>Introduction</w:t>
      </w:r>
    </w:p>
    <w:p w14:paraId="22FE353A" w14:textId="77777777" w:rsidR="002375D6" w:rsidRDefault="008D0901">
      <w:pPr>
        <w:spacing w:after="0" w:line="480" w:lineRule="auto"/>
        <w:ind w:firstLine="720"/>
        <w:jc w:val="both"/>
        <w:rPr>
          <w:rFonts w:ascii="Times New Roman" w:hAnsi="Times New Roman"/>
          <w:sz w:val="24"/>
          <w:szCs w:val="24"/>
        </w:rPr>
      </w:pPr>
      <w:r>
        <w:rPr>
          <w:rFonts w:ascii="Times New Roman" w:hAnsi="Times New Roman"/>
          <w:sz w:val="24"/>
          <w:szCs w:val="24"/>
        </w:rPr>
        <w:t>Education is a veritable instrument that makes an individual a functional member of the society, thus contributing to national development and self-reliance. Education is a fundamental right of every individual, which helps to ensure a safer, healthier and</w:t>
      </w:r>
      <w:r>
        <w:rPr>
          <w:rFonts w:ascii="Times New Roman" w:hAnsi="Times New Roman"/>
          <w:sz w:val="24"/>
          <w:szCs w:val="24"/>
        </w:rPr>
        <w:t xml:space="preserve"> a more prosperous society. Therefore, by the virtue of this indispensable key to personal and social development guaranteed by education, it is expedient that education must be provided and every citizen of the country must have equal access to it at the </w:t>
      </w:r>
      <w:r>
        <w:rPr>
          <w:rFonts w:ascii="Times New Roman" w:hAnsi="Times New Roman"/>
          <w:sz w:val="24"/>
          <w:szCs w:val="24"/>
        </w:rPr>
        <w:t xml:space="preserve">primary, secondary and tertiary levels. </w:t>
      </w:r>
    </w:p>
    <w:p w14:paraId="0D4CA77F" w14:textId="77777777" w:rsidR="002375D6" w:rsidRDefault="008D0901">
      <w:pPr>
        <w:spacing w:after="0" w:line="480" w:lineRule="auto"/>
        <w:ind w:firstLine="720"/>
        <w:jc w:val="both"/>
        <w:rPr>
          <w:rFonts w:ascii="Times New Roman" w:hAnsi="Times New Roman"/>
          <w:sz w:val="24"/>
          <w:szCs w:val="24"/>
        </w:rPr>
      </w:pPr>
      <w:r>
        <w:rPr>
          <w:rFonts w:ascii="Times New Roman" w:hAnsi="Times New Roman"/>
          <w:sz w:val="24"/>
          <w:szCs w:val="24"/>
        </w:rPr>
        <w:t>As outlined in the National Policy on Education (NPE, 2013), it is mandated that every child in Nigeria is entitled to equitable educational opportunities, regardless of any perceived or actual disabilities, with co</w:t>
      </w:r>
      <w:r>
        <w:rPr>
          <w:rFonts w:ascii="Times New Roman" w:hAnsi="Times New Roman"/>
          <w:sz w:val="24"/>
          <w:szCs w:val="24"/>
        </w:rPr>
        <w:t>nsideration given to individual capabilities. secondary education is part of the bedrock of education because it is the education level that interfaces between the primary and tertiary education. The significance of secondary education is of utmost importa</w:t>
      </w:r>
      <w:r>
        <w:rPr>
          <w:rFonts w:ascii="Times New Roman" w:hAnsi="Times New Roman"/>
          <w:sz w:val="24"/>
          <w:szCs w:val="24"/>
        </w:rPr>
        <w:t>nce due to its distinct role within the educational system of Nigeria, as it plays a determining factor in students' academic and professional career.</w:t>
      </w:r>
    </w:p>
    <w:p w14:paraId="50C27A2B" w14:textId="77777777" w:rsidR="002375D6" w:rsidRDefault="008D0901">
      <w:pPr>
        <w:spacing w:after="0" w:line="480" w:lineRule="auto"/>
        <w:ind w:firstLine="720"/>
        <w:jc w:val="both"/>
        <w:rPr>
          <w:rFonts w:ascii="Times New Roman" w:hAnsi="Times New Roman"/>
          <w:sz w:val="24"/>
          <w:szCs w:val="24"/>
        </w:rPr>
      </w:pPr>
      <w:r>
        <w:rPr>
          <w:rFonts w:ascii="Times New Roman" w:hAnsi="Times New Roman"/>
          <w:sz w:val="24"/>
          <w:szCs w:val="24"/>
        </w:rPr>
        <w:t xml:space="preserve">Moreover, the goals of secondary education, according to </w:t>
      </w:r>
      <w:proofErr w:type="spellStart"/>
      <w:r>
        <w:rPr>
          <w:rFonts w:ascii="Times New Roman" w:hAnsi="Times New Roman"/>
          <w:sz w:val="24"/>
          <w:szCs w:val="24"/>
        </w:rPr>
        <w:t>Ige</w:t>
      </w:r>
      <w:proofErr w:type="spellEnd"/>
      <w:r>
        <w:rPr>
          <w:rFonts w:ascii="Times New Roman" w:hAnsi="Times New Roman"/>
          <w:sz w:val="24"/>
          <w:szCs w:val="24"/>
        </w:rPr>
        <w:t xml:space="preserve"> (2012), and in line with the objectives outl</w:t>
      </w:r>
      <w:r>
        <w:rPr>
          <w:rFonts w:ascii="Times New Roman" w:hAnsi="Times New Roman"/>
          <w:sz w:val="24"/>
          <w:szCs w:val="24"/>
        </w:rPr>
        <w:t xml:space="preserve">ined, in the National Policy on Education (FGN, 2013) are: </w:t>
      </w:r>
    </w:p>
    <w:p w14:paraId="4FD5A4F4" w14:textId="77777777" w:rsidR="002375D6" w:rsidRDefault="008D0901">
      <w:pPr>
        <w:spacing w:after="0" w:line="480" w:lineRule="auto"/>
        <w:jc w:val="both"/>
        <w:rPr>
          <w:rFonts w:ascii="Times New Roman" w:hAnsi="Times New Roman"/>
          <w:sz w:val="24"/>
          <w:szCs w:val="24"/>
        </w:rPr>
      </w:pPr>
      <w:r>
        <w:rPr>
          <w:rFonts w:ascii="Times New Roman" w:hAnsi="Times New Roman"/>
          <w:sz w:val="24"/>
          <w:szCs w:val="24"/>
        </w:rPr>
        <w:t>a) the provision of equal educational opportunities for all primary school graduates, regardless of gender, social status, religion, ethnicity, talents, opportunities, and future roles; b) to prod</w:t>
      </w:r>
      <w:r>
        <w:rPr>
          <w:rFonts w:ascii="Times New Roman" w:hAnsi="Times New Roman"/>
          <w:sz w:val="24"/>
          <w:szCs w:val="24"/>
        </w:rPr>
        <w:t>uce skilled personnel in the fields of applied science, technology, and commerce at sub-professional levels;</w:t>
      </w:r>
    </w:p>
    <w:p w14:paraId="5225FC9B" w14:textId="77777777" w:rsidR="002375D6" w:rsidRDefault="008D0901">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c) to enhance the development and promotion of Nigerian languages, arts, and culture within the broader context of global cultural heritage; </w:t>
      </w:r>
    </w:p>
    <w:p w14:paraId="1658A997" w14:textId="77777777" w:rsidR="002375D6" w:rsidRDefault="008D0901">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d) to</w:t>
      </w:r>
      <w:r>
        <w:rPr>
          <w:rFonts w:ascii="Times New Roman" w:hAnsi="Times New Roman"/>
          <w:sz w:val="24"/>
          <w:szCs w:val="24"/>
        </w:rPr>
        <w:t xml:space="preserve"> instil in students a strong motivation for self-improvement and the pursuit of excellence; </w:t>
      </w:r>
    </w:p>
    <w:p w14:paraId="626ED32E" w14:textId="77777777" w:rsidR="002375D6" w:rsidRDefault="008D0901">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lastRenderedPageBreak/>
        <w:t xml:space="preserve">e) to foster national unity by emphasising the shared bonds that unite us despite our diverse backgrounds; </w:t>
      </w:r>
    </w:p>
    <w:p w14:paraId="50A876EF" w14:textId="77777777" w:rsidR="002375D6" w:rsidRDefault="008D0901">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f) to cultivate a generation of individuals who possess</w:t>
      </w:r>
      <w:r>
        <w:rPr>
          <w:rFonts w:ascii="Times New Roman" w:hAnsi="Times New Roman"/>
          <w:sz w:val="24"/>
          <w:szCs w:val="24"/>
        </w:rPr>
        <w:t xml:space="preserve"> critical thinking abilities, demonstrate respect for differing perspectives and emotions, value the importance of labour, appreciate the principles outlined in our national goals, and exhibit good citizenship; and</w:t>
      </w:r>
    </w:p>
    <w:p w14:paraId="69E785E3" w14:textId="77777777" w:rsidR="002375D6" w:rsidRDefault="008D0901">
      <w:pPr>
        <w:spacing w:after="0" w:line="480" w:lineRule="auto"/>
        <w:jc w:val="both"/>
        <w:rPr>
          <w:rFonts w:ascii="Times New Roman" w:hAnsi="Times New Roman"/>
          <w:sz w:val="24"/>
          <w:szCs w:val="24"/>
        </w:rPr>
      </w:pPr>
      <w:r>
        <w:rPr>
          <w:rFonts w:ascii="Times New Roman" w:hAnsi="Times New Roman"/>
          <w:sz w:val="24"/>
          <w:szCs w:val="24"/>
        </w:rPr>
        <w:t>g) to provide technical knowledge and voc</w:t>
      </w:r>
      <w:r>
        <w:rPr>
          <w:rFonts w:ascii="Times New Roman" w:hAnsi="Times New Roman"/>
          <w:sz w:val="24"/>
          <w:szCs w:val="24"/>
        </w:rPr>
        <w:t>ational skills that are essential for the advancement of agriculture, industry, commerce, and overall economic development (Federal Republic of Nigeria, 2013).</w:t>
      </w:r>
    </w:p>
    <w:p w14:paraId="72085836" w14:textId="77777777" w:rsidR="002375D6" w:rsidRDefault="008D0901">
      <w:pPr>
        <w:spacing w:after="0" w:line="480" w:lineRule="auto"/>
        <w:ind w:firstLine="720"/>
        <w:jc w:val="both"/>
        <w:rPr>
          <w:rFonts w:ascii="Times New Roman" w:hAnsi="Times New Roman"/>
          <w:sz w:val="24"/>
          <w:szCs w:val="24"/>
        </w:rPr>
      </w:pPr>
      <w:r>
        <w:rPr>
          <w:rFonts w:ascii="Times New Roman" w:hAnsi="Times New Roman"/>
          <w:sz w:val="24"/>
          <w:szCs w:val="24"/>
        </w:rPr>
        <w:t>However, to achieve the goals of secondary schools would have been impossible without the contri</w:t>
      </w:r>
      <w:r>
        <w:rPr>
          <w:rFonts w:ascii="Times New Roman" w:hAnsi="Times New Roman"/>
          <w:sz w:val="24"/>
          <w:szCs w:val="24"/>
        </w:rPr>
        <w:t>bution of professional teachers. Teachers play a crucial role in society, exerting a significant impact across various domains. The efficacy of an educational system is contingent upon the educational achievements of its teachers, as the quality and dedica</w:t>
      </w:r>
      <w:r>
        <w:rPr>
          <w:rFonts w:ascii="Times New Roman" w:hAnsi="Times New Roman"/>
          <w:sz w:val="24"/>
          <w:szCs w:val="24"/>
        </w:rPr>
        <w:t>tion of educators directly influence the overall quality of education provided.</w:t>
      </w:r>
    </w:p>
    <w:p w14:paraId="452D0E65" w14:textId="77777777" w:rsidR="002375D6" w:rsidRDefault="008D0901">
      <w:pPr>
        <w:spacing w:after="0" w:line="480" w:lineRule="auto"/>
        <w:jc w:val="both"/>
        <w:rPr>
          <w:rFonts w:ascii="Times New Roman" w:hAnsi="Times New Roman"/>
          <w:b/>
          <w:sz w:val="24"/>
          <w:szCs w:val="24"/>
        </w:rPr>
      </w:pPr>
      <w:r>
        <w:rPr>
          <w:rFonts w:ascii="Times New Roman" w:hAnsi="Times New Roman"/>
          <w:b/>
          <w:sz w:val="24"/>
          <w:szCs w:val="24"/>
        </w:rPr>
        <w:t xml:space="preserve">Statement of the Problem </w:t>
      </w:r>
    </w:p>
    <w:p w14:paraId="6C8E1F6A" w14:textId="77777777" w:rsidR="002375D6" w:rsidRDefault="008D0901">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The aims of the NTEP are to promote quality secondary school and other levels of education. The quality of education has been declining in terms of qu</w:t>
      </w:r>
      <w:r>
        <w:rPr>
          <w:rFonts w:ascii="Times New Roman" w:hAnsi="Times New Roman"/>
          <w:sz w:val="24"/>
          <w:szCs w:val="24"/>
        </w:rPr>
        <w:t>ality of graduates produced in many secondary schools and higher institutions. Teachers are involved in so many defects such as over-registration of students (</w:t>
      </w:r>
      <w:proofErr w:type="spellStart"/>
      <w:r>
        <w:rPr>
          <w:rFonts w:ascii="Times New Roman" w:hAnsi="Times New Roman"/>
          <w:sz w:val="24"/>
          <w:szCs w:val="24"/>
        </w:rPr>
        <w:t>Olowo</w:t>
      </w:r>
      <w:proofErr w:type="spellEnd"/>
      <w:r>
        <w:rPr>
          <w:rFonts w:ascii="Times New Roman" w:hAnsi="Times New Roman"/>
          <w:sz w:val="24"/>
          <w:szCs w:val="24"/>
        </w:rPr>
        <w:t xml:space="preserve"> &amp; </w:t>
      </w:r>
      <w:proofErr w:type="spellStart"/>
      <w:r>
        <w:rPr>
          <w:rFonts w:ascii="Times New Roman" w:hAnsi="Times New Roman"/>
          <w:sz w:val="24"/>
          <w:szCs w:val="24"/>
        </w:rPr>
        <w:t>Ogunyemi</w:t>
      </w:r>
      <w:proofErr w:type="spellEnd"/>
      <w:r>
        <w:rPr>
          <w:rFonts w:ascii="Times New Roman" w:hAnsi="Times New Roman"/>
          <w:sz w:val="24"/>
          <w:szCs w:val="24"/>
        </w:rPr>
        <w:t>, 2014), (</w:t>
      </w:r>
      <w:proofErr w:type="spellStart"/>
      <w:r>
        <w:rPr>
          <w:rFonts w:ascii="Times New Roman" w:hAnsi="Times New Roman"/>
          <w:sz w:val="24"/>
          <w:szCs w:val="24"/>
        </w:rPr>
        <w:t>Oko</w:t>
      </w:r>
      <w:proofErr w:type="spellEnd"/>
      <w:r>
        <w:rPr>
          <w:rFonts w:ascii="Times New Roman" w:hAnsi="Times New Roman"/>
          <w:sz w:val="24"/>
          <w:szCs w:val="24"/>
        </w:rPr>
        <w:t xml:space="preserve"> &amp; Adie, 2016), impersonation, and owing out question papers for sol</w:t>
      </w:r>
      <w:r>
        <w:rPr>
          <w:rFonts w:ascii="Times New Roman" w:hAnsi="Times New Roman"/>
          <w:sz w:val="24"/>
          <w:szCs w:val="24"/>
        </w:rPr>
        <w:t>ution outside the examination halls (</w:t>
      </w:r>
      <w:proofErr w:type="spellStart"/>
      <w:r>
        <w:rPr>
          <w:rFonts w:ascii="Times New Roman" w:hAnsi="Times New Roman"/>
          <w:sz w:val="24"/>
          <w:szCs w:val="24"/>
        </w:rPr>
        <w:t>Maciver</w:t>
      </w:r>
      <w:proofErr w:type="spellEnd"/>
      <w:r>
        <w:rPr>
          <w:rFonts w:ascii="Times New Roman" w:hAnsi="Times New Roman"/>
          <w:sz w:val="24"/>
          <w:szCs w:val="24"/>
        </w:rPr>
        <w:t xml:space="preserve"> 2017). These are not productive to the achievement of the goals of education in Nigeria. A major factor that has been identified to be responsible for poor performance at the secondary school is poor quality of </w:t>
      </w:r>
      <w:r>
        <w:rPr>
          <w:rFonts w:ascii="Times New Roman" w:hAnsi="Times New Roman"/>
          <w:sz w:val="24"/>
          <w:szCs w:val="24"/>
        </w:rPr>
        <w:t xml:space="preserve">teachers.  In order to remediate the problem of poor performance, step was taken to improve the quality of teachers through the formulation and implementation of NTEP. Studies such as Adesina and Yahya, (2019), and </w:t>
      </w:r>
      <w:proofErr w:type="spellStart"/>
      <w:r>
        <w:rPr>
          <w:rFonts w:ascii="Times New Roman" w:hAnsi="Times New Roman"/>
          <w:sz w:val="24"/>
          <w:szCs w:val="24"/>
        </w:rPr>
        <w:t>Oyetoro</w:t>
      </w:r>
      <w:proofErr w:type="spellEnd"/>
      <w:r>
        <w:rPr>
          <w:rFonts w:ascii="Times New Roman" w:hAnsi="Times New Roman"/>
          <w:sz w:val="24"/>
          <w:szCs w:val="24"/>
        </w:rPr>
        <w:t xml:space="preserve">, </w:t>
      </w:r>
      <w:proofErr w:type="spellStart"/>
      <w:r>
        <w:rPr>
          <w:rFonts w:ascii="Times New Roman" w:hAnsi="Times New Roman"/>
          <w:sz w:val="24"/>
          <w:szCs w:val="24"/>
        </w:rPr>
        <w:t>Odeyemi</w:t>
      </w:r>
      <w:proofErr w:type="spellEnd"/>
      <w:r>
        <w:rPr>
          <w:rFonts w:ascii="Times New Roman" w:hAnsi="Times New Roman"/>
          <w:sz w:val="24"/>
          <w:szCs w:val="24"/>
        </w:rPr>
        <w:t>, and Adesina (2019) have</w:t>
      </w:r>
      <w:r>
        <w:rPr>
          <w:rFonts w:ascii="Times New Roman" w:hAnsi="Times New Roman"/>
          <w:sz w:val="24"/>
          <w:szCs w:val="24"/>
        </w:rPr>
        <w:t xml:space="preserve"> been carried out to try and solve poor </w:t>
      </w:r>
      <w:r>
        <w:rPr>
          <w:rFonts w:ascii="Times New Roman" w:hAnsi="Times New Roman"/>
          <w:sz w:val="24"/>
          <w:szCs w:val="24"/>
        </w:rPr>
        <w:lastRenderedPageBreak/>
        <w:t>performance problem, yet this problem persists. The problem of students’ poor performance is related to the level of teachers’ awareness of the NTEP and factors affecting awareness of NTEP. However, not much has been</w:t>
      </w:r>
      <w:r>
        <w:rPr>
          <w:rFonts w:ascii="Times New Roman" w:hAnsi="Times New Roman"/>
          <w:sz w:val="24"/>
          <w:szCs w:val="24"/>
        </w:rPr>
        <w:t xml:space="preserve"> done on the level of lecturers’ awareness of the component of NTEP and factors affecting awareness of the component of NTEP in Southwestern Nigeria. There is therefore a need for assessing the level of lecturers’ awareness and factors affecting awareness </w:t>
      </w:r>
      <w:r>
        <w:rPr>
          <w:rFonts w:ascii="Times New Roman" w:hAnsi="Times New Roman"/>
          <w:sz w:val="24"/>
          <w:szCs w:val="24"/>
        </w:rPr>
        <w:t xml:space="preserve">of NTEP hence, this study. </w:t>
      </w:r>
    </w:p>
    <w:p w14:paraId="235826D6" w14:textId="77777777" w:rsidR="002375D6" w:rsidRDefault="008D0901">
      <w:pPr>
        <w:spacing w:after="0" w:line="480" w:lineRule="auto"/>
        <w:jc w:val="both"/>
        <w:rPr>
          <w:rFonts w:ascii="Times New Roman" w:hAnsi="Times New Roman"/>
          <w:b/>
          <w:sz w:val="24"/>
          <w:szCs w:val="24"/>
        </w:rPr>
      </w:pPr>
      <w:r>
        <w:rPr>
          <w:rFonts w:ascii="Times New Roman" w:hAnsi="Times New Roman"/>
          <w:b/>
          <w:sz w:val="24"/>
          <w:szCs w:val="24"/>
        </w:rPr>
        <w:t xml:space="preserve">Purpose of the Study </w:t>
      </w:r>
    </w:p>
    <w:p w14:paraId="07D6A701" w14:textId="77777777" w:rsidR="002375D6" w:rsidRDefault="008D0901">
      <w:pPr>
        <w:pStyle w:val="ListParagraph"/>
        <w:spacing w:after="0" w:line="480" w:lineRule="auto"/>
        <w:ind w:hanging="720"/>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i</w:t>
      </w:r>
      <w:proofErr w:type="spellEnd"/>
      <w:r>
        <w:rPr>
          <w:rFonts w:ascii="Times New Roman" w:hAnsi="Times New Roman"/>
          <w:sz w:val="24"/>
          <w:szCs w:val="24"/>
        </w:rPr>
        <w:t>)</w:t>
      </w:r>
      <w:r>
        <w:rPr>
          <w:rFonts w:ascii="Times New Roman" w:hAnsi="Times New Roman"/>
          <w:sz w:val="24"/>
          <w:szCs w:val="24"/>
        </w:rPr>
        <w:tab/>
        <w:t>ascertain the level of lecturers of Faculties and Colleges of Education’s awareness of the component of National Teacher Education Policy (NTEP) in Southwestern Nigeria; and</w:t>
      </w:r>
    </w:p>
    <w:p w14:paraId="50D17ADF" w14:textId="77777777" w:rsidR="002375D6" w:rsidRDefault="008D0901">
      <w:pPr>
        <w:pStyle w:val="ListParagraph"/>
        <w:spacing w:after="0" w:line="480" w:lineRule="auto"/>
        <w:ind w:hanging="720"/>
        <w:jc w:val="both"/>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t>identify factors affect</w:t>
      </w:r>
      <w:r>
        <w:rPr>
          <w:rFonts w:ascii="Times New Roman" w:hAnsi="Times New Roman"/>
          <w:sz w:val="24"/>
          <w:szCs w:val="24"/>
        </w:rPr>
        <w:t>ing lecturers of Faculties and Colleges of Education’s awareness of National Teacher Education Policy in Southwestern Nigeria.</w:t>
      </w:r>
    </w:p>
    <w:p w14:paraId="0F63AEFB" w14:textId="77777777" w:rsidR="002375D6" w:rsidRDefault="008D0901">
      <w:pPr>
        <w:spacing w:after="0" w:line="480" w:lineRule="auto"/>
        <w:jc w:val="both"/>
        <w:rPr>
          <w:rFonts w:ascii="Times New Roman" w:hAnsi="Times New Roman"/>
          <w:b/>
          <w:sz w:val="24"/>
          <w:szCs w:val="24"/>
        </w:rPr>
      </w:pPr>
      <w:r>
        <w:rPr>
          <w:rFonts w:ascii="Times New Roman" w:hAnsi="Times New Roman"/>
          <w:b/>
          <w:sz w:val="24"/>
          <w:szCs w:val="24"/>
        </w:rPr>
        <w:t>Research Questions</w:t>
      </w:r>
    </w:p>
    <w:p w14:paraId="7E3C9139" w14:textId="77777777" w:rsidR="002375D6" w:rsidRDefault="008D0901">
      <w:pPr>
        <w:pStyle w:val="ListParagraph"/>
        <w:numPr>
          <w:ilvl w:val="0"/>
          <w:numId w:val="1"/>
        </w:numPr>
        <w:spacing w:after="0" w:line="480" w:lineRule="auto"/>
        <w:jc w:val="both"/>
        <w:rPr>
          <w:rFonts w:ascii="Times New Roman" w:hAnsi="Times New Roman"/>
          <w:sz w:val="24"/>
          <w:szCs w:val="24"/>
        </w:rPr>
      </w:pPr>
      <w:r>
        <w:rPr>
          <w:rFonts w:ascii="Times New Roman" w:hAnsi="Times New Roman"/>
          <w:sz w:val="24"/>
          <w:szCs w:val="24"/>
        </w:rPr>
        <w:t xml:space="preserve">What is the level of lecturers of Faculties and Colleges of Education’s awareness of the secondary school </w:t>
      </w:r>
      <w:r>
        <w:rPr>
          <w:rFonts w:ascii="Times New Roman" w:hAnsi="Times New Roman"/>
          <w:sz w:val="24"/>
          <w:szCs w:val="24"/>
        </w:rPr>
        <w:t>education component of National Teacher Education Policy in Southwestern Nigeria?</w:t>
      </w:r>
    </w:p>
    <w:p w14:paraId="749C20D4" w14:textId="77777777" w:rsidR="002375D6" w:rsidRDefault="008D0901">
      <w:pPr>
        <w:pStyle w:val="ListParagraph"/>
        <w:numPr>
          <w:ilvl w:val="0"/>
          <w:numId w:val="1"/>
        </w:numPr>
        <w:spacing w:after="0" w:line="480" w:lineRule="auto"/>
        <w:jc w:val="both"/>
        <w:rPr>
          <w:rFonts w:ascii="Times New Roman" w:hAnsi="Times New Roman"/>
          <w:sz w:val="24"/>
          <w:szCs w:val="24"/>
        </w:rPr>
      </w:pPr>
      <w:r>
        <w:rPr>
          <w:rFonts w:ascii="Times New Roman" w:hAnsi="Times New Roman"/>
          <w:sz w:val="24"/>
          <w:szCs w:val="24"/>
        </w:rPr>
        <w:t>What are the factors affecting lecturers of Faculties and Colleges of Education’s awareness of National Teacher Education Policy in Southwestern Nigeria?</w:t>
      </w:r>
    </w:p>
    <w:p w14:paraId="24A45F3A" w14:textId="77777777" w:rsidR="002375D6" w:rsidRDefault="008D0901">
      <w:pPr>
        <w:spacing w:after="0" w:line="480" w:lineRule="auto"/>
        <w:jc w:val="both"/>
        <w:rPr>
          <w:rFonts w:ascii="Times New Roman" w:hAnsi="Times New Roman"/>
        </w:rPr>
      </w:pPr>
      <w:r>
        <w:rPr>
          <w:rFonts w:ascii="Times New Roman" w:hAnsi="Times New Roman"/>
          <w:b/>
          <w:sz w:val="24"/>
          <w:szCs w:val="24"/>
        </w:rPr>
        <w:t>Methodology</w:t>
      </w:r>
    </w:p>
    <w:p w14:paraId="50E5F170" w14:textId="77777777" w:rsidR="002375D6" w:rsidRDefault="008D0901">
      <w:pPr>
        <w:tabs>
          <w:tab w:val="left" w:pos="540"/>
          <w:tab w:val="left" w:pos="5954"/>
        </w:tabs>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The study adopted the descriptive survey research design. The population for the study comprised all the 2,009 lecturers in Faculties and Colleges of Education in Southwestern Nigeria. Ekiti State, Lagos State, Osun State and Oyo State were selected. This </w:t>
      </w:r>
      <w:r>
        <w:rPr>
          <w:rFonts w:ascii="Times New Roman" w:hAnsi="Times New Roman"/>
          <w:sz w:val="24"/>
          <w:szCs w:val="24"/>
        </w:rPr>
        <w:t xml:space="preserve">makes a total of eight tertiary institutions namely; Federal University, </w:t>
      </w:r>
      <w:proofErr w:type="spellStart"/>
      <w:r>
        <w:rPr>
          <w:rFonts w:ascii="Times New Roman" w:hAnsi="Times New Roman"/>
          <w:sz w:val="24"/>
          <w:szCs w:val="24"/>
        </w:rPr>
        <w:t>Oye</w:t>
      </w:r>
      <w:proofErr w:type="spellEnd"/>
      <w:r>
        <w:rPr>
          <w:rFonts w:ascii="Times New Roman" w:hAnsi="Times New Roman"/>
          <w:sz w:val="24"/>
          <w:szCs w:val="24"/>
        </w:rPr>
        <w:t xml:space="preserve"> (609 lecturers), </w:t>
      </w:r>
      <w:proofErr w:type="spellStart"/>
      <w:r>
        <w:rPr>
          <w:rFonts w:ascii="Times New Roman" w:hAnsi="Times New Roman"/>
          <w:sz w:val="24"/>
          <w:szCs w:val="24"/>
        </w:rPr>
        <w:t>Ikere</w:t>
      </w:r>
      <w:proofErr w:type="spellEnd"/>
      <w:r>
        <w:rPr>
          <w:rFonts w:ascii="Times New Roman" w:hAnsi="Times New Roman"/>
          <w:sz w:val="24"/>
          <w:szCs w:val="24"/>
        </w:rPr>
        <w:t xml:space="preserve"> College of Education (301 lecturers), University of Lagos (147 lecturers), Adeniran </w:t>
      </w:r>
      <w:proofErr w:type="spellStart"/>
      <w:r>
        <w:rPr>
          <w:rFonts w:ascii="Times New Roman" w:hAnsi="Times New Roman"/>
          <w:sz w:val="24"/>
          <w:szCs w:val="24"/>
        </w:rPr>
        <w:t>Ogunsanya</w:t>
      </w:r>
      <w:proofErr w:type="spellEnd"/>
      <w:r>
        <w:rPr>
          <w:rFonts w:ascii="Times New Roman" w:hAnsi="Times New Roman"/>
          <w:sz w:val="24"/>
          <w:szCs w:val="24"/>
        </w:rPr>
        <w:t xml:space="preserve"> College of Education (186 lecturers), Obafemi Awolowo Universi</w:t>
      </w:r>
      <w:r>
        <w:rPr>
          <w:rFonts w:ascii="Times New Roman" w:hAnsi="Times New Roman"/>
          <w:sz w:val="24"/>
          <w:szCs w:val="24"/>
        </w:rPr>
        <w:t xml:space="preserve">ty (135 </w:t>
      </w:r>
      <w:r>
        <w:rPr>
          <w:rFonts w:ascii="Times New Roman" w:hAnsi="Times New Roman"/>
          <w:sz w:val="24"/>
          <w:szCs w:val="24"/>
        </w:rPr>
        <w:lastRenderedPageBreak/>
        <w:t xml:space="preserve">lecturers), Osun State College of Education, Ila (118 lecturers), University of Ibadan (141 lecturers), and Emmanuel </w:t>
      </w:r>
      <w:proofErr w:type="spellStart"/>
      <w:r>
        <w:rPr>
          <w:rFonts w:ascii="Times New Roman" w:hAnsi="Times New Roman"/>
          <w:sz w:val="24"/>
          <w:szCs w:val="24"/>
        </w:rPr>
        <w:t>Alayande</w:t>
      </w:r>
      <w:proofErr w:type="spellEnd"/>
      <w:r>
        <w:rPr>
          <w:rFonts w:ascii="Times New Roman" w:hAnsi="Times New Roman"/>
          <w:sz w:val="24"/>
          <w:szCs w:val="24"/>
        </w:rPr>
        <w:t xml:space="preserve"> College of Education Oyo (372 lecturers). A sample size of 1,005 lecturers were selected using multistage sampling procedu</w:t>
      </w:r>
      <w:r>
        <w:rPr>
          <w:rFonts w:ascii="Times New Roman" w:hAnsi="Times New Roman"/>
          <w:sz w:val="24"/>
          <w:szCs w:val="24"/>
        </w:rPr>
        <w:t xml:space="preserve">re. Four states with Federal University and College of Education were purposively selected.  Fifty percent of the lecturers in each institution selected constituted the sample. Hence, from Ekiti State (Federal University </w:t>
      </w:r>
      <w:proofErr w:type="spellStart"/>
      <w:r>
        <w:rPr>
          <w:rFonts w:ascii="Times New Roman" w:hAnsi="Times New Roman"/>
          <w:sz w:val="24"/>
          <w:szCs w:val="24"/>
        </w:rPr>
        <w:t>Oye</w:t>
      </w:r>
      <w:proofErr w:type="spellEnd"/>
      <w:r>
        <w:rPr>
          <w:rFonts w:ascii="Times New Roman" w:hAnsi="Times New Roman"/>
          <w:sz w:val="24"/>
          <w:szCs w:val="24"/>
        </w:rPr>
        <w:t xml:space="preserve"> = 305 lecturers, </w:t>
      </w:r>
      <w:proofErr w:type="spellStart"/>
      <w:r>
        <w:rPr>
          <w:rFonts w:ascii="Times New Roman" w:hAnsi="Times New Roman"/>
          <w:sz w:val="24"/>
          <w:szCs w:val="24"/>
        </w:rPr>
        <w:t>Ikere</w:t>
      </w:r>
      <w:proofErr w:type="spellEnd"/>
      <w:r>
        <w:rPr>
          <w:rFonts w:ascii="Times New Roman" w:hAnsi="Times New Roman"/>
          <w:sz w:val="24"/>
          <w:szCs w:val="24"/>
        </w:rPr>
        <w:t xml:space="preserve"> College </w:t>
      </w:r>
      <w:r>
        <w:rPr>
          <w:rFonts w:ascii="Times New Roman" w:hAnsi="Times New Roman"/>
          <w:sz w:val="24"/>
          <w:szCs w:val="24"/>
        </w:rPr>
        <w:t xml:space="preserve">of Education = 150 lecturers), Lagos State (University of Lagos = 74 lecturers), Adeniran </w:t>
      </w:r>
      <w:proofErr w:type="spellStart"/>
      <w:r>
        <w:rPr>
          <w:rFonts w:ascii="Times New Roman" w:hAnsi="Times New Roman"/>
          <w:sz w:val="24"/>
          <w:szCs w:val="24"/>
        </w:rPr>
        <w:t>Ogunsanya</w:t>
      </w:r>
      <w:proofErr w:type="spellEnd"/>
      <w:r>
        <w:rPr>
          <w:rFonts w:ascii="Times New Roman" w:hAnsi="Times New Roman"/>
          <w:sz w:val="24"/>
          <w:szCs w:val="24"/>
        </w:rPr>
        <w:t xml:space="preserve"> College of education = 93 lecturers), Osun State (Obafemi Awolowo University = 68 lecturers, Osun State College of Education Ila = 59 lecturers) and Oyo Sta</w:t>
      </w:r>
      <w:r>
        <w:rPr>
          <w:rFonts w:ascii="Times New Roman" w:hAnsi="Times New Roman"/>
          <w:sz w:val="24"/>
          <w:szCs w:val="24"/>
        </w:rPr>
        <w:t xml:space="preserve">te (University of Ibadan = 70 lecturers, Emmanuel </w:t>
      </w:r>
      <w:proofErr w:type="spellStart"/>
      <w:r>
        <w:rPr>
          <w:rFonts w:ascii="Times New Roman" w:hAnsi="Times New Roman"/>
          <w:sz w:val="24"/>
          <w:szCs w:val="24"/>
        </w:rPr>
        <w:t>Alayande</w:t>
      </w:r>
      <w:proofErr w:type="spellEnd"/>
      <w:r>
        <w:rPr>
          <w:rFonts w:ascii="Times New Roman" w:hAnsi="Times New Roman"/>
          <w:sz w:val="24"/>
          <w:szCs w:val="24"/>
        </w:rPr>
        <w:t xml:space="preserve"> College of Education Oyo = 186 lecturers) making a total of 1,005 lecturers. The lecturers from the eight institutions were selected using snowballing technique. Two research instruments were used </w:t>
      </w:r>
      <w:r>
        <w:rPr>
          <w:rFonts w:ascii="Times New Roman" w:hAnsi="Times New Roman"/>
          <w:sz w:val="24"/>
          <w:szCs w:val="24"/>
        </w:rPr>
        <w:t>for data collection namely: National Teacher Education Policy (NTEP) Awareness and Implementation Questionnaire for Faculties of Education lecturers (NTEPAIQFEL) and National Teacher Education Policy (NTEP) Awareness and Implementation Questionnaire for Co</w:t>
      </w:r>
      <w:r>
        <w:rPr>
          <w:rFonts w:ascii="Times New Roman" w:hAnsi="Times New Roman"/>
          <w:sz w:val="24"/>
          <w:szCs w:val="24"/>
        </w:rPr>
        <w:t>lleges of Education lecturers (NTEPAIQCEL). Data collected were analysed using appropriate descriptive and inferential statistics of frequency count, percentage and ranking.</w:t>
      </w:r>
    </w:p>
    <w:p w14:paraId="206C2676" w14:textId="77777777" w:rsidR="002375D6" w:rsidRDefault="008D0901">
      <w:pPr>
        <w:spacing w:after="0" w:line="480" w:lineRule="auto"/>
        <w:jc w:val="both"/>
        <w:rPr>
          <w:rFonts w:ascii="Times New Roman" w:hAnsi="Times New Roman"/>
          <w:b/>
          <w:sz w:val="24"/>
          <w:szCs w:val="24"/>
        </w:rPr>
      </w:pPr>
      <w:r>
        <w:rPr>
          <w:rFonts w:ascii="Times New Roman" w:hAnsi="Times New Roman"/>
          <w:b/>
          <w:sz w:val="24"/>
          <w:szCs w:val="24"/>
        </w:rPr>
        <w:t xml:space="preserve">Results </w:t>
      </w:r>
    </w:p>
    <w:p w14:paraId="700C4F5C" w14:textId="77777777" w:rsidR="002375D6" w:rsidRDefault="008D0901">
      <w:pPr>
        <w:spacing w:after="0" w:line="480" w:lineRule="auto"/>
        <w:jc w:val="both"/>
        <w:rPr>
          <w:rFonts w:ascii="Times New Roman" w:hAnsi="Times New Roman"/>
          <w:sz w:val="24"/>
          <w:szCs w:val="24"/>
        </w:rPr>
      </w:pPr>
      <w:r>
        <w:rPr>
          <w:rFonts w:ascii="Times New Roman" w:hAnsi="Times New Roman"/>
          <w:b/>
          <w:sz w:val="24"/>
          <w:szCs w:val="24"/>
        </w:rPr>
        <w:t xml:space="preserve">Research Question One:  </w:t>
      </w:r>
      <w:r>
        <w:rPr>
          <w:rFonts w:ascii="Times New Roman" w:hAnsi="Times New Roman"/>
          <w:sz w:val="24"/>
          <w:szCs w:val="24"/>
        </w:rPr>
        <w:t>What is the level of lecturers of Faculties and C</w:t>
      </w:r>
      <w:r>
        <w:rPr>
          <w:rFonts w:ascii="Times New Roman" w:hAnsi="Times New Roman"/>
          <w:sz w:val="24"/>
          <w:szCs w:val="24"/>
        </w:rPr>
        <w:t>olleges of Education’s awareness of the component of National Teacher Education Policy (NTEP) in Southwestern Nigeria?</w:t>
      </w:r>
    </w:p>
    <w:p w14:paraId="234D7C1A" w14:textId="77777777" w:rsidR="002375D6" w:rsidRDefault="008D0901">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The results are presented in Table 1.</w:t>
      </w:r>
    </w:p>
    <w:p w14:paraId="6E9EB8B3" w14:textId="77777777" w:rsidR="002375D6" w:rsidRDefault="002375D6">
      <w:pPr>
        <w:spacing w:after="0" w:line="480" w:lineRule="auto"/>
        <w:jc w:val="both"/>
        <w:rPr>
          <w:rFonts w:ascii="Times New Roman" w:hAnsi="Times New Roman"/>
          <w:b/>
          <w:sz w:val="24"/>
          <w:szCs w:val="24"/>
        </w:rPr>
      </w:pPr>
      <w:bookmarkStart w:id="1" w:name="_Hlk133396425"/>
    </w:p>
    <w:p w14:paraId="5A20A143" w14:textId="77777777" w:rsidR="002375D6" w:rsidRDefault="002375D6">
      <w:pPr>
        <w:spacing w:after="0" w:line="480" w:lineRule="auto"/>
        <w:jc w:val="both"/>
        <w:rPr>
          <w:rFonts w:ascii="Times New Roman" w:hAnsi="Times New Roman"/>
          <w:b/>
          <w:sz w:val="24"/>
          <w:szCs w:val="24"/>
        </w:rPr>
      </w:pPr>
    </w:p>
    <w:p w14:paraId="30D77975" w14:textId="77777777" w:rsidR="002375D6" w:rsidRDefault="002375D6">
      <w:pPr>
        <w:spacing w:after="0" w:line="480" w:lineRule="auto"/>
        <w:jc w:val="both"/>
        <w:rPr>
          <w:rFonts w:ascii="Times New Roman" w:hAnsi="Times New Roman"/>
          <w:b/>
          <w:sz w:val="24"/>
          <w:szCs w:val="24"/>
        </w:rPr>
      </w:pPr>
    </w:p>
    <w:p w14:paraId="555B497B" w14:textId="77777777" w:rsidR="002375D6" w:rsidRDefault="008D0901">
      <w:pPr>
        <w:spacing w:after="0" w:line="480" w:lineRule="auto"/>
        <w:jc w:val="both"/>
        <w:rPr>
          <w:rFonts w:ascii="Times New Roman" w:hAnsi="Times New Roman"/>
          <w:b/>
          <w:sz w:val="24"/>
          <w:szCs w:val="24"/>
        </w:rPr>
      </w:pPr>
      <w:r>
        <w:rPr>
          <w:rFonts w:ascii="Times New Roman" w:hAnsi="Times New Roman"/>
          <w:b/>
          <w:sz w:val="24"/>
          <w:szCs w:val="24"/>
        </w:rPr>
        <w:lastRenderedPageBreak/>
        <w:t>Table 1: Level of Lecturers’ Awareness of National Teacher Education Policy</w:t>
      </w:r>
    </w:p>
    <w:tbl>
      <w:tblPr>
        <w:tblW w:w="0" w:type="auto"/>
        <w:tblBorders>
          <w:top w:val="single" w:sz="4" w:space="0" w:color="auto"/>
          <w:bottom w:val="single" w:sz="4" w:space="0" w:color="auto"/>
        </w:tblBorders>
        <w:tblLook w:val="04A0" w:firstRow="1" w:lastRow="0" w:firstColumn="1" w:lastColumn="0" w:noHBand="0" w:noVBand="1"/>
      </w:tblPr>
      <w:tblGrid>
        <w:gridCol w:w="2530"/>
        <w:gridCol w:w="1376"/>
        <w:gridCol w:w="1759"/>
        <w:gridCol w:w="2268"/>
      </w:tblGrid>
      <w:tr w:rsidR="002375D6" w14:paraId="5AFCF7A7" w14:textId="77777777">
        <w:tc>
          <w:tcPr>
            <w:tcW w:w="2530" w:type="dxa"/>
            <w:tcBorders>
              <w:top w:val="single" w:sz="4" w:space="0" w:color="auto"/>
              <w:bottom w:val="single" w:sz="4" w:space="0" w:color="auto"/>
            </w:tcBorders>
          </w:tcPr>
          <w:bookmarkEnd w:id="1"/>
          <w:p w14:paraId="2A1ED491" w14:textId="77777777" w:rsidR="002375D6" w:rsidRDefault="008D0901">
            <w:pPr>
              <w:spacing w:after="0" w:line="480" w:lineRule="auto"/>
              <w:jc w:val="both"/>
              <w:rPr>
                <w:rFonts w:ascii="Times New Roman" w:hAnsi="Times New Roman"/>
                <w:b/>
                <w:sz w:val="24"/>
                <w:szCs w:val="24"/>
              </w:rPr>
            </w:pPr>
            <w:r>
              <w:rPr>
                <w:rFonts w:ascii="Times New Roman" w:hAnsi="Times New Roman"/>
                <w:b/>
                <w:sz w:val="24"/>
                <w:szCs w:val="24"/>
              </w:rPr>
              <w:t>Institutions</w:t>
            </w:r>
          </w:p>
        </w:tc>
        <w:tc>
          <w:tcPr>
            <w:tcW w:w="1376" w:type="dxa"/>
            <w:tcBorders>
              <w:top w:val="single" w:sz="4" w:space="0" w:color="auto"/>
              <w:bottom w:val="single" w:sz="4" w:space="0" w:color="auto"/>
            </w:tcBorders>
          </w:tcPr>
          <w:p w14:paraId="7BCD9331" w14:textId="77777777" w:rsidR="002375D6" w:rsidRDefault="008D0901">
            <w:pPr>
              <w:spacing w:after="0" w:line="480" w:lineRule="auto"/>
              <w:jc w:val="both"/>
              <w:rPr>
                <w:rFonts w:ascii="Times New Roman" w:hAnsi="Times New Roman"/>
                <w:b/>
                <w:sz w:val="24"/>
                <w:szCs w:val="24"/>
              </w:rPr>
            </w:pPr>
            <w:r>
              <w:rPr>
                <w:rFonts w:ascii="Times New Roman" w:hAnsi="Times New Roman"/>
                <w:b/>
                <w:sz w:val="24"/>
                <w:szCs w:val="24"/>
              </w:rPr>
              <w:t>Level</w:t>
            </w:r>
          </w:p>
        </w:tc>
        <w:tc>
          <w:tcPr>
            <w:tcW w:w="1759" w:type="dxa"/>
            <w:tcBorders>
              <w:top w:val="single" w:sz="4" w:space="0" w:color="auto"/>
              <w:bottom w:val="single" w:sz="4" w:space="0" w:color="auto"/>
            </w:tcBorders>
          </w:tcPr>
          <w:p w14:paraId="1894BACF" w14:textId="77777777" w:rsidR="002375D6" w:rsidRDefault="008D0901">
            <w:pPr>
              <w:spacing w:after="0" w:line="480" w:lineRule="auto"/>
              <w:jc w:val="both"/>
              <w:rPr>
                <w:rFonts w:ascii="Times New Roman" w:hAnsi="Times New Roman"/>
                <w:b/>
                <w:sz w:val="24"/>
                <w:szCs w:val="24"/>
              </w:rPr>
            </w:pPr>
            <w:r>
              <w:rPr>
                <w:rFonts w:ascii="Times New Roman" w:hAnsi="Times New Roman"/>
                <w:b/>
                <w:sz w:val="24"/>
                <w:szCs w:val="24"/>
              </w:rPr>
              <w:t>N</w:t>
            </w:r>
          </w:p>
        </w:tc>
        <w:tc>
          <w:tcPr>
            <w:tcW w:w="2268" w:type="dxa"/>
            <w:tcBorders>
              <w:top w:val="single" w:sz="4" w:space="0" w:color="auto"/>
              <w:bottom w:val="single" w:sz="4" w:space="0" w:color="auto"/>
            </w:tcBorders>
          </w:tcPr>
          <w:p w14:paraId="1CCF625B" w14:textId="77777777" w:rsidR="002375D6" w:rsidRDefault="008D0901">
            <w:pPr>
              <w:spacing w:after="0" w:line="480" w:lineRule="auto"/>
              <w:jc w:val="both"/>
              <w:rPr>
                <w:rFonts w:ascii="Times New Roman" w:hAnsi="Times New Roman"/>
                <w:b/>
                <w:sz w:val="24"/>
                <w:szCs w:val="24"/>
              </w:rPr>
            </w:pPr>
            <w:r>
              <w:rPr>
                <w:rFonts w:ascii="Times New Roman" w:hAnsi="Times New Roman"/>
                <w:b/>
                <w:sz w:val="24"/>
                <w:szCs w:val="24"/>
              </w:rPr>
              <w:t>Percentage (%)</w:t>
            </w:r>
          </w:p>
        </w:tc>
      </w:tr>
      <w:tr w:rsidR="002375D6" w14:paraId="7E3C13F2" w14:textId="77777777">
        <w:tc>
          <w:tcPr>
            <w:tcW w:w="2530" w:type="dxa"/>
            <w:vMerge w:val="restart"/>
            <w:tcBorders>
              <w:top w:val="single" w:sz="4" w:space="0" w:color="auto"/>
            </w:tcBorders>
          </w:tcPr>
          <w:p w14:paraId="35B59D28" w14:textId="77777777" w:rsidR="002375D6" w:rsidRDefault="008D0901">
            <w:pPr>
              <w:spacing w:after="0" w:line="480" w:lineRule="auto"/>
              <w:jc w:val="both"/>
              <w:rPr>
                <w:rFonts w:ascii="Times New Roman" w:hAnsi="Times New Roman"/>
                <w:b/>
                <w:sz w:val="24"/>
                <w:szCs w:val="24"/>
              </w:rPr>
            </w:pPr>
            <w:r>
              <w:rPr>
                <w:rFonts w:ascii="Times New Roman" w:hAnsi="Times New Roman"/>
                <w:b/>
                <w:sz w:val="24"/>
                <w:szCs w:val="24"/>
              </w:rPr>
              <w:t>Universities</w:t>
            </w:r>
          </w:p>
        </w:tc>
        <w:tc>
          <w:tcPr>
            <w:tcW w:w="1376" w:type="dxa"/>
            <w:tcBorders>
              <w:top w:val="single" w:sz="4" w:space="0" w:color="auto"/>
            </w:tcBorders>
          </w:tcPr>
          <w:p w14:paraId="135AD90E" w14:textId="77777777" w:rsidR="002375D6" w:rsidRDefault="008D0901">
            <w:pPr>
              <w:autoSpaceDE w:val="0"/>
              <w:autoSpaceDN w:val="0"/>
              <w:adjustRightInd w:val="0"/>
              <w:spacing w:after="0" w:line="480" w:lineRule="auto"/>
              <w:ind w:left="60" w:right="60"/>
              <w:jc w:val="both"/>
              <w:rPr>
                <w:rFonts w:ascii="Times New Roman" w:hAnsi="Times New Roman"/>
                <w:sz w:val="24"/>
                <w:szCs w:val="24"/>
              </w:rPr>
            </w:pPr>
            <w:r>
              <w:rPr>
                <w:rFonts w:ascii="Times New Roman" w:hAnsi="Times New Roman"/>
                <w:sz w:val="24"/>
                <w:szCs w:val="24"/>
              </w:rPr>
              <w:t>Low</w:t>
            </w:r>
          </w:p>
        </w:tc>
        <w:tc>
          <w:tcPr>
            <w:tcW w:w="1759" w:type="dxa"/>
            <w:tcBorders>
              <w:top w:val="single" w:sz="4" w:space="0" w:color="auto"/>
            </w:tcBorders>
          </w:tcPr>
          <w:p w14:paraId="1F45B98B" w14:textId="77777777" w:rsidR="002375D6" w:rsidRDefault="008D0901">
            <w:pPr>
              <w:autoSpaceDE w:val="0"/>
              <w:autoSpaceDN w:val="0"/>
              <w:adjustRightInd w:val="0"/>
              <w:spacing w:after="0" w:line="480" w:lineRule="auto"/>
              <w:ind w:left="60" w:right="60"/>
              <w:jc w:val="both"/>
              <w:rPr>
                <w:rFonts w:ascii="Times New Roman" w:hAnsi="Times New Roman"/>
                <w:sz w:val="24"/>
                <w:szCs w:val="24"/>
              </w:rPr>
            </w:pPr>
            <w:r>
              <w:rPr>
                <w:rFonts w:ascii="Times New Roman" w:hAnsi="Times New Roman"/>
                <w:sz w:val="24"/>
                <w:szCs w:val="24"/>
              </w:rPr>
              <w:t>93</w:t>
            </w:r>
          </w:p>
        </w:tc>
        <w:tc>
          <w:tcPr>
            <w:tcW w:w="2268" w:type="dxa"/>
            <w:tcBorders>
              <w:top w:val="single" w:sz="4" w:space="0" w:color="auto"/>
            </w:tcBorders>
          </w:tcPr>
          <w:p w14:paraId="50EBB999" w14:textId="77777777" w:rsidR="002375D6" w:rsidRDefault="008D0901">
            <w:pPr>
              <w:autoSpaceDE w:val="0"/>
              <w:autoSpaceDN w:val="0"/>
              <w:adjustRightInd w:val="0"/>
              <w:spacing w:after="0" w:line="480" w:lineRule="auto"/>
              <w:ind w:left="60" w:right="60"/>
              <w:jc w:val="both"/>
              <w:rPr>
                <w:rFonts w:ascii="Times New Roman" w:hAnsi="Times New Roman"/>
                <w:sz w:val="24"/>
                <w:szCs w:val="24"/>
              </w:rPr>
            </w:pPr>
            <w:r>
              <w:rPr>
                <w:rFonts w:ascii="Times New Roman" w:hAnsi="Times New Roman"/>
                <w:sz w:val="24"/>
                <w:szCs w:val="24"/>
              </w:rPr>
              <w:t>18.5</w:t>
            </w:r>
          </w:p>
        </w:tc>
      </w:tr>
      <w:tr w:rsidR="002375D6" w14:paraId="131FC55B" w14:textId="77777777">
        <w:tc>
          <w:tcPr>
            <w:tcW w:w="2530" w:type="dxa"/>
            <w:vMerge/>
          </w:tcPr>
          <w:p w14:paraId="61D6244C" w14:textId="77777777" w:rsidR="002375D6" w:rsidRDefault="002375D6">
            <w:pPr>
              <w:spacing w:after="0" w:line="480" w:lineRule="auto"/>
              <w:jc w:val="both"/>
              <w:rPr>
                <w:rFonts w:ascii="Times New Roman" w:hAnsi="Times New Roman"/>
                <w:b/>
                <w:sz w:val="24"/>
                <w:szCs w:val="24"/>
              </w:rPr>
            </w:pPr>
          </w:p>
        </w:tc>
        <w:tc>
          <w:tcPr>
            <w:tcW w:w="1376" w:type="dxa"/>
          </w:tcPr>
          <w:p w14:paraId="6F3B5B56" w14:textId="77777777" w:rsidR="002375D6" w:rsidRDefault="008D0901">
            <w:pPr>
              <w:autoSpaceDE w:val="0"/>
              <w:autoSpaceDN w:val="0"/>
              <w:adjustRightInd w:val="0"/>
              <w:spacing w:after="0" w:line="480" w:lineRule="auto"/>
              <w:ind w:left="60" w:right="60"/>
              <w:jc w:val="both"/>
              <w:rPr>
                <w:rFonts w:ascii="Times New Roman" w:hAnsi="Times New Roman"/>
                <w:sz w:val="24"/>
                <w:szCs w:val="24"/>
              </w:rPr>
            </w:pPr>
            <w:r>
              <w:rPr>
                <w:rFonts w:ascii="Times New Roman" w:hAnsi="Times New Roman"/>
                <w:sz w:val="24"/>
                <w:szCs w:val="24"/>
              </w:rPr>
              <w:t>Moderate</w:t>
            </w:r>
          </w:p>
        </w:tc>
        <w:tc>
          <w:tcPr>
            <w:tcW w:w="1759" w:type="dxa"/>
          </w:tcPr>
          <w:p w14:paraId="532BE961" w14:textId="77777777" w:rsidR="002375D6" w:rsidRDefault="008D0901">
            <w:pPr>
              <w:autoSpaceDE w:val="0"/>
              <w:autoSpaceDN w:val="0"/>
              <w:adjustRightInd w:val="0"/>
              <w:spacing w:after="0" w:line="480" w:lineRule="auto"/>
              <w:ind w:left="60" w:right="60"/>
              <w:jc w:val="both"/>
              <w:rPr>
                <w:rFonts w:ascii="Times New Roman" w:hAnsi="Times New Roman"/>
                <w:sz w:val="24"/>
                <w:szCs w:val="24"/>
              </w:rPr>
            </w:pPr>
            <w:r>
              <w:rPr>
                <w:rFonts w:ascii="Times New Roman" w:hAnsi="Times New Roman"/>
                <w:sz w:val="24"/>
                <w:szCs w:val="24"/>
              </w:rPr>
              <w:t>304</w:t>
            </w:r>
          </w:p>
        </w:tc>
        <w:tc>
          <w:tcPr>
            <w:tcW w:w="2268" w:type="dxa"/>
          </w:tcPr>
          <w:p w14:paraId="56A500E2" w14:textId="77777777" w:rsidR="002375D6" w:rsidRDefault="008D0901">
            <w:pPr>
              <w:autoSpaceDE w:val="0"/>
              <w:autoSpaceDN w:val="0"/>
              <w:adjustRightInd w:val="0"/>
              <w:spacing w:after="0" w:line="480" w:lineRule="auto"/>
              <w:ind w:left="60" w:right="60"/>
              <w:jc w:val="both"/>
              <w:rPr>
                <w:rFonts w:ascii="Times New Roman" w:hAnsi="Times New Roman"/>
                <w:sz w:val="24"/>
                <w:szCs w:val="24"/>
              </w:rPr>
            </w:pPr>
            <w:r>
              <w:rPr>
                <w:rFonts w:ascii="Times New Roman" w:hAnsi="Times New Roman"/>
                <w:sz w:val="24"/>
                <w:szCs w:val="24"/>
              </w:rPr>
              <w:t>60.4</w:t>
            </w:r>
          </w:p>
        </w:tc>
      </w:tr>
      <w:tr w:rsidR="002375D6" w14:paraId="331D035F" w14:textId="77777777">
        <w:tc>
          <w:tcPr>
            <w:tcW w:w="2530" w:type="dxa"/>
            <w:vMerge/>
          </w:tcPr>
          <w:p w14:paraId="44E2F313" w14:textId="77777777" w:rsidR="002375D6" w:rsidRDefault="002375D6">
            <w:pPr>
              <w:spacing w:after="0" w:line="480" w:lineRule="auto"/>
              <w:jc w:val="both"/>
              <w:rPr>
                <w:rFonts w:ascii="Times New Roman" w:hAnsi="Times New Roman"/>
                <w:b/>
                <w:sz w:val="24"/>
                <w:szCs w:val="24"/>
              </w:rPr>
            </w:pPr>
          </w:p>
        </w:tc>
        <w:tc>
          <w:tcPr>
            <w:tcW w:w="1376" w:type="dxa"/>
          </w:tcPr>
          <w:p w14:paraId="5193F086" w14:textId="77777777" w:rsidR="002375D6" w:rsidRDefault="008D0901">
            <w:pPr>
              <w:autoSpaceDE w:val="0"/>
              <w:autoSpaceDN w:val="0"/>
              <w:adjustRightInd w:val="0"/>
              <w:spacing w:after="0" w:line="480" w:lineRule="auto"/>
              <w:ind w:left="60" w:right="60"/>
              <w:jc w:val="both"/>
              <w:rPr>
                <w:rFonts w:ascii="Times New Roman" w:hAnsi="Times New Roman"/>
                <w:sz w:val="24"/>
                <w:szCs w:val="24"/>
              </w:rPr>
            </w:pPr>
            <w:r>
              <w:rPr>
                <w:rFonts w:ascii="Times New Roman" w:hAnsi="Times New Roman"/>
                <w:sz w:val="24"/>
                <w:szCs w:val="24"/>
              </w:rPr>
              <w:t>High</w:t>
            </w:r>
          </w:p>
        </w:tc>
        <w:tc>
          <w:tcPr>
            <w:tcW w:w="1759" w:type="dxa"/>
          </w:tcPr>
          <w:p w14:paraId="337F2F9A" w14:textId="77777777" w:rsidR="002375D6" w:rsidRDefault="008D0901">
            <w:pPr>
              <w:autoSpaceDE w:val="0"/>
              <w:autoSpaceDN w:val="0"/>
              <w:adjustRightInd w:val="0"/>
              <w:spacing w:after="0" w:line="480" w:lineRule="auto"/>
              <w:ind w:left="60" w:right="60"/>
              <w:jc w:val="both"/>
              <w:rPr>
                <w:rFonts w:ascii="Times New Roman" w:hAnsi="Times New Roman"/>
                <w:sz w:val="24"/>
                <w:szCs w:val="24"/>
              </w:rPr>
            </w:pPr>
            <w:r>
              <w:rPr>
                <w:rFonts w:ascii="Times New Roman" w:hAnsi="Times New Roman"/>
                <w:sz w:val="24"/>
                <w:szCs w:val="24"/>
              </w:rPr>
              <w:t>106</w:t>
            </w:r>
          </w:p>
        </w:tc>
        <w:tc>
          <w:tcPr>
            <w:tcW w:w="2268" w:type="dxa"/>
          </w:tcPr>
          <w:p w14:paraId="31520881" w14:textId="77777777" w:rsidR="002375D6" w:rsidRDefault="008D0901">
            <w:pPr>
              <w:autoSpaceDE w:val="0"/>
              <w:autoSpaceDN w:val="0"/>
              <w:adjustRightInd w:val="0"/>
              <w:spacing w:after="0" w:line="480" w:lineRule="auto"/>
              <w:ind w:left="60" w:right="60"/>
              <w:jc w:val="both"/>
              <w:rPr>
                <w:rFonts w:ascii="Times New Roman" w:hAnsi="Times New Roman"/>
                <w:sz w:val="24"/>
                <w:szCs w:val="24"/>
              </w:rPr>
            </w:pPr>
            <w:r>
              <w:rPr>
                <w:rFonts w:ascii="Times New Roman" w:hAnsi="Times New Roman"/>
                <w:sz w:val="24"/>
                <w:szCs w:val="24"/>
              </w:rPr>
              <w:t>21.1</w:t>
            </w:r>
          </w:p>
        </w:tc>
      </w:tr>
      <w:tr w:rsidR="002375D6" w14:paraId="258525AD" w14:textId="77777777">
        <w:tc>
          <w:tcPr>
            <w:tcW w:w="2530" w:type="dxa"/>
            <w:vMerge w:val="restart"/>
          </w:tcPr>
          <w:p w14:paraId="7B172A6D" w14:textId="77777777" w:rsidR="002375D6" w:rsidRDefault="008D0901">
            <w:pPr>
              <w:spacing w:after="0" w:line="480" w:lineRule="auto"/>
              <w:jc w:val="both"/>
              <w:rPr>
                <w:rFonts w:ascii="Times New Roman" w:hAnsi="Times New Roman"/>
                <w:b/>
                <w:sz w:val="24"/>
                <w:szCs w:val="24"/>
              </w:rPr>
            </w:pPr>
            <w:r>
              <w:rPr>
                <w:rFonts w:ascii="Times New Roman" w:hAnsi="Times New Roman"/>
                <w:b/>
                <w:sz w:val="24"/>
                <w:szCs w:val="24"/>
              </w:rPr>
              <w:t>Colleges of Education</w:t>
            </w:r>
          </w:p>
        </w:tc>
        <w:tc>
          <w:tcPr>
            <w:tcW w:w="1376" w:type="dxa"/>
          </w:tcPr>
          <w:p w14:paraId="42C38C69" w14:textId="77777777" w:rsidR="002375D6" w:rsidRDefault="008D0901">
            <w:pPr>
              <w:autoSpaceDE w:val="0"/>
              <w:autoSpaceDN w:val="0"/>
              <w:adjustRightInd w:val="0"/>
              <w:spacing w:after="0" w:line="480" w:lineRule="auto"/>
              <w:ind w:left="60" w:right="60"/>
              <w:jc w:val="both"/>
              <w:rPr>
                <w:rFonts w:ascii="Times New Roman" w:hAnsi="Times New Roman"/>
                <w:sz w:val="24"/>
                <w:szCs w:val="24"/>
              </w:rPr>
            </w:pPr>
            <w:r>
              <w:rPr>
                <w:rFonts w:ascii="Times New Roman" w:hAnsi="Times New Roman"/>
                <w:sz w:val="24"/>
                <w:szCs w:val="24"/>
              </w:rPr>
              <w:t>Low</w:t>
            </w:r>
          </w:p>
        </w:tc>
        <w:tc>
          <w:tcPr>
            <w:tcW w:w="1759" w:type="dxa"/>
          </w:tcPr>
          <w:p w14:paraId="62EE78E0" w14:textId="77777777" w:rsidR="002375D6" w:rsidRDefault="008D0901">
            <w:pPr>
              <w:autoSpaceDE w:val="0"/>
              <w:autoSpaceDN w:val="0"/>
              <w:adjustRightInd w:val="0"/>
              <w:spacing w:after="0" w:line="480" w:lineRule="auto"/>
              <w:ind w:left="60" w:right="60"/>
              <w:jc w:val="both"/>
              <w:rPr>
                <w:rFonts w:ascii="Times New Roman" w:hAnsi="Times New Roman"/>
                <w:sz w:val="24"/>
                <w:szCs w:val="24"/>
              </w:rPr>
            </w:pPr>
            <w:r>
              <w:rPr>
                <w:rFonts w:ascii="Times New Roman" w:hAnsi="Times New Roman"/>
                <w:sz w:val="24"/>
                <w:szCs w:val="24"/>
              </w:rPr>
              <w:t>96</w:t>
            </w:r>
          </w:p>
        </w:tc>
        <w:tc>
          <w:tcPr>
            <w:tcW w:w="2268" w:type="dxa"/>
          </w:tcPr>
          <w:p w14:paraId="71A01651" w14:textId="77777777" w:rsidR="002375D6" w:rsidRDefault="008D0901">
            <w:pPr>
              <w:autoSpaceDE w:val="0"/>
              <w:autoSpaceDN w:val="0"/>
              <w:adjustRightInd w:val="0"/>
              <w:spacing w:after="0" w:line="480" w:lineRule="auto"/>
              <w:ind w:left="60" w:right="60"/>
              <w:jc w:val="both"/>
              <w:rPr>
                <w:rFonts w:ascii="Times New Roman" w:hAnsi="Times New Roman"/>
                <w:sz w:val="24"/>
                <w:szCs w:val="24"/>
              </w:rPr>
            </w:pPr>
            <w:r>
              <w:rPr>
                <w:rFonts w:ascii="Times New Roman" w:hAnsi="Times New Roman"/>
                <w:sz w:val="24"/>
                <w:szCs w:val="24"/>
              </w:rPr>
              <w:t>20.2</w:t>
            </w:r>
          </w:p>
        </w:tc>
      </w:tr>
      <w:tr w:rsidR="002375D6" w14:paraId="69019F9F" w14:textId="77777777">
        <w:tc>
          <w:tcPr>
            <w:tcW w:w="2530" w:type="dxa"/>
            <w:vMerge/>
          </w:tcPr>
          <w:p w14:paraId="00032841" w14:textId="77777777" w:rsidR="002375D6" w:rsidRDefault="002375D6">
            <w:pPr>
              <w:spacing w:after="0" w:line="480" w:lineRule="auto"/>
              <w:jc w:val="both"/>
              <w:rPr>
                <w:rFonts w:ascii="Times New Roman" w:hAnsi="Times New Roman"/>
                <w:b/>
                <w:sz w:val="24"/>
                <w:szCs w:val="24"/>
              </w:rPr>
            </w:pPr>
          </w:p>
        </w:tc>
        <w:tc>
          <w:tcPr>
            <w:tcW w:w="1376" w:type="dxa"/>
          </w:tcPr>
          <w:p w14:paraId="142C0741" w14:textId="77777777" w:rsidR="002375D6" w:rsidRDefault="008D0901">
            <w:pPr>
              <w:autoSpaceDE w:val="0"/>
              <w:autoSpaceDN w:val="0"/>
              <w:adjustRightInd w:val="0"/>
              <w:spacing w:after="0" w:line="480" w:lineRule="auto"/>
              <w:ind w:left="60" w:right="60"/>
              <w:jc w:val="both"/>
              <w:rPr>
                <w:rFonts w:ascii="Times New Roman" w:hAnsi="Times New Roman"/>
                <w:sz w:val="24"/>
                <w:szCs w:val="24"/>
              </w:rPr>
            </w:pPr>
            <w:r>
              <w:rPr>
                <w:rFonts w:ascii="Times New Roman" w:hAnsi="Times New Roman"/>
                <w:sz w:val="24"/>
                <w:szCs w:val="24"/>
              </w:rPr>
              <w:t>Moderate</w:t>
            </w:r>
          </w:p>
        </w:tc>
        <w:tc>
          <w:tcPr>
            <w:tcW w:w="1759" w:type="dxa"/>
          </w:tcPr>
          <w:p w14:paraId="781F0095" w14:textId="77777777" w:rsidR="002375D6" w:rsidRDefault="008D0901">
            <w:pPr>
              <w:autoSpaceDE w:val="0"/>
              <w:autoSpaceDN w:val="0"/>
              <w:adjustRightInd w:val="0"/>
              <w:spacing w:after="0" w:line="480" w:lineRule="auto"/>
              <w:ind w:left="60" w:right="60"/>
              <w:jc w:val="both"/>
              <w:rPr>
                <w:rFonts w:ascii="Times New Roman" w:hAnsi="Times New Roman"/>
                <w:sz w:val="24"/>
                <w:szCs w:val="24"/>
              </w:rPr>
            </w:pPr>
            <w:r>
              <w:rPr>
                <w:rFonts w:ascii="Times New Roman" w:hAnsi="Times New Roman"/>
                <w:sz w:val="24"/>
                <w:szCs w:val="24"/>
              </w:rPr>
              <w:t>314</w:t>
            </w:r>
          </w:p>
        </w:tc>
        <w:tc>
          <w:tcPr>
            <w:tcW w:w="2268" w:type="dxa"/>
          </w:tcPr>
          <w:p w14:paraId="58665617" w14:textId="77777777" w:rsidR="002375D6" w:rsidRDefault="008D0901">
            <w:pPr>
              <w:autoSpaceDE w:val="0"/>
              <w:autoSpaceDN w:val="0"/>
              <w:adjustRightInd w:val="0"/>
              <w:spacing w:after="0" w:line="480" w:lineRule="auto"/>
              <w:ind w:left="60" w:right="60"/>
              <w:jc w:val="both"/>
              <w:rPr>
                <w:rFonts w:ascii="Times New Roman" w:hAnsi="Times New Roman"/>
                <w:sz w:val="24"/>
                <w:szCs w:val="24"/>
              </w:rPr>
            </w:pPr>
            <w:r>
              <w:rPr>
                <w:rFonts w:ascii="Times New Roman" w:hAnsi="Times New Roman"/>
                <w:sz w:val="24"/>
                <w:szCs w:val="24"/>
              </w:rPr>
              <w:t>66.0</w:t>
            </w:r>
          </w:p>
        </w:tc>
      </w:tr>
      <w:tr w:rsidR="002375D6" w14:paraId="25C6C66E" w14:textId="77777777">
        <w:tc>
          <w:tcPr>
            <w:tcW w:w="2530" w:type="dxa"/>
            <w:vMerge/>
          </w:tcPr>
          <w:p w14:paraId="7E558CD8" w14:textId="77777777" w:rsidR="002375D6" w:rsidRDefault="002375D6">
            <w:pPr>
              <w:spacing w:after="0" w:line="480" w:lineRule="auto"/>
              <w:jc w:val="both"/>
              <w:rPr>
                <w:rFonts w:ascii="Times New Roman" w:hAnsi="Times New Roman"/>
                <w:b/>
                <w:sz w:val="24"/>
                <w:szCs w:val="24"/>
              </w:rPr>
            </w:pPr>
          </w:p>
        </w:tc>
        <w:tc>
          <w:tcPr>
            <w:tcW w:w="1376" w:type="dxa"/>
          </w:tcPr>
          <w:p w14:paraId="330944DD" w14:textId="77777777" w:rsidR="002375D6" w:rsidRDefault="008D0901">
            <w:pPr>
              <w:autoSpaceDE w:val="0"/>
              <w:autoSpaceDN w:val="0"/>
              <w:adjustRightInd w:val="0"/>
              <w:spacing w:after="0" w:line="480" w:lineRule="auto"/>
              <w:ind w:left="60" w:right="60"/>
              <w:jc w:val="both"/>
              <w:rPr>
                <w:rFonts w:ascii="Times New Roman" w:hAnsi="Times New Roman"/>
                <w:sz w:val="24"/>
                <w:szCs w:val="24"/>
              </w:rPr>
            </w:pPr>
            <w:r>
              <w:rPr>
                <w:rFonts w:ascii="Times New Roman" w:hAnsi="Times New Roman"/>
                <w:sz w:val="24"/>
                <w:szCs w:val="24"/>
              </w:rPr>
              <w:t>High</w:t>
            </w:r>
          </w:p>
        </w:tc>
        <w:tc>
          <w:tcPr>
            <w:tcW w:w="1759" w:type="dxa"/>
          </w:tcPr>
          <w:p w14:paraId="05A398A6" w14:textId="77777777" w:rsidR="002375D6" w:rsidRDefault="008D0901">
            <w:pPr>
              <w:autoSpaceDE w:val="0"/>
              <w:autoSpaceDN w:val="0"/>
              <w:adjustRightInd w:val="0"/>
              <w:spacing w:after="0" w:line="480" w:lineRule="auto"/>
              <w:ind w:left="60" w:right="60"/>
              <w:jc w:val="both"/>
              <w:rPr>
                <w:rFonts w:ascii="Times New Roman" w:hAnsi="Times New Roman"/>
                <w:sz w:val="24"/>
                <w:szCs w:val="24"/>
              </w:rPr>
            </w:pPr>
            <w:r>
              <w:rPr>
                <w:rFonts w:ascii="Times New Roman" w:hAnsi="Times New Roman"/>
                <w:sz w:val="24"/>
                <w:szCs w:val="24"/>
              </w:rPr>
              <w:t>66</w:t>
            </w:r>
          </w:p>
        </w:tc>
        <w:tc>
          <w:tcPr>
            <w:tcW w:w="2268" w:type="dxa"/>
          </w:tcPr>
          <w:p w14:paraId="7023BAEB" w14:textId="77777777" w:rsidR="002375D6" w:rsidRDefault="008D0901">
            <w:pPr>
              <w:autoSpaceDE w:val="0"/>
              <w:autoSpaceDN w:val="0"/>
              <w:adjustRightInd w:val="0"/>
              <w:spacing w:after="0" w:line="480" w:lineRule="auto"/>
              <w:ind w:left="60" w:right="60"/>
              <w:jc w:val="both"/>
              <w:rPr>
                <w:rFonts w:ascii="Times New Roman" w:hAnsi="Times New Roman"/>
                <w:sz w:val="24"/>
                <w:szCs w:val="24"/>
              </w:rPr>
            </w:pPr>
            <w:r>
              <w:rPr>
                <w:rFonts w:ascii="Times New Roman" w:hAnsi="Times New Roman"/>
                <w:sz w:val="24"/>
                <w:szCs w:val="24"/>
              </w:rPr>
              <w:t>13.9</w:t>
            </w:r>
          </w:p>
        </w:tc>
      </w:tr>
    </w:tbl>
    <w:p w14:paraId="55B72394" w14:textId="77777777" w:rsidR="002375D6" w:rsidRDefault="008D0901">
      <w:pPr>
        <w:spacing w:after="0" w:line="480" w:lineRule="auto"/>
        <w:jc w:val="both"/>
        <w:rPr>
          <w:rFonts w:ascii="Times New Roman" w:hAnsi="Times New Roman"/>
          <w:sz w:val="24"/>
          <w:szCs w:val="24"/>
        </w:rPr>
      </w:pPr>
      <w:r>
        <w:rPr>
          <w:rFonts w:ascii="Times New Roman" w:hAnsi="Times New Roman"/>
          <w:sz w:val="24"/>
          <w:szCs w:val="24"/>
        </w:rPr>
        <w:t>Source: Field Survey (2021)</w:t>
      </w:r>
    </w:p>
    <w:p w14:paraId="6DDCD8C1" w14:textId="77777777" w:rsidR="002375D6" w:rsidRDefault="008D0901">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Table 1 showed that frequency count and percentage of levels of lecturers’ </w:t>
      </w:r>
      <w:r>
        <w:rPr>
          <w:rFonts w:ascii="Times New Roman" w:hAnsi="Times New Roman"/>
          <w:sz w:val="24"/>
          <w:szCs w:val="24"/>
        </w:rPr>
        <w:t xml:space="preserve">awareness of National Education Policy (NTEP) in both Colleges of Education and Universities.  For the University lecturers, the results revealed that 93 lecturers (18.5%) claimed to have low level of awareness, 304 lecturers (60.4%) had moderate level of </w:t>
      </w:r>
      <w:r>
        <w:rPr>
          <w:rFonts w:ascii="Times New Roman" w:hAnsi="Times New Roman"/>
          <w:sz w:val="24"/>
          <w:szCs w:val="24"/>
        </w:rPr>
        <w:t>awareness, while 106 lecturers (21.1%) had high level of awareness of the NTEP.</w:t>
      </w:r>
    </w:p>
    <w:p w14:paraId="4C7444D8" w14:textId="77777777" w:rsidR="002375D6" w:rsidRDefault="008D0901">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For the Colleges of Education, the results showed that 96 lecturers (20.2%) claimed to have low level of awareness, 314 lecturers (66.0%) had moderate level of awareness, while</w:t>
      </w:r>
      <w:r>
        <w:rPr>
          <w:rFonts w:ascii="Times New Roman" w:hAnsi="Times New Roman"/>
          <w:sz w:val="24"/>
          <w:szCs w:val="24"/>
        </w:rPr>
        <w:t xml:space="preserve"> 66 lecturers (13.9%) had high level of awareness of the NTEP. </w:t>
      </w:r>
    </w:p>
    <w:p w14:paraId="2381FF7E" w14:textId="77777777" w:rsidR="002375D6" w:rsidRDefault="008D0901">
      <w:pPr>
        <w:spacing w:after="0" w:line="480" w:lineRule="auto"/>
        <w:jc w:val="both"/>
        <w:rPr>
          <w:rFonts w:ascii="Times New Roman" w:hAnsi="Times New Roman"/>
          <w:b/>
          <w:sz w:val="24"/>
          <w:szCs w:val="24"/>
        </w:rPr>
        <w:sectPr w:rsidR="002375D6">
          <w:headerReference w:type="even" r:id="rId7"/>
          <w:headerReference w:type="default" r:id="rId8"/>
          <w:footerReference w:type="even" r:id="rId9"/>
          <w:footerReference w:type="default" r:id="rId10"/>
          <w:headerReference w:type="first" r:id="rId11"/>
          <w:footerReference w:type="first" r:id="rId12"/>
          <w:pgSz w:w="11909" w:h="16834" w:code="9"/>
          <w:pgMar w:top="1440" w:right="1440" w:bottom="1440" w:left="1728" w:header="720" w:footer="720" w:gutter="0"/>
          <w:pgNumType w:start="1"/>
          <w:cols w:space="720"/>
          <w:docGrid w:linePitch="360"/>
        </w:sectPr>
      </w:pPr>
      <w:r>
        <w:rPr>
          <w:rFonts w:ascii="Times New Roman" w:hAnsi="Times New Roman"/>
          <w:b/>
          <w:sz w:val="24"/>
          <w:szCs w:val="24"/>
        </w:rPr>
        <w:t xml:space="preserve">Research Question Two: </w:t>
      </w:r>
      <w:r>
        <w:rPr>
          <w:rFonts w:ascii="Times New Roman" w:hAnsi="Times New Roman"/>
          <w:sz w:val="24"/>
          <w:szCs w:val="24"/>
        </w:rPr>
        <w:t xml:space="preserve">What are the factors affecting lecturers of </w:t>
      </w:r>
      <w:r>
        <w:rPr>
          <w:rFonts w:ascii="Times New Roman" w:hAnsi="Times New Roman"/>
          <w:sz w:val="24"/>
          <w:szCs w:val="24"/>
        </w:rPr>
        <w:t>Faculties and Colleges of Education’s awareness of National Teacher Education Policy in South-Western Nigeria?</w:t>
      </w:r>
      <w:bookmarkStart w:id="2" w:name="_Hlk133396524"/>
      <w:r>
        <w:rPr>
          <w:rFonts w:ascii="Times New Roman" w:hAnsi="Times New Roman"/>
          <w:sz w:val="24"/>
          <w:szCs w:val="24"/>
        </w:rPr>
        <w:tab/>
      </w:r>
    </w:p>
    <w:p w14:paraId="4D334343" w14:textId="77777777" w:rsidR="002375D6" w:rsidRDefault="008D0901">
      <w:pPr>
        <w:spacing w:after="0" w:line="480" w:lineRule="auto"/>
        <w:rPr>
          <w:rFonts w:ascii="Times New Roman" w:hAnsi="Times New Roman"/>
          <w:b/>
          <w:sz w:val="24"/>
          <w:szCs w:val="24"/>
        </w:rPr>
      </w:pPr>
      <w:r>
        <w:rPr>
          <w:rFonts w:ascii="Times New Roman" w:hAnsi="Times New Roman"/>
          <w:b/>
          <w:sz w:val="24"/>
          <w:szCs w:val="24"/>
        </w:rPr>
        <w:lastRenderedPageBreak/>
        <w:t>The Results are Presented in Table 2.</w:t>
      </w:r>
    </w:p>
    <w:p w14:paraId="42A84DE9" w14:textId="77777777" w:rsidR="002375D6" w:rsidRDefault="008D0901">
      <w:pPr>
        <w:spacing w:after="0" w:line="480" w:lineRule="auto"/>
        <w:ind w:left="720" w:firstLine="720"/>
        <w:rPr>
          <w:rFonts w:ascii="Times New Roman" w:hAnsi="Times New Roman"/>
          <w:b/>
          <w:sz w:val="24"/>
          <w:szCs w:val="24"/>
        </w:rPr>
      </w:pPr>
      <w:r>
        <w:rPr>
          <w:rFonts w:ascii="Times New Roman" w:hAnsi="Times New Roman"/>
          <w:b/>
          <w:sz w:val="24"/>
          <w:szCs w:val="24"/>
        </w:rPr>
        <w:t>Table 2: Relative Importance Indices of Awareness of NTEP</w:t>
      </w:r>
    </w:p>
    <w:bookmarkEnd w:id="2"/>
    <w:tbl>
      <w:tblPr>
        <w:tblStyle w:val="TableGrid"/>
        <w:tblW w:w="15337" w:type="dxa"/>
        <w:tblInd w:w="-63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
        <w:gridCol w:w="7045"/>
        <w:gridCol w:w="550"/>
        <w:gridCol w:w="456"/>
        <w:gridCol w:w="576"/>
        <w:gridCol w:w="576"/>
        <w:gridCol w:w="756"/>
        <w:gridCol w:w="777"/>
        <w:gridCol w:w="550"/>
        <w:gridCol w:w="576"/>
        <w:gridCol w:w="576"/>
        <w:gridCol w:w="576"/>
        <w:gridCol w:w="756"/>
        <w:gridCol w:w="777"/>
      </w:tblGrid>
      <w:tr w:rsidR="002375D6" w14:paraId="359E6235" w14:textId="77777777">
        <w:tc>
          <w:tcPr>
            <w:tcW w:w="790" w:type="dxa"/>
          </w:tcPr>
          <w:p w14:paraId="4DC1C50D" w14:textId="77777777" w:rsidR="002375D6" w:rsidRDefault="002375D6">
            <w:pPr>
              <w:spacing w:after="0"/>
              <w:jc w:val="both"/>
              <w:rPr>
                <w:sz w:val="24"/>
                <w:szCs w:val="24"/>
              </w:rPr>
            </w:pPr>
          </w:p>
        </w:tc>
        <w:tc>
          <w:tcPr>
            <w:tcW w:w="7045" w:type="dxa"/>
          </w:tcPr>
          <w:p w14:paraId="1DB162A9" w14:textId="77777777" w:rsidR="002375D6" w:rsidRDefault="002375D6">
            <w:pPr>
              <w:spacing w:after="0"/>
              <w:jc w:val="both"/>
              <w:rPr>
                <w:sz w:val="24"/>
                <w:szCs w:val="24"/>
              </w:rPr>
            </w:pPr>
          </w:p>
        </w:tc>
        <w:tc>
          <w:tcPr>
            <w:tcW w:w="550" w:type="dxa"/>
          </w:tcPr>
          <w:p w14:paraId="3922A631" w14:textId="77777777" w:rsidR="002375D6" w:rsidRDefault="002375D6">
            <w:pPr>
              <w:spacing w:after="0"/>
              <w:jc w:val="both"/>
              <w:rPr>
                <w:sz w:val="24"/>
                <w:szCs w:val="24"/>
              </w:rPr>
            </w:pPr>
          </w:p>
        </w:tc>
        <w:tc>
          <w:tcPr>
            <w:tcW w:w="2364" w:type="dxa"/>
            <w:gridSpan w:val="4"/>
          </w:tcPr>
          <w:p w14:paraId="014E7381" w14:textId="77777777" w:rsidR="002375D6" w:rsidRDefault="008D0901">
            <w:pPr>
              <w:spacing w:after="0"/>
              <w:jc w:val="both"/>
              <w:rPr>
                <w:b/>
                <w:sz w:val="24"/>
                <w:szCs w:val="24"/>
              </w:rPr>
            </w:pPr>
            <w:r>
              <w:rPr>
                <w:b/>
                <w:sz w:val="24"/>
                <w:szCs w:val="24"/>
              </w:rPr>
              <w:t>College Lecturers</w:t>
            </w:r>
          </w:p>
        </w:tc>
        <w:tc>
          <w:tcPr>
            <w:tcW w:w="777" w:type="dxa"/>
          </w:tcPr>
          <w:p w14:paraId="39B1DD34" w14:textId="77777777" w:rsidR="002375D6" w:rsidRDefault="002375D6">
            <w:pPr>
              <w:spacing w:after="0"/>
              <w:jc w:val="both"/>
              <w:rPr>
                <w:sz w:val="24"/>
                <w:szCs w:val="24"/>
              </w:rPr>
            </w:pPr>
          </w:p>
        </w:tc>
        <w:tc>
          <w:tcPr>
            <w:tcW w:w="550" w:type="dxa"/>
          </w:tcPr>
          <w:p w14:paraId="777FD65A" w14:textId="77777777" w:rsidR="002375D6" w:rsidRDefault="002375D6">
            <w:pPr>
              <w:spacing w:after="0"/>
              <w:jc w:val="both"/>
              <w:rPr>
                <w:sz w:val="24"/>
                <w:szCs w:val="24"/>
              </w:rPr>
            </w:pPr>
          </w:p>
        </w:tc>
        <w:tc>
          <w:tcPr>
            <w:tcW w:w="2484" w:type="dxa"/>
            <w:gridSpan w:val="4"/>
          </w:tcPr>
          <w:p w14:paraId="7E4F246A" w14:textId="77777777" w:rsidR="002375D6" w:rsidRDefault="008D0901">
            <w:pPr>
              <w:spacing w:after="0"/>
              <w:jc w:val="both"/>
              <w:rPr>
                <w:b/>
                <w:sz w:val="24"/>
                <w:szCs w:val="24"/>
              </w:rPr>
            </w:pPr>
            <w:r>
              <w:rPr>
                <w:b/>
                <w:sz w:val="24"/>
                <w:szCs w:val="24"/>
              </w:rPr>
              <w:t>University Lecturers</w:t>
            </w:r>
          </w:p>
        </w:tc>
        <w:tc>
          <w:tcPr>
            <w:tcW w:w="777" w:type="dxa"/>
          </w:tcPr>
          <w:p w14:paraId="3D35021A" w14:textId="77777777" w:rsidR="002375D6" w:rsidRDefault="002375D6">
            <w:pPr>
              <w:spacing w:after="0"/>
              <w:jc w:val="both"/>
              <w:rPr>
                <w:sz w:val="24"/>
                <w:szCs w:val="24"/>
              </w:rPr>
            </w:pPr>
          </w:p>
        </w:tc>
      </w:tr>
      <w:tr w:rsidR="002375D6" w14:paraId="3DF3E2E5" w14:textId="77777777">
        <w:tc>
          <w:tcPr>
            <w:tcW w:w="790" w:type="dxa"/>
          </w:tcPr>
          <w:p w14:paraId="182A5F07" w14:textId="77777777" w:rsidR="002375D6" w:rsidRDefault="002375D6">
            <w:pPr>
              <w:spacing w:after="0" w:line="240" w:lineRule="auto"/>
              <w:jc w:val="both"/>
              <w:rPr>
                <w:sz w:val="24"/>
                <w:szCs w:val="24"/>
              </w:rPr>
            </w:pPr>
          </w:p>
        </w:tc>
        <w:tc>
          <w:tcPr>
            <w:tcW w:w="7045" w:type="dxa"/>
          </w:tcPr>
          <w:p w14:paraId="2C8C45DE" w14:textId="77777777" w:rsidR="002375D6" w:rsidRDefault="002375D6">
            <w:pPr>
              <w:spacing w:after="0" w:line="240" w:lineRule="auto"/>
              <w:jc w:val="both"/>
              <w:rPr>
                <w:sz w:val="24"/>
                <w:szCs w:val="24"/>
              </w:rPr>
            </w:pPr>
          </w:p>
        </w:tc>
        <w:tc>
          <w:tcPr>
            <w:tcW w:w="2158" w:type="dxa"/>
            <w:gridSpan w:val="4"/>
          </w:tcPr>
          <w:p w14:paraId="1C612394" w14:textId="77777777" w:rsidR="002375D6" w:rsidRDefault="008D0901">
            <w:pPr>
              <w:spacing w:after="0" w:line="240" w:lineRule="auto"/>
              <w:jc w:val="both"/>
              <w:rPr>
                <w:sz w:val="24"/>
                <w:szCs w:val="24"/>
              </w:rPr>
            </w:pPr>
            <w:r>
              <w:rPr>
                <w:rFonts w:eastAsia="Times New Roman"/>
                <w:b/>
                <w:sz w:val="24"/>
                <w:szCs w:val="24"/>
                <w:lang w:eastAsia="en-GB"/>
              </w:rPr>
              <w:t>Respond Pattern</w:t>
            </w:r>
          </w:p>
        </w:tc>
        <w:tc>
          <w:tcPr>
            <w:tcW w:w="756" w:type="dxa"/>
          </w:tcPr>
          <w:p w14:paraId="559E94A5" w14:textId="77777777" w:rsidR="002375D6" w:rsidRDefault="002375D6">
            <w:pPr>
              <w:spacing w:after="0" w:line="240" w:lineRule="auto"/>
              <w:jc w:val="both"/>
              <w:rPr>
                <w:sz w:val="24"/>
                <w:szCs w:val="24"/>
              </w:rPr>
            </w:pPr>
          </w:p>
        </w:tc>
        <w:tc>
          <w:tcPr>
            <w:tcW w:w="777" w:type="dxa"/>
          </w:tcPr>
          <w:p w14:paraId="3FB95A67" w14:textId="77777777" w:rsidR="002375D6" w:rsidRDefault="002375D6">
            <w:pPr>
              <w:spacing w:after="0" w:line="240" w:lineRule="auto"/>
              <w:jc w:val="both"/>
              <w:rPr>
                <w:sz w:val="24"/>
                <w:szCs w:val="24"/>
              </w:rPr>
            </w:pPr>
          </w:p>
        </w:tc>
        <w:tc>
          <w:tcPr>
            <w:tcW w:w="2278" w:type="dxa"/>
            <w:gridSpan w:val="4"/>
          </w:tcPr>
          <w:p w14:paraId="44CE00CD" w14:textId="77777777" w:rsidR="002375D6" w:rsidRDefault="008D0901">
            <w:pPr>
              <w:spacing w:after="0" w:line="240" w:lineRule="auto"/>
              <w:jc w:val="both"/>
              <w:rPr>
                <w:b/>
                <w:sz w:val="24"/>
                <w:szCs w:val="24"/>
              </w:rPr>
            </w:pPr>
            <w:r>
              <w:rPr>
                <w:b/>
                <w:sz w:val="24"/>
                <w:szCs w:val="24"/>
              </w:rPr>
              <w:t>Respond Pattern</w:t>
            </w:r>
          </w:p>
        </w:tc>
        <w:tc>
          <w:tcPr>
            <w:tcW w:w="756" w:type="dxa"/>
          </w:tcPr>
          <w:p w14:paraId="2E019B14" w14:textId="77777777" w:rsidR="002375D6" w:rsidRDefault="002375D6">
            <w:pPr>
              <w:spacing w:after="0" w:line="240" w:lineRule="auto"/>
              <w:jc w:val="both"/>
              <w:rPr>
                <w:sz w:val="24"/>
                <w:szCs w:val="24"/>
              </w:rPr>
            </w:pPr>
          </w:p>
        </w:tc>
        <w:tc>
          <w:tcPr>
            <w:tcW w:w="777" w:type="dxa"/>
          </w:tcPr>
          <w:p w14:paraId="0EA7299B" w14:textId="77777777" w:rsidR="002375D6" w:rsidRDefault="002375D6">
            <w:pPr>
              <w:spacing w:after="0" w:line="240" w:lineRule="auto"/>
              <w:jc w:val="both"/>
              <w:rPr>
                <w:sz w:val="24"/>
                <w:szCs w:val="24"/>
              </w:rPr>
            </w:pPr>
          </w:p>
        </w:tc>
      </w:tr>
      <w:tr w:rsidR="002375D6" w14:paraId="10D355C9" w14:textId="77777777">
        <w:tc>
          <w:tcPr>
            <w:tcW w:w="790" w:type="dxa"/>
            <w:tcBorders>
              <w:bottom w:val="single" w:sz="4" w:space="0" w:color="auto"/>
            </w:tcBorders>
          </w:tcPr>
          <w:p w14:paraId="50543EE3" w14:textId="77777777" w:rsidR="002375D6" w:rsidRDefault="008D0901">
            <w:pPr>
              <w:spacing w:after="0" w:line="240" w:lineRule="auto"/>
              <w:rPr>
                <w:b/>
                <w:sz w:val="24"/>
                <w:szCs w:val="24"/>
              </w:rPr>
            </w:pPr>
            <w:r>
              <w:rPr>
                <w:b/>
                <w:sz w:val="24"/>
                <w:szCs w:val="24"/>
              </w:rPr>
              <w:t>Items</w:t>
            </w:r>
          </w:p>
        </w:tc>
        <w:tc>
          <w:tcPr>
            <w:tcW w:w="7045" w:type="dxa"/>
            <w:tcBorders>
              <w:bottom w:val="single" w:sz="4" w:space="0" w:color="auto"/>
            </w:tcBorders>
          </w:tcPr>
          <w:p w14:paraId="4AFD602F" w14:textId="77777777" w:rsidR="002375D6" w:rsidRDefault="008D0901">
            <w:pPr>
              <w:spacing w:after="0" w:line="240" w:lineRule="auto"/>
              <w:jc w:val="both"/>
              <w:rPr>
                <w:b/>
                <w:sz w:val="24"/>
                <w:szCs w:val="24"/>
              </w:rPr>
            </w:pPr>
            <w:r>
              <w:rPr>
                <w:b/>
                <w:sz w:val="24"/>
                <w:szCs w:val="24"/>
              </w:rPr>
              <w:t>Description Items</w:t>
            </w:r>
          </w:p>
        </w:tc>
        <w:tc>
          <w:tcPr>
            <w:tcW w:w="550" w:type="dxa"/>
            <w:tcBorders>
              <w:bottom w:val="single" w:sz="4" w:space="0" w:color="auto"/>
            </w:tcBorders>
          </w:tcPr>
          <w:p w14:paraId="755FBD1E" w14:textId="77777777" w:rsidR="002375D6" w:rsidRDefault="008D0901">
            <w:pPr>
              <w:spacing w:after="0" w:line="240" w:lineRule="auto"/>
              <w:rPr>
                <w:b/>
                <w:sz w:val="24"/>
                <w:szCs w:val="24"/>
              </w:rPr>
            </w:pPr>
            <w:r>
              <w:rPr>
                <w:b/>
                <w:sz w:val="24"/>
                <w:szCs w:val="24"/>
              </w:rPr>
              <w:t>VT</w:t>
            </w:r>
          </w:p>
        </w:tc>
        <w:tc>
          <w:tcPr>
            <w:tcW w:w="456" w:type="dxa"/>
            <w:tcBorders>
              <w:bottom w:val="single" w:sz="4" w:space="0" w:color="auto"/>
            </w:tcBorders>
          </w:tcPr>
          <w:p w14:paraId="74E72420" w14:textId="77777777" w:rsidR="002375D6" w:rsidRDefault="008D0901">
            <w:pPr>
              <w:spacing w:after="0" w:line="240" w:lineRule="auto"/>
              <w:rPr>
                <w:b/>
                <w:sz w:val="24"/>
                <w:szCs w:val="24"/>
              </w:rPr>
            </w:pPr>
            <w:r>
              <w:rPr>
                <w:b/>
                <w:sz w:val="24"/>
                <w:szCs w:val="24"/>
              </w:rPr>
              <w:t>T</w:t>
            </w:r>
          </w:p>
        </w:tc>
        <w:tc>
          <w:tcPr>
            <w:tcW w:w="576" w:type="dxa"/>
            <w:tcBorders>
              <w:bottom w:val="single" w:sz="4" w:space="0" w:color="auto"/>
            </w:tcBorders>
          </w:tcPr>
          <w:p w14:paraId="6261E61F" w14:textId="77777777" w:rsidR="002375D6" w:rsidRDefault="008D0901">
            <w:pPr>
              <w:spacing w:after="0" w:line="240" w:lineRule="auto"/>
              <w:rPr>
                <w:b/>
                <w:sz w:val="24"/>
                <w:szCs w:val="24"/>
              </w:rPr>
            </w:pPr>
            <w:r>
              <w:rPr>
                <w:b/>
                <w:sz w:val="24"/>
                <w:szCs w:val="24"/>
              </w:rPr>
              <w:t>ST</w:t>
            </w:r>
          </w:p>
        </w:tc>
        <w:tc>
          <w:tcPr>
            <w:tcW w:w="576" w:type="dxa"/>
            <w:tcBorders>
              <w:bottom w:val="single" w:sz="4" w:space="0" w:color="auto"/>
            </w:tcBorders>
          </w:tcPr>
          <w:p w14:paraId="60C60EE6" w14:textId="77777777" w:rsidR="002375D6" w:rsidRDefault="008D0901">
            <w:pPr>
              <w:spacing w:after="0" w:line="240" w:lineRule="auto"/>
              <w:rPr>
                <w:b/>
                <w:sz w:val="24"/>
                <w:szCs w:val="24"/>
              </w:rPr>
            </w:pPr>
            <w:r>
              <w:rPr>
                <w:b/>
                <w:sz w:val="24"/>
                <w:szCs w:val="24"/>
              </w:rPr>
              <w:t>NT</w:t>
            </w:r>
          </w:p>
        </w:tc>
        <w:tc>
          <w:tcPr>
            <w:tcW w:w="756" w:type="dxa"/>
            <w:tcBorders>
              <w:bottom w:val="single" w:sz="4" w:space="0" w:color="auto"/>
            </w:tcBorders>
          </w:tcPr>
          <w:p w14:paraId="29366D04" w14:textId="77777777" w:rsidR="002375D6" w:rsidRDefault="008D0901">
            <w:pPr>
              <w:spacing w:after="0" w:line="240" w:lineRule="auto"/>
              <w:rPr>
                <w:b/>
                <w:sz w:val="24"/>
                <w:szCs w:val="24"/>
              </w:rPr>
            </w:pPr>
            <w:r>
              <w:rPr>
                <w:b/>
                <w:sz w:val="24"/>
                <w:szCs w:val="24"/>
              </w:rPr>
              <w:t>RII</w:t>
            </w:r>
          </w:p>
        </w:tc>
        <w:tc>
          <w:tcPr>
            <w:tcW w:w="777" w:type="dxa"/>
            <w:tcBorders>
              <w:bottom w:val="single" w:sz="4" w:space="0" w:color="auto"/>
            </w:tcBorders>
          </w:tcPr>
          <w:p w14:paraId="2800F5AA" w14:textId="77777777" w:rsidR="002375D6" w:rsidRDefault="008D0901">
            <w:pPr>
              <w:spacing w:after="0" w:line="240" w:lineRule="auto"/>
              <w:rPr>
                <w:b/>
                <w:sz w:val="24"/>
                <w:szCs w:val="24"/>
              </w:rPr>
            </w:pPr>
            <w:r>
              <w:rPr>
                <w:b/>
                <w:sz w:val="24"/>
                <w:szCs w:val="24"/>
              </w:rPr>
              <w:t>Rank</w:t>
            </w:r>
          </w:p>
        </w:tc>
        <w:tc>
          <w:tcPr>
            <w:tcW w:w="550" w:type="dxa"/>
            <w:tcBorders>
              <w:bottom w:val="single" w:sz="4" w:space="0" w:color="auto"/>
            </w:tcBorders>
          </w:tcPr>
          <w:p w14:paraId="47DD51F9" w14:textId="77777777" w:rsidR="002375D6" w:rsidRDefault="008D0901">
            <w:pPr>
              <w:spacing w:after="0" w:line="240" w:lineRule="auto"/>
              <w:rPr>
                <w:b/>
                <w:sz w:val="24"/>
                <w:szCs w:val="24"/>
              </w:rPr>
            </w:pPr>
            <w:r>
              <w:rPr>
                <w:b/>
                <w:sz w:val="24"/>
                <w:szCs w:val="24"/>
              </w:rPr>
              <w:t>VT</w:t>
            </w:r>
          </w:p>
        </w:tc>
        <w:tc>
          <w:tcPr>
            <w:tcW w:w="576" w:type="dxa"/>
            <w:tcBorders>
              <w:bottom w:val="single" w:sz="4" w:space="0" w:color="auto"/>
            </w:tcBorders>
          </w:tcPr>
          <w:p w14:paraId="109EA7C9" w14:textId="77777777" w:rsidR="002375D6" w:rsidRDefault="008D0901">
            <w:pPr>
              <w:spacing w:after="0" w:line="240" w:lineRule="auto"/>
              <w:rPr>
                <w:b/>
                <w:sz w:val="24"/>
                <w:szCs w:val="24"/>
              </w:rPr>
            </w:pPr>
            <w:r>
              <w:rPr>
                <w:b/>
                <w:sz w:val="24"/>
                <w:szCs w:val="24"/>
              </w:rPr>
              <w:t>T</w:t>
            </w:r>
          </w:p>
        </w:tc>
        <w:tc>
          <w:tcPr>
            <w:tcW w:w="576" w:type="dxa"/>
            <w:tcBorders>
              <w:bottom w:val="single" w:sz="4" w:space="0" w:color="auto"/>
            </w:tcBorders>
          </w:tcPr>
          <w:p w14:paraId="319773D5" w14:textId="77777777" w:rsidR="002375D6" w:rsidRDefault="008D0901">
            <w:pPr>
              <w:spacing w:after="0" w:line="240" w:lineRule="auto"/>
              <w:rPr>
                <w:b/>
                <w:sz w:val="24"/>
                <w:szCs w:val="24"/>
              </w:rPr>
            </w:pPr>
            <w:r>
              <w:rPr>
                <w:b/>
                <w:sz w:val="24"/>
                <w:szCs w:val="24"/>
              </w:rPr>
              <w:t>ST</w:t>
            </w:r>
          </w:p>
        </w:tc>
        <w:tc>
          <w:tcPr>
            <w:tcW w:w="576" w:type="dxa"/>
            <w:tcBorders>
              <w:bottom w:val="single" w:sz="4" w:space="0" w:color="auto"/>
            </w:tcBorders>
          </w:tcPr>
          <w:p w14:paraId="1A43737F" w14:textId="77777777" w:rsidR="002375D6" w:rsidRDefault="008D0901">
            <w:pPr>
              <w:spacing w:after="0" w:line="240" w:lineRule="auto"/>
              <w:rPr>
                <w:b/>
                <w:sz w:val="24"/>
                <w:szCs w:val="24"/>
              </w:rPr>
            </w:pPr>
            <w:r>
              <w:rPr>
                <w:b/>
                <w:sz w:val="24"/>
                <w:szCs w:val="24"/>
              </w:rPr>
              <w:t>NT</w:t>
            </w:r>
          </w:p>
        </w:tc>
        <w:tc>
          <w:tcPr>
            <w:tcW w:w="756" w:type="dxa"/>
            <w:tcBorders>
              <w:bottom w:val="single" w:sz="4" w:space="0" w:color="auto"/>
            </w:tcBorders>
          </w:tcPr>
          <w:p w14:paraId="28B27CB2" w14:textId="77777777" w:rsidR="002375D6" w:rsidRDefault="008D0901">
            <w:pPr>
              <w:spacing w:after="0" w:line="240" w:lineRule="auto"/>
              <w:rPr>
                <w:b/>
                <w:sz w:val="24"/>
                <w:szCs w:val="24"/>
              </w:rPr>
            </w:pPr>
            <w:r>
              <w:rPr>
                <w:b/>
                <w:sz w:val="24"/>
                <w:szCs w:val="24"/>
              </w:rPr>
              <w:t>RII</w:t>
            </w:r>
          </w:p>
        </w:tc>
        <w:tc>
          <w:tcPr>
            <w:tcW w:w="777" w:type="dxa"/>
            <w:tcBorders>
              <w:bottom w:val="single" w:sz="4" w:space="0" w:color="auto"/>
            </w:tcBorders>
          </w:tcPr>
          <w:p w14:paraId="62667CEC" w14:textId="77777777" w:rsidR="002375D6" w:rsidRDefault="008D0901">
            <w:pPr>
              <w:spacing w:after="0" w:line="240" w:lineRule="auto"/>
              <w:rPr>
                <w:b/>
                <w:sz w:val="24"/>
                <w:szCs w:val="24"/>
              </w:rPr>
            </w:pPr>
            <w:r>
              <w:rPr>
                <w:b/>
                <w:sz w:val="24"/>
                <w:szCs w:val="24"/>
              </w:rPr>
              <w:t>Rank</w:t>
            </w:r>
          </w:p>
        </w:tc>
      </w:tr>
      <w:tr w:rsidR="002375D6" w14:paraId="72008D8B" w14:textId="77777777">
        <w:tc>
          <w:tcPr>
            <w:tcW w:w="790" w:type="dxa"/>
            <w:tcBorders>
              <w:top w:val="single" w:sz="4" w:space="0" w:color="auto"/>
            </w:tcBorders>
          </w:tcPr>
          <w:p w14:paraId="168EB0A7" w14:textId="77777777" w:rsidR="002375D6" w:rsidRDefault="008D0901">
            <w:pPr>
              <w:spacing w:after="0" w:line="240" w:lineRule="auto"/>
              <w:rPr>
                <w:sz w:val="24"/>
                <w:szCs w:val="24"/>
              </w:rPr>
            </w:pPr>
            <w:r>
              <w:rPr>
                <w:sz w:val="24"/>
                <w:szCs w:val="24"/>
              </w:rPr>
              <w:t>1</w:t>
            </w:r>
          </w:p>
        </w:tc>
        <w:tc>
          <w:tcPr>
            <w:tcW w:w="7045" w:type="dxa"/>
            <w:tcBorders>
              <w:top w:val="single" w:sz="4" w:space="0" w:color="auto"/>
            </w:tcBorders>
          </w:tcPr>
          <w:p w14:paraId="7B1BA5B8" w14:textId="77777777" w:rsidR="002375D6" w:rsidRDefault="008D0901">
            <w:pPr>
              <w:spacing w:after="0" w:line="240" w:lineRule="auto"/>
              <w:rPr>
                <w:sz w:val="24"/>
                <w:szCs w:val="24"/>
              </w:rPr>
            </w:pPr>
            <w:r>
              <w:rPr>
                <w:sz w:val="24"/>
                <w:szCs w:val="24"/>
              </w:rPr>
              <w:t xml:space="preserve">Poor funding contributes to the inadequate awareness of NTEP. </w:t>
            </w:r>
          </w:p>
        </w:tc>
        <w:tc>
          <w:tcPr>
            <w:tcW w:w="550" w:type="dxa"/>
            <w:tcBorders>
              <w:top w:val="single" w:sz="4" w:space="0" w:color="auto"/>
            </w:tcBorders>
          </w:tcPr>
          <w:p w14:paraId="6EB186BE" w14:textId="77777777" w:rsidR="002375D6" w:rsidRDefault="008D0901">
            <w:pPr>
              <w:spacing w:after="0" w:line="240" w:lineRule="auto"/>
              <w:rPr>
                <w:sz w:val="24"/>
                <w:szCs w:val="24"/>
              </w:rPr>
            </w:pPr>
            <w:r>
              <w:rPr>
                <w:sz w:val="24"/>
                <w:szCs w:val="24"/>
              </w:rPr>
              <w:t>16</w:t>
            </w:r>
          </w:p>
        </w:tc>
        <w:tc>
          <w:tcPr>
            <w:tcW w:w="456" w:type="dxa"/>
            <w:tcBorders>
              <w:top w:val="single" w:sz="4" w:space="0" w:color="auto"/>
            </w:tcBorders>
          </w:tcPr>
          <w:p w14:paraId="2B8B0D74" w14:textId="77777777" w:rsidR="002375D6" w:rsidRDefault="008D0901">
            <w:pPr>
              <w:spacing w:after="0" w:line="240" w:lineRule="auto"/>
              <w:rPr>
                <w:sz w:val="24"/>
                <w:szCs w:val="24"/>
              </w:rPr>
            </w:pPr>
            <w:r>
              <w:rPr>
                <w:sz w:val="24"/>
                <w:szCs w:val="24"/>
              </w:rPr>
              <w:t>59</w:t>
            </w:r>
          </w:p>
        </w:tc>
        <w:tc>
          <w:tcPr>
            <w:tcW w:w="576" w:type="dxa"/>
            <w:tcBorders>
              <w:top w:val="single" w:sz="4" w:space="0" w:color="auto"/>
            </w:tcBorders>
          </w:tcPr>
          <w:p w14:paraId="108FDA4F" w14:textId="77777777" w:rsidR="002375D6" w:rsidRDefault="008D0901">
            <w:pPr>
              <w:spacing w:after="0" w:line="240" w:lineRule="auto"/>
              <w:rPr>
                <w:sz w:val="24"/>
                <w:szCs w:val="24"/>
              </w:rPr>
            </w:pPr>
            <w:r>
              <w:rPr>
                <w:sz w:val="24"/>
                <w:szCs w:val="24"/>
              </w:rPr>
              <w:t>208</w:t>
            </w:r>
          </w:p>
        </w:tc>
        <w:tc>
          <w:tcPr>
            <w:tcW w:w="576" w:type="dxa"/>
            <w:tcBorders>
              <w:top w:val="single" w:sz="4" w:space="0" w:color="auto"/>
            </w:tcBorders>
          </w:tcPr>
          <w:p w14:paraId="79B6C0E4" w14:textId="77777777" w:rsidR="002375D6" w:rsidRDefault="008D0901">
            <w:pPr>
              <w:spacing w:after="0" w:line="240" w:lineRule="auto"/>
              <w:rPr>
                <w:sz w:val="24"/>
                <w:szCs w:val="24"/>
              </w:rPr>
            </w:pPr>
            <w:r>
              <w:rPr>
                <w:sz w:val="24"/>
                <w:szCs w:val="24"/>
              </w:rPr>
              <w:t>193</w:t>
            </w:r>
          </w:p>
        </w:tc>
        <w:tc>
          <w:tcPr>
            <w:tcW w:w="756" w:type="dxa"/>
            <w:tcBorders>
              <w:top w:val="single" w:sz="4" w:space="0" w:color="auto"/>
            </w:tcBorders>
          </w:tcPr>
          <w:p w14:paraId="7312F3DF" w14:textId="77777777" w:rsidR="002375D6" w:rsidRDefault="008D0901">
            <w:pPr>
              <w:spacing w:after="0" w:line="240" w:lineRule="auto"/>
              <w:rPr>
                <w:sz w:val="24"/>
                <w:szCs w:val="24"/>
              </w:rPr>
            </w:pPr>
            <w:r>
              <w:rPr>
                <w:sz w:val="24"/>
                <w:szCs w:val="24"/>
              </w:rPr>
              <w:t>0.804</w:t>
            </w:r>
          </w:p>
        </w:tc>
        <w:tc>
          <w:tcPr>
            <w:tcW w:w="777" w:type="dxa"/>
            <w:tcBorders>
              <w:top w:val="single" w:sz="4" w:space="0" w:color="auto"/>
            </w:tcBorders>
          </w:tcPr>
          <w:p w14:paraId="39229465" w14:textId="77777777" w:rsidR="002375D6" w:rsidRDefault="008D0901">
            <w:pPr>
              <w:spacing w:after="0" w:line="240" w:lineRule="auto"/>
              <w:rPr>
                <w:sz w:val="24"/>
                <w:szCs w:val="24"/>
              </w:rPr>
            </w:pPr>
            <w:r>
              <w:rPr>
                <w:sz w:val="24"/>
                <w:szCs w:val="24"/>
              </w:rPr>
              <w:t xml:space="preserve">  1</w:t>
            </w:r>
          </w:p>
        </w:tc>
        <w:tc>
          <w:tcPr>
            <w:tcW w:w="550" w:type="dxa"/>
            <w:tcBorders>
              <w:top w:val="single" w:sz="4" w:space="0" w:color="auto"/>
            </w:tcBorders>
          </w:tcPr>
          <w:p w14:paraId="7EA3AD32" w14:textId="77777777" w:rsidR="002375D6" w:rsidRDefault="008D0901">
            <w:pPr>
              <w:spacing w:after="0" w:line="240" w:lineRule="auto"/>
              <w:rPr>
                <w:sz w:val="24"/>
                <w:szCs w:val="24"/>
              </w:rPr>
            </w:pPr>
            <w:r>
              <w:rPr>
                <w:sz w:val="24"/>
                <w:szCs w:val="24"/>
              </w:rPr>
              <w:t>22</w:t>
            </w:r>
          </w:p>
        </w:tc>
        <w:tc>
          <w:tcPr>
            <w:tcW w:w="576" w:type="dxa"/>
            <w:tcBorders>
              <w:top w:val="single" w:sz="4" w:space="0" w:color="auto"/>
            </w:tcBorders>
          </w:tcPr>
          <w:p w14:paraId="68385471" w14:textId="77777777" w:rsidR="002375D6" w:rsidRDefault="008D0901">
            <w:pPr>
              <w:spacing w:after="0" w:line="240" w:lineRule="auto"/>
              <w:rPr>
                <w:sz w:val="24"/>
                <w:szCs w:val="24"/>
              </w:rPr>
            </w:pPr>
            <w:r>
              <w:rPr>
                <w:sz w:val="24"/>
                <w:szCs w:val="24"/>
              </w:rPr>
              <w:t>45</w:t>
            </w:r>
          </w:p>
        </w:tc>
        <w:tc>
          <w:tcPr>
            <w:tcW w:w="576" w:type="dxa"/>
            <w:tcBorders>
              <w:top w:val="single" w:sz="4" w:space="0" w:color="auto"/>
            </w:tcBorders>
          </w:tcPr>
          <w:p w14:paraId="540C67DD" w14:textId="77777777" w:rsidR="002375D6" w:rsidRDefault="008D0901">
            <w:pPr>
              <w:spacing w:after="0" w:line="240" w:lineRule="auto"/>
              <w:rPr>
                <w:sz w:val="24"/>
                <w:szCs w:val="24"/>
              </w:rPr>
            </w:pPr>
            <w:r>
              <w:rPr>
                <w:sz w:val="24"/>
                <w:szCs w:val="24"/>
              </w:rPr>
              <w:t>212</w:t>
            </w:r>
          </w:p>
        </w:tc>
        <w:tc>
          <w:tcPr>
            <w:tcW w:w="576" w:type="dxa"/>
            <w:tcBorders>
              <w:top w:val="single" w:sz="4" w:space="0" w:color="auto"/>
            </w:tcBorders>
          </w:tcPr>
          <w:p w14:paraId="7AF969F0" w14:textId="77777777" w:rsidR="002375D6" w:rsidRDefault="008D0901">
            <w:pPr>
              <w:spacing w:after="0" w:line="240" w:lineRule="auto"/>
              <w:rPr>
                <w:sz w:val="24"/>
                <w:szCs w:val="24"/>
              </w:rPr>
            </w:pPr>
            <w:r>
              <w:rPr>
                <w:sz w:val="24"/>
                <w:szCs w:val="24"/>
              </w:rPr>
              <w:t>224</w:t>
            </w:r>
          </w:p>
        </w:tc>
        <w:tc>
          <w:tcPr>
            <w:tcW w:w="756" w:type="dxa"/>
            <w:tcBorders>
              <w:top w:val="single" w:sz="4" w:space="0" w:color="auto"/>
            </w:tcBorders>
          </w:tcPr>
          <w:p w14:paraId="4D622887" w14:textId="77777777" w:rsidR="002375D6" w:rsidRDefault="008D0901">
            <w:pPr>
              <w:spacing w:after="0" w:line="240" w:lineRule="auto"/>
              <w:rPr>
                <w:sz w:val="24"/>
                <w:szCs w:val="24"/>
              </w:rPr>
            </w:pPr>
            <w:r>
              <w:rPr>
                <w:sz w:val="24"/>
                <w:szCs w:val="24"/>
              </w:rPr>
              <w:t>0.863</w:t>
            </w:r>
          </w:p>
        </w:tc>
        <w:tc>
          <w:tcPr>
            <w:tcW w:w="777" w:type="dxa"/>
            <w:tcBorders>
              <w:top w:val="single" w:sz="4" w:space="0" w:color="auto"/>
            </w:tcBorders>
          </w:tcPr>
          <w:p w14:paraId="49B9A520" w14:textId="77777777" w:rsidR="002375D6" w:rsidRDefault="008D0901">
            <w:pPr>
              <w:spacing w:after="0" w:line="240" w:lineRule="auto"/>
              <w:rPr>
                <w:sz w:val="24"/>
                <w:szCs w:val="24"/>
              </w:rPr>
            </w:pPr>
            <w:r>
              <w:rPr>
                <w:sz w:val="24"/>
                <w:szCs w:val="24"/>
              </w:rPr>
              <w:t>1</w:t>
            </w:r>
          </w:p>
        </w:tc>
      </w:tr>
      <w:tr w:rsidR="002375D6" w14:paraId="2924E61F" w14:textId="77777777">
        <w:tc>
          <w:tcPr>
            <w:tcW w:w="790" w:type="dxa"/>
          </w:tcPr>
          <w:p w14:paraId="1A43144B" w14:textId="77777777" w:rsidR="002375D6" w:rsidRDefault="008D0901">
            <w:pPr>
              <w:spacing w:after="0" w:line="240" w:lineRule="auto"/>
              <w:rPr>
                <w:sz w:val="24"/>
                <w:szCs w:val="24"/>
              </w:rPr>
            </w:pPr>
            <w:r>
              <w:rPr>
                <w:sz w:val="24"/>
                <w:szCs w:val="24"/>
              </w:rPr>
              <w:t>2</w:t>
            </w:r>
          </w:p>
        </w:tc>
        <w:tc>
          <w:tcPr>
            <w:tcW w:w="7045" w:type="dxa"/>
          </w:tcPr>
          <w:p w14:paraId="1A6E5265" w14:textId="77777777" w:rsidR="002375D6" w:rsidRDefault="008D0901">
            <w:pPr>
              <w:spacing w:after="0" w:line="240" w:lineRule="auto"/>
              <w:rPr>
                <w:sz w:val="24"/>
                <w:szCs w:val="24"/>
              </w:rPr>
            </w:pPr>
            <w:r>
              <w:rPr>
                <w:sz w:val="24"/>
                <w:szCs w:val="24"/>
              </w:rPr>
              <w:t xml:space="preserve">Level of implementation of NTEP affects </w:t>
            </w:r>
            <w:r>
              <w:rPr>
                <w:sz w:val="24"/>
                <w:szCs w:val="24"/>
              </w:rPr>
              <w:t>its awareness.</w:t>
            </w:r>
          </w:p>
        </w:tc>
        <w:tc>
          <w:tcPr>
            <w:tcW w:w="550" w:type="dxa"/>
          </w:tcPr>
          <w:p w14:paraId="155BBBAB" w14:textId="77777777" w:rsidR="002375D6" w:rsidRDefault="008D0901">
            <w:pPr>
              <w:spacing w:after="0" w:line="240" w:lineRule="auto"/>
              <w:rPr>
                <w:sz w:val="24"/>
                <w:szCs w:val="24"/>
              </w:rPr>
            </w:pPr>
            <w:r>
              <w:rPr>
                <w:sz w:val="24"/>
                <w:szCs w:val="24"/>
              </w:rPr>
              <w:t>14</w:t>
            </w:r>
          </w:p>
        </w:tc>
        <w:tc>
          <w:tcPr>
            <w:tcW w:w="456" w:type="dxa"/>
          </w:tcPr>
          <w:p w14:paraId="7B3B53D4" w14:textId="77777777" w:rsidR="002375D6" w:rsidRDefault="008D0901">
            <w:pPr>
              <w:spacing w:after="0" w:line="240" w:lineRule="auto"/>
              <w:rPr>
                <w:sz w:val="24"/>
                <w:szCs w:val="24"/>
              </w:rPr>
            </w:pPr>
            <w:r>
              <w:rPr>
                <w:sz w:val="24"/>
                <w:szCs w:val="24"/>
              </w:rPr>
              <w:t>24</w:t>
            </w:r>
          </w:p>
        </w:tc>
        <w:tc>
          <w:tcPr>
            <w:tcW w:w="576" w:type="dxa"/>
          </w:tcPr>
          <w:p w14:paraId="2E0BDB83" w14:textId="77777777" w:rsidR="002375D6" w:rsidRDefault="008D0901">
            <w:pPr>
              <w:spacing w:after="0" w:line="240" w:lineRule="auto"/>
              <w:rPr>
                <w:sz w:val="24"/>
                <w:szCs w:val="24"/>
              </w:rPr>
            </w:pPr>
            <w:r>
              <w:rPr>
                <w:sz w:val="24"/>
                <w:szCs w:val="24"/>
              </w:rPr>
              <w:t>313</w:t>
            </w:r>
          </w:p>
        </w:tc>
        <w:tc>
          <w:tcPr>
            <w:tcW w:w="576" w:type="dxa"/>
          </w:tcPr>
          <w:p w14:paraId="17F0EEDC" w14:textId="77777777" w:rsidR="002375D6" w:rsidRDefault="008D0901">
            <w:pPr>
              <w:spacing w:after="0" w:line="240" w:lineRule="auto"/>
              <w:rPr>
                <w:sz w:val="24"/>
                <w:szCs w:val="24"/>
              </w:rPr>
            </w:pPr>
            <w:r>
              <w:rPr>
                <w:sz w:val="24"/>
                <w:szCs w:val="24"/>
              </w:rPr>
              <w:t>125</w:t>
            </w:r>
          </w:p>
        </w:tc>
        <w:tc>
          <w:tcPr>
            <w:tcW w:w="756" w:type="dxa"/>
          </w:tcPr>
          <w:p w14:paraId="11081F3A" w14:textId="77777777" w:rsidR="002375D6" w:rsidRDefault="008D0901">
            <w:pPr>
              <w:spacing w:after="0" w:line="240" w:lineRule="auto"/>
              <w:rPr>
                <w:sz w:val="24"/>
                <w:szCs w:val="24"/>
              </w:rPr>
            </w:pPr>
            <w:r>
              <w:rPr>
                <w:sz w:val="24"/>
                <w:szCs w:val="24"/>
              </w:rPr>
              <w:t>0.788</w:t>
            </w:r>
          </w:p>
        </w:tc>
        <w:tc>
          <w:tcPr>
            <w:tcW w:w="777" w:type="dxa"/>
          </w:tcPr>
          <w:p w14:paraId="7FA2BB79" w14:textId="77777777" w:rsidR="002375D6" w:rsidRDefault="008D0901">
            <w:pPr>
              <w:spacing w:after="0" w:line="240" w:lineRule="auto"/>
              <w:rPr>
                <w:sz w:val="24"/>
                <w:szCs w:val="24"/>
              </w:rPr>
            </w:pPr>
            <w:r>
              <w:rPr>
                <w:sz w:val="24"/>
                <w:szCs w:val="24"/>
              </w:rPr>
              <w:t xml:space="preserve">  4</w:t>
            </w:r>
          </w:p>
        </w:tc>
        <w:tc>
          <w:tcPr>
            <w:tcW w:w="550" w:type="dxa"/>
          </w:tcPr>
          <w:p w14:paraId="20FF1522" w14:textId="77777777" w:rsidR="002375D6" w:rsidRDefault="008D0901">
            <w:pPr>
              <w:spacing w:after="0" w:line="240" w:lineRule="auto"/>
              <w:rPr>
                <w:sz w:val="24"/>
                <w:szCs w:val="24"/>
              </w:rPr>
            </w:pPr>
            <w:r>
              <w:rPr>
                <w:sz w:val="24"/>
                <w:szCs w:val="24"/>
              </w:rPr>
              <w:t>16</w:t>
            </w:r>
          </w:p>
        </w:tc>
        <w:tc>
          <w:tcPr>
            <w:tcW w:w="576" w:type="dxa"/>
          </w:tcPr>
          <w:p w14:paraId="74DA7CB6" w14:textId="77777777" w:rsidR="002375D6" w:rsidRDefault="008D0901">
            <w:pPr>
              <w:spacing w:after="0" w:line="240" w:lineRule="auto"/>
              <w:rPr>
                <w:sz w:val="24"/>
                <w:szCs w:val="24"/>
              </w:rPr>
            </w:pPr>
            <w:r>
              <w:rPr>
                <w:sz w:val="24"/>
                <w:szCs w:val="24"/>
              </w:rPr>
              <w:t>49</w:t>
            </w:r>
          </w:p>
        </w:tc>
        <w:tc>
          <w:tcPr>
            <w:tcW w:w="576" w:type="dxa"/>
          </w:tcPr>
          <w:p w14:paraId="7CEF3744" w14:textId="77777777" w:rsidR="002375D6" w:rsidRDefault="008D0901">
            <w:pPr>
              <w:spacing w:after="0" w:line="240" w:lineRule="auto"/>
              <w:rPr>
                <w:sz w:val="24"/>
                <w:szCs w:val="24"/>
              </w:rPr>
            </w:pPr>
            <w:r>
              <w:rPr>
                <w:sz w:val="24"/>
                <w:szCs w:val="24"/>
              </w:rPr>
              <w:t>233</w:t>
            </w:r>
          </w:p>
        </w:tc>
        <w:tc>
          <w:tcPr>
            <w:tcW w:w="576" w:type="dxa"/>
          </w:tcPr>
          <w:p w14:paraId="0028344D" w14:textId="77777777" w:rsidR="002375D6" w:rsidRDefault="008D0901">
            <w:pPr>
              <w:spacing w:after="0" w:line="240" w:lineRule="auto"/>
              <w:rPr>
                <w:sz w:val="24"/>
                <w:szCs w:val="24"/>
              </w:rPr>
            </w:pPr>
            <w:r>
              <w:rPr>
                <w:sz w:val="24"/>
                <w:szCs w:val="24"/>
              </w:rPr>
              <w:t>205</w:t>
            </w:r>
          </w:p>
        </w:tc>
        <w:tc>
          <w:tcPr>
            <w:tcW w:w="756" w:type="dxa"/>
          </w:tcPr>
          <w:p w14:paraId="216B268C" w14:textId="77777777" w:rsidR="002375D6" w:rsidRDefault="008D0901">
            <w:pPr>
              <w:spacing w:after="0" w:line="240" w:lineRule="auto"/>
              <w:rPr>
                <w:sz w:val="24"/>
                <w:szCs w:val="24"/>
              </w:rPr>
            </w:pPr>
            <w:r>
              <w:rPr>
                <w:sz w:val="24"/>
                <w:szCs w:val="24"/>
              </w:rPr>
              <w:t>0.858</w:t>
            </w:r>
          </w:p>
        </w:tc>
        <w:tc>
          <w:tcPr>
            <w:tcW w:w="777" w:type="dxa"/>
          </w:tcPr>
          <w:p w14:paraId="26B281A9" w14:textId="77777777" w:rsidR="002375D6" w:rsidRDefault="008D0901">
            <w:pPr>
              <w:spacing w:after="0" w:line="240" w:lineRule="auto"/>
              <w:rPr>
                <w:sz w:val="24"/>
                <w:szCs w:val="24"/>
              </w:rPr>
            </w:pPr>
            <w:r>
              <w:rPr>
                <w:sz w:val="24"/>
                <w:szCs w:val="24"/>
              </w:rPr>
              <w:t>2</w:t>
            </w:r>
          </w:p>
        </w:tc>
      </w:tr>
      <w:tr w:rsidR="002375D6" w14:paraId="0BDB3E74" w14:textId="77777777">
        <w:tc>
          <w:tcPr>
            <w:tcW w:w="790" w:type="dxa"/>
          </w:tcPr>
          <w:p w14:paraId="079CEFCF" w14:textId="77777777" w:rsidR="002375D6" w:rsidRDefault="008D0901">
            <w:pPr>
              <w:spacing w:after="0" w:line="240" w:lineRule="auto"/>
              <w:rPr>
                <w:sz w:val="24"/>
                <w:szCs w:val="24"/>
              </w:rPr>
            </w:pPr>
            <w:r>
              <w:rPr>
                <w:sz w:val="24"/>
                <w:szCs w:val="24"/>
              </w:rPr>
              <w:t>3</w:t>
            </w:r>
          </w:p>
        </w:tc>
        <w:tc>
          <w:tcPr>
            <w:tcW w:w="7045" w:type="dxa"/>
          </w:tcPr>
          <w:p w14:paraId="2AA882AF" w14:textId="77777777" w:rsidR="002375D6" w:rsidRDefault="008D0901">
            <w:pPr>
              <w:spacing w:after="0" w:line="240" w:lineRule="auto"/>
              <w:rPr>
                <w:sz w:val="24"/>
                <w:szCs w:val="24"/>
              </w:rPr>
            </w:pPr>
            <w:r>
              <w:rPr>
                <w:sz w:val="24"/>
                <w:szCs w:val="24"/>
              </w:rPr>
              <w:t xml:space="preserve">Degree of government effort in creating awareness of the policy. </w:t>
            </w:r>
          </w:p>
        </w:tc>
        <w:tc>
          <w:tcPr>
            <w:tcW w:w="550" w:type="dxa"/>
          </w:tcPr>
          <w:p w14:paraId="1DAA4D0B" w14:textId="77777777" w:rsidR="002375D6" w:rsidRDefault="008D0901">
            <w:pPr>
              <w:spacing w:after="0" w:line="240" w:lineRule="auto"/>
              <w:rPr>
                <w:sz w:val="24"/>
                <w:szCs w:val="24"/>
              </w:rPr>
            </w:pPr>
            <w:r>
              <w:rPr>
                <w:sz w:val="24"/>
                <w:szCs w:val="24"/>
              </w:rPr>
              <w:t>11</w:t>
            </w:r>
          </w:p>
        </w:tc>
        <w:tc>
          <w:tcPr>
            <w:tcW w:w="456" w:type="dxa"/>
          </w:tcPr>
          <w:p w14:paraId="295A4DD4" w14:textId="77777777" w:rsidR="002375D6" w:rsidRDefault="008D0901">
            <w:pPr>
              <w:spacing w:after="0" w:line="240" w:lineRule="auto"/>
              <w:rPr>
                <w:sz w:val="24"/>
                <w:szCs w:val="24"/>
              </w:rPr>
            </w:pPr>
            <w:r>
              <w:rPr>
                <w:sz w:val="24"/>
                <w:szCs w:val="24"/>
              </w:rPr>
              <w:t>49</w:t>
            </w:r>
          </w:p>
        </w:tc>
        <w:tc>
          <w:tcPr>
            <w:tcW w:w="576" w:type="dxa"/>
          </w:tcPr>
          <w:p w14:paraId="086885A7" w14:textId="77777777" w:rsidR="002375D6" w:rsidRDefault="008D0901">
            <w:pPr>
              <w:spacing w:after="0" w:line="240" w:lineRule="auto"/>
              <w:rPr>
                <w:sz w:val="24"/>
                <w:szCs w:val="24"/>
              </w:rPr>
            </w:pPr>
            <w:r>
              <w:rPr>
                <w:sz w:val="24"/>
                <w:szCs w:val="24"/>
              </w:rPr>
              <w:t>276</w:t>
            </w:r>
          </w:p>
        </w:tc>
        <w:tc>
          <w:tcPr>
            <w:tcW w:w="576" w:type="dxa"/>
          </w:tcPr>
          <w:p w14:paraId="2CDBFDA8" w14:textId="77777777" w:rsidR="002375D6" w:rsidRDefault="008D0901">
            <w:pPr>
              <w:spacing w:after="0" w:line="240" w:lineRule="auto"/>
              <w:rPr>
                <w:sz w:val="24"/>
                <w:szCs w:val="24"/>
              </w:rPr>
            </w:pPr>
            <w:r>
              <w:rPr>
                <w:sz w:val="24"/>
                <w:szCs w:val="24"/>
              </w:rPr>
              <w:t>140</w:t>
            </w:r>
          </w:p>
        </w:tc>
        <w:tc>
          <w:tcPr>
            <w:tcW w:w="756" w:type="dxa"/>
          </w:tcPr>
          <w:p w14:paraId="0E9EF365" w14:textId="77777777" w:rsidR="002375D6" w:rsidRDefault="008D0901">
            <w:pPr>
              <w:spacing w:after="0" w:line="240" w:lineRule="auto"/>
              <w:rPr>
                <w:sz w:val="24"/>
                <w:szCs w:val="24"/>
              </w:rPr>
            </w:pPr>
            <w:r>
              <w:rPr>
                <w:sz w:val="24"/>
                <w:szCs w:val="24"/>
              </w:rPr>
              <w:t>0.786</w:t>
            </w:r>
          </w:p>
        </w:tc>
        <w:tc>
          <w:tcPr>
            <w:tcW w:w="777" w:type="dxa"/>
          </w:tcPr>
          <w:p w14:paraId="02EC299C" w14:textId="77777777" w:rsidR="002375D6" w:rsidRDefault="008D0901">
            <w:pPr>
              <w:spacing w:after="0" w:line="240" w:lineRule="auto"/>
              <w:rPr>
                <w:sz w:val="24"/>
                <w:szCs w:val="24"/>
              </w:rPr>
            </w:pPr>
            <w:r>
              <w:rPr>
                <w:sz w:val="24"/>
                <w:szCs w:val="24"/>
              </w:rPr>
              <w:t xml:space="preserve">  5</w:t>
            </w:r>
          </w:p>
        </w:tc>
        <w:tc>
          <w:tcPr>
            <w:tcW w:w="550" w:type="dxa"/>
          </w:tcPr>
          <w:p w14:paraId="3904F6D3" w14:textId="77777777" w:rsidR="002375D6" w:rsidRDefault="008D0901">
            <w:pPr>
              <w:spacing w:after="0" w:line="240" w:lineRule="auto"/>
              <w:rPr>
                <w:sz w:val="24"/>
                <w:szCs w:val="24"/>
              </w:rPr>
            </w:pPr>
            <w:r>
              <w:rPr>
                <w:sz w:val="24"/>
                <w:szCs w:val="24"/>
              </w:rPr>
              <w:t>49</w:t>
            </w:r>
          </w:p>
        </w:tc>
        <w:tc>
          <w:tcPr>
            <w:tcW w:w="576" w:type="dxa"/>
          </w:tcPr>
          <w:p w14:paraId="0E7DDC7E" w14:textId="77777777" w:rsidR="002375D6" w:rsidRDefault="008D0901">
            <w:pPr>
              <w:spacing w:after="0" w:line="240" w:lineRule="auto"/>
              <w:rPr>
                <w:sz w:val="24"/>
                <w:szCs w:val="24"/>
              </w:rPr>
            </w:pPr>
            <w:r>
              <w:rPr>
                <w:sz w:val="24"/>
                <w:szCs w:val="24"/>
              </w:rPr>
              <w:t>84</w:t>
            </w:r>
          </w:p>
        </w:tc>
        <w:tc>
          <w:tcPr>
            <w:tcW w:w="576" w:type="dxa"/>
          </w:tcPr>
          <w:p w14:paraId="0D807E1B" w14:textId="77777777" w:rsidR="002375D6" w:rsidRDefault="008D0901">
            <w:pPr>
              <w:spacing w:after="0" w:line="240" w:lineRule="auto"/>
              <w:rPr>
                <w:sz w:val="24"/>
                <w:szCs w:val="24"/>
              </w:rPr>
            </w:pPr>
            <w:r>
              <w:rPr>
                <w:sz w:val="24"/>
                <w:szCs w:val="24"/>
              </w:rPr>
              <w:t>245</w:t>
            </w:r>
          </w:p>
        </w:tc>
        <w:tc>
          <w:tcPr>
            <w:tcW w:w="576" w:type="dxa"/>
          </w:tcPr>
          <w:p w14:paraId="15728B5B" w14:textId="77777777" w:rsidR="002375D6" w:rsidRDefault="008D0901">
            <w:pPr>
              <w:spacing w:after="0" w:line="240" w:lineRule="auto"/>
              <w:rPr>
                <w:sz w:val="24"/>
                <w:szCs w:val="24"/>
              </w:rPr>
            </w:pPr>
            <w:r>
              <w:rPr>
                <w:sz w:val="24"/>
                <w:szCs w:val="24"/>
              </w:rPr>
              <w:t>125</w:t>
            </w:r>
          </w:p>
        </w:tc>
        <w:tc>
          <w:tcPr>
            <w:tcW w:w="756" w:type="dxa"/>
          </w:tcPr>
          <w:p w14:paraId="6658E8B7" w14:textId="77777777" w:rsidR="002375D6" w:rsidRDefault="008D0901">
            <w:pPr>
              <w:spacing w:after="0" w:line="240" w:lineRule="auto"/>
              <w:rPr>
                <w:sz w:val="24"/>
                <w:szCs w:val="24"/>
              </w:rPr>
            </w:pPr>
            <w:r>
              <w:rPr>
                <w:sz w:val="24"/>
                <w:szCs w:val="24"/>
              </w:rPr>
              <w:t>0.763</w:t>
            </w:r>
          </w:p>
        </w:tc>
        <w:tc>
          <w:tcPr>
            <w:tcW w:w="777" w:type="dxa"/>
          </w:tcPr>
          <w:p w14:paraId="7BE49955" w14:textId="77777777" w:rsidR="002375D6" w:rsidRDefault="008D0901">
            <w:pPr>
              <w:spacing w:after="0" w:line="240" w:lineRule="auto"/>
              <w:rPr>
                <w:sz w:val="24"/>
                <w:szCs w:val="24"/>
              </w:rPr>
            </w:pPr>
            <w:r>
              <w:rPr>
                <w:sz w:val="24"/>
                <w:szCs w:val="24"/>
              </w:rPr>
              <w:t>10</w:t>
            </w:r>
          </w:p>
        </w:tc>
      </w:tr>
      <w:tr w:rsidR="002375D6" w14:paraId="29944D53" w14:textId="77777777">
        <w:tc>
          <w:tcPr>
            <w:tcW w:w="790" w:type="dxa"/>
          </w:tcPr>
          <w:p w14:paraId="74F7A342" w14:textId="77777777" w:rsidR="002375D6" w:rsidRDefault="008D0901">
            <w:pPr>
              <w:spacing w:after="0" w:line="240" w:lineRule="auto"/>
              <w:rPr>
                <w:sz w:val="24"/>
                <w:szCs w:val="24"/>
              </w:rPr>
            </w:pPr>
            <w:r>
              <w:rPr>
                <w:sz w:val="24"/>
                <w:szCs w:val="24"/>
              </w:rPr>
              <w:t>4</w:t>
            </w:r>
          </w:p>
        </w:tc>
        <w:tc>
          <w:tcPr>
            <w:tcW w:w="7045" w:type="dxa"/>
          </w:tcPr>
          <w:p w14:paraId="5B3F00E1" w14:textId="77777777" w:rsidR="002375D6" w:rsidRDefault="008D0901">
            <w:pPr>
              <w:spacing w:after="0" w:line="240" w:lineRule="auto"/>
              <w:rPr>
                <w:sz w:val="24"/>
                <w:szCs w:val="24"/>
              </w:rPr>
            </w:pPr>
            <w:r>
              <w:rPr>
                <w:sz w:val="24"/>
                <w:szCs w:val="24"/>
              </w:rPr>
              <w:t>Availability of NTEP copies in libraries.</w:t>
            </w:r>
          </w:p>
        </w:tc>
        <w:tc>
          <w:tcPr>
            <w:tcW w:w="550" w:type="dxa"/>
          </w:tcPr>
          <w:p w14:paraId="1B1192C7" w14:textId="77777777" w:rsidR="002375D6" w:rsidRDefault="008D0901">
            <w:pPr>
              <w:spacing w:after="0" w:line="240" w:lineRule="auto"/>
              <w:rPr>
                <w:sz w:val="24"/>
                <w:szCs w:val="24"/>
              </w:rPr>
            </w:pPr>
            <w:r>
              <w:rPr>
                <w:sz w:val="24"/>
                <w:szCs w:val="24"/>
              </w:rPr>
              <w:t>53</w:t>
            </w:r>
          </w:p>
        </w:tc>
        <w:tc>
          <w:tcPr>
            <w:tcW w:w="456" w:type="dxa"/>
          </w:tcPr>
          <w:p w14:paraId="0C38AA5F" w14:textId="77777777" w:rsidR="002375D6" w:rsidRDefault="008D0901">
            <w:pPr>
              <w:spacing w:after="0" w:line="240" w:lineRule="auto"/>
              <w:rPr>
                <w:sz w:val="24"/>
                <w:szCs w:val="24"/>
              </w:rPr>
            </w:pPr>
            <w:r>
              <w:rPr>
                <w:sz w:val="24"/>
                <w:szCs w:val="24"/>
              </w:rPr>
              <w:t>77</w:t>
            </w:r>
          </w:p>
        </w:tc>
        <w:tc>
          <w:tcPr>
            <w:tcW w:w="576" w:type="dxa"/>
          </w:tcPr>
          <w:p w14:paraId="74ECBC53" w14:textId="77777777" w:rsidR="002375D6" w:rsidRDefault="008D0901">
            <w:pPr>
              <w:spacing w:after="0" w:line="240" w:lineRule="auto"/>
              <w:rPr>
                <w:sz w:val="24"/>
                <w:szCs w:val="24"/>
              </w:rPr>
            </w:pPr>
            <w:r>
              <w:rPr>
                <w:sz w:val="24"/>
                <w:szCs w:val="24"/>
              </w:rPr>
              <w:t>238</w:t>
            </w:r>
          </w:p>
        </w:tc>
        <w:tc>
          <w:tcPr>
            <w:tcW w:w="576" w:type="dxa"/>
          </w:tcPr>
          <w:p w14:paraId="3901B6BC" w14:textId="77777777" w:rsidR="002375D6" w:rsidRDefault="008D0901">
            <w:pPr>
              <w:spacing w:after="0" w:line="240" w:lineRule="auto"/>
              <w:rPr>
                <w:sz w:val="24"/>
                <w:szCs w:val="24"/>
              </w:rPr>
            </w:pPr>
            <w:r>
              <w:rPr>
                <w:sz w:val="24"/>
                <w:szCs w:val="24"/>
              </w:rPr>
              <w:t>108</w:t>
            </w:r>
          </w:p>
        </w:tc>
        <w:tc>
          <w:tcPr>
            <w:tcW w:w="756" w:type="dxa"/>
          </w:tcPr>
          <w:p w14:paraId="11CC2A6F" w14:textId="77777777" w:rsidR="002375D6" w:rsidRDefault="008D0901">
            <w:pPr>
              <w:spacing w:after="0" w:line="240" w:lineRule="auto"/>
              <w:rPr>
                <w:sz w:val="24"/>
                <w:szCs w:val="24"/>
              </w:rPr>
            </w:pPr>
            <w:r>
              <w:rPr>
                <w:sz w:val="24"/>
                <w:szCs w:val="24"/>
              </w:rPr>
              <w:t>0.711</w:t>
            </w:r>
          </w:p>
        </w:tc>
        <w:tc>
          <w:tcPr>
            <w:tcW w:w="777" w:type="dxa"/>
          </w:tcPr>
          <w:p w14:paraId="60849986" w14:textId="77777777" w:rsidR="002375D6" w:rsidRDefault="008D0901">
            <w:pPr>
              <w:spacing w:after="0" w:line="240" w:lineRule="auto"/>
              <w:rPr>
                <w:sz w:val="24"/>
                <w:szCs w:val="24"/>
              </w:rPr>
            </w:pPr>
            <w:r>
              <w:rPr>
                <w:sz w:val="24"/>
                <w:szCs w:val="24"/>
              </w:rPr>
              <w:t xml:space="preserve">  10</w:t>
            </w:r>
          </w:p>
        </w:tc>
        <w:tc>
          <w:tcPr>
            <w:tcW w:w="550" w:type="dxa"/>
          </w:tcPr>
          <w:p w14:paraId="5A02822B" w14:textId="77777777" w:rsidR="002375D6" w:rsidRDefault="008D0901">
            <w:pPr>
              <w:spacing w:after="0" w:line="240" w:lineRule="auto"/>
              <w:rPr>
                <w:sz w:val="24"/>
                <w:szCs w:val="24"/>
              </w:rPr>
            </w:pPr>
            <w:r>
              <w:rPr>
                <w:sz w:val="24"/>
                <w:szCs w:val="24"/>
              </w:rPr>
              <w:t>71</w:t>
            </w:r>
          </w:p>
        </w:tc>
        <w:tc>
          <w:tcPr>
            <w:tcW w:w="576" w:type="dxa"/>
          </w:tcPr>
          <w:p w14:paraId="2D489951" w14:textId="77777777" w:rsidR="002375D6" w:rsidRDefault="008D0901">
            <w:pPr>
              <w:spacing w:after="0" w:line="240" w:lineRule="auto"/>
              <w:rPr>
                <w:sz w:val="24"/>
                <w:szCs w:val="24"/>
              </w:rPr>
            </w:pPr>
            <w:r>
              <w:rPr>
                <w:sz w:val="24"/>
                <w:szCs w:val="24"/>
              </w:rPr>
              <w:t>90</w:t>
            </w:r>
          </w:p>
        </w:tc>
        <w:tc>
          <w:tcPr>
            <w:tcW w:w="576" w:type="dxa"/>
          </w:tcPr>
          <w:p w14:paraId="552E8F44" w14:textId="77777777" w:rsidR="002375D6" w:rsidRDefault="008D0901">
            <w:pPr>
              <w:spacing w:after="0" w:line="240" w:lineRule="auto"/>
              <w:rPr>
                <w:sz w:val="24"/>
                <w:szCs w:val="24"/>
              </w:rPr>
            </w:pPr>
            <w:r>
              <w:rPr>
                <w:sz w:val="24"/>
                <w:szCs w:val="24"/>
              </w:rPr>
              <w:t>232</w:t>
            </w:r>
          </w:p>
        </w:tc>
        <w:tc>
          <w:tcPr>
            <w:tcW w:w="576" w:type="dxa"/>
          </w:tcPr>
          <w:p w14:paraId="763B118C" w14:textId="77777777" w:rsidR="002375D6" w:rsidRDefault="008D0901">
            <w:pPr>
              <w:spacing w:after="0" w:line="240" w:lineRule="auto"/>
              <w:rPr>
                <w:sz w:val="24"/>
                <w:szCs w:val="24"/>
              </w:rPr>
            </w:pPr>
            <w:r>
              <w:rPr>
                <w:sz w:val="24"/>
                <w:szCs w:val="24"/>
              </w:rPr>
              <w:t>110</w:t>
            </w:r>
          </w:p>
        </w:tc>
        <w:tc>
          <w:tcPr>
            <w:tcW w:w="756" w:type="dxa"/>
          </w:tcPr>
          <w:p w14:paraId="531D0CA3" w14:textId="77777777" w:rsidR="002375D6" w:rsidRDefault="008D0901">
            <w:pPr>
              <w:spacing w:after="0" w:line="240" w:lineRule="auto"/>
              <w:rPr>
                <w:sz w:val="24"/>
                <w:szCs w:val="24"/>
              </w:rPr>
            </w:pPr>
            <w:r>
              <w:rPr>
                <w:sz w:val="24"/>
                <w:szCs w:val="24"/>
              </w:rPr>
              <w:t>0.728</w:t>
            </w:r>
          </w:p>
        </w:tc>
        <w:tc>
          <w:tcPr>
            <w:tcW w:w="777" w:type="dxa"/>
          </w:tcPr>
          <w:p w14:paraId="1C7AAEE5" w14:textId="77777777" w:rsidR="002375D6" w:rsidRDefault="008D0901">
            <w:pPr>
              <w:spacing w:after="0" w:line="240" w:lineRule="auto"/>
              <w:rPr>
                <w:sz w:val="24"/>
                <w:szCs w:val="24"/>
              </w:rPr>
            </w:pPr>
            <w:r>
              <w:rPr>
                <w:sz w:val="24"/>
                <w:szCs w:val="24"/>
              </w:rPr>
              <w:t>7</w:t>
            </w:r>
          </w:p>
        </w:tc>
      </w:tr>
      <w:tr w:rsidR="002375D6" w14:paraId="441232FF" w14:textId="77777777">
        <w:tc>
          <w:tcPr>
            <w:tcW w:w="790" w:type="dxa"/>
          </w:tcPr>
          <w:p w14:paraId="39674397" w14:textId="77777777" w:rsidR="002375D6" w:rsidRDefault="008D0901">
            <w:pPr>
              <w:spacing w:after="0" w:line="240" w:lineRule="auto"/>
              <w:rPr>
                <w:sz w:val="24"/>
                <w:szCs w:val="24"/>
              </w:rPr>
            </w:pPr>
            <w:r>
              <w:rPr>
                <w:sz w:val="24"/>
                <w:szCs w:val="24"/>
              </w:rPr>
              <w:t>5</w:t>
            </w:r>
          </w:p>
        </w:tc>
        <w:tc>
          <w:tcPr>
            <w:tcW w:w="7045" w:type="dxa"/>
          </w:tcPr>
          <w:p w14:paraId="4998DAE9" w14:textId="77777777" w:rsidR="002375D6" w:rsidRDefault="008D0901">
            <w:pPr>
              <w:spacing w:after="0" w:line="240" w:lineRule="auto"/>
              <w:rPr>
                <w:sz w:val="24"/>
                <w:szCs w:val="24"/>
              </w:rPr>
            </w:pPr>
            <w:r>
              <w:rPr>
                <w:sz w:val="24"/>
                <w:szCs w:val="24"/>
              </w:rPr>
              <w:t>Periodic assessment of NTEP by Federal Ministry of Education.</w:t>
            </w:r>
          </w:p>
        </w:tc>
        <w:tc>
          <w:tcPr>
            <w:tcW w:w="550" w:type="dxa"/>
          </w:tcPr>
          <w:p w14:paraId="0812FB6F" w14:textId="77777777" w:rsidR="002375D6" w:rsidRDefault="008D0901">
            <w:pPr>
              <w:spacing w:after="0" w:line="240" w:lineRule="auto"/>
              <w:rPr>
                <w:sz w:val="24"/>
                <w:szCs w:val="24"/>
              </w:rPr>
            </w:pPr>
            <w:r>
              <w:rPr>
                <w:sz w:val="24"/>
                <w:szCs w:val="24"/>
              </w:rPr>
              <w:t>34</w:t>
            </w:r>
          </w:p>
        </w:tc>
        <w:tc>
          <w:tcPr>
            <w:tcW w:w="456" w:type="dxa"/>
          </w:tcPr>
          <w:p w14:paraId="5B447C2F" w14:textId="77777777" w:rsidR="002375D6" w:rsidRDefault="008D0901">
            <w:pPr>
              <w:spacing w:after="0" w:line="240" w:lineRule="auto"/>
              <w:rPr>
                <w:sz w:val="24"/>
                <w:szCs w:val="24"/>
              </w:rPr>
            </w:pPr>
            <w:r>
              <w:rPr>
                <w:sz w:val="24"/>
                <w:szCs w:val="24"/>
              </w:rPr>
              <w:t>70</w:t>
            </w:r>
          </w:p>
        </w:tc>
        <w:tc>
          <w:tcPr>
            <w:tcW w:w="576" w:type="dxa"/>
          </w:tcPr>
          <w:p w14:paraId="6D5CED04" w14:textId="77777777" w:rsidR="002375D6" w:rsidRDefault="008D0901">
            <w:pPr>
              <w:spacing w:after="0" w:line="240" w:lineRule="auto"/>
              <w:rPr>
                <w:sz w:val="24"/>
                <w:szCs w:val="24"/>
              </w:rPr>
            </w:pPr>
            <w:r>
              <w:rPr>
                <w:sz w:val="24"/>
                <w:szCs w:val="24"/>
              </w:rPr>
              <w:t>232</w:t>
            </w:r>
          </w:p>
        </w:tc>
        <w:tc>
          <w:tcPr>
            <w:tcW w:w="576" w:type="dxa"/>
          </w:tcPr>
          <w:p w14:paraId="20FD9968" w14:textId="77777777" w:rsidR="002375D6" w:rsidRDefault="008D0901">
            <w:pPr>
              <w:spacing w:after="0" w:line="240" w:lineRule="auto"/>
              <w:rPr>
                <w:sz w:val="24"/>
                <w:szCs w:val="24"/>
              </w:rPr>
            </w:pPr>
            <w:r>
              <w:rPr>
                <w:sz w:val="24"/>
                <w:szCs w:val="24"/>
              </w:rPr>
              <w:t>140</w:t>
            </w:r>
          </w:p>
        </w:tc>
        <w:tc>
          <w:tcPr>
            <w:tcW w:w="756" w:type="dxa"/>
          </w:tcPr>
          <w:p w14:paraId="3BF2F470" w14:textId="77777777" w:rsidR="002375D6" w:rsidRDefault="008D0901">
            <w:pPr>
              <w:spacing w:after="0" w:line="240" w:lineRule="auto"/>
              <w:rPr>
                <w:sz w:val="24"/>
                <w:szCs w:val="24"/>
              </w:rPr>
            </w:pPr>
            <w:r>
              <w:rPr>
                <w:sz w:val="24"/>
                <w:szCs w:val="24"/>
              </w:rPr>
              <w:t>0.751</w:t>
            </w:r>
          </w:p>
        </w:tc>
        <w:tc>
          <w:tcPr>
            <w:tcW w:w="777" w:type="dxa"/>
          </w:tcPr>
          <w:p w14:paraId="7298355D" w14:textId="77777777" w:rsidR="002375D6" w:rsidRDefault="008D0901">
            <w:pPr>
              <w:spacing w:after="0" w:line="240" w:lineRule="auto"/>
              <w:rPr>
                <w:sz w:val="24"/>
                <w:szCs w:val="24"/>
              </w:rPr>
            </w:pPr>
            <w:r>
              <w:rPr>
                <w:sz w:val="24"/>
                <w:szCs w:val="24"/>
              </w:rPr>
              <w:t xml:space="preserve">  9</w:t>
            </w:r>
          </w:p>
        </w:tc>
        <w:tc>
          <w:tcPr>
            <w:tcW w:w="550" w:type="dxa"/>
          </w:tcPr>
          <w:p w14:paraId="54443854" w14:textId="77777777" w:rsidR="002375D6" w:rsidRDefault="008D0901">
            <w:pPr>
              <w:spacing w:after="0" w:line="240" w:lineRule="auto"/>
              <w:rPr>
                <w:sz w:val="24"/>
                <w:szCs w:val="24"/>
              </w:rPr>
            </w:pPr>
            <w:r>
              <w:rPr>
                <w:sz w:val="24"/>
                <w:szCs w:val="24"/>
              </w:rPr>
              <w:t>57</w:t>
            </w:r>
          </w:p>
        </w:tc>
        <w:tc>
          <w:tcPr>
            <w:tcW w:w="576" w:type="dxa"/>
          </w:tcPr>
          <w:p w14:paraId="5831DEFB" w14:textId="77777777" w:rsidR="002375D6" w:rsidRDefault="008D0901">
            <w:pPr>
              <w:spacing w:after="0" w:line="240" w:lineRule="auto"/>
              <w:rPr>
                <w:sz w:val="24"/>
                <w:szCs w:val="24"/>
              </w:rPr>
            </w:pPr>
            <w:r>
              <w:rPr>
                <w:sz w:val="24"/>
                <w:szCs w:val="24"/>
              </w:rPr>
              <w:t>57</w:t>
            </w:r>
          </w:p>
        </w:tc>
        <w:tc>
          <w:tcPr>
            <w:tcW w:w="576" w:type="dxa"/>
          </w:tcPr>
          <w:p w14:paraId="0C4435AD" w14:textId="77777777" w:rsidR="002375D6" w:rsidRDefault="008D0901">
            <w:pPr>
              <w:spacing w:after="0" w:line="240" w:lineRule="auto"/>
              <w:rPr>
                <w:sz w:val="24"/>
                <w:szCs w:val="24"/>
              </w:rPr>
            </w:pPr>
            <w:r>
              <w:rPr>
                <w:sz w:val="24"/>
                <w:szCs w:val="24"/>
              </w:rPr>
              <w:t>239</w:t>
            </w:r>
          </w:p>
        </w:tc>
        <w:tc>
          <w:tcPr>
            <w:tcW w:w="576" w:type="dxa"/>
          </w:tcPr>
          <w:p w14:paraId="2FCBF64E" w14:textId="77777777" w:rsidR="002375D6" w:rsidRDefault="008D0901">
            <w:pPr>
              <w:spacing w:after="0" w:line="240" w:lineRule="auto"/>
              <w:rPr>
                <w:sz w:val="24"/>
                <w:szCs w:val="24"/>
              </w:rPr>
            </w:pPr>
            <w:r>
              <w:rPr>
                <w:sz w:val="24"/>
                <w:szCs w:val="24"/>
              </w:rPr>
              <w:t>150</w:t>
            </w:r>
          </w:p>
        </w:tc>
        <w:tc>
          <w:tcPr>
            <w:tcW w:w="756" w:type="dxa"/>
          </w:tcPr>
          <w:p w14:paraId="3EB4DA9D" w14:textId="77777777" w:rsidR="002375D6" w:rsidRDefault="008D0901">
            <w:pPr>
              <w:spacing w:after="0" w:line="240" w:lineRule="auto"/>
              <w:rPr>
                <w:sz w:val="24"/>
                <w:szCs w:val="24"/>
              </w:rPr>
            </w:pPr>
            <w:r>
              <w:rPr>
                <w:sz w:val="24"/>
                <w:szCs w:val="24"/>
              </w:rPr>
              <w:t>0.782</w:t>
            </w:r>
          </w:p>
        </w:tc>
        <w:tc>
          <w:tcPr>
            <w:tcW w:w="777" w:type="dxa"/>
          </w:tcPr>
          <w:p w14:paraId="3B338F6E" w14:textId="77777777" w:rsidR="002375D6" w:rsidRDefault="008D0901">
            <w:pPr>
              <w:spacing w:after="0" w:line="240" w:lineRule="auto"/>
              <w:rPr>
                <w:sz w:val="24"/>
                <w:szCs w:val="24"/>
              </w:rPr>
            </w:pPr>
            <w:r>
              <w:rPr>
                <w:sz w:val="24"/>
                <w:szCs w:val="24"/>
              </w:rPr>
              <w:t>8</w:t>
            </w:r>
          </w:p>
        </w:tc>
      </w:tr>
      <w:tr w:rsidR="002375D6" w14:paraId="0A1B3433" w14:textId="77777777">
        <w:tc>
          <w:tcPr>
            <w:tcW w:w="790" w:type="dxa"/>
          </w:tcPr>
          <w:p w14:paraId="093B37C8" w14:textId="77777777" w:rsidR="002375D6" w:rsidRDefault="008D0901">
            <w:pPr>
              <w:spacing w:after="0" w:line="240" w:lineRule="auto"/>
              <w:rPr>
                <w:sz w:val="24"/>
                <w:szCs w:val="24"/>
              </w:rPr>
            </w:pPr>
            <w:r>
              <w:rPr>
                <w:sz w:val="24"/>
                <w:szCs w:val="24"/>
              </w:rPr>
              <w:t>6</w:t>
            </w:r>
          </w:p>
        </w:tc>
        <w:tc>
          <w:tcPr>
            <w:tcW w:w="7045" w:type="dxa"/>
          </w:tcPr>
          <w:p w14:paraId="3FD7B0A6" w14:textId="77777777" w:rsidR="002375D6" w:rsidRDefault="008D0901">
            <w:pPr>
              <w:spacing w:after="0" w:line="240" w:lineRule="auto"/>
              <w:rPr>
                <w:sz w:val="24"/>
                <w:szCs w:val="24"/>
              </w:rPr>
            </w:pPr>
            <w:r>
              <w:rPr>
                <w:sz w:val="24"/>
                <w:szCs w:val="24"/>
              </w:rPr>
              <w:t>Level of professionalism in the teaching profession.</w:t>
            </w:r>
          </w:p>
        </w:tc>
        <w:tc>
          <w:tcPr>
            <w:tcW w:w="550" w:type="dxa"/>
          </w:tcPr>
          <w:p w14:paraId="50A0A499" w14:textId="77777777" w:rsidR="002375D6" w:rsidRDefault="008D0901">
            <w:pPr>
              <w:spacing w:after="0" w:line="240" w:lineRule="auto"/>
              <w:rPr>
                <w:sz w:val="24"/>
                <w:szCs w:val="24"/>
              </w:rPr>
            </w:pPr>
            <w:r>
              <w:rPr>
                <w:sz w:val="24"/>
                <w:szCs w:val="24"/>
              </w:rPr>
              <w:t>27</w:t>
            </w:r>
          </w:p>
        </w:tc>
        <w:tc>
          <w:tcPr>
            <w:tcW w:w="456" w:type="dxa"/>
          </w:tcPr>
          <w:p w14:paraId="3DD768AF" w14:textId="77777777" w:rsidR="002375D6" w:rsidRDefault="008D0901">
            <w:pPr>
              <w:spacing w:after="0" w:line="240" w:lineRule="auto"/>
              <w:rPr>
                <w:sz w:val="24"/>
                <w:szCs w:val="24"/>
              </w:rPr>
            </w:pPr>
            <w:r>
              <w:rPr>
                <w:sz w:val="24"/>
                <w:szCs w:val="24"/>
              </w:rPr>
              <w:t>57</w:t>
            </w:r>
          </w:p>
        </w:tc>
        <w:tc>
          <w:tcPr>
            <w:tcW w:w="576" w:type="dxa"/>
          </w:tcPr>
          <w:p w14:paraId="0BD7D905" w14:textId="77777777" w:rsidR="002375D6" w:rsidRDefault="008D0901">
            <w:pPr>
              <w:spacing w:after="0" w:line="240" w:lineRule="auto"/>
              <w:rPr>
                <w:sz w:val="24"/>
                <w:szCs w:val="24"/>
              </w:rPr>
            </w:pPr>
            <w:r>
              <w:rPr>
                <w:sz w:val="24"/>
                <w:szCs w:val="24"/>
              </w:rPr>
              <w:t>219</w:t>
            </w:r>
          </w:p>
        </w:tc>
        <w:tc>
          <w:tcPr>
            <w:tcW w:w="576" w:type="dxa"/>
          </w:tcPr>
          <w:p w14:paraId="72AD4751" w14:textId="77777777" w:rsidR="002375D6" w:rsidRDefault="008D0901">
            <w:pPr>
              <w:spacing w:after="0" w:line="240" w:lineRule="auto"/>
              <w:rPr>
                <w:sz w:val="24"/>
                <w:szCs w:val="24"/>
              </w:rPr>
            </w:pPr>
            <w:r>
              <w:rPr>
                <w:sz w:val="24"/>
                <w:szCs w:val="24"/>
              </w:rPr>
              <w:t>173</w:t>
            </w:r>
          </w:p>
        </w:tc>
        <w:tc>
          <w:tcPr>
            <w:tcW w:w="756" w:type="dxa"/>
          </w:tcPr>
          <w:p w14:paraId="7C95D899" w14:textId="77777777" w:rsidR="002375D6" w:rsidRDefault="008D0901">
            <w:pPr>
              <w:spacing w:after="0" w:line="240" w:lineRule="auto"/>
              <w:rPr>
                <w:sz w:val="24"/>
                <w:szCs w:val="24"/>
              </w:rPr>
            </w:pPr>
            <w:r>
              <w:rPr>
                <w:sz w:val="24"/>
                <w:szCs w:val="24"/>
              </w:rPr>
              <w:t>0.783</w:t>
            </w:r>
          </w:p>
        </w:tc>
        <w:tc>
          <w:tcPr>
            <w:tcW w:w="777" w:type="dxa"/>
          </w:tcPr>
          <w:p w14:paraId="1BA34E42" w14:textId="77777777" w:rsidR="002375D6" w:rsidRDefault="008D0901">
            <w:pPr>
              <w:spacing w:after="0" w:line="240" w:lineRule="auto"/>
              <w:rPr>
                <w:sz w:val="24"/>
                <w:szCs w:val="24"/>
              </w:rPr>
            </w:pPr>
            <w:r>
              <w:rPr>
                <w:sz w:val="24"/>
                <w:szCs w:val="24"/>
              </w:rPr>
              <w:t xml:space="preserve">  6</w:t>
            </w:r>
          </w:p>
        </w:tc>
        <w:tc>
          <w:tcPr>
            <w:tcW w:w="550" w:type="dxa"/>
          </w:tcPr>
          <w:p w14:paraId="62FE0A5F" w14:textId="77777777" w:rsidR="002375D6" w:rsidRDefault="008D0901">
            <w:pPr>
              <w:spacing w:after="0" w:line="240" w:lineRule="auto"/>
              <w:rPr>
                <w:sz w:val="24"/>
                <w:szCs w:val="24"/>
              </w:rPr>
            </w:pPr>
            <w:r>
              <w:rPr>
                <w:sz w:val="24"/>
                <w:szCs w:val="24"/>
              </w:rPr>
              <w:t>59</w:t>
            </w:r>
          </w:p>
        </w:tc>
        <w:tc>
          <w:tcPr>
            <w:tcW w:w="576" w:type="dxa"/>
          </w:tcPr>
          <w:p w14:paraId="46E0DAE5" w14:textId="77777777" w:rsidR="002375D6" w:rsidRDefault="008D0901">
            <w:pPr>
              <w:spacing w:after="0" w:line="240" w:lineRule="auto"/>
              <w:rPr>
                <w:sz w:val="24"/>
                <w:szCs w:val="24"/>
              </w:rPr>
            </w:pPr>
            <w:r>
              <w:rPr>
                <w:sz w:val="24"/>
                <w:szCs w:val="24"/>
              </w:rPr>
              <w:t>80</w:t>
            </w:r>
          </w:p>
        </w:tc>
        <w:tc>
          <w:tcPr>
            <w:tcW w:w="576" w:type="dxa"/>
          </w:tcPr>
          <w:p w14:paraId="3B3A4AC0" w14:textId="77777777" w:rsidR="002375D6" w:rsidRDefault="008D0901">
            <w:pPr>
              <w:spacing w:after="0" w:line="240" w:lineRule="auto"/>
              <w:rPr>
                <w:sz w:val="24"/>
                <w:szCs w:val="24"/>
              </w:rPr>
            </w:pPr>
            <w:r>
              <w:rPr>
                <w:sz w:val="24"/>
                <w:szCs w:val="24"/>
              </w:rPr>
              <w:t>186</w:t>
            </w:r>
          </w:p>
        </w:tc>
        <w:tc>
          <w:tcPr>
            <w:tcW w:w="576" w:type="dxa"/>
          </w:tcPr>
          <w:p w14:paraId="46526D22" w14:textId="77777777" w:rsidR="002375D6" w:rsidRDefault="008D0901">
            <w:pPr>
              <w:spacing w:after="0" w:line="240" w:lineRule="auto"/>
              <w:rPr>
                <w:sz w:val="24"/>
                <w:szCs w:val="24"/>
              </w:rPr>
            </w:pPr>
            <w:r>
              <w:rPr>
                <w:sz w:val="24"/>
                <w:szCs w:val="24"/>
              </w:rPr>
              <w:t>178</w:t>
            </w:r>
          </w:p>
        </w:tc>
        <w:tc>
          <w:tcPr>
            <w:tcW w:w="756" w:type="dxa"/>
          </w:tcPr>
          <w:p w14:paraId="633192D5" w14:textId="77777777" w:rsidR="002375D6" w:rsidRDefault="008D0901">
            <w:pPr>
              <w:spacing w:after="0" w:line="240" w:lineRule="auto"/>
              <w:rPr>
                <w:sz w:val="24"/>
                <w:szCs w:val="24"/>
              </w:rPr>
            </w:pPr>
            <w:r>
              <w:rPr>
                <w:sz w:val="24"/>
                <w:szCs w:val="24"/>
              </w:rPr>
              <w:t>0.782</w:t>
            </w:r>
          </w:p>
        </w:tc>
        <w:tc>
          <w:tcPr>
            <w:tcW w:w="777" w:type="dxa"/>
          </w:tcPr>
          <w:p w14:paraId="7FDADB47" w14:textId="77777777" w:rsidR="002375D6" w:rsidRDefault="008D0901">
            <w:pPr>
              <w:spacing w:after="0" w:line="240" w:lineRule="auto"/>
              <w:rPr>
                <w:sz w:val="24"/>
                <w:szCs w:val="24"/>
              </w:rPr>
            </w:pPr>
            <w:r>
              <w:rPr>
                <w:sz w:val="24"/>
                <w:szCs w:val="24"/>
              </w:rPr>
              <w:t>8</w:t>
            </w:r>
          </w:p>
        </w:tc>
      </w:tr>
      <w:tr w:rsidR="002375D6" w14:paraId="0B3F9471" w14:textId="77777777">
        <w:tc>
          <w:tcPr>
            <w:tcW w:w="790" w:type="dxa"/>
          </w:tcPr>
          <w:p w14:paraId="50AE3050" w14:textId="77777777" w:rsidR="002375D6" w:rsidRDefault="008D0901">
            <w:pPr>
              <w:spacing w:after="0" w:line="240" w:lineRule="auto"/>
              <w:rPr>
                <w:sz w:val="24"/>
                <w:szCs w:val="24"/>
              </w:rPr>
            </w:pPr>
            <w:r>
              <w:rPr>
                <w:sz w:val="24"/>
                <w:szCs w:val="24"/>
              </w:rPr>
              <w:t>7</w:t>
            </w:r>
          </w:p>
        </w:tc>
        <w:tc>
          <w:tcPr>
            <w:tcW w:w="7045" w:type="dxa"/>
          </w:tcPr>
          <w:p w14:paraId="45805836" w14:textId="77777777" w:rsidR="002375D6" w:rsidRDefault="008D0901">
            <w:pPr>
              <w:spacing w:after="0" w:line="240" w:lineRule="auto"/>
              <w:rPr>
                <w:sz w:val="24"/>
                <w:szCs w:val="24"/>
              </w:rPr>
            </w:pPr>
            <w:r>
              <w:rPr>
                <w:sz w:val="24"/>
                <w:szCs w:val="24"/>
              </w:rPr>
              <w:t xml:space="preserve">Staff attendance at </w:t>
            </w:r>
            <w:r>
              <w:rPr>
                <w:sz w:val="24"/>
                <w:szCs w:val="24"/>
              </w:rPr>
              <w:t>conferences and briefing by institution.</w:t>
            </w:r>
          </w:p>
        </w:tc>
        <w:tc>
          <w:tcPr>
            <w:tcW w:w="550" w:type="dxa"/>
          </w:tcPr>
          <w:p w14:paraId="67C4DFB7" w14:textId="77777777" w:rsidR="002375D6" w:rsidRDefault="008D0901">
            <w:pPr>
              <w:spacing w:after="0" w:line="240" w:lineRule="auto"/>
              <w:rPr>
                <w:sz w:val="24"/>
                <w:szCs w:val="24"/>
              </w:rPr>
            </w:pPr>
            <w:r>
              <w:rPr>
                <w:sz w:val="24"/>
                <w:szCs w:val="24"/>
              </w:rPr>
              <w:t>21</w:t>
            </w:r>
          </w:p>
        </w:tc>
        <w:tc>
          <w:tcPr>
            <w:tcW w:w="456" w:type="dxa"/>
          </w:tcPr>
          <w:p w14:paraId="06C74FFE" w14:textId="77777777" w:rsidR="002375D6" w:rsidRDefault="008D0901">
            <w:pPr>
              <w:spacing w:after="0" w:line="240" w:lineRule="auto"/>
              <w:rPr>
                <w:sz w:val="24"/>
                <w:szCs w:val="24"/>
              </w:rPr>
            </w:pPr>
            <w:r>
              <w:rPr>
                <w:sz w:val="24"/>
                <w:szCs w:val="24"/>
              </w:rPr>
              <w:t>47</w:t>
            </w:r>
          </w:p>
        </w:tc>
        <w:tc>
          <w:tcPr>
            <w:tcW w:w="576" w:type="dxa"/>
          </w:tcPr>
          <w:p w14:paraId="275474F4" w14:textId="77777777" w:rsidR="002375D6" w:rsidRDefault="008D0901">
            <w:pPr>
              <w:spacing w:after="0" w:line="240" w:lineRule="auto"/>
              <w:rPr>
                <w:sz w:val="24"/>
                <w:szCs w:val="24"/>
              </w:rPr>
            </w:pPr>
            <w:r>
              <w:rPr>
                <w:sz w:val="24"/>
                <w:szCs w:val="24"/>
              </w:rPr>
              <w:t>256</w:t>
            </w:r>
          </w:p>
        </w:tc>
        <w:tc>
          <w:tcPr>
            <w:tcW w:w="576" w:type="dxa"/>
          </w:tcPr>
          <w:p w14:paraId="6E177886" w14:textId="77777777" w:rsidR="002375D6" w:rsidRDefault="008D0901">
            <w:pPr>
              <w:spacing w:after="0" w:line="240" w:lineRule="auto"/>
              <w:rPr>
                <w:sz w:val="24"/>
                <w:szCs w:val="24"/>
              </w:rPr>
            </w:pPr>
            <w:r>
              <w:rPr>
                <w:sz w:val="24"/>
                <w:szCs w:val="24"/>
              </w:rPr>
              <w:t>152</w:t>
            </w:r>
          </w:p>
        </w:tc>
        <w:tc>
          <w:tcPr>
            <w:tcW w:w="756" w:type="dxa"/>
          </w:tcPr>
          <w:p w14:paraId="15779C40" w14:textId="77777777" w:rsidR="002375D6" w:rsidRDefault="008D0901">
            <w:pPr>
              <w:spacing w:after="0" w:line="240" w:lineRule="auto"/>
              <w:rPr>
                <w:sz w:val="24"/>
                <w:szCs w:val="24"/>
              </w:rPr>
            </w:pPr>
            <w:r>
              <w:rPr>
                <w:sz w:val="24"/>
                <w:szCs w:val="24"/>
              </w:rPr>
              <w:t>0.783</w:t>
            </w:r>
          </w:p>
        </w:tc>
        <w:tc>
          <w:tcPr>
            <w:tcW w:w="777" w:type="dxa"/>
          </w:tcPr>
          <w:p w14:paraId="28B2088F" w14:textId="77777777" w:rsidR="002375D6" w:rsidRDefault="008D0901">
            <w:pPr>
              <w:spacing w:after="0" w:line="240" w:lineRule="auto"/>
              <w:rPr>
                <w:sz w:val="24"/>
                <w:szCs w:val="24"/>
              </w:rPr>
            </w:pPr>
            <w:r>
              <w:rPr>
                <w:sz w:val="24"/>
                <w:szCs w:val="24"/>
              </w:rPr>
              <w:t xml:space="preserve">  6</w:t>
            </w:r>
          </w:p>
        </w:tc>
        <w:tc>
          <w:tcPr>
            <w:tcW w:w="550" w:type="dxa"/>
          </w:tcPr>
          <w:p w14:paraId="50FF3076" w14:textId="77777777" w:rsidR="002375D6" w:rsidRDefault="008D0901">
            <w:pPr>
              <w:spacing w:after="0" w:line="240" w:lineRule="auto"/>
              <w:rPr>
                <w:sz w:val="24"/>
                <w:szCs w:val="24"/>
              </w:rPr>
            </w:pPr>
            <w:r>
              <w:rPr>
                <w:sz w:val="24"/>
                <w:szCs w:val="24"/>
              </w:rPr>
              <w:t>57</w:t>
            </w:r>
          </w:p>
        </w:tc>
        <w:tc>
          <w:tcPr>
            <w:tcW w:w="576" w:type="dxa"/>
          </w:tcPr>
          <w:p w14:paraId="68F308E3" w14:textId="77777777" w:rsidR="002375D6" w:rsidRDefault="008D0901">
            <w:pPr>
              <w:spacing w:after="0" w:line="240" w:lineRule="auto"/>
              <w:rPr>
                <w:sz w:val="24"/>
                <w:szCs w:val="24"/>
              </w:rPr>
            </w:pPr>
            <w:r>
              <w:rPr>
                <w:sz w:val="24"/>
                <w:szCs w:val="24"/>
              </w:rPr>
              <w:t>72</w:t>
            </w:r>
          </w:p>
        </w:tc>
        <w:tc>
          <w:tcPr>
            <w:tcW w:w="576" w:type="dxa"/>
          </w:tcPr>
          <w:p w14:paraId="4EA8ED7E" w14:textId="77777777" w:rsidR="002375D6" w:rsidRDefault="008D0901">
            <w:pPr>
              <w:spacing w:after="0" w:line="240" w:lineRule="auto"/>
              <w:rPr>
                <w:sz w:val="24"/>
                <w:szCs w:val="24"/>
              </w:rPr>
            </w:pPr>
            <w:r>
              <w:rPr>
                <w:sz w:val="24"/>
                <w:szCs w:val="24"/>
              </w:rPr>
              <w:t>159</w:t>
            </w:r>
          </w:p>
        </w:tc>
        <w:tc>
          <w:tcPr>
            <w:tcW w:w="576" w:type="dxa"/>
          </w:tcPr>
          <w:p w14:paraId="41ABCC5F" w14:textId="77777777" w:rsidR="002375D6" w:rsidRDefault="008D0901">
            <w:pPr>
              <w:spacing w:after="0" w:line="240" w:lineRule="auto"/>
              <w:rPr>
                <w:sz w:val="24"/>
                <w:szCs w:val="24"/>
              </w:rPr>
            </w:pPr>
            <w:r>
              <w:rPr>
                <w:sz w:val="24"/>
                <w:szCs w:val="24"/>
              </w:rPr>
              <w:t>215</w:t>
            </w:r>
          </w:p>
        </w:tc>
        <w:tc>
          <w:tcPr>
            <w:tcW w:w="756" w:type="dxa"/>
          </w:tcPr>
          <w:p w14:paraId="76CC2AEE" w14:textId="77777777" w:rsidR="002375D6" w:rsidRDefault="008D0901">
            <w:pPr>
              <w:spacing w:after="0" w:line="240" w:lineRule="auto"/>
              <w:rPr>
                <w:sz w:val="24"/>
                <w:szCs w:val="24"/>
              </w:rPr>
            </w:pPr>
            <w:r>
              <w:rPr>
                <w:sz w:val="24"/>
                <w:szCs w:val="24"/>
              </w:rPr>
              <w:t>0.808</w:t>
            </w:r>
          </w:p>
        </w:tc>
        <w:tc>
          <w:tcPr>
            <w:tcW w:w="777" w:type="dxa"/>
          </w:tcPr>
          <w:p w14:paraId="1197E52C" w14:textId="77777777" w:rsidR="002375D6" w:rsidRDefault="008D0901">
            <w:pPr>
              <w:spacing w:after="0" w:line="240" w:lineRule="auto"/>
              <w:rPr>
                <w:sz w:val="24"/>
                <w:szCs w:val="24"/>
              </w:rPr>
            </w:pPr>
            <w:r>
              <w:rPr>
                <w:sz w:val="24"/>
                <w:szCs w:val="24"/>
              </w:rPr>
              <w:t>4</w:t>
            </w:r>
          </w:p>
        </w:tc>
      </w:tr>
      <w:tr w:rsidR="002375D6" w14:paraId="68EC2B1F" w14:textId="77777777">
        <w:tc>
          <w:tcPr>
            <w:tcW w:w="790" w:type="dxa"/>
          </w:tcPr>
          <w:p w14:paraId="212E6328" w14:textId="77777777" w:rsidR="002375D6" w:rsidRDefault="008D0901">
            <w:pPr>
              <w:spacing w:after="0" w:line="240" w:lineRule="auto"/>
              <w:rPr>
                <w:sz w:val="24"/>
                <w:szCs w:val="24"/>
              </w:rPr>
            </w:pPr>
            <w:r>
              <w:rPr>
                <w:sz w:val="24"/>
                <w:szCs w:val="24"/>
              </w:rPr>
              <w:t>8</w:t>
            </w:r>
          </w:p>
        </w:tc>
        <w:tc>
          <w:tcPr>
            <w:tcW w:w="7045" w:type="dxa"/>
          </w:tcPr>
          <w:p w14:paraId="0B9EC08A" w14:textId="77777777" w:rsidR="002375D6" w:rsidRDefault="008D0901">
            <w:pPr>
              <w:spacing w:after="0" w:line="240" w:lineRule="auto"/>
              <w:rPr>
                <w:sz w:val="24"/>
                <w:szCs w:val="24"/>
              </w:rPr>
            </w:pPr>
            <w:r>
              <w:rPr>
                <w:sz w:val="24"/>
                <w:szCs w:val="24"/>
              </w:rPr>
              <w:t>Assessment of institution’s compliance with NTEP by National Universities Commission.</w:t>
            </w:r>
          </w:p>
        </w:tc>
        <w:tc>
          <w:tcPr>
            <w:tcW w:w="550" w:type="dxa"/>
          </w:tcPr>
          <w:p w14:paraId="644D1ACA" w14:textId="77777777" w:rsidR="002375D6" w:rsidRDefault="008D0901">
            <w:pPr>
              <w:spacing w:after="0" w:line="240" w:lineRule="auto"/>
              <w:rPr>
                <w:sz w:val="24"/>
                <w:szCs w:val="24"/>
              </w:rPr>
            </w:pPr>
            <w:r>
              <w:rPr>
                <w:sz w:val="24"/>
                <w:szCs w:val="24"/>
              </w:rPr>
              <w:t>26</w:t>
            </w:r>
          </w:p>
        </w:tc>
        <w:tc>
          <w:tcPr>
            <w:tcW w:w="456" w:type="dxa"/>
          </w:tcPr>
          <w:p w14:paraId="7D099B1C" w14:textId="77777777" w:rsidR="002375D6" w:rsidRDefault="008D0901">
            <w:pPr>
              <w:spacing w:after="0" w:line="240" w:lineRule="auto"/>
              <w:rPr>
                <w:sz w:val="24"/>
                <w:szCs w:val="24"/>
              </w:rPr>
            </w:pPr>
            <w:r>
              <w:rPr>
                <w:sz w:val="24"/>
                <w:szCs w:val="24"/>
              </w:rPr>
              <w:t>31</w:t>
            </w:r>
          </w:p>
        </w:tc>
        <w:tc>
          <w:tcPr>
            <w:tcW w:w="576" w:type="dxa"/>
          </w:tcPr>
          <w:p w14:paraId="7490784E" w14:textId="77777777" w:rsidR="002375D6" w:rsidRDefault="008D0901">
            <w:pPr>
              <w:spacing w:after="0" w:line="240" w:lineRule="auto"/>
              <w:rPr>
                <w:sz w:val="24"/>
                <w:szCs w:val="24"/>
              </w:rPr>
            </w:pPr>
            <w:r>
              <w:rPr>
                <w:sz w:val="24"/>
                <w:szCs w:val="24"/>
              </w:rPr>
              <w:t>244</w:t>
            </w:r>
          </w:p>
        </w:tc>
        <w:tc>
          <w:tcPr>
            <w:tcW w:w="576" w:type="dxa"/>
          </w:tcPr>
          <w:p w14:paraId="65644158" w14:textId="77777777" w:rsidR="002375D6" w:rsidRDefault="008D0901">
            <w:pPr>
              <w:spacing w:after="0" w:line="240" w:lineRule="auto"/>
              <w:rPr>
                <w:sz w:val="24"/>
                <w:szCs w:val="24"/>
              </w:rPr>
            </w:pPr>
            <w:r>
              <w:rPr>
                <w:sz w:val="24"/>
                <w:szCs w:val="24"/>
              </w:rPr>
              <w:t>175</w:t>
            </w:r>
          </w:p>
        </w:tc>
        <w:tc>
          <w:tcPr>
            <w:tcW w:w="756" w:type="dxa"/>
          </w:tcPr>
          <w:p w14:paraId="522BB44B" w14:textId="77777777" w:rsidR="002375D6" w:rsidRDefault="008D0901">
            <w:pPr>
              <w:spacing w:after="0" w:line="240" w:lineRule="auto"/>
              <w:rPr>
                <w:sz w:val="24"/>
                <w:szCs w:val="24"/>
              </w:rPr>
            </w:pPr>
            <w:r>
              <w:rPr>
                <w:sz w:val="24"/>
                <w:szCs w:val="24"/>
              </w:rPr>
              <w:t>0.798</w:t>
            </w:r>
          </w:p>
        </w:tc>
        <w:tc>
          <w:tcPr>
            <w:tcW w:w="777" w:type="dxa"/>
          </w:tcPr>
          <w:p w14:paraId="71B08D97" w14:textId="77777777" w:rsidR="002375D6" w:rsidRDefault="008D0901">
            <w:pPr>
              <w:spacing w:after="0" w:line="240" w:lineRule="auto"/>
              <w:rPr>
                <w:sz w:val="24"/>
                <w:szCs w:val="24"/>
              </w:rPr>
            </w:pPr>
            <w:r>
              <w:rPr>
                <w:sz w:val="24"/>
                <w:szCs w:val="24"/>
              </w:rPr>
              <w:t xml:space="preserve">  2</w:t>
            </w:r>
          </w:p>
        </w:tc>
        <w:tc>
          <w:tcPr>
            <w:tcW w:w="550" w:type="dxa"/>
          </w:tcPr>
          <w:p w14:paraId="1D34CCB9" w14:textId="77777777" w:rsidR="002375D6" w:rsidRDefault="008D0901">
            <w:pPr>
              <w:spacing w:after="0" w:line="240" w:lineRule="auto"/>
              <w:rPr>
                <w:sz w:val="24"/>
                <w:szCs w:val="24"/>
              </w:rPr>
            </w:pPr>
            <w:r>
              <w:rPr>
                <w:sz w:val="24"/>
                <w:szCs w:val="24"/>
              </w:rPr>
              <w:t>43</w:t>
            </w:r>
          </w:p>
        </w:tc>
        <w:tc>
          <w:tcPr>
            <w:tcW w:w="576" w:type="dxa"/>
          </w:tcPr>
          <w:p w14:paraId="0D9E9A38" w14:textId="77777777" w:rsidR="002375D6" w:rsidRDefault="008D0901">
            <w:pPr>
              <w:spacing w:after="0" w:line="240" w:lineRule="auto"/>
              <w:rPr>
                <w:sz w:val="24"/>
                <w:szCs w:val="24"/>
              </w:rPr>
            </w:pPr>
            <w:r>
              <w:rPr>
                <w:sz w:val="24"/>
                <w:szCs w:val="24"/>
              </w:rPr>
              <w:t>59</w:t>
            </w:r>
          </w:p>
        </w:tc>
        <w:tc>
          <w:tcPr>
            <w:tcW w:w="576" w:type="dxa"/>
          </w:tcPr>
          <w:p w14:paraId="188F14FD" w14:textId="77777777" w:rsidR="002375D6" w:rsidRDefault="008D0901">
            <w:pPr>
              <w:spacing w:after="0" w:line="240" w:lineRule="auto"/>
              <w:rPr>
                <w:sz w:val="24"/>
                <w:szCs w:val="24"/>
              </w:rPr>
            </w:pPr>
            <w:r>
              <w:rPr>
                <w:sz w:val="24"/>
                <w:szCs w:val="24"/>
              </w:rPr>
              <w:t>226</w:t>
            </w:r>
          </w:p>
        </w:tc>
        <w:tc>
          <w:tcPr>
            <w:tcW w:w="576" w:type="dxa"/>
          </w:tcPr>
          <w:p w14:paraId="4424DBB1" w14:textId="77777777" w:rsidR="002375D6" w:rsidRDefault="008D0901">
            <w:pPr>
              <w:spacing w:after="0" w:line="240" w:lineRule="auto"/>
              <w:rPr>
                <w:sz w:val="24"/>
                <w:szCs w:val="24"/>
              </w:rPr>
            </w:pPr>
            <w:r>
              <w:rPr>
                <w:sz w:val="24"/>
                <w:szCs w:val="24"/>
              </w:rPr>
              <w:t>175</w:t>
            </w:r>
          </w:p>
        </w:tc>
        <w:tc>
          <w:tcPr>
            <w:tcW w:w="756" w:type="dxa"/>
          </w:tcPr>
          <w:p w14:paraId="550CEE77" w14:textId="77777777" w:rsidR="002375D6" w:rsidRDefault="008D0901">
            <w:pPr>
              <w:spacing w:after="0" w:line="240" w:lineRule="auto"/>
              <w:rPr>
                <w:sz w:val="24"/>
                <w:szCs w:val="24"/>
              </w:rPr>
            </w:pPr>
            <w:r>
              <w:rPr>
                <w:sz w:val="24"/>
                <w:szCs w:val="24"/>
              </w:rPr>
              <w:t>0.808</w:t>
            </w:r>
          </w:p>
        </w:tc>
        <w:tc>
          <w:tcPr>
            <w:tcW w:w="777" w:type="dxa"/>
          </w:tcPr>
          <w:p w14:paraId="6C252AE9" w14:textId="77777777" w:rsidR="002375D6" w:rsidRDefault="008D0901">
            <w:pPr>
              <w:spacing w:after="0" w:line="240" w:lineRule="auto"/>
              <w:rPr>
                <w:sz w:val="24"/>
                <w:szCs w:val="24"/>
              </w:rPr>
            </w:pPr>
            <w:r>
              <w:rPr>
                <w:sz w:val="24"/>
                <w:szCs w:val="24"/>
              </w:rPr>
              <w:t>4</w:t>
            </w:r>
          </w:p>
        </w:tc>
      </w:tr>
      <w:tr w:rsidR="002375D6" w14:paraId="3EB8B1A6" w14:textId="77777777">
        <w:tc>
          <w:tcPr>
            <w:tcW w:w="790" w:type="dxa"/>
          </w:tcPr>
          <w:p w14:paraId="473F357A" w14:textId="77777777" w:rsidR="002375D6" w:rsidRDefault="008D0901">
            <w:pPr>
              <w:spacing w:after="0" w:line="240" w:lineRule="auto"/>
              <w:rPr>
                <w:sz w:val="24"/>
                <w:szCs w:val="24"/>
              </w:rPr>
            </w:pPr>
            <w:r>
              <w:rPr>
                <w:sz w:val="24"/>
                <w:szCs w:val="24"/>
              </w:rPr>
              <w:t>9</w:t>
            </w:r>
          </w:p>
        </w:tc>
        <w:tc>
          <w:tcPr>
            <w:tcW w:w="7045" w:type="dxa"/>
          </w:tcPr>
          <w:p w14:paraId="5EF374C4" w14:textId="77777777" w:rsidR="002375D6" w:rsidRDefault="008D0901">
            <w:pPr>
              <w:spacing w:after="0" w:line="240" w:lineRule="auto"/>
              <w:rPr>
                <w:sz w:val="24"/>
                <w:szCs w:val="24"/>
              </w:rPr>
            </w:pPr>
            <w:r>
              <w:rPr>
                <w:sz w:val="24"/>
                <w:szCs w:val="24"/>
              </w:rPr>
              <w:t xml:space="preserve">Lack of inclusion of NTEP in </w:t>
            </w:r>
            <w:r>
              <w:rPr>
                <w:sz w:val="24"/>
                <w:szCs w:val="24"/>
              </w:rPr>
              <w:t>Teacher Education Curriculum.</w:t>
            </w:r>
          </w:p>
        </w:tc>
        <w:tc>
          <w:tcPr>
            <w:tcW w:w="550" w:type="dxa"/>
          </w:tcPr>
          <w:p w14:paraId="3CD36F2D" w14:textId="77777777" w:rsidR="002375D6" w:rsidRDefault="008D0901">
            <w:pPr>
              <w:spacing w:after="0" w:line="240" w:lineRule="auto"/>
              <w:rPr>
                <w:sz w:val="24"/>
                <w:szCs w:val="24"/>
              </w:rPr>
            </w:pPr>
            <w:r>
              <w:rPr>
                <w:sz w:val="24"/>
                <w:szCs w:val="24"/>
              </w:rPr>
              <w:t>20</w:t>
            </w:r>
          </w:p>
        </w:tc>
        <w:tc>
          <w:tcPr>
            <w:tcW w:w="456" w:type="dxa"/>
          </w:tcPr>
          <w:p w14:paraId="165CE160" w14:textId="77777777" w:rsidR="002375D6" w:rsidRDefault="008D0901">
            <w:pPr>
              <w:spacing w:after="0" w:line="240" w:lineRule="auto"/>
              <w:rPr>
                <w:sz w:val="24"/>
                <w:szCs w:val="24"/>
              </w:rPr>
            </w:pPr>
            <w:r>
              <w:rPr>
                <w:sz w:val="24"/>
                <w:szCs w:val="24"/>
              </w:rPr>
              <w:t>38</w:t>
            </w:r>
          </w:p>
        </w:tc>
        <w:tc>
          <w:tcPr>
            <w:tcW w:w="576" w:type="dxa"/>
          </w:tcPr>
          <w:p w14:paraId="043ED30E" w14:textId="77777777" w:rsidR="002375D6" w:rsidRDefault="008D0901">
            <w:pPr>
              <w:spacing w:after="0" w:line="240" w:lineRule="auto"/>
              <w:rPr>
                <w:sz w:val="24"/>
                <w:szCs w:val="24"/>
              </w:rPr>
            </w:pPr>
            <w:r>
              <w:rPr>
                <w:sz w:val="24"/>
                <w:szCs w:val="24"/>
              </w:rPr>
              <w:t>248</w:t>
            </w:r>
          </w:p>
        </w:tc>
        <w:tc>
          <w:tcPr>
            <w:tcW w:w="576" w:type="dxa"/>
          </w:tcPr>
          <w:p w14:paraId="793375E2" w14:textId="77777777" w:rsidR="002375D6" w:rsidRDefault="008D0901">
            <w:pPr>
              <w:spacing w:after="0" w:line="240" w:lineRule="auto"/>
              <w:rPr>
                <w:sz w:val="24"/>
                <w:szCs w:val="24"/>
              </w:rPr>
            </w:pPr>
            <w:r>
              <w:rPr>
                <w:sz w:val="24"/>
                <w:szCs w:val="24"/>
              </w:rPr>
              <w:t>170</w:t>
            </w:r>
          </w:p>
        </w:tc>
        <w:tc>
          <w:tcPr>
            <w:tcW w:w="756" w:type="dxa"/>
          </w:tcPr>
          <w:p w14:paraId="463E48FA" w14:textId="77777777" w:rsidR="002375D6" w:rsidRDefault="008D0901">
            <w:pPr>
              <w:spacing w:after="0" w:line="240" w:lineRule="auto"/>
              <w:rPr>
                <w:sz w:val="24"/>
                <w:szCs w:val="24"/>
              </w:rPr>
            </w:pPr>
            <w:r>
              <w:rPr>
                <w:sz w:val="24"/>
                <w:szCs w:val="24"/>
              </w:rPr>
              <w:t>0.798</w:t>
            </w:r>
          </w:p>
        </w:tc>
        <w:tc>
          <w:tcPr>
            <w:tcW w:w="777" w:type="dxa"/>
          </w:tcPr>
          <w:p w14:paraId="5E826B9F" w14:textId="77777777" w:rsidR="002375D6" w:rsidRDefault="008D0901">
            <w:pPr>
              <w:spacing w:after="0" w:line="240" w:lineRule="auto"/>
              <w:rPr>
                <w:sz w:val="24"/>
                <w:szCs w:val="24"/>
              </w:rPr>
            </w:pPr>
            <w:r>
              <w:rPr>
                <w:sz w:val="24"/>
                <w:szCs w:val="24"/>
              </w:rPr>
              <w:t xml:space="preserve">  2</w:t>
            </w:r>
          </w:p>
        </w:tc>
        <w:tc>
          <w:tcPr>
            <w:tcW w:w="550" w:type="dxa"/>
          </w:tcPr>
          <w:p w14:paraId="4C679392" w14:textId="77777777" w:rsidR="002375D6" w:rsidRDefault="008D0901">
            <w:pPr>
              <w:spacing w:after="0" w:line="240" w:lineRule="auto"/>
              <w:rPr>
                <w:sz w:val="24"/>
                <w:szCs w:val="24"/>
              </w:rPr>
            </w:pPr>
            <w:r>
              <w:rPr>
                <w:sz w:val="24"/>
                <w:szCs w:val="24"/>
              </w:rPr>
              <w:t>26</w:t>
            </w:r>
          </w:p>
        </w:tc>
        <w:tc>
          <w:tcPr>
            <w:tcW w:w="576" w:type="dxa"/>
          </w:tcPr>
          <w:p w14:paraId="3C951597" w14:textId="77777777" w:rsidR="002375D6" w:rsidRDefault="008D0901">
            <w:pPr>
              <w:spacing w:after="0" w:line="240" w:lineRule="auto"/>
              <w:rPr>
                <w:sz w:val="24"/>
                <w:szCs w:val="24"/>
              </w:rPr>
            </w:pPr>
            <w:r>
              <w:rPr>
                <w:sz w:val="24"/>
                <w:szCs w:val="24"/>
              </w:rPr>
              <w:t>101</w:t>
            </w:r>
          </w:p>
        </w:tc>
        <w:tc>
          <w:tcPr>
            <w:tcW w:w="576" w:type="dxa"/>
          </w:tcPr>
          <w:p w14:paraId="3E6A1B9F" w14:textId="77777777" w:rsidR="002375D6" w:rsidRDefault="008D0901">
            <w:pPr>
              <w:spacing w:after="0" w:line="240" w:lineRule="auto"/>
              <w:rPr>
                <w:sz w:val="24"/>
                <w:szCs w:val="24"/>
              </w:rPr>
            </w:pPr>
            <w:r>
              <w:rPr>
                <w:sz w:val="24"/>
                <w:szCs w:val="24"/>
              </w:rPr>
              <w:t>233</w:t>
            </w:r>
          </w:p>
        </w:tc>
        <w:tc>
          <w:tcPr>
            <w:tcW w:w="576" w:type="dxa"/>
          </w:tcPr>
          <w:p w14:paraId="07B26D78" w14:textId="77777777" w:rsidR="002375D6" w:rsidRDefault="008D0901">
            <w:pPr>
              <w:spacing w:after="0" w:line="240" w:lineRule="auto"/>
              <w:rPr>
                <w:sz w:val="24"/>
                <w:szCs w:val="24"/>
              </w:rPr>
            </w:pPr>
            <w:r>
              <w:rPr>
                <w:sz w:val="24"/>
                <w:szCs w:val="24"/>
              </w:rPr>
              <w:t>143</w:t>
            </w:r>
          </w:p>
        </w:tc>
        <w:tc>
          <w:tcPr>
            <w:tcW w:w="756" w:type="dxa"/>
          </w:tcPr>
          <w:p w14:paraId="631E4BBD" w14:textId="77777777" w:rsidR="002375D6" w:rsidRDefault="008D0901">
            <w:pPr>
              <w:spacing w:after="0" w:line="240" w:lineRule="auto"/>
              <w:rPr>
                <w:sz w:val="24"/>
                <w:szCs w:val="24"/>
              </w:rPr>
            </w:pPr>
            <w:r>
              <w:rPr>
                <w:sz w:val="24"/>
                <w:szCs w:val="24"/>
              </w:rPr>
              <w:t>0.787</w:t>
            </w:r>
          </w:p>
        </w:tc>
        <w:tc>
          <w:tcPr>
            <w:tcW w:w="777" w:type="dxa"/>
          </w:tcPr>
          <w:p w14:paraId="1C4C85E0" w14:textId="77777777" w:rsidR="002375D6" w:rsidRDefault="008D0901">
            <w:pPr>
              <w:spacing w:after="0" w:line="240" w:lineRule="auto"/>
              <w:rPr>
                <w:sz w:val="24"/>
                <w:szCs w:val="24"/>
              </w:rPr>
            </w:pPr>
            <w:r>
              <w:rPr>
                <w:sz w:val="24"/>
                <w:szCs w:val="24"/>
              </w:rPr>
              <w:t>6</w:t>
            </w:r>
          </w:p>
        </w:tc>
      </w:tr>
      <w:tr w:rsidR="002375D6" w14:paraId="55495332" w14:textId="77777777">
        <w:tc>
          <w:tcPr>
            <w:tcW w:w="790" w:type="dxa"/>
          </w:tcPr>
          <w:p w14:paraId="4E840DE3" w14:textId="77777777" w:rsidR="002375D6" w:rsidRDefault="008D0901">
            <w:pPr>
              <w:spacing w:after="0" w:line="240" w:lineRule="auto"/>
              <w:rPr>
                <w:sz w:val="24"/>
                <w:szCs w:val="24"/>
              </w:rPr>
            </w:pPr>
            <w:r>
              <w:rPr>
                <w:sz w:val="24"/>
                <w:szCs w:val="24"/>
              </w:rPr>
              <w:t>10</w:t>
            </w:r>
          </w:p>
        </w:tc>
        <w:tc>
          <w:tcPr>
            <w:tcW w:w="7045" w:type="dxa"/>
          </w:tcPr>
          <w:p w14:paraId="3B159C79" w14:textId="77777777" w:rsidR="002375D6" w:rsidRDefault="008D0901">
            <w:pPr>
              <w:spacing w:after="0" w:line="240" w:lineRule="auto"/>
              <w:rPr>
                <w:sz w:val="24"/>
                <w:szCs w:val="24"/>
              </w:rPr>
            </w:pPr>
            <w:r>
              <w:rPr>
                <w:sz w:val="24"/>
                <w:szCs w:val="24"/>
              </w:rPr>
              <w:t>Lack of regular revision of NTEP.</w:t>
            </w:r>
          </w:p>
        </w:tc>
        <w:tc>
          <w:tcPr>
            <w:tcW w:w="550" w:type="dxa"/>
          </w:tcPr>
          <w:p w14:paraId="4720B416" w14:textId="77777777" w:rsidR="002375D6" w:rsidRDefault="008D0901">
            <w:pPr>
              <w:spacing w:after="0" w:line="240" w:lineRule="auto"/>
              <w:rPr>
                <w:sz w:val="24"/>
                <w:szCs w:val="24"/>
              </w:rPr>
            </w:pPr>
            <w:r>
              <w:rPr>
                <w:sz w:val="24"/>
                <w:szCs w:val="24"/>
              </w:rPr>
              <w:t>27</w:t>
            </w:r>
          </w:p>
        </w:tc>
        <w:tc>
          <w:tcPr>
            <w:tcW w:w="456" w:type="dxa"/>
          </w:tcPr>
          <w:p w14:paraId="4CA97992" w14:textId="77777777" w:rsidR="002375D6" w:rsidRDefault="008D0901">
            <w:pPr>
              <w:spacing w:after="0" w:line="240" w:lineRule="auto"/>
              <w:rPr>
                <w:sz w:val="24"/>
                <w:szCs w:val="24"/>
              </w:rPr>
            </w:pPr>
            <w:r>
              <w:rPr>
                <w:sz w:val="24"/>
                <w:szCs w:val="24"/>
              </w:rPr>
              <w:t>36</w:t>
            </w:r>
          </w:p>
        </w:tc>
        <w:tc>
          <w:tcPr>
            <w:tcW w:w="576" w:type="dxa"/>
          </w:tcPr>
          <w:p w14:paraId="1CA9BE1E" w14:textId="77777777" w:rsidR="002375D6" w:rsidRDefault="008D0901">
            <w:pPr>
              <w:spacing w:after="0" w:line="240" w:lineRule="auto"/>
              <w:rPr>
                <w:sz w:val="24"/>
                <w:szCs w:val="24"/>
              </w:rPr>
            </w:pPr>
            <w:r>
              <w:rPr>
                <w:sz w:val="24"/>
                <w:szCs w:val="24"/>
              </w:rPr>
              <w:t>267</w:t>
            </w:r>
          </w:p>
        </w:tc>
        <w:tc>
          <w:tcPr>
            <w:tcW w:w="576" w:type="dxa"/>
          </w:tcPr>
          <w:p w14:paraId="36EF43D7" w14:textId="77777777" w:rsidR="002375D6" w:rsidRDefault="008D0901">
            <w:pPr>
              <w:spacing w:after="0" w:line="240" w:lineRule="auto"/>
              <w:rPr>
                <w:sz w:val="24"/>
                <w:szCs w:val="24"/>
              </w:rPr>
            </w:pPr>
            <w:r>
              <w:rPr>
                <w:sz w:val="24"/>
                <w:szCs w:val="24"/>
              </w:rPr>
              <w:t>146</w:t>
            </w:r>
          </w:p>
        </w:tc>
        <w:tc>
          <w:tcPr>
            <w:tcW w:w="756" w:type="dxa"/>
          </w:tcPr>
          <w:p w14:paraId="140A58C3" w14:textId="77777777" w:rsidR="002375D6" w:rsidRDefault="008D0901">
            <w:pPr>
              <w:spacing w:after="0" w:line="240" w:lineRule="auto"/>
              <w:rPr>
                <w:sz w:val="24"/>
                <w:szCs w:val="24"/>
              </w:rPr>
            </w:pPr>
            <w:r>
              <w:rPr>
                <w:sz w:val="24"/>
                <w:szCs w:val="24"/>
              </w:rPr>
              <w:t>0.779</w:t>
            </w:r>
          </w:p>
        </w:tc>
        <w:tc>
          <w:tcPr>
            <w:tcW w:w="777" w:type="dxa"/>
          </w:tcPr>
          <w:p w14:paraId="6BFBF985" w14:textId="77777777" w:rsidR="002375D6" w:rsidRDefault="008D0901">
            <w:pPr>
              <w:spacing w:after="0" w:line="240" w:lineRule="auto"/>
              <w:rPr>
                <w:sz w:val="24"/>
                <w:szCs w:val="24"/>
              </w:rPr>
            </w:pPr>
            <w:r>
              <w:rPr>
                <w:sz w:val="24"/>
                <w:szCs w:val="24"/>
              </w:rPr>
              <w:t xml:space="preserve">  8</w:t>
            </w:r>
          </w:p>
        </w:tc>
        <w:tc>
          <w:tcPr>
            <w:tcW w:w="550" w:type="dxa"/>
          </w:tcPr>
          <w:p w14:paraId="3CA04480" w14:textId="77777777" w:rsidR="002375D6" w:rsidRDefault="008D0901">
            <w:pPr>
              <w:spacing w:after="0" w:line="240" w:lineRule="auto"/>
              <w:rPr>
                <w:sz w:val="24"/>
                <w:szCs w:val="24"/>
              </w:rPr>
            </w:pPr>
            <w:r>
              <w:rPr>
                <w:sz w:val="24"/>
                <w:szCs w:val="24"/>
              </w:rPr>
              <w:t>25</w:t>
            </w:r>
          </w:p>
        </w:tc>
        <w:tc>
          <w:tcPr>
            <w:tcW w:w="576" w:type="dxa"/>
          </w:tcPr>
          <w:p w14:paraId="6B70AC9A" w14:textId="77777777" w:rsidR="002375D6" w:rsidRDefault="008D0901">
            <w:pPr>
              <w:spacing w:after="0" w:line="240" w:lineRule="auto"/>
              <w:rPr>
                <w:sz w:val="24"/>
                <w:szCs w:val="24"/>
              </w:rPr>
            </w:pPr>
            <w:r>
              <w:rPr>
                <w:sz w:val="24"/>
                <w:szCs w:val="24"/>
              </w:rPr>
              <w:t>68</w:t>
            </w:r>
          </w:p>
        </w:tc>
        <w:tc>
          <w:tcPr>
            <w:tcW w:w="576" w:type="dxa"/>
          </w:tcPr>
          <w:p w14:paraId="5C9A826F" w14:textId="77777777" w:rsidR="002375D6" w:rsidRDefault="008D0901">
            <w:pPr>
              <w:spacing w:after="0" w:line="240" w:lineRule="auto"/>
              <w:rPr>
                <w:sz w:val="24"/>
                <w:szCs w:val="24"/>
              </w:rPr>
            </w:pPr>
            <w:r>
              <w:rPr>
                <w:sz w:val="24"/>
                <w:szCs w:val="24"/>
              </w:rPr>
              <w:t>231</w:t>
            </w:r>
          </w:p>
        </w:tc>
        <w:tc>
          <w:tcPr>
            <w:tcW w:w="576" w:type="dxa"/>
          </w:tcPr>
          <w:p w14:paraId="2E8ACB25" w14:textId="77777777" w:rsidR="002375D6" w:rsidRDefault="008D0901">
            <w:pPr>
              <w:spacing w:after="0" w:line="240" w:lineRule="auto"/>
              <w:rPr>
                <w:sz w:val="24"/>
                <w:szCs w:val="24"/>
              </w:rPr>
            </w:pPr>
            <w:r>
              <w:rPr>
                <w:sz w:val="24"/>
                <w:szCs w:val="24"/>
              </w:rPr>
              <w:t>179</w:t>
            </w:r>
          </w:p>
        </w:tc>
        <w:tc>
          <w:tcPr>
            <w:tcW w:w="756" w:type="dxa"/>
          </w:tcPr>
          <w:p w14:paraId="1DA016B9" w14:textId="77777777" w:rsidR="002375D6" w:rsidRDefault="008D0901">
            <w:pPr>
              <w:spacing w:after="0" w:line="240" w:lineRule="auto"/>
              <w:rPr>
                <w:sz w:val="24"/>
                <w:szCs w:val="24"/>
              </w:rPr>
            </w:pPr>
            <w:r>
              <w:rPr>
                <w:sz w:val="24"/>
                <w:szCs w:val="24"/>
              </w:rPr>
              <w:t>0.825</w:t>
            </w:r>
          </w:p>
        </w:tc>
        <w:tc>
          <w:tcPr>
            <w:tcW w:w="777" w:type="dxa"/>
          </w:tcPr>
          <w:p w14:paraId="2194673D" w14:textId="77777777" w:rsidR="002375D6" w:rsidRDefault="008D0901">
            <w:pPr>
              <w:spacing w:after="0" w:line="240" w:lineRule="auto"/>
              <w:rPr>
                <w:sz w:val="24"/>
                <w:szCs w:val="24"/>
              </w:rPr>
            </w:pPr>
            <w:r>
              <w:rPr>
                <w:sz w:val="24"/>
                <w:szCs w:val="24"/>
              </w:rPr>
              <w:t>3</w:t>
            </w:r>
          </w:p>
        </w:tc>
      </w:tr>
    </w:tbl>
    <w:p w14:paraId="79097C4D" w14:textId="77777777" w:rsidR="002375D6" w:rsidRDefault="008D0901">
      <w:pPr>
        <w:pStyle w:val="ListParagraph"/>
        <w:spacing w:after="0" w:line="240" w:lineRule="auto"/>
        <w:ind w:left="0"/>
        <w:jc w:val="both"/>
        <w:rPr>
          <w:rFonts w:ascii="Times New Roman" w:hAnsi="Times New Roman"/>
          <w:sz w:val="24"/>
          <w:szCs w:val="24"/>
        </w:rPr>
      </w:pPr>
      <w:r>
        <w:rPr>
          <w:rFonts w:ascii="Times New Roman" w:hAnsi="Times New Roman"/>
          <w:sz w:val="24"/>
          <w:szCs w:val="24"/>
        </w:rPr>
        <w:t>Source: Field Survey (2021)</w:t>
      </w:r>
    </w:p>
    <w:p w14:paraId="7BF29FB0" w14:textId="77777777" w:rsidR="002375D6" w:rsidRDefault="008D0901">
      <w:pPr>
        <w:pStyle w:val="ListParagraph"/>
        <w:spacing w:after="0" w:line="240" w:lineRule="auto"/>
        <w:ind w:left="0"/>
        <w:jc w:val="both"/>
        <w:rPr>
          <w:rFonts w:ascii="Times New Roman" w:hAnsi="Times New Roman"/>
          <w:sz w:val="24"/>
          <w:szCs w:val="24"/>
        </w:rPr>
      </w:pPr>
      <w:r>
        <w:rPr>
          <w:rFonts w:ascii="Times New Roman" w:hAnsi="Times New Roman"/>
          <w:sz w:val="24"/>
          <w:szCs w:val="24"/>
        </w:rPr>
        <w:t>VT= Very True</w:t>
      </w:r>
      <w:r>
        <w:rPr>
          <w:rFonts w:ascii="Times New Roman" w:hAnsi="Times New Roman"/>
          <w:sz w:val="24"/>
          <w:szCs w:val="24"/>
        </w:rPr>
        <w:tab/>
      </w:r>
    </w:p>
    <w:p w14:paraId="25E51DBF" w14:textId="77777777" w:rsidR="002375D6" w:rsidRDefault="008D0901">
      <w:pPr>
        <w:pStyle w:val="ListParagraph"/>
        <w:spacing w:after="0" w:line="240" w:lineRule="auto"/>
        <w:ind w:left="0"/>
        <w:jc w:val="both"/>
        <w:rPr>
          <w:rFonts w:ascii="Times New Roman" w:hAnsi="Times New Roman"/>
          <w:sz w:val="24"/>
          <w:szCs w:val="24"/>
        </w:rPr>
      </w:pPr>
      <w:r>
        <w:rPr>
          <w:rFonts w:ascii="Times New Roman" w:hAnsi="Times New Roman"/>
          <w:sz w:val="24"/>
          <w:szCs w:val="24"/>
        </w:rPr>
        <w:t>T= True</w:t>
      </w:r>
    </w:p>
    <w:p w14:paraId="61B2F722" w14:textId="77777777" w:rsidR="002375D6" w:rsidRDefault="008D0901">
      <w:pPr>
        <w:pStyle w:val="ListParagraph"/>
        <w:spacing w:after="0" w:line="240" w:lineRule="auto"/>
        <w:ind w:left="0"/>
        <w:jc w:val="both"/>
        <w:rPr>
          <w:rFonts w:ascii="Times New Roman" w:hAnsi="Times New Roman"/>
          <w:sz w:val="24"/>
          <w:szCs w:val="24"/>
        </w:rPr>
      </w:pPr>
      <w:r>
        <w:rPr>
          <w:rFonts w:ascii="Times New Roman" w:hAnsi="Times New Roman"/>
          <w:sz w:val="24"/>
          <w:szCs w:val="24"/>
        </w:rPr>
        <w:t>ST= Somewhat True</w:t>
      </w:r>
    </w:p>
    <w:p w14:paraId="29BFCFE2" w14:textId="77777777" w:rsidR="002375D6" w:rsidRDefault="008D0901">
      <w:pPr>
        <w:pStyle w:val="ListParagraph"/>
        <w:spacing w:after="0" w:line="240" w:lineRule="auto"/>
        <w:ind w:left="0"/>
        <w:jc w:val="both"/>
        <w:rPr>
          <w:rFonts w:ascii="Times New Roman" w:hAnsi="Times New Roman"/>
          <w:sz w:val="24"/>
          <w:szCs w:val="24"/>
        </w:rPr>
        <w:sectPr w:rsidR="002375D6">
          <w:pgSz w:w="16834" w:h="11909" w:orient="landscape" w:code="9"/>
          <w:pgMar w:top="1728" w:right="1440" w:bottom="1440" w:left="1440" w:header="720" w:footer="720" w:gutter="0"/>
          <w:pgNumType w:start="1"/>
          <w:cols w:space="720"/>
          <w:docGrid w:linePitch="360"/>
        </w:sectPr>
      </w:pPr>
      <w:r>
        <w:rPr>
          <w:rFonts w:ascii="Times New Roman" w:hAnsi="Times New Roman"/>
          <w:sz w:val="24"/>
          <w:szCs w:val="24"/>
        </w:rPr>
        <w:t xml:space="preserve">NT- </w:t>
      </w:r>
      <w:r>
        <w:rPr>
          <w:rFonts w:ascii="Times New Roman" w:hAnsi="Times New Roman"/>
          <w:sz w:val="24"/>
          <w:szCs w:val="24"/>
        </w:rPr>
        <w:t>Not True</w:t>
      </w:r>
      <w:r>
        <w:rPr>
          <w:rFonts w:ascii="Times New Roman" w:hAnsi="Times New Roman"/>
          <w:sz w:val="24"/>
          <w:szCs w:val="24"/>
        </w:rPr>
        <w:tab/>
      </w:r>
    </w:p>
    <w:p w14:paraId="3E96E698" w14:textId="77777777" w:rsidR="002375D6" w:rsidRDefault="008D0901">
      <w:pPr>
        <w:spacing w:after="0" w:line="480" w:lineRule="auto"/>
        <w:jc w:val="both"/>
        <w:rPr>
          <w:rFonts w:ascii="Times New Roman" w:hAnsi="Times New Roman"/>
          <w:sz w:val="24"/>
          <w:szCs w:val="24"/>
        </w:rPr>
      </w:pPr>
      <w:r>
        <w:rPr>
          <w:rFonts w:ascii="Times New Roman" w:hAnsi="Times New Roman"/>
          <w:sz w:val="24"/>
          <w:szCs w:val="24"/>
        </w:rPr>
        <w:lastRenderedPageBreak/>
        <w:t xml:space="preserve">Table 2 showed the ranking of factors that are capable of affecting awareness of National Teacher Education Policy as perceived by lecturers in College of Education and Universities. </w:t>
      </w:r>
    </w:p>
    <w:p w14:paraId="3E1938B9" w14:textId="77777777" w:rsidR="002375D6" w:rsidRDefault="008D0901">
      <w:pPr>
        <w:spacing w:after="0" w:line="480" w:lineRule="auto"/>
        <w:jc w:val="both"/>
        <w:rPr>
          <w:rFonts w:ascii="Times New Roman" w:hAnsi="Times New Roman"/>
          <w:sz w:val="24"/>
          <w:szCs w:val="24"/>
        </w:rPr>
      </w:pPr>
      <w:r>
        <w:rPr>
          <w:rFonts w:ascii="Times New Roman" w:hAnsi="Times New Roman"/>
          <w:sz w:val="24"/>
          <w:szCs w:val="24"/>
        </w:rPr>
        <w:t>The ranking from Table 2 showed that both the lecturers in Col</w:t>
      </w:r>
      <w:r>
        <w:rPr>
          <w:rFonts w:ascii="Times New Roman" w:hAnsi="Times New Roman"/>
          <w:sz w:val="24"/>
          <w:szCs w:val="24"/>
        </w:rPr>
        <w:t>leges of Education and Universities claimed that “poor funding contributed to the inadequate awareness of NTEP” is a major factor affecting NTEP with the highest relative importance index (RII) of 0.804 and 0.863 respectively. Also, the Table 2 recorded th</w:t>
      </w:r>
      <w:r>
        <w:rPr>
          <w:rFonts w:ascii="Times New Roman" w:hAnsi="Times New Roman"/>
          <w:sz w:val="24"/>
          <w:szCs w:val="24"/>
        </w:rPr>
        <w:t xml:space="preserve">e lowest RII of 0.711 (availability of NTEP copies in libraries) and 0.763 (periodic assessment of NTEP by Federal Ministry of Education) as possible factors affecting awareness of NTEP as ascertained by lecturers in Colleges of Education and Universities </w:t>
      </w:r>
      <w:r>
        <w:rPr>
          <w:rFonts w:ascii="Times New Roman" w:hAnsi="Times New Roman"/>
          <w:sz w:val="24"/>
          <w:szCs w:val="24"/>
        </w:rPr>
        <w:t xml:space="preserve">respectively. </w:t>
      </w:r>
    </w:p>
    <w:p w14:paraId="68A1F370" w14:textId="77777777" w:rsidR="002375D6" w:rsidRDefault="008D0901">
      <w:pPr>
        <w:spacing w:after="0" w:line="480" w:lineRule="auto"/>
        <w:jc w:val="both"/>
        <w:rPr>
          <w:rFonts w:ascii="Times New Roman" w:hAnsi="Times New Roman"/>
          <w:b/>
          <w:sz w:val="24"/>
          <w:szCs w:val="24"/>
        </w:rPr>
      </w:pPr>
      <w:r>
        <w:rPr>
          <w:rFonts w:ascii="Times New Roman" w:hAnsi="Times New Roman"/>
          <w:b/>
          <w:sz w:val="24"/>
          <w:szCs w:val="24"/>
        </w:rPr>
        <w:t>Discussion of Findings</w:t>
      </w:r>
    </w:p>
    <w:p w14:paraId="2804EE8C" w14:textId="77777777" w:rsidR="002375D6" w:rsidRDefault="008D0901">
      <w:pPr>
        <w:spacing w:after="0" w:line="480" w:lineRule="auto"/>
        <w:ind w:firstLine="720"/>
        <w:jc w:val="both"/>
        <w:rPr>
          <w:rFonts w:ascii="Times New Roman" w:hAnsi="Times New Roman"/>
          <w:sz w:val="24"/>
          <w:szCs w:val="24"/>
        </w:rPr>
      </w:pPr>
      <w:r>
        <w:rPr>
          <w:rFonts w:ascii="Times New Roman" w:hAnsi="Times New Roman"/>
          <w:sz w:val="24"/>
          <w:szCs w:val="24"/>
        </w:rPr>
        <w:t>From the findings of the study, there was moderate awareness of National Teacher Education Policy among lecturers in universities and Colleges of Education. This finding was supported by the position of Adebowale and D</w:t>
      </w:r>
      <w:r>
        <w:rPr>
          <w:rFonts w:ascii="Times New Roman" w:hAnsi="Times New Roman"/>
          <w:sz w:val="24"/>
          <w:szCs w:val="24"/>
        </w:rPr>
        <w:t>are (2012) that in order for any education policy to succeed, teachers are indispensable in the formulation and the implementation of the policy. However, in a situation where the teachers who are meant to implement the policy are either ignorant of the ex</w:t>
      </w:r>
      <w:r>
        <w:rPr>
          <w:rFonts w:ascii="Times New Roman" w:hAnsi="Times New Roman"/>
          <w:sz w:val="24"/>
          <w:szCs w:val="24"/>
        </w:rPr>
        <w:t>istent of the policy or only possess a moderate level of awareness about the policy, it is inevitable that the policy were shoddily implemented. Additively, the knowledge of teachers about a policy (ICT) will determine its success or otherwise in education</w:t>
      </w:r>
      <w:r>
        <w:rPr>
          <w:rFonts w:ascii="Times New Roman" w:hAnsi="Times New Roman"/>
          <w:sz w:val="24"/>
          <w:szCs w:val="24"/>
        </w:rPr>
        <w:t>.</w:t>
      </w:r>
    </w:p>
    <w:p w14:paraId="6040490C" w14:textId="77777777" w:rsidR="002375D6" w:rsidRDefault="008D0901">
      <w:pPr>
        <w:spacing w:after="0" w:line="480" w:lineRule="auto"/>
        <w:ind w:firstLine="720"/>
        <w:jc w:val="both"/>
        <w:rPr>
          <w:rFonts w:ascii="Times New Roman" w:hAnsi="Times New Roman"/>
          <w:sz w:val="24"/>
          <w:szCs w:val="24"/>
        </w:rPr>
      </w:pPr>
      <w:proofErr w:type="spellStart"/>
      <w:r>
        <w:rPr>
          <w:rFonts w:ascii="Times New Roman" w:hAnsi="Times New Roman"/>
          <w:sz w:val="24"/>
          <w:szCs w:val="24"/>
        </w:rPr>
        <w:t>Ojo</w:t>
      </w:r>
      <w:proofErr w:type="spellEnd"/>
      <w:r>
        <w:rPr>
          <w:rFonts w:ascii="Times New Roman" w:hAnsi="Times New Roman"/>
          <w:sz w:val="24"/>
          <w:szCs w:val="24"/>
        </w:rPr>
        <w:t xml:space="preserve"> (2015) also affirmed that there is need for adequate awareness of the policy among teachers at all levels of education especially secondary school education because it is the bedrock of education as it stands between primary and tertiary education. H</w:t>
      </w:r>
      <w:r>
        <w:rPr>
          <w:rFonts w:ascii="Times New Roman" w:hAnsi="Times New Roman"/>
          <w:sz w:val="24"/>
          <w:szCs w:val="24"/>
        </w:rPr>
        <w:t>aving ensured the awareness of the policy among teachers, the teachers would be able to know how best to go about curriculum implementation to ensure relatively permanent change in learners so that they become functional members of the society.</w:t>
      </w:r>
    </w:p>
    <w:p w14:paraId="1D3F498C" w14:textId="77777777" w:rsidR="002375D6" w:rsidRDefault="008D0901">
      <w:pPr>
        <w:spacing w:after="0" w:line="480" w:lineRule="auto"/>
        <w:ind w:firstLine="720"/>
        <w:jc w:val="both"/>
        <w:rPr>
          <w:rFonts w:ascii="Times New Roman" w:hAnsi="Times New Roman"/>
          <w:sz w:val="24"/>
          <w:szCs w:val="24"/>
        </w:rPr>
      </w:pPr>
      <w:r>
        <w:rPr>
          <w:rFonts w:ascii="Times New Roman" w:hAnsi="Times New Roman"/>
          <w:sz w:val="24"/>
          <w:szCs w:val="24"/>
        </w:rPr>
        <w:lastRenderedPageBreak/>
        <w:t>In addition</w:t>
      </w:r>
      <w:r>
        <w:rPr>
          <w:rFonts w:ascii="Times New Roman" w:hAnsi="Times New Roman"/>
          <w:sz w:val="24"/>
          <w:szCs w:val="24"/>
        </w:rPr>
        <w:t xml:space="preserve">, </w:t>
      </w:r>
      <w:proofErr w:type="spellStart"/>
      <w:r>
        <w:rPr>
          <w:rFonts w:ascii="Times New Roman" w:hAnsi="Times New Roman"/>
          <w:sz w:val="24"/>
          <w:szCs w:val="24"/>
        </w:rPr>
        <w:t>Koda</w:t>
      </w:r>
      <w:proofErr w:type="spellEnd"/>
      <w:r>
        <w:rPr>
          <w:rFonts w:ascii="Times New Roman" w:hAnsi="Times New Roman"/>
          <w:sz w:val="24"/>
          <w:szCs w:val="24"/>
        </w:rPr>
        <w:t xml:space="preserve"> (2007) and </w:t>
      </w:r>
      <w:proofErr w:type="spellStart"/>
      <w:r>
        <w:rPr>
          <w:rFonts w:ascii="Times New Roman" w:hAnsi="Times New Roman"/>
          <w:sz w:val="24"/>
          <w:szCs w:val="24"/>
        </w:rPr>
        <w:t>Malekele</w:t>
      </w:r>
      <w:proofErr w:type="spellEnd"/>
      <w:r>
        <w:rPr>
          <w:rFonts w:ascii="Times New Roman" w:hAnsi="Times New Roman"/>
          <w:sz w:val="24"/>
          <w:szCs w:val="24"/>
        </w:rPr>
        <w:t xml:space="preserve"> (2000) posited that awareness of the policy among the secondary school teachers is second to none because it has important connection with other levels of education as well as the world of work. It is therefore deducted that the </w:t>
      </w:r>
      <w:r>
        <w:rPr>
          <w:rFonts w:ascii="Times New Roman" w:hAnsi="Times New Roman"/>
          <w:sz w:val="24"/>
          <w:szCs w:val="24"/>
        </w:rPr>
        <w:t>demand or secondary education has continued to increase rapidly consequent upon the pivotal role it plays in the development of the nation, hence, there is need to improve the quality of secondary education.</w:t>
      </w:r>
    </w:p>
    <w:p w14:paraId="1FF540D3" w14:textId="77777777" w:rsidR="002375D6" w:rsidRDefault="008D0901">
      <w:pPr>
        <w:spacing w:after="0" w:line="480" w:lineRule="auto"/>
        <w:ind w:firstLine="720"/>
        <w:jc w:val="both"/>
        <w:rPr>
          <w:rFonts w:ascii="Times New Roman" w:hAnsi="Times New Roman"/>
          <w:sz w:val="24"/>
          <w:szCs w:val="24"/>
        </w:rPr>
      </w:pPr>
      <w:r>
        <w:rPr>
          <w:rFonts w:ascii="Times New Roman" w:hAnsi="Times New Roman"/>
          <w:sz w:val="24"/>
          <w:szCs w:val="24"/>
        </w:rPr>
        <w:t>The study asserted that the factors that are res</w:t>
      </w:r>
      <w:r>
        <w:rPr>
          <w:rFonts w:ascii="Times New Roman" w:hAnsi="Times New Roman"/>
          <w:sz w:val="24"/>
          <w:szCs w:val="24"/>
        </w:rPr>
        <w:t>ponsible for poor awareness of National Teacher Education Policy (NTEP) among lecturers in both Universities and Colleges of Education are: poor funding, lack of inclusion of NTEP in Teacher education curriculum, level of implementation, assessment of inst</w:t>
      </w:r>
      <w:r>
        <w:rPr>
          <w:rFonts w:ascii="Times New Roman" w:hAnsi="Times New Roman"/>
          <w:sz w:val="24"/>
          <w:szCs w:val="24"/>
        </w:rPr>
        <w:t>itution’s compliance with NTEP by NCCE, lack of regular revision of NTEP, degree of government effort in creating awareness of the policy among others. The results showed that the major factor affecting the awareness of NTEP in both Universities and Colleg</w:t>
      </w:r>
      <w:r>
        <w:rPr>
          <w:rFonts w:ascii="Times New Roman" w:hAnsi="Times New Roman"/>
          <w:sz w:val="24"/>
          <w:szCs w:val="24"/>
        </w:rPr>
        <w:t>es of Education was poor funding. It is a fact that nothing can be done without money. To support these findings, there will be need for funds to train and organise human capital development such that they will be exposed to various sources of knowledge th</w:t>
      </w:r>
      <w:r>
        <w:rPr>
          <w:rFonts w:ascii="Times New Roman" w:hAnsi="Times New Roman"/>
          <w:sz w:val="24"/>
          <w:szCs w:val="24"/>
        </w:rPr>
        <w:t>at will open their eyes to many things like best way to implement curriculum and awareness of policy that will help them to know the dos and don’ts of the teaching profession.</w:t>
      </w:r>
    </w:p>
    <w:p w14:paraId="1EC4A4A3" w14:textId="77777777" w:rsidR="002375D6" w:rsidRDefault="008D0901">
      <w:pPr>
        <w:spacing w:after="0" w:line="480" w:lineRule="auto"/>
        <w:jc w:val="both"/>
        <w:rPr>
          <w:rFonts w:ascii="Times New Roman" w:hAnsi="Times New Roman"/>
          <w:b/>
          <w:sz w:val="24"/>
          <w:szCs w:val="24"/>
        </w:rPr>
      </w:pPr>
      <w:r>
        <w:rPr>
          <w:rFonts w:ascii="Times New Roman" w:hAnsi="Times New Roman"/>
          <w:b/>
          <w:sz w:val="24"/>
          <w:szCs w:val="24"/>
        </w:rPr>
        <w:t>Conclusion</w:t>
      </w:r>
    </w:p>
    <w:p w14:paraId="78ECCDB7" w14:textId="77777777" w:rsidR="002375D6" w:rsidRDefault="008D0901">
      <w:pPr>
        <w:spacing w:after="0" w:line="480" w:lineRule="auto"/>
        <w:ind w:firstLine="720"/>
        <w:jc w:val="both"/>
        <w:rPr>
          <w:rFonts w:ascii="Times New Roman" w:hAnsi="Times New Roman"/>
          <w:sz w:val="24"/>
          <w:szCs w:val="24"/>
        </w:rPr>
      </w:pPr>
      <w:r>
        <w:rPr>
          <w:rFonts w:ascii="Times New Roman" w:hAnsi="Times New Roman"/>
          <w:sz w:val="24"/>
          <w:szCs w:val="24"/>
        </w:rPr>
        <w:t>The study concluded that the level of lecturers of the Faculties of E</w:t>
      </w:r>
      <w:r>
        <w:rPr>
          <w:rFonts w:ascii="Times New Roman" w:hAnsi="Times New Roman"/>
          <w:sz w:val="24"/>
          <w:szCs w:val="24"/>
        </w:rPr>
        <w:t>ducation awareness of the component of NTEP in Southwestern Nigeria is moderate and factors affecting lecturers of Faculties of Education awareness of NTEP ranged from poor funding to availability of NTEP copies in libraries. The moderate awareness of this</w:t>
      </w:r>
      <w:r>
        <w:rPr>
          <w:rFonts w:ascii="Times New Roman" w:hAnsi="Times New Roman"/>
          <w:sz w:val="24"/>
          <w:szCs w:val="24"/>
        </w:rPr>
        <w:t xml:space="preserve"> policy and the unavailability of copies of NTEP in libraries makes the implementation of this policy difficult and the impact of this policy unfelt by the stakeholders.</w:t>
      </w:r>
    </w:p>
    <w:p w14:paraId="2F9CD0C7" w14:textId="77777777" w:rsidR="002375D6" w:rsidRDefault="002375D6">
      <w:pPr>
        <w:spacing w:after="0" w:line="480" w:lineRule="auto"/>
        <w:ind w:firstLine="720"/>
        <w:jc w:val="both"/>
        <w:rPr>
          <w:rFonts w:ascii="Times New Roman" w:hAnsi="Times New Roman"/>
          <w:sz w:val="24"/>
          <w:szCs w:val="24"/>
        </w:rPr>
      </w:pPr>
    </w:p>
    <w:p w14:paraId="2E024054" w14:textId="77777777" w:rsidR="002375D6" w:rsidRDefault="008D0901">
      <w:pPr>
        <w:spacing w:after="0" w:line="480" w:lineRule="auto"/>
        <w:jc w:val="both"/>
        <w:rPr>
          <w:rFonts w:ascii="Times New Roman" w:hAnsi="Times New Roman"/>
          <w:b/>
          <w:sz w:val="24"/>
          <w:szCs w:val="24"/>
        </w:rPr>
      </w:pPr>
      <w:r>
        <w:rPr>
          <w:rFonts w:ascii="Times New Roman" w:hAnsi="Times New Roman"/>
          <w:b/>
          <w:sz w:val="24"/>
          <w:szCs w:val="24"/>
        </w:rPr>
        <w:lastRenderedPageBreak/>
        <w:t>Recommendations</w:t>
      </w:r>
    </w:p>
    <w:p w14:paraId="276AAEC8" w14:textId="77777777" w:rsidR="002375D6" w:rsidRDefault="008D0901">
      <w:pPr>
        <w:spacing w:after="0" w:line="480" w:lineRule="auto"/>
        <w:ind w:firstLine="360"/>
        <w:jc w:val="both"/>
        <w:rPr>
          <w:rFonts w:ascii="Times New Roman" w:hAnsi="Times New Roman"/>
          <w:sz w:val="24"/>
          <w:szCs w:val="24"/>
        </w:rPr>
      </w:pPr>
      <w:r>
        <w:rPr>
          <w:rFonts w:ascii="Times New Roman" w:hAnsi="Times New Roman"/>
          <w:sz w:val="24"/>
          <w:szCs w:val="24"/>
        </w:rPr>
        <w:t>Based on the findings of this study, the following recommendation wer</w:t>
      </w:r>
      <w:r>
        <w:rPr>
          <w:rFonts w:ascii="Times New Roman" w:hAnsi="Times New Roman"/>
          <w:sz w:val="24"/>
          <w:szCs w:val="24"/>
        </w:rPr>
        <w:t>e made;</w:t>
      </w:r>
    </w:p>
    <w:p w14:paraId="42C00772" w14:textId="77777777" w:rsidR="002375D6" w:rsidRDefault="008D0901">
      <w:pPr>
        <w:numPr>
          <w:ilvl w:val="0"/>
          <w:numId w:val="2"/>
        </w:numPr>
        <w:spacing w:after="0" w:line="480" w:lineRule="auto"/>
        <w:jc w:val="both"/>
        <w:rPr>
          <w:rFonts w:ascii="Times New Roman" w:hAnsi="Times New Roman"/>
          <w:sz w:val="24"/>
          <w:szCs w:val="24"/>
        </w:rPr>
      </w:pPr>
      <w:r>
        <w:rPr>
          <w:rFonts w:ascii="Times New Roman" w:hAnsi="Times New Roman"/>
          <w:sz w:val="24"/>
          <w:szCs w:val="24"/>
        </w:rPr>
        <w:t>Government should endeavour to give education priority in terms of funding so to ease problems affecting the awareness and implementation of National Teacher Education Policy.</w:t>
      </w:r>
    </w:p>
    <w:p w14:paraId="5BEA839E" w14:textId="77777777" w:rsidR="002375D6" w:rsidRDefault="008D0901">
      <w:pPr>
        <w:numPr>
          <w:ilvl w:val="0"/>
          <w:numId w:val="2"/>
        </w:numPr>
        <w:spacing w:after="0" w:line="480" w:lineRule="auto"/>
        <w:jc w:val="both"/>
        <w:rPr>
          <w:rFonts w:ascii="Times New Roman" w:hAnsi="Times New Roman"/>
          <w:sz w:val="24"/>
          <w:szCs w:val="24"/>
        </w:rPr>
      </w:pPr>
      <w:r>
        <w:rPr>
          <w:rFonts w:ascii="Times New Roman" w:hAnsi="Times New Roman"/>
          <w:sz w:val="24"/>
          <w:szCs w:val="24"/>
        </w:rPr>
        <w:t>Copies of NTEP should be made available in all the universities, college</w:t>
      </w:r>
      <w:r>
        <w:rPr>
          <w:rFonts w:ascii="Times New Roman" w:hAnsi="Times New Roman"/>
          <w:sz w:val="24"/>
          <w:szCs w:val="24"/>
        </w:rPr>
        <w:t xml:space="preserve">s of education and secondary schools for the purpose of awareness and improved better condition of the lecturers.   </w:t>
      </w:r>
    </w:p>
    <w:p w14:paraId="4EC8311E" w14:textId="77777777" w:rsidR="002375D6" w:rsidRDefault="002375D6">
      <w:pPr>
        <w:spacing w:after="0" w:line="480" w:lineRule="auto"/>
        <w:jc w:val="both"/>
        <w:rPr>
          <w:rFonts w:ascii="Times New Roman" w:hAnsi="Times New Roman"/>
          <w:sz w:val="24"/>
          <w:szCs w:val="24"/>
        </w:rPr>
      </w:pPr>
    </w:p>
    <w:p w14:paraId="71113B3D" w14:textId="77777777" w:rsidR="002375D6" w:rsidRDefault="002375D6">
      <w:pPr>
        <w:spacing w:after="0" w:line="480" w:lineRule="auto"/>
        <w:jc w:val="both"/>
        <w:rPr>
          <w:rFonts w:ascii="Times New Roman" w:hAnsi="Times New Roman"/>
          <w:b/>
          <w:sz w:val="24"/>
          <w:szCs w:val="24"/>
        </w:rPr>
      </w:pPr>
    </w:p>
    <w:p w14:paraId="3D1A9037" w14:textId="77777777" w:rsidR="002375D6" w:rsidRDefault="002375D6">
      <w:pPr>
        <w:spacing w:after="0" w:line="480" w:lineRule="auto"/>
        <w:jc w:val="both"/>
        <w:rPr>
          <w:rFonts w:ascii="Times New Roman" w:hAnsi="Times New Roman"/>
          <w:b/>
          <w:sz w:val="24"/>
          <w:szCs w:val="24"/>
        </w:rPr>
      </w:pPr>
    </w:p>
    <w:p w14:paraId="0DA8E4CE" w14:textId="77777777" w:rsidR="00B94776" w:rsidRPr="00B94776" w:rsidRDefault="00B94776" w:rsidP="00B94776">
      <w:pPr>
        <w:jc w:val="both"/>
        <w:outlineLvl w:val="0"/>
        <w:rPr>
          <w:rFonts w:ascii="Arial" w:eastAsia="Times New Roman" w:hAnsi="Arial" w:cs="Arial"/>
          <w:lang w:eastAsia="en-GB"/>
        </w:rPr>
      </w:pPr>
      <w:r w:rsidRPr="00B94776">
        <w:rPr>
          <w:rFonts w:ascii="Arial" w:eastAsia="Times New Roman" w:hAnsi="Arial" w:cs="Arial"/>
          <w:b/>
          <w:bCs/>
          <w:lang w:eastAsia="en-GB"/>
        </w:rPr>
        <w:t>COMPETING INTERESTS DISCLAIMER:</w:t>
      </w:r>
    </w:p>
    <w:p w14:paraId="235E7C61" w14:textId="77777777" w:rsidR="00B94776" w:rsidRPr="00B94776" w:rsidRDefault="00B94776" w:rsidP="00B94776">
      <w:pPr>
        <w:rPr>
          <w:rFonts w:eastAsia="Times New Roman"/>
          <w:lang w:eastAsia="en-GB"/>
        </w:rPr>
      </w:pPr>
      <w:r w:rsidRPr="00B94776">
        <w:rPr>
          <w:rFonts w:eastAsia="Times New Roman"/>
          <w:lang w:eastAsia="en-GB"/>
        </w:rPr>
        <w:t>Authors have declared that they have no known competing financial interests OR non-financial interests OR personal relationships that could have appeared to influence the work reported in this paper.</w:t>
      </w:r>
    </w:p>
    <w:p w14:paraId="3F1B6DF7" w14:textId="77777777" w:rsidR="002375D6" w:rsidRDefault="002375D6">
      <w:pPr>
        <w:spacing w:after="0" w:line="480" w:lineRule="auto"/>
        <w:jc w:val="both"/>
        <w:rPr>
          <w:rFonts w:ascii="Times New Roman" w:hAnsi="Times New Roman"/>
          <w:b/>
          <w:sz w:val="24"/>
          <w:szCs w:val="24"/>
        </w:rPr>
      </w:pPr>
    </w:p>
    <w:p w14:paraId="00561E40" w14:textId="77777777" w:rsidR="002375D6" w:rsidRDefault="008D0901">
      <w:pPr>
        <w:spacing w:after="0" w:line="480" w:lineRule="auto"/>
        <w:rPr>
          <w:rFonts w:ascii="Times New Roman" w:hAnsi="Times New Roman"/>
          <w:b/>
          <w:sz w:val="24"/>
          <w:szCs w:val="24"/>
        </w:rPr>
      </w:pPr>
      <w:r>
        <w:rPr>
          <w:rFonts w:ascii="Times New Roman" w:hAnsi="Times New Roman"/>
          <w:b/>
          <w:sz w:val="24"/>
          <w:szCs w:val="24"/>
        </w:rPr>
        <w:t>References</w:t>
      </w:r>
    </w:p>
    <w:p w14:paraId="02D335D3" w14:textId="77777777" w:rsidR="002375D6" w:rsidRDefault="008D0901">
      <w:pPr>
        <w:spacing w:before="240" w:after="0" w:line="240" w:lineRule="auto"/>
        <w:ind w:left="785" w:hangingChars="327" w:hanging="785"/>
        <w:jc w:val="both"/>
        <w:rPr>
          <w:rFonts w:ascii="Times New Roman" w:eastAsia="SimSun" w:hAnsi="Times New Roman"/>
          <w:sz w:val="24"/>
          <w:szCs w:val="24"/>
        </w:rPr>
      </w:pPr>
      <w:r>
        <w:rPr>
          <w:rFonts w:ascii="Times New Roman" w:eastAsia="SimSun" w:hAnsi="Times New Roman"/>
          <w:sz w:val="24"/>
          <w:szCs w:val="24"/>
          <w:lang w:val="en-US"/>
        </w:rPr>
        <w:t xml:space="preserve">Adebowale, F. O. &amp; </w:t>
      </w:r>
      <w:r>
        <w:rPr>
          <w:rFonts w:ascii="Times New Roman" w:eastAsia="SimSun" w:hAnsi="Times New Roman"/>
          <w:bCs/>
          <w:sz w:val="24"/>
          <w:szCs w:val="24"/>
          <w:lang w:val="en-US"/>
        </w:rPr>
        <w:t>Dare, N. O.</w:t>
      </w:r>
      <w:r>
        <w:rPr>
          <w:rFonts w:ascii="Times New Roman" w:eastAsia="SimSun" w:hAnsi="Times New Roman"/>
          <w:sz w:val="24"/>
          <w:szCs w:val="24"/>
          <w:lang w:val="en-US"/>
        </w:rPr>
        <w:t xml:space="preserve"> (2012). Teachers’ awareness of Nigeria’s educational policy on ICT and the use of ICT in Oyo State Secondary Schools. </w:t>
      </w:r>
      <w:r>
        <w:rPr>
          <w:rFonts w:ascii="Times New Roman" w:eastAsia="SimSun" w:hAnsi="Times New Roman"/>
          <w:i/>
          <w:sz w:val="24"/>
          <w:szCs w:val="24"/>
          <w:lang w:val="en-US"/>
        </w:rPr>
        <w:t>Education Policy and Management, Nr. 1(10), 28-39.</w:t>
      </w:r>
      <w:r>
        <w:rPr>
          <w:rFonts w:ascii="Times New Roman" w:eastAsia="SimSun" w:hAnsi="Times New Roman"/>
          <w:sz w:val="24"/>
          <w:szCs w:val="24"/>
          <w:lang w:val="en-US"/>
        </w:rPr>
        <w:t xml:space="preserve"> ISSN 2029-1922. Retrieved on the 17</w:t>
      </w:r>
      <w:r>
        <w:rPr>
          <w:rFonts w:ascii="Times New Roman" w:eastAsia="SimSun" w:hAnsi="Times New Roman"/>
          <w:sz w:val="24"/>
          <w:szCs w:val="24"/>
          <w:vertAlign w:val="superscript"/>
          <w:lang w:val="en-US"/>
        </w:rPr>
        <w:t>th</w:t>
      </w:r>
      <w:r>
        <w:rPr>
          <w:rFonts w:ascii="Times New Roman" w:eastAsia="SimSun" w:hAnsi="Times New Roman"/>
          <w:sz w:val="24"/>
          <w:szCs w:val="24"/>
          <w:lang w:val="en-US"/>
        </w:rPr>
        <w:t xml:space="preserve"> of April, 2023 from: </w:t>
      </w:r>
      <w:hyperlink r:id="rId13" w:history="1">
        <w:r w:rsidR="002375D6">
          <w:rPr>
            <w:rStyle w:val="Hyperlink"/>
            <w:rFonts w:ascii="Times New Roman" w:eastAsia="SimSun" w:hAnsi="Times New Roman"/>
            <w:sz w:val="24"/>
            <w:szCs w:val="24"/>
            <w:lang w:val="en-US"/>
          </w:rPr>
          <w:t>https://www.researchgate.net/publication/362668438</w:t>
        </w:r>
      </w:hyperlink>
      <w:r>
        <w:rPr>
          <w:rFonts w:ascii="Times New Roman" w:eastAsia="SimSun" w:hAnsi="Times New Roman"/>
          <w:sz w:val="24"/>
          <w:szCs w:val="24"/>
        </w:rPr>
        <w:t>.</w:t>
      </w:r>
    </w:p>
    <w:p w14:paraId="7BC49872" w14:textId="77777777" w:rsidR="002375D6" w:rsidRDefault="008D0901">
      <w:pPr>
        <w:spacing w:before="240" w:after="0" w:line="240" w:lineRule="auto"/>
        <w:ind w:left="785" w:hangingChars="327" w:hanging="785"/>
        <w:jc w:val="both"/>
        <w:rPr>
          <w:rFonts w:ascii="Times New Roman" w:eastAsia="SimSun" w:hAnsi="Times New Roman"/>
          <w:sz w:val="24"/>
          <w:szCs w:val="24"/>
        </w:rPr>
      </w:pPr>
      <w:r>
        <w:rPr>
          <w:rFonts w:ascii="Times New Roman" w:hAnsi="Times New Roman"/>
          <w:sz w:val="24"/>
          <w:szCs w:val="24"/>
        </w:rPr>
        <w:t xml:space="preserve">Adesina, B. A. &amp; Yahya, D. O., (2019). Curriculum competence: Effect of literacy and numeracy on students’ performance in Economics. </w:t>
      </w:r>
      <w:r>
        <w:rPr>
          <w:rFonts w:ascii="Times New Roman" w:hAnsi="Times New Roman"/>
          <w:i/>
          <w:sz w:val="24"/>
          <w:szCs w:val="24"/>
        </w:rPr>
        <w:t>International Journal of Contin</w:t>
      </w:r>
      <w:r>
        <w:rPr>
          <w:rFonts w:ascii="Times New Roman" w:hAnsi="Times New Roman"/>
          <w:i/>
          <w:sz w:val="24"/>
          <w:szCs w:val="24"/>
        </w:rPr>
        <w:t>uing and Non-formal Education</w:t>
      </w:r>
      <w:r>
        <w:rPr>
          <w:rFonts w:ascii="Times New Roman" w:hAnsi="Times New Roman"/>
          <w:sz w:val="24"/>
          <w:szCs w:val="24"/>
        </w:rPr>
        <w:t xml:space="preserve"> 10 (1), 217-228.</w:t>
      </w:r>
    </w:p>
    <w:p w14:paraId="40194FDA" w14:textId="77777777" w:rsidR="002375D6" w:rsidRDefault="008D0901">
      <w:pPr>
        <w:spacing w:before="240" w:after="0" w:line="240" w:lineRule="auto"/>
        <w:ind w:left="785" w:hangingChars="327" w:hanging="785"/>
        <w:jc w:val="both"/>
        <w:rPr>
          <w:rStyle w:val="fontstyle01"/>
        </w:rPr>
      </w:pPr>
      <w:r>
        <w:rPr>
          <w:rStyle w:val="fontstyle01"/>
        </w:rPr>
        <w:t xml:space="preserve">Federal Government of Nigeria (2013). National policy on education. </w:t>
      </w:r>
      <w:r>
        <w:rPr>
          <w:rStyle w:val="fontstyle01"/>
          <w:i/>
        </w:rPr>
        <w:t>Nigerian Educational Research and Development Council Gazette, 66</w:t>
      </w:r>
      <w:r>
        <w:rPr>
          <w:rStyle w:val="fontstyle01"/>
        </w:rPr>
        <w:t>(91), 113-124.</w:t>
      </w:r>
    </w:p>
    <w:p w14:paraId="26194154" w14:textId="77777777" w:rsidR="002375D6" w:rsidRDefault="008D0901">
      <w:pPr>
        <w:spacing w:before="240" w:after="0" w:line="240" w:lineRule="auto"/>
        <w:ind w:left="785" w:hangingChars="327" w:hanging="785"/>
        <w:jc w:val="both"/>
        <w:rPr>
          <w:rFonts w:ascii="Times New Roman" w:hAnsi="Times New Roman"/>
          <w:sz w:val="24"/>
          <w:szCs w:val="24"/>
        </w:rPr>
      </w:pPr>
      <w:r>
        <w:rPr>
          <w:rFonts w:ascii="Times New Roman" w:hAnsi="Times New Roman"/>
          <w:sz w:val="24"/>
          <w:szCs w:val="24"/>
        </w:rPr>
        <w:t>Federal Republic of Nigeria (2014). National teacher educatio</w:t>
      </w:r>
      <w:r>
        <w:rPr>
          <w:rFonts w:ascii="Times New Roman" w:hAnsi="Times New Roman"/>
          <w:sz w:val="24"/>
          <w:szCs w:val="24"/>
        </w:rPr>
        <w:t>n policy. Federal Ministry of Education Policy Document.</w:t>
      </w:r>
    </w:p>
    <w:p w14:paraId="31EBF2E8" w14:textId="77777777" w:rsidR="002375D6" w:rsidRDefault="008D0901">
      <w:pPr>
        <w:spacing w:before="240" w:after="0" w:line="240" w:lineRule="auto"/>
        <w:ind w:left="785" w:hangingChars="327" w:hanging="785"/>
        <w:jc w:val="both"/>
        <w:rPr>
          <w:rFonts w:ascii="Times New Roman" w:hAnsi="Times New Roman"/>
          <w:sz w:val="24"/>
          <w:szCs w:val="24"/>
        </w:rPr>
      </w:pPr>
      <w:proofErr w:type="spellStart"/>
      <w:r>
        <w:rPr>
          <w:rFonts w:ascii="Times New Roman" w:hAnsi="Times New Roman"/>
          <w:sz w:val="24"/>
          <w:szCs w:val="24"/>
        </w:rPr>
        <w:t>Ige</w:t>
      </w:r>
      <w:proofErr w:type="spellEnd"/>
      <w:r>
        <w:rPr>
          <w:rFonts w:ascii="Times New Roman" w:hAnsi="Times New Roman"/>
          <w:sz w:val="24"/>
          <w:szCs w:val="24"/>
        </w:rPr>
        <w:t xml:space="preserve">, A. M. (2012). Provision of secondary education in Nigeria: challenges and way forward. </w:t>
      </w:r>
      <w:r>
        <w:rPr>
          <w:rFonts w:ascii="Times New Roman" w:hAnsi="Times New Roman"/>
          <w:i/>
          <w:sz w:val="24"/>
          <w:szCs w:val="24"/>
        </w:rPr>
        <w:t>Journal of African Studies and Development, 5</w:t>
      </w:r>
      <w:r>
        <w:rPr>
          <w:rFonts w:ascii="Times New Roman" w:hAnsi="Times New Roman"/>
          <w:sz w:val="24"/>
          <w:szCs w:val="24"/>
        </w:rPr>
        <w:t>(1), 1-9.</w:t>
      </w:r>
    </w:p>
    <w:p w14:paraId="43D27B62" w14:textId="77777777" w:rsidR="002375D6" w:rsidRDefault="008D0901">
      <w:pPr>
        <w:spacing w:before="240" w:after="0" w:line="240" w:lineRule="auto"/>
        <w:ind w:left="785" w:hangingChars="327" w:hanging="785"/>
        <w:jc w:val="both"/>
        <w:rPr>
          <w:rFonts w:ascii="Times New Roman" w:eastAsia="SimSun" w:hAnsi="Times New Roman"/>
          <w:sz w:val="24"/>
          <w:szCs w:val="24"/>
        </w:rPr>
      </w:pPr>
      <w:proofErr w:type="spellStart"/>
      <w:r>
        <w:rPr>
          <w:rFonts w:ascii="Times New Roman" w:eastAsia="SimSun" w:hAnsi="Times New Roman"/>
          <w:sz w:val="24"/>
          <w:szCs w:val="24"/>
        </w:rPr>
        <w:lastRenderedPageBreak/>
        <w:t>Koda</w:t>
      </w:r>
      <w:proofErr w:type="spellEnd"/>
      <w:r>
        <w:rPr>
          <w:rFonts w:ascii="Times New Roman" w:eastAsia="SimSun" w:hAnsi="Times New Roman"/>
          <w:sz w:val="24"/>
          <w:szCs w:val="24"/>
        </w:rPr>
        <w:t xml:space="preserve">, B. (2007). </w:t>
      </w:r>
      <w:r>
        <w:rPr>
          <w:rFonts w:ascii="Times New Roman" w:eastAsia="SimSun" w:hAnsi="Times New Roman"/>
          <w:i/>
          <w:sz w:val="24"/>
          <w:szCs w:val="24"/>
        </w:rPr>
        <w:t xml:space="preserve">Education </w:t>
      </w:r>
      <w:r>
        <w:rPr>
          <w:rFonts w:ascii="Times New Roman" w:eastAsia="SimSun" w:hAnsi="Times New Roman"/>
          <w:sz w:val="24"/>
          <w:szCs w:val="24"/>
        </w:rPr>
        <w:t>for sustainable developme</w:t>
      </w:r>
      <w:r>
        <w:rPr>
          <w:rFonts w:ascii="Times New Roman" w:eastAsia="SimSun" w:hAnsi="Times New Roman"/>
          <w:sz w:val="24"/>
          <w:szCs w:val="24"/>
        </w:rPr>
        <w:t xml:space="preserve">nt: The experience of Tanzania. A paper presented at the </w:t>
      </w:r>
      <w:proofErr w:type="spellStart"/>
      <w:r>
        <w:rPr>
          <w:rFonts w:ascii="Times New Roman" w:eastAsia="SimSun" w:hAnsi="Times New Roman"/>
          <w:sz w:val="24"/>
          <w:szCs w:val="24"/>
        </w:rPr>
        <w:t>UniPID</w:t>
      </w:r>
      <w:proofErr w:type="spellEnd"/>
      <w:r>
        <w:rPr>
          <w:rFonts w:ascii="Times New Roman" w:eastAsia="SimSun" w:hAnsi="Times New Roman"/>
          <w:sz w:val="24"/>
          <w:szCs w:val="24"/>
        </w:rPr>
        <w:t xml:space="preserve">-EADI </w:t>
      </w:r>
      <w:r>
        <w:rPr>
          <w:rFonts w:ascii="Times New Roman" w:eastAsia="SimSun" w:hAnsi="Times New Roman"/>
          <w:i/>
          <w:sz w:val="24"/>
          <w:szCs w:val="24"/>
        </w:rPr>
        <w:t>symposium on accessing development knowledge partnership perspective</w:t>
      </w:r>
      <w:r>
        <w:rPr>
          <w:rFonts w:ascii="Times New Roman" w:eastAsia="SimSun" w:hAnsi="Times New Roman"/>
          <w:sz w:val="24"/>
          <w:szCs w:val="24"/>
        </w:rPr>
        <w:t>. Helsinki, 2007.</w:t>
      </w:r>
    </w:p>
    <w:p w14:paraId="7CD434EA" w14:textId="77777777" w:rsidR="002375D6" w:rsidRDefault="008D0901">
      <w:pPr>
        <w:spacing w:before="240" w:after="0" w:line="240" w:lineRule="auto"/>
        <w:ind w:left="785" w:hangingChars="327" w:hanging="785"/>
        <w:jc w:val="both"/>
        <w:rPr>
          <w:rFonts w:ascii="Times New Roman" w:hAnsi="Times New Roman"/>
          <w:sz w:val="24"/>
          <w:szCs w:val="24"/>
        </w:rPr>
      </w:pPr>
      <w:proofErr w:type="spellStart"/>
      <w:r>
        <w:rPr>
          <w:rFonts w:ascii="Times New Roman" w:hAnsi="Times New Roman"/>
          <w:sz w:val="24"/>
          <w:szCs w:val="24"/>
        </w:rPr>
        <w:t>Maciver</w:t>
      </w:r>
      <w:proofErr w:type="spellEnd"/>
      <w:r>
        <w:rPr>
          <w:rFonts w:ascii="Times New Roman" w:hAnsi="Times New Roman"/>
          <w:sz w:val="24"/>
          <w:szCs w:val="24"/>
        </w:rPr>
        <w:t xml:space="preserve"> J. E.  (2017). Examination malpractices and teachers’ involvement in delta state secondary</w:t>
      </w:r>
      <w:r>
        <w:rPr>
          <w:rFonts w:ascii="Times New Roman" w:eastAsia="SimSun" w:hAnsi="Times New Roman"/>
          <w:sz w:val="24"/>
          <w:szCs w:val="24"/>
          <w:lang w:val="en-US"/>
        </w:rPr>
        <w:t xml:space="preserve">, </w:t>
      </w:r>
      <w:r>
        <w:rPr>
          <w:rFonts w:ascii="Times New Roman" w:hAnsi="Times New Roman"/>
          <w:i/>
          <w:sz w:val="24"/>
          <w:szCs w:val="24"/>
        </w:rPr>
        <w:t>N</w:t>
      </w:r>
      <w:r>
        <w:rPr>
          <w:rFonts w:ascii="Times New Roman" w:hAnsi="Times New Roman"/>
          <w:i/>
          <w:sz w:val="24"/>
          <w:szCs w:val="24"/>
        </w:rPr>
        <w:t>igerian Academic Forum</w:t>
      </w:r>
      <w:r>
        <w:rPr>
          <w:rFonts w:ascii="Times New Roman" w:hAnsi="Times New Roman"/>
          <w:sz w:val="24"/>
          <w:szCs w:val="24"/>
        </w:rPr>
        <w:t>, 25(1), 1-6.</w:t>
      </w:r>
    </w:p>
    <w:p w14:paraId="73FEFECC" w14:textId="77777777" w:rsidR="002375D6" w:rsidRDefault="008D0901">
      <w:pPr>
        <w:spacing w:before="240" w:after="0" w:line="240" w:lineRule="auto"/>
        <w:ind w:left="785" w:hangingChars="327" w:hanging="785"/>
        <w:jc w:val="both"/>
        <w:rPr>
          <w:rFonts w:ascii="Times New Roman" w:eastAsia="SimSun" w:hAnsi="Times New Roman"/>
          <w:sz w:val="24"/>
          <w:szCs w:val="24"/>
          <w:lang w:val="en-US"/>
        </w:rPr>
      </w:pPr>
      <w:proofErr w:type="spellStart"/>
      <w:r>
        <w:rPr>
          <w:rFonts w:ascii="Times New Roman" w:eastAsia="SimSun" w:hAnsi="Times New Roman"/>
          <w:sz w:val="24"/>
          <w:szCs w:val="24"/>
        </w:rPr>
        <w:t>Malekela</w:t>
      </w:r>
      <w:proofErr w:type="spellEnd"/>
      <w:r>
        <w:rPr>
          <w:rFonts w:ascii="Times New Roman" w:eastAsia="SimSun" w:hAnsi="Times New Roman"/>
          <w:sz w:val="24"/>
          <w:szCs w:val="24"/>
        </w:rPr>
        <w:t xml:space="preserve">, G. (2000). Quality of secondary school education in Tanzania. In J. C. J. </w:t>
      </w:r>
      <w:proofErr w:type="spellStart"/>
      <w:r>
        <w:rPr>
          <w:rFonts w:ascii="Times New Roman" w:eastAsia="SimSun" w:hAnsi="Times New Roman"/>
          <w:sz w:val="24"/>
          <w:szCs w:val="24"/>
        </w:rPr>
        <w:t>Galabawa</w:t>
      </w:r>
      <w:proofErr w:type="spellEnd"/>
      <w:r>
        <w:rPr>
          <w:rFonts w:ascii="Times New Roman" w:eastAsia="SimSun" w:hAnsi="Times New Roman"/>
          <w:sz w:val="24"/>
          <w:szCs w:val="24"/>
        </w:rPr>
        <w:t xml:space="preserve">, F. </w:t>
      </w:r>
    </w:p>
    <w:p w14:paraId="1881D9D0" w14:textId="77777777" w:rsidR="002375D6" w:rsidRDefault="008D0901">
      <w:pPr>
        <w:spacing w:before="240" w:after="0"/>
        <w:ind w:left="785" w:hangingChars="327" w:hanging="785"/>
        <w:jc w:val="both"/>
        <w:rPr>
          <w:rFonts w:ascii="Times New Roman" w:hAnsi="Times New Roman"/>
          <w:sz w:val="24"/>
          <w:szCs w:val="24"/>
        </w:rPr>
      </w:pPr>
      <w:r>
        <w:rPr>
          <w:rFonts w:ascii="Times New Roman" w:hAnsi="Times New Roman"/>
          <w:sz w:val="24"/>
          <w:szCs w:val="24"/>
        </w:rPr>
        <w:t xml:space="preserve">National Commission for Colleges of Education (NCCE). (2018). </w:t>
      </w:r>
      <w:r>
        <w:rPr>
          <w:rFonts w:ascii="Times New Roman" w:hAnsi="Times New Roman"/>
          <w:i/>
          <w:sz w:val="24"/>
          <w:szCs w:val="24"/>
        </w:rPr>
        <w:t>National Policy on Teacher Education.</w:t>
      </w:r>
      <w:r>
        <w:rPr>
          <w:rFonts w:ascii="Times New Roman" w:hAnsi="Times New Roman"/>
          <w:sz w:val="24"/>
          <w:szCs w:val="24"/>
        </w:rPr>
        <w:t xml:space="preserve"> Abuja, Nigeria: NCCE.</w:t>
      </w:r>
    </w:p>
    <w:p w14:paraId="488DC439" w14:textId="77777777" w:rsidR="002375D6" w:rsidRDefault="008D0901">
      <w:pPr>
        <w:spacing w:before="240" w:after="0"/>
        <w:ind w:left="785" w:hangingChars="327" w:hanging="785"/>
        <w:jc w:val="both"/>
        <w:rPr>
          <w:rFonts w:ascii="Times New Roman" w:hAnsi="Times New Roman"/>
          <w:sz w:val="24"/>
          <w:szCs w:val="24"/>
        </w:rPr>
      </w:pPr>
      <w:proofErr w:type="spellStart"/>
      <w:r>
        <w:rPr>
          <w:rFonts w:ascii="Times New Roman" w:hAnsi="Times New Roman"/>
          <w:sz w:val="24"/>
          <w:szCs w:val="24"/>
        </w:rPr>
        <w:t>Ojo</w:t>
      </w:r>
      <w:proofErr w:type="spellEnd"/>
      <w:r>
        <w:rPr>
          <w:rFonts w:ascii="Times New Roman" w:hAnsi="Times New Roman"/>
          <w:sz w:val="24"/>
          <w:szCs w:val="24"/>
        </w:rPr>
        <w:t xml:space="preserve">, O. O. (2015). Teacher motivation and its impact on students' academic achievement in secondary schools in Nigeria. </w:t>
      </w:r>
      <w:r>
        <w:rPr>
          <w:rFonts w:ascii="Times New Roman" w:hAnsi="Times New Roman"/>
          <w:i/>
          <w:sz w:val="24"/>
          <w:szCs w:val="24"/>
        </w:rPr>
        <w:t>Journal of Education and Practice</w:t>
      </w:r>
      <w:r>
        <w:rPr>
          <w:rFonts w:ascii="Times New Roman" w:hAnsi="Times New Roman"/>
          <w:sz w:val="24"/>
          <w:szCs w:val="24"/>
        </w:rPr>
        <w:t xml:space="preserve">, 6(11), 125-136. </w:t>
      </w:r>
    </w:p>
    <w:p w14:paraId="01AD9960" w14:textId="77777777" w:rsidR="002375D6" w:rsidRDefault="008D0901">
      <w:pPr>
        <w:spacing w:before="240" w:after="0" w:line="240" w:lineRule="auto"/>
        <w:ind w:left="785" w:hangingChars="327" w:hanging="785"/>
        <w:jc w:val="both"/>
        <w:rPr>
          <w:rFonts w:ascii="Times New Roman" w:hAnsi="Times New Roman"/>
          <w:sz w:val="24"/>
          <w:szCs w:val="24"/>
        </w:rPr>
      </w:pPr>
      <w:proofErr w:type="spellStart"/>
      <w:r>
        <w:rPr>
          <w:rFonts w:ascii="Times New Roman" w:hAnsi="Times New Roman"/>
          <w:sz w:val="24"/>
          <w:szCs w:val="24"/>
        </w:rPr>
        <w:t>Oko</w:t>
      </w:r>
      <w:proofErr w:type="spellEnd"/>
      <w:r>
        <w:rPr>
          <w:rFonts w:ascii="Times New Roman" w:hAnsi="Times New Roman"/>
          <w:sz w:val="24"/>
          <w:szCs w:val="24"/>
        </w:rPr>
        <w:t xml:space="preserve">, S. U. &amp; Adie, R. I. (2016). </w:t>
      </w:r>
      <w:r>
        <w:rPr>
          <w:rFonts w:ascii="Times New Roman" w:hAnsi="Times New Roman"/>
          <w:i/>
          <w:sz w:val="24"/>
          <w:szCs w:val="24"/>
        </w:rPr>
        <w:t>International Journal of Managerial Studies and Res</w:t>
      </w:r>
      <w:r>
        <w:rPr>
          <w:rFonts w:ascii="Times New Roman" w:hAnsi="Times New Roman"/>
          <w:i/>
          <w:sz w:val="24"/>
          <w:szCs w:val="24"/>
        </w:rPr>
        <w:t>earch</w:t>
      </w:r>
      <w:r>
        <w:rPr>
          <w:rFonts w:ascii="Times New Roman" w:hAnsi="Times New Roman"/>
          <w:sz w:val="24"/>
          <w:szCs w:val="24"/>
        </w:rPr>
        <w:t xml:space="preserve"> (IJMSR), 4(1), 59-65.   </w:t>
      </w:r>
    </w:p>
    <w:p w14:paraId="7BE1A31B" w14:textId="77777777" w:rsidR="002375D6" w:rsidRDefault="008D0901">
      <w:pPr>
        <w:shd w:val="clear" w:color="auto" w:fill="FFFFFF"/>
        <w:spacing w:before="240" w:after="0" w:line="240" w:lineRule="auto"/>
        <w:ind w:left="785" w:hangingChars="327" w:hanging="785"/>
        <w:jc w:val="both"/>
        <w:rPr>
          <w:rFonts w:ascii="Times New Roman" w:eastAsia="Times New Roman" w:hAnsi="Times New Roman"/>
          <w:sz w:val="24"/>
          <w:szCs w:val="24"/>
        </w:rPr>
      </w:pPr>
      <w:proofErr w:type="spellStart"/>
      <w:r>
        <w:rPr>
          <w:rFonts w:ascii="Times New Roman" w:eastAsia="Times New Roman" w:hAnsi="Times New Roman"/>
          <w:sz w:val="24"/>
          <w:szCs w:val="24"/>
        </w:rPr>
        <w:t>Olowo</w:t>
      </w:r>
      <w:proofErr w:type="spellEnd"/>
      <w:r>
        <w:rPr>
          <w:rFonts w:ascii="Times New Roman" w:eastAsia="Times New Roman" w:hAnsi="Times New Roman"/>
          <w:sz w:val="24"/>
          <w:szCs w:val="24"/>
        </w:rPr>
        <w:t xml:space="preserve">, O. A., &amp; </w:t>
      </w:r>
      <w:proofErr w:type="spellStart"/>
      <w:r>
        <w:rPr>
          <w:rFonts w:ascii="Times New Roman" w:eastAsia="Times New Roman" w:hAnsi="Times New Roman"/>
          <w:sz w:val="24"/>
          <w:szCs w:val="24"/>
        </w:rPr>
        <w:t>Ogunyemi</w:t>
      </w:r>
      <w:proofErr w:type="spellEnd"/>
      <w:r>
        <w:rPr>
          <w:rFonts w:ascii="Times New Roman" w:eastAsia="Times New Roman" w:hAnsi="Times New Roman"/>
          <w:sz w:val="24"/>
          <w:szCs w:val="24"/>
        </w:rPr>
        <w:t xml:space="preserve">, E. O. (2014). Challenges of teacher education in Nigeria: A survey of stakeholders’ perspectives. </w:t>
      </w:r>
      <w:r>
        <w:rPr>
          <w:rFonts w:ascii="Times New Roman" w:eastAsia="Times New Roman" w:hAnsi="Times New Roman"/>
          <w:i/>
          <w:sz w:val="24"/>
          <w:szCs w:val="24"/>
        </w:rPr>
        <w:t>Journal of Education and Practice</w:t>
      </w:r>
      <w:r>
        <w:rPr>
          <w:rFonts w:ascii="Times New Roman" w:eastAsia="Times New Roman" w:hAnsi="Times New Roman"/>
          <w:sz w:val="24"/>
          <w:szCs w:val="24"/>
        </w:rPr>
        <w:t>, 5(27), 100-110.</w:t>
      </w:r>
    </w:p>
    <w:p w14:paraId="1A3B3B99" w14:textId="77777777" w:rsidR="002375D6" w:rsidRDefault="008D0901">
      <w:pPr>
        <w:spacing w:before="240" w:after="0" w:line="240" w:lineRule="auto"/>
        <w:ind w:left="785" w:hangingChars="327" w:hanging="785"/>
        <w:jc w:val="both"/>
        <w:rPr>
          <w:rFonts w:ascii="Times New Roman" w:hAnsi="Times New Roman"/>
          <w:sz w:val="24"/>
          <w:szCs w:val="24"/>
        </w:rPr>
      </w:pPr>
      <w:proofErr w:type="spellStart"/>
      <w:r>
        <w:rPr>
          <w:rFonts w:ascii="Times New Roman" w:hAnsi="Times New Roman"/>
          <w:sz w:val="24"/>
          <w:szCs w:val="24"/>
        </w:rPr>
        <w:t>Oyetoro</w:t>
      </w:r>
      <w:proofErr w:type="spellEnd"/>
      <w:r>
        <w:rPr>
          <w:rFonts w:ascii="Times New Roman" w:hAnsi="Times New Roman"/>
          <w:sz w:val="24"/>
          <w:szCs w:val="24"/>
        </w:rPr>
        <w:t xml:space="preserve">, O. S, </w:t>
      </w:r>
      <w:proofErr w:type="spellStart"/>
      <w:r>
        <w:rPr>
          <w:rFonts w:ascii="Times New Roman" w:hAnsi="Times New Roman"/>
          <w:sz w:val="24"/>
          <w:szCs w:val="24"/>
        </w:rPr>
        <w:t>Odeyemi</w:t>
      </w:r>
      <w:proofErr w:type="spellEnd"/>
      <w:r>
        <w:rPr>
          <w:rFonts w:ascii="Times New Roman" w:hAnsi="Times New Roman"/>
          <w:sz w:val="24"/>
          <w:szCs w:val="24"/>
        </w:rPr>
        <w:t>, T. G. &amp; Adesina, B. A., (2</w:t>
      </w:r>
      <w:r>
        <w:rPr>
          <w:rFonts w:ascii="Times New Roman" w:hAnsi="Times New Roman"/>
          <w:sz w:val="24"/>
          <w:szCs w:val="24"/>
        </w:rPr>
        <w:t xml:space="preserve">019). Interest and learning approaches as discriminating factors in the performance of senior secondary students in Economics. </w:t>
      </w:r>
      <w:r>
        <w:rPr>
          <w:rFonts w:ascii="Times New Roman" w:hAnsi="Times New Roman"/>
          <w:i/>
          <w:sz w:val="24"/>
          <w:szCs w:val="24"/>
        </w:rPr>
        <w:t>Contemporary Educational Research Journal</w:t>
      </w:r>
      <w:r>
        <w:rPr>
          <w:rFonts w:ascii="Times New Roman" w:hAnsi="Times New Roman"/>
          <w:sz w:val="24"/>
          <w:szCs w:val="24"/>
        </w:rPr>
        <w:t xml:space="preserve">, 9(1), 1-13. </w:t>
      </w:r>
    </w:p>
    <w:p w14:paraId="6D6A1FA4" w14:textId="77777777" w:rsidR="002375D6" w:rsidRDefault="002375D6">
      <w:pPr>
        <w:shd w:val="clear" w:color="auto" w:fill="FFFFFF"/>
        <w:spacing w:before="240" w:after="0" w:line="240" w:lineRule="auto"/>
        <w:ind w:left="785" w:hangingChars="327" w:hanging="785"/>
        <w:jc w:val="both"/>
        <w:rPr>
          <w:rFonts w:ascii="Times New Roman" w:eastAsia="Times New Roman" w:hAnsi="Times New Roman"/>
          <w:sz w:val="24"/>
          <w:szCs w:val="24"/>
        </w:rPr>
      </w:pPr>
    </w:p>
    <w:p w14:paraId="1B4CC639" w14:textId="77777777" w:rsidR="002375D6" w:rsidRDefault="002375D6">
      <w:pPr>
        <w:spacing w:before="240" w:after="0"/>
        <w:ind w:left="785" w:hangingChars="327" w:hanging="785"/>
        <w:jc w:val="both"/>
        <w:rPr>
          <w:rFonts w:ascii="Times New Roman" w:hAnsi="Times New Roman"/>
          <w:sz w:val="24"/>
          <w:szCs w:val="24"/>
        </w:rPr>
      </w:pPr>
    </w:p>
    <w:p w14:paraId="6B5D450F" w14:textId="77777777" w:rsidR="002375D6" w:rsidRDefault="002375D6">
      <w:pPr>
        <w:spacing w:after="0" w:line="480" w:lineRule="auto"/>
        <w:jc w:val="both"/>
        <w:rPr>
          <w:rFonts w:ascii="Times New Roman" w:hAnsi="Times New Roman"/>
        </w:rPr>
      </w:pPr>
    </w:p>
    <w:sectPr w:rsidR="002375D6">
      <w:headerReference w:type="even" r:id="rId14"/>
      <w:headerReference w:type="default" r:id="rId15"/>
      <w:footerReference w:type="default" r:id="rId16"/>
      <w:headerReference w:type="first" r:id="rId17"/>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BB5182" w14:textId="77777777" w:rsidR="008D0901" w:rsidRDefault="008D0901">
      <w:pPr>
        <w:spacing w:after="0" w:line="240" w:lineRule="auto"/>
      </w:pPr>
      <w:r>
        <w:separator/>
      </w:r>
    </w:p>
  </w:endnote>
  <w:endnote w:type="continuationSeparator" w:id="0">
    <w:p w14:paraId="092F1925" w14:textId="77777777" w:rsidR="008D0901" w:rsidRDefault="008D0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18FD2" w14:textId="77777777" w:rsidR="00B76AB6" w:rsidRDefault="00B76A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D3781" w14:textId="77777777" w:rsidR="002375D6" w:rsidRDefault="008D0901">
    <w:pPr>
      <w:pStyle w:val="Footer"/>
      <w:jc w:val="center"/>
    </w:pPr>
    <w:r>
      <w:fldChar w:fldCharType="begin"/>
    </w:r>
    <w:r>
      <w:instrText xml:space="preserve"> PAGE   \* MERGEFORMAT </w:instrText>
    </w:r>
    <w:r>
      <w:fldChar w:fldCharType="separate"/>
    </w:r>
    <w:r>
      <w:rPr>
        <w:noProof/>
      </w:rPr>
      <w:t>1</w:t>
    </w:r>
    <w:r>
      <w:rPr>
        <w:noProof/>
      </w:rPr>
      <w:fldChar w:fldCharType="end"/>
    </w:r>
  </w:p>
  <w:p w14:paraId="4F275144" w14:textId="77777777" w:rsidR="002375D6" w:rsidRDefault="002375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F7689" w14:textId="77777777" w:rsidR="00B76AB6" w:rsidRDefault="00B76AB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77557" w14:textId="77777777" w:rsidR="002375D6" w:rsidRDefault="002375D6">
    <w:pPr>
      <w:pStyle w:val="Footer"/>
      <w:jc w:val="center"/>
    </w:pPr>
  </w:p>
  <w:p w14:paraId="058D8112" w14:textId="77777777" w:rsidR="002375D6" w:rsidRDefault="008D0901">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E0AAE0" w14:textId="77777777" w:rsidR="008D0901" w:rsidRDefault="008D0901">
      <w:pPr>
        <w:spacing w:after="0" w:line="240" w:lineRule="auto"/>
      </w:pPr>
      <w:r>
        <w:separator/>
      </w:r>
    </w:p>
  </w:footnote>
  <w:footnote w:type="continuationSeparator" w:id="0">
    <w:p w14:paraId="152F688B" w14:textId="77777777" w:rsidR="008D0901" w:rsidRDefault="008D09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2D2B0" w14:textId="67144230" w:rsidR="00B76AB6" w:rsidRDefault="00B76AB6">
    <w:pPr>
      <w:pStyle w:val="Header"/>
    </w:pPr>
    <w:r>
      <w:rPr>
        <w:noProof/>
      </w:rPr>
      <w:pict w14:anchorId="41409E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974563" o:spid="_x0000_s2050" type="#_x0000_t136" style="position:absolute;margin-left:0;margin-top:0;width:518.85pt;height:97.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B2EC2" w14:textId="70C4FF16" w:rsidR="00B76AB6" w:rsidRDefault="00B76AB6">
    <w:pPr>
      <w:pStyle w:val="Header"/>
    </w:pPr>
    <w:r>
      <w:rPr>
        <w:noProof/>
      </w:rPr>
      <w:pict w14:anchorId="36F504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974564" o:spid="_x0000_s2051" type="#_x0000_t136" style="position:absolute;margin-left:0;margin-top:0;width:518.85pt;height:97.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86BE2" w14:textId="3B88B7B6" w:rsidR="00B76AB6" w:rsidRDefault="00B76AB6">
    <w:pPr>
      <w:pStyle w:val="Header"/>
    </w:pPr>
    <w:r>
      <w:rPr>
        <w:noProof/>
      </w:rPr>
      <w:pict w14:anchorId="58C5E9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974562" o:spid="_x0000_s2049" type="#_x0000_t136" style="position:absolute;margin-left:0;margin-top:0;width:518.85pt;height:97.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5745B" w14:textId="57DAE448" w:rsidR="00B76AB6" w:rsidRDefault="00B76AB6">
    <w:pPr>
      <w:pStyle w:val="Header"/>
    </w:pPr>
    <w:r>
      <w:rPr>
        <w:noProof/>
      </w:rPr>
      <w:pict w14:anchorId="62DD1E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974566" o:spid="_x0000_s2053" type="#_x0000_t136" style="position:absolute;margin-left:0;margin-top:0;width:518.85pt;height:97.2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E7524" w14:textId="7841CA1C" w:rsidR="00B76AB6" w:rsidRDefault="00B76AB6">
    <w:pPr>
      <w:pStyle w:val="Header"/>
    </w:pPr>
    <w:r>
      <w:rPr>
        <w:noProof/>
      </w:rPr>
      <w:pict w14:anchorId="600343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974567" o:spid="_x0000_s2054" type="#_x0000_t136" style="position:absolute;margin-left:0;margin-top:0;width:518.85pt;height:97.2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422B6" w14:textId="2440F5DA" w:rsidR="00B76AB6" w:rsidRDefault="00B76AB6">
    <w:pPr>
      <w:pStyle w:val="Header"/>
    </w:pPr>
    <w:r>
      <w:rPr>
        <w:noProof/>
      </w:rPr>
      <w:pict w14:anchorId="767C93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974565" o:spid="_x0000_s2052" type="#_x0000_t136" style="position:absolute;margin-left:0;margin-top:0;width:518.85pt;height:97.2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F6C803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00653F"/>
    <w:multiLevelType w:val="hybridMultilevel"/>
    <w:tmpl w:val="70168D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5D6"/>
    <w:rsid w:val="00082AF9"/>
    <w:rsid w:val="001675A0"/>
    <w:rsid w:val="001D118E"/>
    <w:rsid w:val="002375D6"/>
    <w:rsid w:val="003D3882"/>
    <w:rsid w:val="006A7888"/>
    <w:rsid w:val="007A584A"/>
    <w:rsid w:val="008D0901"/>
    <w:rsid w:val="00B6131D"/>
    <w:rsid w:val="00B76AB6"/>
    <w:rsid w:val="00B94776"/>
    <w:rsid w:val="00D12E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ABADCED"/>
  <w15:docId w15:val="{A15CEFDA-EC41-4536-9E48-EBD00CA33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Calibri" w:eastAsia="Calibri" w:hAnsi="Calibri" w:cs="Times New Roman"/>
    </w:rPr>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Calibri" w:eastAsia="Calibri" w:hAnsi="Calibri" w:cs="Times New Roman"/>
    </w:rPr>
  </w:style>
  <w:style w:type="table" w:styleId="TableGrid">
    <w:name w:val="Table Grid"/>
    <w:basedOn w:val="TableNormal"/>
    <w:uiPriority w:val="39"/>
    <w:pPr>
      <w:spacing w:after="0" w:line="240" w:lineRule="auto"/>
    </w:pPr>
    <w:rPr>
      <w:rFonts w:ascii="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563C1"/>
      <w:u w:val="single"/>
    </w:rPr>
  </w:style>
  <w:style w:type="character" w:customStyle="1" w:styleId="fontstyle01">
    <w:name w:val="fontstyle01"/>
    <w:rPr>
      <w:rFonts w:ascii="Times New Roman" w:eastAsia="SimSun" w:hAnsi="Times New Roman" w:cs="Times New Roman" w:hint="default"/>
      <w:b w:val="0"/>
      <w:bCs w:val="0"/>
      <w:i w:val="0"/>
      <w:iCs w:val="0"/>
      <w:color w:val="000000"/>
      <w:sz w:val="24"/>
      <w:szCs w:val="24"/>
    </w:rPr>
  </w:style>
  <w:style w:type="character" w:customStyle="1" w:styleId="UnresolvedMention1">
    <w:name w:val="Unresolved Mention1"/>
    <w:basedOn w:val="DefaultParagraphFont"/>
    <w:uiPriority w:val="99"/>
    <w:rPr>
      <w:color w:val="605E5C"/>
      <w:shd w:val="clear" w:color="auto" w:fill="E1DFDD"/>
    </w:rPr>
  </w:style>
  <w:style w:type="character" w:styleId="UnresolvedMention">
    <w:name w:val="Unresolved Mention"/>
    <w:basedOn w:val="DefaultParagraphFont"/>
    <w:uiPriority w:val="99"/>
    <w:semiHidden/>
    <w:unhideWhenUsed/>
    <w:rsid w:val="001D11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researchgate.net/publication/362668438"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11</Pages>
  <Words>2823</Words>
  <Characters>16096</Characters>
  <Application>Microsoft Office Word</Application>
  <DocSecurity>0</DocSecurity>
  <Lines>134</Lines>
  <Paragraphs>37</Paragraphs>
  <ScaleCrop>false</ScaleCrop>
  <Company/>
  <LinksUpToDate>false</LinksUpToDate>
  <CharactersWithSpaces>18882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ADEBAYO RASAAQ A</dc:creator>
  <cp:lastModifiedBy>SDI 1084</cp:lastModifiedBy>
  <cp:revision>126</cp:revision>
  <dcterms:created xsi:type="dcterms:W3CDTF">2024-02-09T21:37:00Z</dcterms:created>
  <dcterms:modified xsi:type="dcterms:W3CDTF">2025-10-15T14:17:00Z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b90fadd4ead842ca9b35a52c30771e25</vt:lpwstr>
  </property>
</Properties>
</file>